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7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adjustRightInd w:val="0"/>
              <w:snapToGrid w:val="0"/>
              <w:spacing w:after="0"/>
              <w:rPr>
                <w:rFonts w:ascii="宋体" w:hAnsi="宋体" w:cs="宋体"/>
                <w:bCs/>
                <w:color w:val="000000"/>
                <w:lang w:val="en-US"/>
              </w:rPr>
            </w:pPr>
            <w:r>
              <w:rPr>
                <w:rFonts w:hint="eastAsia" w:ascii="宋体" w:hAnsi="宋体" w:cs="宋体"/>
                <w:bCs/>
                <w:color w:val="000000"/>
                <w:lang w:val="en-US"/>
              </w:rPr>
              <w:t>华润医药商业集团有限公司与菲鹏生物股份有限公司新设合营企业案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vAlign w:val="center"/>
          </w:tcPr>
          <w:p>
            <w:pPr>
              <w:widowControl w:val="0"/>
              <w:adjustRightInd w:val="0"/>
              <w:snapToGrid w:val="0"/>
              <w:spacing w:after="0"/>
              <w:rPr>
                <w:rFonts w:ascii="宋体" w:hAnsi="宋体" w:cs="宋体"/>
                <w:bCs/>
                <w:color w:val="000000"/>
              </w:rPr>
            </w:pPr>
            <w:r>
              <w:rPr>
                <w:rFonts w:hint="eastAsia" w:ascii="宋体" w:hAnsi="宋体" w:cs="宋体"/>
                <w:bCs/>
                <w:color w:val="000000"/>
              </w:rPr>
              <w:t>华润医药商业集团有限公司</w:t>
            </w:r>
            <w:r>
              <w:rPr>
                <w:rFonts w:hint="eastAsia" w:ascii="宋体" w:hAnsi="宋体" w:cs="宋体"/>
                <w:bCs/>
                <w:color w:val="000000"/>
                <w:lang w:val="en-US"/>
              </w:rPr>
              <w:t>（“华润医商”）</w:t>
            </w:r>
            <w:r>
              <w:rPr>
                <w:rFonts w:hint="eastAsia" w:ascii="宋体" w:hAnsi="宋体" w:cs="宋体"/>
                <w:bCs/>
                <w:color w:val="000000"/>
              </w:rPr>
              <w:t>、菲鹏生物股份有限公司（“菲鹏生物”）分别通过其子公司与广州市泰迪管理咨询合伙企业（有限合伙）</w:t>
            </w:r>
            <w:r>
              <w:rPr>
                <w:rFonts w:hint="eastAsia" w:ascii="宋体" w:hAnsi="宋体" w:cs="宋体"/>
                <w:bCs/>
                <w:color w:val="000000"/>
                <w:lang w:val="en-US"/>
              </w:rPr>
              <w:t>（“广州泰迪”）</w:t>
            </w:r>
            <w:r>
              <w:rPr>
                <w:rFonts w:hint="eastAsia" w:ascii="宋体" w:hAnsi="宋体" w:cs="宋体"/>
                <w:bCs/>
                <w:color w:val="000000"/>
              </w:rPr>
              <w:t>签署协议设立合营企业。合营企业拟从事体外诊断领域化学发光免疫分析诊断系统业务。交易后，华润医商和菲鹏生物分别通过其子公司持有合营企业4</w:t>
            </w:r>
            <w:r>
              <w:rPr>
                <w:rFonts w:ascii="宋体" w:hAnsi="宋体" w:cs="宋体"/>
                <w:bCs/>
                <w:color w:val="000000"/>
              </w:rPr>
              <w:t>9%</w:t>
            </w:r>
            <w:r>
              <w:rPr>
                <w:rFonts w:hint="eastAsia" w:ascii="宋体" w:hAnsi="宋体" w:cs="宋体"/>
                <w:bCs/>
                <w:color w:val="000000"/>
              </w:rPr>
              <w:t>的股权，广州泰迪持有合营企业2</w:t>
            </w:r>
            <w:r>
              <w:rPr>
                <w:rFonts w:ascii="宋体" w:hAnsi="宋体" w:cs="宋体"/>
                <w:bCs/>
                <w:color w:val="000000"/>
              </w:rPr>
              <w:t>%</w:t>
            </w:r>
            <w:r>
              <w:rPr>
                <w:rFonts w:hint="eastAsia" w:ascii="宋体" w:hAnsi="宋体" w:cs="宋体"/>
                <w:bCs/>
                <w:color w:val="000000"/>
              </w:rPr>
              <w:t>的股权，华润医商和菲鹏生物对合营企业</w:t>
            </w:r>
            <w:r>
              <w:rPr>
                <w:rFonts w:hint="eastAsia" w:ascii="宋体" w:hAnsi="宋体" w:cs="宋体"/>
                <w:bCs/>
                <w:color w:val="000000"/>
                <w:lang w:val="en-US" w:eastAsia="zh-CN"/>
              </w:rPr>
              <w:t>实施</w:t>
            </w:r>
            <w:r>
              <w:rPr>
                <w:rFonts w:hint="eastAsia" w:ascii="宋体" w:hAnsi="宋体" w:cs="宋体"/>
                <w:bCs/>
                <w:color w:val="000000"/>
              </w:rPr>
              <w:t>共同控制</w:t>
            </w:r>
            <w:bookmarkStart w:id="0" w:name="_GoBack"/>
            <w:bookmarkEnd w:id="0"/>
            <w:r>
              <w:rPr>
                <w:rFonts w:hint="eastAsia" w:ascii="宋体" w:hAnsi="宋体" w:cs="宋体"/>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参与集中的经营者简介（每个限</w:t>
            </w:r>
            <w:r>
              <w:rPr>
                <w:rFonts w:hint="eastAsia" w:ascii="宋体" w:hAnsi="宋体" w:cs="宋体"/>
                <w:bCs/>
                <w:color w:val="000000"/>
                <w:lang w:val="en-US" w:eastAsia="zh-CN"/>
              </w:rPr>
              <w:t>100字以内</w:t>
            </w:r>
            <w:r>
              <w:rPr>
                <w:rFonts w:hint="eastAsia" w:ascii="宋体" w:hAnsi="宋体" w:cs="宋体"/>
                <w:bCs/>
                <w:color w:val="000000"/>
                <w:lang w:eastAsia="zh-CN"/>
              </w:rPr>
              <w:t>）</w:t>
            </w:r>
          </w:p>
        </w:tc>
        <w:tc>
          <w:tcPr>
            <w:tcW w:w="1607" w:type="dxa"/>
            <w:vAlign w:val="center"/>
          </w:tcPr>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1.华润医商</w:t>
            </w:r>
          </w:p>
        </w:tc>
        <w:tc>
          <w:tcPr>
            <w:tcW w:w="6093" w:type="dxa"/>
            <w:vAlign w:val="center"/>
          </w:tcPr>
          <w:p>
            <w:pPr>
              <w:pStyle w:val="5"/>
              <w:adjustRightInd w:val="0"/>
              <w:snapToGrid w:val="0"/>
              <w:spacing w:after="0"/>
              <w:rPr>
                <w:rFonts w:ascii="宋体" w:hAnsi="宋体" w:cs="宋体"/>
                <w:bCs/>
                <w:color w:val="000000"/>
                <w:lang w:eastAsia="zh-CN"/>
              </w:rPr>
            </w:pPr>
            <w:r>
              <w:rPr>
                <w:rFonts w:hint="eastAsia" w:ascii="宋体" w:hAnsi="宋体" w:cs="宋体"/>
                <w:bCs/>
                <w:color w:val="000000"/>
                <w:lang w:eastAsia="zh-CN"/>
              </w:rPr>
              <w:t>华润医商于2</w:t>
            </w:r>
            <w:r>
              <w:rPr>
                <w:rFonts w:ascii="宋体" w:hAnsi="宋体" w:cs="宋体"/>
                <w:bCs/>
                <w:color w:val="000000"/>
                <w:lang w:eastAsia="zh-CN"/>
              </w:rPr>
              <w:t>000</w:t>
            </w:r>
            <w:r>
              <w:rPr>
                <w:rFonts w:hint="eastAsia" w:ascii="宋体" w:hAnsi="宋体" w:cs="宋体"/>
                <w:bCs/>
                <w:color w:val="000000"/>
                <w:lang w:eastAsia="zh-CN"/>
              </w:rPr>
              <w:t>年1</w:t>
            </w:r>
            <w:r>
              <w:rPr>
                <w:rFonts w:ascii="宋体" w:hAnsi="宋体" w:cs="宋体"/>
                <w:bCs/>
                <w:color w:val="000000"/>
                <w:lang w:eastAsia="zh-CN"/>
              </w:rPr>
              <w:t>2</w:t>
            </w:r>
            <w:r>
              <w:rPr>
                <w:rFonts w:hint="eastAsia" w:ascii="宋体" w:hAnsi="宋体" w:cs="宋体"/>
                <w:bCs/>
                <w:color w:val="000000"/>
                <w:lang w:eastAsia="zh-CN"/>
              </w:rPr>
              <w:t>月2</w:t>
            </w:r>
            <w:r>
              <w:rPr>
                <w:rFonts w:ascii="宋体" w:hAnsi="宋体" w:cs="宋体"/>
                <w:bCs/>
                <w:color w:val="000000"/>
                <w:lang w:eastAsia="zh-CN"/>
              </w:rPr>
              <w:t>7</w:t>
            </w:r>
            <w:r>
              <w:rPr>
                <w:rFonts w:hint="eastAsia" w:ascii="宋体" w:hAnsi="宋体" w:cs="宋体"/>
                <w:bCs/>
                <w:color w:val="000000"/>
                <w:lang w:eastAsia="zh-CN"/>
              </w:rPr>
              <w:t>日成立于北京</w:t>
            </w:r>
            <w:r>
              <w:rPr>
                <w:rFonts w:hint="eastAsia" w:ascii="宋体" w:hAnsi="宋体" w:cs="宋体"/>
                <w:bCs/>
                <w:color w:val="000000"/>
                <w:lang w:val="en-US" w:eastAsia="zh-CN"/>
              </w:rPr>
              <w:t>市</w:t>
            </w:r>
            <w:r>
              <w:rPr>
                <w:rFonts w:hint="eastAsia" w:ascii="宋体" w:hAnsi="宋体" w:cs="宋体"/>
                <w:bCs/>
                <w:color w:val="000000"/>
                <w:lang w:eastAsia="zh-CN"/>
              </w:rPr>
              <w:t>，主要从事医药商品经销、物流配送以及提供医药供应链解决方案服务。</w:t>
            </w:r>
          </w:p>
          <w:p>
            <w:pPr>
              <w:pStyle w:val="5"/>
              <w:adjustRightInd w:val="0"/>
              <w:snapToGrid w:val="0"/>
              <w:spacing w:after="0"/>
              <w:rPr>
                <w:rFonts w:ascii="宋体" w:hAnsi="宋体" w:cs="宋体"/>
                <w:bCs/>
                <w:color w:val="000000"/>
                <w:lang w:eastAsia="zh-CN"/>
              </w:rPr>
            </w:pPr>
            <w:r>
              <w:rPr>
                <w:rFonts w:hint="eastAsia" w:ascii="宋体" w:hAnsi="宋体" w:cs="宋体"/>
                <w:bCs/>
                <w:color w:val="000000"/>
                <w:lang w:eastAsia="zh-CN"/>
              </w:rPr>
              <w:t>华润医商最终控制人为中国华润有限公司，主要从事大消费、大健康、城市建设与运营、能源、产业金融、科技与新兴产业。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1607" w:type="dxa"/>
            <w:vAlign w:val="center"/>
          </w:tcPr>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2.</w:t>
            </w:r>
            <w:r>
              <w:rPr>
                <w:rFonts w:hint="eastAsia" w:ascii="宋体" w:hAnsi="宋体" w:cs="宋体"/>
                <w:bCs/>
                <w:color w:val="000000"/>
                <w:lang w:eastAsia="zh-CN"/>
              </w:rPr>
              <w:t>菲鹏生物</w:t>
            </w:r>
          </w:p>
        </w:tc>
        <w:tc>
          <w:tcPr>
            <w:tcW w:w="6093" w:type="dxa"/>
            <w:vAlign w:val="center"/>
          </w:tcPr>
          <w:p>
            <w:pPr>
              <w:adjustRightInd w:val="0"/>
              <w:snapToGrid w:val="0"/>
              <w:spacing w:after="0"/>
              <w:rPr>
                <w:rFonts w:ascii="宋体" w:hAnsi="宋体" w:cs="宋体"/>
              </w:rPr>
            </w:pPr>
            <w:r>
              <w:rPr>
                <w:rFonts w:hint="eastAsia" w:ascii="宋体" w:hAnsi="宋体" w:cs="宋体"/>
                <w:bCs/>
                <w:color w:val="000000"/>
                <w:lang w:val="en-US"/>
              </w:rPr>
              <w:t>菲鹏生物</w:t>
            </w:r>
            <w:r>
              <w:rPr>
                <w:rFonts w:hint="eastAsia" w:ascii="宋体" w:hAnsi="宋体" w:cs="宋体"/>
              </w:rPr>
              <w:t>于</w:t>
            </w:r>
            <w:r>
              <w:rPr>
                <w:rFonts w:ascii="宋体" w:hAnsi="宋体" w:cs="宋体"/>
                <w:lang w:val="en-US"/>
              </w:rPr>
              <w:t>2001</w:t>
            </w:r>
            <w:r>
              <w:rPr>
                <w:rFonts w:hint="eastAsia" w:ascii="宋体" w:hAnsi="宋体" w:cs="宋体"/>
              </w:rPr>
              <w:t>年</w:t>
            </w:r>
            <w:r>
              <w:rPr>
                <w:rFonts w:ascii="宋体" w:hAnsi="宋体" w:cs="宋体"/>
                <w:lang w:val="en-US"/>
              </w:rPr>
              <w:t>8</w:t>
            </w:r>
            <w:r>
              <w:rPr>
                <w:rFonts w:hint="eastAsia" w:ascii="宋体" w:hAnsi="宋体" w:cs="宋体"/>
              </w:rPr>
              <w:t>月</w:t>
            </w:r>
            <w:r>
              <w:rPr>
                <w:rFonts w:ascii="宋体" w:hAnsi="宋体" w:cs="宋体"/>
                <w:lang w:val="en-US"/>
              </w:rPr>
              <w:t>16</w:t>
            </w:r>
            <w:r>
              <w:rPr>
                <w:rFonts w:hint="eastAsia" w:ascii="宋体" w:hAnsi="宋体" w:cs="宋体"/>
              </w:rPr>
              <w:t>日成立于</w:t>
            </w:r>
            <w:r>
              <w:rPr>
                <w:rFonts w:hint="eastAsia" w:ascii="宋体" w:hAnsi="宋体" w:cs="宋体"/>
                <w:lang w:val="en-US"/>
              </w:rPr>
              <w:t>广东省深圳市，</w:t>
            </w:r>
            <w:r>
              <w:rPr>
                <w:rFonts w:hint="eastAsia" w:ascii="宋体" w:hAnsi="宋体" w:cs="宋体"/>
              </w:rPr>
              <w:t>主要从事体外诊断试剂核心原料的研发、生产和销售，并提供体外诊断仪器与试剂整体解决方案。</w:t>
            </w:r>
          </w:p>
          <w:p>
            <w:pPr>
              <w:adjustRightInd w:val="0"/>
              <w:snapToGrid w:val="0"/>
              <w:spacing w:after="0"/>
              <w:rPr>
                <w:rFonts w:ascii="宋体" w:hAnsi="宋体" w:cs="宋体"/>
                <w:bCs/>
                <w:color w:val="000000"/>
              </w:rPr>
            </w:pPr>
            <w:r>
              <w:rPr>
                <w:rFonts w:hint="eastAsia" w:ascii="宋体" w:hAnsi="宋体" w:cs="宋体"/>
                <w:lang w:val="en-US"/>
              </w:rPr>
              <w:t>菲鹏生物</w:t>
            </w:r>
            <w:r>
              <w:rPr>
                <w:rFonts w:hint="eastAsia" w:ascii="宋体" w:hAnsi="宋体" w:cs="宋体"/>
              </w:rPr>
              <w:t>最终控制人为中国籍自然人</w:t>
            </w:r>
            <w:r>
              <w:rPr>
                <w:rFonts w:hint="eastAsia" w:ascii="宋体" w:hAnsi="宋体" w:cs="宋体"/>
                <w:lang w:val="en-US"/>
              </w:rPr>
              <w:t>，主要通过控制菲鹏生物及其他实体从事上述业务以及制药相关业务的研发。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1940" w:type="dxa"/>
            <w:vMerge w:val="restart"/>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5"/>
              <w:adjustRightInd w:val="0"/>
              <w:snapToGrid w:val="0"/>
              <w:spacing w:after="0"/>
              <w:rPr>
                <w:rFonts w:ascii="宋体" w:hAnsi="宋体" w:cs="宋体"/>
                <w:bCs/>
                <w:color w:val="000000"/>
                <w:lang w:val="en-US" w:eastAsia="zh-CN"/>
              </w:rPr>
            </w:pPr>
          </w:p>
        </w:tc>
        <w:tc>
          <w:tcPr>
            <w:tcW w:w="7700" w:type="dxa"/>
            <w:gridSpan w:val="2"/>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5"/>
              <w:adjustRightInd w:val="0"/>
              <w:snapToGrid w:val="0"/>
              <w:spacing w:after="0"/>
              <w:rPr>
                <w:rFonts w:ascii="宋体" w:hAnsi="宋体" w:cs="宋体"/>
                <w:b/>
                <w:color w:val="000000"/>
                <w:lang w:eastAsia="zh-CN"/>
              </w:rPr>
            </w:pPr>
            <w:r>
              <w:rPr>
                <w:rFonts w:hint="eastAsia" w:ascii="宋体" w:hAnsi="宋体" w:cs="宋体"/>
                <w:b/>
                <w:color w:val="000000"/>
                <w:lang w:eastAsia="zh-CN"/>
              </w:rPr>
              <w:t>横向重叠：</w:t>
            </w:r>
          </w:p>
          <w:p>
            <w:pPr>
              <w:pStyle w:val="5"/>
              <w:numPr>
                <w:ilvl w:val="0"/>
                <w:numId w:val="4"/>
              </w:numPr>
              <w:adjustRightInd w:val="0"/>
              <w:snapToGrid w:val="0"/>
              <w:spacing w:after="0"/>
              <w:rPr>
                <w:rFonts w:ascii="宋体" w:hAnsi="宋体" w:cs="宋体"/>
                <w:bCs/>
                <w:color w:val="000000"/>
                <w:lang w:val="en-US" w:eastAsia="zh-CN"/>
              </w:rPr>
            </w:pPr>
            <w:r>
              <w:rPr>
                <w:rFonts w:ascii="宋体" w:hAnsi="宋体" w:cs="宋体"/>
                <w:bCs/>
                <w:color w:val="000000"/>
                <w:lang w:val="en-US" w:eastAsia="zh-CN"/>
              </w:rPr>
              <w:t>2022</w:t>
            </w:r>
            <w:r>
              <w:rPr>
                <w:rFonts w:hint="eastAsia" w:ascii="宋体" w:hAnsi="宋体" w:cs="宋体"/>
                <w:bCs/>
                <w:color w:val="000000"/>
                <w:lang w:val="en-US" w:eastAsia="zh-CN"/>
              </w:rPr>
              <w:t>年</w:t>
            </w:r>
            <w:r>
              <w:rPr>
                <w:rFonts w:hint="eastAsia" w:ascii="宋体" w:hAnsi="宋体" w:cs="宋体"/>
                <w:bCs/>
                <w:color w:val="000000"/>
                <w:lang w:eastAsia="zh-CN"/>
              </w:rPr>
              <w:t>中国境内</w:t>
            </w:r>
            <w:r>
              <w:rPr>
                <w:rFonts w:hint="eastAsia" w:ascii="宋体" w:hAnsi="宋体" w:cs="宋体"/>
                <w:bCs/>
                <w:color w:val="000000"/>
                <w:lang w:val="en-US" w:eastAsia="zh-CN"/>
              </w:rPr>
              <w:t>化学发光免疫分析体外诊断系统市场：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菲鹏生物：0-5%，华润医商: 0-5%，各方合计：0-5%</w:t>
            </w:r>
          </w:p>
          <w:p>
            <w:pPr>
              <w:pStyle w:val="5"/>
              <w:adjustRightInd w:val="0"/>
              <w:snapToGrid w:val="0"/>
              <w:spacing w:after="0"/>
              <w:rPr>
                <w:rFonts w:ascii="宋体" w:hAnsi="宋体" w:cs="宋体"/>
                <w:b/>
                <w:color w:val="000000"/>
                <w:lang w:eastAsia="zh-CN"/>
              </w:rPr>
            </w:pPr>
            <w:r>
              <w:rPr>
                <w:rFonts w:hint="eastAsia" w:ascii="宋体" w:hAnsi="宋体" w:cs="宋体"/>
                <w:b/>
                <w:color w:val="000000"/>
                <w:lang w:eastAsia="zh-CN"/>
              </w:rPr>
              <w:t>纵向关联：</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1</w:t>
            </w:r>
            <w:r>
              <w:rPr>
                <w:rFonts w:ascii="宋体" w:hAnsi="宋体" w:cs="宋体"/>
                <w:bCs/>
                <w:color w:val="000000"/>
                <w:lang w:eastAsia="zh-CN"/>
              </w:rPr>
              <w:t>.</w:t>
            </w:r>
            <w:r>
              <w:rPr>
                <w:rFonts w:hint="eastAsia" w:ascii="宋体" w:hAnsi="宋体" w:cs="宋体"/>
                <w:bCs/>
                <w:color w:val="000000"/>
                <w:lang w:eastAsia="zh-CN"/>
              </w:rPr>
              <w:t>上游：</w:t>
            </w:r>
            <w:r>
              <w:rPr>
                <w:rFonts w:ascii="宋体" w:hAnsi="宋体" w:cs="宋体"/>
                <w:bCs/>
                <w:color w:val="000000"/>
                <w:lang w:val="en-US" w:eastAsia="zh-CN"/>
              </w:rPr>
              <w:t>2022</w:t>
            </w:r>
            <w:r>
              <w:rPr>
                <w:rFonts w:hint="eastAsia" w:ascii="宋体" w:hAnsi="宋体" w:cs="宋体"/>
                <w:bCs/>
                <w:color w:val="000000"/>
                <w:lang w:val="en-US" w:eastAsia="zh-CN"/>
              </w:rPr>
              <w:t>年</w:t>
            </w:r>
            <w:r>
              <w:rPr>
                <w:rFonts w:hint="eastAsia" w:ascii="宋体" w:hAnsi="宋体" w:cs="宋体"/>
                <w:bCs/>
                <w:color w:val="000000"/>
                <w:lang w:eastAsia="zh-CN"/>
              </w:rPr>
              <w:t>全球体外诊断试剂核心原料</w:t>
            </w:r>
            <w:r>
              <w:rPr>
                <w:rFonts w:hint="eastAsia" w:ascii="宋体" w:hAnsi="宋体" w:cs="宋体"/>
                <w:bCs/>
                <w:color w:val="000000"/>
                <w:lang w:val="en-US" w:eastAsia="zh-CN"/>
              </w:rPr>
              <w:t>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菲鹏生物：0-5%</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下游：</w:t>
            </w:r>
            <w:r>
              <w:rPr>
                <w:rFonts w:ascii="宋体" w:hAnsi="宋体" w:cs="宋体"/>
                <w:bCs/>
                <w:color w:val="000000"/>
                <w:lang w:val="en-US" w:eastAsia="zh-CN"/>
              </w:rPr>
              <w:t>2022</w:t>
            </w:r>
            <w:r>
              <w:rPr>
                <w:rFonts w:hint="eastAsia" w:ascii="宋体" w:hAnsi="宋体" w:cs="宋体"/>
                <w:bCs/>
                <w:color w:val="000000"/>
                <w:lang w:val="en-US" w:eastAsia="zh-CN"/>
              </w:rPr>
              <w:t>年</w:t>
            </w:r>
            <w:r>
              <w:rPr>
                <w:rFonts w:hint="eastAsia" w:ascii="宋体" w:hAnsi="宋体" w:cs="宋体"/>
                <w:bCs/>
                <w:color w:val="000000"/>
                <w:lang w:eastAsia="zh-CN"/>
              </w:rPr>
              <w:t>中国境内</w:t>
            </w:r>
            <w:r>
              <w:rPr>
                <w:rFonts w:hint="eastAsia" w:ascii="宋体" w:hAnsi="宋体" w:cs="宋体"/>
                <w:bCs/>
                <w:color w:val="000000"/>
                <w:lang w:val="en-US" w:eastAsia="zh-CN"/>
              </w:rPr>
              <w:t>化学发光免疫分析体外诊断系统市场：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如上所述</w:t>
            </w:r>
          </w:p>
          <w:p>
            <w:pPr>
              <w:pStyle w:val="5"/>
              <w:adjustRightInd w:val="0"/>
              <w:snapToGrid w:val="0"/>
              <w:spacing w:after="0"/>
              <w:rPr>
                <w:rFonts w:ascii="宋体" w:hAnsi="宋体" w:cs="宋体"/>
                <w:bCs/>
                <w:color w:val="000000"/>
                <w:lang w:val="en-US" w:eastAsia="zh-CN"/>
              </w:rPr>
            </w:pP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2</w:t>
            </w:r>
            <w:r>
              <w:rPr>
                <w:rFonts w:ascii="宋体" w:hAnsi="宋体" w:cs="宋体"/>
                <w:bCs/>
                <w:color w:val="000000"/>
                <w:lang w:val="en-US" w:eastAsia="zh-CN"/>
              </w:rPr>
              <w:t>.</w:t>
            </w:r>
            <w:r>
              <w:rPr>
                <w:rFonts w:hint="eastAsia" w:ascii="宋体" w:hAnsi="宋体" w:cs="宋体"/>
                <w:bCs/>
                <w:color w:val="000000"/>
                <w:lang w:val="en-US" w:eastAsia="zh-CN"/>
              </w:rPr>
              <w:t>上游：</w:t>
            </w:r>
            <w:r>
              <w:rPr>
                <w:rFonts w:ascii="宋体" w:hAnsi="宋体" w:cs="宋体"/>
                <w:bCs/>
                <w:color w:val="000000"/>
                <w:lang w:val="en-US" w:eastAsia="zh-CN"/>
              </w:rPr>
              <w:t>2022</w:t>
            </w:r>
            <w:r>
              <w:rPr>
                <w:rFonts w:hint="eastAsia" w:ascii="宋体" w:hAnsi="宋体" w:cs="宋体"/>
                <w:bCs/>
                <w:color w:val="000000"/>
                <w:lang w:val="en-US" w:eastAsia="zh-CN"/>
              </w:rPr>
              <w:t>年</w:t>
            </w:r>
            <w:r>
              <w:rPr>
                <w:rFonts w:hint="eastAsia" w:ascii="宋体" w:hAnsi="宋体" w:cs="宋体"/>
                <w:bCs/>
                <w:color w:val="000000"/>
                <w:lang w:eastAsia="zh-CN"/>
              </w:rPr>
              <w:t>中国境内</w:t>
            </w:r>
            <w:r>
              <w:rPr>
                <w:rFonts w:hint="eastAsia" w:ascii="宋体" w:hAnsi="宋体" w:cs="宋体"/>
                <w:bCs/>
                <w:color w:val="000000"/>
                <w:lang w:val="en-US" w:eastAsia="zh-CN"/>
              </w:rPr>
              <w:t>化学发光免疫分析体外诊断系统市场：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如上所述</w:t>
            </w:r>
          </w:p>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下游：</w:t>
            </w:r>
            <w:r>
              <w:rPr>
                <w:rFonts w:ascii="宋体" w:hAnsi="宋体" w:cs="宋体"/>
                <w:bCs/>
                <w:color w:val="000000"/>
                <w:lang w:val="en-US" w:eastAsia="zh-CN"/>
              </w:rPr>
              <w:t>2022</w:t>
            </w:r>
            <w:r>
              <w:rPr>
                <w:rFonts w:hint="eastAsia" w:ascii="宋体" w:hAnsi="宋体" w:cs="宋体"/>
                <w:bCs/>
                <w:color w:val="000000"/>
                <w:lang w:val="en-US" w:eastAsia="zh-CN"/>
              </w:rPr>
              <w:t>年中国境内体外诊断系统经销市场：</w:t>
            </w:r>
          </w:p>
          <w:p>
            <w:pPr>
              <w:pStyle w:val="5"/>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华润医商：0-5%</w:t>
            </w:r>
          </w:p>
          <w:p>
            <w:pPr>
              <w:pStyle w:val="5"/>
              <w:adjustRightInd w:val="0"/>
              <w:snapToGrid w:val="0"/>
              <w:spacing w:after="0"/>
              <w:rPr>
                <w:rFonts w:ascii="宋体" w:hAnsi="宋体" w:cs="宋体"/>
                <w:bCs/>
                <w:color w:val="000000"/>
                <w:lang w:eastAsia="zh-CN"/>
              </w:rPr>
            </w:pPr>
            <w:r>
              <w:rPr>
                <w:rFonts w:ascii="宋体" w:hAnsi="宋体" w:cs="宋体"/>
                <w:bCs/>
                <w:color w:val="000000"/>
                <w:lang w:val="en-US" w:eastAsia="zh-CN"/>
              </w:rPr>
              <w:t>2022</w:t>
            </w:r>
            <w:r>
              <w:rPr>
                <w:rFonts w:hint="eastAsia" w:ascii="宋体" w:hAnsi="宋体" w:cs="宋体"/>
                <w:bCs/>
                <w:color w:val="000000"/>
                <w:lang w:val="en-US" w:eastAsia="zh-CN"/>
              </w:rPr>
              <w:t>年中国境内第三方医学检验服务市场：</w:t>
            </w:r>
          </w:p>
          <w:p>
            <w:pPr>
              <w:pStyle w:val="5"/>
              <w:adjustRightInd w:val="0"/>
              <w:snapToGrid w:val="0"/>
              <w:spacing w:after="0"/>
              <w:rPr>
                <w:rFonts w:ascii="宋体" w:hAnsi="宋体" w:cs="宋体"/>
                <w:bCs/>
                <w:color w:val="000000"/>
                <w:lang w:eastAsia="zh-CN"/>
              </w:rPr>
            </w:pPr>
            <w:r>
              <w:rPr>
                <w:rFonts w:hint="eastAsia" w:ascii="宋体" w:hAnsi="宋体" w:cs="宋体"/>
                <w:bCs/>
                <w:color w:val="000000"/>
                <w:lang w:val="en-US" w:eastAsia="zh-CN"/>
              </w:rPr>
              <w:t>华润医商：0-5%</w:t>
            </w:r>
          </w:p>
        </w:tc>
      </w:tr>
    </w:tbl>
    <w:p>
      <w:pPr>
        <w:pStyle w:val="5"/>
        <w:adjustRightInd w:val="0"/>
        <w:snapToGrid w:val="0"/>
        <w:spacing w:after="0"/>
        <w:rPr>
          <w:rFonts w:ascii="Arial" w:hAnsi="Arial" w:eastAsia="楷体_GB2312" w:cs="Arial"/>
          <w:b/>
          <w:color w:val="000000"/>
          <w:sz w:val="22"/>
          <w:szCs w:val="22"/>
          <w:lang w:eastAsia="zh-CN"/>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plified Arabic">
    <w:altName w:val="Times New Roman"/>
    <w:panose1 w:val="00000000000000000000"/>
    <w:charset w:val="B2"/>
    <w:family w:val="roman"/>
    <w:pitch w:val="default"/>
    <w:sig w:usb0="00000000" w:usb1="00000000" w:usb2="00000008" w:usb3="00000000" w:csb0="00000041"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汉仪中宋简"/>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8"/>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46"/>
          </w:pPr>
        </w:p>
      </w:tc>
      <w:tc>
        <w:tcPr>
          <w:tcW w:w="3081" w:type="dxa"/>
        </w:tcPr>
        <w:p>
          <w:pPr>
            <w:pStyle w:val="46"/>
            <w:jc w:val="center"/>
            <w:rPr>
              <w:rStyle w:val="204"/>
              <w:rFonts w:cs="Times New Roman"/>
            </w:rPr>
          </w:pPr>
          <w:r>
            <w:rPr>
              <w:rStyle w:val="204"/>
              <w:rFonts w:cs="Times New Roman"/>
            </w:rPr>
            <w:t xml:space="preserve">- </w:t>
          </w:r>
          <w:r>
            <w:rPr>
              <w:rStyle w:val="204"/>
              <w:rFonts w:cs="Times New Roman"/>
            </w:rPr>
            <w:fldChar w:fldCharType="begin"/>
          </w:r>
          <w:r>
            <w:rPr>
              <w:rStyle w:val="204"/>
              <w:rFonts w:cs="Times New Roman"/>
            </w:rPr>
            <w:instrText xml:space="preserve"> PAGE   \* MERGEFORMAT </w:instrText>
          </w:r>
          <w:r>
            <w:rPr>
              <w:rStyle w:val="204"/>
              <w:rFonts w:cs="Times New Roman"/>
            </w:rPr>
            <w:fldChar w:fldCharType="separate"/>
          </w:r>
          <w:r>
            <w:rPr>
              <w:rStyle w:val="204"/>
              <w:rFonts w:cs="Times New Roman"/>
              <w:lang w:val="en-US"/>
            </w:rPr>
            <w:t>2</w:t>
          </w:r>
          <w:r>
            <w:rPr>
              <w:rStyle w:val="204"/>
              <w:rFonts w:cs="Times New Roman"/>
            </w:rPr>
            <w:fldChar w:fldCharType="end"/>
          </w:r>
          <w:r>
            <w:rPr>
              <w:rStyle w:val="204"/>
              <w:rFonts w:cs="Times New Roman"/>
            </w:rPr>
            <w:t xml:space="preserve"> -</w:t>
          </w:r>
        </w:p>
      </w:tc>
      <w:tc>
        <w:tcPr>
          <w:tcW w:w="3081" w:type="dxa"/>
        </w:tcPr>
        <w:p>
          <w:pPr>
            <w:pStyle w:val="253"/>
          </w:pPr>
        </w:p>
      </w:tc>
    </w:tr>
  </w:tbl>
  <w:p>
    <w:pPr>
      <w:pStyle w:val="4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11D24"/>
    <w:multiLevelType w:val="multilevel"/>
    <w:tmpl w:val="0D011D2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2">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trackRevisions w:val="true"/>
  <w:documentProtection w:enforcement="0"/>
  <w:styleLockQFSet/>
  <w:defaultTabStop w:val="720"/>
  <w:drawingGridHorizontalSpacing w:val="120"/>
  <w:noPunctuationKerning w:val="true"/>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hNGQyMDRlMWI3NzVhMWMyM2NiNmJmYWIxYmRkY2MifQ=="/>
  </w:docVars>
  <w:rsids>
    <w:rsidRoot w:val="00C51ECC"/>
    <w:rsid w:val="000024FF"/>
    <w:rsid w:val="000027BD"/>
    <w:rsid w:val="000150B7"/>
    <w:rsid w:val="00021AB2"/>
    <w:rsid w:val="000326C8"/>
    <w:rsid w:val="00041C40"/>
    <w:rsid w:val="0004292A"/>
    <w:rsid w:val="000467AA"/>
    <w:rsid w:val="00062616"/>
    <w:rsid w:val="00073E6B"/>
    <w:rsid w:val="0007723F"/>
    <w:rsid w:val="00077D60"/>
    <w:rsid w:val="00083590"/>
    <w:rsid w:val="00092F4E"/>
    <w:rsid w:val="000B58E5"/>
    <w:rsid w:val="000B5A4A"/>
    <w:rsid w:val="000B653C"/>
    <w:rsid w:val="000C6953"/>
    <w:rsid w:val="000E29A9"/>
    <w:rsid w:val="000E3A81"/>
    <w:rsid w:val="00107E19"/>
    <w:rsid w:val="00115F62"/>
    <w:rsid w:val="00123E26"/>
    <w:rsid w:val="00136785"/>
    <w:rsid w:val="00145B05"/>
    <w:rsid w:val="001639D8"/>
    <w:rsid w:val="00186A05"/>
    <w:rsid w:val="001965E2"/>
    <w:rsid w:val="001A5D83"/>
    <w:rsid w:val="001B4EA1"/>
    <w:rsid w:val="001C5840"/>
    <w:rsid w:val="001D1555"/>
    <w:rsid w:val="001D6168"/>
    <w:rsid w:val="001E0F1F"/>
    <w:rsid w:val="001F346E"/>
    <w:rsid w:val="001F35AA"/>
    <w:rsid w:val="001F367B"/>
    <w:rsid w:val="00224A7C"/>
    <w:rsid w:val="002278D1"/>
    <w:rsid w:val="00231665"/>
    <w:rsid w:val="00233737"/>
    <w:rsid w:val="002403B5"/>
    <w:rsid w:val="00245281"/>
    <w:rsid w:val="00250E61"/>
    <w:rsid w:val="00261F94"/>
    <w:rsid w:val="00267941"/>
    <w:rsid w:val="00287E91"/>
    <w:rsid w:val="00291652"/>
    <w:rsid w:val="002964A1"/>
    <w:rsid w:val="002A25F2"/>
    <w:rsid w:val="002A7C26"/>
    <w:rsid w:val="002F09A7"/>
    <w:rsid w:val="002F5271"/>
    <w:rsid w:val="00306B88"/>
    <w:rsid w:val="00310488"/>
    <w:rsid w:val="00311263"/>
    <w:rsid w:val="0034107F"/>
    <w:rsid w:val="00344D27"/>
    <w:rsid w:val="0035604C"/>
    <w:rsid w:val="00371332"/>
    <w:rsid w:val="0037501E"/>
    <w:rsid w:val="003850D4"/>
    <w:rsid w:val="00385F00"/>
    <w:rsid w:val="003866EF"/>
    <w:rsid w:val="003A4565"/>
    <w:rsid w:val="003B27EC"/>
    <w:rsid w:val="003B2F86"/>
    <w:rsid w:val="003B4439"/>
    <w:rsid w:val="003B4C9E"/>
    <w:rsid w:val="003B7CBC"/>
    <w:rsid w:val="003C3456"/>
    <w:rsid w:val="003E3B57"/>
    <w:rsid w:val="003E73DB"/>
    <w:rsid w:val="00410914"/>
    <w:rsid w:val="004119F5"/>
    <w:rsid w:val="004166B2"/>
    <w:rsid w:val="004203EF"/>
    <w:rsid w:val="00427E52"/>
    <w:rsid w:val="00435A46"/>
    <w:rsid w:val="00446353"/>
    <w:rsid w:val="0044739B"/>
    <w:rsid w:val="004530B9"/>
    <w:rsid w:val="00467A6B"/>
    <w:rsid w:val="00474997"/>
    <w:rsid w:val="0049707A"/>
    <w:rsid w:val="004973DB"/>
    <w:rsid w:val="0049771A"/>
    <w:rsid w:val="004A4BF1"/>
    <w:rsid w:val="004B0B03"/>
    <w:rsid w:val="004C3420"/>
    <w:rsid w:val="004C6BB3"/>
    <w:rsid w:val="004D018B"/>
    <w:rsid w:val="004D124C"/>
    <w:rsid w:val="004D4435"/>
    <w:rsid w:val="00512A53"/>
    <w:rsid w:val="00523905"/>
    <w:rsid w:val="005251B9"/>
    <w:rsid w:val="005306B3"/>
    <w:rsid w:val="00530BB4"/>
    <w:rsid w:val="00545A47"/>
    <w:rsid w:val="0057200D"/>
    <w:rsid w:val="00591CEC"/>
    <w:rsid w:val="005B0CEB"/>
    <w:rsid w:val="005B18A3"/>
    <w:rsid w:val="005D0002"/>
    <w:rsid w:val="005D277C"/>
    <w:rsid w:val="005D6D17"/>
    <w:rsid w:val="005E7B2F"/>
    <w:rsid w:val="005F5280"/>
    <w:rsid w:val="005F7223"/>
    <w:rsid w:val="0060413B"/>
    <w:rsid w:val="00605EE6"/>
    <w:rsid w:val="0060669E"/>
    <w:rsid w:val="00614EBB"/>
    <w:rsid w:val="0061583E"/>
    <w:rsid w:val="00617BCA"/>
    <w:rsid w:val="00632159"/>
    <w:rsid w:val="00645B6A"/>
    <w:rsid w:val="00655225"/>
    <w:rsid w:val="00664174"/>
    <w:rsid w:val="006643EA"/>
    <w:rsid w:val="0067348D"/>
    <w:rsid w:val="00673767"/>
    <w:rsid w:val="006745A9"/>
    <w:rsid w:val="00682729"/>
    <w:rsid w:val="00697849"/>
    <w:rsid w:val="006B4541"/>
    <w:rsid w:val="006D1E2B"/>
    <w:rsid w:val="006E0D98"/>
    <w:rsid w:val="006E3180"/>
    <w:rsid w:val="006E6E26"/>
    <w:rsid w:val="006E70AA"/>
    <w:rsid w:val="006F2C55"/>
    <w:rsid w:val="006F2F4F"/>
    <w:rsid w:val="006F7A98"/>
    <w:rsid w:val="007029CB"/>
    <w:rsid w:val="00705778"/>
    <w:rsid w:val="0071373B"/>
    <w:rsid w:val="00720F7B"/>
    <w:rsid w:val="00726B19"/>
    <w:rsid w:val="00727BD0"/>
    <w:rsid w:val="007373F0"/>
    <w:rsid w:val="00742AFE"/>
    <w:rsid w:val="00742EDF"/>
    <w:rsid w:val="00751420"/>
    <w:rsid w:val="00754278"/>
    <w:rsid w:val="007674D7"/>
    <w:rsid w:val="00772298"/>
    <w:rsid w:val="00794062"/>
    <w:rsid w:val="00797584"/>
    <w:rsid w:val="007A2D94"/>
    <w:rsid w:val="007B651A"/>
    <w:rsid w:val="007B6ED8"/>
    <w:rsid w:val="007B75E4"/>
    <w:rsid w:val="007E2608"/>
    <w:rsid w:val="007F1726"/>
    <w:rsid w:val="0080200E"/>
    <w:rsid w:val="00803A33"/>
    <w:rsid w:val="008051ED"/>
    <w:rsid w:val="00811775"/>
    <w:rsid w:val="008248B2"/>
    <w:rsid w:val="00834D88"/>
    <w:rsid w:val="00864085"/>
    <w:rsid w:val="008803D0"/>
    <w:rsid w:val="00880F24"/>
    <w:rsid w:val="008836AF"/>
    <w:rsid w:val="00885C9B"/>
    <w:rsid w:val="00893879"/>
    <w:rsid w:val="008B2172"/>
    <w:rsid w:val="008C0893"/>
    <w:rsid w:val="008D4ED8"/>
    <w:rsid w:val="008D644E"/>
    <w:rsid w:val="008E5BCA"/>
    <w:rsid w:val="009022B0"/>
    <w:rsid w:val="00905F4A"/>
    <w:rsid w:val="009145E4"/>
    <w:rsid w:val="009301D9"/>
    <w:rsid w:val="0094346F"/>
    <w:rsid w:val="00953187"/>
    <w:rsid w:val="009551E9"/>
    <w:rsid w:val="0096333E"/>
    <w:rsid w:val="009668EC"/>
    <w:rsid w:val="00977C3B"/>
    <w:rsid w:val="009901B5"/>
    <w:rsid w:val="00994AF6"/>
    <w:rsid w:val="009A0BCC"/>
    <w:rsid w:val="009A2EFA"/>
    <w:rsid w:val="009A57C5"/>
    <w:rsid w:val="009A6CD4"/>
    <w:rsid w:val="009A6E66"/>
    <w:rsid w:val="009B0211"/>
    <w:rsid w:val="009C16F8"/>
    <w:rsid w:val="009C1DE7"/>
    <w:rsid w:val="009C5625"/>
    <w:rsid w:val="009C5962"/>
    <w:rsid w:val="009D0999"/>
    <w:rsid w:val="009F0698"/>
    <w:rsid w:val="009F1D12"/>
    <w:rsid w:val="00A05705"/>
    <w:rsid w:val="00A16F03"/>
    <w:rsid w:val="00A21136"/>
    <w:rsid w:val="00A3323A"/>
    <w:rsid w:val="00A46C66"/>
    <w:rsid w:val="00A46FAF"/>
    <w:rsid w:val="00A5674A"/>
    <w:rsid w:val="00A623EF"/>
    <w:rsid w:val="00A64F91"/>
    <w:rsid w:val="00A7438D"/>
    <w:rsid w:val="00A74797"/>
    <w:rsid w:val="00A7601D"/>
    <w:rsid w:val="00A81984"/>
    <w:rsid w:val="00AA0F23"/>
    <w:rsid w:val="00AA3E2F"/>
    <w:rsid w:val="00AA46CA"/>
    <w:rsid w:val="00AA535B"/>
    <w:rsid w:val="00AC3273"/>
    <w:rsid w:val="00AC68C4"/>
    <w:rsid w:val="00AD310D"/>
    <w:rsid w:val="00AD3D4D"/>
    <w:rsid w:val="00AE4069"/>
    <w:rsid w:val="00AE7916"/>
    <w:rsid w:val="00AF09EA"/>
    <w:rsid w:val="00AF1D6D"/>
    <w:rsid w:val="00AF5632"/>
    <w:rsid w:val="00B04913"/>
    <w:rsid w:val="00B2169A"/>
    <w:rsid w:val="00B31D4D"/>
    <w:rsid w:val="00B3616B"/>
    <w:rsid w:val="00B37633"/>
    <w:rsid w:val="00B518C9"/>
    <w:rsid w:val="00B52EAC"/>
    <w:rsid w:val="00B54969"/>
    <w:rsid w:val="00B80B9E"/>
    <w:rsid w:val="00B838DA"/>
    <w:rsid w:val="00B86E3A"/>
    <w:rsid w:val="00BA017F"/>
    <w:rsid w:val="00BA45DC"/>
    <w:rsid w:val="00BD535F"/>
    <w:rsid w:val="00BE6E64"/>
    <w:rsid w:val="00BF31B7"/>
    <w:rsid w:val="00BF4F99"/>
    <w:rsid w:val="00C10048"/>
    <w:rsid w:val="00C30E9B"/>
    <w:rsid w:val="00C3122C"/>
    <w:rsid w:val="00C424FC"/>
    <w:rsid w:val="00C51ECC"/>
    <w:rsid w:val="00C600D9"/>
    <w:rsid w:val="00C67ADA"/>
    <w:rsid w:val="00C753B7"/>
    <w:rsid w:val="00C810E8"/>
    <w:rsid w:val="00C847C2"/>
    <w:rsid w:val="00CA6613"/>
    <w:rsid w:val="00CB250C"/>
    <w:rsid w:val="00CC69AD"/>
    <w:rsid w:val="00CF1664"/>
    <w:rsid w:val="00CF5A8A"/>
    <w:rsid w:val="00D01278"/>
    <w:rsid w:val="00D12AB1"/>
    <w:rsid w:val="00D23B36"/>
    <w:rsid w:val="00D27AEB"/>
    <w:rsid w:val="00D53BAE"/>
    <w:rsid w:val="00D57DBA"/>
    <w:rsid w:val="00D57EBC"/>
    <w:rsid w:val="00D71F76"/>
    <w:rsid w:val="00D77095"/>
    <w:rsid w:val="00D80573"/>
    <w:rsid w:val="00D81801"/>
    <w:rsid w:val="00D94BB1"/>
    <w:rsid w:val="00D961C9"/>
    <w:rsid w:val="00D97B80"/>
    <w:rsid w:val="00DA1D73"/>
    <w:rsid w:val="00DB2761"/>
    <w:rsid w:val="00DB2FF6"/>
    <w:rsid w:val="00DD0E0C"/>
    <w:rsid w:val="00DD7765"/>
    <w:rsid w:val="00DE522D"/>
    <w:rsid w:val="00DE63AA"/>
    <w:rsid w:val="00DF2F72"/>
    <w:rsid w:val="00E00067"/>
    <w:rsid w:val="00E23955"/>
    <w:rsid w:val="00E26B46"/>
    <w:rsid w:val="00E417DF"/>
    <w:rsid w:val="00E47327"/>
    <w:rsid w:val="00E7385D"/>
    <w:rsid w:val="00E86579"/>
    <w:rsid w:val="00E90A19"/>
    <w:rsid w:val="00E974F8"/>
    <w:rsid w:val="00EA79DA"/>
    <w:rsid w:val="00EC636E"/>
    <w:rsid w:val="00EC7E55"/>
    <w:rsid w:val="00ED6F93"/>
    <w:rsid w:val="00EE7CB8"/>
    <w:rsid w:val="00EF16FB"/>
    <w:rsid w:val="00F02216"/>
    <w:rsid w:val="00F0291C"/>
    <w:rsid w:val="00F101DD"/>
    <w:rsid w:val="00F14193"/>
    <w:rsid w:val="00F14D59"/>
    <w:rsid w:val="00F20CCE"/>
    <w:rsid w:val="00F3614E"/>
    <w:rsid w:val="00F56870"/>
    <w:rsid w:val="00F576E0"/>
    <w:rsid w:val="00F6440C"/>
    <w:rsid w:val="00F901CF"/>
    <w:rsid w:val="00F906EF"/>
    <w:rsid w:val="00FB33FD"/>
    <w:rsid w:val="00FB645E"/>
    <w:rsid w:val="00FC35ED"/>
    <w:rsid w:val="00FD6CD9"/>
    <w:rsid w:val="00FE20D9"/>
    <w:rsid w:val="00FF58CE"/>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A3176DE"/>
    <w:rsid w:val="1BDF5A24"/>
    <w:rsid w:val="1BE7A6FD"/>
    <w:rsid w:val="1D7FD58E"/>
    <w:rsid w:val="1DBFC80F"/>
    <w:rsid w:val="1DE946ED"/>
    <w:rsid w:val="1DEDD446"/>
    <w:rsid w:val="1EF7132E"/>
    <w:rsid w:val="1F7BCE5F"/>
    <w:rsid w:val="1F861F45"/>
    <w:rsid w:val="1FEF570A"/>
    <w:rsid w:val="1FFDBA82"/>
    <w:rsid w:val="21741FBC"/>
    <w:rsid w:val="23111573"/>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37445C"/>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DCC2A"/>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11"/>
    <w:qFormat/>
    <w:uiPriority w:val="0"/>
    <w:pPr>
      <w:outlineLvl w:val="0"/>
    </w:pPr>
    <w:rPr>
      <w:rFonts w:cs="Simplified Arabic"/>
    </w:rPr>
  </w:style>
  <w:style w:type="paragraph" w:styleId="4">
    <w:name w:val="heading 2"/>
    <w:basedOn w:val="1"/>
    <w:next w:val="5"/>
    <w:link w:val="212"/>
    <w:qFormat/>
    <w:uiPriority w:val="0"/>
    <w:pPr>
      <w:outlineLvl w:val="1"/>
    </w:pPr>
    <w:rPr>
      <w:rFonts w:cs="Simplified Arabic"/>
    </w:rPr>
  </w:style>
  <w:style w:type="paragraph" w:styleId="6">
    <w:name w:val="heading 3"/>
    <w:basedOn w:val="4"/>
    <w:next w:val="5"/>
    <w:link w:val="214"/>
    <w:qFormat/>
    <w:uiPriority w:val="0"/>
    <w:pPr>
      <w:outlineLvl w:val="2"/>
    </w:pPr>
  </w:style>
  <w:style w:type="paragraph" w:styleId="7">
    <w:name w:val="heading 4"/>
    <w:basedOn w:val="1"/>
    <w:next w:val="5"/>
    <w:link w:val="215"/>
    <w:qFormat/>
    <w:uiPriority w:val="0"/>
    <w:pPr>
      <w:outlineLvl w:val="3"/>
    </w:pPr>
    <w:rPr>
      <w:rFonts w:cs="Simplified Arabic"/>
    </w:rPr>
  </w:style>
  <w:style w:type="paragraph" w:styleId="8">
    <w:name w:val="heading 5"/>
    <w:basedOn w:val="1"/>
    <w:next w:val="5"/>
    <w:link w:val="216"/>
    <w:qFormat/>
    <w:uiPriority w:val="0"/>
    <w:pPr>
      <w:outlineLvl w:val="4"/>
    </w:pPr>
    <w:rPr>
      <w:rFonts w:cs="Simplified Arabic"/>
    </w:rPr>
  </w:style>
  <w:style w:type="paragraph" w:styleId="9">
    <w:name w:val="heading 6"/>
    <w:basedOn w:val="1"/>
    <w:next w:val="5"/>
    <w:link w:val="217"/>
    <w:qFormat/>
    <w:uiPriority w:val="0"/>
    <w:pPr>
      <w:outlineLvl w:val="5"/>
    </w:pPr>
    <w:rPr>
      <w:rFonts w:cs="Simplified Arabic"/>
    </w:rPr>
  </w:style>
  <w:style w:type="paragraph" w:styleId="10">
    <w:name w:val="heading 7"/>
    <w:basedOn w:val="1"/>
    <w:next w:val="5"/>
    <w:link w:val="218"/>
    <w:qFormat/>
    <w:uiPriority w:val="0"/>
    <w:pPr>
      <w:outlineLvl w:val="6"/>
    </w:pPr>
    <w:rPr>
      <w:rFonts w:cs="Simplified Arabic"/>
    </w:rPr>
  </w:style>
  <w:style w:type="paragraph" w:styleId="11">
    <w:name w:val="heading 8"/>
    <w:basedOn w:val="1"/>
    <w:next w:val="5"/>
    <w:link w:val="219"/>
    <w:qFormat/>
    <w:uiPriority w:val="0"/>
    <w:pPr>
      <w:outlineLvl w:val="7"/>
    </w:pPr>
    <w:rPr>
      <w:rFonts w:cs="Simplified Arabic"/>
    </w:rPr>
  </w:style>
  <w:style w:type="paragraph" w:styleId="12">
    <w:name w:val="heading 9"/>
    <w:basedOn w:val="1"/>
    <w:next w:val="5"/>
    <w:link w:val="220"/>
    <w:qFormat/>
    <w:uiPriority w:val="0"/>
    <w:pPr>
      <w:outlineLvl w:val="8"/>
    </w:pPr>
    <w:rPr>
      <w:rFonts w:cs="Simplified Arabic"/>
    </w:rPr>
  </w:style>
  <w:style w:type="character" w:default="1" w:styleId="201">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macro"/>
    <w:link w:val="210"/>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13"/>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21"/>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22"/>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23"/>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24"/>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5"/>
    <w:qFormat/>
    <w:uiPriority w:val="0"/>
    <w:rPr>
      <w:rFonts w:cs="Simplified Arabic"/>
    </w:rPr>
  </w:style>
  <w:style w:type="paragraph" w:styleId="28">
    <w:name w:val="Body Text 3"/>
    <w:basedOn w:val="1"/>
    <w:link w:val="226"/>
    <w:qFormat/>
    <w:uiPriority w:val="0"/>
    <w:pPr>
      <w:ind w:left="2160"/>
    </w:pPr>
    <w:rPr>
      <w:rFonts w:cs="Simplified Arabic"/>
      <w:lang w:eastAsia="en-GB"/>
    </w:rPr>
  </w:style>
  <w:style w:type="paragraph" w:styleId="29">
    <w:name w:val="Closing"/>
    <w:basedOn w:val="1"/>
    <w:link w:val="227"/>
    <w:qFormat/>
    <w:uiPriority w:val="0"/>
    <w:pPr>
      <w:ind w:left="4320"/>
    </w:pPr>
    <w:rPr>
      <w:rFonts w:cs="Simplified Arabic"/>
    </w:rPr>
  </w:style>
  <w:style w:type="paragraph" w:styleId="30">
    <w:name w:val="Body Text Indent"/>
    <w:basedOn w:val="1"/>
    <w:link w:val="228"/>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9"/>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30"/>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31"/>
    <w:qFormat/>
    <w:uiPriority w:val="0"/>
    <w:rPr>
      <w:rFonts w:cs="Simplified Arabic"/>
    </w:rPr>
  </w:style>
  <w:style w:type="paragraph" w:styleId="42">
    <w:name w:val="Body Text Indent 2"/>
    <w:basedOn w:val="1"/>
    <w:link w:val="232"/>
    <w:qFormat/>
    <w:uiPriority w:val="0"/>
    <w:pPr>
      <w:spacing w:after="120"/>
      <w:ind w:left="360"/>
    </w:pPr>
    <w:rPr>
      <w:rFonts w:cs="Simplified Arabic"/>
    </w:rPr>
  </w:style>
  <w:style w:type="paragraph" w:styleId="43">
    <w:name w:val="endnote text"/>
    <w:basedOn w:val="1"/>
    <w:next w:val="1"/>
    <w:link w:val="233"/>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34"/>
    <w:qFormat/>
    <w:uiPriority w:val="0"/>
    <w:pPr>
      <w:spacing w:after="0"/>
    </w:pPr>
    <w:rPr>
      <w:rFonts w:ascii="Tahoma" w:hAnsi="Tahoma" w:cs="Tahoma"/>
      <w:sz w:val="16"/>
      <w:szCs w:val="16"/>
    </w:rPr>
  </w:style>
  <w:style w:type="paragraph" w:styleId="46">
    <w:name w:val="footer"/>
    <w:link w:val="235"/>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7"/>
    <w:qFormat/>
    <w:uiPriority w:val="0"/>
    <w:pPr>
      <w:ind w:left="4320"/>
    </w:pPr>
    <w:rPr>
      <w:rFonts w:cs="Simplified Arabic"/>
    </w:rPr>
  </w:style>
  <w:style w:type="paragraph" w:styleId="50">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5"/>
    <w:link w:val="238"/>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9"/>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40"/>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41"/>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43"/>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5"/>
    <w:link w:val="244"/>
    <w:qFormat/>
    <w:uiPriority w:val="0"/>
    <w:pPr>
      <w:jc w:val="center"/>
    </w:pPr>
    <w:rPr>
      <w:rFonts w:cs="Simplified Arabic"/>
      <w:b/>
      <w:bCs/>
    </w:rPr>
  </w:style>
  <w:style w:type="paragraph" w:styleId="75">
    <w:name w:val="annotation subject"/>
    <w:basedOn w:val="25"/>
    <w:next w:val="25"/>
    <w:link w:val="245"/>
    <w:qFormat/>
    <w:uiPriority w:val="0"/>
    <w:pPr>
      <w:spacing w:after="240"/>
    </w:pPr>
    <w:rPr>
      <w:b/>
      <w:bCs/>
    </w:rPr>
  </w:style>
  <w:style w:type="paragraph" w:styleId="76">
    <w:name w:val="Body Text First Indent"/>
    <w:basedOn w:val="5"/>
    <w:link w:val="246"/>
    <w:qFormat/>
    <w:uiPriority w:val="0"/>
    <w:pPr>
      <w:ind w:firstLine="720"/>
    </w:pPr>
  </w:style>
  <w:style w:type="paragraph" w:styleId="77">
    <w:name w:val="Body Text First Indent 2"/>
    <w:basedOn w:val="76"/>
    <w:link w:val="247"/>
    <w:qFormat/>
    <w:uiPriority w:val="0"/>
    <w:pPr>
      <w:ind w:firstLine="1440"/>
    </w:p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
    <w:name w:val="Table Theme"/>
    <w:basedOn w:val="78"/>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qFormat/>
    <w:uiPriority w:val="0"/>
    <w:pPr>
      <w:spacing w:after="24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spacing w:after="24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qFormat/>
    <w:uiPriority w:val="0"/>
    <w:pPr>
      <w:spacing w:after="24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qFormat/>
    <w:uiPriority w:val="0"/>
    <w:pPr>
      <w:spacing w:after="24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qFormat/>
    <w:uiPriority w:val="0"/>
    <w:pPr>
      <w:spacing w:after="24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1">
    <w:name w:val="Table List 5"/>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3">
    <w:name w:val="Light Shading Accent 2"/>
    <w:basedOn w:val="78"/>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4">
    <w:name w:val="Light Shading Accent 3"/>
    <w:basedOn w:val="78"/>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5">
    <w:name w:val="Light Shading Accent 4"/>
    <w:basedOn w:val="78"/>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6">
    <w:name w:val="Light Shading Accent 5"/>
    <w:basedOn w:val="78"/>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7">
    <w:name w:val="Light Shading Accent 6"/>
    <w:basedOn w:val="78"/>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8">
    <w:name w:val="Light List Accent 2"/>
    <w:basedOn w:val="78"/>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9">
    <w:name w:val="Light List Accent 3"/>
    <w:basedOn w:val="78"/>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0">
    <w:name w:val="Light List Accent 4"/>
    <w:basedOn w:val="78"/>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1">
    <w:name w:val="Light List Accent 5"/>
    <w:basedOn w:val="78"/>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2">
    <w:name w:val="Light List Accent 6"/>
    <w:basedOn w:val="78"/>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3">
    <w:name w:val="Light Grid Accent 2"/>
    <w:basedOn w:val="78"/>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4">
    <w:name w:val="Light Grid Accent 3"/>
    <w:basedOn w:val="7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5">
    <w:name w:val="Light Grid Accent 4"/>
    <w:basedOn w:val="78"/>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6">
    <w:name w:val="Light Grid Accent 5"/>
    <w:basedOn w:val="78"/>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7">
    <w:name w:val="Light Grid Accent 6"/>
    <w:basedOn w:val="78"/>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8">
    <w:name w:val="Medium Shading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9">
    <w:name w:val="Medium Shading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0">
    <w:name w:val="Medium Shading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41">
    <w:name w:val="Medium Shading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42">
    <w:name w:val="Medium Shading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43">
    <w:name w:val="Medium Shading 2 Accent 2"/>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4">
    <w:name w:val="Medium Shading 2 Accent 3"/>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5">
    <w:name w:val="Medium Shading 2 Accent 4"/>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6">
    <w:name w:val="Medium Shading 2 Accent 5"/>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7">
    <w:name w:val="Medium Shading 2 Accent 6"/>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8">
    <w:name w:val="Medium List 1 Accent 2"/>
    <w:basedOn w:val="78"/>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9">
    <w:name w:val="Medium List 1 Accent 3"/>
    <w:basedOn w:val="78"/>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0">
    <w:name w:val="Medium List 1 Accent 4"/>
    <w:basedOn w:val="78"/>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78"/>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2">
    <w:name w:val="Medium List 1 Accent 6"/>
    <w:basedOn w:val="78"/>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3">
    <w:name w:val="Medium List 2 Accent 1"/>
    <w:basedOn w:val="78"/>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54">
    <w:name w:val="Medium List 2 Accent 2"/>
    <w:basedOn w:val="78"/>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5">
    <w:name w:val="Medium List 2 Accent 3"/>
    <w:basedOn w:val="78"/>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6">
    <w:name w:val="Medium List 2 Accent 4"/>
    <w:basedOn w:val="78"/>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7">
    <w:name w:val="Medium List 2 Accent 5"/>
    <w:basedOn w:val="78"/>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8">
    <w:name w:val="Medium List 2 Accent 6"/>
    <w:basedOn w:val="78"/>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59">
    <w:name w:val="Medium Grid 1 Accent 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0">
    <w:name w:val="Medium Grid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1">
    <w:name w:val="Medium Grid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2">
    <w:name w:val="Medium Grid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3">
    <w:name w:val="Medium Grid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4">
    <w:name w:val="Medium Grid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5">
    <w:name w:val="Medium Grid 2 Accent 1"/>
    <w:basedOn w:val="78"/>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6">
    <w:name w:val="Medium Grid 2 Accent 2"/>
    <w:basedOn w:val="78"/>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7">
    <w:name w:val="Medium Grid 2 Accent 3"/>
    <w:basedOn w:val="78"/>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8">
    <w:name w:val="Medium Grid 2 Accent 4"/>
    <w:basedOn w:val="78"/>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9">
    <w:name w:val="Medium Grid 2 Accent 5"/>
    <w:basedOn w:val="78"/>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0">
    <w:name w:val="Medium Grid 2 Accent 6"/>
    <w:basedOn w:val="78"/>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1">
    <w:name w:val="Medium Grid 3 Accent 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2">
    <w:name w:val="Medium Grid 3 Accent 2"/>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3">
    <w:name w:val="Medium Grid 3 Accent 3"/>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4">
    <w:name w:val="Medium Grid 3 Accent 4"/>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5">
    <w:name w:val="Medium Grid 3 Accent 5"/>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6">
    <w:name w:val="Medium Grid 3 Accent 6"/>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7">
    <w:name w:val="Dark List Accent 1"/>
    <w:basedOn w:val="78"/>
    <w:qFormat/>
    <w:uiPriority w:val="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8">
    <w:name w:val="Dark List Accent 2"/>
    <w:basedOn w:val="78"/>
    <w:qFormat/>
    <w:uiPriority w:val="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9">
    <w:name w:val="Dark List Accent 3"/>
    <w:basedOn w:val="78"/>
    <w:qFormat/>
    <w:uiPriority w:val="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0">
    <w:name w:val="Dark List Accent 4"/>
    <w:basedOn w:val="78"/>
    <w:qFormat/>
    <w:uiPriority w:val="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1">
    <w:name w:val="Dark List Accent 5"/>
    <w:basedOn w:val="78"/>
    <w:qFormat/>
    <w:uiPriority w:val="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2">
    <w:name w:val="Dark List Accent 6"/>
    <w:basedOn w:val="78"/>
    <w:qFormat/>
    <w:uiPriority w:val="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3">
    <w:name w:val="Colorful Shading Accent 1"/>
    <w:basedOn w:val="78"/>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4">
    <w:name w:val="Colorful Shading Accent 2"/>
    <w:basedOn w:val="78"/>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5">
    <w:name w:val="Colorful Shading Accent 3"/>
    <w:basedOn w:val="78"/>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6">
    <w:name w:val="Colorful Shading Accent 4"/>
    <w:basedOn w:val="78"/>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7">
    <w:name w:val="Colorful Shading Accent 5"/>
    <w:basedOn w:val="78"/>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8">
    <w:name w:val="Colorful Shading Accent 6"/>
    <w:basedOn w:val="78"/>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9">
    <w:name w:val="Colorful List Accent 1"/>
    <w:basedOn w:val="78"/>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0">
    <w:name w:val="Colorful List Accent 2"/>
    <w:basedOn w:val="78"/>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1">
    <w:name w:val="Colorful List Accent 3"/>
    <w:basedOn w:val="78"/>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2">
    <w:name w:val="Colorful List Accent 4"/>
    <w:basedOn w:val="78"/>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3">
    <w:name w:val="Colorful List Accent 5"/>
    <w:basedOn w:val="78"/>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4">
    <w:name w:val="Colorful List Accent 6"/>
    <w:basedOn w:val="78"/>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5">
    <w:name w:val="Colorful Grid Accent 1"/>
    <w:basedOn w:val="78"/>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6">
    <w:name w:val="Colorful Grid Accent 2"/>
    <w:basedOn w:val="78"/>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7">
    <w:name w:val="Colorful Grid Accent 3"/>
    <w:basedOn w:val="78"/>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8">
    <w:name w:val="Colorful Grid Accent 4"/>
    <w:basedOn w:val="78"/>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9">
    <w:name w:val="Colorful Grid Accent 5"/>
    <w:basedOn w:val="78"/>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0">
    <w:name w:val="Colorful Grid Accent 6"/>
    <w:basedOn w:val="78"/>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2">
    <w:name w:val="Strong"/>
    <w:qFormat/>
    <w:uiPriority w:val="0"/>
    <w:rPr>
      <w:b/>
      <w:bCs/>
    </w:rPr>
  </w:style>
  <w:style w:type="character" w:styleId="203">
    <w:name w:val="endnote reference"/>
    <w:qFormat/>
    <w:uiPriority w:val="0"/>
    <w:rPr>
      <w:rFonts w:ascii="Times New Roman" w:hAnsi="Times New Roman" w:eastAsia="宋体" w:cs="Simplified Arabic"/>
      <w:sz w:val="18"/>
      <w:szCs w:val="18"/>
      <w:vertAlign w:val="superscript"/>
      <w:lang w:val="en-GB" w:bidi="ar-AE"/>
    </w:rPr>
  </w:style>
  <w:style w:type="character" w:styleId="204">
    <w:name w:val="page number"/>
    <w:qFormat/>
    <w:uiPriority w:val="0"/>
    <w:rPr>
      <w:rFonts w:ascii="Times New Roman" w:hAnsi="Times New Roman" w:eastAsia="宋体" w:cs="Simplified Arabic"/>
      <w:sz w:val="24"/>
      <w:szCs w:val="24"/>
      <w:lang w:val="en-GB" w:bidi="ar-AE"/>
    </w:rPr>
  </w:style>
  <w:style w:type="character" w:styleId="205">
    <w:name w:val="FollowedHyperlink"/>
    <w:qFormat/>
    <w:uiPriority w:val="0"/>
    <w:rPr>
      <w:color w:val="800080"/>
      <w:u w:val="single"/>
    </w:rPr>
  </w:style>
  <w:style w:type="character" w:styleId="206">
    <w:name w:val="Emphasis"/>
    <w:qFormat/>
    <w:uiPriority w:val="0"/>
    <w:rPr>
      <w:i/>
      <w:iCs/>
    </w:rPr>
  </w:style>
  <w:style w:type="character" w:styleId="207">
    <w:name w:val="Hyperlink"/>
    <w:qFormat/>
    <w:uiPriority w:val="99"/>
    <w:rPr>
      <w:color w:val="0000FF"/>
      <w:u w:val="single"/>
    </w:rPr>
  </w:style>
  <w:style w:type="character" w:styleId="208">
    <w:name w:val="annotation reference"/>
    <w:qFormat/>
    <w:uiPriority w:val="0"/>
    <w:rPr>
      <w:rFonts w:ascii="Times New Roman" w:hAnsi="Times New Roman" w:eastAsia="宋体" w:cs="Simplified Arabic"/>
      <w:sz w:val="18"/>
      <w:szCs w:val="18"/>
      <w:lang w:val="en-GB" w:bidi="ar-AE"/>
    </w:rPr>
  </w:style>
  <w:style w:type="character" w:styleId="209">
    <w:name w:val="footnote reference"/>
    <w:qFormat/>
    <w:uiPriority w:val="0"/>
    <w:rPr>
      <w:rFonts w:ascii="Times New Roman" w:hAnsi="Times New Roman" w:eastAsia="宋体" w:cs="Simplified Arabic"/>
      <w:sz w:val="18"/>
      <w:szCs w:val="18"/>
      <w:vertAlign w:val="superscript"/>
      <w:lang w:bidi="ar-AE"/>
    </w:rPr>
  </w:style>
  <w:style w:type="character" w:customStyle="1" w:styleId="210">
    <w:name w:val="宏文本 字符"/>
    <w:link w:val="2"/>
    <w:qFormat/>
    <w:uiPriority w:val="0"/>
    <w:rPr>
      <w:rFonts w:ascii="Courier New" w:hAnsi="Courier New" w:cs="Courier New"/>
      <w:lang w:val="en-GB" w:eastAsia="zh-CN" w:bidi="ar-AE"/>
    </w:rPr>
  </w:style>
  <w:style w:type="character" w:customStyle="1" w:styleId="211">
    <w:name w:val="标题 1 字符"/>
    <w:link w:val="3"/>
    <w:qFormat/>
    <w:uiPriority w:val="0"/>
    <w:rPr>
      <w:sz w:val="24"/>
      <w:szCs w:val="24"/>
      <w:lang w:bidi="ar-AE"/>
    </w:rPr>
  </w:style>
  <w:style w:type="character" w:customStyle="1" w:styleId="212">
    <w:name w:val="标题 2 字符"/>
    <w:link w:val="4"/>
    <w:qFormat/>
    <w:uiPriority w:val="0"/>
    <w:rPr>
      <w:sz w:val="24"/>
      <w:szCs w:val="24"/>
      <w:lang w:bidi="ar-AE"/>
    </w:rPr>
  </w:style>
  <w:style w:type="character" w:customStyle="1" w:styleId="213">
    <w:name w:val="正文文本 字符"/>
    <w:link w:val="5"/>
    <w:qFormat/>
    <w:uiPriority w:val="0"/>
    <w:rPr>
      <w:sz w:val="24"/>
      <w:szCs w:val="24"/>
      <w:lang w:eastAsia="en-GB" w:bidi="ar-AE"/>
    </w:rPr>
  </w:style>
  <w:style w:type="character" w:customStyle="1" w:styleId="214">
    <w:name w:val="标题 3 字符"/>
    <w:link w:val="6"/>
    <w:qFormat/>
    <w:uiPriority w:val="0"/>
    <w:rPr>
      <w:sz w:val="24"/>
      <w:szCs w:val="24"/>
      <w:lang w:bidi="ar-AE"/>
    </w:rPr>
  </w:style>
  <w:style w:type="character" w:customStyle="1" w:styleId="215">
    <w:name w:val="标题 4 字符"/>
    <w:link w:val="7"/>
    <w:qFormat/>
    <w:uiPriority w:val="0"/>
    <w:rPr>
      <w:sz w:val="24"/>
      <w:szCs w:val="24"/>
      <w:lang w:bidi="ar-AE"/>
    </w:rPr>
  </w:style>
  <w:style w:type="character" w:customStyle="1" w:styleId="216">
    <w:name w:val="标题 5 字符"/>
    <w:link w:val="8"/>
    <w:qFormat/>
    <w:uiPriority w:val="0"/>
    <w:rPr>
      <w:sz w:val="24"/>
      <w:szCs w:val="24"/>
      <w:lang w:bidi="ar-AE"/>
    </w:rPr>
  </w:style>
  <w:style w:type="character" w:customStyle="1" w:styleId="217">
    <w:name w:val="标题 6 字符"/>
    <w:link w:val="9"/>
    <w:qFormat/>
    <w:uiPriority w:val="0"/>
    <w:rPr>
      <w:sz w:val="24"/>
      <w:szCs w:val="24"/>
      <w:lang w:bidi="ar-AE"/>
    </w:rPr>
  </w:style>
  <w:style w:type="character" w:customStyle="1" w:styleId="218">
    <w:name w:val="标题 7 字符"/>
    <w:link w:val="10"/>
    <w:qFormat/>
    <w:uiPriority w:val="0"/>
    <w:rPr>
      <w:sz w:val="24"/>
      <w:szCs w:val="24"/>
      <w:lang w:bidi="ar-AE"/>
    </w:rPr>
  </w:style>
  <w:style w:type="character" w:customStyle="1" w:styleId="219">
    <w:name w:val="标题 8 字符"/>
    <w:link w:val="11"/>
    <w:qFormat/>
    <w:uiPriority w:val="0"/>
    <w:rPr>
      <w:sz w:val="24"/>
      <w:szCs w:val="24"/>
      <w:lang w:bidi="ar-AE"/>
    </w:rPr>
  </w:style>
  <w:style w:type="character" w:customStyle="1" w:styleId="220">
    <w:name w:val="标题 9 字符"/>
    <w:link w:val="12"/>
    <w:qFormat/>
    <w:uiPriority w:val="0"/>
    <w:rPr>
      <w:sz w:val="24"/>
      <w:szCs w:val="24"/>
      <w:lang w:bidi="ar-AE"/>
    </w:rPr>
  </w:style>
  <w:style w:type="character" w:customStyle="1" w:styleId="221">
    <w:name w:val="注释标题 字符"/>
    <w:link w:val="16"/>
    <w:qFormat/>
    <w:uiPriority w:val="0"/>
    <w:rPr>
      <w:sz w:val="24"/>
      <w:szCs w:val="24"/>
      <w:lang w:bidi="ar-AE"/>
    </w:rPr>
  </w:style>
  <w:style w:type="character" w:customStyle="1" w:styleId="222">
    <w:name w:val="电子邮件签名 字符"/>
    <w:link w:val="18"/>
    <w:qFormat/>
    <w:uiPriority w:val="0"/>
    <w:rPr>
      <w:sz w:val="24"/>
      <w:szCs w:val="24"/>
      <w:lang w:bidi="ar-AE"/>
    </w:rPr>
  </w:style>
  <w:style w:type="character" w:customStyle="1" w:styleId="223">
    <w:name w:val="文档结构图 字符"/>
    <w:link w:val="23"/>
    <w:qFormat/>
    <w:uiPriority w:val="0"/>
    <w:rPr>
      <w:rFonts w:ascii="Tahoma" w:hAnsi="Tahoma" w:cs="Tahoma"/>
      <w:sz w:val="16"/>
      <w:szCs w:val="16"/>
      <w:lang w:bidi="ar-AE"/>
    </w:rPr>
  </w:style>
  <w:style w:type="character" w:customStyle="1" w:styleId="224">
    <w:name w:val="批注文字 字符"/>
    <w:link w:val="25"/>
    <w:qFormat/>
    <w:uiPriority w:val="0"/>
    <w:rPr>
      <w:lang w:bidi="ar-AE"/>
    </w:rPr>
  </w:style>
  <w:style w:type="character" w:customStyle="1" w:styleId="225">
    <w:name w:val="称呼 字符"/>
    <w:link w:val="27"/>
    <w:qFormat/>
    <w:uiPriority w:val="0"/>
    <w:rPr>
      <w:sz w:val="24"/>
      <w:szCs w:val="24"/>
      <w:lang w:bidi="ar-AE"/>
    </w:rPr>
  </w:style>
  <w:style w:type="character" w:customStyle="1" w:styleId="226">
    <w:name w:val="正文文本 3 字符"/>
    <w:link w:val="28"/>
    <w:qFormat/>
    <w:uiPriority w:val="0"/>
    <w:rPr>
      <w:sz w:val="24"/>
      <w:szCs w:val="24"/>
      <w:lang w:eastAsia="en-GB" w:bidi="ar-AE"/>
    </w:rPr>
  </w:style>
  <w:style w:type="character" w:customStyle="1" w:styleId="227">
    <w:name w:val="结束语 字符"/>
    <w:link w:val="29"/>
    <w:qFormat/>
    <w:uiPriority w:val="0"/>
    <w:rPr>
      <w:sz w:val="24"/>
      <w:szCs w:val="24"/>
      <w:lang w:bidi="ar-AE"/>
    </w:rPr>
  </w:style>
  <w:style w:type="character" w:customStyle="1" w:styleId="228">
    <w:name w:val="正文文本缩进 字符"/>
    <w:link w:val="30"/>
    <w:qFormat/>
    <w:uiPriority w:val="0"/>
    <w:rPr>
      <w:sz w:val="24"/>
      <w:szCs w:val="24"/>
      <w:lang w:bidi="ar-AE"/>
    </w:rPr>
  </w:style>
  <w:style w:type="character" w:customStyle="1" w:styleId="229">
    <w:name w:val="HTML 地址 字符"/>
    <w:link w:val="34"/>
    <w:qFormat/>
    <w:uiPriority w:val="0"/>
    <w:rPr>
      <w:i/>
      <w:iCs/>
      <w:sz w:val="24"/>
      <w:szCs w:val="24"/>
      <w:lang w:bidi="ar-AE"/>
    </w:rPr>
  </w:style>
  <w:style w:type="character" w:customStyle="1" w:styleId="230">
    <w:name w:val="纯文本 字符"/>
    <w:link w:val="38"/>
    <w:qFormat/>
    <w:uiPriority w:val="0"/>
    <w:rPr>
      <w:rFonts w:ascii="Courier New" w:hAnsi="Courier New" w:cs="Courier New"/>
      <w:lang w:bidi="ar-AE"/>
    </w:rPr>
  </w:style>
  <w:style w:type="character" w:customStyle="1" w:styleId="231">
    <w:name w:val="日期 字符"/>
    <w:link w:val="41"/>
    <w:qFormat/>
    <w:uiPriority w:val="0"/>
    <w:rPr>
      <w:sz w:val="24"/>
      <w:szCs w:val="24"/>
      <w:lang w:bidi="ar-AE"/>
    </w:rPr>
  </w:style>
  <w:style w:type="character" w:customStyle="1" w:styleId="232">
    <w:name w:val="正文文本缩进 2 字符"/>
    <w:link w:val="42"/>
    <w:qFormat/>
    <w:uiPriority w:val="0"/>
    <w:rPr>
      <w:sz w:val="24"/>
      <w:szCs w:val="24"/>
      <w:lang w:bidi="ar-AE"/>
    </w:rPr>
  </w:style>
  <w:style w:type="character" w:customStyle="1" w:styleId="233">
    <w:name w:val="尾注文本 字符"/>
    <w:link w:val="43"/>
    <w:qFormat/>
    <w:uiPriority w:val="0"/>
    <w:rPr>
      <w:lang w:bidi="ar-AE"/>
    </w:rPr>
  </w:style>
  <w:style w:type="character" w:customStyle="1" w:styleId="234">
    <w:name w:val="批注框文本 字符"/>
    <w:link w:val="45"/>
    <w:qFormat/>
    <w:uiPriority w:val="0"/>
    <w:rPr>
      <w:rFonts w:ascii="Tahoma" w:hAnsi="Tahoma" w:cs="Tahoma"/>
      <w:sz w:val="16"/>
      <w:szCs w:val="16"/>
      <w:lang w:bidi="ar-AE"/>
    </w:rPr>
  </w:style>
  <w:style w:type="character" w:customStyle="1" w:styleId="235">
    <w:name w:val="页脚 字符"/>
    <w:link w:val="46"/>
    <w:qFormat/>
    <w:uiPriority w:val="0"/>
    <w:rPr>
      <w:sz w:val="16"/>
      <w:szCs w:val="16"/>
      <w:lang w:val="en-GB" w:eastAsia="zh-CN" w:bidi="he-IL"/>
    </w:rPr>
  </w:style>
  <w:style w:type="character" w:customStyle="1" w:styleId="236">
    <w:name w:val="页眉 字符"/>
    <w:link w:val="48"/>
    <w:qFormat/>
    <w:uiPriority w:val="99"/>
    <w:rPr>
      <w:sz w:val="24"/>
      <w:szCs w:val="24"/>
      <w:lang w:val="en-GB" w:eastAsia="zh-CN" w:bidi="he-IL"/>
    </w:rPr>
  </w:style>
  <w:style w:type="character" w:customStyle="1" w:styleId="237">
    <w:name w:val="签名 字符"/>
    <w:link w:val="49"/>
    <w:qFormat/>
    <w:uiPriority w:val="0"/>
    <w:rPr>
      <w:sz w:val="24"/>
      <w:szCs w:val="24"/>
      <w:lang w:bidi="ar-AE"/>
    </w:rPr>
  </w:style>
  <w:style w:type="character" w:customStyle="1" w:styleId="238">
    <w:name w:val="副标题 字符"/>
    <w:link w:val="54"/>
    <w:qFormat/>
    <w:uiPriority w:val="0"/>
    <w:rPr>
      <w:sz w:val="24"/>
      <w:szCs w:val="24"/>
      <w:lang w:bidi="ar-AE"/>
    </w:rPr>
  </w:style>
  <w:style w:type="character" w:customStyle="1" w:styleId="239">
    <w:name w:val="脚注文本 字符"/>
    <w:link w:val="56"/>
    <w:qFormat/>
    <w:uiPriority w:val="0"/>
    <w:rPr>
      <w:lang w:bidi="ar-AE"/>
    </w:rPr>
  </w:style>
  <w:style w:type="character" w:customStyle="1" w:styleId="240">
    <w:name w:val="正文文本缩进 3 字符"/>
    <w:link w:val="59"/>
    <w:qFormat/>
    <w:uiPriority w:val="0"/>
    <w:rPr>
      <w:sz w:val="16"/>
      <w:szCs w:val="16"/>
      <w:lang w:bidi="ar-AE"/>
    </w:rPr>
  </w:style>
  <w:style w:type="character" w:customStyle="1" w:styleId="241">
    <w:name w:val="正文文本 2 字符"/>
    <w:link w:val="65"/>
    <w:qFormat/>
    <w:uiPriority w:val="0"/>
    <w:rPr>
      <w:sz w:val="24"/>
      <w:szCs w:val="24"/>
      <w:lang w:eastAsia="en-GB" w:bidi="ar-AE"/>
    </w:rPr>
  </w:style>
  <w:style w:type="character" w:customStyle="1" w:styleId="242">
    <w:name w:val="信息标题 字符"/>
    <w:link w:val="68"/>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字符"/>
    <w:link w:val="69"/>
    <w:qFormat/>
    <w:uiPriority w:val="0"/>
    <w:rPr>
      <w:rFonts w:ascii="Courier New" w:hAnsi="Courier New" w:cs="Courier New"/>
      <w:lang w:bidi="ar-AE"/>
    </w:rPr>
  </w:style>
  <w:style w:type="character" w:customStyle="1" w:styleId="244">
    <w:name w:val="标题 字符"/>
    <w:link w:val="74"/>
    <w:qFormat/>
    <w:uiPriority w:val="0"/>
    <w:rPr>
      <w:b/>
      <w:bCs/>
      <w:sz w:val="24"/>
      <w:szCs w:val="24"/>
      <w:lang w:bidi="ar-AE"/>
    </w:rPr>
  </w:style>
  <w:style w:type="character" w:customStyle="1" w:styleId="245">
    <w:name w:val="批注主题 字符"/>
    <w:link w:val="75"/>
    <w:qFormat/>
    <w:uiPriority w:val="0"/>
    <w:rPr>
      <w:b/>
      <w:bCs/>
      <w:lang w:bidi="ar-AE"/>
    </w:rPr>
  </w:style>
  <w:style w:type="character" w:customStyle="1" w:styleId="246">
    <w:name w:val="正文文本首行缩进 字符"/>
    <w:link w:val="76"/>
    <w:qFormat/>
    <w:uiPriority w:val="0"/>
    <w:rPr>
      <w:sz w:val="24"/>
      <w:szCs w:val="24"/>
      <w:lang w:eastAsia="en-GB" w:bidi="ar-AE"/>
    </w:rPr>
  </w:style>
  <w:style w:type="character" w:customStyle="1" w:styleId="247">
    <w:name w:val="正文文本首行缩进 2 字符"/>
    <w:link w:val="77"/>
    <w:qFormat/>
    <w:uiPriority w:val="0"/>
    <w:rPr>
      <w:sz w:val="24"/>
      <w:szCs w:val="24"/>
      <w:lang w:eastAsia="en-GB" w:bidi="ar-AE"/>
    </w:r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TOC Heading"/>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Bibliography"/>
    <w:basedOn w:val="1"/>
    <w:next w:val="1"/>
    <w:qFormat/>
    <w:uiPriority w:val="0"/>
  </w:style>
  <w:style w:type="table" w:customStyle="1" w:styleId="269">
    <w:name w:val="Colorful Grid1"/>
    <w:basedOn w:val="78"/>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8"/>
    <w:qFormat/>
    <w:uiPriority w:val="0"/>
    <w:rPr>
      <w:color w:val="000000"/>
    </w:r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8"/>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8"/>
    <w:qFormat/>
    <w:uiPriority w:val="0"/>
    <w:rPr>
      <w:color w:val="FFFFFF"/>
    </w:r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字符"/>
    <w:link w:val="273"/>
    <w:qFormat/>
    <w:uiPriority w:val="0"/>
    <w:rPr>
      <w:b/>
      <w:bCs/>
      <w:i/>
      <w:iCs/>
      <w:color w:val="4F81BD"/>
      <w:sz w:val="24"/>
      <w:szCs w:val="24"/>
      <w:lang w:bidi="ar-AE"/>
    </w:rPr>
  </w:style>
  <w:style w:type="table" w:customStyle="1" w:styleId="275">
    <w:name w:val="Light Grid1"/>
    <w:basedOn w:val="7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8"/>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8"/>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8"/>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8"/>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8"/>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8"/>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8"/>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8"/>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8"/>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0">
    <w:name w:val="Medium Shading 2 - Accent 1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字符"/>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仿宋_GB2312"/>
      <w:bCs/>
      <w:sz w:val="21"/>
      <w:szCs w:val="21"/>
    </w:rPr>
  </w:style>
  <w:style w:type="paragraph" w:customStyle="1" w:styleId="331">
    <w:name w:val="Revision"/>
    <w:hidden/>
    <w:unhideWhenUsed/>
    <w:qFormat/>
    <w:uiPriority w:val="99"/>
    <w:rPr>
      <w:rFonts w:ascii="Times New Roman" w:hAnsi="Times New Roman" w:eastAsia="宋体" w:cs="Times New Roman"/>
      <w:sz w:val="24"/>
      <w:szCs w:val="24"/>
      <w:lang w:val="en-GB" w:eastAsia="zh-CN" w:bidi="ar-A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blank.dot</Template>
  <Pages>2</Pages>
  <Words>951</Words>
  <Characters>1013</Characters>
  <Lines>7</Lines>
  <Paragraphs>2</Paragraphs>
  <TotalTime>0</TotalTime>
  <ScaleCrop>false</ScaleCrop>
  <LinksUpToDate>false</LinksUpToDate>
  <CharactersWithSpaces>1020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2023-09-02T10:10:00Z</dcterms:created>
  <dc:creator>KWM</dc:creator>
  <cp:lastModifiedBy>scjgj</cp:lastModifiedBy>
  <cp:lastPrinted>2022-03-21T05:18:00Z</cp:lastPrinted>
  <dcterms:modified xsi:type="dcterms:W3CDTF">2023-09-28T11:24:51Z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8EF659773A8345E1A166181012D8D17A</vt:lpwstr>
  </property>
</Properties>
</file>