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28D1" w14:textId="77777777" w:rsidR="009C716D" w:rsidRDefault="009C716D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187F5F" w14:paraId="233D357E" w14:textId="77777777" w:rsidTr="00886346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1B2EAD40" w14:textId="77777777" w:rsidR="00187F5F" w:rsidRPr="00187F5F" w:rsidRDefault="00187F5F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68B92E97" w14:textId="77777777" w:rsidR="00187F5F" w:rsidRPr="00187F5F" w:rsidRDefault="00187F5F" w:rsidP="00187F5F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/>
              </w:rPr>
              <w:t>太原钢铁（集团）有限公司收购山西</w:t>
            </w:r>
            <w:proofErr w:type="gramStart"/>
            <w:r w:rsidRPr="00187F5F">
              <w:rPr>
                <w:rFonts w:ascii="宋体" w:hAnsi="宋体" w:cs="宋体" w:hint="eastAsia"/>
                <w:bCs/>
                <w:color w:val="000000"/>
                <w:lang w:val="en-US"/>
              </w:rPr>
              <w:t>星火弘源工贸</w:t>
            </w:r>
            <w:proofErr w:type="gramEnd"/>
            <w:r w:rsidRPr="00187F5F">
              <w:rPr>
                <w:rFonts w:ascii="宋体" w:hAnsi="宋体" w:cs="宋体" w:hint="eastAsia"/>
                <w:bCs/>
                <w:color w:val="000000"/>
                <w:lang w:val="en-US"/>
              </w:rPr>
              <w:t>有限公司股权案</w:t>
            </w:r>
          </w:p>
        </w:tc>
      </w:tr>
      <w:tr w:rsidR="00187F5F" w14:paraId="22344C21" w14:textId="77777777" w:rsidTr="00886346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7E39E60E" w14:textId="77777777" w:rsidR="00187F5F" w:rsidRPr="00187F5F" w:rsidRDefault="00187F5F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0E3BABA3" w14:textId="1C7DC01B" w:rsidR="00187F5F" w:rsidRPr="00187F5F" w:rsidRDefault="00187F5F" w:rsidP="00187F5F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</w:rPr>
            </w:pPr>
            <w:r w:rsidRPr="00187F5F">
              <w:rPr>
                <w:rFonts w:ascii="宋体" w:hAnsi="宋体" w:cs="宋体" w:hint="eastAsia"/>
                <w:lang w:val="en-US"/>
              </w:rPr>
              <w:t>太原钢铁（集团）有限公司（“</w:t>
            </w:r>
            <w:r w:rsidRPr="00187F5F">
              <w:rPr>
                <w:rFonts w:ascii="宋体" w:hAnsi="宋体" w:cs="宋体" w:hint="eastAsia"/>
                <w:b/>
                <w:bCs/>
                <w:lang w:val="en-US"/>
              </w:rPr>
              <w:t>太钢集团</w:t>
            </w:r>
            <w:r w:rsidRPr="00187F5F">
              <w:rPr>
                <w:rFonts w:ascii="宋体" w:hAnsi="宋体" w:cs="宋体" w:hint="eastAsia"/>
                <w:lang w:val="en-US"/>
              </w:rPr>
              <w:t>”）与山西星火世纪实业集团有限公司（“</w:t>
            </w:r>
            <w:r w:rsidRPr="00187F5F">
              <w:rPr>
                <w:rFonts w:ascii="宋体" w:hAnsi="宋体" w:cs="宋体" w:hint="eastAsia"/>
                <w:b/>
                <w:bCs/>
                <w:lang w:val="en-US"/>
              </w:rPr>
              <w:t>星火集团</w:t>
            </w:r>
            <w:r w:rsidRPr="00187F5F">
              <w:rPr>
                <w:rFonts w:ascii="宋体" w:hAnsi="宋体" w:cs="宋体" w:hint="eastAsia"/>
                <w:lang w:val="en-US"/>
              </w:rPr>
              <w:t>”）、山西</w:t>
            </w:r>
            <w:proofErr w:type="gramStart"/>
            <w:r w:rsidRPr="00187F5F">
              <w:rPr>
                <w:rFonts w:ascii="宋体" w:hAnsi="宋体" w:cs="宋体" w:hint="eastAsia"/>
                <w:lang w:val="en-US"/>
              </w:rPr>
              <w:t>星火弘源工贸</w:t>
            </w:r>
            <w:proofErr w:type="gramEnd"/>
            <w:r w:rsidRPr="00187F5F">
              <w:rPr>
                <w:rFonts w:ascii="宋体" w:hAnsi="宋体" w:cs="宋体" w:hint="eastAsia"/>
                <w:lang w:val="en-US"/>
              </w:rPr>
              <w:t>有限公司（“</w:t>
            </w:r>
            <w:r w:rsidRPr="00187F5F">
              <w:rPr>
                <w:rFonts w:ascii="宋体" w:hAnsi="宋体" w:cs="宋体" w:hint="eastAsia"/>
                <w:b/>
                <w:bCs/>
                <w:lang w:val="en-US"/>
              </w:rPr>
              <w:t>星火弘源</w:t>
            </w:r>
            <w:r w:rsidRPr="00187F5F">
              <w:rPr>
                <w:rFonts w:ascii="宋体" w:hAnsi="宋体" w:cs="宋体" w:hint="eastAsia"/>
                <w:lang w:val="en-US"/>
              </w:rPr>
              <w:t>”）签订《增资扩股协议》，太钢集团以增资形式取得</w:t>
            </w:r>
            <w:proofErr w:type="gramStart"/>
            <w:r w:rsidRPr="00187F5F">
              <w:rPr>
                <w:rFonts w:ascii="宋体" w:hAnsi="宋体" w:cs="宋体" w:hint="eastAsia"/>
                <w:lang w:val="en-US"/>
              </w:rPr>
              <w:t>星火弘源</w:t>
            </w:r>
            <w:proofErr w:type="gramEnd"/>
            <w:r w:rsidRPr="00187F5F">
              <w:rPr>
                <w:rFonts w:ascii="宋体" w:hAnsi="宋体" w:cs="宋体" w:hint="eastAsia"/>
                <w:lang w:val="en-US"/>
              </w:rPr>
              <w:t>5</w:t>
            </w:r>
            <w:r w:rsidR="00212259">
              <w:rPr>
                <w:rFonts w:ascii="宋体" w:hAnsi="宋体" w:cs="宋体"/>
                <w:lang w:val="en-US"/>
              </w:rPr>
              <w:t>0.996</w:t>
            </w:r>
            <w:r w:rsidRPr="00187F5F">
              <w:rPr>
                <w:rFonts w:ascii="宋体" w:hAnsi="宋体" w:cs="宋体"/>
                <w:lang w:val="en-US"/>
              </w:rPr>
              <w:t>%</w:t>
            </w:r>
            <w:r w:rsidRPr="00187F5F">
              <w:rPr>
                <w:rFonts w:ascii="宋体" w:hAnsi="宋体" w:cs="宋体" w:hint="eastAsia"/>
                <w:lang w:val="en-US"/>
              </w:rPr>
              <w:t>股权。星火</w:t>
            </w:r>
            <w:proofErr w:type="gramStart"/>
            <w:r w:rsidRPr="00187F5F">
              <w:rPr>
                <w:rFonts w:ascii="宋体" w:hAnsi="宋体" w:cs="宋体" w:hint="eastAsia"/>
                <w:lang w:val="en-US"/>
              </w:rPr>
              <w:t>弘源从事</w:t>
            </w:r>
            <w:proofErr w:type="gramEnd"/>
            <w:r w:rsidRPr="00187F5F">
              <w:rPr>
                <w:rFonts w:ascii="宋体" w:hAnsi="宋体" w:cs="宋体" w:hint="eastAsia"/>
                <w:lang w:val="en-US"/>
              </w:rPr>
              <w:t>冶金石灰的生产与销售业务。交易前，星火集团</w:t>
            </w:r>
            <w:r w:rsidR="008924C7">
              <w:rPr>
                <w:rFonts w:ascii="宋体" w:hAnsi="宋体" w:cs="宋体" w:hint="eastAsia"/>
                <w:lang w:val="en-US"/>
              </w:rPr>
              <w:t>持有</w:t>
            </w:r>
            <w:proofErr w:type="gramStart"/>
            <w:r w:rsidRPr="00187F5F">
              <w:rPr>
                <w:rFonts w:ascii="宋体" w:hAnsi="宋体" w:cs="宋体" w:hint="eastAsia"/>
                <w:lang w:val="en-US"/>
              </w:rPr>
              <w:t>星火弘源</w:t>
            </w:r>
            <w:proofErr w:type="gramEnd"/>
            <w:r w:rsidR="008924C7">
              <w:rPr>
                <w:rFonts w:ascii="宋体" w:hAnsi="宋体" w:cs="宋体" w:hint="eastAsia"/>
                <w:lang w:val="en-US"/>
              </w:rPr>
              <w:t>1</w:t>
            </w:r>
            <w:r w:rsidR="008924C7">
              <w:rPr>
                <w:rFonts w:ascii="宋体" w:hAnsi="宋体" w:cs="宋体"/>
                <w:lang w:val="en-US"/>
              </w:rPr>
              <w:t>00</w:t>
            </w:r>
            <w:r w:rsidR="008924C7">
              <w:rPr>
                <w:rFonts w:ascii="宋体" w:hAnsi="宋体" w:cs="宋体" w:hint="eastAsia"/>
                <w:lang w:val="en-US"/>
              </w:rPr>
              <w:t>%股权，实施单独控制</w:t>
            </w:r>
            <w:r w:rsidRPr="00187F5F">
              <w:rPr>
                <w:rFonts w:ascii="宋体" w:hAnsi="宋体" w:cs="宋体" w:hint="eastAsia"/>
                <w:lang w:val="en-US"/>
              </w:rPr>
              <w:t>。交易后，太钢集团</w:t>
            </w:r>
            <w:r w:rsidR="008924C7">
              <w:rPr>
                <w:rFonts w:ascii="宋体" w:hAnsi="宋体" w:cs="宋体" w:hint="eastAsia"/>
                <w:lang w:val="en-US"/>
              </w:rPr>
              <w:t>、</w:t>
            </w:r>
            <w:r w:rsidRPr="00187F5F">
              <w:rPr>
                <w:rFonts w:ascii="宋体" w:hAnsi="宋体" w:cs="宋体" w:hint="eastAsia"/>
                <w:lang w:val="en-US"/>
              </w:rPr>
              <w:t>星火集团</w:t>
            </w:r>
            <w:r w:rsidR="008924C7">
              <w:rPr>
                <w:rFonts w:ascii="宋体" w:hAnsi="宋体" w:cs="宋体" w:hint="eastAsia"/>
                <w:lang w:val="en-US"/>
              </w:rPr>
              <w:t>分别持有</w:t>
            </w:r>
            <w:proofErr w:type="gramStart"/>
            <w:r w:rsidRPr="00187F5F">
              <w:rPr>
                <w:rFonts w:ascii="宋体" w:hAnsi="宋体" w:cs="宋体" w:hint="eastAsia"/>
                <w:lang w:val="en-US"/>
              </w:rPr>
              <w:t>星火弘源</w:t>
            </w:r>
            <w:proofErr w:type="gramEnd"/>
            <w:r w:rsidR="008924C7">
              <w:rPr>
                <w:rFonts w:ascii="宋体" w:hAnsi="宋体" w:cs="宋体" w:hint="eastAsia"/>
                <w:lang w:val="en-US"/>
              </w:rPr>
              <w:t>5</w:t>
            </w:r>
            <w:r w:rsidR="008924C7">
              <w:rPr>
                <w:rFonts w:ascii="宋体" w:hAnsi="宋体" w:cs="宋体"/>
                <w:lang w:val="en-US"/>
              </w:rPr>
              <w:t>0.996</w:t>
            </w:r>
            <w:r w:rsidR="008924C7">
              <w:rPr>
                <w:rFonts w:ascii="宋体" w:hAnsi="宋体" w:cs="宋体" w:hint="eastAsia"/>
                <w:lang w:val="en-US"/>
              </w:rPr>
              <w:t>%和4</w:t>
            </w:r>
            <w:r w:rsidR="008924C7">
              <w:rPr>
                <w:rFonts w:ascii="宋体" w:hAnsi="宋体" w:cs="宋体"/>
                <w:lang w:val="en-US"/>
              </w:rPr>
              <w:t>9</w:t>
            </w:r>
            <w:r w:rsidR="008924C7">
              <w:rPr>
                <w:rFonts w:ascii="宋体" w:hAnsi="宋体" w:cs="宋体" w:hint="eastAsia"/>
                <w:lang w:val="en-US"/>
              </w:rPr>
              <w:t>.</w:t>
            </w:r>
            <w:r w:rsidR="008924C7">
              <w:rPr>
                <w:rFonts w:ascii="宋体" w:hAnsi="宋体" w:cs="宋体"/>
                <w:lang w:val="en-US"/>
              </w:rPr>
              <w:t>004%</w:t>
            </w:r>
            <w:r w:rsidR="008924C7">
              <w:rPr>
                <w:rFonts w:ascii="宋体" w:hAnsi="宋体" w:cs="宋体" w:hint="eastAsia"/>
                <w:lang w:val="en-US"/>
              </w:rPr>
              <w:t>，实施共同控制</w:t>
            </w:r>
            <w:r w:rsidRPr="00187F5F">
              <w:rPr>
                <w:rFonts w:ascii="宋体" w:hAnsi="宋体" w:cs="宋体" w:hint="eastAsia"/>
                <w:lang w:val="en-US"/>
              </w:rPr>
              <w:t>。</w:t>
            </w:r>
          </w:p>
        </w:tc>
      </w:tr>
      <w:tr w:rsidR="009C716D" w14:paraId="141E4A57" w14:textId="77777777" w:rsidTr="00886346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B596581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3F97E5B2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</w:t>
            </w:r>
            <w:r w:rsidR="00187F5F"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>太钢集团</w:t>
            </w:r>
          </w:p>
        </w:tc>
        <w:tc>
          <w:tcPr>
            <w:tcW w:w="6093" w:type="dxa"/>
            <w:vAlign w:val="center"/>
          </w:tcPr>
          <w:p w14:paraId="4153C3B7" w14:textId="5A897B4C" w:rsidR="00187F5F" w:rsidRPr="00187F5F" w:rsidRDefault="00187F5F" w:rsidP="00187F5F">
            <w:pPr>
              <w:adjustRightInd w:val="0"/>
              <w:snapToGrid w:val="0"/>
              <w:spacing w:after="0"/>
              <w:rPr>
                <w:rFonts w:ascii="宋体" w:hAnsi="宋体"/>
              </w:rPr>
            </w:pPr>
            <w:r w:rsidRPr="00187F5F">
              <w:rPr>
                <w:rFonts w:ascii="宋体" w:hAnsi="宋体" w:cs="宋体" w:hint="eastAsia"/>
                <w:bCs/>
              </w:rPr>
              <w:t>太钢集团</w:t>
            </w:r>
            <w:r w:rsidRPr="00187F5F">
              <w:rPr>
                <w:rFonts w:ascii="宋体" w:hAnsi="宋体" w:cs="宋体" w:hint="eastAsia"/>
              </w:rPr>
              <w:t>于</w:t>
            </w:r>
            <w:r w:rsidRPr="00187F5F">
              <w:rPr>
                <w:rFonts w:ascii="宋体" w:hAnsi="宋体"/>
              </w:rPr>
              <w:t>1997</w:t>
            </w:r>
            <w:r w:rsidRPr="00187F5F">
              <w:rPr>
                <w:rFonts w:ascii="宋体" w:hAnsi="宋体" w:hint="eastAsia"/>
              </w:rPr>
              <w:t>年</w:t>
            </w:r>
            <w:r w:rsidRPr="00187F5F">
              <w:rPr>
                <w:rFonts w:ascii="宋体" w:hAnsi="宋体"/>
              </w:rPr>
              <w:t>12</w:t>
            </w:r>
            <w:r w:rsidRPr="00187F5F">
              <w:rPr>
                <w:rFonts w:ascii="宋体" w:hAnsi="宋体" w:hint="eastAsia"/>
              </w:rPr>
              <w:t>月</w:t>
            </w:r>
            <w:r w:rsidRPr="00187F5F">
              <w:rPr>
                <w:rFonts w:ascii="宋体" w:hAnsi="宋体"/>
              </w:rPr>
              <w:t>5</w:t>
            </w:r>
            <w:r w:rsidRPr="00187F5F">
              <w:rPr>
                <w:rFonts w:ascii="宋体" w:hAnsi="宋体" w:hint="eastAsia"/>
              </w:rPr>
              <w:t>日</w:t>
            </w:r>
            <w:r w:rsidRPr="00187F5F">
              <w:rPr>
                <w:rFonts w:ascii="宋体" w:hAnsi="宋体" w:cs="宋体" w:hint="eastAsia"/>
              </w:rPr>
              <w:t>成立于山西省</w:t>
            </w:r>
            <w:r w:rsidR="00264FBC">
              <w:rPr>
                <w:rFonts w:ascii="宋体" w:hAnsi="宋体" w:cs="宋体" w:hint="eastAsia"/>
              </w:rPr>
              <w:t>太原市</w:t>
            </w:r>
            <w:r w:rsidRPr="00187F5F">
              <w:rPr>
                <w:rFonts w:ascii="宋体" w:hAnsi="宋体" w:cs="宋体" w:hint="eastAsia"/>
              </w:rPr>
              <w:t>，主要业务为</w:t>
            </w:r>
            <w:r>
              <w:rPr>
                <w:rFonts w:ascii="宋体" w:hAnsi="宋体" w:cs="宋体" w:hint="eastAsia"/>
              </w:rPr>
              <w:t>以</w:t>
            </w:r>
            <w:r w:rsidRPr="00187F5F">
              <w:rPr>
                <w:rFonts w:ascii="宋体" w:hAnsi="宋体" w:hint="eastAsia"/>
              </w:rPr>
              <w:t>不锈钢为主的钢材生产与销售。</w:t>
            </w:r>
          </w:p>
          <w:p w14:paraId="45882C74" w14:textId="0F45D8FE" w:rsidR="00187F5F" w:rsidRPr="00187F5F" w:rsidRDefault="00187F5F" w:rsidP="00187F5F">
            <w:pPr>
              <w:adjustRightInd w:val="0"/>
              <w:snapToGrid w:val="0"/>
              <w:spacing w:after="0"/>
              <w:rPr>
                <w:rFonts w:ascii="宋体" w:hAnsi="宋体" w:cs="宋体"/>
              </w:rPr>
            </w:pPr>
            <w:r w:rsidRPr="00187F5F">
              <w:rPr>
                <w:rFonts w:ascii="宋体" w:hAnsi="宋体" w:hint="eastAsia"/>
              </w:rPr>
              <w:t>太钢集团最终控制人为中国宝武钢铁集团有限公司</w:t>
            </w:r>
            <w:r w:rsidR="00AB3632">
              <w:rPr>
                <w:rFonts w:ascii="宋体" w:hAnsi="宋体" w:hint="eastAsia"/>
              </w:rPr>
              <w:t>，</w:t>
            </w:r>
            <w:r w:rsidR="00AB3632">
              <w:rPr>
                <w:rFonts w:ascii="Arial" w:hAnsi="Arial" w:cs="Arial" w:hint="eastAsia"/>
              </w:rPr>
              <w:t>其主要业务包括：</w:t>
            </w:r>
            <w:r w:rsidR="00AB3632" w:rsidRPr="00F7287B">
              <w:rPr>
                <w:rFonts w:ascii="Arial" w:hAnsi="Arial" w:cs="Arial" w:hint="eastAsia"/>
              </w:rPr>
              <w:t>钢铁制造</w:t>
            </w:r>
            <w:r w:rsidR="00AB3632">
              <w:rPr>
                <w:rFonts w:ascii="Arial" w:hAnsi="Arial" w:cs="Arial" w:hint="eastAsia"/>
              </w:rPr>
              <w:t>、</w:t>
            </w:r>
            <w:r w:rsidR="00AB3632" w:rsidRPr="00F7287B">
              <w:rPr>
                <w:rFonts w:ascii="Arial" w:hAnsi="Arial" w:cs="Arial" w:hint="eastAsia"/>
              </w:rPr>
              <w:t>新材料</w:t>
            </w:r>
            <w:r w:rsidR="00AB3632">
              <w:rPr>
                <w:rFonts w:ascii="Arial" w:hAnsi="Arial" w:cs="Arial" w:hint="eastAsia"/>
              </w:rPr>
              <w:t>、</w:t>
            </w:r>
            <w:r w:rsidR="00AB3632" w:rsidRPr="00F7287B">
              <w:rPr>
                <w:rFonts w:ascii="Arial" w:hAnsi="Arial" w:cs="Arial" w:hint="eastAsia"/>
              </w:rPr>
              <w:t>智慧服务</w:t>
            </w:r>
            <w:r w:rsidR="00AB3632">
              <w:rPr>
                <w:rFonts w:ascii="Arial" w:hAnsi="Arial" w:cs="Arial" w:hint="eastAsia"/>
              </w:rPr>
              <w:t>、</w:t>
            </w:r>
            <w:r w:rsidR="00AB3632" w:rsidRPr="00F7287B">
              <w:rPr>
                <w:rFonts w:ascii="Arial" w:hAnsi="Arial" w:cs="Arial" w:hint="eastAsia"/>
              </w:rPr>
              <w:t>资源环境</w:t>
            </w:r>
            <w:r w:rsidR="00AB3632">
              <w:rPr>
                <w:rFonts w:ascii="Arial" w:hAnsi="Arial" w:cs="Arial" w:hint="eastAsia"/>
              </w:rPr>
              <w:t>、</w:t>
            </w:r>
            <w:r w:rsidR="00AB3632" w:rsidRPr="00F7287B">
              <w:rPr>
                <w:rFonts w:ascii="Arial" w:hAnsi="Arial" w:cs="Arial" w:hint="eastAsia"/>
              </w:rPr>
              <w:t>产业园区</w:t>
            </w:r>
            <w:r w:rsidR="00AB3632">
              <w:rPr>
                <w:rFonts w:ascii="Arial" w:hAnsi="Arial" w:cs="Arial" w:hint="eastAsia"/>
              </w:rPr>
              <w:t>、</w:t>
            </w:r>
            <w:r w:rsidR="00AB3632" w:rsidRPr="00F7287B">
              <w:rPr>
                <w:rFonts w:ascii="Arial" w:hAnsi="Arial" w:cs="Arial" w:hint="eastAsia"/>
              </w:rPr>
              <w:t>产业金融</w:t>
            </w:r>
            <w:r w:rsidR="00AB3632">
              <w:rPr>
                <w:rFonts w:ascii="Arial" w:hAnsi="Arial" w:cs="Arial" w:hint="eastAsia"/>
              </w:rPr>
              <w:t>等</w:t>
            </w:r>
            <w:r w:rsidRPr="00187F5F">
              <w:rPr>
                <w:rFonts w:ascii="宋体" w:hAnsi="宋体" w:hint="eastAsia"/>
              </w:rPr>
              <w:t>。</w:t>
            </w:r>
          </w:p>
        </w:tc>
      </w:tr>
      <w:tr w:rsidR="009C716D" w14:paraId="3FEA2474" w14:textId="77777777" w:rsidTr="00886346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6916AA2B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58B272A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2.</w:t>
            </w:r>
            <w:r w:rsidR="00187F5F"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>星火集团</w:t>
            </w:r>
          </w:p>
        </w:tc>
        <w:tc>
          <w:tcPr>
            <w:tcW w:w="6093" w:type="dxa"/>
            <w:vAlign w:val="center"/>
          </w:tcPr>
          <w:p w14:paraId="666A2D2E" w14:textId="29552BAC" w:rsidR="009C716D" w:rsidRPr="00187F5F" w:rsidRDefault="00187F5F" w:rsidP="00187F5F">
            <w:pPr>
              <w:adjustRightInd w:val="0"/>
              <w:snapToGrid w:val="0"/>
              <w:spacing w:after="0"/>
              <w:rPr>
                <w:rFonts w:ascii="宋体" w:hAnsi="宋体" w:cs="宋体"/>
              </w:rPr>
            </w:pPr>
            <w:r w:rsidRPr="00187F5F">
              <w:rPr>
                <w:rFonts w:ascii="宋体" w:hAnsi="宋体" w:cs="宋体" w:hint="eastAsia"/>
                <w:bCs/>
              </w:rPr>
              <w:t>星火集团</w:t>
            </w:r>
            <w:r w:rsidR="009C716D" w:rsidRPr="00187F5F">
              <w:rPr>
                <w:rFonts w:ascii="宋体" w:hAnsi="宋体" w:cs="宋体" w:hint="eastAsia"/>
              </w:rPr>
              <w:t>于</w:t>
            </w:r>
            <w:r w:rsidRPr="00187F5F">
              <w:rPr>
                <w:rFonts w:ascii="宋体" w:hAnsi="宋体"/>
                <w:szCs w:val="21"/>
              </w:rPr>
              <w:t>2021</w:t>
            </w:r>
            <w:r w:rsidRPr="00187F5F">
              <w:rPr>
                <w:rFonts w:ascii="宋体" w:hAnsi="宋体" w:hint="eastAsia"/>
                <w:szCs w:val="21"/>
              </w:rPr>
              <w:t>年</w:t>
            </w:r>
            <w:r w:rsidRPr="00187F5F">
              <w:rPr>
                <w:rFonts w:ascii="宋体" w:hAnsi="宋体"/>
                <w:szCs w:val="21"/>
              </w:rPr>
              <w:t>7</w:t>
            </w:r>
            <w:r w:rsidRPr="00187F5F">
              <w:rPr>
                <w:rFonts w:ascii="宋体" w:hAnsi="宋体" w:hint="eastAsia"/>
                <w:szCs w:val="21"/>
              </w:rPr>
              <w:t>月</w:t>
            </w:r>
            <w:r w:rsidRPr="00187F5F">
              <w:rPr>
                <w:rFonts w:ascii="宋体" w:hAnsi="宋体"/>
                <w:szCs w:val="21"/>
              </w:rPr>
              <w:t>22</w:t>
            </w:r>
            <w:r w:rsidRPr="00187F5F">
              <w:rPr>
                <w:rFonts w:ascii="宋体" w:hAnsi="宋体" w:hint="eastAsia"/>
                <w:szCs w:val="21"/>
              </w:rPr>
              <w:t>日</w:t>
            </w:r>
            <w:r w:rsidR="009C716D" w:rsidRPr="00187F5F">
              <w:rPr>
                <w:rFonts w:ascii="宋体" w:hAnsi="宋体" w:cs="宋体" w:hint="eastAsia"/>
              </w:rPr>
              <w:t>成立于</w:t>
            </w:r>
            <w:r w:rsidRPr="00187F5F">
              <w:rPr>
                <w:rFonts w:ascii="宋体" w:hAnsi="宋体" w:cs="宋体" w:hint="eastAsia"/>
              </w:rPr>
              <w:t>山西省</w:t>
            </w:r>
            <w:r w:rsidR="00264FBC" w:rsidRPr="00264FBC">
              <w:rPr>
                <w:rFonts w:ascii="宋体" w:hAnsi="宋体" w:cs="宋体" w:hint="eastAsia"/>
              </w:rPr>
              <w:t>阳泉市</w:t>
            </w:r>
            <w:r w:rsidR="009C716D" w:rsidRPr="00187F5F">
              <w:rPr>
                <w:rFonts w:ascii="宋体" w:hAnsi="宋体" w:cs="宋体" w:hint="eastAsia"/>
                <w:lang w:val="en-US"/>
              </w:rPr>
              <w:t>，</w:t>
            </w:r>
            <w:r w:rsidR="009C716D" w:rsidRPr="00187F5F">
              <w:rPr>
                <w:rFonts w:ascii="宋体" w:hAnsi="宋体" w:cs="宋体" w:hint="eastAsia"/>
              </w:rPr>
              <w:t>主要业务为</w:t>
            </w:r>
            <w:r w:rsidR="00367B3D">
              <w:rPr>
                <w:rFonts w:ascii="宋体" w:hAnsi="宋体" w:cs="宋体" w:hint="eastAsia"/>
              </w:rPr>
              <w:t>冶金</w:t>
            </w:r>
            <w:r w:rsidRPr="00187F5F">
              <w:rPr>
                <w:rFonts w:ascii="宋体" w:hAnsi="宋体" w:hint="eastAsia"/>
              </w:rPr>
              <w:t>石灰的生产与销售</w:t>
            </w:r>
            <w:r w:rsidR="009C716D" w:rsidRPr="00187F5F">
              <w:rPr>
                <w:rFonts w:ascii="宋体" w:hAnsi="宋体" w:cs="宋体" w:hint="eastAsia"/>
              </w:rPr>
              <w:t>。</w:t>
            </w:r>
          </w:p>
          <w:p w14:paraId="12541D06" w14:textId="4E9955AC" w:rsidR="009C716D" w:rsidRPr="00187F5F" w:rsidRDefault="00187F5F" w:rsidP="00187F5F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</w:rPr>
            </w:pPr>
            <w:r w:rsidRPr="00187F5F">
              <w:rPr>
                <w:rFonts w:ascii="宋体" w:hAnsi="宋体" w:cs="宋体" w:hint="eastAsia"/>
                <w:bCs/>
              </w:rPr>
              <w:t>星火集团</w:t>
            </w:r>
            <w:r w:rsidR="009C716D" w:rsidRPr="00187F5F">
              <w:rPr>
                <w:rFonts w:ascii="宋体" w:hAnsi="宋体" w:cs="宋体" w:hint="eastAsia"/>
              </w:rPr>
              <w:t>最终控制人为</w:t>
            </w:r>
            <w:r w:rsidR="008924C7">
              <w:rPr>
                <w:rFonts w:ascii="宋体" w:hAnsi="宋体" w:cs="宋体" w:hint="eastAsia"/>
              </w:rPr>
              <w:t>中国籍</w:t>
            </w:r>
            <w:r w:rsidRPr="00187F5F">
              <w:rPr>
                <w:rFonts w:ascii="宋体" w:hAnsi="宋体" w:hint="eastAsia"/>
              </w:rPr>
              <w:t>自然人</w:t>
            </w:r>
            <w:r w:rsidR="009C716D" w:rsidRPr="00187F5F">
              <w:rPr>
                <w:rFonts w:ascii="宋体" w:hAnsi="宋体" w:cs="宋体" w:hint="eastAsia"/>
                <w:lang w:val="en-US"/>
              </w:rPr>
              <w:t>，主要业务为</w:t>
            </w:r>
            <w:r w:rsidR="00AB3632">
              <w:rPr>
                <w:rFonts w:ascii="宋体" w:hAnsi="宋体" w:cs="宋体" w:hint="eastAsia"/>
                <w:lang w:val="en-US"/>
              </w:rPr>
              <w:t>冶金</w:t>
            </w:r>
            <w:r w:rsidRPr="00187F5F">
              <w:rPr>
                <w:rFonts w:ascii="宋体" w:hAnsi="宋体" w:hint="eastAsia"/>
              </w:rPr>
              <w:t>石灰的生产与销售</w:t>
            </w:r>
            <w:r w:rsidR="009C716D" w:rsidRPr="00187F5F">
              <w:rPr>
                <w:rFonts w:ascii="宋体" w:hAnsi="宋体" w:cs="宋体" w:hint="eastAsia"/>
              </w:rPr>
              <w:t>。</w:t>
            </w:r>
          </w:p>
        </w:tc>
      </w:tr>
      <w:tr w:rsidR="009C716D" w14:paraId="4072ADC0" w14:textId="77777777" w:rsidTr="00886346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85559A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5A31B828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9C716D" w14:paraId="1112EE5D" w14:textId="77777777" w:rsidTr="00886346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0A8062B7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A57B04A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9C716D" w14:paraId="161E9603" w14:textId="77777777" w:rsidTr="00886346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1E4F136B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A8BB19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:rsidR="009C716D" w14:paraId="22852955" w14:textId="77777777" w:rsidTr="00886346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2E6DA218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EF0449E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9C716D" w14:paraId="34172B55" w14:textId="77777777" w:rsidTr="00886346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698F63BD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CF23CE6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9C716D" w14:paraId="4548FC5D" w14:textId="77777777" w:rsidTr="00886346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77E6254E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3221D6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9C716D" w14:paraId="0CEEB9B9" w14:textId="77777777" w:rsidTr="00886346">
        <w:trPr>
          <w:trHeight w:val="699"/>
        </w:trPr>
        <w:tc>
          <w:tcPr>
            <w:tcW w:w="1940" w:type="dxa"/>
            <w:shd w:val="clear" w:color="auto" w:fill="D9D9D9"/>
            <w:vAlign w:val="center"/>
          </w:tcPr>
          <w:p w14:paraId="1C064BA9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8915DFF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lang w:eastAsia="zh-CN"/>
              </w:rPr>
            </w:pPr>
            <w:r w:rsidRPr="00187F5F">
              <w:rPr>
                <w:rFonts w:ascii="宋体" w:hAnsi="宋体" w:cs="宋体" w:hint="eastAsia"/>
                <w:b/>
                <w:color w:val="000000"/>
                <w:lang w:eastAsia="zh-CN"/>
              </w:rPr>
              <w:t>横向重叠：</w:t>
            </w:r>
          </w:p>
          <w:p w14:paraId="3BCFE40B" w14:textId="1CD5C6ED" w:rsidR="009C716D" w:rsidRPr="00187F5F" w:rsidRDefault="00187F5F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2021年阳泉市周边，半径为300公里的区域内冶金石灰</w:t>
            </w:r>
            <w:r w:rsidR="009C716D"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市场</w:t>
            </w: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</w:p>
          <w:p w14:paraId="316C3CC2" w14:textId="74D26033" w:rsidR="009C716D" w:rsidRPr="00187F5F" w:rsidRDefault="00187F5F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太钢集团：</w:t>
            </w:r>
            <w:r w:rsidR="00ED1F77">
              <w:rPr>
                <w:rFonts w:ascii="宋体" w:hAnsi="宋体" w:cs="宋体"/>
                <w:bCs/>
                <w:color w:val="000000"/>
                <w:lang w:val="en-US" w:eastAsia="zh-CN"/>
              </w:rPr>
              <w:t>0</w:t>
            </w:r>
            <w:r w:rsidR="00AF0CF2">
              <w:rPr>
                <w:rFonts w:ascii="宋体" w:hAnsi="宋体" w:cs="宋体"/>
                <w:bCs/>
                <w:color w:val="000000"/>
                <w:lang w:val="en-US" w:eastAsia="zh-CN"/>
              </w:rPr>
              <w:t>-</w:t>
            </w:r>
            <w:r w:rsidR="00AE6C6E">
              <w:rPr>
                <w:rFonts w:ascii="宋体" w:hAnsi="宋体" w:cs="宋体"/>
                <w:bCs/>
                <w:color w:val="000000"/>
                <w:lang w:val="en-US" w:eastAsia="zh-CN"/>
              </w:rPr>
              <w:t>5</w:t>
            </w:r>
            <w:r w:rsidR="00AF0CF2">
              <w:rPr>
                <w:rFonts w:ascii="宋体" w:hAnsi="宋体" w:cs="宋体"/>
                <w:bCs/>
                <w:color w:val="000000"/>
                <w:lang w:val="en-US" w:eastAsia="zh-CN"/>
              </w:rPr>
              <w:t>%</w:t>
            </w:r>
            <w:r w:rsidR="009C716D"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，</w:t>
            </w: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星火集团：</w:t>
            </w:r>
            <w:r w:rsidR="00AE6C6E">
              <w:rPr>
                <w:rFonts w:ascii="宋体" w:hAnsi="宋体" w:cs="宋体"/>
                <w:bCs/>
                <w:color w:val="000000"/>
                <w:lang w:val="en-US" w:eastAsia="zh-CN"/>
              </w:rPr>
              <w:t>0</w:t>
            </w:r>
            <w:r w:rsidR="00AF0CF2">
              <w:rPr>
                <w:rFonts w:ascii="宋体" w:hAnsi="宋体" w:cs="宋体"/>
                <w:bCs/>
                <w:color w:val="000000"/>
                <w:lang w:val="en-US" w:eastAsia="zh-CN"/>
              </w:rPr>
              <w:t>-5%</w:t>
            </w:r>
            <w:r w:rsidR="009C716D"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，各方合计：</w:t>
            </w:r>
            <w:r w:rsidR="00AE6C6E">
              <w:rPr>
                <w:rFonts w:ascii="宋体" w:hAnsi="宋体" w:cs="宋体"/>
                <w:bCs/>
                <w:color w:val="000000"/>
                <w:lang w:val="en-US" w:eastAsia="zh-CN"/>
              </w:rPr>
              <w:t>0</w:t>
            </w:r>
            <w:r w:rsidR="00AF0CF2">
              <w:rPr>
                <w:rFonts w:ascii="宋体" w:hAnsi="宋体" w:cs="宋体"/>
                <w:bCs/>
                <w:color w:val="000000"/>
                <w:lang w:val="en-US" w:eastAsia="zh-CN"/>
              </w:rPr>
              <w:t>-</w:t>
            </w:r>
            <w:r w:rsidR="00ED1F77">
              <w:rPr>
                <w:rFonts w:ascii="宋体" w:hAnsi="宋体" w:cs="宋体"/>
                <w:bCs/>
                <w:color w:val="000000"/>
                <w:lang w:val="en-US" w:eastAsia="zh-CN"/>
              </w:rPr>
              <w:t>5</w:t>
            </w:r>
            <w:r w:rsidR="00AF0CF2">
              <w:rPr>
                <w:rFonts w:ascii="宋体" w:hAnsi="宋体" w:cs="宋体"/>
                <w:bCs/>
                <w:color w:val="000000"/>
                <w:lang w:val="en-US" w:eastAsia="zh-CN"/>
              </w:rPr>
              <w:t>%</w:t>
            </w:r>
          </w:p>
          <w:p w14:paraId="2063B240" w14:textId="77777777" w:rsidR="009C716D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lang w:eastAsia="zh-CN"/>
              </w:rPr>
            </w:pPr>
            <w:r w:rsidRPr="00187F5F">
              <w:rPr>
                <w:rFonts w:ascii="宋体" w:hAnsi="宋体" w:cs="宋体" w:hint="eastAsia"/>
                <w:b/>
                <w:color w:val="000000"/>
                <w:lang w:eastAsia="zh-CN"/>
              </w:rPr>
              <w:t>纵向关联：</w:t>
            </w:r>
          </w:p>
          <w:p w14:paraId="2BB9F793" w14:textId="77777777" w:rsidR="00187F5F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eastAsia="zh-CN"/>
              </w:rPr>
              <w:t>上游：</w:t>
            </w:r>
          </w:p>
          <w:p w14:paraId="185B9055" w14:textId="72B37277" w:rsidR="009C716D" w:rsidRPr="00187F5F" w:rsidRDefault="00187F5F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2021年阳泉市周边，半径为300公里的区域内冶金石灰市场</w:t>
            </w:r>
            <w:r w:rsidR="009C716D"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</w:p>
          <w:p w14:paraId="0BBCBCC3" w14:textId="19735D9D" w:rsidR="009C716D" w:rsidRPr="00187F5F" w:rsidRDefault="00C94E55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如上所述</w:t>
            </w:r>
          </w:p>
          <w:p w14:paraId="62A23AF0" w14:textId="77777777" w:rsidR="00187F5F" w:rsidRPr="00187F5F" w:rsidRDefault="009C716D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下游：</w:t>
            </w:r>
          </w:p>
          <w:p w14:paraId="04BBE893" w14:textId="1ED6D68C" w:rsidR="009C716D" w:rsidRPr="00187F5F" w:rsidRDefault="00187F5F" w:rsidP="00187F5F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2021年中国境内粗钢市场</w:t>
            </w:r>
            <w:r w:rsidR="009C716D"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</w:p>
          <w:p w14:paraId="1E0A51BE" w14:textId="27C3EEC5" w:rsidR="00187F5F" w:rsidRPr="00886346" w:rsidRDefault="00187F5F" w:rsidP="00886346">
            <w:pPr>
              <w:pStyle w:val="a0"/>
              <w:adjustRightInd w:val="0"/>
              <w:snapToGrid w:val="0"/>
              <w:spacing w:after="0"/>
            </w:pPr>
            <w:r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太钢集团：</w:t>
            </w:r>
            <w:r w:rsidR="009C716D"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</w:t>
            </w:r>
            <w:r w:rsidRPr="00187F5F">
              <w:rPr>
                <w:rFonts w:ascii="宋体" w:hAnsi="宋体" w:cs="宋体"/>
                <w:bCs/>
                <w:color w:val="000000"/>
                <w:lang w:val="en-US" w:eastAsia="zh-CN"/>
              </w:rPr>
              <w:t>0</w:t>
            </w:r>
            <w:r w:rsidR="009C716D"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-</w:t>
            </w:r>
            <w:r w:rsidRPr="00187F5F">
              <w:rPr>
                <w:rFonts w:ascii="宋体" w:hAnsi="宋体" w:cs="宋体"/>
                <w:bCs/>
                <w:color w:val="000000"/>
                <w:lang w:val="en-US" w:eastAsia="zh-CN"/>
              </w:rPr>
              <w:t>15</w:t>
            </w:r>
            <w:r w:rsidR="009C716D" w:rsidRPr="00187F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%</w:t>
            </w:r>
          </w:p>
        </w:tc>
      </w:tr>
    </w:tbl>
    <w:p w14:paraId="3D579D90" w14:textId="77777777" w:rsidR="009C716D" w:rsidRDefault="009C716D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C716D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2258" w14:textId="77777777" w:rsidR="0039414B" w:rsidRDefault="0039414B">
      <w:pPr>
        <w:spacing w:after="0"/>
      </w:pPr>
      <w:r>
        <w:separator/>
      </w:r>
    </w:p>
  </w:endnote>
  <w:endnote w:type="continuationSeparator" w:id="0">
    <w:p w14:paraId="79EFC597" w14:textId="77777777" w:rsidR="0039414B" w:rsidRDefault="0039414B">
      <w:pPr>
        <w:spacing w:after="0"/>
      </w:pPr>
      <w:r>
        <w:continuationSeparator/>
      </w:r>
    </w:p>
  </w:endnote>
  <w:endnote w:type="continuationNotice" w:id="1">
    <w:p w14:paraId="7E45B36F" w14:textId="77777777" w:rsidR="0039414B" w:rsidRDefault="003941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9C716D" w14:paraId="13F53826" w14:textId="77777777" w:rsidTr="00886346">
      <w:tc>
        <w:tcPr>
          <w:tcW w:w="3080" w:type="dxa"/>
        </w:tcPr>
        <w:p w14:paraId="25C0912F" w14:textId="77777777" w:rsidR="009C716D" w:rsidRDefault="009C716D">
          <w:pPr>
            <w:pStyle w:val="aff4"/>
          </w:pPr>
        </w:p>
      </w:tc>
      <w:tc>
        <w:tcPr>
          <w:tcW w:w="3081" w:type="dxa"/>
        </w:tcPr>
        <w:p w14:paraId="678E70A5" w14:textId="77777777" w:rsidR="009C716D" w:rsidRDefault="009C716D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5E844919" w14:textId="77777777" w:rsidR="009C716D" w:rsidRDefault="009C716D">
          <w:pPr>
            <w:pStyle w:val="FooterRight"/>
          </w:pPr>
        </w:p>
      </w:tc>
    </w:tr>
  </w:tbl>
  <w:p w14:paraId="4177CB24" w14:textId="77777777" w:rsidR="009C716D" w:rsidRDefault="009C716D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DCF6" w14:textId="77777777" w:rsidR="0039414B" w:rsidRDefault="0039414B">
      <w:pPr>
        <w:spacing w:after="0"/>
      </w:pPr>
      <w:r>
        <w:separator/>
      </w:r>
    </w:p>
  </w:footnote>
  <w:footnote w:type="continuationSeparator" w:id="0">
    <w:p w14:paraId="41B3D491" w14:textId="77777777" w:rsidR="0039414B" w:rsidRDefault="0039414B">
      <w:pPr>
        <w:spacing w:after="0"/>
      </w:pPr>
      <w:r>
        <w:continuationSeparator/>
      </w:r>
    </w:p>
  </w:footnote>
  <w:footnote w:type="continuationNotice" w:id="1">
    <w:p w14:paraId="1F0A49DE" w14:textId="77777777" w:rsidR="0039414B" w:rsidRDefault="0039414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M7EwNTKysDQ2MTFV0lEKTi0uzszPAykwNKoFAALjNOUtAAAA"/>
  </w:docVars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AB2"/>
    <w:rsid w:val="000326C8"/>
    <w:rsid w:val="00041C40"/>
    <w:rsid w:val="0004292A"/>
    <w:rsid w:val="000467AA"/>
    <w:rsid w:val="00062616"/>
    <w:rsid w:val="00073E6B"/>
    <w:rsid w:val="0007723F"/>
    <w:rsid w:val="00077D60"/>
    <w:rsid w:val="00083590"/>
    <w:rsid w:val="00092F4E"/>
    <w:rsid w:val="000B58E5"/>
    <w:rsid w:val="000B653C"/>
    <w:rsid w:val="000C0C99"/>
    <w:rsid w:val="000C6953"/>
    <w:rsid w:val="000E29A9"/>
    <w:rsid w:val="000E3A81"/>
    <w:rsid w:val="00104B7A"/>
    <w:rsid w:val="00104EF5"/>
    <w:rsid w:val="00107E19"/>
    <w:rsid w:val="00115F62"/>
    <w:rsid w:val="00123E26"/>
    <w:rsid w:val="00145B05"/>
    <w:rsid w:val="001639D8"/>
    <w:rsid w:val="00186A05"/>
    <w:rsid w:val="00187F5F"/>
    <w:rsid w:val="001965E2"/>
    <w:rsid w:val="001B4EA1"/>
    <w:rsid w:val="001C5840"/>
    <w:rsid w:val="001D1555"/>
    <w:rsid w:val="001D241D"/>
    <w:rsid w:val="001D6168"/>
    <w:rsid w:val="001E0F1F"/>
    <w:rsid w:val="001F346E"/>
    <w:rsid w:val="001F35AA"/>
    <w:rsid w:val="001F367B"/>
    <w:rsid w:val="00212259"/>
    <w:rsid w:val="00224A7C"/>
    <w:rsid w:val="002278D1"/>
    <w:rsid w:val="00231665"/>
    <w:rsid w:val="00233737"/>
    <w:rsid w:val="002403B5"/>
    <w:rsid w:val="00245281"/>
    <w:rsid w:val="00250E61"/>
    <w:rsid w:val="00261F94"/>
    <w:rsid w:val="00264FBC"/>
    <w:rsid w:val="00267941"/>
    <w:rsid w:val="00283415"/>
    <w:rsid w:val="00287E91"/>
    <w:rsid w:val="00291652"/>
    <w:rsid w:val="0029253A"/>
    <w:rsid w:val="002964A1"/>
    <w:rsid w:val="002A25F2"/>
    <w:rsid w:val="002A7C26"/>
    <w:rsid w:val="002F09A7"/>
    <w:rsid w:val="002F5271"/>
    <w:rsid w:val="00306B88"/>
    <w:rsid w:val="00310488"/>
    <w:rsid w:val="00311263"/>
    <w:rsid w:val="0034107F"/>
    <w:rsid w:val="00344D27"/>
    <w:rsid w:val="0035604C"/>
    <w:rsid w:val="00367B3D"/>
    <w:rsid w:val="00371332"/>
    <w:rsid w:val="003750C6"/>
    <w:rsid w:val="003850D4"/>
    <w:rsid w:val="00385F00"/>
    <w:rsid w:val="003866EF"/>
    <w:rsid w:val="0039414B"/>
    <w:rsid w:val="003A4565"/>
    <w:rsid w:val="003B27EC"/>
    <w:rsid w:val="003B2F86"/>
    <w:rsid w:val="003B4439"/>
    <w:rsid w:val="003B4C9E"/>
    <w:rsid w:val="003B7CBC"/>
    <w:rsid w:val="003C3456"/>
    <w:rsid w:val="003E3B57"/>
    <w:rsid w:val="003E73D5"/>
    <w:rsid w:val="003E73DB"/>
    <w:rsid w:val="00410914"/>
    <w:rsid w:val="004119F5"/>
    <w:rsid w:val="004166B2"/>
    <w:rsid w:val="004203EF"/>
    <w:rsid w:val="00427E52"/>
    <w:rsid w:val="00446353"/>
    <w:rsid w:val="0044739B"/>
    <w:rsid w:val="00467A6B"/>
    <w:rsid w:val="00473C53"/>
    <w:rsid w:val="0049707A"/>
    <w:rsid w:val="004973DB"/>
    <w:rsid w:val="0049771A"/>
    <w:rsid w:val="004A4BF1"/>
    <w:rsid w:val="004C3420"/>
    <w:rsid w:val="004D018B"/>
    <w:rsid w:val="004D124C"/>
    <w:rsid w:val="004D4435"/>
    <w:rsid w:val="00512A53"/>
    <w:rsid w:val="00523905"/>
    <w:rsid w:val="005251B9"/>
    <w:rsid w:val="00530BB4"/>
    <w:rsid w:val="00545A47"/>
    <w:rsid w:val="0057200D"/>
    <w:rsid w:val="00591CEC"/>
    <w:rsid w:val="005B0CEB"/>
    <w:rsid w:val="005B18A3"/>
    <w:rsid w:val="005B2A98"/>
    <w:rsid w:val="005D277C"/>
    <w:rsid w:val="005D6D17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32159"/>
    <w:rsid w:val="00645B6A"/>
    <w:rsid w:val="00655225"/>
    <w:rsid w:val="00664174"/>
    <w:rsid w:val="006643EA"/>
    <w:rsid w:val="006663AE"/>
    <w:rsid w:val="0067348D"/>
    <w:rsid w:val="006745A9"/>
    <w:rsid w:val="00682729"/>
    <w:rsid w:val="006A222A"/>
    <w:rsid w:val="006B4541"/>
    <w:rsid w:val="006D1E2B"/>
    <w:rsid w:val="006E0D98"/>
    <w:rsid w:val="006E3180"/>
    <w:rsid w:val="006E6E26"/>
    <w:rsid w:val="006E70AA"/>
    <w:rsid w:val="006F7A98"/>
    <w:rsid w:val="007029CB"/>
    <w:rsid w:val="00705778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B651A"/>
    <w:rsid w:val="007B6ED8"/>
    <w:rsid w:val="007B75E4"/>
    <w:rsid w:val="007E2608"/>
    <w:rsid w:val="007E4D5E"/>
    <w:rsid w:val="007F1726"/>
    <w:rsid w:val="0080200E"/>
    <w:rsid w:val="00803A33"/>
    <w:rsid w:val="008051ED"/>
    <w:rsid w:val="00811775"/>
    <w:rsid w:val="00817491"/>
    <w:rsid w:val="008248B2"/>
    <w:rsid w:val="00834D88"/>
    <w:rsid w:val="00846669"/>
    <w:rsid w:val="00864085"/>
    <w:rsid w:val="008803D0"/>
    <w:rsid w:val="00880F24"/>
    <w:rsid w:val="008836AF"/>
    <w:rsid w:val="00885C9B"/>
    <w:rsid w:val="00886346"/>
    <w:rsid w:val="008924C7"/>
    <w:rsid w:val="00893879"/>
    <w:rsid w:val="008B2172"/>
    <w:rsid w:val="008D4ED8"/>
    <w:rsid w:val="008D644E"/>
    <w:rsid w:val="008E5BCA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72D40"/>
    <w:rsid w:val="00977C3B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C716D"/>
    <w:rsid w:val="009D0999"/>
    <w:rsid w:val="009F0698"/>
    <w:rsid w:val="009F22BD"/>
    <w:rsid w:val="00A05705"/>
    <w:rsid w:val="00A16F03"/>
    <w:rsid w:val="00A21136"/>
    <w:rsid w:val="00A3323A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B3632"/>
    <w:rsid w:val="00AC3273"/>
    <w:rsid w:val="00AC68C4"/>
    <w:rsid w:val="00AD310D"/>
    <w:rsid w:val="00AD3D4D"/>
    <w:rsid w:val="00AE4069"/>
    <w:rsid w:val="00AE6C6E"/>
    <w:rsid w:val="00AE7916"/>
    <w:rsid w:val="00AF09EA"/>
    <w:rsid w:val="00AF0CF2"/>
    <w:rsid w:val="00AF1D6D"/>
    <w:rsid w:val="00AF5632"/>
    <w:rsid w:val="00B04913"/>
    <w:rsid w:val="00B2169A"/>
    <w:rsid w:val="00B31D4D"/>
    <w:rsid w:val="00B3616B"/>
    <w:rsid w:val="00B37633"/>
    <w:rsid w:val="00B4470D"/>
    <w:rsid w:val="00B518C9"/>
    <w:rsid w:val="00B52EAC"/>
    <w:rsid w:val="00B5440F"/>
    <w:rsid w:val="00B54969"/>
    <w:rsid w:val="00B8097B"/>
    <w:rsid w:val="00B80B9E"/>
    <w:rsid w:val="00B838DA"/>
    <w:rsid w:val="00B86E3A"/>
    <w:rsid w:val="00BA017F"/>
    <w:rsid w:val="00BD535F"/>
    <w:rsid w:val="00BE6E64"/>
    <w:rsid w:val="00BF31B7"/>
    <w:rsid w:val="00BF4F99"/>
    <w:rsid w:val="00BF686F"/>
    <w:rsid w:val="00C10048"/>
    <w:rsid w:val="00C30E9B"/>
    <w:rsid w:val="00C424FC"/>
    <w:rsid w:val="00C51ECC"/>
    <w:rsid w:val="00C600D9"/>
    <w:rsid w:val="00C63EBF"/>
    <w:rsid w:val="00C67ADA"/>
    <w:rsid w:val="00C810E8"/>
    <w:rsid w:val="00C847C2"/>
    <w:rsid w:val="00C94E55"/>
    <w:rsid w:val="00CA6613"/>
    <w:rsid w:val="00CC643D"/>
    <w:rsid w:val="00CC69AD"/>
    <w:rsid w:val="00CF1664"/>
    <w:rsid w:val="00CF5A8A"/>
    <w:rsid w:val="00D01278"/>
    <w:rsid w:val="00D12AB1"/>
    <w:rsid w:val="00D23B36"/>
    <w:rsid w:val="00D27AEB"/>
    <w:rsid w:val="00D53BAE"/>
    <w:rsid w:val="00D57DBA"/>
    <w:rsid w:val="00D57EBC"/>
    <w:rsid w:val="00D71F76"/>
    <w:rsid w:val="00D77095"/>
    <w:rsid w:val="00D80573"/>
    <w:rsid w:val="00D83842"/>
    <w:rsid w:val="00D87B09"/>
    <w:rsid w:val="00D94BB1"/>
    <w:rsid w:val="00D961C9"/>
    <w:rsid w:val="00D97B80"/>
    <w:rsid w:val="00DA1D73"/>
    <w:rsid w:val="00DB2761"/>
    <w:rsid w:val="00DB2FF6"/>
    <w:rsid w:val="00DD0E0C"/>
    <w:rsid w:val="00DD7765"/>
    <w:rsid w:val="00DE522D"/>
    <w:rsid w:val="00E23955"/>
    <w:rsid w:val="00E417DF"/>
    <w:rsid w:val="00E47327"/>
    <w:rsid w:val="00E7385D"/>
    <w:rsid w:val="00E772E8"/>
    <w:rsid w:val="00E86579"/>
    <w:rsid w:val="00E90A19"/>
    <w:rsid w:val="00E974F8"/>
    <w:rsid w:val="00EA79DA"/>
    <w:rsid w:val="00EC636E"/>
    <w:rsid w:val="00EC7E55"/>
    <w:rsid w:val="00ED1F77"/>
    <w:rsid w:val="00ED6F93"/>
    <w:rsid w:val="00EE7CB8"/>
    <w:rsid w:val="00EF16FB"/>
    <w:rsid w:val="00F02216"/>
    <w:rsid w:val="00F0291C"/>
    <w:rsid w:val="00F101DD"/>
    <w:rsid w:val="00F13CE5"/>
    <w:rsid w:val="00F14193"/>
    <w:rsid w:val="00F14D59"/>
    <w:rsid w:val="00F20CCE"/>
    <w:rsid w:val="00F23B47"/>
    <w:rsid w:val="00F3614E"/>
    <w:rsid w:val="00F55772"/>
    <w:rsid w:val="00F56870"/>
    <w:rsid w:val="00F576E0"/>
    <w:rsid w:val="00F6440C"/>
    <w:rsid w:val="00F901CF"/>
    <w:rsid w:val="00F906EF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971D2"/>
  <w15:chartTrackingRefBased/>
  <w15:docId w15:val="{CF2E1113-4B1E-4E8C-9FDA-6E71DA1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ZL</cp:lastModifiedBy>
  <cp:revision>2</cp:revision>
  <cp:lastPrinted>2022-03-20T13:18:00Z</cp:lastPrinted>
  <dcterms:created xsi:type="dcterms:W3CDTF">2023-01-19T01:43:00Z</dcterms:created>
  <dcterms:modified xsi:type="dcterms:W3CDTF">2023-01-19T01:43:00Z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