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6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太盟亚洲第四有限合伙</w:t>
            </w:r>
            <w:r>
              <w:rPr>
                <w:bCs/>
                <w:color w:val="000000"/>
                <w:lang w:val="en-US"/>
              </w:rPr>
              <w:t>收购山东凤祥股份有限公司股权案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太盟亚洲第四有限合伙控制的关联方</w:t>
            </w:r>
            <w:r>
              <w:rPr>
                <w:bCs/>
                <w:color w:val="000000"/>
                <w:lang w:val="en-US"/>
              </w:rPr>
              <w:t>Falcon Holding LP</w:t>
            </w:r>
            <w:r>
              <w:rPr>
                <w:rFonts w:hint="eastAsia"/>
                <w:bCs/>
                <w:color w:val="000000"/>
                <w:lang w:val="en-US"/>
              </w:rPr>
              <w:t>拟通过司法拍卖收购占</w:t>
            </w:r>
            <w:r>
              <w:rPr>
                <w:bCs/>
                <w:color w:val="000000"/>
                <w:lang w:val="en-US"/>
              </w:rPr>
              <w:t>山东凤祥股份有限公司</w:t>
            </w:r>
            <w:r>
              <w:rPr>
                <w:rFonts w:hint="eastAsia"/>
                <w:bCs/>
                <w:color w:val="000000"/>
                <w:lang w:val="en-US"/>
              </w:rPr>
              <w:t>（“山东凤祥”）总股本</w:t>
            </w:r>
            <w:r>
              <w:rPr>
                <w:bCs/>
                <w:color w:val="000000"/>
                <w:lang w:val="en-US"/>
              </w:rPr>
              <w:t>70.92%</w:t>
            </w:r>
            <w:r>
              <w:rPr>
                <w:rFonts w:hint="eastAsia"/>
                <w:bCs/>
                <w:color w:val="000000"/>
                <w:lang w:val="en-US"/>
              </w:rPr>
              <w:t>的股份。山东凤祥主要从事生鸡肉制品及深加工鸡肉制品的生产及销售业务。交易前，新凤祥控股集团有限责任公司持有占山东凤祥总股本</w:t>
            </w:r>
            <w:r>
              <w:rPr>
                <w:bCs/>
                <w:color w:val="000000"/>
                <w:lang w:val="en-US"/>
              </w:rPr>
              <w:t>70.92%</w:t>
            </w:r>
            <w:r>
              <w:rPr>
                <w:rFonts w:hint="eastAsia"/>
                <w:bCs/>
                <w:color w:val="000000"/>
                <w:lang w:val="en-US"/>
              </w:rPr>
              <w:t>的股份，单独控制山东凤祥。交易后，太盟亚洲第四有限合伙将持有占山东凤祥总股本</w:t>
            </w:r>
            <w:r>
              <w:rPr>
                <w:bCs/>
                <w:color w:val="000000"/>
                <w:lang w:val="en-US"/>
              </w:rPr>
              <w:t>70.92%</w:t>
            </w:r>
            <w:r>
              <w:rPr>
                <w:rFonts w:hint="eastAsia"/>
                <w:bCs/>
                <w:color w:val="000000"/>
                <w:lang w:val="en-US"/>
              </w:rPr>
              <w:t>的股份并单独控制山东凤祥。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太盟亚洲第四有限合伙</w:t>
            </w:r>
          </w:p>
        </w:tc>
        <w:tc>
          <w:tcPr>
            <w:tcW w:w="6093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太盟亚洲第四有限合伙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于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2021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年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7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月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19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日成立于英属开曼群岛，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太盟亚洲第四有限合伙及其关联实体（“太盟亚洲基金”）主要从事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私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市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股权投资业务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。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太盟亚洲第四有限合伙的最终控制人为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PAG Capital Limited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，主要从事投资控股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业务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lang w:eastAsia="zh-CN"/>
              </w:rPr>
              <w:t>山东凤祥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</w:pPr>
            <w:r>
              <w:rPr>
                <w:rFonts w:hint="eastAsia"/>
                <w:bCs/>
                <w:color w:val="000000"/>
                <w:lang w:val="en-US"/>
              </w:rPr>
              <w:t>山东凤祥</w:t>
            </w:r>
            <w:r>
              <w:t>于</w:t>
            </w:r>
            <w:r>
              <w:rPr>
                <w:lang w:val="en-US"/>
              </w:rPr>
              <w:t>2010</w:t>
            </w:r>
            <w:r>
              <w:t>年</w:t>
            </w:r>
            <w:r>
              <w:rPr>
                <w:lang w:val="en-US"/>
              </w:rPr>
              <w:t>12</w:t>
            </w:r>
            <w:r>
              <w:t>月</w:t>
            </w:r>
            <w:r>
              <w:rPr>
                <w:lang w:val="en-US"/>
              </w:rPr>
              <w:t>17</w:t>
            </w:r>
            <w:r>
              <w:t>日成立于</w:t>
            </w:r>
            <w:r>
              <w:rPr>
                <w:rFonts w:hint="eastAsia"/>
              </w:rPr>
              <w:t>山</w:t>
            </w:r>
            <w:bookmarkStart w:id="0" w:name="_GoBack"/>
            <w:bookmarkEnd w:id="0"/>
            <w:r>
              <w:rPr>
                <w:rFonts w:hint="eastAsia"/>
              </w:rPr>
              <w:t>东省聊城市</w:t>
            </w:r>
            <w:r>
              <w:t>，为</w:t>
            </w:r>
            <w:r>
              <w:rPr>
                <w:rFonts w:hint="eastAsia"/>
                <w:lang w:val="en-US"/>
              </w:rPr>
              <w:t>香港证券</w:t>
            </w:r>
            <w:r>
              <w:rPr>
                <w:lang w:val="en-US"/>
              </w:rPr>
              <w:t>交易所上市公司，</w:t>
            </w:r>
            <w:r>
              <w:t>主要业务为</w:t>
            </w:r>
            <w:r>
              <w:rPr>
                <w:rFonts w:hint="eastAsia"/>
              </w:rPr>
              <w:t>生鸡肉制品及深加工鸡肉制品的生产及销售</w:t>
            </w:r>
            <w:r>
              <w:t>。</w:t>
            </w:r>
          </w:p>
          <w:p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山东凤祥的</w:t>
            </w:r>
            <w:r>
              <w:t>最终控制人为</w:t>
            </w:r>
            <w:r>
              <w:rPr>
                <w:rFonts w:hint="eastAsia"/>
              </w:rPr>
              <w:t>刘学景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主要业务为</w:t>
            </w:r>
            <w:r>
              <w:rPr>
                <w:rFonts w:hint="eastAsia"/>
                <w:lang w:val="en-US"/>
              </w:rPr>
              <w:t>深加工鸡肉制品及生鸡肉制品的生产及销售以及铜冶炼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>
              <w:rPr>
                <w:rFonts w:hint="eastAsia" w:cs="Times New Roman"/>
                <w:b/>
                <w:color w:val="000000"/>
                <w:lang w:eastAsia="zh-CN"/>
              </w:rPr>
              <w:t>混合集中</w:t>
            </w:r>
            <w:r>
              <w:rPr>
                <w:rFonts w:cs="Times New Roman"/>
                <w:b/>
                <w:color w:val="000000"/>
                <w:lang w:eastAsia="zh-CN"/>
              </w:rPr>
              <w:t>：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2021年</w:t>
            </w:r>
            <w:r>
              <w:rPr>
                <w:rFonts w:cs="Times New Roman"/>
                <w:bCs/>
                <w:color w:val="000000"/>
                <w:lang w:eastAsia="zh-CN"/>
              </w:rPr>
              <w:t>中国境内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鸡肉制品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市场: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eastAsia="zh-CN"/>
              </w:rPr>
              <w:t>山东凤祥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: 0-5%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2021年</w:t>
            </w:r>
            <w:r>
              <w:rPr>
                <w:rFonts w:cs="Times New Roman"/>
                <w:bCs/>
                <w:color w:val="000000"/>
                <w:lang w:eastAsia="zh-CN"/>
              </w:rPr>
              <w:t>中国境内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冷鲜鸡肉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市场: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eastAsia="zh-CN"/>
              </w:rPr>
              <w:t>山东凤祥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: 0-5%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2021年</w:t>
            </w:r>
            <w:r>
              <w:rPr>
                <w:rFonts w:cs="Times New Roman"/>
                <w:bCs/>
                <w:color w:val="000000"/>
                <w:lang w:eastAsia="zh-CN"/>
              </w:rPr>
              <w:t>中国境内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冷冻鸡肉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市场: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eastAsia="zh-CN"/>
              </w:rPr>
              <w:t>山东凤祥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: 0-5%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0000000000000000000"/>
    <w:charset w:val="00"/>
    <w:family w:val="roman"/>
    <w:pitch w:val="default"/>
    <w:sig w:usb0="00000000" w:usb1="00000000" w:usb2="00000000" w:usb3="00000000" w:csb0="00000041" w:csb1="200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1C"/>
    <w:rsid w:val="000D3FC5"/>
    <w:rsid w:val="000F2530"/>
    <w:rsid w:val="00194726"/>
    <w:rsid w:val="003743DF"/>
    <w:rsid w:val="003C1A60"/>
    <w:rsid w:val="00453C23"/>
    <w:rsid w:val="004F1207"/>
    <w:rsid w:val="005A41FB"/>
    <w:rsid w:val="00660028"/>
    <w:rsid w:val="0069713E"/>
    <w:rsid w:val="007069BA"/>
    <w:rsid w:val="00732FD5"/>
    <w:rsid w:val="007B4FE3"/>
    <w:rsid w:val="008054D6"/>
    <w:rsid w:val="00816541"/>
    <w:rsid w:val="008B4477"/>
    <w:rsid w:val="008E042B"/>
    <w:rsid w:val="009079F5"/>
    <w:rsid w:val="00AC4B9D"/>
    <w:rsid w:val="00B73AEC"/>
    <w:rsid w:val="00B8161F"/>
    <w:rsid w:val="00B932F0"/>
    <w:rsid w:val="00BF0039"/>
    <w:rsid w:val="00CE06FD"/>
    <w:rsid w:val="00E07C19"/>
    <w:rsid w:val="00E51F1C"/>
    <w:rsid w:val="00E551A1"/>
    <w:rsid w:val="FBD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kern w:val="0"/>
      <w:sz w:val="24"/>
      <w:szCs w:val="24"/>
      <w:lang w:val="en-GB" w:eastAsia="zh-CN" w:bidi="ar-A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0"/>
    <w:rPr>
      <w:rFonts w:cs="Simplified Arabic"/>
      <w:lang w:eastAsia="en-GB"/>
    </w:r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uiPriority w:val="0"/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 w:bidi="ar-AE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 w:bidi="ar-AE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 w:bidi="ar-A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841</Characters>
  <Lines>7</Lines>
  <Paragraphs>1</Paragraphs>
  <TotalTime>0</TotalTime>
  <ScaleCrop>false</ScaleCrop>
  <LinksUpToDate>false</LinksUpToDate>
  <CharactersWithSpaces>987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2022-11-07T15:00:00Z</dcterms:created>
  <dc:creator>Fangda</dc:creator>
  <cp:lastModifiedBy>scjgj</cp:lastModifiedBy>
  <dcterms:modified xsi:type="dcterms:W3CDTF">2022-11-07T15:57:01Z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