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Times New Roman" w:hAnsi="Times New Roman" w:eastAsia="黑体"/>
          <w:bCs/>
          <w:kern w:val="0"/>
          <w:sz w:val="36"/>
          <w:szCs w:val="36"/>
          <w:lang w:val="en-GB" w:bidi="ar-AE"/>
        </w:rPr>
      </w:pPr>
      <w:r>
        <w:rPr>
          <w:rFonts w:ascii="Times New Roman" w:hAnsi="Times New Roman" w:eastAsia="黑体"/>
          <w:bCs/>
          <w:kern w:val="0"/>
          <w:sz w:val="36"/>
          <w:szCs w:val="36"/>
          <w:lang w:val="en-GB" w:bidi="ar-AE"/>
        </w:rPr>
        <w:t>经营者集中简易案件公示表</w:t>
      </w:r>
    </w:p>
    <w:tbl>
      <w:tblPr>
        <w:tblStyle w:val="6"/>
        <w:tblW w:w="1006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1796"/>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523" w:type="dxa"/>
            <w:shd w:val="clear" w:color="auto" w:fill="D9D9D9"/>
            <w:vAlign w:val="center"/>
          </w:tcPr>
          <w:p>
            <w:pPr>
              <w:rPr>
                <w:rFonts w:ascii="Times New Roman" w:hAnsi="Times New Roman"/>
                <w:bCs/>
                <w:sz w:val="24"/>
                <w:szCs w:val="24"/>
              </w:rPr>
            </w:pPr>
            <w:r>
              <w:rPr>
                <w:rFonts w:ascii="Times New Roman" w:hAnsi="Times New Roman"/>
                <w:bCs/>
                <w:color w:val="000000"/>
                <w:sz w:val="24"/>
                <w:szCs w:val="24"/>
                <w:lang w:val="en-GB"/>
              </w:rPr>
              <w:t>案件名称</w:t>
            </w:r>
          </w:p>
        </w:tc>
        <w:tc>
          <w:tcPr>
            <w:tcW w:w="7542" w:type="dxa"/>
            <w:gridSpan w:val="2"/>
            <w:vAlign w:val="center"/>
          </w:tcPr>
          <w:p>
            <w:pPr>
              <w:rPr>
                <w:rFonts w:ascii="Times New Roman" w:hAnsi="Times New Roman"/>
                <w:sz w:val="24"/>
                <w:szCs w:val="24"/>
              </w:rPr>
            </w:pPr>
            <w:r>
              <w:rPr>
                <w:rFonts w:hint="eastAsia" w:ascii="Times New Roman" w:hAnsi="Times New Roman"/>
                <w:kern w:val="0"/>
                <w:sz w:val="24"/>
                <w:szCs w:val="24"/>
                <w:lang w:val="en-GB"/>
              </w:rPr>
              <w:t>李尔（毛里求斯）有限公司与现代坦迪斯株式会社收购北京李尔现代坦迪斯汽车系统有限公司股权案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2523" w:type="dxa"/>
            <w:shd w:val="clear" w:color="auto" w:fill="D9D9D9"/>
            <w:vAlign w:val="center"/>
          </w:tcPr>
          <w:p>
            <w:pPr>
              <w:rPr>
                <w:rFonts w:ascii="Times New Roman" w:hAnsi="Times New Roman"/>
                <w:bCs/>
                <w:sz w:val="24"/>
                <w:szCs w:val="24"/>
              </w:rPr>
            </w:pPr>
            <w:r>
              <w:rPr>
                <w:rFonts w:ascii="Times New Roman" w:hAnsi="Times New Roman"/>
                <w:bCs/>
                <w:color w:val="000000"/>
                <w:sz w:val="24"/>
                <w:szCs w:val="24"/>
                <w:lang w:val="en-GB"/>
              </w:rPr>
              <w:t>交易概况（限200字内）</w:t>
            </w:r>
          </w:p>
        </w:tc>
        <w:tc>
          <w:tcPr>
            <w:tcW w:w="7542" w:type="dxa"/>
            <w:gridSpan w:val="2"/>
            <w:vAlign w:val="center"/>
          </w:tcPr>
          <w:p>
            <w:pPr>
              <w:widowControl/>
              <w:snapToGrid w:val="0"/>
              <w:spacing w:before="156" w:beforeLines="50" w:after="156" w:afterLines="50"/>
              <w:jc w:val="left"/>
              <w:rPr>
                <w:rFonts w:ascii="Times New Roman" w:hAnsi="Times New Roman"/>
                <w:sz w:val="24"/>
                <w:szCs w:val="28"/>
              </w:rPr>
            </w:pPr>
            <w:r>
              <w:rPr>
                <w:rFonts w:ascii="Times New Roman" w:hAnsi="Times New Roman"/>
                <w:sz w:val="24"/>
                <w:szCs w:val="28"/>
              </w:rPr>
              <w:t>2022年10月25日，李尔（毛里求斯）有限公司（“</w:t>
            </w:r>
            <w:r>
              <w:rPr>
                <w:rFonts w:ascii="Times New Roman" w:hAnsi="Times New Roman"/>
                <w:b/>
                <w:bCs/>
                <w:sz w:val="24"/>
                <w:szCs w:val="28"/>
              </w:rPr>
              <w:t>李尔毛里求斯</w:t>
            </w:r>
            <w:r>
              <w:rPr>
                <w:rFonts w:ascii="Times New Roman" w:hAnsi="Times New Roman"/>
                <w:sz w:val="24"/>
                <w:szCs w:val="28"/>
              </w:rPr>
              <w:t>”）、现代坦迪斯株式会社（“</w:t>
            </w:r>
            <w:r>
              <w:rPr>
                <w:rFonts w:ascii="Times New Roman" w:hAnsi="Times New Roman"/>
                <w:b/>
                <w:bCs/>
                <w:sz w:val="24"/>
                <w:szCs w:val="28"/>
              </w:rPr>
              <w:t>坦迪斯</w:t>
            </w:r>
            <w:r>
              <w:rPr>
                <w:rFonts w:ascii="Times New Roman" w:hAnsi="Times New Roman"/>
                <w:sz w:val="24"/>
                <w:szCs w:val="28"/>
              </w:rPr>
              <w:t>”）与北京汽车投资有限公司（“</w:t>
            </w:r>
            <w:r>
              <w:rPr>
                <w:rFonts w:ascii="Times New Roman" w:hAnsi="Times New Roman"/>
                <w:b/>
                <w:bCs/>
                <w:sz w:val="24"/>
                <w:szCs w:val="28"/>
              </w:rPr>
              <w:t>北汽投</w:t>
            </w:r>
            <w:r>
              <w:rPr>
                <w:rFonts w:ascii="Times New Roman" w:hAnsi="Times New Roman"/>
                <w:sz w:val="24"/>
                <w:szCs w:val="28"/>
              </w:rPr>
              <w:t>”）签订股权转让协议，约定李尔毛里求斯和坦迪斯从北汽投处收购北京李尔现代坦迪斯汽车系统有限公司（“</w:t>
            </w:r>
            <w:r>
              <w:rPr>
                <w:rFonts w:ascii="Times New Roman" w:hAnsi="Times New Roman"/>
                <w:b/>
                <w:bCs/>
                <w:sz w:val="24"/>
                <w:szCs w:val="28"/>
              </w:rPr>
              <w:t>北京李尔坦迪斯</w:t>
            </w:r>
            <w:r>
              <w:rPr>
                <w:rFonts w:ascii="Times New Roman" w:hAnsi="Times New Roman"/>
                <w:sz w:val="24"/>
                <w:szCs w:val="28"/>
              </w:rPr>
              <w:t>”或“</w:t>
            </w:r>
            <w:r>
              <w:rPr>
                <w:rFonts w:ascii="Times New Roman" w:hAnsi="Times New Roman"/>
                <w:b/>
                <w:bCs/>
                <w:sz w:val="24"/>
                <w:szCs w:val="28"/>
              </w:rPr>
              <w:t>目标公司</w:t>
            </w:r>
            <w:r>
              <w:rPr>
                <w:rFonts w:ascii="Times New Roman" w:hAnsi="Times New Roman"/>
                <w:sz w:val="24"/>
                <w:szCs w:val="28"/>
              </w:rPr>
              <w:t>”）20%的股份（“</w:t>
            </w:r>
            <w:r>
              <w:rPr>
                <w:rFonts w:ascii="Times New Roman" w:hAnsi="Times New Roman"/>
                <w:b/>
                <w:bCs/>
                <w:sz w:val="24"/>
                <w:szCs w:val="28"/>
              </w:rPr>
              <w:t>拟议交易</w:t>
            </w:r>
            <w:r>
              <w:rPr>
                <w:rFonts w:ascii="Times New Roman" w:hAnsi="Times New Roman"/>
                <w:sz w:val="24"/>
                <w:szCs w:val="28"/>
              </w:rPr>
              <w:t>”）。</w:t>
            </w:r>
          </w:p>
          <w:p>
            <w:pPr>
              <w:widowControl/>
              <w:snapToGrid w:val="0"/>
              <w:rPr>
                <w:rFonts w:ascii="Times New Roman" w:hAnsi="Times New Roman"/>
                <w:sz w:val="24"/>
                <w:szCs w:val="28"/>
                <w:lang w:val="en-GB"/>
              </w:rPr>
            </w:pPr>
            <w:r>
              <w:rPr>
                <w:rFonts w:ascii="Times New Roman" w:hAnsi="Times New Roman"/>
                <w:sz w:val="24"/>
                <w:szCs w:val="28"/>
              </w:rPr>
              <w:t>拟议交易前，李尔毛里求斯、坦迪斯和北汽投分别持有目标公司40%、40%和20%的股权，三方共同控制目标公司；拟议交易完成后，李尔毛里求斯与坦迪斯将分别持有目标公司50%的股权，并继续共同控制目标公司。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523" w:type="dxa"/>
            <w:vMerge w:val="restart"/>
            <w:shd w:val="clear" w:color="auto" w:fill="D9D9D9"/>
            <w:vAlign w:val="center"/>
          </w:tcPr>
          <w:p>
            <w:pPr>
              <w:rPr>
                <w:rFonts w:ascii="Times New Roman" w:hAnsi="Times New Roman"/>
                <w:bCs/>
                <w:sz w:val="24"/>
                <w:szCs w:val="24"/>
              </w:rPr>
            </w:pPr>
            <w:r>
              <w:rPr>
                <w:rFonts w:ascii="Times New Roman" w:hAnsi="Times New Roman"/>
                <w:bCs/>
                <w:color w:val="000000"/>
                <w:sz w:val="24"/>
                <w:szCs w:val="24"/>
                <w:lang w:val="en-GB"/>
              </w:rPr>
              <w:t>参与集中的经营者简介</w:t>
            </w:r>
          </w:p>
        </w:tc>
        <w:tc>
          <w:tcPr>
            <w:tcW w:w="1796" w:type="dxa"/>
            <w:vAlign w:val="center"/>
          </w:tcPr>
          <w:p>
            <w:pPr>
              <w:rPr>
                <w:rFonts w:ascii="Times New Roman" w:hAnsi="Times New Roman"/>
                <w:sz w:val="24"/>
                <w:szCs w:val="24"/>
              </w:rPr>
            </w:pPr>
            <w:r>
              <w:rPr>
                <w:rFonts w:hint="eastAsia" w:ascii="Times New Roman" w:hAnsi="Times New Roman"/>
                <w:sz w:val="24"/>
                <w:szCs w:val="24"/>
                <w:lang w:val="en-GB"/>
              </w:rPr>
              <w:t>李尔毛里求斯</w:t>
            </w:r>
          </w:p>
        </w:tc>
        <w:tc>
          <w:tcPr>
            <w:tcW w:w="5746" w:type="dxa"/>
            <w:vAlign w:val="center"/>
          </w:tcPr>
          <w:p>
            <w:pPr>
              <w:rPr>
                <w:rFonts w:ascii="Times New Roman" w:hAnsi="Times New Roman"/>
                <w:sz w:val="24"/>
                <w:szCs w:val="24"/>
              </w:rPr>
            </w:pPr>
            <w:r>
              <w:rPr>
                <w:rFonts w:hint="eastAsia" w:ascii="Times New Roman" w:hAnsi="Times New Roman"/>
                <w:sz w:val="24"/>
                <w:szCs w:val="24"/>
              </w:rPr>
              <w:t>李尔毛里求斯于1</w:t>
            </w:r>
            <w:r>
              <w:rPr>
                <w:rFonts w:ascii="Times New Roman" w:hAnsi="Times New Roman"/>
                <w:sz w:val="24"/>
                <w:szCs w:val="24"/>
              </w:rPr>
              <w:t>996</w:t>
            </w:r>
            <w:r>
              <w:rPr>
                <w:rFonts w:hint="eastAsia" w:ascii="Times New Roman" w:hAnsi="Times New Roman"/>
                <w:sz w:val="24"/>
                <w:szCs w:val="24"/>
              </w:rPr>
              <w:t>年2月2日成立于毛里求斯，主要负责对全球汽车电器系统及汽车座椅等业务的投资及管理。</w:t>
            </w:r>
          </w:p>
          <w:p>
            <w:pPr>
              <w:rPr>
                <w:rFonts w:ascii="Times New Roman" w:hAnsi="Times New Roman"/>
                <w:sz w:val="24"/>
                <w:szCs w:val="24"/>
              </w:rPr>
            </w:pPr>
            <w:r>
              <w:rPr>
                <w:rFonts w:hint="eastAsia" w:ascii="Times New Roman" w:hAnsi="Times New Roman"/>
                <w:sz w:val="24"/>
                <w:szCs w:val="24"/>
              </w:rPr>
              <w:t>李尔毛里求斯的最终控制人李尔公司是纽约证券交易所的上市公司，全球汽车座椅和电子电气技术供应商。主要业务包括汽车座椅系统、汽车电器系统和汽车电子系统。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523" w:type="dxa"/>
            <w:vMerge w:val="continue"/>
            <w:shd w:val="clear" w:color="auto" w:fill="D9D9D9"/>
            <w:vAlign w:val="center"/>
          </w:tcPr>
          <w:p>
            <w:pPr>
              <w:rPr>
                <w:rFonts w:ascii="Times New Roman" w:hAnsi="Times New Roman"/>
                <w:bCs/>
                <w:sz w:val="24"/>
                <w:szCs w:val="24"/>
              </w:rPr>
            </w:pPr>
          </w:p>
        </w:tc>
        <w:tc>
          <w:tcPr>
            <w:tcW w:w="1796" w:type="dxa"/>
            <w:vAlign w:val="center"/>
          </w:tcPr>
          <w:p>
            <w:pPr>
              <w:rPr>
                <w:rFonts w:ascii="Times New Roman" w:hAnsi="Times New Roman"/>
                <w:sz w:val="24"/>
                <w:szCs w:val="24"/>
              </w:rPr>
            </w:pPr>
            <w:r>
              <w:rPr>
                <w:rFonts w:hint="eastAsia" w:ascii="Times New Roman" w:hAnsi="Times New Roman"/>
                <w:sz w:val="24"/>
                <w:szCs w:val="24"/>
              </w:rPr>
              <w:t>坦迪斯</w:t>
            </w:r>
          </w:p>
        </w:tc>
        <w:tc>
          <w:tcPr>
            <w:tcW w:w="5746" w:type="dxa"/>
            <w:vAlign w:val="center"/>
          </w:tcPr>
          <w:p>
            <w:pPr>
              <w:rPr>
                <w:rFonts w:ascii="Times New Roman" w:hAnsi="Times New Roman"/>
                <w:sz w:val="24"/>
                <w:szCs w:val="24"/>
              </w:rPr>
            </w:pPr>
            <w:r>
              <w:rPr>
                <w:rFonts w:hint="eastAsia" w:ascii="Times New Roman" w:hAnsi="Times New Roman"/>
                <w:sz w:val="24"/>
                <w:szCs w:val="24"/>
              </w:rPr>
              <w:t>坦迪斯于1</w:t>
            </w:r>
            <w:r>
              <w:rPr>
                <w:rFonts w:ascii="Times New Roman" w:hAnsi="Times New Roman"/>
                <w:sz w:val="24"/>
                <w:szCs w:val="24"/>
              </w:rPr>
              <w:t>999</w:t>
            </w:r>
            <w:r>
              <w:rPr>
                <w:rFonts w:hint="eastAsia" w:ascii="Times New Roman" w:hAnsi="Times New Roman"/>
                <w:sz w:val="24"/>
                <w:szCs w:val="24"/>
              </w:rPr>
              <w:t>年1</w:t>
            </w:r>
            <w:r>
              <w:rPr>
                <w:rFonts w:ascii="Times New Roman" w:hAnsi="Times New Roman"/>
                <w:sz w:val="24"/>
                <w:szCs w:val="24"/>
              </w:rPr>
              <w:t>2</w:t>
            </w:r>
            <w:r>
              <w:rPr>
                <w:rFonts w:hint="eastAsia" w:ascii="Times New Roman" w:hAnsi="Times New Roman"/>
                <w:sz w:val="24"/>
                <w:szCs w:val="24"/>
              </w:rPr>
              <w:t>月2</w:t>
            </w:r>
            <w:r>
              <w:rPr>
                <w:rFonts w:ascii="Times New Roman" w:hAnsi="Times New Roman"/>
                <w:sz w:val="24"/>
                <w:szCs w:val="24"/>
              </w:rPr>
              <w:t>8</w:t>
            </w:r>
            <w:r>
              <w:rPr>
                <w:rFonts w:hint="eastAsia" w:ascii="Times New Roman" w:hAnsi="Times New Roman"/>
                <w:sz w:val="24"/>
                <w:szCs w:val="24"/>
              </w:rPr>
              <w:t>日成立于韩国，是一家专门提供汽车配件系统的企业。主要业务包括动力传动系统和座椅。</w:t>
            </w:r>
          </w:p>
          <w:p>
            <w:pPr>
              <w:rPr>
                <w:rFonts w:ascii="Times New Roman" w:hAnsi="Times New Roman"/>
                <w:sz w:val="24"/>
                <w:szCs w:val="24"/>
              </w:rPr>
            </w:pPr>
            <w:r>
              <w:rPr>
                <w:rFonts w:hint="eastAsia" w:ascii="Times New Roman" w:hAnsi="Times New Roman"/>
                <w:sz w:val="24"/>
                <w:szCs w:val="24"/>
              </w:rPr>
              <w:t>坦迪斯的最终控制人</w:t>
            </w:r>
            <w:r>
              <w:rPr>
                <w:rFonts w:hint="eastAsia"/>
                <w:sz w:val="24"/>
                <w:szCs w:val="24"/>
              </w:rPr>
              <w:t>现代自动车株式会社是韩国交易所和伦敦证券交易所的上市公司，主要从事乘用车及其他乘客用汽车制造业。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523" w:type="dxa"/>
            <w:vMerge w:val="continue"/>
            <w:shd w:val="clear" w:color="auto" w:fill="D9D9D9"/>
            <w:vAlign w:val="center"/>
          </w:tcPr>
          <w:p>
            <w:pPr>
              <w:rPr>
                <w:rFonts w:ascii="Times New Roman" w:hAnsi="Times New Roman"/>
                <w:bCs/>
                <w:sz w:val="24"/>
                <w:szCs w:val="24"/>
              </w:rPr>
            </w:pPr>
          </w:p>
        </w:tc>
        <w:tc>
          <w:tcPr>
            <w:tcW w:w="1796" w:type="dxa"/>
            <w:vAlign w:val="center"/>
          </w:tcPr>
          <w:p>
            <w:pPr>
              <w:rPr>
                <w:rFonts w:ascii="Times New Roman" w:hAnsi="Times New Roman"/>
                <w:sz w:val="24"/>
                <w:szCs w:val="24"/>
                <w:lang w:val="en-GB"/>
              </w:rPr>
            </w:pPr>
            <w:r>
              <w:rPr>
                <w:rFonts w:hint="eastAsia" w:ascii="Times New Roman" w:hAnsi="Times New Roman"/>
                <w:sz w:val="24"/>
                <w:szCs w:val="24"/>
                <w:lang w:val="en-GB"/>
              </w:rPr>
              <w:t>北京李尔坦迪斯</w:t>
            </w:r>
          </w:p>
        </w:tc>
        <w:tc>
          <w:tcPr>
            <w:tcW w:w="5746" w:type="dxa"/>
            <w:vAlign w:val="center"/>
          </w:tcPr>
          <w:p>
            <w:pPr>
              <w:rPr>
                <w:rFonts w:ascii="Times New Roman" w:hAnsi="Times New Roman"/>
                <w:sz w:val="24"/>
                <w:szCs w:val="24"/>
              </w:rPr>
            </w:pPr>
            <w:r>
              <w:rPr>
                <w:rFonts w:hint="eastAsia" w:ascii="Times New Roman" w:hAnsi="Times New Roman"/>
                <w:sz w:val="24"/>
                <w:szCs w:val="24"/>
              </w:rPr>
              <w:t>北京李尔坦迪斯于2</w:t>
            </w:r>
            <w:r>
              <w:rPr>
                <w:rFonts w:ascii="Times New Roman" w:hAnsi="Times New Roman"/>
                <w:sz w:val="24"/>
                <w:szCs w:val="24"/>
              </w:rPr>
              <w:t>004</w:t>
            </w:r>
            <w:r>
              <w:rPr>
                <w:rFonts w:hint="eastAsia" w:ascii="Times New Roman" w:hAnsi="Times New Roman"/>
                <w:sz w:val="24"/>
                <w:szCs w:val="24"/>
              </w:rPr>
              <w:t>年9月2</w:t>
            </w:r>
            <w:r>
              <w:rPr>
                <w:rFonts w:ascii="Times New Roman" w:hAnsi="Times New Roman"/>
                <w:sz w:val="24"/>
                <w:szCs w:val="24"/>
              </w:rPr>
              <w:t>7</w:t>
            </w:r>
            <w:r>
              <w:rPr>
                <w:rFonts w:hint="eastAsia" w:ascii="Times New Roman" w:hAnsi="Times New Roman"/>
                <w:sz w:val="24"/>
                <w:szCs w:val="24"/>
              </w:rPr>
              <w:t>日成立于北京</w:t>
            </w:r>
            <w:r>
              <w:rPr>
                <w:rFonts w:hint="eastAsia" w:ascii="Times New Roman" w:hAnsi="Times New Roman"/>
                <w:sz w:val="24"/>
                <w:szCs w:val="24"/>
                <w:lang w:val="en-US" w:eastAsia="zh-CN"/>
              </w:rPr>
              <w:t>市</w:t>
            </w:r>
            <w:bookmarkStart w:id="0" w:name="_GoBack"/>
            <w:bookmarkEnd w:id="0"/>
            <w:r>
              <w:rPr>
                <w:rFonts w:hint="eastAsia" w:ascii="Times New Roman" w:hAnsi="Times New Roman"/>
                <w:sz w:val="24"/>
                <w:szCs w:val="24"/>
              </w:rPr>
              <w:t>，主要生产汽车座椅及相关零部件。</w:t>
            </w:r>
          </w:p>
          <w:p>
            <w:pPr>
              <w:rPr>
                <w:rFonts w:ascii="Times New Roman" w:hAnsi="Times New Roman"/>
                <w:sz w:val="24"/>
                <w:szCs w:val="24"/>
              </w:rPr>
            </w:pPr>
            <w:r>
              <w:rPr>
                <w:rFonts w:hint="eastAsia" w:ascii="Times New Roman" w:hAnsi="Times New Roman"/>
                <w:sz w:val="24"/>
                <w:szCs w:val="24"/>
              </w:rPr>
              <w:t>北京李尔坦迪斯的最终控制人是李尔公司、</w:t>
            </w:r>
            <w:r>
              <w:rPr>
                <w:rFonts w:hint="eastAsia"/>
                <w:sz w:val="24"/>
                <w:szCs w:val="24"/>
              </w:rPr>
              <w:t>现代自动车株式会社</w:t>
            </w:r>
            <w:r>
              <w:rPr>
                <w:rFonts w:hint="eastAsia" w:ascii="Times New Roman" w:hAnsi="Times New Roman"/>
                <w:sz w:val="24"/>
                <w:szCs w:val="24"/>
              </w:rPr>
              <w:t>和北汽投。北汽投是根据北京市委、市政府大力振兴首都现代制造业的战略部署设立的汽车产业投资公司，为北京汽车产业改革发展提供专业化投融资服务。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523" w:type="dxa"/>
            <w:vMerge w:val="restart"/>
            <w:shd w:val="clear" w:color="auto" w:fill="D9D9D9"/>
            <w:vAlign w:val="center"/>
          </w:tcPr>
          <w:p>
            <w:pPr>
              <w:rPr>
                <w:rFonts w:ascii="Times New Roman" w:hAnsi="Times New Roman"/>
                <w:bCs/>
                <w:sz w:val="24"/>
                <w:szCs w:val="24"/>
              </w:rPr>
            </w:pPr>
            <w:r>
              <w:rPr>
                <w:rFonts w:ascii="Times New Roman" w:hAnsi="Times New Roman"/>
                <w:bCs/>
                <w:color w:val="000000"/>
                <w:sz w:val="24"/>
                <w:szCs w:val="24"/>
                <w:lang w:val="en-GB"/>
              </w:rPr>
              <w:t>简易案件理由</w:t>
            </w:r>
          </w:p>
        </w:tc>
        <w:tc>
          <w:tcPr>
            <w:tcW w:w="7542" w:type="dxa"/>
            <w:gridSpan w:val="2"/>
            <w:vAlign w:val="center"/>
          </w:tcPr>
          <w:p>
            <w:pPr>
              <w:rPr>
                <w:rFonts w:ascii="Times New Roman" w:hAnsi="Times New Roman"/>
                <w:sz w:val="24"/>
                <w:szCs w:val="24"/>
              </w:rPr>
            </w:pPr>
            <w:r>
              <w:rPr>
                <w:rFonts w:ascii="Times New Roman" w:hAnsi="Times New Roman"/>
                <w:bCs/>
                <w:color w:val="000000"/>
                <w:sz w:val="24"/>
                <w:szCs w:val="24"/>
                <w:lang w:val="en-GB"/>
              </w:rPr>
              <w:sym w:font="Wingdings" w:char="00A8"/>
            </w:r>
            <w:r>
              <w:rPr>
                <w:rFonts w:ascii="Times New Roman" w:hAnsi="Times New Roman"/>
                <w:bCs/>
                <w:color w:val="000000"/>
                <w:sz w:val="24"/>
                <w:szCs w:val="24"/>
                <w:lang w:val="en-GB"/>
              </w:rPr>
              <w:t xml:space="preserve"> 1、在同一相关市场，所有参与集中的经营者所占市场份额之和小于</w:t>
            </w:r>
            <w:r>
              <w:rPr>
                <w:rFonts w:ascii="Times New Roman" w:hAnsi="Times New Roman"/>
                <w:bCs/>
                <w:color w:val="000000"/>
                <w:sz w:val="24"/>
                <w:szCs w:val="24"/>
              </w:rPr>
              <w:t>15%</w:t>
            </w:r>
            <w:r>
              <w:rPr>
                <w:rFonts w:ascii="Times New Roman" w:hAnsi="Times New Roman"/>
                <w:bCs/>
                <w:color w:val="000000"/>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23" w:type="dxa"/>
            <w:vMerge w:val="continue"/>
            <w:shd w:val="clear" w:color="auto" w:fill="D9D9D9"/>
            <w:vAlign w:val="center"/>
          </w:tcPr>
          <w:p>
            <w:pPr>
              <w:rPr>
                <w:rFonts w:ascii="Times New Roman" w:hAnsi="Times New Roman"/>
                <w:bCs/>
                <w:sz w:val="24"/>
                <w:szCs w:val="24"/>
              </w:rPr>
            </w:pPr>
          </w:p>
        </w:tc>
        <w:tc>
          <w:tcPr>
            <w:tcW w:w="7542" w:type="dxa"/>
            <w:gridSpan w:val="2"/>
            <w:vAlign w:val="center"/>
          </w:tcPr>
          <w:p>
            <w:pPr>
              <w:rPr>
                <w:rFonts w:ascii="Times New Roman" w:hAnsi="Times New Roman"/>
                <w:sz w:val="24"/>
                <w:szCs w:val="24"/>
              </w:rPr>
            </w:pPr>
            <w:r>
              <w:rPr>
                <w:rFonts w:ascii="Times New Roman" w:hAnsi="Times New Roman"/>
                <w:bCs/>
                <w:color w:val="000000"/>
                <w:sz w:val="24"/>
                <w:szCs w:val="24"/>
                <w:lang w:val="en-GB"/>
              </w:rPr>
              <w:sym w:font="Wingdings" w:char="00A8"/>
            </w:r>
            <w:r>
              <w:rPr>
                <w:rFonts w:ascii="Times New Roman" w:hAnsi="Times New Roman"/>
                <w:bCs/>
                <w:color w:val="000000"/>
                <w:sz w:val="24"/>
                <w:szCs w:val="24"/>
                <w:lang w:val="en-GB"/>
              </w:rPr>
              <w:t xml:space="preserve"> 2、存在上下游关系的参与集中的经营者，在上下游市场所占的市场份额均小于</w:t>
            </w:r>
            <w:r>
              <w:rPr>
                <w:rFonts w:ascii="Times New Roman" w:hAnsi="Times New Roman"/>
                <w:bCs/>
                <w:color w:val="000000"/>
                <w:sz w:val="24"/>
                <w:szCs w:val="24"/>
              </w:rPr>
              <w:t>25%</w:t>
            </w:r>
            <w:r>
              <w:rPr>
                <w:rFonts w:ascii="Times New Roman" w:hAnsi="Times New Roman"/>
                <w:bCs/>
                <w:color w:val="000000"/>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23" w:type="dxa"/>
            <w:vMerge w:val="continue"/>
            <w:shd w:val="clear" w:color="auto" w:fill="D9D9D9"/>
            <w:vAlign w:val="center"/>
          </w:tcPr>
          <w:p>
            <w:pPr>
              <w:rPr>
                <w:rFonts w:ascii="Times New Roman" w:hAnsi="Times New Roman"/>
                <w:bCs/>
                <w:sz w:val="24"/>
                <w:szCs w:val="24"/>
              </w:rPr>
            </w:pPr>
          </w:p>
        </w:tc>
        <w:tc>
          <w:tcPr>
            <w:tcW w:w="7542" w:type="dxa"/>
            <w:gridSpan w:val="2"/>
            <w:vAlign w:val="center"/>
          </w:tcPr>
          <w:p>
            <w:pPr>
              <w:rPr>
                <w:rFonts w:ascii="Times New Roman" w:hAnsi="Times New Roman"/>
                <w:sz w:val="24"/>
                <w:szCs w:val="24"/>
              </w:rPr>
            </w:pPr>
            <w:r>
              <w:rPr>
                <w:rFonts w:ascii="Times New Roman" w:hAnsi="Times New Roman"/>
                <w:bCs/>
                <w:color w:val="000000"/>
                <w:sz w:val="24"/>
                <w:szCs w:val="24"/>
                <w:lang w:val="en-GB"/>
              </w:rPr>
              <w:sym w:font="Wingdings" w:char="00A8"/>
            </w:r>
            <w:r>
              <w:rPr>
                <w:rFonts w:ascii="Times New Roman" w:hAnsi="Times New Roman"/>
                <w:bCs/>
                <w:color w:val="000000"/>
                <w:sz w:val="24"/>
                <w:szCs w:val="24"/>
                <w:lang w:val="en-GB"/>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23" w:type="dxa"/>
            <w:vMerge w:val="continue"/>
            <w:shd w:val="clear" w:color="auto" w:fill="D9D9D9"/>
            <w:vAlign w:val="center"/>
          </w:tcPr>
          <w:p>
            <w:pPr>
              <w:rPr>
                <w:rFonts w:ascii="Times New Roman" w:hAnsi="Times New Roman"/>
                <w:bCs/>
                <w:sz w:val="24"/>
                <w:szCs w:val="24"/>
              </w:rPr>
            </w:pPr>
          </w:p>
        </w:tc>
        <w:tc>
          <w:tcPr>
            <w:tcW w:w="7542" w:type="dxa"/>
            <w:gridSpan w:val="2"/>
            <w:vAlign w:val="center"/>
          </w:tcPr>
          <w:p>
            <w:pPr>
              <w:rPr>
                <w:rFonts w:ascii="Times New Roman" w:hAnsi="Times New Roman"/>
                <w:sz w:val="24"/>
                <w:szCs w:val="24"/>
              </w:rPr>
            </w:pPr>
            <w:r>
              <w:rPr>
                <w:rFonts w:ascii="Times New Roman" w:hAnsi="Times New Roman"/>
                <w:bCs/>
                <w:color w:val="000000"/>
                <w:sz w:val="24"/>
                <w:szCs w:val="24"/>
                <w:lang w:val="en-GB"/>
              </w:rPr>
              <w:sym w:font="Wingdings" w:char="00A8"/>
            </w:r>
            <w:r>
              <w:rPr>
                <w:rFonts w:ascii="Times New Roman" w:hAnsi="Times New Roman"/>
                <w:bCs/>
                <w:color w:val="000000"/>
                <w:sz w:val="24"/>
                <w:szCs w:val="24"/>
                <w:lang w:val="en-GB"/>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523" w:type="dxa"/>
            <w:vMerge w:val="continue"/>
            <w:shd w:val="clear" w:color="auto" w:fill="D9D9D9"/>
            <w:vAlign w:val="center"/>
          </w:tcPr>
          <w:p>
            <w:pPr>
              <w:rPr>
                <w:rFonts w:ascii="Times New Roman" w:hAnsi="Times New Roman"/>
                <w:bCs/>
                <w:sz w:val="24"/>
                <w:szCs w:val="24"/>
              </w:rPr>
            </w:pPr>
          </w:p>
        </w:tc>
        <w:tc>
          <w:tcPr>
            <w:tcW w:w="7542" w:type="dxa"/>
            <w:gridSpan w:val="2"/>
            <w:vAlign w:val="center"/>
          </w:tcPr>
          <w:p>
            <w:pPr>
              <w:rPr>
                <w:rFonts w:ascii="Times New Roman" w:hAnsi="Times New Roman"/>
                <w:sz w:val="24"/>
                <w:szCs w:val="24"/>
              </w:rPr>
            </w:pPr>
            <w:r>
              <w:rPr>
                <w:rFonts w:ascii="Times New Roman" w:hAnsi="Times New Roman"/>
                <w:bCs/>
                <w:color w:val="000000"/>
                <w:sz w:val="24"/>
                <w:szCs w:val="24"/>
                <w:lang w:val="en-GB"/>
              </w:rPr>
              <w:sym w:font="Wingdings" w:char="00A8"/>
            </w:r>
            <w:r>
              <w:rPr>
                <w:rFonts w:ascii="Times New Roman" w:hAnsi="Times New Roman"/>
                <w:bCs/>
                <w:color w:val="000000"/>
                <w:sz w:val="24"/>
                <w:szCs w:val="24"/>
                <w:lang w:val="en-GB"/>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523" w:type="dxa"/>
            <w:vMerge w:val="continue"/>
            <w:shd w:val="clear" w:color="auto" w:fill="D9D9D9"/>
            <w:vAlign w:val="center"/>
          </w:tcPr>
          <w:p>
            <w:pPr>
              <w:rPr>
                <w:rFonts w:ascii="Times New Roman" w:hAnsi="Times New Roman"/>
                <w:bCs/>
                <w:sz w:val="24"/>
                <w:szCs w:val="24"/>
              </w:rPr>
            </w:pPr>
          </w:p>
        </w:tc>
        <w:tc>
          <w:tcPr>
            <w:tcW w:w="7542" w:type="dxa"/>
            <w:gridSpan w:val="2"/>
            <w:vAlign w:val="center"/>
          </w:tcPr>
          <w:p>
            <w:pPr>
              <w:rPr>
                <w:rFonts w:ascii="Times New Roman" w:hAnsi="Times New Roman"/>
                <w:sz w:val="24"/>
                <w:szCs w:val="24"/>
              </w:rPr>
            </w:pPr>
            <w:r>
              <w:rPr>
                <w:rFonts w:ascii="Times New Roman" w:hAnsi="Times New Roman"/>
                <w:bCs/>
                <w:color w:val="000000"/>
                <w:sz w:val="24"/>
                <w:szCs w:val="24"/>
                <w:lang w:val="en-GB"/>
              </w:rPr>
              <w:sym w:font="Wingdings" w:char="F0FE"/>
            </w:r>
            <w:r>
              <w:rPr>
                <w:rFonts w:ascii="Times New Roman" w:hAnsi="Times New Roman"/>
                <w:bCs/>
                <w:color w:val="000000"/>
                <w:sz w:val="24"/>
                <w:szCs w:val="24"/>
                <w:lang w:val="en-GB"/>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523" w:type="dxa"/>
            <w:shd w:val="clear" w:color="auto" w:fill="D9D9D9"/>
            <w:vAlign w:val="center"/>
          </w:tcPr>
          <w:p>
            <w:pPr>
              <w:rPr>
                <w:rFonts w:ascii="Times New Roman" w:hAnsi="Times New Roman"/>
                <w:bCs/>
                <w:sz w:val="24"/>
                <w:szCs w:val="24"/>
              </w:rPr>
            </w:pPr>
            <w:r>
              <w:rPr>
                <w:rFonts w:ascii="Times New Roman" w:hAnsi="Times New Roman"/>
                <w:bCs/>
                <w:sz w:val="24"/>
                <w:szCs w:val="24"/>
              </w:rPr>
              <w:t>备注</w:t>
            </w:r>
          </w:p>
        </w:tc>
        <w:tc>
          <w:tcPr>
            <w:tcW w:w="7542" w:type="dxa"/>
            <w:gridSpan w:val="2"/>
            <w:vAlign w:val="center"/>
          </w:tcPr>
          <w:p>
            <w:pPr>
              <w:adjustRightInd w:val="0"/>
              <w:snapToGrid w:val="0"/>
              <w:rPr>
                <w:rFonts w:ascii="Times" w:hAnsi="Times"/>
                <w:color w:val="000000"/>
                <w:sz w:val="24"/>
                <w:szCs w:val="24"/>
              </w:rPr>
            </w:pPr>
            <w:r>
              <w:rPr>
                <w:rFonts w:hint="eastAsia" w:ascii="Times" w:hAnsi="Times"/>
                <w:color w:val="000000"/>
                <w:sz w:val="24"/>
                <w:szCs w:val="24"/>
              </w:rPr>
              <w:t>相关市场及市场数据：</w:t>
            </w:r>
          </w:p>
          <w:p>
            <w:pPr>
              <w:adjustRightInd w:val="0"/>
              <w:snapToGrid w:val="0"/>
              <w:rPr>
                <w:rFonts w:ascii="Times" w:hAnsi="Times"/>
                <w:color w:val="000000"/>
                <w:sz w:val="24"/>
                <w:szCs w:val="24"/>
              </w:rPr>
            </w:pPr>
          </w:p>
          <w:p>
            <w:pPr>
              <w:adjustRightInd w:val="0"/>
              <w:snapToGrid w:val="0"/>
              <w:rPr>
                <w:rFonts w:ascii="Times" w:hAnsi="Times"/>
                <w:b/>
                <w:bCs/>
                <w:color w:val="000000"/>
                <w:sz w:val="24"/>
                <w:szCs w:val="24"/>
              </w:rPr>
            </w:pPr>
            <w:r>
              <w:rPr>
                <w:rFonts w:hint="eastAsia" w:ascii="Times" w:hAnsi="Times"/>
                <w:b/>
                <w:bCs/>
                <w:color w:val="000000"/>
                <w:sz w:val="24"/>
                <w:szCs w:val="24"/>
              </w:rPr>
              <w:t>横向重叠:</w:t>
            </w:r>
          </w:p>
          <w:p>
            <w:pPr>
              <w:adjustRightInd w:val="0"/>
              <w:snapToGrid w:val="0"/>
              <w:rPr>
                <w:rFonts w:ascii="Times" w:hAnsi="Times"/>
                <w:b/>
                <w:bCs/>
                <w:color w:val="000000"/>
                <w:sz w:val="24"/>
                <w:szCs w:val="24"/>
              </w:rPr>
            </w:pPr>
          </w:p>
          <w:p>
            <w:pPr>
              <w:pStyle w:val="13"/>
              <w:numPr>
                <w:ilvl w:val="0"/>
                <w:numId w:val="1"/>
              </w:numPr>
              <w:adjustRightInd w:val="0"/>
              <w:snapToGrid w:val="0"/>
              <w:ind w:firstLineChars="0"/>
              <w:rPr>
                <w:rFonts w:ascii="Times" w:hAnsi="Times"/>
                <w:color w:val="000000"/>
                <w:sz w:val="24"/>
                <w:szCs w:val="24"/>
              </w:rPr>
            </w:pPr>
            <w:r>
              <w:rPr>
                <w:rFonts w:hint="eastAsia" w:ascii="Times" w:hAnsi="Times"/>
                <w:b/>
                <w:bCs/>
                <w:color w:val="000000"/>
                <w:sz w:val="24"/>
                <w:szCs w:val="24"/>
              </w:rPr>
              <w:t>相关商品市场：</w:t>
            </w:r>
            <w:r>
              <w:rPr>
                <w:rFonts w:hint="eastAsia" w:ascii="Times" w:hAnsi="Times"/>
                <w:color w:val="000000"/>
                <w:sz w:val="24"/>
                <w:szCs w:val="24"/>
              </w:rPr>
              <w:t>乘用车座椅市场</w:t>
            </w:r>
          </w:p>
          <w:p>
            <w:pPr>
              <w:pStyle w:val="13"/>
              <w:numPr>
                <w:ilvl w:val="0"/>
                <w:numId w:val="1"/>
              </w:numPr>
              <w:adjustRightInd w:val="0"/>
              <w:snapToGrid w:val="0"/>
              <w:ind w:firstLineChars="0"/>
              <w:rPr>
                <w:rFonts w:ascii="Times" w:hAnsi="Times"/>
                <w:color w:val="000000"/>
                <w:sz w:val="24"/>
                <w:szCs w:val="24"/>
              </w:rPr>
            </w:pPr>
            <w:r>
              <w:rPr>
                <w:rFonts w:hint="eastAsia" w:ascii="Times" w:hAnsi="Times"/>
                <w:b/>
                <w:bCs/>
                <w:color w:val="000000"/>
                <w:sz w:val="24"/>
                <w:szCs w:val="24"/>
              </w:rPr>
              <w:t>相关地域市场：</w:t>
            </w:r>
            <w:r>
              <w:rPr>
                <w:rFonts w:hint="eastAsia" w:ascii="Times" w:hAnsi="Times"/>
                <w:color w:val="000000"/>
                <w:sz w:val="24"/>
                <w:szCs w:val="24"/>
              </w:rPr>
              <w:t>中国境内</w:t>
            </w:r>
          </w:p>
          <w:p>
            <w:pPr>
              <w:pStyle w:val="13"/>
              <w:numPr>
                <w:ilvl w:val="0"/>
                <w:numId w:val="1"/>
              </w:numPr>
              <w:adjustRightInd w:val="0"/>
              <w:snapToGrid w:val="0"/>
              <w:ind w:firstLineChars="0"/>
              <w:rPr>
                <w:rFonts w:ascii="Times" w:hAnsi="Times"/>
                <w:b/>
                <w:bCs/>
                <w:color w:val="000000"/>
                <w:sz w:val="24"/>
                <w:szCs w:val="24"/>
              </w:rPr>
            </w:pPr>
            <w:r>
              <w:rPr>
                <w:rFonts w:hint="eastAsia" w:ascii="Times" w:hAnsi="Times"/>
                <w:b/>
                <w:bCs/>
                <w:color w:val="000000"/>
                <w:sz w:val="24"/>
                <w:szCs w:val="24"/>
              </w:rPr>
              <w:t>2</w:t>
            </w:r>
            <w:r>
              <w:rPr>
                <w:rFonts w:ascii="Times" w:hAnsi="Times"/>
                <w:b/>
                <w:bCs/>
                <w:color w:val="000000"/>
                <w:sz w:val="24"/>
                <w:szCs w:val="24"/>
              </w:rPr>
              <w:t>021</w:t>
            </w:r>
            <w:r>
              <w:rPr>
                <w:rFonts w:hint="eastAsia" w:ascii="Times" w:hAnsi="Times"/>
                <w:b/>
                <w:bCs/>
                <w:color w:val="000000"/>
                <w:sz w:val="24"/>
                <w:szCs w:val="24"/>
              </w:rPr>
              <w:t>年市场份额：</w:t>
            </w:r>
          </w:p>
          <w:p>
            <w:pPr>
              <w:adjustRightInd w:val="0"/>
              <w:snapToGrid w:val="0"/>
              <w:ind w:left="420" w:leftChars="200"/>
              <w:rPr>
                <w:rFonts w:ascii="Times" w:hAnsi="Times"/>
                <w:color w:val="000000"/>
                <w:sz w:val="24"/>
                <w:szCs w:val="24"/>
              </w:rPr>
            </w:pPr>
            <w:r>
              <w:rPr>
                <w:rFonts w:hint="eastAsia" w:ascii="Times" w:hAnsi="Times"/>
                <w:color w:val="000000"/>
                <w:sz w:val="24"/>
                <w:szCs w:val="24"/>
              </w:rPr>
              <w:t>李尔毛里求斯：[</w:t>
            </w:r>
            <w:r>
              <w:rPr>
                <w:rFonts w:ascii="Times" w:hAnsi="Times"/>
                <w:color w:val="000000"/>
                <w:sz w:val="24"/>
                <w:szCs w:val="24"/>
              </w:rPr>
              <w:t>15-20]</w:t>
            </w:r>
            <w:r>
              <w:rPr>
                <w:rFonts w:hint="eastAsia" w:ascii="Times" w:hAnsi="Times"/>
                <w:color w:val="000000"/>
                <w:sz w:val="24"/>
                <w:szCs w:val="24"/>
              </w:rPr>
              <w:t>%</w:t>
            </w:r>
          </w:p>
          <w:p>
            <w:pPr>
              <w:adjustRightInd w:val="0"/>
              <w:snapToGrid w:val="0"/>
              <w:ind w:left="420" w:leftChars="200"/>
              <w:rPr>
                <w:rFonts w:ascii="Times" w:hAnsi="Times"/>
                <w:color w:val="000000"/>
                <w:sz w:val="24"/>
                <w:szCs w:val="24"/>
              </w:rPr>
            </w:pPr>
            <w:r>
              <w:rPr>
                <w:rFonts w:hint="eastAsia" w:ascii="Times" w:hAnsi="Times"/>
                <w:color w:val="000000"/>
                <w:sz w:val="24"/>
                <w:szCs w:val="24"/>
              </w:rPr>
              <w:t>坦迪斯：[</w:t>
            </w:r>
            <w:r>
              <w:rPr>
                <w:rFonts w:ascii="Times" w:hAnsi="Times"/>
                <w:color w:val="000000"/>
                <w:sz w:val="24"/>
                <w:szCs w:val="24"/>
              </w:rPr>
              <w:t>0-5]%</w:t>
            </w:r>
          </w:p>
          <w:p>
            <w:pPr>
              <w:adjustRightInd w:val="0"/>
              <w:snapToGrid w:val="0"/>
              <w:ind w:left="420" w:leftChars="200"/>
              <w:rPr>
                <w:rFonts w:ascii="Times" w:hAnsi="Times"/>
                <w:color w:val="000000"/>
                <w:sz w:val="24"/>
                <w:szCs w:val="24"/>
              </w:rPr>
            </w:pPr>
            <w:r>
              <w:rPr>
                <w:rFonts w:hint="eastAsia" w:ascii="Times" w:hAnsi="Times"/>
                <w:color w:val="000000"/>
                <w:sz w:val="24"/>
                <w:szCs w:val="24"/>
              </w:rPr>
              <w:t>北京李尔坦迪斯：[</w:t>
            </w:r>
            <w:r>
              <w:rPr>
                <w:rFonts w:ascii="Times" w:hAnsi="Times"/>
                <w:color w:val="000000"/>
                <w:sz w:val="24"/>
                <w:szCs w:val="24"/>
              </w:rPr>
              <w:t>0-5]%</w:t>
            </w:r>
          </w:p>
          <w:p>
            <w:pPr>
              <w:adjustRightInd w:val="0"/>
              <w:snapToGrid w:val="0"/>
              <w:ind w:left="420" w:leftChars="200"/>
              <w:rPr>
                <w:rFonts w:ascii="Times" w:hAnsi="Times"/>
                <w:color w:val="000000"/>
                <w:sz w:val="24"/>
                <w:szCs w:val="24"/>
              </w:rPr>
            </w:pPr>
            <w:r>
              <w:rPr>
                <w:rFonts w:hint="eastAsia" w:ascii="Times" w:hAnsi="Times"/>
                <w:color w:val="000000"/>
                <w:sz w:val="24"/>
                <w:szCs w:val="24"/>
              </w:rPr>
              <w:t>交易方合计：[</w:t>
            </w:r>
            <w:r>
              <w:rPr>
                <w:rFonts w:ascii="Times" w:hAnsi="Times"/>
                <w:color w:val="000000"/>
                <w:sz w:val="24"/>
                <w:szCs w:val="24"/>
              </w:rPr>
              <w:t>15-20]</w:t>
            </w:r>
            <w:r>
              <w:rPr>
                <w:rFonts w:hint="eastAsia" w:ascii="Times" w:hAnsi="Times"/>
                <w:color w:val="000000"/>
                <w:sz w:val="24"/>
                <w:szCs w:val="24"/>
              </w:rPr>
              <w:t>%</w:t>
            </w:r>
          </w:p>
          <w:p>
            <w:pPr>
              <w:adjustRightInd w:val="0"/>
              <w:snapToGrid w:val="0"/>
              <w:rPr>
                <w:rFonts w:ascii="Times" w:hAnsi="Times"/>
                <w:b/>
                <w:bCs/>
                <w:color w:val="000000"/>
                <w:sz w:val="24"/>
                <w:szCs w:val="24"/>
              </w:rPr>
            </w:pPr>
          </w:p>
          <w:p>
            <w:pPr>
              <w:adjustRightInd w:val="0"/>
              <w:snapToGrid w:val="0"/>
              <w:rPr>
                <w:rFonts w:ascii="Times" w:hAnsi="Times"/>
                <w:b/>
                <w:bCs/>
                <w:color w:val="000000"/>
                <w:sz w:val="24"/>
                <w:szCs w:val="24"/>
              </w:rPr>
            </w:pPr>
            <w:r>
              <w:rPr>
                <w:rFonts w:hint="eastAsia" w:ascii="Times" w:hAnsi="Times"/>
                <w:b/>
                <w:bCs/>
                <w:color w:val="000000"/>
                <w:sz w:val="24"/>
                <w:szCs w:val="24"/>
              </w:rPr>
              <w:t>纵向关系：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923"/>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Align w:val="center"/>
                </w:tcPr>
                <w:p>
                  <w:pPr>
                    <w:adjustRightInd w:val="0"/>
                    <w:snapToGrid w:val="0"/>
                    <w:rPr>
                      <w:rFonts w:ascii="Times" w:hAnsi="Times"/>
                      <w:b/>
                      <w:bCs/>
                      <w:color w:val="000000"/>
                      <w:sz w:val="24"/>
                      <w:szCs w:val="24"/>
                    </w:rPr>
                  </w:pPr>
                  <w:r>
                    <w:rPr>
                      <w:rFonts w:hint="eastAsia" w:ascii="Times" w:hAnsi="Times"/>
                      <w:b/>
                      <w:bCs/>
                      <w:color w:val="000000"/>
                      <w:sz w:val="24"/>
                      <w:szCs w:val="24"/>
                    </w:rPr>
                    <w:t>相关商品市场</w:t>
                  </w:r>
                </w:p>
              </w:tc>
              <w:tc>
                <w:tcPr>
                  <w:tcW w:w="1923" w:type="dxa"/>
                  <w:vAlign w:val="center"/>
                </w:tcPr>
                <w:p>
                  <w:pPr>
                    <w:adjustRightInd w:val="0"/>
                    <w:snapToGrid w:val="0"/>
                    <w:rPr>
                      <w:rFonts w:ascii="Times" w:hAnsi="Times"/>
                      <w:b/>
                      <w:bCs/>
                      <w:color w:val="000000"/>
                      <w:sz w:val="24"/>
                      <w:szCs w:val="24"/>
                    </w:rPr>
                  </w:pPr>
                  <w:r>
                    <w:rPr>
                      <w:rFonts w:hint="eastAsia" w:ascii="Times" w:hAnsi="Times"/>
                      <w:b/>
                      <w:bCs/>
                      <w:color w:val="000000"/>
                      <w:sz w:val="24"/>
                      <w:szCs w:val="24"/>
                    </w:rPr>
                    <w:t>相关地域市场</w:t>
                  </w:r>
                </w:p>
              </w:tc>
              <w:tc>
                <w:tcPr>
                  <w:tcW w:w="3118" w:type="dxa"/>
                  <w:vAlign w:val="center"/>
                </w:tcPr>
                <w:p>
                  <w:pPr>
                    <w:adjustRightInd w:val="0"/>
                    <w:snapToGrid w:val="0"/>
                    <w:rPr>
                      <w:rFonts w:ascii="Times" w:hAnsi="Times"/>
                      <w:b/>
                      <w:bCs/>
                      <w:color w:val="000000"/>
                      <w:sz w:val="24"/>
                      <w:szCs w:val="24"/>
                    </w:rPr>
                  </w:pPr>
                  <w:r>
                    <w:rPr>
                      <w:rFonts w:ascii="Times" w:hAnsi="Times"/>
                      <w:b/>
                      <w:bCs/>
                      <w:color w:val="000000"/>
                      <w:sz w:val="24"/>
                      <w:szCs w:val="24"/>
                    </w:rPr>
                    <w:t>2021</w:t>
                  </w:r>
                  <w:r>
                    <w:rPr>
                      <w:rFonts w:hint="eastAsia" w:ascii="Times" w:hAnsi="Times"/>
                      <w:b/>
                      <w:bCs/>
                      <w:color w:val="000000"/>
                      <w:sz w:val="24"/>
                      <w:szCs w:val="24"/>
                    </w:rPr>
                    <w:t>年市场份额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Align w:val="center"/>
                </w:tcPr>
                <w:p>
                  <w:pPr>
                    <w:adjustRightInd w:val="0"/>
                    <w:snapToGrid w:val="0"/>
                    <w:rPr>
                      <w:rFonts w:ascii="Times" w:hAnsi="Times"/>
                      <w:color w:val="000000"/>
                      <w:sz w:val="24"/>
                      <w:szCs w:val="24"/>
                    </w:rPr>
                  </w:pPr>
                  <w:r>
                    <w:rPr>
                      <w:rFonts w:ascii="Times" w:hAnsi="Times"/>
                      <w:color w:val="000000"/>
                      <w:sz w:val="24"/>
                      <w:szCs w:val="24"/>
                    </w:rPr>
                    <w:t>上游：</w:t>
                  </w:r>
                  <w:r>
                    <w:rPr>
                      <w:rFonts w:hint="eastAsia" w:ascii="Times" w:hAnsi="Times"/>
                      <w:color w:val="000000"/>
                      <w:sz w:val="24"/>
                      <w:szCs w:val="24"/>
                    </w:rPr>
                    <w:t>乘用车座椅骨架</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hint="eastAsia" w:ascii="Times" w:hAnsi="Times"/>
                      <w:color w:val="000000"/>
                      <w:sz w:val="24"/>
                      <w:szCs w:val="24"/>
                    </w:rPr>
                    <w:t>下游：乘用车座椅</w:t>
                  </w:r>
                </w:p>
              </w:tc>
              <w:tc>
                <w:tcPr>
                  <w:tcW w:w="1923" w:type="dxa"/>
                  <w:vAlign w:val="center"/>
                </w:tcPr>
                <w:p>
                  <w:pPr>
                    <w:adjustRightInd w:val="0"/>
                    <w:snapToGrid w:val="0"/>
                    <w:rPr>
                      <w:rFonts w:ascii="Times" w:hAnsi="Times"/>
                      <w:color w:val="000000"/>
                      <w:sz w:val="24"/>
                      <w:szCs w:val="24"/>
                    </w:rPr>
                  </w:pPr>
                  <w:r>
                    <w:rPr>
                      <w:rFonts w:ascii="Times" w:hAnsi="Times"/>
                      <w:color w:val="000000"/>
                      <w:sz w:val="24"/>
                      <w:szCs w:val="24"/>
                    </w:rPr>
                    <w:t>上游：</w:t>
                  </w:r>
                  <w:r>
                    <w:rPr>
                      <w:rFonts w:hint="eastAsia" w:ascii="Times" w:hAnsi="Times"/>
                      <w:color w:val="000000"/>
                      <w:sz w:val="24"/>
                      <w:szCs w:val="24"/>
                    </w:rPr>
                    <w:t>中国境内</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ascii="Times" w:hAnsi="Times"/>
                      <w:color w:val="000000"/>
                      <w:sz w:val="24"/>
                      <w:szCs w:val="24"/>
                    </w:rPr>
                    <w:t>下游：</w:t>
                  </w:r>
                  <w:r>
                    <w:rPr>
                      <w:rFonts w:hint="eastAsia" w:ascii="Times" w:hAnsi="Times"/>
                      <w:color w:val="000000"/>
                      <w:sz w:val="24"/>
                      <w:szCs w:val="24"/>
                    </w:rPr>
                    <w:t>中国境内</w:t>
                  </w:r>
                </w:p>
              </w:tc>
              <w:tc>
                <w:tcPr>
                  <w:tcW w:w="3118" w:type="dxa"/>
                  <w:vAlign w:val="center"/>
                </w:tcPr>
                <w:p>
                  <w:pPr>
                    <w:adjustRightInd w:val="0"/>
                    <w:snapToGrid w:val="0"/>
                    <w:rPr>
                      <w:rFonts w:ascii="Times" w:hAnsi="Times"/>
                      <w:color w:val="000000"/>
                      <w:sz w:val="24"/>
                      <w:szCs w:val="24"/>
                    </w:rPr>
                  </w:pPr>
                  <w:r>
                    <w:rPr>
                      <w:rFonts w:ascii="Times" w:hAnsi="Times"/>
                      <w:color w:val="000000"/>
                      <w:sz w:val="24"/>
                      <w:szCs w:val="24"/>
                    </w:rPr>
                    <w:t>上游：中国境内</w:t>
                  </w:r>
                  <w:r>
                    <w:rPr>
                      <w:rFonts w:hint="eastAsia" w:ascii="Times" w:hAnsi="Times"/>
                      <w:color w:val="000000"/>
                      <w:sz w:val="24"/>
                      <w:szCs w:val="24"/>
                    </w:rPr>
                    <w:t>乘用车座椅骨架市场</w:t>
                  </w:r>
                </w:p>
                <w:p>
                  <w:pPr>
                    <w:adjustRightInd w:val="0"/>
                    <w:snapToGrid w:val="0"/>
                    <w:rPr>
                      <w:rFonts w:ascii="Times" w:hAnsi="Times"/>
                      <w:color w:val="000000"/>
                      <w:sz w:val="24"/>
                      <w:szCs w:val="24"/>
                    </w:rPr>
                  </w:pPr>
                  <w:r>
                    <w:rPr>
                      <w:rFonts w:hint="eastAsia" w:ascii="Times" w:hAnsi="Times"/>
                      <w:color w:val="000000"/>
                      <w:sz w:val="24"/>
                      <w:szCs w:val="24"/>
                    </w:rPr>
                    <w:t>李尔毛里求斯</w:t>
                  </w:r>
                  <w:r>
                    <w:rPr>
                      <w:rFonts w:ascii="Times" w:hAnsi="Times"/>
                      <w:color w:val="000000"/>
                      <w:sz w:val="24"/>
                      <w:szCs w:val="24"/>
                    </w:rPr>
                    <w:t>：[0-5]%</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ascii="Times" w:hAnsi="Times"/>
                      <w:color w:val="000000"/>
                      <w:sz w:val="24"/>
                      <w:szCs w:val="24"/>
                    </w:rPr>
                    <w:t>下游：中国境内</w:t>
                  </w:r>
                  <w:r>
                    <w:rPr>
                      <w:rFonts w:hint="eastAsia" w:ascii="Times" w:hAnsi="Times"/>
                      <w:color w:val="000000"/>
                      <w:sz w:val="24"/>
                      <w:szCs w:val="24"/>
                    </w:rPr>
                    <w:t>乘用车座椅市场</w:t>
                  </w:r>
                </w:p>
                <w:p>
                  <w:pPr>
                    <w:adjustRightInd w:val="0"/>
                    <w:snapToGrid w:val="0"/>
                    <w:rPr>
                      <w:rFonts w:ascii="Times" w:hAnsi="Times"/>
                      <w:color w:val="000000"/>
                      <w:sz w:val="24"/>
                      <w:szCs w:val="24"/>
                    </w:rPr>
                  </w:pPr>
                  <w:r>
                    <w:rPr>
                      <w:rFonts w:hint="eastAsia" w:ascii="Times" w:hAnsi="Times"/>
                      <w:color w:val="000000"/>
                      <w:sz w:val="24"/>
                      <w:szCs w:val="24"/>
                    </w:rPr>
                    <w:t>北京李尔坦迪斯</w:t>
                  </w:r>
                  <w:r>
                    <w:rPr>
                      <w:rFonts w:ascii="Times" w:hAnsi="Times"/>
                      <w:color w:val="000000"/>
                      <w:sz w:val="24"/>
                      <w:szCs w:val="24"/>
                    </w:rPr>
                    <w:t>：</w:t>
                  </w:r>
                  <w:r>
                    <w:rPr>
                      <w:rFonts w:hint="eastAsia" w:ascii="Times" w:hAnsi="Times"/>
                      <w:color w:val="000000"/>
                      <w:sz w:val="24"/>
                      <w:szCs w:val="24"/>
                    </w:rPr>
                    <w:t>如上所述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Align w:val="center"/>
                </w:tcPr>
                <w:p>
                  <w:pPr>
                    <w:adjustRightInd w:val="0"/>
                    <w:snapToGrid w:val="0"/>
                    <w:rPr>
                      <w:rFonts w:ascii="Times" w:hAnsi="Times"/>
                      <w:color w:val="000000"/>
                      <w:sz w:val="24"/>
                      <w:szCs w:val="24"/>
                    </w:rPr>
                  </w:pPr>
                  <w:r>
                    <w:rPr>
                      <w:rFonts w:ascii="Times" w:hAnsi="Times"/>
                      <w:color w:val="000000"/>
                      <w:sz w:val="24"/>
                      <w:szCs w:val="24"/>
                    </w:rPr>
                    <w:t>上游：</w:t>
                  </w:r>
                  <w:r>
                    <w:rPr>
                      <w:rFonts w:hint="eastAsia" w:ascii="Times" w:hAnsi="Times"/>
                      <w:color w:val="000000"/>
                      <w:sz w:val="24"/>
                      <w:szCs w:val="24"/>
                    </w:rPr>
                    <w:t>乘用车座椅面料</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hint="eastAsia" w:ascii="Times" w:hAnsi="Times"/>
                      <w:color w:val="000000"/>
                      <w:sz w:val="24"/>
                      <w:szCs w:val="24"/>
                    </w:rPr>
                    <w:t>下游：乘用车座椅</w:t>
                  </w:r>
                </w:p>
              </w:tc>
              <w:tc>
                <w:tcPr>
                  <w:tcW w:w="1923" w:type="dxa"/>
                  <w:vAlign w:val="center"/>
                </w:tcPr>
                <w:p>
                  <w:pPr>
                    <w:adjustRightInd w:val="0"/>
                    <w:snapToGrid w:val="0"/>
                    <w:rPr>
                      <w:rFonts w:ascii="Times" w:hAnsi="Times"/>
                      <w:color w:val="000000"/>
                      <w:sz w:val="24"/>
                      <w:szCs w:val="24"/>
                    </w:rPr>
                  </w:pPr>
                  <w:r>
                    <w:rPr>
                      <w:rFonts w:ascii="Times" w:hAnsi="Times"/>
                      <w:color w:val="000000"/>
                      <w:sz w:val="24"/>
                      <w:szCs w:val="24"/>
                    </w:rPr>
                    <w:t>上游：</w:t>
                  </w:r>
                  <w:r>
                    <w:rPr>
                      <w:rFonts w:hint="eastAsia" w:ascii="Times" w:hAnsi="Times"/>
                      <w:color w:val="000000"/>
                      <w:sz w:val="24"/>
                      <w:szCs w:val="24"/>
                    </w:rPr>
                    <w:t>中国境内</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ascii="Times" w:hAnsi="Times"/>
                      <w:color w:val="000000"/>
                      <w:sz w:val="24"/>
                      <w:szCs w:val="24"/>
                    </w:rPr>
                    <w:t>下游：</w:t>
                  </w:r>
                  <w:r>
                    <w:rPr>
                      <w:rFonts w:hint="eastAsia" w:ascii="Times" w:hAnsi="Times"/>
                      <w:color w:val="000000"/>
                      <w:sz w:val="24"/>
                      <w:szCs w:val="24"/>
                    </w:rPr>
                    <w:t>中国境内</w:t>
                  </w:r>
                </w:p>
              </w:tc>
              <w:tc>
                <w:tcPr>
                  <w:tcW w:w="3118" w:type="dxa"/>
                  <w:vAlign w:val="center"/>
                </w:tcPr>
                <w:p>
                  <w:pPr>
                    <w:adjustRightInd w:val="0"/>
                    <w:snapToGrid w:val="0"/>
                    <w:rPr>
                      <w:rFonts w:ascii="Times" w:hAnsi="Times"/>
                      <w:color w:val="000000"/>
                      <w:sz w:val="24"/>
                      <w:szCs w:val="24"/>
                    </w:rPr>
                  </w:pPr>
                  <w:r>
                    <w:rPr>
                      <w:rFonts w:ascii="Times" w:hAnsi="Times"/>
                      <w:color w:val="000000"/>
                      <w:sz w:val="24"/>
                      <w:szCs w:val="24"/>
                    </w:rPr>
                    <w:t>上游：中国境内</w:t>
                  </w:r>
                  <w:r>
                    <w:rPr>
                      <w:rFonts w:hint="eastAsia" w:ascii="Times" w:hAnsi="Times"/>
                      <w:color w:val="000000"/>
                      <w:sz w:val="24"/>
                      <w:szCs w:val="24"/>
                    </w:rPr>
                    <w:t>乘用车座椅面料市场</w:t>
                  </w:r>
                </w:p>
                <w:p>
                  <w:pPr>
                    <w:adjustRightInd w:val="0"/>
                    <w:snapToGrid w:val="0"/>
                    <w:rPr>
                      <w:rFonts w:ascii="Times" w:hAnsi="Times"/>
                      <w:color w:val="000000"/>
                      <w:sz w:val="24"/>
                      <w:szCs w:val="24"/>
                    </w:rPr>
                  </w:pPr>
                  <w:r>
                    <w:rPr>
                      <w:rFonts w:hint="eastAsia" w:ascii="Times" w:hAnsi="Times"/>
                      <w:color w:val="000000"/>
                      <w:sz w:val="24"/>
                      <w:szCs w:val="24"/>
                    </w:rPr>
                    <w:t>李尔毛里求斯</w:t>
                  </w:r>
                  <w:r>
                    <w:rPr>
                      <w:rFonts w:ascii="Times" w:hAnsi="Times"/>
                      <w:color w:val="000000"/>
                      <w:sz w:val="24"/>
                      <w:szCs w:val="24"/>
                    </w:rPr>
                    <w:t>：[5</w:t>
                  </w:r>
                  <w:r>
                    <w:rPr>
                      <w:rFonts w:hint="eastAsia" w:ascii="Times" w:hAnsi="Times"/>
                      <w:color w:val="000000"/>
                      <w:sz w:val="24"/>
                      <w:szCs w:val="24"/>
                    </w:rPr>
                    <w:t>-</w:t>
                  </w:r>
                  <w:r>
                    <w:rPr>
                      <w:rFonts w:ascii="Times" w:hAnsi="Times"/>
                      <w:color w:val="000000"/>
                      <w:sz w:val="24"/>
                      <w:szCs w:val="24"/>
                    </w:rPr>
                    <w:t>10]%</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ascii="Times" w:hAnsi="Times"/>
                      <w:color w:val="000000"/>
                      <w:sz w:val="24"/>
                      <w:szCs w:val="24"/>
                    </w:rPr>
                    <w:t>下游：中国境内</w:t>
                  </w:r>
                  <w:r>
                    <w:rPr>
                      <w:rFonts w:hint="eastAsia" w:ascii="Times" w:hAnsi="Times"/>
                      <w:color w:val="000000"/>
                      <w:sz w:val="24"/>
                      <w:szCs w:val="24"/>
                    </w:rPr>
                    <w:t>乘用车座椅市场</w:t>
                  </w:r>
                </w:p>
                <w:p>
                  <w:pPr>
                    <w:adjustRightInd w:val="0"/>
                    <w:snapToGrid w:val="0"/>
                    <w:rPr>
                      <w:rFonts w:ascii="Times" w:hAnsi="Times"/>
                      <w:color w:val="000000"/>
                      <w:sz w:val="24"/>
                      <w:szCs w:val="24"/>
                    </w:rPr>
                  </w:pPr>
                  <w:r>
                    <w:rPr>
                      <w:rFonts w:hint="eastAsia" w:ascii="Times" w:hAnsi="Times"/>
                      <w:color w:val="000000"/>
                      <w:sz w:val="24"/>
                      <w:szCs w:val="24"/>
                    </w:rPr>
                    <w:t>北京李尔坦迪斯</w:t>
                  </w:r>
                  <w:r>
                    <w:rPr>
                      <w:rFonts w:ascii="Times" w:hAnsi="Times"/>
                      <w:color w:val="000000"/>
                      <w:sz w:val="24"/>
                      <w:szCs w:val="24"/>
                    </w:rPr>
                    <w:t>：</w:t>
                  </w:r>
                  <w:r>
                    <w:rPr>
                      <w:rFonts w:hint="eastAsia" w:ascii="Times" w:hAnsi="Times"/>
                      <w:color w:val="000000"/>
                      <w:sz w:val="24"/>
                      <w:szCs w:val="24"/>
                    </w:rPr>
                    <w:t>如上所述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vAlign w:val="center"/>
                </w:tcPr>
                <w:p>
                  <w:pPr>
                    <w:adjustRightInd w:val="0"/>
                    <w:snapToGrid w:val="0"/>
                    <w:rPr>
                      <w:rFonts w:ascii="Times" w:hAnsi="Times"/>
                      <w:color w:val="000000"/>
                      <w:sz w:val="24"/>
                      <w:szCs w:val="24"/>
                    </w:rPr>
                  </w:pPr>
                  <w:r>
                    <w:rPr>
                      <w:rFonts w:hint="eastAsia" w:ascii="Times" w:hAnsi="Times"/>
                      <w:color w:val="000000"/>
                      <w:sz w:val="24"/>
                      <w:szCs w:val="24"/>
                    </w:rPr>
                    <w:t>上游：乘用车座椅</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hint="eastAsia" w:ascii="Times" w:hAnsi="Times"/>
                      <w:color w:val="000000"/>
                      <w:sz w:val="24"/>
                      <w:szCs w:val="24"/>
                    </w:rPr>
                    <w:t>下游：乘用车</w:t>
                  </w:r>
                </w:p>
              </w:tc>
              <w:tc>
                <w:tcPr>
                  <w:tcW w:w="1923" w:type="dxa"/>
                  <w:vAlign w:val="center"/>
                </w:tcPr>
                <w:p>
                  <w:pPr>
                    <w:adjustRightInd w:val="0"/>
                    <w:snapToGrid w:val="0"/>
                    <w:rPr>
                      <w:rFonts w:ascii="Times" w:hAnsi="Times"/>
                      <w:color w:val="000000"/>
                      <w:sz w:val="24"/>
                      <w:szCs w:val="24"/>
                    </w:rPr>
                  </w:pPr>
                  <w:r>
                    <w:rPr>
                      <w:rFonts w:ascii="Times" w:hAnsi="Times"/>
                      <w:color w:val="000000"/>
                      <w:sz w:val="24"/>
                      <w:szCs w:val="24"/>
                    </w:rPr>
                    <w:t>上游：</w:t>
                  </w:r>
                  <w:r>
                    <w:rPr>
                      <w:rFonts w:hint="eastAsia" w:ascii="Times" w:hAnsi="Times"/>
                      <w:color w:val="000000"/>
                      <w:sz w:val="24"/>
                      <w:szCs w:val="24"/>
                    </w:rPr>
                    <w:t>中国境内</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ascii="Times" w:hAnsi="Times"/>
                      <w:color w:val="000000"/>
                      <w:sz w:val="24"/>
                      <w:szCs w:val="24"/>
                    </w:rPr>
                    <w:t>下游：</w:t>
                  </w:r>
                  <w:r>
                    <w:rPr>
                      <w:rFonts w:hint="eastAsia" w:ascii="Times" w:hAnsi="Times"/>
                      <w:color w:val="000000"/>
                      <w:sz w:val="24"/>
                      <w:szCs w:val="24"/>
                    </w:rPr>
                    <w:t>中国境内</w:t>
                  </w:r>
                </w:p>
              </w:tc>
              <w:tc>
                <w:tcPr>
                  <w:tcW w:w="3118" w:type="dxa"/>
                  <w:vAlign w:val="center"/>
                </w:tcPr>
                <w:p>
                  <w:pPr>
                    <w:adjustRightInd w:val="0"/>
                    <w:snapToGrid w:val="0"/>
                    <w:rPr>
                      <w:rFonts w:ascii="Times" w:hAnsi="Times"/>
                      <w:color w:val="000000"/>
                      <w:sz w:val="24"/>
                      <w:szCs w:val="24"/>
                    </w:rPr>
                  </w:pPr>
                  <w:r>
                    <w:rPr>
                      <w:rFonts w:hint="eastAsia" w:ascii="Times" w:hAnsi="Times"/>
                      <w:color w:val="000000"/>
                      <w:sz w:val="24"/>
                      <w:szCs w:val="24"/>
                    </w:rPr>
                    <w:t>上游：中国境内乘用车座椅市场</w:t>
                  </w:r>
                </w:p>
                <w:p>
                  <w:pPr>
                    <w:adjustRightInd w:val="0"/>
                    <w:snapToGrid w:val="0"/>
                    <w:rPr>
                      <w:rFonts w:ascii="Times" w:hAnsi="Times"/>
                      <w:color w:val="000000"/>
                      <w:sz w:val="24"/>
                      <w:szCs w:val="24"/>
                    </w:rPr>
                  </w:pPr>
                  <w:r>
                    <w:rPr>
                      <w:rFonts w:hint="eastAsia" w:ascii="Times" w:hAnsi="Times"/>
                      <w:color w:val="000000"/>
                      <w:sz w:val="24"/>
                      <w:szCs w:val="24"/>
                    </w:rPr>
                    <w:t>北京李尔坦迪斯：如上所述</w:t>
                  </w:r>
                </w:p>
                <w:p>
                  <w:pPr>
                    <w:adjustRightInd w:val="0"/>
                    <w:snapToGrid w:val="0"/>
                    <w:rPr>
                      <w:rFonts w:ascii="Times" w:hAnsi="Times"/>
                      <w:color w:val="000000"/>
                      <w:sz w:val="24"/>
                      <w:szCs w:val="24"/>
                    </w:rPr>
                  </w:pPr>
                </w:p>
                <w:p>
                  <w:pPr>
                    <w:adjustRightInd w:val="0"/>
                    <w:snapToGrid w:val="0"/>
                    <w:rPr>
                      <w:rFonts w:ascii="Times" w:hAnsi="Times"/>
                      <w:color w:val="000000"/>
                      <w:sz w:val="24"/>
                      <w:szCs w:val="24"/>
                    </w:rPr>
                  </w:pPr>
                  <w:r>
                    <w:rPr>
                      <w:rFonts w:hint="eastAsia" w:ascii="Times" w:hAnsi="Times"/>
                      <w:color w:val="000000"/>
                      <w:sz w:val="24"/>
                      <w:szCs w:val="24"/>
                    </w:rPr>
                    <w:t>下游：中国境内乘用车市场</w:t>
                  </w:r>
                </w:p>
                <w:p>
                  <w:pPr>
                    <w:adjustRightInd w:val="0"/>
                    <w:snapToGrid w:val="0"/>
                    <w:rPr>
                      <w:rFonts w:ascii="Times" w:hAnsi="Times"/>
                      <w:color w:val="000000"/>
                      <w:sz w:val="24"/>
                      <w:szCs w:val="24"/>
                    </w:rPr>
                  </w:pPr>
                  <w:r>
                    <w:rPr>
                      <w:rFonts w:hint="eastAsia" w:ascii="Times" w:hAnsi="Times"/>
                      <w:color w:val="000000"/>
                      <w:sz w:val="24"/>
                      <w:szCs w:val="24"/>
                    </w:rPr>
                    <w:t>坦迪斯：</w:t>
                  </w:r>
                  <w:r>
                    <w:rPr>
                      <w:rFonts w:ascii="Times" w:hAnsi="Times"/>
                      <w:color w:val="000000"/>
                      <w:sz w:val="24"/>
                      <w:szCs w:val="24"/>
                    </w:rPr>
                    <w:t>[0-5]%</w:t>
                  </w:r>
                </w:p>
              </w:tc>
            </w:tr>
          </w:tbl>
          <w:p>
            <w:pPr>
              <w:rPr>
                <w:rFonts w:ascii="Times New Roman" w:hAnsi="Times New Roman"/>
                <w:sz w:val="24"/>
                <w:szCs w:val="24"/>
              </w:rPr>
            </w:pPr>
          </w:p>
        </w:tc>
      </w:tr>
    </w:tbl>
    <w:p>
      <w:pPr>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58597304"/>
      <w:docPartObj>
        <w:docPartGallery w:val="autotext"/>
      </w:docPartObj>
    </w:sdtPr>
    <w:sdtEndPr>
      <w:rPr>
        <w:rFonts w:ascii="Times New Roman" w:hAnsi="Times New Roman"/>
      </w:rPr>
    </w:sdtEndPr>
    <w:sdtContent>
      <w:sdt>
        <w:sdtPr>
          <w:rPr>
            <w:rFonts w:ascii="Times New Roman" w:hAnsi="Times New Roman"/>
          </w:rPr>
          <w:id w:val="1728636285"/>
          <w:docPartObj>
            <w:docPartGallery w:val="autotext"/>
          </w:docPartObj>
        </w:sdtPr>
        <w:sdtEndPr>
          <w:rPr>
            <w:rFonts w:ascii="Times New Roman" w:hAnsi="Times New Roman"/>
          </w:rPr>
        </w:sdtEndPr>
        <w:sdtContent>
          <w:p>
            <w:pPr>
              <w:pStyle w:val="4"/>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F7AD3"/>
    <w:multiLevelType w:val="multilevel"/>
    <w:tmpl w:val="692F7A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NzRiMjU4MDI1MGViZWY3Y2QyYzg4ZGRmMTFhMzAifQ=="/>
  </w:docVars>
  <w:rsids>
    <w:rsidRoot w:val="00E64DDB"/>
    <w:rsid w:val="00083F34"/>
    <w:rsid w:val="00087EC9"/>
    <w:rsid w:val="000B643B"/>
    <w:rsid w:val="000C24C9"/>
    <w:rsid w:val="00127B1C"/>
    <w:rsid w:val="00131F1F"/>
    <w:rsid w:val="001927EA"/>
    <w:rsid w:val="001B09B3"/>
    <w:rsid w:val="001B1591"/>
    <w:rsid w:val="001B7C03"/>
    <w:rsid w:val="001C04FD"/>
    <w:rsid w:val="00210654"/>
    <w:rsid w:val="002B473E"/>
    <w:rsid w:val="002C6AAF"/>
    <w:rsid w:val="002E02D1"/>
    <w:rsid w:val="00312CAB"/>
    <w:rsid w:val="003210D9"/>
    <w:rsid w:val="00363A86"/>
    <w:rsid w:val="0037077E"/>
    <w:rsid w:val="0037557C"/>
    <w:rsid w:val="00390446"/>
    <w:rsid w:val="00397DD4"/>
    <w:rsid w:val="003E0E75"/>
    <w:rsid w:val="004138DD"/>
    <w:rsid w:val="00415124"/>
    <w:rsid w:val="00466E01"/>
    <w:rsid w:val="004B2544"/>
    <w:rsid w:val="004D49C5"/>
    <w:rsid w:val="004D6781"/>
    <w:rsid w:val="004D701F"/>
    <w:rsid w:val="00544C80"/>
    <w:rsid w:val="0055103E"/>
    <w:rsid w:val="00573DF3"/>
    <w:rsid w:val="005804FF"/>
    <w:rsid w:val="005F2EE0"/>
    <w:rsid w:val="005F50AC"/>
    <w:rsid w:val="006150A0"/>
    <w:rsid w:val="0063661B"/>
    <w:rsid w:val="00665FA5"/>
    <w:rsid w:val="006802BC"/>
    <w:rsid w:val="0068251A"/>
    <w:rsid w:val="00684E53"/>
    <w:rsid w:val="00695A72"/>
    <w:rsid w:val="006A0B29"/>
    <w:rsid w:val="006A21C2"/>
    <w:rsid w:val="007173FF"/>
    <w:rsid w:val="00784B26"/>
    <w:rsid w:val="00793162"/>
    <w:rsid w:val="007A51BC"/>
    <w:rsid w:val="007D7395"/>
    <w:rsid w:val="0080236A"/>
    <w:rsid w:val="00807695"/>
    <w:rsid w:val="0084484F"/>
    <w:rsid w:val="00852F61"/>
    <w:rsid w:val="0085479E"/>
    <w:rsid w:val="008B5D4D"/>
    <w:rsid w:val="00936AE6"/>
    <w:rsid w:val="00942F1B"/>
    <w:rsid w:val="0094431D"/>
    <w:rsid w:val="00981757"/>
    <w:rsid w:val="009A00F8"/>
    <w:rsid w:val="009A1BCE"/>
    <w:rsid w:val="009A2E4D"/>
    <w:rsid w:val="009A5418"/>
    <w:rsid w:val="009C61AC"/>
    <w:rsid w:val="009D7497"/>
    <w:rsid w:val="00A05042"/>
    <w:rsid w:val="00A07CD0"/>
    <w:rsid w:val="00A22CB5"/>
    <w:rsid w:val="00A549E6"/>
    <w:rsid w:val="00A64A12"/>
    <w:rsid w:val="00A841F2"/>
    <w:rsid w:val="00AA1FD8"/>
    <w:rsid w:val="00AC6B40"/>
    <w:rsid w:val="00C22A58"/>
    <w:rsid w:val="00C33CCB"/>
    <w:rsid w:val="00C3584D"/>
    <w:rsid w:val="00C409D7"/>
    <w:rsid w:val="00CB2B45"/>
    <w:rsid w:val="00CC7359"/>
    <w:rsid w:val="00CE6720"/>
    <w:rsid w:val="00CF1FC2"/>
    <w:rsid w:val="00D20F3E"/>
    <w:rsid w:val="00D40CBE"/>
    <w:rsid w:val="00D41FA4"/>
    <w:rsid w:val="00D80FA3"/>
    <w:rsid w:val="00DA3B12"/>
    <w:rsid w:val="00DA3DF3"/>
    <w:rsid w:val="00DA554D"/>
    <w:rsid w:val="00E570D8"/>
    <w:rsid w:val="00E5766A"/>
    <w:rsid w:val="00E64DDB"/>
    <w:rsid w:val="00E806A1"/>
    <w:rsid w:val="00E8427E"/>
    <w:rsid w:val="00E97265"/>
    <w:rsid w:val="00EF56D1"/>
    <w:rsid w:val="00F23E2F"/>
    <w:rsid w:val="00F617A1"/>
    <w:rsid w:val="00F81F20"/>
    <w:rsid w:val="00F84FB2"/>
    <w:rsid w:val="00FF1600"/>
    <w:rsid w:val="00FF4A4E"/>
    <w:rsid w:val="00FF50A8"/>
    <w:rsid w:val="09E9417D"/>
    <w:rsid w:val="0DFA4498"/>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link w:val="10"/>
    <w:semiHidden/>
    <w:unhideWhenUsed/>
    <w:uiPriority w:val="99"/>
    <w:pPr>
      <w:snapToGrid w:val="0"/>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semiHidden/>
    <w:unhideWhenUsed/>
    <w:uiPriority w:val="99"/>
    <w:rPr>
      <w:vertAlign w:val="superscript"/>
    </w:rPr>
  </w:style>
  <w:style w:type="character" w:customStyle="1" w:styleId="10">
    <w:name w:val="尾注文本 字符"/>
    <w:basedOn w:val="8"/>
    <w:link w:val="2"/>
    <w:semiHidden/>
    <w:uiPriority w:val="99"/>
  </w:style>
  <w:style w:type="character" w:customStyle="1" w:styleId="11">
    <w:name w:val="页眉 字符"/>
    <w:link w:val="5"/>
    <w:uiPriority w:val="99"/>
    <w:rPr>
      <w:sz w:val="18"/>
      <w:szCs w:val="18"/>
    </w:rPr>
  </w:style>
  <w:style w:type="character" w:customStyle="1" w:styleId="12">
    <w:name w:val="页脚 字符"/>
    <w:link w:val="4"/>
    <w:uiPriority w:val="99"/>
    <w:rPr>
      <w:sz w:val="18"/>
      <w:szCs w:val="18"/>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uiPriority w:val="99"/>
    <w:rPr>
      <w:kern w:val="2"/>
      <w:sz w:val="18"/>
      <w:szCs w:val="18"/>
      <w:lang w:val="en-US"/>
    </w:rPr>
  </w:style>
  <w:style w:type="character" w:customStyle="1" w:styleId="15">
    <w:name w:val="content-right_8zs401"/>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FCD3-CFAF-48BC-AE04-B4B0D709DD7F}">
  <ds:schemaRefs/>
</ds:datastoreItem>
</file>

<file path=docProps/app.xml><?xml version="1.0" encoding="utf-8"?>
<Properties xmlns="http://schemas.openxmlformats.org/officeDocument/2006/extended-properties" xmlns:vt="http://schemas.openxmlformats.org/officeDocument/2006/docPropsVTypes">
  <Template>Normal</Template>
  <Pages>2</Pages>
  <Words>1276</Words>
  <Characters>1357</Characters>
  <Lines>10</Lines>
  <Paragraphs>2</Paragraphs>
  <TotalTime>0</TotalTime>
  <ScaleCrop>false</ScaleCrop>
  <LinksUpToDate>false</LinksUpToDate>
  <CharactersWithSpaces>1363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2020-02-14T09:37:00Z</dcterms:created>
  <dc:creator>Rui Ying Yuan</dc:creator>
  <cp:lastModifiedBy>常亮</cp:lastModifiedBy>
  <dcterms:modified xsi:type="dcterms:W3CDTF">2022-10-31T08:08:17Z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f456ee32-2511-476e-b6d3-df374f714fae</vt:lpwstr>
  </property>
  <property fmtid="{D5CDD505-2E9C-101B-9397-08002B2CF9AE}" pid="3" name="KSOProductBuildVer">
    <vt:lpwstr>2052-11.1.0.12598</vt:lpwstr>
  </property>
  <property fmtid="{D5CDD505-2E9C-101B-9397-08002B2CF9AE}" pid="4" name="ICV">
    <vt:lpwstr>56F4A35E94E749DAA18A72AD47606E7A</vt:lpwstr>
  </property>
</Properties>
</file>