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8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TW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zh-TW" w:eastAsia="zh-CN"/>
        </w:rPr>
        <w:t>附件</w:t>
      </w:r>
    </w:p>
    <w:p>
      <w:pPr>
        <w:pStyle w:val="3"/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TW"/>
        </w:rPr>
        <w:t>北京市电动自行车产品目录退出规程</w:t>
      </w:r>
    </w:p>
    <w:p>
      <w:pPr>
        <w:pStyle w:val="3"/>
        <w:spacing w:after="0" w:line="578" w:lineRule="exact"/>
        <w:jc w:val="center"/>
        <w:rPr>
          <w:rFonts w:hint="eastAsia" w:ascii="楷体_GB2312" w:eastAsia="楷体_GB2312"/>
          <w:sz w:val="32"/>
          <w:szCs w:val="32"/>
          <w:lang w:val="zh-TW"/>
        </w:rPr>
      </w:pPr>
      <w:r>
        <w:rPr>
          <w:rFonts w:hint="eastAsia" w:ascii="楷体_GB2312" w:eastAsia="楷体_GB2312"/>
          <w:sz w:val="32"/>
          <w:szCs w:val="32"/>
          <w:lang w:val="zh-TW"/>
        </w:rPr>
        <w:t>（</w:t>
      </w:r>
      <w:r>
        <w:rPr>
          <w:rFonts w:hint="eastAsia" w:ascii="楷体_GB2312" w:eastAsia="楷体_GB2312"/>
          <w:sz w:val="32"/>
          <w:szCs w:val="32"/>
          <w:lang w:val="zh-TW" w:eastAsia="zh-CN"/>
        </w:rPr>
        <w:t>征求意见稿</w:t>
      </w:r>
      <w:r>
        <w:rPr>
          <w:rFonts w:hint="eastAsia" w:ascii="楷体_GB2312" w:eastAsia="楷体_GB2312"/>
          <w:sz w:val="32"/>
          <w:szCs w:val="32"/>
          <w:lang w:val="zh-TW"/>
        </w:rPr>
        <w:t>）</w:t>
      </w:r>
    </w:p>
    <w:p>
      <w:pPr>
        <w:rPr>
          <w:lang w:val="zh-TW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为加强本市电动自行车产品质量管理，维护市场经营秩序，根据《中华人民共和国产品质量法》《北京市非机动车管理条例》《强制性产品认证管理规定》《消费品召回管理暂行规定》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《北京市电动自行车产品目录编制规程》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等法律法规和文件，结合本市实际，制定本规程。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本市行政区域内电动自行车产品目录退出、暂停申报及相关管理工作适用本规程。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 xml:space="preserve"> 存在下列情形之一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车型退出目录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（一）进入目录之日起3年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有效期届满，企业未重新提交申报材料的</w:t>
      </w:r>
      <w:r>
        <w:rPr>
          <w:rFonts w:hint="eastAsia" w:ascii="仿宋_GB2312" w:hAnsi="仿宋_GB2312" w:eastAsia="仿宋_GB2312" w:cs="仿宋_GB2312"/>
          <w:sz w:val="32"/>
          <w:szCs w:val="32"/>
        </w:rPr>
        <w:t>车型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强制性产品认证证书被注销、暂停、撤销的车型；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（三）国家监督抽查、省级监督抽查通报不合格的车型。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存在下列情形之一，相关车型退出目录。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（一）企业提交虚假材料或者隐瞒</w:t>
      </w:r>
      <w:r>
        <w:fldChar w:fldCharType="begin"/>
      </w:r>
      <w:r>
        <w:instrText xml:space="preserve"> HYPERLINK "https://baike.baidu.com/item/%E9%87%8D%E8%A6%81%E4%BA%8B%E5%AE%9E/4492373?fromModule=lemma_inlink" \t "/home/scjgj/Documents\x/_blank"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重要事实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，以欺骗等不正当手段进入目录的；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（二）企业不具有完备、稳定的售后服务体系；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（三）企业未按要求开展年度自查工作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 xml:space="preserve">发现企业库房、销售门店的电动自行车存在下列情形之一，依法予以查处，提请认证机构暂停、撤销认证证书，相关车型退出目录。 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（一）未加装曲柄和脚蹬，无脚踏骑行功能；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（二）蓄电池标称电压大于48V；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（三）电动机标称功率大于400W；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（四）无整车编码或电动机编码；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（五）未装后反射器、侧反射器、脚蹬反射器、前灯、后灯、鸣号装置；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（六）蓄电池连接线与原车蓄电池正常连接外，车身存在可以连接其他蓄电池的线束或接口；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（七）电动自行车外设蓄电池托架，电动自行车蓄电池正常安装外，在其他空余位置安装了可以放置、固定蓄电池的托架；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（八）加装、改装电动机和蓄电池等动力装置；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（九）加装、改装车篷、车厢、座位等装置（与产品合格证车辆外形简图不一致）；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（十）销售的电动自行车未配置充电器；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（十一）销售的电动自行车未配置蓄电池。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在登记查验、日常执法检查发现下列情形之一，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由相关部门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依法查处，提请认证机构暂停、撤销认证证书，相关车型退出目录。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（一）电动自行车与认证证书、产品合格证不一致；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（二）电动自行车的蓄电池、合格证与目录公示内容不一致；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（三）销售违法拼改装电动自行车的情形；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（四）其他符合第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条规定的情形。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 xml:space="preserve">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 w:eastAsia="zh-CN"/>
        </w:rPr>
        <w:t>企业、销售门店应配备质量安全员。企业应对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库房管理人员、门店销售人员开展依法合规经营培训和日常工作检</w:t>
      </w:r>
      <w:r>
        <w:rPr>
          <w:rFonts w:hint="eastAsia" w:ascii="仿宋_GB2312" w:hAnsi="仿宋_GB2312" w:eastAsia="仿宋_GB2312" w:cs="仿宋_GB2312"/>
          <w:sz w:val="32"/>
          <w:szCs w:val="32"/>
        </w:rPr>
        <w:t>查，建立完善销售台账，确保产品可追溯，对违法违规的代理、销售门店采取暂停供货、收回授权、解除合作等处理方式。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有下列情形之一，企业应按承诺进行整改，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自收到相关整改要求，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７日</w:t>
      </w:r>
      <w:r>
        <w:rPr>
          <w:rFonts w:hint="eastAsia" w:ascii="仿宋_GB2312" w:hAnsi="仿宋_GB2312" w:eastAsia="仿宋_GB2312" w:cs="仿宋_GB2312"/>
          <w:sz w:val="32"/>
          <w:szCs w:val="32"/>
        </w:rPr>
        <w:t>内未完成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整改或整改后仍不符合要求的，相关车型从目录中退出。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（一）代理、销售门店销售目录外或目录内暂停销售车型；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（二）代理、销售门店无进货检查记录、销售台账，或者进货检查记录、销售台账不真实、不详细、不准确的；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销售门店未在销售场所显著位置公示产品目录，或者公示产品目录更新不及时、内容不详实的；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半年内未在本市登记上牌且企业库房、销售门店无库存的车型，企业未主动申请退出目录的；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企业填报的代理、销售门店、库房与实际存在不符；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企业向已存在违法违规行为的代理、销售门店供货；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企业库房、销售门店电动自行车装配的锂电池无唯一性编码或未标注执行标准T</w:t>
      </w:r>
      <w:r>
        <w:rPr>
          <w:rFonts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BBIA4的；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未在销售门店公示售后服务渠道；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未履行“三包”“召回”及相关质量责任；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销售门店未在销售场所显著位置公示登记上牌的法律法规规定等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企业、销售门店未配备质量安全员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存在违法违规行为的代办电动自行车注册登记的便民服务点，撤销其登记上牌资格。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企业销售车型装配的电池与国家监督抽查、省级监督抽查通报不合格电池的型号相同的，应立即向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相关部门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报告，同时配合电池生产企业做好缺陷产品召回，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zh-TW"/>
        </w:rPr>
        <w:t>暂停相关车型在本市销售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、上牌，进行风险排查整改，形成整改报告，并提交相关车型检测合格的报告后，恢复销售、上牌。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本规程第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条第二项、第三项退出车型的企业，应对目录内本企业车型进行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缺陷调查分析，认定存在缺陷的，立即实施召回。调查分析、召回完成前，暂停企业目录申报。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本规程第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条第三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、第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条退出车型的企业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应当整改，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提交相关行政处罚决定书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问题车辆的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召回或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返厂通知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，以及整改报告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。整改完成前，暂停企业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目录申报。</w:t>
      </w:r>
    </w:p>
    <w:p>
      <w:pPr>
        <w:keepNext w:val="0"/>
        <w:keepLines w:val="0"/>
        <w:pageBreakBefore w:val="0"/>
        <w:widowControl w:val="0"/>
        <w:tabs>
          <w:tab w:val="left" w:pos="32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本规程第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条、第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条退出车型企业，应当进行整改，整改完成前暂停目录申报。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3" w:firstLineChars="200"/>
        <w:textAlignment w:val="auto"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其他符合《北京市电动自行车产品目录编制规程》第十二条规定情形的，相关车型退出目录，企业进行整改，整改完成前暂停申报新车型。</w:t>
      </w:r>
    </w:p>
    <w:p>
      <w:pPr>
        <w:keepNext w:val="0"/>
        <w:keepLines w:val="0"/>
        <w:pageBreakBefore w:val="0"/>
        <w:widowControl w:val="0"/>
        <w:tabs>
          <w:tab w:val="left" w:pos="8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TW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 xml:space="preserve"> 企业、代理、销售门店违反法律、行政法规，性质恶劣、情节严重、社会危害较大，受到较重行政处罚的，依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法依规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列入严重违法失信名单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、向社会公示。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B58FE"/>
    <w:multiLevelType w:val="singleLevel"/>
    <w:tmpl w:val="DF3B58F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7CCF4C41"/>
    <w:rsid w:val="7CC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  <w:rPr>
      <w:b/>
      <w:bCs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1863</Words>
  <Characters>1874</Characters>
  <Lines>0</Lines>
  <Paragraphs>0</Paragraphs>
  <TotalTime>0</TotalTime>
  <ScaleCrop>false</ScaleCrop>
  <LinksUpToDate>false</LinksUpToDate>
  <CharactersWithSpaces>1891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2023-06-13T03:06:00Z</dcterms:created>
  <dc:creator>小杜儿～</dc:creator>
  <cp:lastModifiedBy>小杜儿～</cp:lastModifiedBy>
  <dcterms:modified xsi:type="dcterms:W3CDTF">2023-06-13T03:07:06Z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95424D8BF2B544D1B79BC85937B74792_11</vt:lpwstr>
  </property>
</Properties>
</file>