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D4D46">
      <w:pPr>
        <w:adjustRightInd w:val="0"/>
        <w:snapToGrid w:val="0"/>
        <w:spacing w:before="74" w:beforeLines="25" w:after="74" w:afterLines="25"/>
        <w:rPr>
          <w:rFonts w:hint="eastAsia" w:ascii="黑体" w:hAnsi="黑体" w:eastAsia="黑体"/>
          <w:w w:val="150"/>
          <w:szCs w:val="21"/>
        </w:rPr>
      </w:pPr>
      <w:r>
        <w:rPr>
          <w:rFonts w:hint="eastAsia" w:ascii="黑体" w:hAnsi="黑体" w:eastAsia="黑体"/>
          <w:w w:val="150"/>
          <w:szCs w:val="21"/>
        </w:rPr>
        <w:t>I</w:t>
      </w:r>
      <w:r>
        <w:rPr>
          <w:rFonts w:ascii="黑体" w:hAnsi="黑体" w:eastAsia="黑体"/>
          <w:w w:val="150"/>
          <w:szCs w:val="21"/>
        </w:rPr>
        <w:t>CS XXX</w:t>
      </w:r>
    </w:p>
    <w:p w14:paraId="771A6DDD">
      <w:pPr>
        <w:adjustRightInd w:val="0"/>
        <w:snapToGrid w:val="0"/>
        <w:spacing w:before="74" w:beforeLines="25" w:after="74" w:afterLines="25"/>
        <w:rPr>
          <w:rFonts w:hint="eastAsia" w:ascii="黑体" w:hAnsi="黑体" w:eastAsia="黑体"/>
          <w:w w:val="150"/>
          <w:szCs w:val="21"/>
        </w:rPr>
      </w:pPr>
      <w:r>
        <w:rPr>
          <w:rFonts w:ascii="黑体" w:hAnsi="黑体" w:eastAsia="黑体"/>
          <w:w w:val="150"/>
          <w:szCs w:val="21"/>
        </w:rPr>
        <w:t>XXX</w:t>
      </w:r>
    </w:p>
    <w:p w14:paraId="4BF5A5CE">
      <w:pPr>
        <w:adjustRightInd w:val="0"/>
        <w:snapToGrid w:val="0"/>
        <w:spacing w:before="74" w:beforeLines="25" w:after="74" w:afterLines="25"/>
        <w:jc w:val="right"/>
        <w:rPr>
          <w:rFonts w:ascii="Arial" w:hAnsi="Arial" w:eastAsia="仿宋"/>
          <w:b/>
          <w:w w:val="150"/>
          <w:sz w:val="96"/>
          <w:szCs w:val="96"/>
        </w:rPr>
      </w:pPr>
      <w:r>
        <w:rPr>
          <w:rFonts w:eastAsia="仿宋"/>
          <w:b/>
          <w:w w:val="150"/>
          <w:sz w:val="96"/>
          <w:szCs w:val="96"/>
        </w:rPr>
        <w:t>DB11</w:t>
      </w:r>
    </w:p>
    <w:p w14:paraId="29E6A6AE">
      <w:pPr>
        <w:adjustRightInd w:val="0"/>
        <w:snapToGrid w:val="0"/>
        <w:spacing w:before="74" w:beforeLines="25" w:after="74" w:afterLines="25"/>
        <w:jc w:val="distribute"/>
        <w:rPr>
          <w:rFonts w:ascii="Arial" w:hAnsi="Arial" w:eastAsia="黑体"/>
          <w:spacing w:val="20"/>
          <w:sz w:val="52"/>
          <w:szCs w:val="52"/>
        </w:rPr>
      </w:pPr>
      <w:r>
        <w:rPr>
          <w:rFonts w:hAnsi="黑体" w:eastAsia="黑体"/>
          <w:spacing w:val="20"/>
          <w:sz w:val="40"/>
          <w:szCs w:val="52"/>
        </w:rPr>
        <w:t>北京市地方标准</w:t>
      </w:r>
    </w:p>
    <w:p w14:paraId="109528B2">
      <w:pPr>
        <w:adjustRightInd w:val="0"/>
        <w:snapToGrid w:val="0"/>
        <w:spacing w:before="74" w:beforeLines="25" w:after="74" w:afterLines="25"/>
        <w:jc w:val="right"/>
        <w:rPr>
          <w:rFonts w:hint="eastAsia" w:ascii="黑体" w:hAnsi="黑体" w:eastAsia="黑体"/>
          <w:spacing w:val="20"/>
          <w:sz w:val="28"/>
          <w:szCs w:val="28"/>
        </w:rPr>
      </w:pPr>
      <w:r>
        <mc:AlternateContent>
          <mc:Choice Requires="wps">
            <w:drawing>
              <wp:anchor distT="0" distB="0" distL="114300" distR="114300" simplePos="0" relativeHeight="251661312" behindDoc="0" locked="0" layoutInCell="1" allowOverlap="1">
                <wp:simplePos x="0" y="0"/>
                <wp:positionH relativeFrom="page">
                  <wp:posOffset>900430</wp:posOffset>
                </wp:positionH>
                <wp:positionV relativeFrom="page">
                  <wp:posOffset>2700655</wp:posOffset>
                </wp:positionV>
                <wp:extent cx="6120130" cy="0"/>
                <wp:effectExtent l="0" t="4445" r="0" b="5080"/>
                <wp:wrapNone/>
                <wp:docPr id="2" name="直线连接符 7"/>
                <wp:cNvGraphicFramePr/>
                <a:graphic xmlns:a="http://schemas.openxmlformats.org/drawingml/2006/main">
                  <a:graphicData uri="http://schemas.microsoft.com/office/word/2010/wordprocessingShape">
                    <wps:wsp>
                      <wps:cNvCnPr/>
                      <wps:spPr>
                        <a:xfrm>
                          <a:off x="0" y="0"/>
                          <a:ext cx="612013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直线连接符 7" o:spid="_x0000_s1026" o:spt="20" style="position:absolute;left:0pt;margin-left:70.9pt;margin-top:212.65pt;height:0pt;width:481.9pt;mso-position-horizontal-relative:page;mso-position-vertical-relative:page;z-index:251661312;mso-width-relative:page;mso-height-relative:page;" filled="f" stroked="t" coordsize="21600,21600" o:gfxdata="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4bumDZAAAADAEAAA8AAAAAAAAAAQAgAAAAIgAAAGRycy9kb3ducmV2LnhtbFBLAQIUABQA&#10;AAAIAIdO4kAm/LM47wEAANgDAAAOAAAAAAAAAAEAIAAAACgBAABkcnMvZTJvRG9jLnhtbFBLBQYA&#10;AAAABgAGAFkBAACJBQAAAAA=&#10;">
                <v:fill on="f" focussize="0,0"/>
                <v:stroke weight="0.25pt" color="#000000" joinstyle="round"/>
                <v:imagedata o:title=""/>
                <o:lock v:ext="edit" aspectratio="f"/>
              </v:line>
            </w:pict>
          </mc:Fallback>
        </mc:AlternateContent>
      </w:r>
      <w:r>
        <w:rPr>
          <w:rFonts w:hint="eastAsia" w:ascii="黑体" w:hAnsi="黑体" w:eastAsia="黑体"/>
          <w:spacing w:val="20"/>
          <w:sz w:val="28"/>
          <w:szCs w:val="28"/>
        </w:rPr>
        <w:t>DB11/T XXXX</w:t>
      </w:r>
      <w:r>
        <w:rPr>
          <w:rFonts w:ascii="黑体" w:hAnsi="黑体" w:eastAsia="黑体"/>
          <w:spacing w:val="20"/>
          <w:sz w:val="28"/>
          <w:szCs w:val="28"/>
        </w:rPr>
        <w:t>-XXXX</w:t>
      </w:r>
    </w:p>
    <w:p w14:paraId="4546F314">
      <w:pPr>
        <w:adjustRightInd w:val="0"/>
        <w:snapToGrid w:val="0"/>
        <w:spacing w:before="74" w:beforeLines="25" w:after="74" w:afterLines="25"/>
        <w:rPr>
          <w:rFonts w:ascii="Arial" w:hAnsi="Arial" w:eastAsia="黑体"/>
          <w:spacing w:val="20"/>
          <w:sz w:val="28"/>
          <w:szCs w:val="28"/>
        </w:rPr>
      </w:pPr>
    </w:p>
    <w:p w14:paraId="4DE82BDE">
      <w:pPr>
        <w:adjustRightInd w:val="0"/>
        <w:snapToGrid w:val="0"/>
        <w:spacing w:before="74" w:beforeLines="25" w:after="74" w:afterLines="25"/>
        <w:rPr>
          <w:rFonts w:ascii="Arial" w:hAnsi="Arial" w:eastAsia="仿宋"/>
          <w:sz w:val="28"/>
        </w:rPr>
      </w:pPr>
    </w:p>
    <w:p w14:paraId="5EE7C92D">
      <w:pPr>
        <w:adjustRightInd w:val="0"/>
        <w:snapToGrid w:val="0"/>
        <w:spacing w:before="74" w:beforeLines="25" w:after="74" w:afterLines="25"/>
        <w:rPr>
          <w:rFonts w:ascii="Arial" w:hAnsi="Arial" w:eastAsia="仿宋"/>
          <w:sz w:val="28"/>
        </w:rPr>
      </w:pPr>
    </w:p>
    <w:p w14:paraId="7D1DA1E7">
      <w:pPr>
        <w:adjustRightInd w:val="0"/>
        <w:snapToGrid w:val="0"/>
        <w:spacing w:before="74" w:beforeLines="25" w:after="74" w:afterLines="25"/>
        <w:rPr>
          <w:rFonts w:ascii="Arial" w:hAnsi="Arial" w:eastAsia="仿宋"/>
          <w:sz w:val="28"/>
        </w:rPr>
      </w:pPr>
    </w:p>
    <w:p w14:paraId="74D923F5">
      <w:pPr>
        <w:adjustRightInd w:val="0"/>
        <w:snapToGrid w:val="0"/>
        <w:spacing w:before="74" w:beforeLines="25" w:after="74" w:afterLines="25"/>
        <w:rPr>
          <w:rFonts w:ascii="Arial" w:hAnsi="Arial" w:eastAsia="仿宋"/>
          <w:sz w:val="28"/>
        </w:rPr>
      </w:pPr>
    </w:p>
    <w:p w14:paraId="494576BF">
      <w:pPr>
        <w:adjustRightInd w:val="0"/>
        <w:snapToGrid w:val="0"/>
        <w:spacing w:before="74" w:beforeLines="25" w:after="74" w:afterLines="25"/>
        <w:rPr>
          <w:rFonts w:ascii="Arial" w:hAnsi="Arial" w:eastAsia="仿宋"/>
          <w:sz w:val="28"/>
        </w:rPr>
      </w:pPr>
    </w:p>
    <w:p w14:paraId="08E96A43">
      <w:pPr>
        <w:spacing w:line="680" w:lineRule="exact"/>
        <w:jc w:val="center"/>
        <w:textAlignment w:val="center"/>
        <w:rPr>
          <w:rFonts w:eastAsia="黑体"/>
          <w:kern w:val="0"/>
          <w:sz w:val="56"/>
          <w:szCs w:val="21"/>
        </w:rPr>
      </w:pPr>
      <w:r>
        <w:rPr>
          <w:rFonts w:hint="eastAsia" w:eastAsia="黑体"/>
          <w:kern w:val="0"/>
          <w:sz w:val="52"/>
          <w:szCs w:val="20"/>
        </w:rPr>
        <w:t>自动驾驶地图脱敏处理技术规范</w:t>
      </w:r>
    </w:p>
    <w:p w14:paraId="7D9E3CE4">
      <w:pPr>
        <w:adjustRightInd w:val="0"/>
        <w:snapToGrid w:val="0"/>
        <w:spacing w:before="74" w:beforeLines="25" w:after="74" w:afterLines="25"/>
        <w:jc w:val="center"/>
        <w:rPr>
          <w:rFonts w:hint="eastAsia" w:ascii="黑体" w:hAnsi="黑体" w:eastAsia="黑体"/>
          <w:sz w:val="28"/>
          <w:szCs w:val="28"/>
        </w:rPr>
      </w:pPr>
      <w:r>
        <w:rPr>
          <w:rFonts w:hint="eastAsia" w:ascii="黑体" w:hAnsi="黑体" w:eastAsia="黑体"/>
          <w:sz w:val="28"/>
          <w:szCs w:val="28"/>
        </w:rPr>
        <w:t>Technical specification for desensitization processing of autonomous driving map</w:t>
      </w:r>
    </w:p>
    <w:p w14:paraId="3A92EBA4">
      <w:pPr>
        <w:adjustRightInd w:val="0"/>
        <w:snapToGrid w:val="0"/>
        <w:spacing w:before="74" w:beforeLines="25" w:after="74" w:afterLines="25"/>
        <w:jc w:val="center"/>
        <w:rPr>
          <w:rFonts w:hint="eastAsia" w:ascii="黑体" w:hAnsi="黑体" w:eastAsia="黑体"/>
          <w:sz w:val="28"/>
        </w:rPr>
      </w:pPr>
      <w:r>
        <w:rPr>
          <w:rFonts w:ascii="黑体" w:hAnsi="黑体" w:eastAsia="黑体"/>
          <w:sz w:val="28"/>
          <w:szCs w:val="28"/>
        </w:rPr>
        <w:t xml:space="preserve"> </w:t>
      </w:r>
    </w:p>
    <w:p w14:paraId="3166D350">
      <w:pPr>
        <w:adjustRightInd w:val="0"/>
        <w:snapToGrid w:val="0"/>
        <w:spacing w:before="74" w:beforeLines="25" w:after="74" w:afterLines="25"/>
        <w:jc w:val="center"/>
        <w:rPr>
          <w:rFonts w:hint="eastAsia" w:ascii="黑体" w:hAnsi="黑体" w:eastAsia="黑体"/>
          <w:sz w:val="28"/>
        </w:rPr>
      </w:pPr>
    </w:p>
    <w:p w14:paraId="50C56AA5">
      <w:pPr>
        <w:adjustRightInd w:val="0"/>
        <w:snapToGrid w:val="0"/>
        <w:spacing w:before="74" w:beforeLines="25" w:after="74" w:afterLines="25"/>
        <w:jc w:val="center"/>
        <w:rPr>
          <w:rFonts w:hint="eastAsia" w:ascii="黑体" w:hAnsi="黑体" w:eastAsia="黑体"/>
          <w:sz w:val="28"/>
        </w:rPr>
      </w:pPr>
    </w:p>
    <w:p w14:paraId="409919D4">
      <w:pPr>
        <w:adjustRightInd w:val="0"/>
        <w:snapToGrid w:val="0"/>
        <w:spacing w:before="74" w:beforeLines="25" w:after="74" w:afterLines="25"/>
        <w:jc w:val="center"/>
        <w:rPr>
          <w:rFonts w:hint="eastAsia" w:ascii="黑体" w:hAnsi="黑体" w:eastAsia="黑体"/>
          <w:sz w:val="28"/>
        </w:rPr>
      </w:pPr>
    </w:p>
    <w:p w14:paraId="4C80A458">
      <w:pPr>
        <w:adjustRightInd w:val="0"/>
        <w:snapToGrid w:val="0"/>
        <w:spacing w:before="74" w:beforeLines="25" w:after="74" w:afterLines="25"/>
        <w:jc w:val="center"/>
        <w:rPr>
          <w:rFonts w:hint="eastAsia" w:ascii="黑体" w:hAnsi="黑体" w:eastAsia="黑体"/>
          <w:sz w:val="28"/>
        </w:rPr>
      </w:pPr>
      <w:r>
        <w:rPr>
          <w:rFonts w:hint="eastAsia" w:ascii="黑体" w:hAnsi="黑体" w:eastAsia="黑体"/>
          <w:sz w:val="28"/>
        </w:rPr>
        <w:t>（征求意见稿）</w:t>
      </w:r>
    </w:p>
    <w:p w14:paraId="7E2DA4FF">
      <w:pPr>
        <w:adjustRightInd w:val="0"/>
        <w:snapToGrid w:val="0"/>
        <w:spacing w:before="74" w:beforeLines="25" w:after="74" w:afterLines="25"/>
        <w:rPr>
          <w:rFonts w:ascii="Arial" w:hAnsi="Arial" w:eastAsia="仿宋"/>
          <w:sz w:val="28"/>
        </w:rPr>
      </w:pPr>
    </w:p>
    <w:p w14:paraId="381FD375">
      <w:pPr>
        <w:adjustRightInd w:val="0"/>
        <w:snapToGrid w:val="0"/>
        <w:spacing w:before="74" w:beforeLines="25" w:after="74" w:afterLines="25"/>
        <w:rPr>
          <w:rFonts w:ascii="Arial" w:hAnsi="Arial" w:eastAsia="仿宋"/>
          <w:sz w:val="28"/>
        </w:rPr>
      </w:pPr>
    </w:p>
    <w:p w14:paraId="37FFFD0E">
      <w:pPr>
        <w:adjustRightInd w:val="0"/>
        <w:snapToGrid w:val="0"/>
        <w:spacing w:before="74" w:beforeLines="25" w:after="74" w:afterLines="25"/>
        <w:rPr>
          <w:rFonts w:ascii="Arial" w:hAnsi="Arial" w:eastAsia="仿宋"/>
          <w:sz w:val="28"/>
        </w:rPr>
      </w:pPr>
    </w:p>
    <w:p w14:paraId="729BDBD9">
      <w:pPr>
        <w:adjustRightInd w:val="0"/>
        <w:snapToGrid w:val="0"/>
        <w:spacing w:before="74" w:beforeLines="25" w:after="74" w:afterLines="25"/>
        <w:rPr>
          <w:rFonts w:ascii="Arial" w:hAnsi="Arial" w:eastAsia="仿宋"/>
          <w:sz w:val="28"/>
        </w:rPr>
      </w:pPr>
    </w:p>
    <w:p w14:paraId="604E04E6">
      <w:pPr>
        <w:adjustRightInd w:val="0"/>
        <w:snapToGrid w:val="0"/>
        <w:spacing w:before="74" w:beforeLines="25" w:after="74" w:afterLines="25"/>
        <w:rPr>
          <w:rFonts w:ascii="Arial" w:hAnsi="Arial" w:eastAsia="仿宋"/>
          <w:sz w:val="28"/>
        </w:rPr>
      </w:pPr>
    </w:p>
    <w:p w14:paraId="2C1EC924">
      <w:pPr>
        <w:adjustRightInd w:val="0"/>
        <w:snapToGrid w:val="0"/>
        <w:spacing w:before="74" w:beforeLines="25" w:after="74" w:afterLines="25"/>
        <w:rPr>
          <w:rFonts w:ascii="Arial" w:hAnsi="Arial" w:eastAsia="仿宋"/>
          <w:sz w:val="28"/>
        </w:rPr>
      </w:pPr>
    </w:p>
    <w:p w14:paraId="34173EE6">
      <w:pPr>
        <w:adjustRightInd w:val="0"/>
        <w:snapToGrid w:val="0"/>
        <w:spacing w:before="74" w:beforeLines="25" w:after="74" w:afterLines="25"/>
        <w:rPr>
          <w:rFonts w:hint="eastAsia" w:ascii="黑体" w:hAnsi="黑体" w:eastAsia="黑体"/>
          <w:spacing w:val="20"/>
          <w:sz w:val="28"/>
          <w:szCs w:val="28"/>
        </w:rPr>
      </w:pPr>
    </w:p>
    <w:p w14:paraId="7AD4C8B4">
      <w:pPr>
        <w:adjustRightInd w:val="0"/>
        <w:snapToGrid w:val="0"/>
        <w:spacing w:before="74" w:beforeLines="25" w:after="74" w:afterLines="25"/>
        <w:rPr>
          <w:rFonts w:hint="eastAsia" w:ascii="黑体" w:hAnsi="黑体" w:eastAsia="黑体"/>
          <w:sz w:val="28"/>
          <w:szCs w:val="28"/>
        </w:rPr>
      </w:pPr>
      <w:r>
        <mc:AlternateContent>
          <mc:Choice Requires="wps">
            <w:drawing>
              <wp:anchor distT="0" distB="0" distL="114300" distR="114300" simplePos="0" relativeHeight="251660288" behindDoc="0" locked="0" layoutInCell="1" allowOverlap="1">
                <wp:simplePos x="0" y="0"/>
                <wp:positionH relativeFrom="page">
                  <wp:posOffset>900430</wp:posOffset>
                </wp:positionH>
                <wp:positionV relativeFrom="page">
                  <wp:posOffset>8910320</wp:posOffset>
                </wp:positionV>
                <wp:extent cx="6120130" cy="0"/>
                <wp:effectExtent l="0" t="4445" r="0" b="5080"/>
                <wp:wrapNone/>
                <wp:docPr id="1" name="直线连接符 6"/>
                <wp:cNvGraphicFramePr/>
                <a:graphic xmlns:a="http://schemas.openxmlformats.org/drawingml/2006/main">
                  <a:graphicData uri="http://schemas.microsoft.com/office/word/2010/wordprocessingShape">
                    <wps:wsp>
                      <wps:cNvCnPr/>
                      <wps:spPr>
                        <a:xfrm>
                          <a:off x="0" y="0"/>
                          <a:ext cx="612013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直线连接符 6" o:spid="_x0000_s1026" o:spt="20" style="position:absolute;left:0pt;margin-left:70.9pt;margin-top:701.6pt;height:0pt;width:481.9pt;mso-position-horizontal-relative:page;mso-position-vertical-relative:page;z-index:251660288;mso-width-relative:page;mso-height-relative:page;" filled="f" stroked="t" coordsize="21600,21600" o:gfxdata="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HfvstkAAAAOAQAADwAAAAAAAAABACAAAAAiAAAAZHJzL2Rvd25yZXYueG1sUEsBAhQAFAAA&#10;AAgAh07iQAepWC/uAQAA2AMAAA4AAAAAAAAAAQAgAAAAKAEAAGRycy9lMm9Eb2MueG1sUEsFBgAA&#10;AAAGAAYAWQEAAIgFAAAAAA==&#10;">
                <v:fill on="f" focussize="0,0"/>
                <v:stroke weight="0.25pt" color="#000000" joinstyle="round"/>
                <v:imagedata o:title=""/>
                <o:lock v:ext="edit" aspectratio="f"/>
              </v:line>
            </w:pict>
          </mc:Fallback>
        </mc:AlternateContent>
      </w:r>
      <w:r>
        <w:rPr>
          <w:rFonts w:ascii="黑体" w:hAnsi="黑体" w:eastAsia="黑体"/>
          <w:sz w:val="28"/>
          <w:szCs w:val="28"/>
        </w:rPr>
        <w:t xml:space="preserve">XXXX-XX-XX发布                </w:t>
      </w:r>
      <w:r>
        <w:rPr>
          <w:rFonts w:hint="eastAsia" w:ascii="黑体" w:hAnsi="黑体" w:eastAsia="黑体"/>
          <w:sz w:val="28"/>
          <w:szCs w:val="28"/>
        </w:rPr>
        <w:t xml:space="preserve">    </w:t>
      </w:r>
      <w:r>
        <w:rPr>
          <w:rFonts w:ascii="黑体" w:hAnsi="黑体" w:eastAsia="黑体"/>
          <w:sz w:val="28"/>
          <w:szCs w:val="28"/>
        </w:rPr>
        <w:t xml:space="preserve">  </w:t>
      </w:r>
      <w:r>
        <w:rPr>
          <w:rFonts w:hint="eastAsia" w:ascii="黑体" w:hAnsi="黑体" w:eastAsia="黑体"/>
          <w:sz w:val="28"/>
          <w:szCs w:val="28"/>
        </w:rPr>
        <w:t xml:space="preserve"> </w:t>
      </w:r>
      <w:r>
        <w:rPr>
          <w:rFonts w:ascii="黑体" w:hAnsi="黑体" w:eastAsia="黑体"/>
          <w:sz w:val="28"/>
          <w:szCs w:val="28"/>
        </w:rPr>
        <w:t xml:space="preserve">              XXXX-XX-XX实施</w:t>
      </w:r>
    </w:p>
    <w:p w14:paraId="5024A8B6">
      <w:pPr>
        <w:adjustRightInd w:val="0"/>
        <w:snapToGrid w:val="0"/>
        <w:spacing w:before="74" w:beforeLines="25" w:after="74" w:afterLines="25"/>
        <w:jc w:val="center"/>
        <w:rPr>
          <w:rFonts w:hAnsi="Arial" w:eastAsia="黑体"/>
          <w:spacing w:val="20"/>
          <w:w w:val="150"/>
          <w:sz w:val="28"/>
          <w:szCs w:val="36"/>
        </w:rPr>
      </w:pPr>
    </w:p>
    <w:p w14:paraId="296929C2">
      <w:pPr>
        <w:adjustRightInd w:val="0"/>
        <w:snapToGrid w:val="0"/>
        <w:spacing w:before="74" w:beforeLines="25" w:after="74" w:afterLines="25"/>
        <w:jc w:val="center"/>
        <w:rPr>
          <w:rFonts w:hAnsi="Arial" w:eastAsia="黑体"/>
          <w:spacing w:val="20"/>
          <w:w w:val="150"/>
          <w:sz w:val="28"/>
          <w:szCs w:val="36"/>
        </w:rPr>
      </w:pPr>
    </w:p>
    <w:p w14:paraId="4273B092">
      <w:pPr>
        <w:adjustRightInd w:val="0"/>
        <w:snapToGrid w:val="0"/>
        <w:spacing w:before="74" w:beforeLines="25" w:after="74" w:afterLines="25"/>
        <w:jc w:val="center"/>
        <w:rPr>
          <w:rFonts w:hAnsi="Arial" w:eastAsia="黑体"/>
          <w:spacing w:val="20"/>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567" w:right="1134" w:bottom="1134" w:left="1417" w:header="567" w:footer="567" w:gutter="0"/>
          <w:cols w:space="720" w:num="1"/>
          <w:docGrid w:type="lines" w:linePitch="297" w:charSpace="0"/>
        </w:sectPr>
      </w:pPr>
      <w:r>
        <w:rPr>
          <w:rFonts w:hint="eastAsia" w:hAnsi="Arial" w:eastAsia="黑体"/>
          <w:spacing w:val="20"/>
          <w:w w:val="150"/>
          <w:sz w:val="28"/>
          <w:szCs w:val="36"/>
        </w:rPr>
        <w:t xml:space="preserve">北京市市场监督管理局   </w:t>
      </w:r>
      <w:r>
        <w:rPr>
          <w:rFonts w:hAnsi="Arial" w:eastAsia="黑体"/>
          <w:spacing w:val="20"/>
          <w:sz w:val="28"/>
          <w:szCs w:val="28"/>
        </w:rPr>
        <w:t>发</w:t>
      </w:r>
      <w:r>
        <w:rPr>
          <w:rFonts w:hint="eastAsia" w:hAnsi="Arial" w:eastAsia="黑体"/>
          <w:spacing w:val="20"/>
          <w:sz w:val="28"/>
          <w:szCs w:val="28"/>
        </w:rPr>
        <w:t xml:space="preserve"> </w:t>
      </w:r>
      <w:r>
        <w:rPr>
          <w:rFonts w:hAnsi="Arial" w:eastAsia="黑体"/>
          <w:spacing w:val="20"/>
          <w:sz w:val="28"/>
          <w:szCs w:val="28"/>
        </w:rPr>
        <w:t>布</w:t>
      </w:r>
    </w:p>
    <w:p w14:paraId="6B49BA9C">
      <w:pPr>
        <w:pStyle w:val="24"/>
        <w:spacing w:before="0" w:after="312" w:afterLines="100" w:line="240" w:lineRule="auto"/>
        <w:rPr>
          <w:rFonts w:ascii="黑体" w:eastAsia="黑体"/>
          <w:kern w:val="2"/>
          <w:sz w:val="32"/>
          <w:szCs w:val="24"/>
        </w:rPr>
      </w:pPr>
      <w:r>
        <w:rPr>
          <w:rFonts w:hint="eastAsia" w:ascii="黑体" w:eastAsia="黑体"/>
          <w:kern w:val="2"/>
          <w:sz w:val="32"/>
          <w:szCs w:val="24"/>
        </w:rPr>
        <w:t>目    次</w:t>
      </w:r>
    </w:p>
    <w:p w14:paraId="0688F041">
      <w:pPr>
        <w:pStyle w:val="12"/>
        <w:tabs>
          <w:tab w:val="right" w:leader="dot" w:pos="9355"/>
          <w:tab w:val="clear" w:pos="9345"/>
        </w:tabs>
        <w:rPr>
          <w:rFonts w:ascii="Times New Roman" w:hAnsi="Times New Roman"/>
        </w:rPr>
      </w:pPr>
      <w:r>
        <w:rPr>
          <w:rFonts w:ascii="Times New Roman" w:hAnsi="Times New Roman"/>
          <w:smallCaps w:val="0"/>
          <w:szCs w:val="20"/>
        </w:rPr>
        <w:fldChar w:fldCharType="begin"/>
      </w:r>
      <w:r>
        <w:rPr>
          <w:rFonts w:ascii="Times New Roman" w:hAnsi="Times New Roman"/>
          <w:smallCaps w:val="0"/>
          <w:szCs w:val="20"/>
        </w:rPr>
        <w:instrText xml:space="preserve"> TOC \o "1-2" \h \z \u </w:instrText>
      </w:r>
      <w:r>
        <w:rPr>
          <w:rFonts w:ascii="Times New Roman" w:hAnsi="Times New Roman"/>
          <w:smallCaps w:val="0"/>
          <w:szCs w:val="20"/>
        </w:rPr>
        <w:fldChar w:fldCharType="separate"/>
      </w:r>
      <w:r>
        <w:fldChar w:fldCharType="begin"/>
      </w:r>
      <w:r>
        <w:instrText xml:space="preserve"> HYPERLINK \l "_Toc22951" </w:instrText>
      </w:r>
      <w:r>
        <w:fldChar w:fldCharType="separate"/>
      </w:r>
      <w:r>
        <w:rPr>
          <w:rFonts w:ascii="Times New Roman" w:hAnsi="Times New Roman"/>
        </w:rPr>
        <w:t>前言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_Toc22951 \h </w:instrText>
      </w:r>
      <w:r>
        <w:rPr>
          <w:rFonts w:ascii="Times New Roman" w:hAnsi="Times New Roman"/>
        </w:rPr>
        <w:fldChar w:fldCharType="separate"/>
      </w:r>
      <w:r>
        <w:rPr>
          <w:rFonts w:ascii="Times New Roman" w:hAnsi="Times New Roman"/>
        </w:rPr>
        <w:t>II</w:t>
      </w:r>
      <w:r>
        <w:rPr>
          <w:rFonts w:ascii="Times New Roman" w:hAnsi="Times New Roman"/>
        </w:rPr>
        <w:fldChar w:fldCharType="end"/>
      </w:r>
      <w:r>
        <w:rPr>
          <w:rFonts w:ascii="Times New Roman" w:hAnsi="Times New Roman"/>
        </w:rPr>
        <w:fldChar w:fldCharType="end"/>
      </w:r>
    </w:p>
    <w:p w14:paraId="4E75B193">
      <w:pPr>
        <w:pStyle w:val="12"/>
        <w:tabs>
          <w:tab w:val="right" w:leader="dot" w:pos="9355"/>
          <w:tab w:val="clear" w:pos="9345"/>
        </w:tabs>
        <w:rPr>
          <w:rFonts w:ascii="Times New Roman" w:hAnsi="Times New Roman"/>
        </w:rPr>
      </w:pPr>
      <w:r>
        <w:fldChar w:fldCharType="begin"/>
      </w:r>
      <w:r>
        <w:instrText xml:space="preserve"> HYPERLINK \l "_Toc25223" </w:instrText>
      </w:r>
      <w:r>
        <w:fldChar w:fldCharType="separate"/>
      </w:r>
      <w:r>
        <w:rPr>
          <w:rFonts w:ascii="Times New Roman" w:hAnsi="Times New Roman"/>
        </w:rPr>
        <w:t>引言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_Toc25223 \h </w:instrText>
      </w:r>
      <w:r>
        <w:rPr>
          <w:rFonts w:ascii="Times New Roman" w:hAnsi="Times New Roman"/>
        </w:rPr>
        <w:fldChar w:fldCharType="separate"/>
      </w:r>
      <w:r>
        <w:rPr>
          <w:rFonts w:ascii="Times New Roman" w:hAnsi="Times New Roman"/>
        </w:rPr>
        <w:t>III</w:t>
      </w:r>
      <w:r>
        <w:rPr>
          <w:rFonts w:ascii="Times New Roman" w:hAnsi="Times New Roman"/>
        </w:rPr>
        <w:fldChar w:fldCharType="end"/>
      </w:r>
      <w:r>
        <w:rPr>
          <w:rFonts w:ascii="Times New Roman" w:hAnsi="Times New Roman"/>
        </w:rPr>
        <w:fldChar w:fldCharType="end"/>
      </w:r>
    </w:p>
    <w:p w14:paraId="142A2494">
      <w:pPr>
        <w:pStyle w:val="12"/>
        <w:tabs>
          <w:tab w:val="right" w:leader="dot" w:pos="9355"/>
          <w:tab w:val="clear" w:pos="9345"/>
        </w:tabs>
        <w:rPr>
          <w:rFonts w:ascii="Times New Roman" w:hAnsi="Times New Roman"/>
        </w:rPr>
      </w:pPr>
      <w:r>
        <w:fldChar w:fldCharType="begin"/>
      </w:r>
      <w:r>
        <w:instrText xml:space="preserve"> HYPERLINK \l "_Toc28549" </w:instrText>
      </w:r>
      <w:r>
        <w:fldChar w:fldCharType="separate"/>
      </w:r>
      <w:r>
        <w:rPr>
          <w:rFonts w:ascii="Times New Roman" w:hAnsi="Times New Roman"/>
        </w:rPr>
        <w:t>1 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_Toc28549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FCA02E1">
      <w:pPr>
        <w:pStyle w:val="12"/>
        <w:tabs>
          <w:tab w:val="right" w:leader="dot" w:pos="9355"/>
          <w:tab w:val="clear" w:pos="9345"/>
        </w:tabs>
        <w:rPr>
          <w:rFonts w:ascii="Times New Roman" w:hAnsi="Times New Roman"/>
        </w:rPr>
      </w:pPr>
      <w:r>
        <w:fldChar w:fldCharType="begin"/>
      </w:r>
      <w:r>
        <w:instrText xml:space="preserve"> HYPERLINK \l "_Toc31845" </w:instrText>
      </w:r>
      <w:r>
        <w:fldChar w:fldCharType="separate"/>
      </w:r>
      <w:r>
        <w:rPr>
          <w:rFonts w:ascii="Times New Roman" w:hAnsi="Times New Roman"/>
        </w:rPr>
        <w:t>2 规范性引用文件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_Toc31845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73DD45A8">
      <w:pPr>
        <w:pStyle w:val="12"/>
        <w:tabs>
          <w:tab w:val="right" w:leader="dot" w:pos="9355"/>
          <w:tab w:val="clear" w:pos="9345"/>
        </w:tabs>
        <w:rPr>
          <w:rFonts w:ascii="Times New Roman" w:hAnsi="Times New Roman"/>
        </w:rPr>
      </w:pPr>
      <w:r>
        <w:fldChar w:fldCharType="begin"/>
      </w:r>
      <w:r>
        <w:instrText xml:space="preserve"> HYPERLINK \l "_Toc27048" </w:instrText>
      </w:r>
      <w:r>
        <w:fldChar w:fldCharType="separate"/>
      </w:r>
      <w:r>
        <w:rPr>
          <w:rFonts w:ascii="Times New Roman" w:hAnsi="Times New Roman"/>
        </w:rPr>
        <w:t>3 术语和定义</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_Toc27048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0AC628A8">
      <w:pPr>
        <w:pStyle w:val="12"/>
        <w:tabs>
          <w:tab w:val="right" w:leader="dot" w:pos="9355"/>
          <w:tab w:val="clear" w:pos="9345"/>
        </w:tabs>
        <w:rPr>
          <w:rFonts w:ascii="Times New Roman" w:hAnsi="Times New Roman"/>
        </w:rPr>
      </w:pPr>
      <w:r>
        <w:fldChar w:fldCharType="begin"/>
      </w:r>
      <w:r>
        <w:instrText xml:space="preserve"> HYPERLINK \l "_Toc17470" </w:instrText>
      </w:r>
      <w:r>
        <w:fldChar w:fldCharType="separate"/>
      </w:r>
      <w:r>
        <w:rPr>
          <w:rFonts w:ascii="Times New Roman" w:hAnsi="Times New Roman"/>
        </w:rPr>
        <w:t>4 总体要求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_Toc17470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6F127AC9">
      <w:pPr>
        <w:pStyle w:val="12"/>
        <w:tabs>
          <w:tab w:val="right" w:leader="dot" w:pos="9355"/>
          <w:tab w:val="clear" w:pos="9345"/>
        </w:tabs>
        <w:rPr>
          <w:rFonts w:ascii="Times New Roman" w:hAnsi="Times New Roman"/>
        </w:rPr>
      </w:pPr>
      <w:r>
        <w:fldChar w:fldCharType="begin"/>
      </w:r>
      <w:r>
        <w:instrText xml:space="preserve"> HYPERLINK \l "_Toc8864" </w:instrText>
      </w:r>
      <w:r>
        <w:fldChar w:fldCharType="separate"/>
      </w:r>
      <w:r>
        <w:rPr>
          <w:rFonts w:ascii="Times New Roman" w:hAnsi="Times New Roman"/>
        </w:rPr>
        <w:t>5 脱敏处理方法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_Toc8864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32FD7558">
      <w:pPr>
        <w:pStyle w:val="15"/>
        <w:tabs>
          <w:tab w:val="right" w:leader="dot" w:pos="9355"/>
        </w:tabs>
        <w:ind w:left="0" w:leftChars="0" w:firstLine="210" w:firstLineChars="100"/>
      </w:pPr>
      <w:r>
        <w:fldChar w:fldCharType="begin"/>
      </w:r>
      <w:r>
        <w:instrText xml:space="preserve"> HYPERLINK \l "_Toc8634" </w:instrText>
      </w:r>
      <w:r>
        <w:fldChar w:fldCharType="separate"/>
      </w:r>
      <w:r>
        <w:rPr>
          <w:kern w:val="0"/>
          <w:szCs w:val="20"/>
        </w:rPr>
        <w:t>5.1 裁切</w:t>
      </w:r>
      <w:r>
        <w:tab/>
      </w:r>
      <w:r>
        <w:fldChar w:fldCharType="begin"/>
      </w:r>
      <w:r>
        <w:instrText xml:space="preserve"> PAGEREF _Toc8634 \h </w:instrText>
      </w:r>
      <w:r>
        <w:fldChar w:fldCharType="separate"/>
      </w:r>
      <w:r>
        <w:t>2</w:t>
      </w:r>
      <w:r>
        <w:fldChar w:fldCharType="end"/>
      </w:r>
      <w:r>
        <w:fldChar w:fldCharType="end"/>
      </w:r>
    </w:p>
    <w:p w14:paraId="408B826B">
      <w:pPr>
        <w:pStyle w:val="15"/>
        <w:tabs>
          <w:tab w:val="right" w:leader="dot" w:pos="9355"/>
        </w:tabs>
        <w:ind w:left="0" w:leftChars="0" w:firstLine="210" w:firstLineChars="100"/>
      </w:pPr>
      <w:r>
        <w:fldChar w:fldCharType="begin"/>
      </w:r>
      <w:r>
        <w:instrText xml:space="preserve"> HYPERLINK \l "_Toc23904" </w:instrText>
      </w:r>
      <w:r>
        <w:fldChar w:fldCharType="separate"/>
      </w:r>
      <w:r>
        <w:rPr>
          <w:kern w:val="0"/>
          <w:szCs w:val="20"/>
        </w:rPr>
        <w:t>5.2 删除</w:t>
      </w:r>
      <w:r>
        <w:tab/>
      </w:r>
      <w:r>
        <w:fldChar w:fldCharType="begin"/>
      </w:r>
      <w:r>
        <w:instrText xml:space="preserve"> PAGEREF _Toc23904 \h </w:instrText>
      </w:r>
      <w:r>
        <w:fldChar w:fldCharType="separate"/>
      </w:r>
      <w:r>
        <w:t>2</w:t>
      </w:r>
      <w:r>
        <w:fldChar w:fldCharType="end"/>
      </w:r>
      <w:r>
        <w:fldChar w:fldCharType="end"/>
      </w:r>
    </w:p>
    <w:p w14:paraId="4317075B">
      <w:pPr>
        <w:pStyle w:val="15"/>
        <w:tabs>
          <w:tab w:val="right" w:leader="dot" w:pos="9355"/>
        </w:tabs>
        <w:ind w:left="0" w:leftChars="0" w:firstLine="210" w:firstLineChars="100"/>
      </w:pPr>
      <w:r>
        <w:fldChar w:fldCharType="begin"/>
      </w:r>
      <w:r>
        <w:instrText xml:space="preserve"> HYPERLINK \l "_Toc10365" </w:instrText>
      </w:r>
      <w:r>
        <w:fldChar w:fldCharType="separate"/>
      </w:r>
      <w:r>
        <w:rPr>
          <w:kern w:val="0"/>
          <w:szCs w:val="20"/>
        </w:rPr>
        <w:t>5.3 属性泛化</w:t>
      </w:r>
      <w:r>
        <w:tab/>
      </w:r>
      <w:r>
        <w:fldChar w:fldCharType="begin"/>
      </w:r>
      <w:r>
        <w:instrText xml:space="preserve"> PAGEREF _Toc10365 \h </w:instrText>
      </w:r>
      <w:r>
        <w:fldChar w:fldCharType="separate"/>
      </w:r>
      <w:r>
        <w:t>2</w:t>
      </w:r>
      <w:r>
        <w:fldChar w:fldCharType="end"/>
      </w:r>
      <w:r>
        <w:fldChar w:fldCharType="end"/>
      </w:r>
    </w:p>
    <w:p w14:paraId="658208A5">
      <w:pPr>
        <w:pStyle w:val="15"/>
        <w:tabs>
          <w:tab w:val="right" w:leader="dot" w:pos="9355"/>
        </w:tabs>
        <w:ind w:left="0" w:leftChars="0" w:firstLine="210" w:firstLineChars="100"/>
      </w:pPr>
      <w:r>
        <w:fldChar w:fldCharType="begin"/>
      </w:r>
      <w:r>
        <w:instrText xml:space="preserve"> HYPERLINK \l "_Toc4648" </w:instrText>
      </w:r>
      <w:r>
        <w:fldChar w:fldCharType="separate"/>
      </w:r>
      <w:r>
        <w:rPr>
          <w:kern w:val="0"/>
          <w:szCs w:val="20"/>
        </w:rPr>
        <w:t>5.4 重采样</w:t>
      </w:r>
      <w:r>
        <w:tab/>
      </w:r>
      <w:r>
        <w:fldChar w:fldCharType="begin"/>
      </w:r>
      <w:r>
        <w:instrText xml:space="preserve"> PAGEREF _Toc4648 \h </w:instrText>
      </w:r>
      <w:r>
        <w:fldChar w:fldCharType="separate"/>
      </w:r>
      <w:r>
        <w:t>2</w:t>
      </w:r>
      <w:r>
        <w:fldChar w:fldCharType="end"/>
      </w:r>
      <w:r>
        <w:fldChar w:fldCharType="end"/>
      </w:r>
    </w:p>
    <w:p w14:paraId="489292EF">
      <w:pPr>
        <w:pStyle w:val="12"/>
        <w:tabs>
          <w:tab w:val="right" w:leader="dot" w:pos="9355"/>
          <w:tab w:val="clear" w:pos="9345"/>
        </w:tabs>
        <w:rPr>
          <w:rFonts w:ascii="Times New Roman" w:hAnsi="Times New Roman"/>
        </w:rPr>
      </w:pPr>
      <w:r>
        <w:fldChar w:fldCharType="begin"/>
      </w:r>
      <w:r>
        <w:instrText xml:space="preserve"> HYPERLINK \l "_Toc25746" </w:instrText>
      </w:r>
      <w:r>
        <w:fldChar w:fldCharType="separate"/>
      </w:r>
      <w:r>
        <w:rPr>
          <w:rFonts w:ascii="Times New Roman" w:hAnsi="Times New Roman"/>
        </w:rPr>
        <w:t>6 地理实体脱敏处理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_Toc25746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3A1BB15E">
      <w:pPr>
        <w:pStyle w:val="15"/>
        <w:tabs>
          <w:tab w:val="right" w:leader="dot" w:pos="9355"/>
        </w:tabs>
        <w:ind w:left="0" w:leftChars="0" w:firstLine="210" w:firstLineChars="100"/>
      </w:pPr>
      <w:r>
        <w:fldChar w:fldCharType="begin"/>
      </w:r>
      <w:r>
        <w:instrText xml:space="preserve"> HYPERLINK \l "_Toc11712" </w:instrText>
      </w:r>
      <w:r>
        <w:fldChar w:fldCharType="separate"/>
      </w:r>
      <w:r>
        <w:rPr>
          <w:kern w:val="0"/>
          <w:szCs w:val="20"/>
        </w:rPr>
        <w:t>6.1 脱敏内容</w:t>
      </w:r>
      <w:r>
        <w:tab/>
      </w:r>
      <w:r>
        <w:fldChar w:fldCharType="begin"/>
      </w:r>
      <w:r>
        <w:instrText xml:space="preserve"> PAGEREF _Toc11712 \h </w:instrText>
      </w:r>
      <w:r>
        <w:fldChar w:fldCharType="separate"/>
      </w:r>
      <w:r>
        <w:t>2</w:t>
      </w:r>
      <w:r>
        <w:fldChar w:fldCharType="end"/>
      </w:r>
      <w:r>
        <w:fldChar w:fldCharType="end"/>
      </w:r>
    </w:p>
    <w:p w14:paraId="5370351E">
      <w:pPr>
        <w:pStyle w:val="15"/>
        <w:tabs>
          <w:tab w:val="right" w:leader="dot" w:pos="9355"/>
        </w:tabs>
        <w:ind w:left="0" w:leftChars="0" w:firstLine="210" w:firstLineChars="100"/>
      </w:pPr>
      <w:r>
        <w:fldChar w:fldCharType="begin"/>
      </w:r>
      <w:r>
        <w:instrText xml:space="preserve"> HYPERLINK \l "_Toc3950" </w:instrText>
      </w:r>
      <w:r>
        <w:fldChar w:fldCharType="separate"/>
      </w:r>
      <w:r>
        <w:rPr>
          <w:kern w:val="0"/>
          <w:szCs w:val="20"/>
        </w:rPr>
        <w:t>6.2 脱敏要求</w:t>
      </w:r>
      <w:r>
        <w:tab/>
      </w:r>
      <w:r>
        <w:fldChar w:fldCharType="begin"/>
      </w:r>
      <w:r>
        <w:instrText xml:space="preserve"> PAGEREF _Toc3950 \h </w:instrText>
      </w:r>
      <w:r>
        <w:fldChar w:fldCharType="separate"/>
      </w:r>
      <w:r>
        <w:t>3</w:t>
      </w:r>
      <w:r>
        <w:fldChar w:fldCharType="end"/>
      </w:r>
      <w:r>
        <w:fldChar w:fldCharType="end"/>
      </w:r>
    </w:p>
    <w:p w14:paraId="12B2B52A">
      <w:pPr>
        <w:pStyle w:val="12"/>
        <w:tabs>
          <w:tab w:val="right" w:leader="dot" w:pos="9355"/>
          <w:tab w:val="clear" w:pos="9345"/>
        </w:tabs>
        <w:rPr>
          <w:rFonts w:ascii="Times New Roman" w:hAnsi="Times New Roman"/>
        </w:rPr>
      </w:pPr>
      <w:r>
        <w:fldChar w:fldCharType="begin"/>
      </w:r>
      <w:r>
        <w:instrText xml:space="preserve"> HYPERLINK \l "_Toc6111" </w:instrText>
      </w:r>
      <w:r>
        <w:fldChar w:fldCharType="separate"/>
      </w:r>
      <w:r>
        <w:rPr>
          <w:rFonts w:ascii="Times New Roman" w:hAnsi="Times New Roman"/>
        </w:rPr>
        <w:t>7 定位图层脱敏处理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_Toc6111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6CDCC9FF">
      <w:pPr>
        <w:pStyle w:val="15"/>
        <w:tabs>
          <w:tab w:val="right" w:leader="dot" w:pos="9355"/>
        </w:tabs>
        <w:ind w:left="0" w:leftChars="0" w:firstLine="210" w:firstLineChars="100"/>
      </w:pPr>
      <w:r>
        <w:fldChar w:fldCharType="begin"/>
      </w:r>
      <w:r>
        <w:instrText xml:space="preserve"> HYPERLINK \l "_Toc26083" </w:instrText>
      </w:r>
      <w:r>
        <w:fldChar w:fldCharType="separate"/>
      </w:r>
      <w:r>
        <w:rPr>
          <w:kern w:val="0"/>
          <w:szCs w:val="20"/>
        </w:rPr>
        <w:t>7.1 脱敏内容</w:t>
      </w:r>
      <w:r>
        <w:tab/>
      </w:r>
      <w:r>
        <w:fldChar w:fldCharType="begin"/>
      </w:r>
      <w:r>
        <w:instrText xml:space="preserve"> PAGEREF _Toc26083 \h </w:instrText>
      </w:r>
      <w:r>
        <w:fldChar w:fldCharType="separate"/>
      </w:r>
      <w:r>
        <w:t>3</w:t>
      </w:r>
      <w:r>
        <w:fldChar w:fldCharType="end"/>
      </w:r>
      <w:r>
        <w:fldChar w:fldCharType="end"/>
      </w:r>
    </w:p>
    <w:p w14:paraId="6D3E2F40">
      <w:pPr>
        <w:pStyle w:val="15"/>
        <w:tabs>
          <w:tab w:val="right" w:leader="dot" w:pos="9355"/>
        </w:tabs>
        <w:ind w:left="0" w:leftChars="0" w:firstLine="210" w:firstLineChars="100"/>
      </w:pPr>
      <w:r>
        <w:fldChar w:fldCharType="begin"/>
      </w:r>
      <w:r>
        <w:instrText xml:space="preserve"> HYPERLINK \l "_Toc27713" </w:instrText>
      </w:r>
      <w:r>
        <w:fldChar w:fldCharType="separate"/>
      </w:r>
      <w:r>
        <w:rPr>
          <w:kern w:val="0"/>
          <w:szCs w:val="20"/>
        </w:rPr>
        <w:t>7.2 脱敏要求</w:t>
      </w:r>
      <w:r>
        <w:tab/>
      </w:r>
      <w:r>
        <w:fldChar w:fldCharType="begin"/>
      </w:r>
      <w:r>
        <w:instrText xml:space="preserve"> PAGEREF _Toc27713 \h </w:instrText>
      </w:r>
      <w:r>
        <w:fldChar w:fldCharType="separate"/>
      </w:r>
      <w:r>
        <w:t>4</w:t>
      </w:r>
      <w:r>
        <w:fldChar w:fldCharType="end"/>
      </w:r>
      <w:r>
        <w:fldChar w:fldCharType="end"/>
      </w:r>
    </w:p>
    <w:p w14:paraId="05A78E95">
      <w:pPr>
        <w:pStyle w:val="12"/>
        <w:tabs>
          <w:tab w:val="right" w:leader="dot" w:pos="9355"/>
          <w:tab w:val="clear" w:pos="9345"/>
        </w:tabs>
        <w:rPr>
          <w:rFonts w:ascii="Times New Roman" w:hAnsi="Times New Roman"/>
        </w:rPr>
      </w:pPr>
      <w:r>
        <w:fldChar w:fldCharType="begin"/>
      </w:r>
      <w:r>
        <w:instrText xml:space="preserve"> HYPERLINK \l "_Toc21652" </w:instrText>
      </w:r>
      <w:r>
        <w:fldChar w:fldCharType="separate"/>
      </w:r>
      <w:r>
        <w:rPr>
          <w:rFonts w:ascii="Times New Roman" w:hAnsi="Times New Roman"/>
        </w:rPr>
        <w:t>8 证实方法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_Toc21652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0815A600">
      <w:pPr>
        <w:pStyle w:val="15"/>
        <w:tabs>
          <w:tab w:val="right" w:leader="dot" w:pos="9355"/>
        </w:tabs>
        <w:ind w:left="0" w:leftChars="0"/>
      </w:pPr>
      <w:r>
        <w:fldChar w:fldCharType="begin"/>
      </w:r>
      <w:r>
        <w:instrText xml:space="preserve"> HYPERLINK \l "_Toc833" </w:instrText>
      </w:r>
      <w:r>
        <w:fldChar w:fldCharType="separate"/>
      </w:r>
      <w:r>
        <w:t>附录A（规范性）道路及附属设施相关属性脱敏处理方法</w:t>
      </w:r>
      <w:r>
        <w:tab/>
      </w:r>
      <w:r>
        <w:fldChar w:fldCharType="begin"/>
      </w:r>
      <w:r>
        <w:instrText xml:space="preserve"> PAGEREF _Toc833 \h </w:instrText>
      </w:r>
      <w:r>
        <w:fldChar w:fldCharType="separate"/>
      </w:r>
      <w:r>
        <w:t>5</w:t>
      </w:r>
      <w:r>
        <w:fldChar w:fldCharType="end"/>
      </w:r>
      <w:r>
        <w:fldChar w:fldCharType="end"/>
      </w:r>
    </w:p>
    <w:p w14:paraId="418E067F">
      <w:pPr>
        <w:pStyle w:val="12"/>
        <w:tabs>
          <w:tab w:val="right" w:leader="dot" w:pos="9355"/>
          <w:tab w:val="clear" w:pos="9345"/>
        </w:tabs>
        <w:rPr>
          <w:rFonts w:hint="eastAsia"/>
        </w:rPr>
      </w:pPr>
      <w:r>
        <w:fldChar w:fldCharType="begin"/>
      </w:r>
      <w:r>
        <w:instrText xml:space="preserve"> HYPERLINK \l "_Toc29302" </w:instrText>
      </w:r>
      <w:r>
        <w:fldChar w:fldCharType="separate"/>
      </w:r>
      <w:r>
        <w:rPr>
          <w:rFonts w:ascii="Times New Roman" w:hAnsi="Times New Roman"/>
        </w:rPr>
        <w:t>参考文献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_Toc29302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14:paraId="009C0E55">
      <w:pPr>
        <w:pStyle w:val="12"/>
        <w:tabs>
          <w:tab w:val="right" w:leader="middleDot" w:pos="9345"/>
        </w:tabs>
        <w:spacing w:before="120" w:after="120"/>
        <w:jc w:val="left"/>
        <w:rPr>
          <w:rFonts w:hint="eastAsia"/>
          <w:szCs w:val="24"/>
        </w:rPr>
      </w:pPr>
      <w:r>
        <w:rPr>
          <w:rFonts w:ascii="Times New Roman" w:hAnsi="Times New Roman"/>
          <w:smallCaps w:val="0"/>
          <w:szCs w:val="20"/>
        </w:rPr>
        <w:fldChar w:fldCharType="end"/>
      </w:r>
    </w:p>
    <w:p w14:paraId="7DDE7E55">
      <w:pPr>
        <w:pStyle w:val="24"/>
        <w:spacing w:before="0" w:after="100" w:afterAutospacing="1" w:line="240" w:lineRule="auto"/>
        <w:outlineLvl w:val="1"/>
        <w:rPr>
          <w:rFonts w:hint="eastAsia" w:ascii="宋体" w:hAnsi="宋体"/>
          <w:kern w:val="2"/>
          <w:sz w:val="21"/>
          <w:szCs w:val="24"/>
        </w:rPr>
        <w:sectPr>
          <w:headerReference r:id="rId9" w:type="default"/>
          <w:footerReference r:id="rId10" w:type="default"/>
          <w:pgSz w:w="11907" w:h="16839"/>
          <w:pgMar w:top="1418" w:right="1134" w:bottom="1134" w:left="1418" w:header="1418" w:footer="1134" w:gutter="0"/>
          <w:pgNumType w:fmt="upperRoman" w:start="1"/>
          <w:cols w:space="720" w:num="1"/>
          <w:docGrid w:type="lines" w:linePitch="312" w:charSpace="0"/>
        </w:sectPr>
      </w:pPr>
    </w:p>
    <w:p w14:paraId="5BA19091">
      <w:pPr>
        <w:pStyle w:val="25"/>
      </w:pPr>
      <w:bookmarkStart w:id="0" w:name="_Toc14932"/>
      <w:bookmarkStart w:id="1" w:name="_Toc24158"/>
      <w:bookmarkStart w:id="2" w:name="_Toc89162827"/>
      <w:bookmarkStart w:id="3" w:name="_Toc3860"/>
      <w:bookmarkStart w:id="4" w:name="StandardName"/>
      <w:bookmarkStart w:id="5" w:name="_Toc10772"/>
      <w:bookmarkStart w:id="6" w:name="_Toc14884"/>
      <w:bookmarkStart w:id="7" w:name="_Toc29179"/>
      <w:bookmarkStart w:id="8" w:name="_Toc22951"/>
      <w:r>
        <w:rPr>
          <w:rFonts w:hint="eastAsia"/>
        </w:rPr>
        <w:t xml:space="preserve">前 </w:t>
      </w:r>
      <w:r>
        <w:t xml:space="preserve">  </w:t>
      </w:r>
      <w:r>
        <w:rPr>
          <w:rFonts w:hint="eastAsia"/>
        </w:rPr>
        <w:t xml:space="preserve"> 言</w:t>
      </w:r>
      <w:bookmarkEnd w:id="0"/>
      <w:bookmarkEnd w:id="1"/>
      <w:bookmarkEnd w:id="2"/>
      <w:bookmarkEnd w:id="3"/>
      <w:bookmarkEnd w:id="4"/>
      <w:bookmarkEnd w:id="5"/>
      <w:bookmarkEnd w:id="6"/>
      <w:bookmarkEnd w:id="7"/>
      <w:bookmarkEnd w:id="8"/>
    </w:p>
    <w:p w14:paraId="603402A2">
      <w:pPr>
        <w:ind w:firstLine="420" w:firstLineChars="200"/>
        <w:rPr>
          <w:rFonts w:hint="eastAsia" w:ascii="宋体" w:hAnsi="宋体"/>
          <w:szCs w:val="21"/>
        </w:rPr>
      </w:pPr>
      <w:r>
        <w:rPr>
          <w:rFonts w:hint="eastAsia" w:ascii="宋体" w:hAnsi="宋体"/>
          <w:szCs w:val="21"/>
        </w:rPr>
        <w:t>本文件按照</w:t>
      </w:r>
      <w:r>
        <w:rPr>
          <w:kern w:val="0"/>
          <w:szCs w:val="20"/>
        </w:rPr>
        <w:t xml:space="preserve">GB/T </w:t>
      </w:r>
      <w:r>
        <w:rPr>
          <w:szCs w:val="21"/>
        </w:rPr>
        <w:t>1.1—2020</w:t>
      </w:r>
      <w:r>
        <w:rPr>
          <w:rFonts w:hint="eastAsia" w:ascii="宋体" w:hAnsi="宋体"/>
          <w:szCs w:val="21"/>
        </w:rPr>
        <w:t>《标准化工作导则 第</w:t>
      </w:r>
      <w:r>
        <w:rPr>
          <w:szCs w:val="21"/>
        </w:rPr>
        <w:t>1</w:t>
      </w:r>
      <w:r>
        <w:rPr>
          <w:rFonts w:hint="eastAsia" w:ascii="宋体" w:hAnsi="宋体"/>
          <w:szCs w:val="21"/>
        </w:rPr>
        <w:t>部分：标准化文件的结构和起草规则》的规定起草。</w:t>
      </w:r>
    </w:p>
    <w:p w14:paraId="4655F9A3">
      <w:pPr>
        <w:ind w:firstLine="420" w:firstLineChars="200"/>
        <w:rPr>
          <w:rFonts w:hint="eastAsia" w:ascii="宋体" w:hAnsi="宋体"/>
          <w:szCs w:val="21"/>
        </w:rPr>
      </w:pPr>
      <w:r>
        <w:rPr>
          <w:rFonts w:hint="eastAsia" w:ascii="宋体" w:hAnsi="宋体"/>
          <w:szCs w:val="21"/>
        </w:rPr>
        <w:t>本文件由北京市规划和自然资源委员会提出</w:t>
      </w:r>
      <w:r>
        <w:rPr>
          <w:rFonts w:hint="eastAsia" w:ascii="宋体" w:hAnsi="宋体"/>
        </w:rPr>
        <w:t>并归口</w:t>
      </w:r>
      <w:r>
        <w:rPr>
          <w:rFonts w:hint="eastAsia" w:ascii="宋体" w:hAnsi="宋体"/>
          <w:szCs w:val="21"/>
        </w:rPr>
        <w:t>。</w:t>
      </w:r>
    </w:p>
    <w:p w14:paraId="6B56B48F">
      <w:pPr>
        <w:ind w:firstLine="420" w:firstLineChars="200"/>
        <w:rPr>
          <w:rFonts w:hint="eastAsia" w:ascii="宋体" w:hAnsi="宋体"/>
          <w:szCs w:val="21"/>
        </w:rPr>
      </w:pPr>
      <w:r>
        <w:rPr>
          <w:rFonts w:hint="eastAsia" w:ascii="宋体" w:hAnsi="宋体"/>
          <w:szCs w:val="21"/>
        </w:rPr>
        <w:t>本文件由北京市规划和自然资源委员会组织实施。</w:t>
      </w:r>
    </w:p>
    <w:p w14:paraId="7859C3B0">
      <w:pPr>
        <w:ind w:firstLine="420" w:firstLineChars="200"/>
      </w:pPr>
      <w:r>
        <w:rPr>
          <w:rFonts w:hint="eastAsia" w:ascii="宋体" w:hAnsi="宋体"/>
          <w:szCs w:val="21"/>
        </w:rPr>
        <w:t>本文件起草单位：</w:t>
      </w:r>
      <w:r>
        <w:rPr>
          <w:rFonts w:hint="eastAsia"/>
        </w:rPr>
        <w:t xml:space="preserve"> </w:t>
      </w:r>
    </w:p>
    <w:p w14:paraId="26B52CF4">
      <w:pPr>
        <w:ind w:firstLine="420" w:firstLineChars="200"/>
        <w:rPr>
          <w:rFonts w:hint="eastAsia" w:ascii="宋体" w:hAnsi="宋体"/>
          <w:szCs w:val="21"/>
        </w:rPr>
      </w:pPr>
      <w:r>
        <w:rPr>
          <w:rFonts w:hint="eastAsia" w:ascii="宋体" w:hAnsi="宋体"/>
          <w:szCs w:val="21"/>
        </w:rPr>
        <w:t xml:space="preserve">本文件主要起草人： </w:t>
      </w:r>
    </w:p>
    <w:p w14:paraId="0F8A436B"/>
    <w:p w14:paraId="46490AE1">
      <w:pPr>
        <w:sectPr>
          <w:footerReference r:id="rId11" w:type="default"/>
          <w:pgSz w:w="11907" w:h="16839"/>
          <w:pgMar w:top="1418" w:right="1134" w:bottom="1134" w:left="1418" w:header="1418" w:footer="851" w:gutter="0"/>
          <w:pgNumType w:fmt="upperRoman"/>
          <w:cols w:space="720" w:num="1"/>
          <w:docGrid w:type="lines" w:linePitch="312" w:charSpace="0"/>
        </w:sectPr>
      </w:pPr>
    </w:p>
    <w:p w14:paraId="7B333D9D">
      <w:pPr>
        <w:pStyle w:val="25"/>
      </w:pPr>
      <w:bookmarkStart w:id="9" w:name="_Toc25223"/>
      <w:bookmarkStart w:id="10" w:name="_Toc15669"/>
      <w:bookmarkStart w:id="11" w:name="_Toc3872"/>
      <w:bookmarkStart w:id="12" w:name="_Toc7138"/>
      <w:bookmarkStart w:id="13" w:name="_Toc25232"/>
      <w:bookmarkStart w:id="14" w:name="_Toc4116"/>
      <w:bookmarkStart w:id="15" w:name="_Toc21279"/>
      <w:bookmarkStart w:id="16" w:name="_Toc89162828"/>
      <w:r>
        <w:rPr>
          <w:rFonts w:hint="eastAsia"/>
        </w:rPr>
        <w:t xml:space="preserve">引 </w:t>
      </w:r>
      <w:r>
        <w:t xml:space="preserve"> </w:t>
      </w:r>
      <w:r>
        <w:rPr>
          <w:rFonts w:hint="eastAsia"/>
        </w:rPr>
        <w:t xml:space="preserve">  言</w:t>
      </w:r>
      <w:bookmarkEnd w:id="9"/>
      <w:bookmarkEnd w:id="10"/>
      <w:bookmarkEnd w:id="11"/>
      <w:bookmarkEnd w:id="12"/>
      <w:bookmarkEnd w:id="13"/>
      <w:bookmarkEnd w:id="14"/>
      <w:bookmarkEnd w:id="15"/>
      <w:bookmarkEnd w:id="16"/>
    </w:p>
    <w:p w14:paraId="77CFB51B">
      <w:pPr>
        <w:ind w:firstLine="420" w:firstLineChars="200"/>
        <w:rPr>
          <w:rFonts w:hint="eastAsia" w:ascii="宋体" w:hAnsi="宋体"/>
          <w:szCs w:val="21"/>
        </w:rPr>
      </w:pPr>
      <w:r>
        <w:rPr>
          <w:rFonts w:hint="eastAsia" w:ascii="宋体" w:hAnsi="宋体"/>
          <w:szCs w:val="21"/>
        </w:rPr>
        <w:t>随着智能网联汽车技术的快速发展，自动驾驶已成为未来交通领域的重要发展方向。自动驾驶地图作为高级别自动驾驶系统的核心基础，其安全性、准确性和规范性直接关系到自动驾驶汽车的安全运行及地理信息安全。北京市作为全国智能网联汽车产业发展高地，持续推进高级别自动驾驶示范区建设，构建车路云一体化体系，为自动驾驶技术的研发与应用筑牢发展基础。2025年4月1日，《北京市自动驾驶汽车条例》正式施行，进一步为3级及以上自动驾驶汽车合法上路、推动自动驾驶技术商业化落地进程提供了法规依据。</w:t>
      </w:r>
    </w:p>
    <w:p w14:paraId="7663BD6C">
      <w:pPr>
        <w:ind w:firstLine="420" w:firstLineChars="200"/>
        <w:rPr>
          <w:rFonts w:hint="eastAsia" w:ascii="宋体" w:hAnsi="宋体"/>
          <w:szCs w:val="21"/>
        </w:rPr>
      </w:pPr>
      <w:r>
        <w:rPr>
          <w:rFonts w:hint="eastAsia" w:ascii="宋体" w:hAnsi="宋体"/>
          <w:szCs w:val="21"/>
        </w:rPr>
        <w:t>随着本市高级别自动驾驶示范区建设深入推进，自动驾驶高精地图量产及公开商业化应用规模持续扩大，高精地图脱敏处理要求无统一技术标准，给地理信息安全防护与行业统一合规管理带来压力。本文件依据国家相关法律法规及标准，结合北京市智能网联汽车产业发展需求，明确了自动驾驶地图脱敏处理的基本要求和处理内容，旨在为行业提供统一的技术依据，守住地理信息安全底线，赋能北京市自动驾驶产业高质量发展，发挥首都标准引领示范作用，促进自动驾驶技术的安全应用和有序发展。</w:t>
      </w:r>
    </w:p>
    <w:p w14:paraId="6B66D8BC">
      <w:pPr>
        <w:pStyle w:val="25"/>
        <w:sectPr>
          <w:footerReference r:id="rId12" w:type="default"/>
          <w:pgSz w:w="11906" w:h="16838"/>
          <w:pgMar w:top="1418" w:right="1134" w:bottom="1134" w:left="1418" w:header="1417" w:footer="1134" w:gutter="0"/>
          <w:pgNumType w:fmt="upperRoman"/>
          <w:cols w:space="720" w:num="1"/>
          <w:formProt w:val="0"/>
          <w:docGrid w:type="lines" w:linePitch="312" w:charSpace="0"/>
        </w:sectPr>
      </w:pPr>
      <w:bookmarkStart w:id="17" w:name="_Toc3382"/>
      <w:bookmarkStart w:id="18" w:name="_Toc3792"/>
      <w:bookmarkStart w:id="19" w:name="_Toc17786"/>
      <w:bookmarkStart w:id="20" w:name="_Toc4323"/>
    </w:p>
    <w:p w14:paraId="639591EA">
      <w:pPr>
        <w:pStyle w:val="25"/>
      </w:pPr>
      <w:bookmarkStart w:id="21" w:name="_Toc4023"/>
      <w:bookmarkStart w:id="22" w:name="_Toc11213"/>
      <w:bookmarkStart w:id="23" w:name="_Toc9547"/>
      <w:bookmarkStart w:id="24" w:name="_Toc26340"/>
      <w:r>
        <w:rPr>
          <w:rFonts w:hint="eastAsia"/>
        </w:rPr>
        <w:t>自动驾驶地图脱敏处理技术规范</w:t>
      </w:r>
      <w:bookmarkEnd w:id="17"/>
      <w:bookmarkEnd w:id="18"/>
      <w:bookmarkEnd w:id="19"/>
      <w:bookmarkEnd w:id="20"/>
      <w:bookmarkEnd w:id="21"/>
      <w:bookmarkEnd w:id="22"/>
      <w:bookmarkEnd w:id="23"/>
      <w:bookmarkEnd w:id="24"/>
    </w:p>
    <w:p w14:paraId="7C0BB451">
      <w:pPr>
        <w:pStyle w:val="37"/>
        <w:numPr>
          <w:ilvl w:val="0"/>
          <w:numId w:val="4"/>
        </w:numPr>
        <w:spacing w:before="312" w:after="312"/>
      </w:pPr>
      <w:bookmarkStart w:id="25" w:name="_Toc119124652"/>
      <w:bookmarkEnd w:id="25"/>
      <w:bookmarkStart w:id="26" w:name="_Toc8037"/>
      <w:bookmarkStart w:id="27" w:name="_Toc2708"/>
      <w:bookmarkStart w:id="28" w:name="_Toc26500"/>
      <w:bookmarkStart w:id="29" w:name="_Toc120678716"/>
      <w:bookmarkStart w:id="30" w:name="_Toc120671935"/>
      <w:bookmarkStart w:id="31" w:name="_Toc32032"/>
      <w:bookmarkStart w:id="32" w:name="_Toc28549"/>
      <w:bookmarkStart w:id="33" w:name="_Toc14959"/>
      <w:bookmarkStart w:id="34" w:name="_Toc32398"/>
      <w:bookmarkStart w:id="35" w:name="_Toc119124599"/>
      <w:r>
        <w:rPr>
          <w:rFonts w:hint="eastAsia"/>
        </w:rPr>
        <w:t>范围</w:t>
      </w:r>
      <w:bookmarkEnd w:id="26"/>
      <w:bookmarkEnd w:id="27"/>
      <w:bookmarkEnd w:id="28"/>
      <w:bookmarkEnd w:id="29"/>
      <w:bookmarkEnd w:id="30"/>
      <w:bookmarkEnd w:id="31"/>
      <w:bookmarkEnd w:id="32"/>
      <w:bookmarkEnd w:id="33"/>
      <w:bookmarkEnd w:id="34"/>
    </w:p>
    <w:p w14:paraId="6811805C">
      <w:pPr>
        <w:pStyle w:val="26"/>
        <w:tabs>
          <w:tab w:val="center" w:pos="4201"/>
          <w:tab w:val="right" w:leader="dot" w:pos="9298"/>
        </w:tabs>
        <w:ind w:firstLine="420"/>
      </w:pPr>
      <w:r>
        <w:t>本文件规定了</w:t>
      </w:r>
      <w:r>
        <w:rPr>
          <w:rFonts w:hint="eastAsia"/>
        </w:rPr>
        <w:t>自动驾驶地图脱敏处理的总体要求、脱敏处理方法，以及地理实体、定位图层脱敏处理的技术要求，描述了对应的证实方法</w:t>
      </w:r>
      <w:r>
        <w:t>。</w:t>
      </w:r>
    </w:p>
    <w:p w14:paraId="027629DC">
      <w:pPr>
        <w:pStyle w:val="26"/>
        <w:tabs>
          <w:tab w:val="center" w:pos="4201"/>
          <w:tab w:val="right" w:leader="dot" w:pos="9298"/>
        </w:tabs>
        <w:ind w:firstLine="420"/>
      </w:pPr>
      <w:r>
        <w:rPr>
          <w:rFonts w:hint="eastAsia"/>
        </w:rPr>
        <w:t>本文件适用于自动驾驶地图在公开展示、公开销售、数据开源、面向公众开展商业化运营等公开使用前的脱敏处理活动。自动驾驶地图技术审查可参照执行。</w:t>
      </w:r>
    </w:p>
    <w:p w14:paraId="0A3087A2">
      <w:pPr>
        <w:pStyle w:val="37"/>
        <w:numPr>
          <w:ilvl w:val="0"/>
          <w:numId w:val="4"/>
        </w:numPr>
        <w:spacing w:before="312" w:after="312"/>
      </w:pPr>
      <w:bookmarkStart w:id="36" w:name="_Toc4439"/>
      <w:bookmarkStart w:id="37" w:name="_Toc11221"/>
      <w:bookmarkStart w:id="38" w:name="_Toc23682"/>
      <w:bookmarkStart w:id="39" w:name="_Toc20451"/>
      <w:bookmarkStart w:id="40" w:name="_Toc31845"/>
      <w:bookmarkStart w:id="41" w:name="_Toc120678717"/>
      <w:bookmarkStart w:id="42" w:name="_Toc120671936"/>
      <w:bookmarkStart w:id="43" w:name="_Toc27980"/>
      <w:bookmarkStart w:id="44" w:name="_Toc15951"/>
      <w:r>
        <w:rPr>
          <w:rFonts w:hint="eastAsia"/>
        </w:rPr>
        <w:t>规范性引用文件</w:t>
      </w:r>
      <w:bookmarkEnd w:id="35"/>
      <w:bookmarkEnd w:id="36"/>
      <w:bookmarkEnd w:id="37"/>
      <w:bookmarkEnd w:id="38"/>
      <w:bookmarkEnd w:id="39"/>
      <w:bookmarkEnd w:id="40"/>
      <w:bookmarkEnd w:id="41"/>
      <w:bookmarkEnd w:id="42"/>
      <w:bookmarkEnd w:id="43"/>
      <w:bookmarkEnd w:id="44"/>
    </w:p>
    <w:p w14:paraId="02D019DD">
      <w:pPr>
        <w:ind w:firstLine="420"/>
        <w:rPr>
          <w:rFonts w:hint="eastAsia" w:ascii="宋体" w:hAnsi="宋体" w:cs="宋体"/>
          <w:kern w:val="0"/>
          <w:szCs w:val="20"/>
        </w:rPr>
      </w:pPr>
      <w:bookmarkStart w:id="45" w:name="_Toc120678718"/>
      <w:bookmarkStart w:id="46" w:name="_Toc120671937"/>
      <w:bookmarkStart w:id="47" w:name="_Toc119124602"/>
      <w:r>
        <w:rPr>
          <w:rFonts w:hint="eastAsia" w:ascii="宋体" w:hAnsi="宋体" w:cs="宋体"/>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47CECC0">
      <w:pPr>
        <w:ind w:firstLine="420"/>
        <w:rPr>
          <w:rFonts w:hint="eastAsia" w:ascii="宋体" w:hAnsi="宋体" w:cs="宋体"/>
          <w:kern w:val="0"/>
          <w:szCs w:val="20"/>
        </w:rPr>
      </w:pPr>
      <w:r>
        <w:rPr>
          <w:rFonts w:hint="eastAsia"/>
        </w:rPr>
        <w:t>G</w:t>
      </w:r>
      <w:r>
        <w:t>B 20263 导航电子地图安全处理技术基本要求</w:t>
      </w:r>
    </w:p>
    <w:p w14:paraId="4793322F">
      <w:pPr>
        <w:pStyle w:val="37"/>
        <w:numPr>
          <w:ilvl w:val="0"/>
          <w:numId w:val="4"/>
        </w:numPr>
        <w:spacing w:before="312" w:after="312"/>
      </w:pPr>
      <w:bookmarkStart w:id="48" w:name="_Toc119124606"/>
      <w:bookmarkStart w:id="49" w:name="_Toc27048"/>
      <w:bookmarkStart w:id="50" w:name="_Toc363"/>
      <w:bookmarkStart w:id="51" w:name="_Toc25540"/>
      <w:bookmarkStart w:id="52" w:name="_Toc24732"/>
      <w:bookmarkStart w:id="53" w:name="_Toc20488"/>
      <w:bookmarkStart w:id="54" w:name="_Toc3016"/>
      <w:bookmarkStart w:id="55" w:name="_Toc1395"/>
      <w:r>
        <w:rPr>
          <w:rFonts w:hint="eastAsia"/>
        </w:rPr>
        <w:t>术语</w:t>
      </w:r>
      <w:bookmarkEnd w:id="45"/>
      <w:bookmarkEnd w:id="46"/>
      <w:bookmarkEnd w:id="48"/>
      <w:r>
        <w:rPr>
          <w:rFonts w:hint="eastAsia"/>
        </w:rPr>
        <w:t>和定义</w:t>
      </w:r>
      <w:bookmarkEnd w:id="49"/>
      <w:bookmarkEnd w:id="50"/>
      <w:bookmarkEnd w:id="51"/>
      <w:bookmarkEnd w:id="52"/>
      <w:bookmarkEnd w:id="53"/>
      <w:bookmarkEnd w:id="54"/>
      <w:bookmarkEnd w:id="55"/>
    </w:p>
    <w:p w14:paraId="74F913FD">
      <w:pPr>
        <w:pStyle w:val="26"/>
        <w:tabs>
          <w:tab w:val="center" w:pos="4201"/>
          <w:tab w:val="right" w:leader="dot" w:pos="9298"/>
        </w:tabs>
        <w:spacing w:line="276" w:lineRule="auto"/>
        <w:ind w:firstLine="420"/>
        <w:rPr>
          <w:rFonts w:ascii="Times New Roman"/>
        </w:rPr>
      </w:pPr>
      <w:r>
        <w:rPr>
          <w:rFonts w:ascii="Times New Roman"/>
        </w:rPr>
        <w:t>下列术语和定义适用于本文件。</w:t>
      </w:r>
    </w:p>
    <w:p w14:paraId="1280B7F1">
      <w:pPr>
        <w:pStyle w:val="3"/>
        <w:spacing w:before="0" w:after="0" w:line="240" w:lineRule="auto"/>
        <w:rPr>
          <w:rFonts w:hint="eastAsia" w:ascii="黑体" w:hAnsi="黑体" w:eastAsia="黑体"/>
          <w:b w:val="0"/>
          <w:sz w:val="21"/>
        </w:rPr>
      </w:pPr>
      <w:bookmarkStart w:id="56" w:name="_Toc24533"/>
      <w:bookmarkStart w:id="57" w:name="_Toc18632"/>
      <w:bookmarkStart w:id="58" w:name="_Toc20730"/>
      <w:bookmarkStart w:id="59" w:name="_Toc30758"/>
      <w:bookmarkStart w:id="60" w:name="_Toc5049"/>
      <w:bookmarkStart w:id="61" w:name="_Toc3494"/>
      <w:bookmarkStart w:id="62" w:name="_Toc13362"/>
      <w:bookmarkStart w:id="63" w:name="_Toc2569"/>
      <w:bookmarkStart w:id="64" w:name="_Toc10201"/>
      <w:bookmarkStart w:id="65" w:name="_Toc143477351"/>
      <w:bookmarkStart w:id="66" w:name="_Toc10111"/>
      <w:bookmarkStart w:id="67" w:name="_Toc25231"/>
      <w:bookmarkStart w:id="68" w:name="_Toc143477437"/>
      <w:bookmarkStart w:id="69" w:name="_Toc17757"/>
      <w:bookmarkStart w:id="70" w:name="_Toc120671938"/>
      <w:bookmarkStart w:id="71" w:name="_Toc14260"/>
      <w:bookmarkStart w:id="72" w:name="_Toc16703"/>
      <w:bookmarkStart w:id="73" w:name="_Toc17689"/>
      <w:r>
        <w:rPr>
          <w:rFonts w:ascii="黑体" w:hAnsi="黑体" w:eastAsia="黑体"/>
          <w:b w:val="0"/>
          <w:sz w:val="21"/>
        </w:rPr>
        <w:t>3.</w:t>
      </w:r>
      <w:r>
        <w:rPr>
          <w:rFonts w:hint="eastAsia" w:ascii="黑体" w:hAnsi="黑体" w:eastAsia="黑体"/>
          <w:b w:val="0"/>
          <w:sz w:val="21"/>
        </w:rPr>
        <w:t>1</w:t>
      </w:r>
      <w:bookmarkEnd w:id="56"/>
      <w:bookmarkEnd w:id="57"/>
      <w:bookmarkEnd w:id="58"/>
      <w:bookmarkEnd w:id="59"/>
      <w:bookmarkEnd w:id="60"/>
      <w:bookmarkEnd w:id="61"/>
      <w:bookmarkEnd w:id="62"/>
      <w:bookmarkEnd w:id="63"/>
      <w:bookmarkEnd w:id="64"/>
      <w:r>
        <w:rPr>
          <w:rFonts w:ascii="黑体" w:hAnsi="黑体" w:eastAsia="黑体"/>
          <w:b w:val="0"/>
          <w:sz w:val="21"/>
        </w:rPr>
        <w:t xml:space="preserve"> </w:t>
      </w:r>
    </w:p>
    <w:p w14:paraId="6F1D42BC">
      <w:pPr>
        <w:widowControl/>
        <w:ind w:firstLine="420" w:firstLineChars="200"/>
        <w:jc w:val="left"/>
      </w:pPr>
      <w:r>
        <w:rPr>
          <w:rFonts w:hint="eastAsia" w:ascii="黑体" w:hAnsi="黑体" w:eastAsia="黑体"/>
          <w:kern w:val="0"/>
          <w:szCs w:val="20"/>
        </w:rPr>
        <w:t>自动驾驶地图 automatic driving map</w:t>
      </w:r>
    </w:p>
    <w:p w14:paraId="50960A40">
      <w:pPr>
        <w:pStyle w:val="39"/>
        <w:rPr>
          <w:rFonts w:hint="eastAsia" w:ascii="宋体" w:hAnsi="宋体" w:cs="宋体"/>
          <w:kern w:val="0"/>
          <w:szCs w:val="20"/>
        </w:rPr>
      </w:pPr>
      <w:r>
        <w:rPr>
          <w:rFonts w:hint="eastAsia" w:ascii="宋体" w:hAnsi="宋体" w:cs="宋体"/>
          <w:kern w:val="0"/>
          <w:szCs w:val="20"/>
        </w:rPr>
        <w:t>供自动驾驶系统使用，表达了地理实体的点、线、面、体等几何形状和要素属性，以及定位图层等数据构成的地理信息数据集。</w:t>
      </w:r>
    </w:p>
    <w:p w14:paraId="27141F14">
      <w:pPr>
        <w:pStyle w:val="39"/>
        <w:rPr>
          <w:rFonts w:hint="eastAsia" w:ascii="黑体" w:hAnsi="黑体" w:eastAsia="黑体"/>
        </w:rPr>
      </w:pPr>
      <w:r>
        <w:rPr>
          <w:kern w:val="0"/>
          <w:szCs w:val="20"/>
        </w:rPr>
        <w:t>[来源：DB11</w:t>
      </w:r>
      <w:r>
        <w:rPr>
          <w:rFonts w:hint="eastAsia"/>
          <w:kern w:val="0"/>
          <w:szCs w:val="20"/>
        </w:rPr>
        <w:t>/</w:t>
      </w:r>
      <w:r>
        <w:rPr>
          <w:kern w:val="0"/>
          <w:szCs w:val="20"/>
        </w:rPr>
        <w:t>T 2</w:t>
      </w:r>
      <w:r>
        <w:rPr>
          <w:rFonts w:hint="eastAsia"/>
          <w:kern w:val="0"/>
          <w:szCs w:val="20"/>
        </w:rPr>
        <w:t>041</w:t>
      </w:r>
      <w:r>
        <w:rPr>
          <w:rFonts w:ascii="宋体" w:hAnsi="宋体"/>
          <w:kern w:val="0"/>
          <w:szCs w:val="20"/>
        </w:rPr>
        <w:t>—</w:t>
      </w:r>
      <w:r>
        <w:rPr>
          <w:kern w:val="0"/>
          <w:szCs w:val="20"/>
        </w:rPr>
        <w:t>20</w:t>
      </w:r>
      <w:r>
        <w:rPr>
          <w:rFonts w:hint="eastAsia"/>
          <w:kern w:val="0"/>
          <w:szCs w:val="20"/>
        </w:rPr>
        <w:t>22</w:t>
      </w:r>
      <w:r>
        <w:rPr>
          <w:kern w:val="0"/>
          <w:szCs w:val="20"/>
        </w:rPr>
        <w:t>，3.1</w:t>
      </w:r>
      <w:r>
        <w:rPr>
          <w:rFonts w:ascii="宋体" w:hAnsi="宋体"/>
        </w:rPr>
        <w:t>，有修改</w:t>
      </w:r>
      <w:r>
        <w:rPr>
          <w:kern w:val="0"/>
          <w:szCs w:val="20"/>
        </w:rPr>
        <w:t>]</w:t>
      </w:r>
      <w:bookmarkStart w:id="74" w:name="_Toc22889"/>
      <w:bookmarkStart w:id="75" w:name="_Toc407"/>
      <w:bookmarkStart w:id="76" w:name="_Toc14721"/>
      <w:bookmarkStart w:id="77" w:name="_Toc143477435"/>
      <w:bookmarkStart w:id="78" w:name="_Toc10328"/>
      <w:bookmarkStart w:id="79" w:name="_Toc2196"/>
      <w:bookmarkStart w:id="80" w:name="_Toc22422"/>
      <w:bookmarkStart w:id="81" w:name="_Toc20355"/>
      <w:bookmarkStart w:id="82" w:name="_Toc17987"/>
      <w:bookmarkStart w:id="83" w:name="_Toc1535"/>
      <w:bookmarkStart w:id="84" w:name="_Toc143477349"/>
      <w:bookmarkStart w:id="85" w:name="_Toc18525"/>
      <w:bookmarkStart w:id="86" w:name="_Toc8181"/>
      <w:bookmarkStart w:id="87" w:name="_Toc8944"/>
      <w:bookmarkStart w:id="88" w:name="_Toc24181"/>
      <w:bookmarkStart w:id="89" w:name="OLE_LINK9"/>
    </w:p>
    <w:p w14:paraId="49F91656">
      <w:pPr>
        <w:pStyle w:val="3"/>
        <w:spacing w:before="0" w:after="0" w:line="240" w:lineRule="auto"/>
        <w:rPr>
          <w:rFonts w:hint="eastAsia" w:ascii="黑体" w:hAnsi="黑体" w:eastAsia="黑体"/>
          <w:b w:val="0"/>
          <w:sz w:val="21"/>
        </w:rPr>
      </w:pPr>
      <w:bookmarkStart w:id="90" w:name="_Toc10249"/>
      <w:bookmarkStart w:id="91" w:name="_Toc20295"/>
      <w:r>
        <w:rPr>
          <w:rFonts w:ascii="黑体" w:hAnsi="黑体" w:eastAsia="黑体"/>
          <w:b w:val="0"/>
          <w:sz w:val="21"/>
        </w:rPr>
        <w:t>3.</w:t>
      </w:r>
      <w:bookmarkEnd w:id="74"/>
      <w:bookmarkEnd w:id="75"/>
      <w:bookmarkEnd w:id="76"/>
      <w:bookmarkEnd w:id="77"/>
      <w:bookmarkEnd w:id="78"/>
      <w:bookmarkEnd w:id="79"/>
      <w:bookmarkEnd w:id="80"/>
      <w:bookmarkEnd w:id="81"/>
      <w:bookmarkEnd w:id="82"/>
      <w:bookmarkEnd w:id="83"/>
      <w:bookmarkEnd w:id="84"/>
      <w:bookmarkEnd w:id="85"/>
      <w:r>
        <w:rPr>
          <w:rFonts w:ascii="黑体" w:hAnsi="黑体" w:eastAsia="黑体"/>
          <w:b w:val="0"/>
          <w:sz w:val="21"/>
        </w:rPr>
        <w:t>2</w:t>
      </w:r>
      <w:bookmarkEnd w:id="86"/>
      <w:bookmarkEnd w:id="87"/>
      <w:bookmarkEnd w:id="88"/>
      <w:bookmarkEnd w:id="90"/>
      <w:bookmarkEnd w:id="91"/>
    </w:p>
    <w:p w14:paraId="73DAB370">
      <w:pPr>
        <w:pStyle w:val="34"/>
        <w:ind w:firstLine="420" w:firstLineChars="200"/>
        <w:rPr>
          <w:rFonts w:hint="eastAsia" w:ascii="黑体" w:hAnsi="黑体" w:eastAsia="黑体"/>
        </w:rPr>
      </w:pPr>
      <w:r>
        <w:rPr>
          <w:rFonts w:ascii="黑体" w:hAnsi="黑体" w:eastAsia="黑体"/>
        </w:rPr>
        <w:t>地理实体</w:t>
      </w:r>
      <w:r>
        <w:rPr>
          <w:rFonts w:hint="eastAsia" w:ascii="黑体" w:hAnsi="黑体" w:eastAsia="黑体"/>
        </w:rPr>
        <w:t xml:space="preserve"> geo</w:t>
      </w:r>
      <w:r>
        <w:rPr>
          <w:rFonts w:ascii="黑体" w:hAnsi="黑体" w:eastAsia="黑体"/>
        </w:rPr>
        <w:t xml:space="preserve">-entity </w:t>
      </w:r>
    </w:p>
    <w:p w14:paraId="2822B37E">
      <w:pPr>
        <w:pStyle w:val="39"/>
        <w:rPr>
          <w:rFonts w:hint="eastAsia" w:ascii="宋体" w:hAnsi="宋体" w:cs="宋体"/>
          <w:kern w:val="0"/>
          <w:szCs w:val="20"/>
        </w:rPr>
      </w:pPr>
      <w:r>
        <w:rPr>
          <w:rFonts w:hint="eastAsia" w:ascii="宋体" w:hAnsi="宋体" w:cs="宋体"/>
          <w:kern w:val="0"/>
          <w:szCs w:val="20"/>
        </w:rPr>
        <w:t>现实世界中占据一定且连续空间位置和范围、单独具有同一属性或完整功能的地理对象。</w:t>
      </w:r>
    </w:p>
    <w:p w14:paraId="564CC083">
      <w:pPr>
        <w:pStyle w:val="39"/>
        <w:rPr>
          <w:kern w:val="0"/>
          <w:szCs w:val="20"/>
        </w:rPr>
      </w:pPr>
      <w:r>
        <w:rPr>
          <w:kern w:val="0"/>
          <w:szCs w:val="20"/>
        </w:rPr>
        <w:t>[来源：DB11</w:t>
      </w:r>
      <w:r>
        <w:rPr>
          <w:rFonts w:hint="eastAsia"/>
          <w:kern w:val="0"/>
          <w:szCs w:val="20"/>
        </w:rPr>
        <w:t>/</w:t>
      </w:r>
      <w:r>
        <w:rPr>
          <w:kern w:val="0"/>
          <w:szCs w:val="20"/>
        </w:rPr>
        <w:t>T 2254</w:t>
      </w:r>
      <w:r>
        <w:rPr>
          <w:rFonts w:ascii="宋体" w:hAnsi="宋体"/>
          <w:kern w:val="0"/>
          <w:szCs w:val="20"/>
        </w:rPr>
        <w:t>—</w:t>
      </w:r>
      <w:r>
        <w:rPr>
          <w:kern w:val="0"/>
          <w:szCs w:val="20"/>
        </w:rPr>
        <w:t>2024，3.1]</w:t>
      </w:r>
    </w:p>
    <w:p w14:paraId="59825654">
      <w:pPr>
        <w:pStyle w:val="3"/>
        <w:spacing w:before="0" w:after="0" w:line="240" w:lineRule="auto"/>
        <w:rPr>
          <w:rFonts w:hint="eastAsia" w:ascii="黑体" w:hAnsi="黑体" w:eastAsia="黑体"/>
          <w:b w:val="0"/>
          <w:sz w:val="21"/>
        </w:rPr>
      </w:pPr>
      <w:bookmarkStart w:id="92" w:name="_Toc25317"/>
      <w:bookmarkStart w:id="93" w:name="_Toc12199"/>
      <w:bookmarkStart w:id="94" w:name="_Toc19750"/>
      <w:bookmarkStart w:id="95" w:name="_Toc11541"/>
      <w:bookmarkStart w:id="96" w:name="_Toc28739"/>
      <w:bookmarkStart w:id="97" w:name="_Toc29711"/>
      <w:bookmarkStart w:id="98" w:name="_Toc10427"/>
      <w:bookmarkStart w:id="99" w:name="_Toc29345"/>
      <w:bookmarkStart w:id="100" w:name="_Toc18602"/>
      <w:r>
        <w:rPr>
          <w:rFonts w:ascii="黑体" w:hAnsi="黑体" w:eastAsia="黑体"/>
          <w:b w:val="0"/>
          <w:sz w:val="21"/>
        </w:rPr>
        <w:t>3.</w:t>
      </w:r>
      <w:bookmarkEnd w:id="92"/>
      <w:bookmarkEnd w:id="93"/>
      <w:bookmarkEnd w:id="94"/>
      <w:bookmarkEnd w:id="95"/>
      <w:r>
        <w:rPr>
          <w:rFonts w:ascii="黑体" w:hAnsi="黑体" w:eastAsia="黑体"/>
          <w:b w:val="0"/>
          <w:sz w:val="21"/>
        </w:rPr>
        <w:t>3</w:t>
      </w:r>
      <w:bookmarkEnd w:id="96"/>
      <w:bookmarkEnd w:id="97"/>
      <w:bookmarkEnd w:id="98"/>
      <w:bookmarkEnd w:id="99"/>
      <w:bookmarkEnd w:id="100"/>
    </w:p>
    <w:p w14:paraId="7836AE34">
      <w:pPr>
        <w:pStyle w:val="34"/>
        <w:ind w:firstLine="420" w:firstLineChars="200"/>
        <w:rPr>
          <w:rFonts w:hint="eastAsia" w:ascii="黑体" w:hAnsi="黑体" w:eastAsia="黑体"/>
        </w:rPr>
      </w:pPr>
      <w:bookmarkStart w:id="101" w:name="OLE_LINK19"/>
      <w:bookmarkStart w:id="102" w:name="OLE_LINK20"/>
      <w:r>
        <w:rPr>
          <w:rFonts w:hint="eastAsia" w:ascii="黑体" w:hAnsi="黑体" w:eastAsia="黑体"/>
        </w:rPr>
        <w:t>脱敏处理 desensitization process</w:t>
      </w:r>
    </w:p>
    <w:p w14:paraId="64C5EAFD">
      <w:pPr>
        <w:pStyle w:val="39"/>
        <w:rPr>
          <w:rFonts w:hint="eastAsia" w:ascii="宋体" w:hAnsi="宋体" w:cs="宋体"/>
          <w:kern w:val="0"/>
          <w:szCs w:val="20"/>
        </w:rPr>
      </w:pPr>
      <w:r>
        <w:rPr>
          <w:rFonts w:hint="eastAsia" w:ascii="宋体" w:hAnsi="宋体" w:cs="宋体"/>
          <w:kern w:val="0"/>
          <w:szCs w:val="20"/>
        </w:rPr>
        <w:t>通过裁切、删除、属性泛化、重采样等技术手段去除敏感地理实体要素和属性信息的过程</w:t>
      </w:r>
      <w:r>
        <w:rPr>
          <w:rFonts w:ascii="宋体" w:hAnsi="宋体" w:cs="宋体"/>
          <w:kern w:val="0"/>
          <w:szCs w:val="20"/>
        </w:rPr>
        <w:t>。</w:t>
      </w:r>
    </w:p>
    <w:bookmarkEnd w:id="101"/>
    <w:bookmarkEnd w:id="102"/>
    <w:p w14:paraId="17D4CD8B">
      <w:pPr>
        <w:pStyle w:val="3"/>
        <w:spacing w:before="0" w:after="0" w:line="240" w:lineRule="auto"/>
        <w:rPr>
          <w:rFonts w:hint="eastAsia" w:ascii="黑体" w:hAnsi="黑体" w:eastAsia="黑体"/>
          <w:b w:val="0"/>
          <w:sz w:val="21"/>
        </w:rPr>
      </w:pPr>
      <w:bookmarkStart w:id="103" w:name="_Toc28365"/>
      <w:bookmarkStart w:id="104" w:name="_Toc28017"/>
      <w:bookmarkStart w:id="105" w:name="_Toc26635"/>
      <w:bookmarkStart w:id="106" w:name="_Toc22560"/>
      <w:bookmarkStart w:id="107" w:name="_Toc10386"/>
      <w:bookmarkStart w:id="108" w:name="_Toc3641"/>
      <w:bookmarkStart w:id="109" w:name="_Toc20033"/>
      <w:bookmarkStart w:id="110" w:name="_Toc19839"/>
      <w:bookmarkStart w:id="111" w:name="_Toc20053"/>
      <w:r>
        <w:rPr>
          <w:rFonts w:ascii="黑体" w:hAnsi="黑体" w:eastAsia="黑体"/>
          <w:b w:val="0"/>
          <w:sz w:val="21"/>
        </w:rPr>
        <w:t>3.4</w:t>
      </w:r>
      <w:bookmarkEnd w:id="103"/>
      <w:bookmarkEnd w:id="104"/>
      <w:bookmarkEnd w:id="105"/>
      <w:bookmarkEnd w:id="106"/>
      <w:bookmarkEnd w:id="107"/>
      <w:bookmarkEnd w:id="108"/>
      <w:bookmarkEnd w:id="109"/>
      <w:bookmarkEnd w:id="110"/>
      <w:bookmarkEnd w:id="111"/>
    </w:p>
    <w:p w14:paraId="59DE1AF8">
      <w:pPr>
        <w:ind w:firstLine="420"/>
        <w:rPr>
          <w:rFonts w:hint="eastAsia" w:ascii="黑体" w:hAnsi="黑体" w:eastAsia="黑体"/>
          <w:kern w:val="0"/>
          <w:szCs w:val="20"/>
        </w:rPr>
      </w:pPr>
      <w:r>
        <w:rPr>
          <w:rFonts w:hint="eastAsia" w:ascii="黑体" w:hAnsi="黑体" w:eastAsia="黑体"/>
          <w:kern w:val="0"/>
          <w:szCs w:val="20"/>
        </w:rPr>
        <w:t>定位图层</w:t>
      </w:r>
      <w:r>
        <w:rPr>
          <w:rFonts w:hint="eastAsia" w:ascii="黑体" w:hAnsi="黑体" w:eastAsia="黑体"/>
        </w:rPr>
        <w:t xml:space="preserve"> </w:t>
      </w:r>
      <w:r>
        <w:rPr>
          <w:rFonts w:hint="eastAsia" w:ascii="黑体" w:hAnsi="黑体" w:eastAsia="黑体"/>
          <w:kern w:val="0"/>
          <w:szCs w:val="20"/>
        </w:rPr>
        <w:t>localization layer</w:t>
      </w:r>
    </w:p>
    <w:p w14:paraId="38BD9541">
      <w:pPr>
        <w:pStyle w:val="39"/>
        <w:rPr>
          <w:rFonts w:hint="eastAsia" w:ascii="宋体" w:hAnsi="宋体" w:cs="宋体"/>
          <w:kern w:val="0"/>
          <w:szCs w:val="20"/>
        </w:rPr>
      </w:pPr>
      <w:r>
        <w:rPr>
          <w:rFonts w:hint="eastAsia" w:ascii="宋体" w:hAnsi="宋体" w:cs="宋体"/>
          <w:kern w:val="0"/>
          <w:szCs w:val="20"/>
        </w:rPr>
        <w:t>辅助自动驾驶系统确定自车位置的轨迹、点云、影像、构图、语义等原始或加工后的地理信息数据或数据集。</w:t>
      </w:r>
    </w:p>
    <w:p w14:paraId="5C13AD70">
      <w:pPr>
        <w:pStyle w:val="3"/>
        <w:spacing w:before="0" w:after="0" w:line="240" w:lineRule="auto"/>
        <w:rPr>
          <w:rFonts w:hint="eastAsia" w:ascii="黑体" w:hAnsi="黑体" w:eastAsia="黑体"/>
          <w:b w:val="0"/>
          <w:sz w:val="21"/>
        </w:rPr>
      </w:pPr>
      <w:bookmarkStart w:id="112" w:name="_Toc29156"/>
      <w:bookmarkStart w:id="113" w:name="_Toc18446"/>
      <w:bookmarkStart w:id="114" w:name="_Toc19601"/>
      <w:bookmarkStart w:id="115" w:name="_Toc24909"/>
      <w:bookmarkStart w:id="116" w:name="_Toc24656"/>
      <w:r>
        <w:rPr>
          <w:rFonts w:ascii="黑体" w:hAnsi="黑体" w:eastAsia="黑体"/>
          <w:b w:val="0"/>
          <w:sz w:val="21"/>
        </w:rPr>
        <w:t>3.5</w:t>
      </w:r>
      <w:bookmarkEnd w:id="112"/>
      <w:bookmarkEnd w:id="113"/>
      <w:bookmarkEnd w:id="114"/>
      <w:bookmarkEnd w:id="115"/>
      <w:bookmarkEnd w:id="116"/>
    </w:p>
    <w:p w14:paraId="79F17ED2">
      <w:pPr>
        <w:pStyle w:val="34"/>
        <w:ind w:left="420"/>
        <w:rPr>
          <w:rFonts w:hint="eastAsia" w:ascii="黑体" w:hAnsi="黑体" w:eastAsia="黑体"/>
        </w:rPr>
      </w:pPr>
      <w:r>
        <w:rPr>
          <w:rFonts w:ascii="黑体" w:hAnsi="黑体" w:eastAsia="黑体"/>
        </w:rPr>
        <w:t>分档细度</w:t>
      </w:r>
      <w:r>
        <w:rPr>
          <w:rFonts w:hint="eastAsia" w:ascii="黑体" w:hAnsi="黑体" w:eastAsia="黑体"/>
        </w:rPr>
        <w:t xml:space="preserve"> grading</w:t>
      </w:r>
      <w:r>
        <w:rPr>
          <w:rFonts w:ascii="黑体" w:hAnsi="黑体" w:eastAsia="黑体"/>
        </w:rPr>
        <w:t xml:space="preserve"> </w:t>
      </w:r>
      <w:r>
        <w:rPr>
          <w:rFonts w:hint="eastAsia" w:ascii="黑体" w:hAnsi="黑体" w:eastAsia="黑体"/>
        </w:rPr>
        <w:t>inter</w:t>
      </w:r>
      <w:r>
        <w:rPr>
          <w:rFonts w:ascii="黑体" w:hAnsi="黑体" w:eastAsia="黑体"/>
        </w:rPr>
        <w:t>v</w:t>
      </w:r>
      <w:r>
        <w:rPr>
          <w:rFonts w:hint="eastAsia" w:ascii="黑体" w:hAnsi="黑体" w:eastAsia="黑体"/>
        </w:rPr>
        <w:t>al</w:t>
      </w:r>
    </w:p>
    <w:p w14:paraId="409B3606">
      <w:pPr>
        <w:pStyle w:val="39"/>
      </w:pPr>
      <w:r>
        <w:rPr>
          <w:rFonts w:hint="eastAsia"/>
        </w:rPr>
        <w:t>属性值所在域的最大值与最小值的差值。</w:t>
      </w:r>
    </w:p>
    <w:p w14:paraId="1D746836">
      <w:pPr>
        <w:pStyle w:val="39"/>
        <w:rPr>
          <w:rFonts w:hint="eastAsia" w:ascii="宋体" w:hAnsi="宋体" w:cs="宋体"/>
          <w:kern w:val="0"/>
          <w:szCs w:val="20"/>
        </w:rPr>
      </w:pPr>
      <w:r>
        <w:rPr>
          <w:rFonts w:hint="eastAsia" w:ascii="宋体" w:hAnsi="宋体" w:cs="宋体"/>
          <w:kern w:val="0"/>
          <w:szCs w:val="20"/>
        </w:rPr>
        <w:t>[来源：</w:t>
      </w:r>
      <w:r>
        <w:rPr>
          <w:kern w:val="0"/>
          <w:szCs w:val="20"/>
        </w:rPr>
        <w:t xml:space="preserve">GB/T </w:t>
      </w:r>
      <w:r>
        <w:t>44489—2024</w:t>
      </w:r>
      <w:r>
        <w:rPr>
          <w:rFonts w:hint="eastAsia"/>
        </w:rPr>
        <w:t>，</w:t>
      </w:r>
      <w:r>
        <w:t>3.3</w:t>
      </w:r>
      <w:r>
        <w:rPr>
          <w:rFonts w:ascii="宋体" w:hAnsi="宋体" w:cs="宋体"/>
          <w:kern w:val="0"/>
          <w:szCs w:val="20"/>
        </w:rPr>
        <w:t>]</w:t>
      </w:r>
    </w:p>
    <w:p w14:paraId="15CEA5E7">
      <w:pPr>
        <w:pStyle w:val="3"/>
        <w:spacing w:before="0" w:after="0" w:line="240" w:lineRule="auto"/>
        <w:rPr>
          <w:rFonts w:hint="eastAsia" w:ascii="黑体" w:hAnsi="黑体" w:eastAsia="黑体"/>
          <w:b w:val="0"/>
          <w:sz w:val="21"/>
        </w:rPr>
      </w:pPr>
      <w:bookmarkStart w:id="117" w:name="_Toc28164"/>
      <w:bookmarkStart w:id="118" w:name="_Toc24282"/>
      <w:bookmarkStart w:id="119" w:name="_Toc2913"/>
      <w:r>
        <w:rPr>
          <w:rFonts w:ascii="黑体" w:hAnsi="黑体" w:eastAsia="黑体"/>
          <w:b w:val="0"/>
          <w:sz w:val="21"/>
        </w:rPr>
        <w:t>3.</w:t>
      </w:r>
      <w:r>
        <w:rPr>
          <w:rFonts w:hint="eastAsia" w:ascii="黑体" w:hAnsi="黑体" w:eastAsia="黑体"/>
          <w:b w:val="0"/>
          <w:sz w:val="21"/>
        </w:rPr>
        <w:t>6</w:t>
      </w:r>
      <w:bookmarkEnd w:id="117"/>
      <w:bookmarkEnd w:id="118"/>
      <w:bookmarkEnd w:id="119"/>
    </w:p>
    <w:p w14:paraId="33BF50EE">
      <w:pPr>
        <w:pStyle w:val="39"/>
        <w:rPr>
          <w:rFonts w:hint="eastAsia" w:ascii="黑体" w:hAnsi="黑体" w:eastAsia="黑体" w:cs="黑体"/>
          <w:kern w:val="0"/>
          <w:szCs w:val="20"/>
        </w:rPr>
      </w:pPr>
      <w:r>
        <w:rPr>
          <w:rFonts w:hint="eastAsia" w:ascii="黑体" w:hAnsi="黑体" w:eastAsia="黑体" w:cs="黑体"/>
          <w:kern w:val="0"/>
          <w:szCs w:val="20"/>
        </w:rPr>
        <w:t>连续覆盖 continuous coverage</w:t>
      </w:r>
    </w:p>
    <w:p w14:paraId="4D909546">
      <w:pPr>
        <w:pStyle w:val="39"/>
      </w:pPr>
      <w:r>
        <w:rPr>
          <w:rFonts w:hint="eastAsia"/>
        </w:rPr>
        <w:t>相邻坐标点的距离小于5 km。</w:t>
      </w:r>
    </w:p>
    <w:bookmarkEnd w:id="47"/>
    <w:bookmarkEnd w:id="65"/>
    <w:bookmarkEnd w:id="66"/>
    <w:bookmarkEnd w:id="67"/>
    <w:bookmarkEnd w:id="68"/>
    <w:bookmarkEnd w:id="69"/>
    <w:bookmarkEnd w:id="70"/>
    <w:bookmarkEnd w:id="71"/>
    <w:bookmarkEnd w:id="72"/>
    <w:bookmarkEnd w:id="73"/>
    <w:bookmarkEnd w:id="89"/>
    <w:p w14:paraId="3EBB7DF7">
      <w:pPr>
        <w:pStyle w:val="37"/>
        <w:numPr>
          <w:ilvl w:val="0"/>
          <w:numId w:val="4"/>
        </w:numPr>
        <w:spacing w:before="312" w:after="312"/>
      </w:pPr>
      <w:bookmarkStart w:id="120" w:name="_Toc17470"/>
      <w:bookmarkStart w:id="121" w:name="_Toc28829"/>
      <w:r>
        <w:rPr>
          <w:rFonts w:hint="eastAsia"/>
        </w:rPr>
        <w:t>总体要求</w:t>
      </w:r>
      <w:bookmarkEnd w:id="120"/>
      <w:bookmarkEnd w:id="121"/>
    </w:p>
    <w:p w14:paraId="39DC36E9">
      <w:pPr>
        <w:widowControl/>
        <w:ind w:firstLine="420" w:firstLineChars="200"/>
        <w:jc w:val="left"/>
        <w:rPr>
          <w:rFonts w:ascii="宋体"/>
          <w:kern w:val="0"/>
          <w:szCs w:val="22"/>
        </w:rPr>
      </w:pPr>
      <w:bookmarkStart w:id="122" w:name="OLE_LINK11"/>
      <w:bookmarkStart w:id="123" w:name="OLE_LINK12"/>
      <w:r>
        <w:rPr>
          <w:rFonts w:hint="eastAsia"/>
        </w:rPr>
        <w:t>自动驾驶地图脱敏处理应满足下列要求：</w:t>
      </w:r>
    </w:p>
    <w:p w14:paraId="50335BBD">
      <w:pPr>
        <w:pStyle w:val="39"/>
        <w:numPr>
          <w:ilvl w:val="0"/>
          <w:numId w:val="5"/>
        </w:numPr>
        <w:ind w:firstLineChars="0"/>
      </w:pPr>
      <w:r>
        <w:rPr>
          <w:rFonts w:hint="eastAsia"/>
        </w:rPr>
        <w:t xml:space="preserve">开展脱敏处理前，应按照GB 20263规定的方法进行空间位置技术处理，空间位置信息包含点云解算过程中关联的位置轨迹信息； </w:t>
      </w:r>
    </w:p>
    <w:p w14:paraId="5D534C5B">
      <w:pPr>
        <w:pStyle w:val="39"/>
        <w:numPr>
          <w:ilvl w:val="0"/>
          <w:numId w:val="5"/>
        </w:numPr>
        <w:ind w:firstLineChars="0"/>
      </w:pPr>
      <w:r>
        <w:rPr>
          <w:rFonts w:hint="eastAsia"/>
        </w:rPr>
        <w:t>经脱敏处理后的自动驾驶地图，不应包含未向社会公众开放的道路数据，以及超出北京市智能网联汽车示范运行区、测试道路、测试区域范围的道路数据。</w:t>
      </w:r>
    </w:p>
    <w:bookmarkEnd w:id="122"/>
    <w:bookmarkEnd w:id="123"/>
    <w:p w14:paraId="5FA53212">
      <w:pPr>
        <w:pStyle w:val="37"/>
        <w:numPr>
          <w:ilvl w:val="0"/>
          <w:numId w:val="4"/>
        </w:numPr>
        <w:spacing w:before="312" w:after="312"/>
      </w:pPr>
      <w:bookmarkStart w:id="124" w:name="_Toc8864"/>
      <w:r>
        <w:rPr>
          <w:rFonts w:hint="eastAsia"/>
        </w:rPr>
        <w:t>脱敏处理方法</w:t>
      </w:r>
      <w:bookmarkEnd w:id="124"/>
    </w:p>
    <w:p w14:paraId="5F7ED5C5">
      <w:pPr>
        <w:pStyle w:val="39"/>
        <w:widowControl/>
        <w:numPr>
          <w:ilvl w:val="0"/>
          <w:numId w:val="6"/>
        </w:numPr>
        <w:spacing w:before="156" w:beforeLines="50" w:after="156" w:afterLines="50"/>
        <w:ind w:firstLineChars="0"/>
        <w:outlineLvl w:val="1"/>
        <w:rPr>
          <w:rFonts w:ascii="黑体" w:eastAsia="黑体"/>
          <w:kern w:val="0"/>
          <w:szCs w:val="20"/>
        </w:rPr>
      </w:pPr>
      <w:bookmarkStart w:id="125" w:name="_Toc8634"/>
      <w:r>
        <w:rPr>
          <w:rFonts w:hint="eastAsia" w:ascii="黑体" w:eastAsia="黑体"/>
          <w:kern w:val="0"/>
          <w:szCs w:val="20"/>
        </w:rPr>
        <w:t>裁切</w:t>
      </w:r>
      <w:bookmarkEnd w:id="125"/>
    </w:p>
    <w:p w14:paraId="1FDBE2BA">
      <w:pPr>
        <w:pStyle w:val="38"/>
        <w:ind w:firstLine="420"/>
      </w:pPr>
      <w:bookmarkStart w:id="126" w:name="_Toc1003"/>
      <w:bookmarkStart w:id="127" w:name="_Toc8378"/>
      <w:r>
        <w:rPr>
          <w:rFonts w:hint="eastAsia"/>
        </w:rPr>
        <w:t>按照划定的空间范围边界对自动驾驶地图数据集进行空间裁剪，仅保留边界范围内的数据，剔除边界以外全部地理实体数据。</w:t>
      </w:r>
      <w:bookmarkEnd w:id="126"/>
      <w:bookmarkEnd w:id="127"/>
    </w:p>
    <w:p w14:paraId="5195AC39">
      <w:pPr>
        <w:pStyle w:val="39"/>
        <w:widowControl/>
        <w:numPr>
          <w:ilvl w:val="0"/>
          <w:numId w:val="6"/>
        </w:numPr>
        <w:spacing w:before="156" w:beforeLines="50" w:after="156" w:afterLines="50"/>
        <w:ind w:firstLineChars="0"/>
        <w:outlineLvl w:val="1"/>
        <w:rPr>
          <w:rFonts w:ascii="黑体" w:eastAsia="黑体"/>
          <w:kern w:val="0"/>
          <w:szCs w:val="20"/>
        </w:rPr>
      </w:pPr>
      <w:bookmarkStart w:id="128" w:name="_Toc23904"/>
      <w:r>
        <w:rPr>
          <w:rFonts w:hint="eastAsia" w:ascii="黑体" w:eastAsia="黑体"/>
          <w:kern w:val="0"/>
          <w:szCs w:val="20"/>
        </w:rPr>
        <w:t>删除</w:t>
      </w:r>
      <w:bookmarkEnd w:id="128"/>
    </w:p>
    <w:p w14:paraId="75FCD873">
      <w:pPr>
        <w:pStyle w:val="38"/>
        <w:ind w:firstLine="420"/>
      </w:pPr>
      <w:r>
        <w:t>对自动驾驶地图中敏感地理实体要素</w:t>
      </w:r>
      <w:r>
        <w:rPr>
          <w:rFonts w:hint="eastAsia"/>
        </w:rPr>
        <w:t>的</w:t>
      </w:r>
      <w:r>
        <w:t>几何对象、属性字段或属性值执行整体移除操作</w:t>
      </w:r>
      <w:r>
        <w:rPr>
          <w:rFonts w:hint="eastAsia"/>
        </w:rPr>
        <w:t>，</w:t>
      </w:r>
      <w:r>
        <w:t>不再保留对应地理实体的几何形态、属性信息及其关联的拓扑关系</w:t>
      </w:r>
      <w:r>
        <w:rPr>
          <w:rFonts w:hint="eastAsia"/>
        </w:rPr>
        <w:t>，分为下列</w:t>
      </w:r>
      <w:r>
        <w:t>类别：</w:t>
      </w:r>
    </w:p>
    <w:p w14:paraId="0008BA81">
      <w:pPr>
        <w:pStyle w:val="39"/>
        <w:numPr>
          <w:ilvl w:val="0"/>
          <w:numId w:val="7"/>
        </w:numPr>
        <w:ind w:firstLineChars="0"/>
        <w:rPr>
          <w:szCs w:val="22"/>
        </w:rPr>
      </w:pPr>
      <w:r>
        <w:rPr>
          <w:rFonts w:hint="eastAsia"/>
          <w:szCs w:val="22"/>
        </w:rPr>
        <w:t>要素删除：</w:t>
      </w:r>
      <w:r>
        <w:rPr>
          <w:szCs w:val="22"/>
        </w:rPr>
        <w:t>将构成地理实体的点、线、面、体等几何要素全部移除，该</w:t>
      </w:r>
      <w:r>
        <w:rPr>
          <w:rFonts w:hint="eastAsia"/>
          <w:szCs w:val="22"/>
        </w:rPr>
        <w:t>地理</w:t>
      </w:r>
      <w:r>
        <w:rPr>
          <w:szCs w:val="22"/>
        </w:rPr>
        <w:t>实体在数据中完全消隐，不保留任何空间占位与几何形态</w:t>
      </w:r>
      <w:r>
        <w:rPr>
          <w:rFonts w:hint="eastAsia"/>
          <w:color w:val="FF0000"/>
          <w:szCs w:val="22"/>
        </w:rPr>
        <w:t>；</w:t>
      </w:r>
    </w:p>
    <w:p w14:paraId="69E78AC0">
      <w:pPr>
        <w:pStyle w:val="39"/>
        <w:numPr>
          <w:ilvl w:val="0"/>
          <w:numId w:val="7"/>
        </w:numPr>
        <w:ind w:firstLineChars="0"/>
        <w:rPr>
          <w:szCs w:val="22"/>
        </w:rPr>
      </w:pPr>
      <w:r>
        <w:rPr>
          <w:rFonts w:hint="eastAsia"/>
          <w:szCs w:val="22"/>
        </w:rPr>
        <w:t>属性删除：</w:t>
      </w:r>
      <w:r>
        <w:rPr>
          <w:szCs w:val="22"/>
        </w:rPr>
        <w:t>保留地理实体完整的几何形态与空间位置，仅移除属性字段或属性值，使</w:t>
      </w:r>
      <w:r>
        <w:rPr>
          <w:rFonts w:hint="eastAsia"/>
          <w:szCs w:val="22"/>
        </w:rPr>
        <w:t>地理</w:t>
      </w:r>
      <w:r>
        <w:rPr>
          <w:szCs w:val="22"/>
        </w:rPr>
        <w:t>实体失去非几何维度的敏感信息。</w:t>
      </w:r>
    </w:p>
    <w:p w14:paraId="72C2E82D">
      <w:pPr>
        <w:pStyle w:val="39"/>
        <w:widowControl/>
        <w:numPr>
          <w:ilvl w:val="0"/>
          <w:numId w:val="6"/>
        </w:numPr>
        <w:spacing w:before="156" w:beforeLines="50" w:after="156" w:afterLines="50"/>
        <w:ind w:firstLineChars="0"/>
        <w:outlineLvl w:val="1"/>
        <w:rPr>
          <w:rFonts w:ascii="黑体" w:eastAsia="黑体"/>
          <w:kern w:val="0"/>
          <w:szCs w:val="20"/>
        </w:rPr>
      </w:pPr>
      <w:bookmarkStart w:id="129" w:name="_Toc10365"/>
      <w:r>
        <w:rPr>
          <w:rFonts w:hint="eastAsia" w:ascii="黑体" w:eastAsia="黑体"/>
          <w:kern w:val="0"/>
          <w:szCs w:val="20"/>
        </w:rPr>
        <w:t>属性泛化</w:t>
      </w:r>
      <w:bookmarkEnd w:id="129"/>
    </w:p>
    <w:p w14:paraId="3A51FA90">
      <w:pPr>
        <w:pStyle w:val="38"/>
        <w:ind w:firstLine="420"/>
      </w:pPr>
      <w:r>
        <w:rPr>
          <w:rFonts w:hint="eastAsia"/>
        </w:rPr>
        <w:t>保留地理实体的几何实体形态与属性字段结构，消除字段内精确信息，分为下列类别：</w:t>
      </w:r>
    </w:p>
    <w:p w14:paraId="760635A9">
      <w:pPr>
        <w:pStyle w:val="39"/>
        <w:numPr>
          <w:ilvl w:val="0"/>
          <w:numId w:val="8"/>
        </w:numPr>
        <w:ind w:firstLineChars="0"/>
        <w:rPr>
          <w:szCs w:val="22"/>
        </w:rPr>
      </w:pPr>
      <w:r>
        <w:rPr>
          <w:rFonts w:hint="eastAsia"/>
          <w:szCs w:val="22"/>
        </w:rPr>
        <w:t>归类泛化：</w:t>
      </w:r>
      <w:r>
        <w:rPr>
          <w:rFonts w:hint="eastAsia"/>
        </w:rPr>
        <w:t>将精确名称、细分类型、专属编码映射为更高层级大类，弱化精准识别语义</w:t>
      </w:r>
      <w:r>
        <w:rPr>
          <w:rFonts w:hint="eastAsia"/>
          <w:szCs w:val="22"/>
        </w:rPr>
        <w:t>；</w:t>
      </w:r>
    </w:p>
    <w:p w14:paraId="67457BF2">
      <w:pPr>
        <w:pStyle w:val="39"/>
        <w:numPr>
          <w:ilvl w:val="0"/>
          <w:numId w:val="8"/>
        </w:numPr>
        <w:ind w:firstLineChars="0"/>
        <w:rPr>
          <w:szCs w:val="22"/>
        </w:rPr>
      </w:pPr>
      <w:r>
        <w:rPr>
          <w:rFonts w:hint="eastAsia"/>
        </w:rPr>
        <w:t>区间泛化</w:t>
      </w:r>
      <w:r>
        <w:rPr>
          <w:rFonts w:hint="eastAsia"/>
          <w:szCs w:val="22"/>
        </w:rPr>
        <w:t>：</w:t>
      </w:r>
      <w:r>
        <w:rPr>
          <w:rFonts w:hint="eastAsia"/>
        </w:rPr>
        <w:t>将精确数值转化为数值区间，消除精确数值</w:t>
      </w:r>
      <w:r>
        <w:rPr>
          <w:szCs w:val="22"/>
        </w:rPr>
        <w:t>。</w:t>
      </w:r>
    </w:p>
    <w:p w14:paraId="6FB0CDF3">
      <w:pPr>
        <w:pStyle w:val="39"/>
        <w:widowControl/>
        <w:numPr>
          <w:ilvl w:val="0"/>
          <w:numId w:val="6"/>
        </w:numPr>
        <w:spacing w:before="156" w:beforeLines="50" w:after="156" w:afterLines="50"/>
        <w:ind w:firstLineChars="0"/>
        <w:outlineLvl w:val="1"/>
        <w:rPr>
          <w:rFonts w:ascii="黑体" w:eastAsia="黑体"/>
          <w:kern w:val="0"/>
          <w:szCs w:val="20"/>
        </w:rPr>
      </w:pPr>
      <w:bookmarkStart w:id="130" w:name="_Toc4648"/>
      <w:bookmarkStart w:id="131" w:name="_Toc21742"/>
      <w:r>
        <w:rPr>
          <w:rFonts w:hint="eastAsia" w:ascii="黑体" w:eastAsia="黑体"/>
          <w:kern w:val="0"/>
          <w:szCs w:val="20"/>
        </w:rPr>
        <w:t>重采样</w:t>
      </w:r>
      <w:bookmarkEnd w:id="130"/>
      <w:bookmarkEnd w:id="131"/>
    </w:p>
    <w:p w14:paraId="6CD9D7B7">
      <w:pPr>
        <w:pStyle w:val="38"/>
        <w:ind w:firstLine="420"/>
      </w:pPr>
      <w:r>
        <w:rPr>
          <w:rFonts w:hint="eastAsia"/>
        </w:rPr>
        <w:t>对连续坐标点序列、点云、图像等数据，按照一定采样间隔均匀筛选、提取新的采样点位，降低原始数据采样密度与数据体量。</w:t>
      </w:r>
    </w:p>
    <w:p w14:paraId="7C356BCE">
      <w:pPr>
        <w:pStyle w:val="37"/>
        <w:numPr>
          <w:ilvl w:val="0"/>
          <w:numId w:val="4"/>
        </w:numPr>
        <w:tabs>
          <w:tab w:val="left" w:pos="-420"/>
        </w:tabs>
        <w:spacing w:before="312" w:after="312"/>
      </w:pPr>
      <w:bookmarkStart w:id="132" w:name="_Toc25746"/>
      <w:bookmarkStart w:id="133" w:name="_Toc10250"/>
      <w:bookmarkStart w:id="134" w:name="_Toc11362"/>
      <w:bookmarkStart w:id="135" w:name="_Toc12675"/>
      <w:bookmarkStart w:id="136" w:name="_Toc9145"/>
      <w:bookmarkStart w:id="137" w:name="_Toc30072"/>
      <w:bookmarkStart w:id="138" w:name="_Toc8102"/>
      <w:r>
        <w:t>地理实体脱敏处理</w:t>
      </w:r>
      <w:bookmarkEnd w:id="132"/>
    </w:p>
    <w:p w14:paraId="2875C66F">
      <w:pPr>
        <w:widowControl/>
        <w:spacing w:before="156" w:beforeLines="50" w:after="156" w:afterLines="50"/>
        <w:outlineLvl w:val="1"/>
        <w:rPr>
          <w:rFonts w:ascii="黑体" w:eastAsia="黑体"/>
          <w:kern w:val="0"/>
          <w:szCs w:val="20"/>
        </w:rPr>
      </w:pPr>
      <w:bookmarkStart w:id="139" w:name="_Toc11712"/>
      <w:r>
        <w:rPr>
          <w:rFonts w:hint="eastAsia" w:ascii="黑体" w:eastAsia="黑体"/>
          <w:kern w:val="0"/>
          <w:szCs w:val="20"/>
        </w:rPr>
        <w:t>6</w:t>
      </w:r>
      <w:r>
        <w:rPr>
          <w:rFonts w:ascii="黑体" w:eastAsia="黑体"/>
          <w:kern w:val="0"/>
          <w:szCs w:val="20"/>
        </w:rPr>
        <w:t>.1 脱敏内容</w:t>
      </w:r>
      <w:bookmarkEnd w:id="139"/>
    </w:p>
    <w:p w14:paraId="494A48E5">
      <w:pPr>
        <w:widowControl/>
        <w:spacing w:before="156" w:beforeLines="50" w:after="156" w:afterLines="50"/>
        <w:outlineLvl w:val="1"/>
        <w:rPr>
          <w:rFonts w:ascii="黑体" w:eastAsia="黑体"/>
          <w:kern w:val="0"/>
          <w:szCs w:val="20"/>
        </w:rPr>
      </w:pPr>
      <w:bookmarkStart w:id="140" w:name="_Toc1251"/>
      <w:bookmarkStart w:id="141" w:name="_Toc7129"/>
      <w:bookmarkStart w:id="142" w:name="_Toc27932"/>
      <w:r>
        <w:rPr>
          <w:rFonts w:hint="eastAsia" w:ascii="黑体" w:eastAsia="黑体"/>
          <w:kern w:val="0"/>
          <w:szCs w:val="20"/>
        </w:rPr>
        <w:t>6</w:t>
      </w:r>
      <w:r>
        <w:rPr>
          <w:rFonts w:ascii="黑体" w:eastAsia="黑体"/>
          <w:kern w:val="0"/>
          <w:szCs w:val="20"/>
        </w:rPr>
        <w:t>.1</w:t>
      </w:r>
      <w:r>
        <w:rPr>
          <w:rFonts w:hint="eastAsia" w:ascii="黑体" w:eastAsia="黑体"/>
          <w:kern w:val="0"/>
          <w:szCs w:val="20"/>
        </w:rPr>
        <w:t>.</w:t>
      </w:r>
      <w:r>
        <w:rPr>
          <w:rFonts w:ascii="黑体" w:eastAsia="黑体"/>
          <w:kern w:val="0"/>
          <w:szCs w:val="20"/>
        </w:rPr>
        <w:t>1 地理实体</w:t>
      </w:r>
      <w:bookmarkEnd w:id="140"/>
      <w:bookmarkEnd w:id="141"/>
      <w:bookmarkEnd w:id="142"/>
    </w:p>
    <w:p w14:paraId="41DB585A">
      <w:pPr>
        <w:widowControl/>
        <w:tabs>
          <w:tab w:val="center" w:pos="4201"/>
          <w:tab w:val="right" w:leader="dot" w:pos="9298"/>
        </w:tabs>
        <w:autoSpaceDE w:val="0"/>
        <w:autoSpaceDN w:val="0"/>
        <w:ind w:firstLine="420" w:firstLineChars="200"/>
        <w:rPr>
          <w:rFonts w:hint="eastAsia" w:ascii="宋体" w:hAnsi="宋体"/>
          <w:kern w:val="0"/>
          <w:szCs w:val="22"/>
          <w:lang w:bidi="ar"/>
        </w:rPr>
      </w:pPr>
      <w:r>
        <w:rPr>
          <w:rFonts w:hint="eastAsia" w:ascii="宋体" w:hAnsi="宋体"/>
          <w:kern w:val="0"/>
          <w:szCs w:val="22"/>
          <w:lang w:bidi="ar"/>
        </w:rPr>
        <w:t>自动驾驶地图中应进行脱敏处理的地理实体包括：</w:t>
      </w:r>
    </w:p>
    <w:p w14:paraId="16D94266">
      <w:pPr>
        <w:pStyle w:val="39"/>
        <w:numPr>
          <w:ilvl w:val="0"/>
          <w:numId w:val="9"/>
        </w:numPr>
        <w:ind w:firstLineChars="0"/>
        <w:rPr>
          <w:szCs w:val="22"/>
        </w:rPr>
      </w:pPr>
      <w:r>
        <w:rPr>
          <w:rFonts w:hint="eastAsia"/>
          <w:szCs w:val="22"/>
        </w:rPr>
        <w:t>军队指挥机关、指挥工程、作战工程，军用机场，营区、训练场、试验场，军用洞库、仓库，军用信息基础设施，军用侦察、导航、观测台站，军用测量、导航、助航标志，军用公路、铁路专用线，军用输电线路，军用输油、输水、输气管道等直接用于军事目的的各种军事设施；</w:t>
      </w:r>
    </w:p>
    <w:p w14:paraId="27D50465">
      <w:pPr>
        <w:pStyle w:val="39"/>
        <w:numPr>
          <w:ilvl w:val="0"/>
          <w:numId w:val="9"/>
        </w:numPr>
        <w:ind w:firstLineChars="0"/>
        <w:rPr>
          <w:szCs w:val="22"/>
        </w:rPr>
      </w:pPr>
      <w:r>
        <w:rPr>
          <w:rFonts w:hint="eastAsia"/>
          <w:szCs w:val="22"/>
        </w:rPr>
        <w:t>武器弹药、爆炸物品、剧毒物品、麻醉药品、精神药品、危险化学品、铀矿床和放射性物品的集中存放地，核材料战略储备库、核武器生产地点，高放射性废物的存放地；</w:t>
      </w:r>
    </w:p>
    <w:p w14:paraId="32165927">
      <w:pPr>
        <w:pStyle w:val="39"/>
        <w:numPr>
          <w:ilvl w:val="0"/>
          <w:numId w:val="9"/>
        </w:numPr>
        <w:ind w:firstLineChars="0"/>
        <w:rPr>
          <w:szCs w:val="22"/>
        </w:rPr>
      </w:pPr>
      <w:r>
        <w:rPr>
          <w:rFonts w:hint="eastAsia"/>
          <w:szCs w:val="22"/>
        </w:rPr>
        <w:t>国家安全等要害部门；</w:t>
      </w:r>
    </w:p>
    <w:p w14:paraId="1E670B6E">
      <w:pPr>
        <w:pStyle w:val="39"/>
        <w:numPr>
          <w:ilvl w:val="0"/>
          <w:numId w:val="9"/>
        </w:numPr>
        <w:ind w:firstLineChars="0"/>
        <w:rPr>
          <w:szCs w:val="22"/>
        </w:rPr>
      </w:pPr>
      <w:r>
        <w:rPr>
          <w:rFonts w:hint="eastAsia"/>
          <w:szCs w:val="22"/>
        </w:rPr>
        <w:t>石油、天然气等管线；</w:t>
      </w:r>
    </w:p>
    <w:p w14:paraId="722E41C4">
      <w:pPr>
        <w:pStyle w:val="39"/>
        <w:numPr>
          <w:ilvl w:val="0"/>
          <w:numId w:val="9"/>
        </w:numPr>
        <w:ind w:firstLineChars="0"/>
        <w:rPr>
          <w:szCs w:val="22"/>
        </w:rPr>
      </w:pPr>
      <w:r>
        <w:rPr>
          <w:rFonts w:hint="eastAsia"/>
          <w:szCs w:val="22"/>
        </w:rPr>
        <w:t>卫星导航定位基准站。</w:t>
      </w:r>
    </w:p>
    <w:p w14:paraId="739DEEFE">
      <w:pPr>
        <w:widowControl/>
        <w:spacing w:before="156" w:beforeLines="50" w:after="156" w:afterLines="50"/>
        <w:outlineLvl w:val="1"/>
        <w:rPr>
          <w:rFonts w:ascii="黑体" w:eastAsia="黑体"/>
          <w:kern w:val="0"/>
          <w:szCs w:val="20"/>
        </w:rPr>
      </w:pPr>
      <w:bookmarkStart w:id="143" w:name="_Toc9440"/>
      <w:bookmarkStart w:id="144" w:name="_Toc19367"/>
      <w:bookmarkStart w:id="145" w:name="_Toc15992"/>
      <w:r>
        <w:rPr>
          <w:rFonts w:hint="eastAsia" w:ascii="黑体" w:eastAsia="黑体"/>
          <w:kern w:val="0"/>
          <w:szCs w:val="20"/>
        </w:rPr>
        <w:t>6</w:t>
      </w:r>
      <w:r>
        <w:rPr>
          <w:rFonts w:ascii="黑体" w:eastAsia="黑体"/>
          <w:kern w:val="0"/>
          <w:szCs w:val="20"/>
        </w:rPr>
        <w:t>.1.2 地理实体属性</w:t>
      </w:r>
      <w:bookmarkEnd w:id="143"/>
      <w:bookmarkEnd w:id="144"/>
      <w:bookmarkEnd w:id="145"/>
    </w:p>
    <w:p w14:paraId="0CE66A9B">
      <w:pPr>
        <w:tabs>
          <w:tab w:val="left" w:pos="-420"/>
        </w:tabs>
        <w:ind w:firstLine="420" w:firstLineChars="200"/>
        <w:rPr>
          <w:szCs w:val="22"/>
        </w:rPr>
      </w:pPr>
      <w:r>
        <w:rPr>
          <w:rFonts w:hint="eastAsia"/>
          <w:szCs w:val="22"/>
        </w:rPr>
        <w:t>自动驾驶地图中应进行脱敏处理的地理实体属性包括：</w:t>
      </w:r>
    </w:p>
    <w:p w14:paraId="7E94782C">
      <w:pPr>
        <w:tabs>
          <w:tab w:val="left" w:pos="-420"/>
        </w:tabs>
        <w:ind w:firstLine="420" w:firstLineChars="200"/>
        <w:rPr>
          <w:szCs w:val="22"/>
        </w:rPr>
      </w:pPr>
      <w:r>
        <w:rPr>
          <w:rFonts w:hint="eastAsia"/>
          <w:szCs w:val="22"/>
        </w:rPr>
        <w:t>a)</w:t>
      </w:r>
      <w:r>
        <w:rPr>
          <w:rFonts w:hint="eastAsia"/>
          <w:szCs w:val="22"/>
        </w:rPr>
        <w:tab/>
      </w:r>
      <w:r>
        <w:rPr>
          <w:rFonts w:hint="eastAsia"/>
          <w:szCs w:val="22"/>
        </w:rPr>
        <w:t>军事禁区、军事管理区及其内部的建筑物、构筑物和道路的全部属性；</w:t>
      </w:r>
    </w:p>
    <w:p w14:paraId="20D33536">
      <w:pPr>
        <w:tabs>
          <w:tab w:val="left" w:pos="-420"/>
        </w:tabs>
        <w:ind w:firstLine="420" w:firstLineChars="200"/>
        <w:rPr>
          <w:szCs w:val="22"/>
        </w:rPr>
      </w:pPr>
      <w:r>
        <w:rPr>
          <w:rFonts w:hint="eastAsia"/>
          <w:szCs w:val="22"/>
        </w:rPr>
        <w:t>b)</w:t>
      </w:r>
      <w:r>
        <w:rPr>
          <w:rFonts w:hint="eastAsia"/>
          <w:szCs w:val="22"/>
        </w:rPr>
        <w:tab/>
      </w:r>
      <w:r>
        <w:rPr>
          <w:rFonts w:hint="eastAsia"/>
          <w:szCs w:val="22"/>
        </w:rPr>
        <w:t>电力、电讯、通信等重要设施以及给排水、供热、防洪、人防等重要管廊或者管线的全部属性；</w:t>
      </w:r>
    </w:p>
    <w:p w14:paraId="61AD0A98">
      <w:pPr>
        <w:tabs>
          <w:tab w:val="left" w:pos="-420"/>
        </w:tabs>
        <w:ind w:firstLine="420" w:firstLineChars="200"/>
        <w:rPr>
          <w:szCs w:val="22"/>
        </w:rPr>
      </w:pPr>
      <w:r>
        <w:rPr>
          <w:rFonts w:hint="eastAsia"/>
          <w:szCs w:val="22"/>
        </w:rPr>
        <w:t>c)</w:t>
      </w:r>
      <w:r>
        <w:rPr>
          <w:rFonts w:hint="eastAsia"/>
          <w:szCs w:val="22"/>
        </w:rPr>
        <w:tab/>
      </w:r>
      <w:r>
        <w:rPr>
          <w:rFonts w:hint="eastAsia"/>
          <w:szCs w:val="22"/>
        </w:rPr>
        <w:t>监狱、看守所、拘留所、强制隔离戒毒所和强制医疗所除名称以外的属性；</w:t>
      </w:r>
    </w:p>
    <w:p w14:paraId="467C48FA">
      <w:pPr>
        <w:tabs>
          <w:tab w:val="left" w:pos="-420"/>
        </w:tabs>
        <w:ind w:firstLine="420" w:firstLineChars="200"/>
        <w:rPr>
          <w:szCs w:val="22"/>
        </w:rPr>
      </w:pPr>
      <w:r>
        <w:rPr>
          <w:rFonts w:hint="eastAsia"/>
          <w:szCs w:val="22"/>
        </w:rPr>
        <w:t>d)</w:t>
      </w:r>
      <w:r>
        <w:rPr>
          <w:rFonts w:hint="eastAsia"/>
          <w:szCs w:val="22"/>
        </w:rPr>
        <w:tab/>
      </w:r>
      <w:r>
        <w:rPr>
          <w:rFonts w:hint="eastAsia"/>
          <w:szCs w:val="22"/>
        </w:rPr>
        <w:t>桥梁的限高、限宽、净空、载重量；</w:t>
      </w:r>
    </w:p>
    <w:p w14:paraId="29087DE8">
      <w:pPr>
        <w:tabs>
          <w:tab w:val="left" w:pos="-420"/>
        </w:tabs>
        <w:ind w:firstLine="420" w:firstLineChars="200"/>
        <w:rPr>
          <w:szCs w:val="22"/>
        </w:rPr>
      </w:pPr>
      <w:r>
        <w:rPr>
          <w:rFonts w:hint="eastAsia"/>
          <w:szCs w:val="22"/>
        </w:rPr>
        <w:t>e)</w:t>
      </w:r>
      <w:r>
        <w:rPr>
          <w:rFonts w:hint="eastAsia"/>
          <w:szCs w:val="22"/>
        </w:rPr>
        <w:tab/>
      </w:r>
      <w:r>
        <w:rPr>
          <w:rFonts w:hint="eastAsia"/>
          <w:szCs w:val="22"/>
        </w:rPr>
        <w:t>隧道的高度和宽度；</w:t>
      </w:r>
    </w:p>
    <w:p w14:paraId="45D2F403">
      <w:pPr>
        <w:tabs>
          <w:tab w:val="left" w:pos="-420"/>
        </w:tabs>
        <w:ind w:firstLine="420" w:firstLineChars="200"/>
        <w:rPr>
          <w:szCs w:val="22"/>
        </w:rPr>
      </w:pPr>
      <w:r>
        <w:rPr>
          <w:rFonts w:hint="eastAsia"/>
          <w:szCs w:val="22"/>
        </w:rPr>
        <w:t>f)</w:t>
      </w:r>
      <w:r>
        <w:rPr>
          <w:rFonts w:hint="eastAsia"/>
          <w:szCs w:val="22"/>
        </w:rPr>
        <w:tab/>
      </w:r>
      <w:r>
        <w:rPr>
          <w:rFonts w:hint="eastAsia"/>
          <w:szCs w:val="22"/>
        </w:rPr>
        <w:t>公路的路面铺设材料；</w:t>
      </w:r>
    </w:p>
    <w:p w14:paraId="48E802E9">
      <w:pPr>
        <w:tabs>
          <w:tab w:val="left" w:pos="-420"/>
        </w:tabs>
        <w:ind w:firstLine="420" w:firstLineChars="200"/>
        <w:rPr>
          <w:szCs w:val="22"/>
        </w:rPr>
      </w:pPr>
      <w:r>
        <w:rPr>
          <w:rFonts w:hint="eastAsia"/>
          <w:szCs w:val="22"/>
        </w:rPr>
        <w:t>g)</w:t>
      </w:r>
      <w:r>
        <w:rPr>
          <w:rFonts w:hint="eastAsia"/>
          <w:szCs w:val="22"/>
        </w:rPr>
        <w:tab/>
      </w:r>
      <w:r>
        <w:rPr>
          <w:rFonts w:hint="eastAsia"/>
          <w:szCs w:val="22"/>
        </w:rPr>
        <w:t>河流的通航能力、水深、流速、底质和岸质，水库的库容，拦水坝的构筑材料和高度，沼泽的水深和泥深；</w:t>
      </w:r>
    </w:p>
    <w:p w14:paraId="07C48D19">
      <w:pPr>
        <w:tabs>
          <w:tab w:val="left" w:pos="-420"/>
        </w:tabs>
        <w:ind w:firstLine="420" w:firstLineChars="200"/>
        <w:rPr>
          <w:szCs w:val="22"/>
        </w:rPr>
      </w:pPr>
      <w:r>
        <w:rPr>
          <w:rFonts w:hint="eastAsia"/>
          <w:szCs w:val="22"/>
        </w:rPr>
        <w:t>h)</w:t>
      </w:r>
      <w:r>
        <w:rPr>
          <w:rFonts w:hint="eastAsia"/>
          <w:szCs w:val="22"/>
        </w:rPr>
        <w:tab/>
      </w:r>
      <w:r>
        <w:rPr>
          <w:rFonts w:hint="eastAsia"/>
          <w:szCs w:val="22"/>
        </w:rPr>
        <w:t xml:space="preserve">桥梁的坡度真实值； </w:t>
      </w:r>
    </w:p>
    <w:p w14:paraId="1A65B381">
      <w:pPr>
        <w:tabs>
          <w:tab w:val="left" w:pos="-420"/>
        </w:tabs>
        <w:ind w:firstLine="420" w:firstLineChars="200"/>
        <w:rPr>
          <w:szCs w:val="22"/>
        </w:rPr>
      </w:pPr>
      <w:r>
        <w:rPr>
          <w:rFonts w:hint="eastAsia"/>
          <w:szCs w:val="22"/>
        </w:rPr>
        <w:t>i)</w:t>
      </w:r>
      <w:r>
        <w:rPr>
          <w:rFonts w:hint="eastAsia"/>
          <w:szCs w:val="22"/>
        </w:rPr>
        <w:tab/>
      </w:r>
      <w:r>
        <w:rPr>
          <w:rFonts w:hint="eastAsia"/>
          <w:szCs w:val="22"/>
        </w:rPr>
        <w:t>地物相对高度的真实值；</w:t>
      </w:r>
    </w:p>
    <w:p w14:paraId="4AA410EA">
      <w:pPr>
        <w:tabs>
          <w:tab w:val="left" w:pos="-420"/>
        </w:tabs>
        <w:ind w:firstLine="420" w:firstLineChars="200"/>
        <w:rPr>
          <w:szCs w:val="22"/>
        </w:rPr>
      </w:pPr>
      <w:r>
        <w:rPr>
          <w:rFonts w:hint="eastAsia"/>
          <w:szCs w:val="22"/>
        </w:rPr>
        <w:t>j)</w:t>
      </w:r>
      <w:r>
        <w:rPr>
          <w:rFonts w:hint="eastAsia"/>
          <w:szCs w:val="22"/>
        </w:rPr>
        <w:tab/>
      </w:r>
      <w:r>
        <w:rPr>
          <w:rFonts w:hint="eastAsia"/>
          <w:szCs w:val="22"/>
        </w:rPr>
        <w:t>道路、桥梁的曲率。</w:t>
      </w:r>
    </w:p>
    <w:p w14:paraId="1329AB91">
      <w:pPr>
        <w:widowControl/>
        <w:spacing w:before="156" w:beforeLines="50" w:after="156" w:afterLines="50"/>
        <w:outlineLvl w:val="1"/>
        <w:rPr>
          <w:rFonts w:ascii="黑体" w:eastAsia="黑体"/>
          <w:kern w:val="0"/>
          <w:szCs w:val="20"/>
        </w:rPr>
      </w:pPr>
      <w:bookmarkStart w:id="146" w:name="_Toc8307"/>
      <w:bookmarkStart w:id="147" w:name="_Toc9794"/>
      <w:bookmarkStart w:id="148" w:name="_Toc27917"/>
      <w:r>
        <w:rPr>
          <w:rFonts w:hint="eastAsia" w:ascii="黑体" w:eastAsia="黑体"/>
          <w:kern w:val="0"/>
          <w:szCs w:val="20"/>
        </w:rPr>
        <w:t>6</w:t>
      </w:r>
      <w:r>
        <w:rPr>
          <w:rFonts w:ascii="黑体" w:eastAsia="黑体"/>
          <w:kern w:val="0"/>
          <w:szCs w:val="20"/>
        </w:rPr>
        <w:t>.1.</w:t>
      </w:r>
      <w:r>
        <w:rPr>
          <w:rFonts w:hint="eastAsia" w:ascii="黑体" w:eastAsia="黑体"/>
          <w:kern w:val="0"/>
          <w:szCs w:val="20"/>
        </w:rPr>
        <w:t>3</w:t>
      </w:r>
      <w:r>
        <w:rPr>
          <w:rFonts w:ascii="黑体" w:eastAsia="黑体"/>
          <w:kern w:val="0"/>
          <w:szCs w:val="20"/>
        </w:rPr>
        <w:t xml:space="preserve"> 空间范围超限数据</w:t>
      </w:r>
      <w:bookmarkEnd w:id="146"/>
      <w:bookmarkEnd w:id="147"/>
      <w:bookmarkEnd w:id="148"/>
    </w:p>
    <w:p w14:paraId="40A782E3">
      <w:pPr>
        <w:tabs>
          <w:tab w:val="left" w:pos="-420"/>
        </w:tabs>
        <w:ind w:firstLine="420" w:firstLineChars="200"/>
        <w:rPr>
          <w:szCs w:val="22"/>
        </w:rPr>
      </w:pPr>
      <w:r>
        <w:rPr>
          <w:rFonts w:hint="eastAsia"/>
          <w:szCs w:val="22"/>
        </w:rPr>
        <w:t>自动驾驶地图中应进行脱敏处理的空间范围超限数据包括：</w:t>
      </w:r>
    </w:p>
    <w:p w14:paraId="7555148E">
      <w:pPr>
        <w:pStyle w:val="39"/>
        <w:numPr>
          <w:ilvl w:val="0"/>
          <w:numId w:val="10"/>
        </w:numPr>
        <w:ind w:firstLineChars="0"/>
        <w:rPr>
          <w:szCs w:val="22"/>
        </w:rPr>
      </w:pPr>
      <w:r>
        <w:rPr>
          <w:rFonts w:hint="eastAsia"/>
          <w:szCs w:val="22"/>
        </w:rPr>
        <w:t>超出4 b）所列数据范围的道路数据；</w:t>
      </w:r>
    </w:p>
    <w:p w14:paraId="5C028079">
      <w:pPr>
        <w:pStyle w:val="39"/>
        <w:numPr>
          <w:ilvl w:val="0"/>
          <w:numId w:val="10"/>
        </w:numPr>
        <w:ind w:firstLineChars="0"/>
        <w:rPr>
          <w:szCs w:val="22"/>
        </w:rPr>
      </w:pPr>
      <w:r>
        <w:rPr>
          <w:rFonts w:hint="eastAsia"/>
          <w:szCs w:val="22"/>
        </w:rPr>
        <w:t>超出路缘石两侧15 m或路面上方10 m空间范围的地理实体数据。</w:t>
      </w:r>
    </w:p>
    <w:p w14:paraId="67078995">
      <w:pPr>
        <w:widowControl/>
        <w:spacing w:before="156" w:beforeLines="50" w:after="156" w:afterLines="50"/>
        <w:outlineLvl w:val="1"/>
        <w:rPr>
          <w:rFonts w:ascii="黑体" w:eastAsia="黑体"/>
          <w:kern w:val="0"/>
          <w:szCs w:val="20"/>
        </w:rPr>
      </w:pPr>
      <w:bookmarkStart w:id="149" w:name="_Toc3950"/>
      <w:r>
        <w:rPr>
          <w:rFonts w:hint="eastAsia" w:ascii="黑体" w:eastAsia="黑体"/>
          <w:kern w:val="0"/>
          <w:szCs w:val="20"/>
        </w:rPr>
        <w:t>6</w:t>
      </w:r>
      <w:r>
        <w:rPr>
          <w:rFonts w:ascii="黑体" w:eastAsia="黑体"/>
          <w:kern w:val="0"/>
          <w:szCs w:val="20"/>
        </w:rPr>
        <w:t>.2 脱敏</w:t>
      </w:r>
      <w:r>
        <w:rPr>
          <w:rFonts w:hint="eastAsia" w:ascii="黑体" w:eastAsia="黑体"/>
          <w:kern w:val="0"/>
          <w:szCs w:val="20"/>
        </w:rPr>
        <w:t>要求</w:t>
      </w:r>
      <w:bookmarkEnd w:id="149"/>
    </w:p>
    <w:p w14:paraId="2735FAFD">
      <w:pPr>
        <w:widowControl/>
        <w:tabs>
          <w:tab w:val="center" w:pos="4201"/>
          <w:tab w:val="right" w:leader="dot" w:pos="9298"/>
        </w:tabs>
        <w:autoSpaceDE w:val="0"/>
        <w:autoSpaceDN w:val="0"/>
        <w:ind w:firstLine="420" w:firstLineChars="200"/>
        <w:rPr>
          <w:rFonts w:hint="eastAsia" w:ascii="宋体" w:hAnsi="宋体"/>
          <w:kern w:val="0"/>
          <w:szCs w:val="22"/>
          <w:lang w:bidi="ar"/>
        </w:rPr>
      </w:pPr>
      <w:r>
        <w:rPr>
          <w:rFonts w:hint="eastAsia" w:ascii="宋体" w:hAnsi="宋体"/>
          <w:kern w:val="0"/>
          <w:szCs w:val="22"/>
          <w:lang w:bidi="ar"/>
        </w:rPr>
        <w:t>自动驾驶地图包含</w:t>
      </w:r>
      <w:r>
        <w:rPr>
          <w:kern w:val="0"/>
          <w:szCs w:val="22"/>
          <w:lang w:bidi="ar"/>
        </w:rPr>
        <w:t>6.1.1</w:t>
      </w:r>
      <w:r>
        <w:rPr>
          <w:rFonts w:ascii="宋体" w:hAnsi="宋体"/>
          <w:kern w:val="0"/>
          <w:szCs w:val="22"/>
          <w:lang w:bidi="ar"/>
        </w:rPr>
        <w:t>所列地理实体设施</w:t>
      </w:r>
      <w:r>
        <w:rPr>
          <w:rFonts w:hint="eastAsia" w:ascii="宋体" w:hAnsi="宋体"/>
          <w:kern w:val="0"/>
          <w:szCs w:val="22"/>
          <w:lang w:bidi="ar"/>
        </w:rPr>
        <w:t>、</w:t>
      </w:r>
      <w:r>
        <w:rPr>
          <w:kern w:val="0"/>
          <w:szCs w:val="22"/>
          <w:lang w:bidi="ar"/>
        </w:rPr>
        <w:t>6.1.2</w:t>
      </w:r>
      <w:r>
        <w:rPr>
          <w:rFonts w:ascii="宋体" w:hAnsi="宋体"/>
          <w:kern w:val="0"/>
          <w:szCs w:val="22"/>
          <w:lang w:bidi="ar"/>
        </w:rPr>
        <w:t>所列地理实体属性</w:t>
      </w:r>
      <w:r>
        <w:rPr>
          <w:rFonts w:hint="eastAsia" w:ascii="宋体" w:hAnsi="宋体"/>
          <w:kern w:val="0"/>
          <w:szCs w:val="22"/>
          <w:lang w:bidi="ar"/>
        </w:rPr>
        <w:t>、</w:t>
      </w:r>
      <w:r>
        <w:rPr>
          <w:kern w:val="0"/>
          <w:szCs w:val="22"/>
          <w:lang w:bidi="ar"/>
        </w:rPr>
        <w:t>6.1.</w:t>
      </w:r>
      <w:r>
        <w:rPr>
          <w:rFonts w:hint="eastAsia"/>
          <w:kern w:val="0"/>
          <w:szCs w:val="22"/>
          <w:lang w:bidi="ar"/>
        </w:rPr>
        <w:t>3</w:t>
      </w:r>
      <w:r>
        <w:rPr>
          <w:rFonts w:ascii="宋体" w:hAnsi="宋体"/>
          <w:kern w:val="0"/>
          <w:szCs w:val="22"/>
          <w:lang w:bidi="ar"/>
        </w:rPr>
        <w:t>所列</w:t>
      </w:r>
      <w:r>
        <w:rPr>
          <w:rFonts w:hint="eastAsia" w:ascii="宋体" w:hAnsi="宋体"/>
          <w:kern w:val="0"/>
          <w:szCs w:val="22"/>
          <w:lang w:bidi="ar"/>
        </w:rPr>
        <w:t>空间范围超限数据的，</w:t>
      </w:r>
      <w:r>
        <w:rPr>
          <w:rFonts w:ascii="宋体" w:hAnsi="宋体"/>
          <w:kern w:val="0"/>
          <w:szCs w:val="22"/>
          <w:lang w:bidi="ar"/>
        </w:rPr>
        <w:t>应</w:t>
      </w:r>
      <w:r>
        <w:rPr>
          <w:rFonts w:hint="eastAsia" w:ascii="宋体" w:hAnsi="宋体"/>
          <w:kern w:val="0"/>
          <w:szCs w:val="22"/>
          <w:lang w:bidi="ar"/>
        </w:rPr>
        <w:t>采用本文件</w:t>
      </w:r>
      <w:r>
        <w:rPr>
          <w:rFonts w:ascii="宋体" w:hAnsi="宋体"/>
          <w:kern w:val="0"/>
          <w:szCs w:val="22"/>
          <w:lang w:bidi="ar"/>
        </w:rPr>
        <w:t>第</w:t>
      </w:r>
      <w:r>
        <w:rPr>
          <w:kern w:val="0"/>
          <w:szCs w:val="22"/>
          <w:lang w:bidi="ar"/>
        </w:rPr>
        <w:t>5</w:t>
      </w:r>
      <w:r>
        <w:rPr>
          <w:rFonts w:ascii="宋体" w:hAnsi="宋体"/>
          <w:kern w:val="0"/>
          <w:szCs w:val="22"/>
          <w:lang w:bidi="ar"/>
        </w:rPr>
        <w:t>章</w:t>
      </w:r>
      <w:r>
        <w:rPr>
          <w:rFonts w:hint="eastAsia" w:ascii="宋体" w:hAnsi="宋体"/>
          <w:kern w:val="0"/>
          <w:szCs w:val="22"/>
          <w:lang w:bidi="ar"/>
        </w:rPr>
        <w:t>规定的</w:t>
      </w:r>
      <w:r>
        <w:rPr>
          <w:rFonts w:ascii="宋体" w:hAnsi="宋体"/>
          <w:kern w:val="0"/>
          <w:szCs w:val="22"/>
          <w:lang w:bidi="ar"/>
        </w:rPr>
        <w:t>脱敏</w:t>
      </w:r>
      <w:r>
        <w:rPr>
          <w:rFonts w:hint="eastAsia" w:ascii="宋体" w:hAnsi="宋体"/>
          <w:kern w:val="0"/>
          <w:szCs w:val="22"/>
          <w:lang w:bidi="ar"/>
        </w:rPr>
        <w:t>处理</w:t>
      </w:r>
      <w:r>
        <w:rPr>
          <w:rFonts w:ascii="宋体" w:hAnsi="宋体"/>
          <w:kern w:val="0"/>
          <w:szCs w:val="22"/>
          <w:lang w:bidi="ar"/>
        </w:rPr>
        <w:t>方法，</w:t>
      </w:r>
      <w:r>
        <w:rPr>
          <w:rFonts w:hint="eastAsia" w:ascii="宋体" w:hAnsi="宋体"/>
          <w:kern w:val="0"/>
          <w:szCs w:val="22"/>
          <w:lang w:bidi="ar"/>
        </w:rPr>
        <w:t>按照下列要求进行脱敏处理：</w:t>
      </w:r>
    </w:p>
    <w:p w14:paraId="5CEA77ED">
      <w:pPr>
        <w:pStyle w:val="39"/>
        <w:numPr>
          <w:ilvl w:val="0"/>
          <w:numId w:val="11"/>
        </w:numPr>
        <w:ind w:firstLineChars="0"/>
        <w:rPr>
          <w:szCs w:val="22"/>
        </w:rPr>
      </w:pPr>
      <w:r>
        <w:rPr>
          <w:rFonts w:hint="eastAsia"/>
          <w:szCs w:val="22"/>
        </w:rPr>
        <w:t>属于6</w:t>
      </w:r>
      <w:r>
        <w:rPr>
          <w:szCs w:val="22"/>
        </w:rPr>
        <w:t>.1.1</w:t>
      </w:r>
      <w:r>
        <w:rPr>
          <w:rFonts w:hint="eastAsia"/>
          <w:szCs w:val="22"/>
        </w:rPr>
        <w:t>的内容，应进行要素删除；</w:t>
      </w:r>
    </w:p>
    <w:p w14:paraId="2A07ABE5">
      <w:pPr>
        <w:pStyle w:val="39"/>
        <w:numPr>
          <w:ilvl w:val="0"/>
          <w:numId w:val="11"/>
        </w:numPr>
        <w:ind w:firstLineChars="0"/>
        <w:rPr>
          <w:szCs w:val="22"/>
        </w:rPr>
      </w:pPr>
      <w:r>
        <w:rPr>
          <w:rFonts w:hint="eastAsia"/>
          <w:szCs w:val="22"/>
        </w:rPr>
        <w:t>属于6</w:t>
      </w:r>
      <w:r>
        <w:rPr>
          <w:szCs w:val="22"/>
        </w:rPr>
        <w:t>.1.2</w:t>
      </w:r>
      <w:r>
        <w:rPr>
          <w:rFonts w:hint="eastAsia"/>
          <w:szCs w:val="22"/>
        </w:rPr>
        <w:t xml:space="preserve"> </w:t>
      </w:r>
      <w:r>
        <w:rPr>
          <w:szCs w:val="22"/>
        </w:rPr>
        <w:t>a）</w:t>
      </w:r>
      <w:r>
        <w:rPr>
          <w:rFonts w:hint="eastAsia"/>
          <w:szCs w:val="22"/>
        </w:rPr>
        <w:t>~ g</w:t>
      </w:r>
      <w:r>
        <w:rPr>
          <w:szCs w:val="22"/>
        </w:rPr>
        <w:t>）</w:t>
      </w:r>
      <w:r>
        <w:rPr>
          <w:rFonts w:hint="eastAsia"/>
          <w:szCs w:val="22"/>
        </w:rPr>
        <w:t>的内容，应进行属性删除</w:t>
      </w:r>
      <w:r>
        <w:rPr>
          <w:szCs w:val="22"/>
        </w:rPr>
        <w:t>；</w:t>
      </w:r>
    </w:p>
    <w:p w14:paraId="035A4025">
      <w:pPr>
        <w:pStyle w:val="39"/>
        <w:numPr>
          <w:ilvl w:val="0"/>
          <w:numId w:val="11"/>
        </w:numPr>
        <w:ind w:firstLineChars="0"/>
        <w:rPr>
          <w:szCs w:val="22"/>
        </w:rPr>
      </w:pPr>
      <w:r>
        <w:rPr>
          <w:rFonts w:hint="eastAsia"/>
          <w:szCs w:val="22"/>
        </w:rPr>
        <w:t>属于6</w:t>
      </w:r>
      <w:r>
        <w:rPr>
          <w:szCs w:val="22"/>
        </w:rPr>
        <w:t>.1.2</w:t>
      </w:r>
      <w:r>
        <w:rPr>
          <w:rFonts w:hint="eastAsia"/>
          <w:szCs w:val="22"/>
        </w:rPr>
        <w:t xml:space="preserve"> h</w:t>
      </w:r>
      <w:r>
        <w:rPr>
          <w:szCs w:val="22"/>
        </w:rPr>
        <w:t>）</w:t>
      </w:r>
      <w:r>
        <w:rPr>
          <w:rFonts w:hint="eastAsia"/>
          <w:szCs w:val="22"/>
        </w:rPr>
        <w:t xml:space="preserve">~ </w:t>
      </w:r>
      <w:r>
        <w:rPr>
          <w:szCs w:val="22"/>
        </w:rPr>
        <w:t>j）</w:t>
      </w:r>
      <w:r>
        <w:rPr>
          <w:rFonts w:hint="eastAsia"/>
          <w:szCs w:val="22"/>
        </w:rPr>
        <w:t>中的内容，应进行</w:t>
      </w:r>
      <w:r>
        <w:rPr>
          <w:szCs w:val="22"/>
        </w:rPr>
        <w:t>属性泛化</w:t>
      </w:r>
      <w:r>
        <w:rPr>
          <w:rFonts w:hint="eastAsia" w:ascii="宋体" w:hAnsi="宋体" w:cs="宋体"/>
          <w:kern w:val="0"/>
          <w:szCs w:val="21"/>
          <w:lang w:bidi="ar"/>
        </w:rPr>
        <w:t>，</w:t>
      </w:r>
      <w:r>
        <w:rPr>
          <w:rFonts w:ascii="宋体" w:hAnsi="宋体" w:cs="宋体"/>
          <w:kern w:val="0"/>
          <w:szCs w:val="21"/>
          <w:lang w:bidi="ar"/>
        </w:rPr>
        <w:t>并</w:t>
      </w:r>
      <w:r>
        <w:rPr>
          <w:rFonts w:hint="eastAsia" w:ascii="宋体" w:hAnsi="宋体" w:cs="宋体"/>
          <w:kern w:val="0"/>
          <w:szCs w:val="21"/>
          <w:lang w:bidi="ar"/>
        </w:rPr>
        <w:t>符合下列</w:t>
      </w:r>
      <w:r>
        <w:rPr>
          <w:rFonts w:ascii="宋体" w:hAnsi="宋体" w:cs="宋体"/>
          <w:kern w:val="0"/>
          <w:szCs w:val="21"/>
          <w:lang w:bidi="ar"/>
        </w:rPr>
        <w:t>分档细度要求：</w:t>
      </w:r>
    </w:p>
    <w:p w14:paraId="385B77A6">
      <w:pPr>
        <w:widowControl/>
        <w:numPr>
          <w:ilvl w:val="0"/>
          <w:numId w:val="12"/>
        </w:numPr>
        <w:tabs>
          <w:tab w:val="center" w:pos="4201"/>
          <w:tab w:val="right" w:leader="dot" w:pos="9298"/>
        </w:tabs>
        <w:autoSpaceDE w:val="0"/>
        <w:autoSpaceDN w:val="0"/>
        <w:rPr>
          <w:rFonts w:hint="eastAsia" w:ascii="宋体" w:hAnsi="宋体"/>
          <w:kern w:val="0"/>
          <w:szCs w:val="22"/>
          <w:lang w:bidi="ar"/>
        </w:rPr>
      </w:pPr>
      <w:r>
        <w:rPr>
          <w:rFonts w:ascii="宋体" w:hAnsi="宋体"/>
          <w:kern w:val="0"/>
          <w:szCs w:val="22"/>
          <w:lang w:bidi="ar"/>
        </w:rPr>
        <w:t>桥梁坡度的分档细度不优于0.1°；</w:t>
      </w:r>
    </w:p>
    <w:p w14:paraId="2809FB97">
      <w:pPr>
        <w:widowControl/>
        <w:numPr>
          <w:ilvl w:val="0"/>
          <w:numId w:val="12"/>
        </w:numPr>
        <w:tabs>
          <w:tab w:val="center" w:pos="4201"/>
          <w:tab w:val="right" w:leader="dot" w:pos="9298"/>
        </w:tabs>
        <w:autoSpaceDE w:val="0"/>
        <w:autoSpaceDN w:val="0"/>
        <w:rPr>
          <w:rFonts w:hint="eastAsia" w:ascii="宋体" w:hAnsi="宋体"/>
          <w:kern w:val="0"/>
          <w:szCs w:val="22"/>
          <w:lang w:bidi="ar"/>
        </w:rPr>
      </w:pPr>
      <w:r>
        <w:rPr>
          <w:rFonts w:hint="eastAsia"/>
          <w:szCs w:val="22"/>
        </w:rPr>
        <w:t>地物相对高度的分档细度不优于</w:t>
      </w:r>
      <w:r>
        <w:rPr>
          <w:szCs w:val="22"/>
        </w:rPr>
        <w:t>0.5 m</w:t>
      </w:r>
      <w:r>
        <w:rPr>
          <w:rFonts w:hint="eastAsia" w:ascii="宋体" w:hAnsi="宋体"/>
          <w:kern w:val="0"/>
          <w:szCs w:val="22"/>
          <w:lang w:bidi="ar"/>
        </w:rPr>
        <w:t>；</w:t>
      </w:r>
    </w:p>
    <w:p w14:paraId="220592FE">
      <w:pPr>
        <w:widowControl/>
        <w:numPr>
          <w:ilvl w:val="0"/>
          <w:numId w:val="12"/>
        </w:numPr>
        <w:tabs>
          <w:tab w:val="center" w:pos="4201"/>
          <w:tab w:val="right" w:leader="dot" w:pos="9298"/>
        </w:tabs>
        <w:autoSpaceDE w:val="0"/>
        <w:autoSpaceDN w:val="0"/>
        <w:rPr>
          <w:rFonts w:hint="eastAsia" w:ascii="宋体" w:hAnsi="宋体"/>
          <w:kern w:val="0"/>
          <w:szCs w:val="22"/>
          <w:lang w:bidi="ar"/>
        </w:rPr>
      </w:pPr>
      <w:r>
        <w:rPr>
          <w:rFonts w:hint="eastAsia"/>
          <w:szCs w:val="22"/>
        </w:rPr>
        <w:t>道路、桥梁曲率的分档细度不优于1</w:t>
      </w:r>
      <w:r>
        <w:rPr>
          <w:szCs w:val="22"/>
        </w:rPr>
        <w:t>0</w:t>
      </w:r>
      <w:r>
        <w:rPr>
          <w:szCs w:val="22"/>
          <w:vertAlign w:val="superscript"/>
        </w:rPr>
        <w:t>-5</w:t>
      </w:r>
      <w:r>
        <w:rPr>
          <w:szCs w:val="22"/>
        </w:rPr>
        <w:t xml:space="preserve"> m</w:t>
      </w:r>
      <w:r>
        <w:rPr>
          <w:szCs w:val="22"/>
          <w:vertAlign w:val="superscript"/>
        </w:rPr>
        <w:t>-1</w:t>
      </w:r>
      <w:r>
        <w:rPr>
          <w:szCs w:val="22"/>
        </w:rPr>
        <w:t>。</w:t>
      </w:r>
    </w:p>
    <w:p w14:paraId="4AE4EA85">
      <w:pPr>
        <w:pStyle w:val="39"/>
        <w:numPr>
          <w:ilvl w:val="0"/>
          <w:numId w:val="11"/>
        </w:numPr>
        <w:ind w:firstLineChars="0"/>
        <w:rPr>
          <w:szCs w:val="22"/>
        </w:rPr>
      </w:pPr>
      <w:r>
        <w:rPr>
          <w:rFonts w:hint="eastAsia"/>
          <w:szCs w:val="22"/>
        </w:rPr>
        <w:t>属于</w:t>
      </w:r>
      <w:r>
        <w:rPr>
          <w:szCs w:val="22"/>
        </w:rPr>
        <w:t>6.1.</w:t>
      </w:r>
      <w:r>
        <w:rPr>
          <w:rFonts w:hint="eastAsia"/>
          <w:szCs w:val="22"/>
        </w:rPr>
        <w:t>3的内容，应进行数据裁切；</w:t>
      </w:r>
    </w:p>
    <w:p w14:paraId="4B05DEC3">
      <w:pPr>
        <w:pStyle w:val="39"/>
        <w:numPr>
          <w:ilvl w:val="0"/>
          <w:numId w:val="11"/>
        </w:numPr>
        <w:ind w:firstLineChars="0"/>
        <w:rPr>
          <w:szCs w:val="22"/>
        </w:rPr>
      </w:pPr>
      <w:r>
        <w:rPr>
          <w:rFonts w:hint="eastAsia"/>
        </w:rPr>
        <w:t>道路及附属设施相关属性脱敏处理方法应符合附录A的规定。</w:t>
      </w:r>
    </w:p>
    <w:p w14:paraId="3B3FAEA4">
      <w:pPr>
        <w:pStyle w:val="37"/>
        <w:numPr>
          <w:ilvl w:val="0"/>
          <w:numId w:val="4"/>
        </w:numPr>
        <w:tabs>
          <w:tab w:val="left" w:pos="-420"/>
        </w:tabs>
        <w:spacing w:before="312" w:after="312"/>
      </w:pPr>
      <w:bookmarkStart w:id="150" w:name="_Toc6111"/>
      <w:r>
        <w:rPr>
          <w:rFonts w:hint="eastAsia"/>
        </w:rPr>
        <w:t>定位图层脱敏处理</w:t>
      </w:r>
      <w:bookmarkEnd w:id="150"/>
    </w:p>
    <w:p w14:paraId="151B8E37">
      <w:pPr>
        <w:widowControl/>
        <w:spacing w:before="156" w:beforeLines="50" w:after="156" w:afterLines="50"/>
        <w:outlineLvl w:val="1"/>
        <w:rPr>
          <w:rFonts w:ascii="黑体" w:eastAsia="黑体"/>
          <w:kern w:val="0"/>
          <w:szCs w:val="20"/>
        </w:rPr>
      </w:pPr>
      <w:bookmarkStart w:id="151" w:name="_Toc26083"/>
      <w:r>
        <w:rPr>
          <w:rFonts w:hint="eastAsia" w:ascii="黑体" w:eastAsia="黑体"/>
          <w:kern w:val="0"/>
          <w:szCs w:val="20"/>
        </w:rPr>
        <w:t>7</w:t>
      </w:r>
      <w:r>
        <w:rPr>
          <w:rFonts w:ascii="黑体" w:eastAsia="黑体"/>
          <w:kern w:val="0"/>
          <w:szCs w:val="20"/>
        </w:rPr>
        <w:t>.1 脱敏内容</w:t>
      </w:r>
      <w:bookmarkEnd w:id="151"/>
    </w:p>
    <w:p w14:paraId="5D2B9624">
      <w:pPr>
        <w:widowControl/>
        <w:tabs>
          <w:tab w:val="center" w:pos="4201"/>
          <w:tab w:val="right" w:leader="dot" w:pos="9298"/>
        </w:tabs>
        <w:autoSpaceDE w:val="0"/>
        <w:autoSpaceDN w:val="0"/>
        <w:ind w:firstLine="420" w:firstLineChars="200"/>
        <w:rPr>
          <w:rFonts w:hint="eastAsia" w:ascii="宋体" w:hAnsi="宋体"/>
          <w:kern w:val="0"/>
          <w:szCs w:val="22"/>
        </w:rPr>
      </w:pPr>
      <w:r>
        <w:rPr>
          <w:rFonts w:hint="eastAsia" w:ascii="宋体" w:hAnsi="宋体"/>
          <w:kern w:val="0"/>
          <w:szCs w:val="22"/>
          <w:lang w:bidi="ar"/>
        </w:rPr>
        <w:t>自动驾驶地图定位图层包含下列数据的，应进行脱敏处理</w:t>
      </w:r>
      <w:r>
        <w:rPr>
          <w:rFonts w:hint="eastAsia" w:ascii="宋体" w:hAnsi="宋体"/>
          <w:kern w:val="0"/>
          <w:szCs w:val="22"/>
        </w:rPr>
        <w:t>。</w:t>
      </w:r>
    </w:p>
    <w:p w14:paraId="6C2BCBD3">
      <w:pPr>
        <w:pStyle w:val="39"/>
        <w:numPr>
          <w:ilvl w:val="0"/>
          <w:numId w:val="13"/>
        </w:numPr>
        <w:ind w:firstLineChars="0"/>
        <w:rPr>
          <w:szCs w:val="22"/>
        </w:rPr>
      </w:pPr>
      <w:r>
        <w:rPr>
          <w:rFonts w:hint="eastAsia"/>
          <w:szCs w:val="22"/>
        </w:rPr>
        <w:t>连续覆盖道路里程超过</w:t>
      </w:r>
      <w:r>
        <w:rPr>
          <w:szCs w:val="22"/>
        </w:rPr>
        <w:t>10 km</w:t>
      </w:r>
      <w:r>
        <w:rPr>
          <w:rFonts w:hint="eastAsia"/>
          <w:szCs w:val="22"/>
        </w:rPr>
        <w:t>或连续覆盖面积超过25km</w:t>
      </w:r>
      <w:r>
        <w:rPr>
          <w:rFonts w:hint="eastAsia"/>
          <w:szCs w:val="22"/>
          <w:vertAlign w:val="superscript"/>
        </w:rPr>
        <w:t>2</w:t>
      </w:r>
      <w:r>
        <w:rPr>
          <w:rFonts w:hint="eastAsia"/>
        </w:rPr>
        <w:t>；</w:t>
      </w:r>
    </w:p>
    <w:p w14:paraId="67375B4E">
      <w:pPr>
        <w:pStyle w:val="39"/>
        <w:numPr>
          <w:ilvl w:val="0"/>
          <w:numId w:val="13"/>
        </w:numPr>
        <w:ind w:firstLineChars="0"/>
        <w:rPr>
          <w:szCs w:val="22"/>
        </w:rPr>
      </w:pPr>
      <w:r>
        <w:rPr>
          <w:rFonts w:hint="eastAsia"/>
          <w:szCs w:val="22"/>
        </w:rPr>
        <w:t>相邻离散属性点间的距离小于0.5 m；</w:t>
      </w:r>
    </w:p>
    <w:p w14:paraId="51B6B0B4">
      <w:pPr>
        <w:pStyle w:val="39"/>
        <w:numPr>
          <w:ilvl w:val="0"/>
          <w:numId w:val="13"/>
        </w:numPr>
        <w:ind w:firstLineChars="0"/>
        <w:rPr>
          <w:szCs w:val="22"/>
        </w:rPr>
      </w:pPr>
      <w:r>
        <w:rPr>
          <w:rFonts w:hint="eastAsia"/>
          <w:szCs w:val="22"/>
        </w:rPr>
        <w:t>含有</w:t>
      </w:r>
      <w:r>
        <w:rPr>
          <w:rFonts w:hint="eastAsia" w:ascii="宋体" w:hAnsi="宋体"/>
        </w:rPr>
        <w:t>除空间坐标、坡度、曲率和航向以外的属性。</w:t>
      </w:r>
    </w:p>
    <w:p w14:paraId="68A5BC69">
      <w:pPr>
        <w:widowControl/>
        <w:spacing w:before="156" w:beforeLines="50" w:after="156" w:afterLines="50"/>
        <w:outlineLvl w:val="1"/>
        <w:rPr>
          <w:rFonts w:ascii="黑体" w:eastAsia="黑体"/>
          <w:kern w:val="0"/>
          <w:szCs w:val="20"/>
        </w:rPr>
      </w:pPr>
      <w:bookmarkStart w:id="152" w:name="_Toc27713"/>
      <w:r>
        <w:rPr>
          <w:rFonts w:hint="eastAsia" w:ascii="黑体" w:eastAsia="黑体"/>
          <w:kern w:val="0"/>
          <w:szCs w:val="20"/>
        </w:rPr>
        <w:t>7</w:t>
      </w:r>
      <w:r>
        <w:rPr>
          <w:rFonts w:ascii="黑体" w:eastAsia="黑体"/>
          <w:kern w:val="0"/>
          <w:szCs w:val="20"/>
        </w:rPr>
        <w:t>.</w:t>
      </w:r>
      <w:r>
        <w:rPr>
          <w:rFonts w:hint="eastAsia" w:ascii="黑体" w:eastAsia="黑体"/>
          <w:kern w:val="0"/>
          <w:szCs w:val="20"/>
        </w:rPr>
        <w:t>2</w:t>
      </w:r>
      <w:r>
        <w:rPr>
          <w:rFonts w:ascii="黑体" w:eastAsia="黑体"/>
          <w:kern w:val="0"/>
          <w:szCs w:val="20"/>
        </w:rPr>
        <w:t xml:space="preserve"> 脱敏</w:t>
      </w:r>
      <w:r>
        <w:rPr>
          <w:rFonts w:hint="eastAsia" w:ascii="黑体" w:eastAsia="黑体"/>
          <w:kern w:val="0"/>
          <w:szCs w:val="20"/>
        </w:rPr>
        <w:t>要求</w:t>
      </w:r>
      <w:bookmarkEnd w:id="152"/>
    </w:p>
    <w:p w14:paraId="3939EBE0">
      <w:pPr>
        <w:widowControl/>
        <w:tabs>
          <w:tab w:val="center" w:pos="4201"/>
          <w:tab w:val="right" w:leader="dot" w:pos="9298"/>
        </w:tabs>
        <w:autoSpaceDE w:val="0"/>
        <w:autoSpaceDN w:val="0"/>
        <w:ind w:firstLine="420" w:firstLineChars="200"/>
        <w:rPr>
          <w:rFonts w:hint="eastAsia" w:ascii="宋体" w:hAnsi="宋体"/>
          <w:kern w:val="0"/>
          <w:szCs w:val="22"/>
          <w:lang w:bidi="ar"/>
        </w:rPr>
      </w:pPr>
      <w:r>
        <w:rPr>
          <w:rFonts w:hint="eastAsia" w:ascii="宋体" w:hAnsi="宋体"/>
          <w:kern w:val="0"/>
          <w:szCs w:val="22"/>
          <w:lang w:bidi="ar"/>
        </w:rPr>
        <w:t>自动驾驶地图包含</w:t>
      </w:r>
      <w:r>
        <w:rPr>
          <w:rFonts w:hint="eastAsia"/>
          <w:kern w:val="0"/>
          <w:szCs w:val="22"/>
          <w:lang w:bidi="ar"/>
        </w:rPr>
        <w:t>7</w:t>
      </w:r>
      <w:r>
        <w:rPr>
          <w:kern w:val="0"/>
          <w:szCs w:val="22"/>
          <w:lang w:bidi="ar"/>
        </w:rPr>
        <w:t>.1</w:t>
      </w:r>
      <w:r>
        <w:rPr>
          <w:rFonts w:hint="eastAsia" w:ascii="宋体" w:hAnsi="宋体"/>
          <w:kern w:val="0"/>
          <w:szCs w:val="22"/>
          <w:lang w:bidi="ar"/>
        </w:rPr>
        <w:t>所列的数据时，</w:t>
      </w:r>
      <w:r>
        <w:rPr>
          <w:rFonts w:ascii="宋体" w:hAnsi="宋体"/>
          <w:kern w:val="0"/>
          <w:szCs w:val="22"/>
          <w:lang w:bidi="ar"/>
        </w:rPr>
        <w:t>应</w:t>
      </w:r>
      <w:r>
        <w:rPr>
          <w:rFonts w:hint="eastAsia" w:ascii="宋体" w:hAnsi="宋体"/>
          <w:kern w:val="0"/>
          <w:szCs w:val="22"/>
          <w:lang w:bidi="ar"/>
        </w:rPr>
        <w:t>采用本文件</w:t>
      </w:r>
      <w:r>
        <w:rPr>
          <w:rFonts w:ascii="宋体" w:hAnsi="宋体"/>
          <w:kern w:val="0"/>
          <w:szCs w:val="22"/>
          <w:lang w:bidi="ar"/>
        </w:rPr>
        <w:t>第</w:t>
      </w:r>
      <w:r>
        <w:rPr>
          <w:kern w:val="0"/>
          <w:szCs w:val="22"/>
          <w:lang w:bidi="ar"/>
        </w:rPr>
        <w:t>5</w:t>
      </w:r>
      <w:r>
        <w:rPr>
          <w:rFonts w:ascii="宋体" w:hAnsi="宋体"/>
          <w:kern w:val="0"/>
          <w:szCs w:val="22"/>
          <w:lang w:bidi="ar"/>
        </w:rPr>
        <w:t>章</w:t>
      </w:r>
      <w:r>
        <w:rPr>
          <w:rFonts w:hint="eastAsia" w:ascii="宋体" w:hAnsi="宋体"/>
          <w:kern w:val="0"/>
          <w:szCs w:val="22"/>
          <w:lang w:bidi="ar"/>
        </w:rPr>
        <w:t>规定的</w:t>
      </w:r>
      <w:r>
        <w:rPr>
          <w:rFonts w:ascii="宋体" w:hAnsi="宋体"/>
          <w:kern w:val="0"/>
          <w:szCs w:val="22"/>
          <w:lang w:bidi="ar"/>
        </w:rPr>
        <w:t>脱敏</w:t>
      </w:r>
      <w:r>
        <w:rPr>
          <w:rFonts w:hint="eastAsia" w:ascii="宋体" w:hAnsi="宋体"/>
          <w:kern w:val="0"/>
          <w:szCs w:val="22"/>
          <w:lang w:bidi="ar"/>
        </w:rPr>
        <w:t>处理</w:t>
      </w:r>
      <w:r>
        <w:rPr>
          <w:rFonts w:ascii="宋体" w:hAnsi="宋体"/>
          <w:kern w:val="0"/>
          <w:szCs w:val="22"/>
          <w:lang w:bidi="ar"/>
        </w:rPr>
        <w:t>方法，</w:t>
      </w:r>
      <w:r>
        <w:rPr>
          <w:rFonts w:hint="eastAsia" w:ascii="宋体" w:hAnsi="宋体"/>
          <w:kern w:val="0"/>
          <w:szCs w:val="22"/>
          <w:lang w:bidi="ar"/>
        </w:rPr>
        <w:t>按照下列要求进行脱敏处理：</w:t>
      </w:r>
    </w:p>
    <w:p w14:paraId="7E1AC125">
      <w:pPr>
        <w:pStyle w:val="39"/>
        <w:numPr>
          <w:ilvl w:val="0"/>
          <w:numId w:val="14"/>
        </w:numPr>
        <w:ind w:firstLineChars="0"/>
        <w:rPr>
          <w:szCs w:val="22"/>
        </w:rPr>
      </w:pPr>
      <w:r>
        <w:rPr>
          <w:rFonts w:hint="eastAsia"/>
          <w:szCs w:val="22"/>
        </w:rPr>
        <w:t>属于7.1 a）情形的，应进行数据裁切并删除冗余数据；</w:t>
      </w:r>
    </w:p>
    <w:p w14:paraId="6370A14D">
      <w:pPr>
        <w:pStyle w:val="39"/>
        <w:numPr>
          <w:ilvl w:val="0"/>
          <w:numId w:val="14"/>
        </w:numPr>
        <w:ind w:firstLineChars="0"/>
        <w:rPr>
          <w:szCs w:val="22"/>
        </w:rPr>
      </w:pPr>
      <w:r>
        <w:rPr>
          <w:rFonts w:hint="eastAsia"/>
          <w:szCs w:val="22"/>
        </w:rPr>
        <w:t>属于7.1 b）情形的，应进行数据重采样；</w:t>
      </w:r>
    </w:p>
    <w:p w14:paraId="72E8E05C">
      <w:pPr>
        <w:pStyle w:val="39"/>
        <w:numPr>
          <w:ilvl w:val="0"/>
          <w:numId w:val="14"/>
        </w:numPr>
        <w:ind w:firstLineChars="0"/>
        <w:rPr>
          <w:szCs w:val="22"/>
        </w:rPr>
      </w:pPr>
      <w:r>
        <w:rPr>
          <w:rFonts w:hint="eastAsia"/>
          <w:szCs w:val="22"/>
        </w:rPr>
        <w:t>属于7.1 c）情形的，</w:t>
      </w:r>
      <w:r>
        <w:rPr>
          <w:rFonts w:hint="eastAsia" w:ascii="宋体" w:hAnsi="宋体"/>
        </w:rPr>
        <w:t>应进行属性删除</w:t>
      </w:r>
      <w:r>
        <w:rPr>
          <w:rFonts w:hint="eastAsia"/>
          <w:szCs w:val="22"/>
        </w:rPr>
        <w:t>。</w:t>
      </w:r>
    </w:p>
    <w:p w14:paraId="6AF41E02">
      <w:pPr>
        <w:pStyle w:val="37"/>
        <w:numPr>
          <w:ilvl w:val="0"/>
          <w:numId w:val="4"/>
        </w:numPr>
        <w:tabs>
          <w:tab w:val="left" w:pos="-420"/>
        </w:tabs>
        <w:spacing w:before="312" w:after="312"/>
      </w:pPr>
      <w:bookmarkStart w:id="153" w:name="_Toc21652"/>
      <w:r>
        <w:rPr>
          <w:rFonts w:hint="eastAsia"/>
        </w:rPr>
        <w:t>证实方法</w:t>
      </w:r>
      <w:bookmarkEnd w:id="153"/>
    </w:p>
    <w:p w14:paraId="323024D8">
      <w:pPr>
        <w:widowControl/>
        <w:tabs>
          <w:tab w:val="center" w:pos="4201"/>
          <w:tab w:val="right" w:leader="dot" w:pos="9298"/>
        </w:tabs>
        <w:autoSpaceDE w:val="0"/>
        <w:autoSpaceDN w:val="0"/>
        <w:ind w:firstLine="420" w:firstLineChars="200"/>
        <w:rPr>
          <w:rFonts w:hint="eastAsia" w:ascii="宋体" w:hAnsi="宋体"/>
          <w:kern w:val="0"/>
          <w:szCs w:val="22"/>
          <w:lang w:bidi="ar"/>
        </w:rPr>
      </w:pPr>
      <w:r>
        <w:t>自动驾驶地图地理实体、定位图层的脱敏处理</w:t>
      </w:r>
      <w:r>
        <w:rPr>
          <w:rFonts w:hint="eastAsia"/>
        </w:rPr>
        <w:t>以下列方法证实</w:t>
      </w:r>
      <w:r>
        <w:rPr>
          <w:rFonts w:hint="eastAsia" w:ascii="宋体" w:hAnsi="宋体"/>
          <w:kern w:val="0"/>
          <w:szCs w:val="22"/>
          <w:lang w:bidi="ar"/>
        </w:rPr>
        <w:t>：</w:t>
      </w:r>
    </w:p>
    <w:p w14:paraId="7C023E85">
      <w:pPr>
        <w:pStyle w:val="39"/>
        <w:numPr>
          <w:ilvl w:val="0"/>
          <w:numId w:val="15"/>
        </w:numPr>
        <w:ind w:firstLineChars="0"/>
        <w:rPr>
          <w:szCs w:val="22"/>
        </w:rPr>
      </w:pPr>
      <w:r>
        <w:rPr>
          <w:rFonts w:hint="eastAsia"/>
          <w:szCs w:val="22"/>
        </w:rPr>
        <w:t>经6.2 a）脱敏处理后，要素删除率为100%；</w:t>
      </w:r>
    </w:p>
    <w:p w14:paraId="7D255C2A">
      <w:pPr>
        <w:pStyle w:val="39"/>
        <w:numPr>
          <w:ilvl w:val="0"/>
          <w:numId w:val="15"/>
        </w:numPr>
        <w:ind w:firstLineChars="0"/>
      </w:pPr>
      <w:r>
        <w:rPr>
          <w:rFonts w:hint="eastAsia"/>
          <w:szCs w:val="22"/>
        </w:rPr>
        <w:t>经6.2 b）脱敏处理后，属性删除率为100%；</w:t>
      </w:r>
    </w:p>
    <w:p w14:paraId="1D4DAE2C">
      <w:pPr>
        <w:pStyle w:val="39"/>
        <w:numPr>
          <w:ilvl w:val="0"/>
          <w:numId w:val="15"/>
        </w:numPr>
        <w:ind w:firstLineChars="0"/>
      </w:pPr>
      <w:r>
        <w:rPr>
          <w:rFonts w:hint="eastAsia"/>
          <w:szCs w:val="22"/>
        </w:rPr>
        <w:t>经6.2 c）脱敏处理后，属性泛化结果满足对应分档细度限值要求；</w:t>
      </w:r>
    </w:p>
    <w:p w14:paraId="481F8BA6">
      <w:pPr>
        <w:pStyle w:val="39"/>
        <w:numPr>
          <w:ilvl w:val="0"/>
          <w:numId w:val="15"/>
        </w:numPr>
        <w:ind w:firstLineChars="0"/>
        <w:rPr>
          <w:szCs w:val="22"/>
        </w:rPr>
      </w:pPr>
      <w:r>
        <w:rPr>
          <w:rFonts w:hint="eastAsia"/>
          <w:szCs w:val="22"/>
        </w:rPr>
        <w:t>经6.2 d）脱敏处理后，数据裁切率为100%，无明显数据遗漏；</w:t>
      </w:r>
    </w:p>
    <w:p w14:paraId="7D3D4BF3">
      <w:pPr>
        <w:pStyle w:val="39"/>
        <w:numPr>
          <w:ilvl w:val="0"/>
          <w:numId w:val="15"/>
        </w:numPr>
        <w:ind w:firstLineChars="0"/>
      </w:pPr>
      <w:r>
        <w:rPr>
          <w:rFonts w:hint="eastAsia"/>
          <w:szCs w:val="22"/>
        </w:rPr>
        <w:t>经</w:t>
      </w:r>
      <w:r>
        <w:t>7.</w:t>
      </w:r>
      <w:r>
        <w:rPr>
          <w:rFonts w:hint="eastAsia"/>
        </w:rPr>
        <w:t>2</w:t>
      </w:r>
      <w:r>
        <w:t xml:space="preserve"> a）</w:t>
      </w:r>
      <w:r>
        <w:rPr>
          <w:rFonts w:hint="eastAsia"/>
          <w:szCs w:val="22"/>
        </w:rPr>
        <w:t>脱敏处理后，</w:t>
      </w:r>
      <w:r>
        <w:rPr>
          <w:rFonts w:hint="eastAsia"/>
        </w:rPr>
        <w:t>任意连续覆盖道路里程不超过10km，且任意连续覆盖面积不大于</w:t>
      </w:r>
      <w:r>
        <w:rPr>
          <w:rFonts w:hint="eastAsia"/>
          <w:szCs w:val="22"/>
        </w:rPr>
        <w:t>25km</w:t>
      </w:r>
      <w:r>
        <w:rPr>
          <w:rFonts w:hint="eastAsia"/>
          <w:szCs w:val="22"/>
          <w:vertAlign w:val="superscript"/>
        </w:rPr>
        <w:t>2</w:t>
      </w:r>
      <w:r>
        <w:t>；</w:t>
      </w:r>
    </w:p>
    <w:p w14:paraId="339791A7">
      <w:pPr>
        <w:pStyle w:val="39"/>
        <w:numPr>
          <w:ilvl w:val="0"/>
          <w:numId w:val="15"/>
        </w:numPr>
        <w:ind w:firstLineChars="0"/>
      </w:pPr>
      <w:r>
        <w:rPr>
          <w:rFonts w:hint="eastAsia"/>
          <w:szCs w:val="22"/>
        </w:rPr>
        <w:t>经</w:t>
      </w:r>
      <w:r>
        <w:t xml:space="preserve">7.2 </w:t>
      </w:r>
      <w:r>
        <w:rPr>
          <w:rFonts w:hint="eastAsia"/>
        </w:rPr>
        <w:t>b</w:t>
      </w:r>
      <w:r>
        <w:t>）</w:t>
      </w:r>
      <w:r>
        <w:rPr>
          <w:rFonts w:hint="eastAsia"/>
          <w:szCs w:val="22"/>
        </w:rPr>
        <w:t>脱敏处理后，</w:t>
      </w:r>
      <w:r>
        <w:rPr>
          <w:rFonts w:hint="eastAsia"/>
        </w:rPr>
        <w:t>任意相邻离散属性点间的距离大于0.5m</w:t>
      </w:r>
      <w:r>
        <w:t>；</w:t>
      </w:r>
    </w:p>
    <w:p w14:paraId="58BB8E8E">
      <w:pPr>
        <w:pStyle w:val="39"/>
        <w:numPr>
          <w:ilvl w:val="0"/>
          <w:numId w:val="15"/>
        </w:numPr>
        <w:ind w:firstLineChars="0"/>
      </w:pPr>
      <w:r>
        <w:rPr>
          <w:rFonts w:hint="eastAsia"/>
          <w:szCs w:val="22"/>
        </w:rPr>
        <w:t>经</w:t>
      </w:r>
      <w:r>
        <w:t xml:space="preserve">7.2 </w:t>
      </w:r>
      <w:r>
        <w:rPr>
          <w:rFonts w:hint="eastAsia"/>
        </w:rPr>
        <w:t>c</w:t>
      </w:r>
      <w:r>
        <w:t>）</w:t>
      </w:r>
      <w:r>
        <w:rPr>
          <w:rFonts w:hint="eastAsia"/>
          <w:szCs w:val="22"/>
        </w:rPr>
        <w:t>脱敏处理后，</w:t>
      </w:r>
      <w:r>
        <w:t>除空间坐标、坡度、曲率和航向以外的属性</w:t>
      </w:r>
      <w:r>
        <w:rPr>
          <w:rFonts w:hint="eastAsia"/>
        </w:rPr>
        <w:t>删除率为100%</w:t>
      </w:r>
      <w:r>
        <w:t>。</w:t>
      </w:r>
    </w:p>
    <w:bookmarkEnd w:id="133"/>
    <w:bookmarkEnd w:id="134"/>
    <w:bookmarkEnd w:id="135"/>
    <w:bookmarkEnd w:id="136"/>
    <w:bookmarkEnd w:id="137"/>
    <w:bookmarkEnd w:id="138"/>
    <w:p w14:paraId="2E58C417">
      <w:pPr>
        <w:rPr>
          <w:szCs w:val="21"/>
        </w:rPr>
      </w:pPr>
      <w:bookmarkStart w:id="154" w:name="_Toc15060"/>
      <w:bookmarkStart w:id="155" w:name="_Toc12945"/>
      <w:bookmarkStart w:id="156" w:name="_Toc12162"/>
      <w:bookmarkStart w:id="157" w:name="_Toc29932"/>
      <w:bookmarkStart w:id="158" w:name="_Toc27294"/>
      <w:bookmarkStart w:id="159" w:name="_Toc13131"/>
      <w:r>
        <w:rPr>
          <w:rFonts w:hint="eastAsia"/>
          <w:szCs w:val="21"/>
        </w:rPr>
        <w:br w:type="page"/>
      </w:r>
    </w:p>
    <w:p w14:paraId="1E676C6A">
      <w:pPr>
        <w:pStyle w:val="27"/>
        <w:spacing w:before="156" w:after="156"/>
        <w:jc w:val="center"/>
        <w:rPr>
          <w:rFonts w:hint="eastAsia" w:hAnsi="黑体" w:cs="黑体"/>
        </w:rPr>
      </w:pPr>
      <w:bookmarkStart w:id="160" w:name="_Toc4438"/>
      <w:bookmarkStart w:id="161" w:name="_Toc5950"/>
      <w:bookmarkStart w:id="162" w:name="_Toc32655"/>
      <w:bookmarkStart w:id="163" w:name="_Toc27798"/>
      <w:bookmarkStart w:id="164" w:name="_Toc681"/>
      <w:bookmarkStart w:id="165" w:name="_Toc22900"/>
      <w:bookmarkStart w:id="166" w:name="_Toc833"/>
      <w:r>
        <w:rPr>
          <w:rFonts w:hint="eastAsia" w:hAnsi="黑体" w:cs="黑体"/>
        </w:rPr>
        <w:t>附  录  A</w:t>
      </w:r>
      <w:r>
        <w:rPr>
          <w:rFonts w:hint="eastAsia" w:hAnsi="黑体" w:cs="黑体"/>
        </w:rPr>
        <w:br w:type="textWrapping"/>
      </w:r>
      <w:r>
        <w:rPr>
          <w:rFonts w:hint="eastAsia" w:hAnsi="黑体" w:cs="黑体"/>
        </w:rPr>
        <w:t>（规范性）</w:t>
      </w:r>
      <w:r>
        <w:rPr>
          <w:rFonts w:hint="eastAsia" w:hAnsi="黑体" w:cs="黑体"/>
        </w:rPr>
        <w:br w:type="textWrapping"/>
      </w:r>
      <w:bookmarkEnd w:id="160"/>
      <w:bookmarkEnd w:id="161"/>
      <w:bookmarkEnd w:id="162"/>
      <w:bookmarkEnd w:id="163"/>
      <w:bookmarkEnd w:id="164"/>
      <w:bookmarkEnd w:id="165"/>
      <w:r>
        <w:rPr>
          <w:rFonts w:hint="eastAsia" w:hAnsi="黑体" w:cs="黑体"/>
        </w:rPr>
        <w:t>道路及附属设施相关属性脱敏处理方法</w:t>
      </w:r>
      <w:bookmarkEnd w:id="166"/>
    </w:p>
    <w:p w14:paraId="00B6F1FB">
      <w:pPr>
        <w:pStyle w:val="27"/>
        <w:spacing w:before="156" w:after="156"/>
        <w:ind w:firstLine="840" w:firstLineChars="400"/>
        <w:jc w:val="left"/>
      </w:pPr>
      <w:r>
        <w:rPr>
          <w:rFonts w:hint="eastAsia" w:ascii="黑体" w:hAnsi="黑体" w:eastAsia="黑体" w:cs="黑体"/>
        </w:rPr>
        <w:t>A.1</w:t>
      </w:r>
      <w:r>
        <w:rPr>
          <w:rFonts w:ascii="Times New Roman" w:eastAsia="宋体"/>
        </w:rPr>
        <w:t xml:space="preserve"> 二道路及附属设施相关属性脱敏处理方法</w:t>
      </w:r>
      <w:r>
        <w:rPr>
          <w:rFonts w:hint="eastAsia" w:ascii="Times New Roman" w:eastAsia="宋体"/>
        </w:rPr>
        <w:t>应符合表A的规定。</w:t>
      </w:r>
    </w:p>
    <w:p w14:paraId="056DEB00">
      <w:pPr>
        <w:pStyle w:val="26"/>
        <w:spacing w:before="156" w:beforeLines="50" w:after="156" w:afterLines="50"/>
        <w:ind w:firstLine="420"/>
        <w:jc w:val="center"/>
      </w:pPr>
      <w:r>
        <w:rPr>
          <w:rFonts w:hint="eastAsia" w:ascii="黑体" w:hAnsi="黑体" w:eastAsia="黑体" w:cs="黑体"/>
        </w:rPr>
        <w:t>表A.1 道路及附属设施相关属性脱敏处理方法</w:t>
      </w:r>
    </w:p>
    <w:tbl>
      <w:tblPr>
        <w:tblStyle w:val="18"/>
        <w:tblpPr w:leftFromText="180" w:rightFromText="180" w:vertAnchor="text" w:tblpXSpec="center" w:tblpY="1"/>
        <w:tblOverlap w:val="never"/>
        <w:tblW w:w="8513" w:type="dxa"/>
        <w:tblInd w:w="0" w:type="dxa"/>
        <w:tblLayout w:type="autofit"/>
        <w:tblCellMar>
          <w:top w:w="0" w:type="dxa"/>
          <w:left w:w="108" w:type="dxa"/>
          <w:bottom w:w="0" w:type="dxa"/>
          <w:right w:w="108" w:type="dxa"/>
        </w:tblCellMar>
      </w:tblPr>
      <w:tblGrid>
        <w:gridCol w:w="2345"/>
        <w:gridCol w:w="1865"/>
        <w:gridCol w:w="2324"/>
        <w:gridCol w:w="1979"/>
      </w:tblGrid>
      <w:tr w14:paraId="70561F02">
        <w:tblPrEx>
          <w:tblCellMar>
            <w:top w:w="0" w:type="dxa"/>
            <w:left w:w="108" w:type="dxa"/>
            <w:bottom w:w="0" w:type="dxa"/>
            <w:right w:w="108" w:type="dxa"/>
          </w:tblCellMar>
        </w:tblPrEx>
        <w:trPr>
          <w:trHeight w:val="346" w:hRule="atLeast"/>
        </w:trPr>
        <w:tc>
          <w:tcPr>
            <w:tcW w:w="2345" w:type="dxa"/>
            <w:tcBorders>
              <w:top w:val="single" w:color="000000" w:sz="4" w:space="0"/>
              <w:left w:val="single" w:color="000000" w:sz="4" w:space="0"/>
              <w:bottom w:val="single" w:color="000000" w:sz="4" w:space="0"/>
              <w:right w:val="single" w:color="000000" w:sz="4" w:space="0"/>
            </w:tcBorders>
            <w:vAlign w:val="center"/>
          </w:tcPr>
          <w:p w14:paraId="64DD170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要素类型</w:t>
            </w:r>
          </w:p>
        </w:tc>
        <w:tc>
          <w:tcPr>
            <w:tcW w:w="1865" w:type="dxa"/>
            <w:tcBorders>
              <w:top w:val="single" w:color="000000" w:sz="4" w:space="0"/>
              <w:left w:val="single" w:color="000000" w:sz="4" w:space="0"/>
              <w:bottom w:val="single" w:color="000000" w:sz="4" w:space="0"/>
              <w:right w:val="single" w:color="000000" w:sz="4" w:space="0"/>
            </w:tcBorders>
            <w:vAlign w:val="center"/>
          </w:tcPr>
          <w:p w14:paraId="10CA079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w:t>
            </w:r>
          </w:p>
        </w:tc>
        <w:tc>
          <w:tcPr>
            <w:tcW w:w="2324" w:type="dxa"/>
            <w:tcBorders>
              <w:top w:val="single" w:color="000000" w:sz="4" w:space="0"/>
              <w:left w:val="single" w:color="000000" w:sz="4" w:space="0"/>
              <w:bottom w:val="single" w:color="000000" w:sz="4" w:space="0"/>
              <w:right w:val="single" w:color="000000" w:sz="4" w:space="0"/>
            </w:tcBorders>
            <w:vAlign w:val="center"/>
          </w:tcPr>
          <w:p w14:paraId="31926A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脱敏处理方法</w:t>
            </w:r>
          </w:p>
        </w:tc>
        <w:tc>
          <w:tcPr>
            <w:tcW w:w="1979" w:type="dxa"/>
            <w:tcBorders>
              <w:top w:val="single" w:color="000000" w:sz="4" w:space="0"/>
              <w:left w:val="single" w:color="000000" w:sz="4" w:space="0"/>
              <w:bottom w:val="single" w:color="000000" w:sz="4" w:space="0"/>
              <w:right w:val="single" w:color="000000" w:sz="4" w:space="0"/>
            </w:tcBorders>
            <w:vAlign w:val="center"/>
          </w:tcPr>
          <w:p w14:paraId="590001E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0A15B518">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32F087F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道路交通标志</w:t>
            </w:r>
          </w:p>
        </w:tc>
        <w:tc>
          <w:tcPr>
            <w:tcW w:w="1865" w:type="dxa"/>
            <w:tcBorders>
              <w:top w:val="single" w:color="000000" w:sz="4" w:space="0"/>
              <w:left w:val="single" w:color="000000" w:sz="4" w:space="0"/>
              <w:bottom w:val="single" w:color="000000" w:sz="4" w:space="0"/>
              <w:right w:val="single" w:color="000000" w:sz="4" w:space="0"/>
            </w:tcBorders>
            <w:vAlign w:val="center"/>
          </w:tcPr>
          <w:p w14:paraId="509DBCE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E654C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F292FA6">
            <w:pPr>
              <w:jc w:val="left"/>
              <w:rPr>
                <w:rFonts w:hint="eastAsia" w:ascii="宋体" w:hAnsi="宋体" w:cs="宋体"/>
                <w:color w:val="000000"/>
                <w:sz w:val="18"/>
                <w:szCs w:val="18"/>
              </w:rPr>
            </w:pPr>
          </w:p>
        </w:tc>
      </w:tr>
      <w:tr w14:paraId="421E274B">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DD11FA0">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AB72905">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3FAD94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011C9F76">
            <w:pPr>
              <w:jc w:val="left"/>
              <w:rPr>
                <w:rFonts w:hint="eastAsia" w:ascii="宋体" w:hAnsi="宋体" w:cs="宋体"/>
                <w:color w:val="000000"/>
                <w:sz w:val="18"/>
                <w:szCs w:val="18"/>
              </w:rPr>
            </w:pPr>
          </w:p>
        </w:tc>
      </w:tr>
      <w:tr w14:paraId="437FE23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9D62F48">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8E0A39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标志类型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6CF0A7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7625C68">
            <w:pPr>
              <w:jc w:val="left"/>
              <w:rPr>
                <w:rFonts w:hint="eastAsia" w:ascii="宋体" w:hAnsi="宋体" w:cs="宋体"/>
                <w:color w:val="000000"/>
                <w:sz w:val="18"/>
                <w:szCs w:val="18"/>
              </w:rPr>
            </w:pPr>
          </w:p>
        </w:tc>
      </w:tr>
      <w:tr w14:paraId="483C0AF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C16290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931C61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标志形状</w:t>
            </w:r>
          </w:p>
        </w:tc>
        <w:tc>
          <w:tcPr>
            <w:tcW w:w="2324" w:type="dxa"/>
            <w:tcBorders>
              <w:top w:val="single" w:color="000000" w:sz="4" w:space="0"/>
              <w:left w:val="single" w:color="000000" w:sz="4" w:space="0"/>
              <w:bottom w:val="single" w:color="000000" w:sz="4" w:space="0"/>
              <w:right w:val="single" w:color="000000" w:sz="4" w:space="0"/>
            </w:tcBorders>
            <w:vAlign w:val="center"/>
          </w:tcPr>
          <w:p w14:paraId="25894F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FBD9CFB">
            <w:pPr>
              <w:jc w:val="left"/>
              <w:rPr>
                <w:rFonts w:hint="eastAsia" w:ascii="宋体" w:hAnsi="宋体" w:cs="宋体"/>
                <w:color w:val="000000"/>
                <w:sz w:val="18"/>
                <w:szCs w:val="18"/>
              </w:rPr>
            </w:pPr>
          </w:p>
        </w:tc>
      </w:tr>
      <w:tr w14:paraId="729DC47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27DB85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C16B3A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用途类型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3DF809A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F964339">
            <w:pPr>
              <w:jc w:val="left"/>
              <w:rPr>
                <w:rFonts w:hint="eastAsia" w:ascii="宋体" w:hAnsi="宋体" w:cs="宋体"/>
                <w:color w:val="000000"/>
                <w:sz w:val="18"/>
                <w:szCs w:val="18"/>
              </w:rPr>
            </w:pPr>
          </w:p>
        </w:tc>
      </w:tr>
      <w:tr w14:paraId="0C5C7E6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986CC4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358229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标志底色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5734411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AB2E734">
            <w:pPr>
              <w:jc w:val="left"/>
              <w:rPr>
                <w:rFonts w:hint="eastAsia" w:ascii="宋体" w:hAnsi="宋体" w:cs="宋体"/>
                <w:color w:val="000000"/>
                <w:sz w:val="18"/>
                <w:szCs w:val="18"/>
              </w:rPr>
            </w:pPr>
          </w:p>
        </w:tc>
      </w:tr>
      <w:tr w14:paraId="206DF9B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36AC87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299E8F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文字边框颜色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258AC3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7778D20">
            <w:pPr>
              <w:jc w:val="left"/>
              <w:rPr>
                <w:rFonts w:hint="eastAsia" w:ascii="宋体" w:hAnsi="宋体" w:cs="宋体"/>
                <w:color w:val="000000"/>
                <w:sz w:val="18"/>
                <w:szCs w:val="18"/>
              </w:rPr>
            </w:pPr>
          </w:p>
        </w:tc>
      </w:tr>
      <w:tr w14:paraId="6FBB861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6129DD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33DA38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标志牌朝向</w:t>
            </w:r>
          </w:p>
        </w:tc>
        <w:tc>
          <w:tcPr>
            <w:tcW w:w="2324" w:type="dxa"/>
            <w:tcBorders>
              <w:top w:val="single" w:color="000000" w:sz="4" w:space="0"/>
              <w:left w:val="single" w:color="000000" w:sz="4" w:space="0"/>
              <w:bottom w:val="single" w:color="000000" w:sz="4" w:space="0"/>
              <w:right w:val="single" w:color="000000" w:sz="4" w:space="0"/>
            </w:tcBorders>
            <w:vAlign w:val="center"/>
          </w:tcPr>
          <w:p w14:paraId="6EB695B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D9B092A">
            <w:pPr>
              <w:jc w:val="left"/>
              <w:rPr>
                <w:rFonts w:hint="eastAsia" w:ascii="宋体" w:hAnsi="宋体" w:cs="宋体"/>
                <w:color w:val="000000"/>
                <w:sz w:val="18"/>
                <w:szCs w:val="18"/>
              </w:rPr>
            </w:pPr>
          </w:p>
        </w:tc>
      </w:tr>
      <w:tr w14:paraId="351870BB">
        <w:tblPrEx>
          <w:tblCellMar>
            <w:top w:w="0" w:type="dxa"/>
            <w:left w:w="108" w:type="dxa"/>
            <w:bottom w:w="0" w:type="dxa"/>
            <w:right w:w="108" w:type="dxa"/>
          </w:tblCellMar>
        </w:tblPrEx>
        <w:trPr>
          <w:trHeight w:val="54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815227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DD7E28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标牌图像ID</w:t>
            </w:r>
          </w:p>
        </w:tc>
        <w:tc>
          <w:tcPr>
            <w:tcW w:w="2324" w:type="dxa"/>
            <w:tcBorders>
              <w:top w:val="single" w:color="000000" w:sz="4" w:space="0"/>
              <w:left w:val="single" w:color="000000" w:sz="4" w:space="0"/>
              <w:bottom w:val="single" w:color="000000" w:sz="4" w:space="0"/>
              <w:right w:val="single" w:color="000000" w:sz="4" w:space="0"/>
            </w:tcBorders>
            <w:vAlign w:val="center"/>
          </w:tcPr>
          <w:p w14:paraId="4E1B4B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w:t>
            </w:r>
          </w:p>
        </w:tc>
        <w:tc>
          <w:tcPr>
            <w:tcW w:w="1979" w:type="dxa"/>
            <w:tcBorders>
              <w:top w:val="single" w:color="000000" w:sz="4" w:space="0"/>
              <w:left w:val="single" w:color="000000" w:sz="4" w:space="0"/>
              <w:bottom w:val="single" w:color="000000" w:sz="4" w:space="0"/>
              <w:right w:val="single" w:color="000000" w:sz="4" w:space="0"/>
            </w:tcBorders>
            <w:vAlign w:val="center"/>
          </w:tcPr>
          <w:p w14:paraId="08335A36">
            <w:pPr>
              <w:widowControl/>
              <w:spacing w:line="240" w:lineRule="exact"/>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涉及限高、限重、限宽、桥梁、隧道的标志需要删除ID</w:t>
            </w:r>
          </w:p>
        </w:tc>
      </w:tr>
      <w:tr w14:paraId="754C44A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5A988BC">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3EF3CC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道路参考线标识码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BFABB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CFC4767">
            <w:pPr>
              <w:jc w:val="left"/>
              <w:rPr>
                <w:rFonts w:hint="eastAsia" w:ascii="宋体" w:hAnsi="宋体" w:cs="宋体"/>
                <w:color w:val="000000"/>
                <w:sz w:val="18"/>
                <w:szCs w:val="18"/>
              </w:rPr>
            </w:pPr>
          </w:p>
        </w:tc>
      </w:tr>
      <w:tr w14:paraId="16812B3E">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09F2E62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线状道路交通标线</w:t>
            </w:r>
          </w:p>
        </w:tc>
        <w:tc>
          <w:tcPr>
            <w:tcW w:w="1865" w:type="dxa"/>
            <w:tcBorders>
              <w:top w:val="single" w:color="000000" w:sz="4" w:space="0"/>
              <w:left w:val="single" w:color="000000" w:sz="4" w:space="0"/>
              <w:bottom w:val="single" w:color="000000" w:sz="4" w:space="0"/>
              <w:right w:val="single" w:color="000000" w:sz="4" w:space="0"/>
            </w:tcBorders>
            <w:vAlign w:val="center"/>
          </w:tcPr>
          <w:p w14:paraId="4675440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BBEDDA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449990D">
            <w:pPr>
              <w:jc w:val="left"/>
              <w:rPr>
                <w:rFonts w:hint="eastAsia" w:ascii="宋体" w:hAnsi="宋体" w:cs="宋体"/>
                <w:color w:val="000000"/>
                <w:sz w:val="18"/>
                <w:szCs w:val="18"/>
              </w:rPr>
            </w:pPr>
          </w:p>
        </w:tc>
      </w:tr>
      <w:tr w14:paraId="0D0D8C2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464A0B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377943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D7D80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2B3F6BD">
            <w:pPr>
              <w:jc w:val="left"/>
              <w:rPr>
                <w:rFonts w:hint="eastAsia" w:ascii="宋体" w:hAnsi="宋体" w:cs="宋体"/>
                <w:color w:val="000000"/>
                <w:sz w:val="18"/>
                <w:szCs w:val="18"/>
              </w:rPr>
            </w:pPr>
          </w:p>
        </w:tc>
      </w:tr>
      <w:tr w14:paraId="4064ED7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BC65F5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443E4F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标线类型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1BB3D49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CEE6350">
            <w:pPr>
              <w:jc w:val="left"/>
              <w:rPr>
                <w:rFonts w:hint="eastAsia" w:ascii="宋体" w:hAnsi="宋体" w:cs="宋体"/>
                <w:color w:val="000000"/>
                <w:sz w:val="18"/>
                <w:szCs w:val="18"/>
              </w:rPr>
            </w:pPr>
          </w:p>
        </w:tc>
      </w:tr>
      <w:tr w14:paraId="089F134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AF6122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D22E63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虚实线类型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4EE69EA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0604761">
            <w:pPr>
              <w:jc w:val="left"/>
              <w:rPr>
                <w:rFonts w:hint="eastAsia" w:ascii="宋体" w:hAnsi="宋体" w:cs="宋体"/>
                <w:color w:val="000000"/>
                <w:sz w:val="18"/>
                <w:szCs w:val="18"/>
              </w:rPr>
            </w:pPr>
          </w:p>
        </w:tc>
      </w:tr>
      <w:tr w14:paraId="649EF23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9B2753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E48781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标线颜色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2D34248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46B54BF">
            <w:pPr>
              <w:jc w:val="left"/>
              <w:rPr>
                <w:rFonts w:hint="eastAsia" w:ascii="宋体" w:hAnsi="宋体" w:cs="宋体"/>
                <w:color w:val="000000"/>
                <w:sz w:val="18"/>
                <w:szCs w:val="18"/>
              </w:rPr>
            </w:pPr>
          </w:p>
        </w:tc>
      </w:tr>
      <w:tr w14:paraId="0B39705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0BEDEC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574637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标线长度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0D196FE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3E7B5E2">
            <w:pPr>
              <w:jc w:val="left"/>
              <w:rPr>
                <w:rFonts w:hint="eastAsia" w:ascii="宋体" w:hAnsi="宋体" w:cs="宋体"/>
                <w:color w:val="000000"/>
                <w:sz w:val="18"/>
                <w:szCs w:val="18"/>
              </w:rPr>
            </w:pPr>
          </w:p>
        </w:tc>
      </w:tr>
      <w:tr w14:paraId="5542B9D2">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3596F6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面状道路交通标线</w:t>
            </w:r>
          </w:p>
        </w:tc>
        <w:tc>
          <w:tcPr>
            <w:tcW w:w="1865" w:type="dxa"/>
            <w:tcBorders>
              <w:top w:val="single" w:color="000000" w:sz="4" w:space="0"/>
              <w:left w:val="single" w:color="000000" w:sz="4" w:space="0"/>
              <w:bottom w:val="single" w:color="000000" w:sz="4" w:space="0"/>
              <w:right w:val="single" w:color="000000" w:sz="4" w:space="0"/>
            </w:tcBorders>
            <w:vAlign w:val="center"/>
          </w:tcPr>
          <w:p w14:paraId="7B6BDDA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423D8F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E484318">
            <w:pPr>
              <w:jc w:val="left"/>
              <w:rPr>
                <w:rFonts w:hint="eastAsia" w:ascii="宋体" w:hAnsi="宋体" w:cs="宋体"/>
                <w:color w:val="000000"/>
                <w:sz w:val="18"/>
                <w:szCs w:val="18"/>
              </w:rPr>
            </w:pPr>
          </w:p>
        </w:tc>
      </w:tr>
      <w:tr w14:paraId="30CB19E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BDF9FC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D01841D">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E3618E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C6599D4">
            <w:pPr>
              <w:jc w:val="left"/>
              <w:rPr>
                <w:rFonts w:hint="eastAsia" w:ascii="宋体" w:hAnsi="宋体" w:cs="宋体"/>
                <w:color w:val="000000"/>
                <w:sz w:val="18"/>
                <w:szCs w:val="18"/>
              </w:rPr>
            </w:pPr>
          </w:p>
        </w:tc>
      </w:tr>
      <w:tr w14:paraId="3179C70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AAE96F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6E2D4A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标线类型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1704F0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3968BB1">
            <w:pPr>
              <w:jc w:val="left"/>
              <w:rPr>
                <w:rFonts w:hint="eastAsia" w:ascii="宋体" w:hAnsi="宋体" w:cs="宋体"/>
                <w:color w:val="000000"/>
                <w:sz w:val="18"/>
                <w:szCs w:val="18"/>
              </w:rPr>
            </w:pPr>
          </w:p>
        </w:tc>
      </w:tr>
      <w:tr w14:paraId="68E5D18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7D4A36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38D235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纹理类型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7891D60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DCC1246">
            <w:pPr>
              <w:jc w:val="left"/>
              <w:rPr>
                <w:rFonts w:hint="eastAsia" w:ascii="宋体" w:hAnsi="宋体" w:cs="宋体"/>
                <w:color w:val="000000"/>
                <w:sz w:val="18"/>
                <w:szCs w:val="18"/>
              </w:rPr>
            </w:pPr>
          </w:p>
        </w:tc>
      </w:tr>
      <w:tr w14:paraId="099F4B8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3A440E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F5A800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标线颜色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2DEDBF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4D34F8B">
            <w:pPr>
              <w:jc w:val="left"/>
              <w:rPr>
                <w:rFonts w:hint="eastAsia" w:ascii="宋体" w:hAnsi="宋体" w:cs="宋体"/>
                <w:color w:val="000000"/>
                <w:sz w:val="18"/>
                <w:szCs w:val="18"/>
              </w:rPr>
            </w:pPr>
          </w:p>
        </w:tc>
      </w:tr>
      <w:tr w14:paraId="039A42D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F21778C">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1F4193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语义信息</w:t>
            </w:r>
          </w:p>
        </w:tc>
        <w:tc>
          <w:tcPr>
            <w:tcW w:w="2324" w:type="dxa"/>
            <w:tcBorders>
              <w:top w:val="single" w:color="000000" w:sz="4" w:space="0"/>
              <w:left w:val="single" w:color="000000" w:sz="4" w:space="0"/>
              <w:bottom w:val="single" w:color="000000" w:sz="4" w:space="0"/>
              <w:right w:val="single" w:color="000000" w:sz="4" w:space="0"/>
            </w:tcBorders>
            <w:vAlign w:val="center"/>
          </w:tcPr>
          <w:p w14:paraId="0C7827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8878F88">
            <w:pPr>
              <w:jc w:val="left"/>
              <w:rPr>
                <w:rFonts w:hint="eastAsia" w:ascii="宋体" w:hAnsi="宋体" w:cs="宋体"/>
                <w:color w:val="000000"/>
                <w:sz w:val="18"/>
                <w:szCs w:val="18"/>
              </w:rPr>
            </w:pPr>
          </w:p>
        </w:tc>
      </w:tr>
      <w:tr w14:paraId="62737E3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0031922">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1E7FDD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箭头类型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5C0164A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C7EAB04">
            <w:pPr>
              <w:jc w:val="left"/>
              <w:rPr>
                <w:rFonts w:hint="eastAsia" w:ascii="宋体" w:hAnsi="宋体" w:cs="宋体"/>
                <w:color w:val="000000"/>
                <w:sz w:val="18"/>
                <w:szCs w:val="18"/>
              </w:rPr>
            </w:pPr>
          </w:p>
        </w:tc>
      </w:tr>
      <w:tr w14:paraId="10B56D8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3BDBB9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0D1EE1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图案</w:t>
            </w:r>
          </w:p>
        </w:tc>
        <w:tc>
          <w:tcPr>
            <w:tcW w:w="2324" w:type="dxa"/>
            <w:tcBorders>
              <w:top w:val="single" w:color="000000" w:sz="4" w:space="0"/>
              <w:left w:val="single" w:color="000000" w:sz="4" w:space="0"/>
              <w:bottom w:val="single" w:color="000000" w:sz="4" w:space="0"/>
              <w:right w:val="single" w:color="000000" w:sz="4" w:space="0"/>
            </w:tcBorders>
            <w:vAlign w:val="center"/>
          </w:tcPr>
          <w:p w14:paraId="30A6B8B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709740B">
            <w:pPr>
              <w:jc w:val="left"/>
              <w:rPr>
                <w:rFonts w:hint="eastAsia" w:ascii="宋体" w:hAnsi="宋体" w:cs="宋体"/>
                <w:color w:val="000000"/>
                <w:sz w:val="18"/>
                <w:szCs w:val="18"/>
              </w:rPr>
            </w:pPr>
          </w:p>
        </w:tc>
      </w:tr>
      <w:tr w14:paraId="61AE4EF3">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1B37182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交通信号灯设施</w:t>
            </w:r>
          </w:p>
        </w:tc>
        <w:tc>
          <w:tcPr>
            <w:tcW w:w="1865" w:type="dxa"/>
            <w:tcBorders>
              <w:top w:val="single" w:color="000000" w:sz="4" w:space="0"/>
              <w:left w:val="single" w:color="000000" w:sz="4" w:space="0"/>
              <w:bottom w:val="single" w:color="000000" w:sz="4" w:space="0"/>
              <w:right w:val="single" w:color="000000" w:sz="4" w:space="0"/>
            </w:tcBorders>
            <w:vAlign w:val="center"/>
          </w:tcPr>
          <w:p w14:paraId="2BA74B2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BFB7B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9C83BE4">
            <w:pPr>
              <w:jc w:val="left"/>
              <w:rPr>
                <w:rFonts w:hint="eastAsia" w:ascii="宋体" w:hAnsi="宋体" w:cs="宋体"/>
                <w:color w:val="000000"/>
                <w:sz w:val="18"/>
                <w:szCs w:val="18"/>
              </w:rPr>
            </w:pPr>
          </w:p>
        </w:tc>
      </w:tr>
      <w:tr w14:paraId="4C92F80C">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717B82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400EEB5">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12D292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33512F5E">
            <w:pPr>
              <w:jc w:val="left"/>
              <w:rPr>
                <w:rFonts w:hint="eastAsia" w:ascii="宋体" w:hAnsi="宋体" w:cs="宋体"/>
                <w:color w:val="000000"/>
                <w:sz w:val="18"/>
                <w:szCs w:val="18"/>
              </w:rPr>
            </w:pPr>
          </w:p>
        </w:tc>
      </w:tr>
      <w:tr w14:paraId="324B5CE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D42C87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6114A7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搭载对象</w:t>
            </w:r>
          </w:p>
        </w:tc>
        <w:tc>
          <w:tcPr>
            <w:tcW w:w="2324" w:type="dxa"/>
            <w:tcBorders>
              <w:top w:val="single" w:color="000000" w:sz="4" w:space="0"/>
              <w:left w:val="single" w:color="000000" w:sz="4" w:space="0"/>
              <w:bottom w:val="single" w:color="000000" w:sz="4" w:space="0"/>
              <w:right w:val="single" w:color="000000" w:sz="4" w:space="0"/>
            </w:tcBorders>
            <w:vAlign w:val="center"/>
          </w:tcPr>
          <w:p w14:paraId="206334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8F2B661">
            <w:pPr>
              <w:jc w:val="left"/>
              <w:rPr>
                <w:rFonts w:hint="eastAsia" w:ascii="宋体" w:hAnsi="宋体" w:cs="宋体"/>
                <w:color w:val="000000"/>
                <w:sz w:val="18"/>
                <w:szCs w:val="18"/>
              </w:rPr>
            </w:pPr>
          </w:p>
        </w:tc>
      </w:tr>
      <w:tr w14:paraId="16B4E8B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0374C68">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47AE06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朝向</w:t>
            </w:r>
          </w:p>
        </w:tc>
        <w:tc>
          <w:tcPr>
            <w:tcW w:w="2324" w:type="dxa"/>
            <w:tcBorders>
              <w:top w:val="single" w:color="000000" w:sz="4" w:space="0"/>
              <w:left w:val="single" w:color="000000" w:sz="4" w:space="0"/>
              <w:bottom w:val="single" w:color="000000" w:sz="4" w:space="0"/>
              <w:right w:val="single" w:color="000000" w:sz="4" w:space="0"/>
            </w:tcBorders>
            <w:vAlign w:val="center"/>
          </w:tcPr>
          <w:p w14:paraId="68FF0F0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BF164CE">
            <w:pPr>
              <w:jc w:val="left"/>
              <w:rPr>
                <w:rFonts w:hint="eastAsia" w:ascii="宋体" w:hAnsi="宋体" w:cs="宋体"/>
                <w:color w:val="000000"/>
                <w:sz w:val="18"/>
                <w:szCs w:val="18"/>
              </w:rPr>
            </w:pPr>
          </w:p>
        </w:tc>
      </w:tr>
      <w:tr w14:paraId="23204A1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550589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663AE2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信号灯类型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191E41A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8C971D2">
            <w:pPr>
              <w:jc w:val="left"/>
              <w:rPr>
                <w:rFonts w:hint="eastAsia" w:ascii="宋体" w:hAnsi="宋体" w:cs="宋体"/>
                <w:color w:val="000000"/>
                <w:sz w:val="18"/>
                <w:szCs w:val="18"/>
              </w:rPr>
            </w:pPr>
          </w:p>
        </w:tc>
      </w:tr>
      <w:tr w14:paraId="395ED1D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8C68B0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3CF5F8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排列方式</w:t>
            </w:r>
          </w:p>
        </w:tc>
        <w:tc>
          <w:tcPr>
            <w:tcW w:w="2324" w:type="dxa"/>
            <w:tcBorders>
              <w:top w:val="single" w:color="000000" w:sz="4" w:space="0"/>
              <w:left w:val="single" w:color="000000" w:sz="4" w:space="0"/>
              <w:bottom w:val="single" w:color="000000" w:sz="4" w:space="0"/>
              <w:right w:val="single" w:color="000000" w:sz="4" w:space="0"/>
            </w:tcBorders>
            <w:vAlign w:val="center"/>
          </w:tcPr>
          <w:p w14:paraId="258FD6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A1BD8F4">
            <w:pPr>
              <w:jc w:val="left"/>
              <w:rPr>
                <w:rFonts w:hint="eastAsia" w:ascii="宋体" w:hAnsi="宋体" w:cs="宋体"/>
                <w:color w:val="000000"/>
                <w:sz w:val="18"/>
                <w:szCs w:val="18"/>
              </w:rPr>
            </w:pPr>
          </w:p>
        </w:tc>
      </w:tr>
      <w:tr w14:paraId="0A71EFA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5A53712">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E3E5AB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作用的车道</w:t>
            </w:r>
          </w:p>
        </w:tc>
        <w:tc>
          <w:tcPr>
            <w:tcW w:w="2324" w:type="dxa"/>
            <w:tcBorders>
              <w:top w:val="single" w:color="000000" w:sz="4" w:space="0"/>
              <w:left w:val="single" w:color="000000" w:sz="4" w:space="0"/>
              <w:bottom w:val="single" w:color="000000" w:sz="4" w:space="0"/>
              <w:right w:val="single" w:color="000000" w:sz="4" w:space="0"/>
            </w:tcBorders>
            <w:vAlign w:val="center"/>
          </w:tcPr>
          <w:p w14:paraId="292B32F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94FEE32">
            <w:pPr>
              <w:jc w:val="left"/>
              <w:rPr>
                <w:rFonts w:hint="eastAsia" w:ascii="宋体" w:hAnsi="宋体" w:cs="宋体"/>
                <w:color w:val="000000"/>
                <w:sz w:val="18"/>
                <w:szCs w:val="18"/>
              </w:rPr>
            </w:pPr>
          </w:p>
        </w:tc>
      </w:tr>
      <w:tr w14:paraId="5D09C0EC">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00373F8">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F84C19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作用的道路</w:t>
            </w:r>
          </w:p>
        </w:tc>
        <w:tc>
          <w:tcPr>
            <w:tcW w:w="2324" w:type="dxa"/>
            <w:tcBorders>
              <w:top w:val="single" w:color="000000" w:sz="4" w:space="0"/>
              <w:left w:val="single" w:color="000000" w:sz="4" w:space="0"/>
              <w:bottom w:val="single" w:color="000000" w:sz="4" w:space="0"/>
              <w:right w:val="single" w:color="000000" w:sz="4" w:space="0"/>
            </w:tcBorders>
            <w:vAlign w:val="center"/>
          </w:tcPr>
          <w:p w14:paraId="1302B4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9D9A131">
            <w:pPr>
              <w:jc w:val="left"/>
              <w:rPr>
                <w:rFonts w:hint="eastAsia" w:ascii="宋体" w:hAnsi="宋体" w:cs="宋体"/>
                <w:color w:val="000000"/>
                <w:sz w:val="18"/>
                <w:szCs w:val="18"/>
              </w:rPr>
            </w:pPr>
          </w:p>
        </w:tc>
      </w:tr>
    </w:tbl>
    <w:p w14:paraId="1B79D95F">
      <w:pPr>
        <w:pStyle w:val="26"/>
        <w:spacing w:before="156" w:beforeLines="50" w:after="156" w:afterLines="50"/>
        <w:ind w:firstLine="420"/>
        <w:jc w:val="center"/>
        <w:rPr>
          <w:rFonts w:hint="eastAsia"/>
        </w:rPr>
      </w:pPr>
      <w:r>
        <w:rPr>
          <w:rFonts w:hint="eastAsia" w:ascii="黑体" w:hAnsi="黑体" w:eastAsia="黑体" w:cs="黑体"/>
        </w:rPr>
        <w:t>表A.1 道路及附属设施相关属性脱敏处理方法</w:t>
      </w:r>
      <w:r>
        <w:rPr>
          <w:rFonts w:hint="eastAsia" w:hAnsi="宋体" w:cs="宋体"/>
          <w:lang w:eastAsia="zh-CN"/>
        </w:rPr>
        <w:t>（</w:t>
      </w:r>
      <w:r>
        <w:rPr>
          <w:rFonts w:hint="eastAsia" w:ascii="宋体" w:hAnsi="宋体" w:eastAsia="宋体" w:cs="宋体"/>
        </w:rPr>
        <w:t>续</w:t>
      </w:r>
      <w:r>
        <w:rPr>
          <w:rFonts w:hint="eastAsia" w:hAnsi="宋体" w:cs="宋体"/>
          <w:lang w:eastAsia="zh-CN"/>
        </w:rPr>
        <w:t>）</w:t>
      </w:r>
    </w:p>
    <w:tbl>
      <w:tblPr>
        <w:tblStyle w:val="18"/>
        <w:tblpPr w:leftFromText="180" w:rightFromText="180" w:vertAnchor="text" w:tblpXSpec="center" w:tblpY="1"/>
        <w:tblOverlap w:val="never"/>
        <w:tblW w:w="8513" w:type="dxa"/>
        <w:tblInd w:w="0" w:type="dxa"/>
        <w:tblLayout w:type="autofit"/>
        <w:tblCellMar>
          <w:top w:w="0" w:type="dxa"/>
          <w:left w:w="108" w:type="dxa"/>
          <w:bottom w:w="0" w:type="dxa"/>
          <w:right w:w="108" w:type="dxa"/>
        </w:tblCellMar>
      </w:tblPr>
      <w:tblGrid>
        <w:gridCol w:w="2345"/>
        <w:gridCol w:w="1865"/>
        <w:gridCol w:w="2324"/>
        <w:gridCol w:w="1979"/>
      </w:tblGrid>
      <w:tr w14:paraId="5EEFF876">
        <w:tblPrEx>
          <w:tblCellMar>
            <w:top w:w="0" w:type="dxa"/>
            <w:left w:w="108" w:type="dxa"/>
            <w:bottom w:w="0" w:type="dxa"/>
            <w:right w:w="108" w:type="dxa"/>
          </w:tblCellMar>
        </w:tblPrEx>
        <w:trPr>
          <w:trHeight w:val="346" w:hRule="atLeast"/>
        </w:trPr>
        <w:tc>
          <w:tcPr>
            <w:tcW w:w="2345" w:type="dxa"/>
            <w:tcBorders>
              <w:top w:val="single" w:color="000000" w:sz="4" w:space="0"/>
              <w:left w:val="single" w:color="000000" w:sz="4" w:space="0"/>
              <w:bottom w:val="single" w:color="000000" w:sz="4" w:space="0"/>
              <w:right w:val="single" w:color="000000" w:sz="4" w:space="0"/>
            </w:tcBorders>
            <w:vAlign w:val="center"/>
          </w:tcPr>
          <w:p w14:paraId="2C94C5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要素类型</w:t>
            </w:r>
          </w:p>
        </w:tc>
        <w:tc>
          <w:tcPr>
            <w:tcW w:w="1865" w:type="dxa"/>
            <w:tcBorders>
              <w:top w:val="single" w:color="000000" w:sz="4" w:space="0"/>
              <w:left w:val="single" w:color="000000" w:sz="4" w:space="0"/>
              <w:bottom w:val="single" w:color="000000" w:sz="4" w:space="0"/>
              <w:right w:val="single" w:color="000000" w:sz="4" w:space="0"/>
            </w:tcBorders>
            <w:vAlign w:val="center"/>
          </w:tcPr>
          <w:p w14:paraId="62672E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w:t>
            </w:r>
          </w:p>
        </w:tc>
        <w:tc>
          <w:tcPr>
            <w:tcW w:w="2324" w:type="dxa"/>
            <w:tcBorders>
              <w:top w:val="single" w:color="000000" w:sz="4" w:space="0"/>
              <w:left w:val="single" w:color="000000" w:sz="4" w:space="0"/>
              <w:bottom w:val="single" w:color="000000" w:sz="4" w:space="0"/>
              <w:right w:val="single" w:color="000000" w:sz="4" w:space="0"/>
            </w:tcBorders>
            <w:vAlign w:val="center"/>
          </w:tcPr>
          <w:p w14:paraId="2B7B7B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脱敏处理方法</w:t>
            </w:r>
          </w:p>
        </w:tc>
        <w:tc>
          <w:tcPr>
            <w:tcW w:w="1979" w:type="dxa"/>
            <w:tcBorders>
              <w:top w:val="single" w:color="000000" w:sz="4" w:space="0"/>
              <w:left w:val="single" w:color="000000" w:sz="4" w:space="0"/>
              <w:bottom w:val="single" w:color="000000" w:sz="4" w:space="0"/>
              <w:right w:val="single" w:color="000000" w:sz="4" w:space="0"/>
            </w:tcBorders>
            <w:vAlign w:val="center"/>
          </w:tcPr>
          <w:p w14:paraId="3B4B9DC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7482D814">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5A3AFBB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点状智能路侧设备</w:t>
            </w:r>
          </w:p>
        </w:tc>
        <w:tc>
          <w:tcPr>
            <w:tcW w:w="1865" w:type="dxa"/>
            <w:tcBorders>
              <w:top w:val="single" w:color="000000" w:sz="4" w:space="0"/>
              <w:left w:val="single" w:color="000000" w:sz="4" w:space="0"/>
              <w:bottom w:val="single" w:color="000000" w:sz="4" w:space="0"/>
              <w:right w:val="single" w:color="000000" w:sz="4" w:space="0"/>
            </w:tcBorders>
            <w:vAlign w:val="center"/>
          </w:tcPr>
          <w:p w14:paraId="23D6ACF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DB636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24D249F">
            <w:pPr>
              <w:jc w:val="left"/>
              <w:rPr>
                <w:rFonts w:hint="eastAsia" w:ascii="宋体" w:hAnsi="宋体" w:cs="宋体"/>
                <w:color w:val="000000"/>
                <w:sz w:val="18"/>
                <w:szCs w:val="18"/>
              </w:rPr>
            </w:pPr>
          </w:p>
        </w:tc>
      </w:tr>
      <w:tr w14:paraId="4FB150F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AA85BD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7D7582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6B5D10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6C4289E7">
            <w:pPr>
              <w:jc w:val="left"/>
              <w:rPr>
                <w:rFonts w:hint="eastAsia" w:ascii="宋体" w:hAnsi="宋体" w:cs="宋体"/>
                <w:color w:val="000000"/>
                <w:sz w:val="18"/>
                <w:szCs w:val="18"/>
              </w:rPr>
            </w:pPr>
          </w:p>
        </w:tc>
      </w:tr>
      <w:tr w14:paraId="3D6714D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07CCD4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EDD098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70C3FC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9A86CEA">
            <w:pPr>
              <w:jc w:val="left"/>
              <w:rPr>
                <w:rFonts w:hint="eastAsia" w:ascii="宋体" w:hAnsi="宋体" w:cs="宋体"/>
                <w:color w:val="000000"/>
                <w:sz w:val="18"/>
                <w:szCs w:val="18"/>
              </w:rPr>
            </w:pPr>
          </w:p>
        </w:tc>
      </w:tr>
      <w:tr w14:paraId="17018E5B">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698438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A63FC7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38DA55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B026C4D">
            <w:pPr>
              <w:jc w:val="left"/>
              <w:rPr>
                <w:rFonts w:hint="eastAsia" w:ascii="宋体" w:hAnsi="宋体" w:cs="宋体"/>
                <w:color w:val="000000"/>
                <w:sz w:val="18"/>
                <w:szCs w:val="18"/>
              </w:rPr>
            </w:pPr>
          </w:p>
        </w:tc>
      </w:tr>
      <w:tr w14:paraId="6586C35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1BEFE5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73136A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060ADB6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9907288">
            <w:pPr>
              <w:jc w:val="left"/>
              <w:rPr>
                <w:rFonts w:hint="eastAsia" w:ascii="宋体" w:hAnsi="宋体" w:cs="宋体"/>
                <w:color w:val="000000"/>
                <w:sz w:val="18"/>
                <w:szCs w:val="18"/>
              </w:rPr>
            </w:pPr>
          </w:p>
        </w:tc>
      </w:tr>
      <w:tr w14:paraId="2B0AAE9C">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7E01BF9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线状智能路侧设备</w:t>
            </w:r>
          </w:p>
        </w:tc>
        <w:tc>
          <w:tcPr>
            <w:tcW w:w="1865" w:type="dxa"/>
            <w:tcBorders>
              <w:top w:val="single" w:color="000000" w:sz="4" w:space="0"/>
              <w:left w:val="single" w:color="000000" w:sz="4" w:space="0"/>
              <w:bottom w:val="single" w:color="000000" w:sz="4" w:space="0"/>
              <w:right w:val="single" w:color="000000" w:sz="4" w:space="0"/>
            </w:tcBorders>
            <w:vAlign w:val="center"/>
          </w:tcPr>
          <w:p w14:paraId="241F166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57AA9F6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7B2A257">
            <w:pPr>
              <w:jc w:val="left"/>
              <w:rPr>
                <w:rFonts w:hint="eastAsia" w:ascii="宋体" w:hAnsi="宋体" w:cs="宋体"/>
                <w:color w:val="000000"/>
                <w:sz w:val="18"/>
                <w:szCs w:val="18"/>
              </w:rPr>
            </w:pPr>
          </w:p>
        </w:tc>
      </w:tr>
      <w:tr w14:paraId="4FD1501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3D969B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6B88F0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0153F6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0D2B43B6">
            <w:pPr>
              <w:jc w:val="left"/>
              <w:rPr>
                <w:rFonts w:hint="eastAsia" w:ascii="宋体" w:hAnsi="宋体" w:cs="宋体"/>
                <w:color w:val="000000"/>
                <w:sz w:val="18"/>
                <w:szCs w:val="18"/>
              </w:rPr>
            </w:pPr>
          </w:p>
        </w:tc>
      </w:tr>
      <w:tr w14:paraId="18EEA8A0">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BF9954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0E1632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01A64B4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3A3AB47">
            <w:pPr>
              <w:jc w:val="left"/>
              <w:rPr>
                <w:rFonts w:hint="eastAsia" w:ascii="宋体" w:hAnsi="宋体" w:cs="宋体"/>
                <w:color w:val="000000"/>
                <w:sz w:val="18"/>
                <w:szCs w:val="18"/>
              </w:rPr>
            </w:pPr>
          </w:p>
        </w:tc>
      </w:tr>
      <w:tr w14:paraId="7B70777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6C7BB4C">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7691CC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68244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E89E705">
            <w:pPr>
              <w:jc w:val="left"/>
              <w:rPr>
                <w:rFonts w:hint="eastAsia" w:ascii="宋体" w:hAnsi="宋体" w:cs="宋体"/>
                <w:color w:val="000000"/>
                <w:sz w:val="18"/>
                <w:szCs w:val="18"/>
              </w:rPr>
            </w:pPr>
          </w:p>
        </w:tc>
      </w:tr>
      <w:tr w14:paraId="586CC56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4A4097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40BF02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909AE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388F6B2">
            <w:pPr>
              <w:jc w:val="left"/>
              <w:rPr>
                <w:rFonts w:hint="eastAsia" w:ascii="宋体" w:hAnsi="宋体" w:cs="宋体"/>
                <w:color w:val="000000"/>
                <w:sz w:val="18"/>
                <w:szCs w:val="18"/>
              </w:rPr>
            </w:pPr>
          </w:p>
        </w:tc>
      </w:tr>
      <w:tr w14:paraId="64E1C641">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5FDE103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面状智能路侧设备</w:t>
            </w:r>
          </w:p>
        </w:tc>
        <w:tc>
          <w:tcPr>
            <w:tcW w:w="1865" w:type="dxa"/>
            <w:tcBorders>
              <w:top w:val="single" w:color="000000" w:sz="4" w:space="0"/>
              <w:left w:val="single" w:color="000000" w:sz="4" w:space="0"/>
              <w:bottom w:val="single" w:color="000000" w:sz="4" w:space="0"/>
              <w:right w:val="single" w:color="000000" w:sz="4" w:space="0"/>
            </w:tcBorders>
            <w:vAlign w:val="center"/>
          </w:tcPr>
          <w:p w14:paraId="65208A8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C6F75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B0DA0E1">
            <w:pPr>
              <w:jc w:val="left"/>
              <w:rPr>
                <w:rFonts w:hint="eastAsia" w:ascii="宋体" w:hAnsi="宋体" w:cs="宋体"/>
                <w:color w:val="000000"/>
                <w:sz w:val="18"/>
                <w:szCs w:val="18"/>
              </w:rPr>
            </w:pPr>
          </w:p>
        </w:tc>
      </w:tr>
      <w:tr w14:paraId="558E2D4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47FA8B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07967E6">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7C93CB7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4CF1065E">
            <w:pPr>
              <w:jc w:val="left"/>
              <w:rPr>
                <w:rFonts w:hint="eastAsia" w:ascii="宋体" w:hAnsi="宋体" w:cs="宋体"/>
                <w:color w:val="000000"/>
                <w:sz w:val="18"/>
                <w:szCs w:val="18"/>
              </w:rPr>
            </w:pPr>
          </w:p>
        </w:tc>
      </w:tr>
      <w:tr w14:paraId="4066D52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A6BAA3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F6D433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3DB862E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5B73486">
            <w:pPr>
              <w:jc w:val="left"/>
              <w:rPr>
                <w:rFonts w:hint="eastAsia" w:ascii="宋体" w:hAnsi="宋体" w:cs="宋体"/>
                <w:color w:val="000000"/>
                <w:sz w:val="18"/>
                <w:szCs w:val="18"/>
              </w:rPr>
            </w:pPr>
          </w:p>
        </w:tc>
      </w:tr>
      <w:tr w14:paraId="4087ABDC">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40BA57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DD7827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FB537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6172233">
            <w:pPr>
              <w:jc w:val="left"/>
              <w:rPr>
                <w:rFonts w:hint="eastAsia" w:ascii="宋体" w:hAnsi="宋体" w:cs="宋体"/>
                <w:color w:val="000000"/>
                <w:sz w:val="18"/>
                <w:szCs w:val="18"/>
              </w:rPr>
            </w:pPr>
          </w:p>
        </w:tc>
      </w:tr>
      <w:tr w14:paraId="4EA10D9A">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FD8ECA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FFB21A0">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5045CC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0D60C42">
            <w:pPr>
              <w:jc w:val="left"/>
              <w:rPr>
                <w:rFonts w:hint="eastAsia" w:ascii="宋体" w:hAnsi="宋体" w:cs="宋体"/>
                <w:color w:val="000000"/>
                <w:sz w:val="18"/>
                <w:szCs w:val="18"/>
              </w:rPr>
            </w:pPr>
          </w:p>
        </w:tc>
      </w:tr>
      <w:tr w14:paraId="7B67BDBD">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1393AD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点状道路交通安全设施</w:t>
            </w:r>
          </w:p>
        </w:tc>
        <w:tc>
          <w:tcPr>
            <w:tcW w:w="1865" w:type="dxa"/>
            <w:tcBorders>
              <w:top w:val="single" w:color="000000" w:sz="4" w:space="0"/>
              <w:left w:val="single" w:color="000000" w:sz="4" w:space="0"/>
              <w:bottom w:val="single" w:color="000000" w:sz="4" w:space="0"/>
              <w:right w:val="single" w:color="000000" w:sz="4" w:space="0"/>
            </w:tcBorders>
            <w:vAlign w:val="center"/>
          </w:tcPr>
          <w:p w14:paraId="237AB2C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3529F3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574582F">
            <w:pPr>
              <w:jc w:val="left"/>
              <w:rPr>
                <w:rFonts w:hint="eastAsia" w:ascii="宋体" w:hAnsi="宋体" w:cs="宋体"/>
                <w:color w:val="000000"/>
                <w:sz w:val="18"/>
                <w:szCs w:val="18"/>
              </w:rPr>
            </w:pPr>
          </w:p>
        </w:tc>
      </w:tr>
      <w:tr w14:paraId="543738F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5E7047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AA3B03D">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14ACC79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4370AA04">
            <w:pPr>
              <w:jc w:val="left"/>
              <w:rPr>
                <w:rFonts w:hint="eastAsia" w:ascii="宋体" w:hAnsi="宋体" w:cs="宋体"/>
                <w:color w:val="000000"/>
                <w:sz w:val="18"/>
                <w:szCs w:val="18"/>
              </w:rPr>
            </w:pPr>
          </w:p>
        </w:tc>
      </w:tr>
      <w:tr w14:paraId="7F282DDA">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591299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CF5086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2F50380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3813703">
            <w:pPr>
              <w:jc w:val="left"/>
              <w:rPr>
                <w:rFonts w:hint="eastAsia" w:ascii="宋体" w:hAnsi="宋体" w:cs="宋体"/>
                <w:color w:val="000000"/>
                <w:sz w:val="18"/>
                <w:szCs w:val="18"/>
              </w:rPr>
            </w:pPr>
          </w:p>
        </w:tc>
      </w:tr>
      <w:tr w14:paraId="17D3014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373F42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269CAF0">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设施颜色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3F9B4C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3CFD960">
            <w:pPr>
              <w:jc w:val="left"/>
              <w:rPr>
                <w:rFonts w:hint="eastAsia" w:ascii="宋体" w:hAnsi="宋体" w:cs="宋体"/>
                <w:color w:val="000000"/>
                <w:sz w:val="18"/>
                <w:szCs w:val="18"/>
              </w:rPr>
            </w:pPr>
          </w:p>
        </w:tc>
      </w:tr>
      <w:tr w14:paraId="7EAC82E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4E5E77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2EDFA80">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语义信息</w:t>
            </w:r>
          </w:p>
        </w:tc>
        <w:tc>
          <w:tcPr>
            <w:tcW w:w="2324" w:type="dxa"/>
            <w:tcBorders>
              <w:top w:val="single" w:color="000000" w:sz="4" w:space="0"/>
              <w:left w:val="single" w:color="000000" w:sz="4" w:space="0"/>
              <w:bottom w:val="single" w:color="000000" w:sz="4" w:space="0"/>
              <w:right w:val="single" w:color="000000" w:sz="4" w:space="0"/>
            </w:tcBorders>
            <w:vAlign w:val="center"/>
          </w:tcPr>
          <w:p w14:paraId="0EAFEF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E8E284B">
            <w:pPr>
              <w:jc w:val="left"/>
              <w:rPr>
                <w:rFonts w:hint="eastAsia" w:ascii="宋体" w:hAnsi="宋体" w:cs="宋体"/>
                <w:color w:val="000000"/>
                <w:sz w:val="18"/>
                <w:szCs w:val="18"/>
              </w:rPr>
            </w:pPr>
          </w:p>
        </w:tc>
      </w:tr>
      <w:tr w14:paraId="4F59C00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B27114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4CF2C6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AE77A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D548AB3">
            <w:pPr>
              <w:jc w:val="left"/>
              <w:rPr>
                <w:rFonts w:hint="eastAsia" w:ascii="宋体" w:hAnsi="宋体" w:cs="宋体"/>
                <w:color w:val="000000"/>
                <w:sz w:val="18"/>
                <w:szCs w:val="18"/>
              </w:rPr>
            </w:pPr>
          </w:p>
        </w:tc>
      </w:tr>
      <w:tr w14:paraId="4137C10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128C5E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43DF8D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87FAD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53AF0E2">
            <w:pPr>
              <w:jc w:val="left"/>
              <w:rPr>
                <w:rFonts w:hint="eastAsia" w:ascii="宋体" w:hAnsi="宋体" w:cs="宋体"/>
                <w:color w:val="000000"/>
                <w:sz w:val="18"/>
                <w:szCs w:val="18"/>
              </w:rPr>
            </w:pPr>
          </w:p>
        </w:tc>
      </w:tr>
      <w:tr w14:paraId="5BEF1DAD">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12F5FD5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线状道路交通安全设施</w:t>
            </w:r>
          </w:p>
        </w:tc>
        <w:tc>
          <w:tcPr>
            <w:tcW w:w="1865" w:type="dxa"/>
            <w:tcBorders>
              <w:top w:val="single" w:color="000000" w:sz="4" w:space="0"/>
              <w:left w:val="single" w:color="000000" w:sz="4" w:space="0"/>
              <w:bottom w:val="single" w:color="000000" w:sz="4" w:space="0"/>
              <w:right w:val="single" w:color="000000" w:sz="4" w:space="0"/>
            </w:tcBorders>
            <w:vAlign w:val="center"/>
          </w:tcPr>
          <w:p w14:paraId="0204E8D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16572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BD600F1">
            <w:pPr>
              <w:jc w:val="left"/>
              <w:rPr>
                <w:rFonts w:hint="eastAsia" w:ascii="宋体" w:hAnsi="宋体" w:cs="宋体"/>
                <w:color w:val="000000"/>
                <w:sz w:val="18"/>
                <w:szCs w:val="18"/>
              </w:rPr>
            </w:pPr>
          </w:p>
        </w:tc>
      </w:tr>
      <w:tr w14:paraId="6F2A7C4A">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F526710">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748BC4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5C6B1C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1421C90C">
            <w:pPr>
              <w:jc w:val="left"/>
              <w:rPr>
                <w:rFonts w:hint="eastAsia" w:ascii="宋体" w:hAnsi="宋体" w:cs="宋体"/>
                <w:color w:val="000000"/>
                <w:sz w:val="18"/>
                <w:szCs w:val="18"/>
              </w:rPr>
            </w:pPr>
          </w:p>
        </w:tc>
      </w:tr>
      <w:tr w14:paraId="63304BC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BEF2628">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097AF5D">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462F4C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F9CF358">
            <w:pPr>
              <w:jc w:val="left"/>
              <w:rPr>
                <w:rFonts w:hint="eastAsia" w:ascii="宋体" w:hAnsi="宋体" w:cs="宋体"/>
                <w:color w:val="000000"/>
                <w:sz w:val="18"/>
                <w:szCs w:val="18"/>
              </w:rPr>
            </w:pPr>
          </w:p>
        </w:tc>
      </w:tr>
      <w:tr w14:paraId="355D45E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ED84F8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B701BB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设施颜色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76E48A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89132F9">
            <w:pPr>
              <w:jc w:val="left"/>
              <w:rPr>
                <w:rFonts w:hint="eastAsia" w:ascii="宋体" w:hAnsi="宋体" w:cs="宋体"/>
                <w:color w:val="000000"/>
                <w:sz w:val="18"/>
                <w:szCs w:val="18"/>
              </w:rPr>
            </w:pPr>
          </w:p>
        </w:tc>
      </w:tr>
      <w:tr w14:paraId="19A0A154">
        <w:tblPrEx>
          <w:tblCellMar>
            <w:top w:w="0" w:type="dxa"/>
            <w:left w:w="108" w:type="dxa"/>
            <w:bottom w:w="0" w:type="dxa"/>
            <w:right w:w="108" w:type="dxa"/>
          </w:tblCellMar>
        </w:tblPrEx>
        <w:trPr>
          <w:trHeight w:val="54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64FD21C">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F3C6D8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语义信息</w:t>
            </w:r>
          </w:p>
        </w:tc>
        <w:tc>
          <w:tcPr>
            <w:tcW w:w="2324" w:type="dxa"/>
            <w:tcBorders>
              <w:top w:val="single" w:color="000000" w:sz="4" w:space="0"/>
              <w:left w:val="single" w:color="000000" w:sz="4" w:space="0"/>
              <w:bottom w:val="single" w:color="000000" w:sz="4" w:space="0"/>
              <w:right w:val="single" w:color="000000" w:sz="4" w:space="0"/>
            </w:tcBorders>
            <w:vAlign w:val="center"/>
          </w:tcPr>
          <w:p w14:paraId="5C431A2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154F2DE7">
            <w:pPr>
              <w:widowControl/>
              <w:spacing w:line="240" w:lineRule="exact"/>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可识别敏感地理信息的语义信息要删除</w:t>
            </w:r>
          </w:p>
        </w:tc>
      </w:tr>
      <w:tr w14:paraId="518C40FA">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259E60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DD9DA6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99C8F0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6284283">
            <w:pPr>
              <w:widowControl/>
              <w:spacing w:line="240" w:lineRule="exact"/>
              <w:jc w:val="left"/>
              <w:rPr>
                <w:rFonts w:hint="eastAsia" w:ascii="宋体" w:hAnsi="宋体" w:cs="宋体"/>
                <w:color w:val="000000"/>
                <w:sz w:val="18"/>
                <w:szCs w:val="18"/>
              </w:rPr>
            </w:pPr>
          </w:p>
        </w:tc>
      </w:tr>
      <w:tr w14:paraId="49C68155">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CA5A92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A576AC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6A828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C328935">
            <w:pPr>
              <w:widowControl/>
              <w:spacing w:line="240" w:lineRule="exact"/>
              <w:jc w:val="left"/>
              <w:rPr>
                <w:rFonts w:hint="eastAsia" w:ascii="宋体" w:hAnsi="宋体" w:cs="宋体"/>
                <w:color w:val="000000"/>
                <w:sz w:val="18"/>
                <w:szCs w:val="18"/>
              </w:rPr>
            </w:pPr>
          </w:p>
        </w:tc>
      </w:tr>
      <w:tr w14:paraId="4DA25E86">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5F5C73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面状道路交通安全设施</w:t>
            </w:r>
          </w:p>
        </w:tc>
        <w:tc>
          <w:tcPr>
            <w:tcW w:w="1865" w:type="dxa"/>
            <w:tcBorders>
              <w:top w:val="single" w:color="000000" w:sz="4" w:space="0"/>
              <w:left w:val="single" w:color="000000" w:sz="4" w:space="0"/>
              <w:bottom w:val="single" w:color="000000" w:sz="4" w:space="0"/>
              <w:right w:val="single" w:color="000000" w:sz="4" w:space="0"/>
            </w:tcBorders>
            <w:vAlign w:val="center"/>
          </w:tcPr>
          <w:p w14:paraId="78D5EB4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1AF14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4A3DEAC">
            <w:pPr>
              <w:widowControl/>
              <w:spacing w:line="240" w:lineRule="exact"/>
              <w:jc w:val="left"/>
              <w:rPr>
                <w:rFonts w:hint="eastAsia" w:ascii="宋体" w:hAnsi="宋体" w:cs="宋体"/>
                <w:color w:val="000000"/>
                <w:sz w:val="18"/>
                <w:szCs w:val="18"/>
              </w:rPr>
            </w:pPr>
          </w:p>
        </w:tc>
      </w:tr>
      <w:tr w14:paraId="2DEE1D5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911263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1F3657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相对高度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0188788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6B837A0C">
            <w:pPr>
              <w:widowControl/>
              <w:spacing w:line="240" w:lineRule="exact"/>
              <w:jc w:val="left"/>
              <w:rPr>
                <w:rFonts w:hint="eastAsia" w:ascii="宋体" w:hAnsi="宋体" w:cs="宋体"/>
                <w:color w:val="000000"/>
                <w:sz w:val="18"/>
                <w:szCs w:val="18"/>
              </w:rPr>
            </w:pPr>
          </w:p>
        </w:tc>
      </w:tr>
      <w:tr w14:paraId="142117E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2E959A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D21C9A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设备类型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44416E3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归类泛化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1D2E4BDD">
            <w:pPr>
              <w:widowControl/>
              <w:spacing w:line="240" w:lineRule="exact"/>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不表达是否是桥或者隧道</w:t>
            </w:r>
          </w:p>
        </w:tc>
      </w:tr>
      <w:tr w14:paraId="0DC481A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49DEE3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9C8F89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设施颜色</w:t>
            </w:r>
          </w:p>
        </w:tc>
        <w:tc>
          <w:tcPr>
            <w:tcW w:w="2324" w:type="dxa"/>
            <w:tcBorders>
              <w:top w:val="single" w:color="000000" w:sz="4" w:space="0"/>
              <w:left w:val="single" w:color="000000" w:sz="4" w:space="0"/>
              <w:bottom w:val="single" w:color="000000" w:sz="4" w:space="0"/>
              <w:right w:val="single" w:color="000000" w:sz="4" w:space="0"/>
            </w:tcBorders>
            <w:vAlign w:val="center"/>
          </w:tcPr>
          <w:p w14:paraId="3DF5AAA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4A15EF4">
            <w:pPr>
              <w:widowControl/>
              <w:spacing w:line="240" w:lineRule="exact"/>
              <w:jc w:val="left"/>
              <w:rPr>
                <w:rFonts w:hint="eastAsia" w:ascii="宋体" w:hAnsi="宋体" w:cs="宋体"/>
                <w:color w:val="000000"/>
                <w:sz w:val="18"/>
                <w:szCs w:val="18"/>
              </w:rPr>
            </w:pPr>
          </w:p>
        </w:tc>
      </w:tr>
      <w:tr w14:paraId="65F24B79">
        <w:tblPrEx>
          <w:tblCellMar>
            <w:top w:w="0" w:type="dxa"/>
            <w:left w:w="108" w:type="dxa"/>
            <w:bottom w:w="0" w:type="dxa"/>
            <w:right w:w="108" w:type="dxa"/>
          </w:tblCellMar>
        </w:tblPrEx>
        <w:trPr>
          <w:trHeight w:val="54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6AE69F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C23E61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语义信息</w:t>
            </w:r>
          </w:p>
        </w:tc>
        <w:tc>
          <w:tcPr>
            <w:tcW w:w="2324" w:type="dxa"/>
            <w:tcBorders>
              <w:top w:val="single" w:color="000000" w:sz="4" w:space="0"/>
              <w:left w:val="single" w:color="000000" w:sz="4" w:space="0"/>
              <w:bottom w:val="single" w:color="000000" w:sz="4" w:space="0"/>
              <w:right w:val="single" w:color="000000" w:sz="4" w:space="0"/>
            </w:tcBorders>
            <w:vAlign w:val="center"/>
          </w:tcPr>
          <w:p w14:paraId="783F1DD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28692D0E">
            <w:pPr>
              <w:widowControl/>
              <w:spacing w:line="240" w:lineRule="exact"/>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可识别敏感地理信息的语义信息要删除</w:t>
            </w:r>
          </w:p>
        </w:tc>
      </w:tr>
      <w:tr w14:paraId="442479B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B46558C">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44CA79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3BC6FE0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C0B9A1F">
            <w:pPr>
              <w:jc w:val="left"/>
              <w:rPr>
                <w:rFonts w:hint="eastAsia" w:ascii="宋体" w:hAnsi="宋体" w:cs="宋体"/>
                <w:color w:val="000000"/>
                <w:sz w:val="18"/>
                <w:szCs w:val="18"/>
              </w:rPr>
            </w:pPr>
          </w:p>
        </w:tc>
      </w:tr>
      <w:tr w14:paraId="35C3D051">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65E553F">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BF91DB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0EF5C8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616DA5D">
            <w:pPr>
              <w:jc w:val="left"/>
              <w:rPr>
                <w:rFonts w:hint="eastAsia" w:ascii="宋体" w:hAnsi="宋体" w:cs="宋体"/>
                <w:color w:val="000000"/>
                <w:sz w:val="18"/>
                <w:szCs w:val="18"/>
              </w:rPr>
            </w:pPr>
          </w:p>
        </w:tc>
      </w:tr>
    </w:tbl>
    <w:p w14:paraId="60E38458">
      <w:pPr>
        <w:pStyle w:val="26"/>
        <w:spacing w:before="156" w:beforeLines="50" w:after="156" w:afterLines="50"/>
        <w:ind w:firstLine="420"/>
        <w:jc w:val="center"/>
        <w:rPr>
          <w:rFonts w:hint="eastAsia"/>
        </w:rPr>
      </w:pPr>
      <w:r>
        <w:rPr>
          <w:rFonts w:hint="eastAsia" w:ascii="黑体" w:hAnsi="黑体" w:eastAsia="黑体" w:cs="黑体"/>
        </w:rPr>
        <w:t>表A.1 道路及附属设施相关属性脱敏处理方法</w:t>
      </w:r>
      <w:r>
        <w:rPr>
          <w:rFonts w:hint="eastAsia" w:hAnsi="宋体" w:cs="宋体"/>
          <w:lang w:eastAsia="zh-CN"/>
        </w:rPr>
        <w:t>（</w:t>
      </w:r>
      <w:r>
        <w:rPr>
          <w:rFonts w:hint="eastAsia" w:ascii="宋体" w:hAnsi="宋体" w:eastAsia="宋体" w:cs="宋体"/>
        </w:rPr>
        <w:t>续</w:t>
      </w:r>
      <w:r>
        <w:rPr>
          <w:rFonts w:hint="eastAsia" w:hAnsi="宋体" w:cs="宋体"/>
          <w:lang w:eastAsia="zh-CN"/>
        </w:rPr>
        <w:t>）</w:t>
      </w:r>
    </w:p>
    <w:tbl>
      <w:tblPr>
        <w:tblStyle w:val="18"/>
        <w:tblpPr w:leftFromText="180" w:rightFromText="180" w:vertAnchor="text" w:tblpXSpec="center" w:tblpY="1"/>
        <w:tblOverlap w:val="never"/>
        <w:tblW w:w="8513" w:type="dxa"/>
        <w:tblInd w:w="0" w:type="dxa"/>
        <w:tblLayout w:type="autofit"/>
        <w:tblCellMar>
          <w:top w:w="0" w:type="dxa"/>
          <w:left w:w="108" w:type="dxa"/>
          <w:bottom w:w="0" w:type="dxa"/>
          <w:right w:w="108" w:type="dxa"/>
        </w:tblCellMar>
      </w:tblPr>
      <w:tblGrid>
        <w:gridCol w:w="2345"/>
        <w:gridCol w:w="1865"/>
        <w:gridCol w:w="2324"/>
        <w:gridCol w:w="1979"/>
      </w:tblGrid>
      <w:tr w14:paraId="3929B9C0">
        <w:tblPrEx>
          <w:tblCellMar>
            <w:top w:w="0" w:type="dxa"/>
            <w:left w:w="108" w:type="dxa"/>
            <w:bottom w:w="0" w:type="dxa"/>
            <w:right w:w="108" w:type="dxa"/>
          </w:tblCellMar>
        </w:tblPrEx>
        <w:trPr>
          <w:trHeight w:val="346" w:hRule="atLeast"/>
        </w:trPr>
        <w:tc>
          <w:tcPr>
            <w:tcW w:w="2345" w:type="dxa"/>
            <w:tcBorders>
              <w:top w:val="single" w:color="000000" w:sz="4" w:space="0"/>
              <w:left w:val="single" w:color="000000" w:sz="4" w:space="0"/>
              <w:bottom w:val="single" w:color="000000" w:sz="4" w:space="0"/>
              <w:right w:val="single" w:color="000000" w:sz="4" w:space="0"/>
            </w:tcBorders>
            <w:vAlign w:val="center"/>
          </w:tcPr>
          <w:p w14:paraId="135904E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要素类型</w:t>
            </w:r>
          </w:p>
        </w:tc>
        <w:tc>
          <w:tcPr>
            <w:tcW w:w="1865" w:type="dxa"/>
            <w:tcBorders>
              <w:top w:val="single" w:color="000000" w:sz="4" w:space="0"/>
              <w:left w:val="single" w:color="000000" w:sz="4" w:space="0"/>
              <w:bottom w:val="single" w:color="000000" w:sz="4" w:space="0"/>
              <w:right w:val="single" w:color="000000" w:sz="4" w:space="0"/>
            </w:tcBorders>
            <w:vAlign w:val="center"/>
          </w:tcPr>
          <w:p w14:paraId="591ED39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w:t>
            </w:r>
          </w:p>
        </w:tc>
        <w:tc>
          <w:tcPr>
            <w:tcW w:w="2324" w:type="dxa"/>
            <w:tcBorders>
              <w:top w:val="single" w:color="000000" w:sz="4" w:space="0"/>
              <w:left w:val="single" w:color="000000" w:sz="4" w:space="0"/>
              <w:bottom w:val="single" w:color="000000" w:sz="4" w:space="0"/>
              <w:right w:val="single" w:color="000000" w:sz="4" w:space="0"/>
            </w:tcBorders>
            <w:vAlign w:val="center"/>
          </w:tcPr>
          <w:p w14:paraId="0EA7F3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脱敏处理方法</w:t>
            </w:r>
          </w:p>
        </w:tc>
        <w:tc>
          <w:tcPr>
            <w:tcW w:w="1979" w:type="dxa"/>
            <w:tcBorders>
              <w:top w:val="single" w:color="000000" w:sz="4" w:space="0"/>
              <w:left w:val="single" w:color="000000" w:sz="4" w:space="0"/>
              <w:bottom w:val="single" w:color="000000" w:sz="4" w:space="0"/>
              <w:right w:val="single" w:color="000000" w:sz="4" w:space="0"/>
            </w:tcBorders>
            <w:vAlign w:val="center"/>
          </w:tcPr>
          <w:p w14:paraId="5C22ABE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40725848">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341B858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道路参考线</w:t>
            </w:r>
          </w:p>
        </w:tc>
        <w:tc>
          <w:tcPr>
            <w:tcW w:w="1865" w:type="dxa"/>
            <w:tcBorders>
              <w:top w:val="single" w:color="000000" w:sz="4" w:space="0"/>
              <w:left w:val="single" w:color="000000" w:sz="4" w:space="0"/>
              <w:bottom w:val="single" w:color="000000" w:sz="4" w:space="0"/>
              <w:right w:val="single" w:color="000000" w:sz="4" w:space="0"/>
            </w:tcBorders>
            <w:vAlign w:val="center"/>
          </w:tcPr>
          <w:p w14:paraId="1EDF28B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22910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C6BD90B">
            <w:pPr>
              <w:jc w:val="left"/>
              <w:rPr>
                <w:rFonts w:hint="eastAsia" w:ascii="宋体" w:hAnsi="宋体" w:cs="宋体"/>
                <w:color w:val="000000"/>
                <w:sz w:val="18"/>
                <w:szCs w:val="18"/>
              </w:rPr>
            </w:pPr>
          </w:p>
        </w:tc>
      </w:tr>
      <w:tr w14:paraId="6D9C16DB">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DB1A17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28C2DD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位置</w:t>
            </w:r>
          </w:p>
        </w:tc>
        <w:tc>
          <w:tcPr>
            <w:tcW w:w="2324" w:type="dxa"/>
            <w:tcBorders>
              <w:top w:val="single" w:color="000000" w:sz="4" w:space="0"/>
              <w:left w:val="single" w:color="000000" w:sz="4" w:space="0"/>
              <w:bottom w:val="single" w:color="000000" w:sz="4" w:space="0"/>
              <w:right w:val="single" w:color="000000" w:sz="4" w:space="0"/>
            </w:tcBorders>
            <w:vAlign w:val="center"/>
          </w:tcPr>
          <w:p w14:paraId="76C87D2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4773E42">
            <w:pPr>
              <w:jc w:val="left"/>
              <w:rPr>
                <w:rFonts w:hint="eastAsia" w:ascii="宋体" w:hAnsi="宋体" w:cs="宋体"/>
                <w:color w:val="000000"/>
                <w:sz w:val="18"/>
                <w:szCs w:val="18"/>
              </w:rPr>
            </w:pPr>
          </w:p>
        </w:tc>
      </w:tr>
      <w:tr w14:paraId="18D3C9C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825C832">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C7DEAB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方向关系</w:t>
            </w:r>
          </w:p>
        </w:tc>
        <w:tc>
          <w:tcPr>
            <w:tcW w:w="2324" w:type="dxa"/>
            <w:tcBorders>
              <w:top w:val="single" w:color="000000" w:sz="4" w:space="0"/>
              <w:left w:val="single" w:color="000000" w:sz="4" w:space="0"/>
              <w:bottom w:val="single" w:color="000000" w:sz="4" w:space="0"/>
              <w:right w:val="single" w:color="000000" w:sz="4" w:space="0"/>
            </w:tcBorders>
            <w:vAlign w:val="center"/>
          </w:tcPr>
          <w:p w14:paraId="05A29CC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A64D1DC">
            <w:pPr>
              <w:jc w:val="left"/>
              <w:rPr>
                <w:rFonts w:hint="eastAsia" w:ascii="宋体" w:hAnsi="宋体" w:cs="宋体"/>
                <w:color w:val="000000"/>
                <w:sz w:val="18"/>
                <w:szCs w:val="18"/>
              </w:rPr>
            </w:pPr>
          </w:p>
        </w:tc>
      </w:tr>
      <w:tr w14:paraId="17BD2EC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FF09D8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CD718E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道路分级</w:t>
            </w:r>
          </w:p>
        </w:tc>
        <w:tc>
          <w:tcPr>
            <w:tcW w:w="2324" w:type="dxa"/>
            <w:tcBorders>
              <w:top w:val="single" w:color="000000" w:sz="4" w:space="0"/>
              <w:left w:val="single" w:color="000000" w:sz="4" w:space="0"/>
              <w:bottom w:val="single" w:color="000000" w:sz="4" w:space="0"/>
              <w:right w:val="single" w:color="000000" w:sz="4" w:space="0"/>
            </w:tcBorders>
            <w:vAlign w:val="center"/>
          </w:tcPr>
          <w:p w14:paraId="02E35B3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672F2C23">
            <w:pPr>
              <w:jc w:val="left"/>
              <w:rPr>
                <w:rFonts w:hint="eastAsia" w:ascii="宋体" w:hAnsi="宋体" w:cs="宋体"/>
                <w:color w:val="000000"/>
                <w:sz w:val="18"/>
                <w:szCs w:val="18"/>
              </w:rPr>
            </w:pPr>
          </w:p>
        </w:tc>
      </w:tr>
      <w:tr w14:paraId="27B8E3E0">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FB886FF">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51FC46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道路形态</w:t>
            </w:r>
          </w:p>
        </w:tc>
        <w:tc>
          <w:tcPr>
            <w:tcW w:w="2324" w:type="dxa"/>
            <w:tcBorders>
              <w:top w:val="single" w:color="000000" w:sz="4" w:space="0"/>
              <w:left w:val="single" w:color="000000" w:sz="4" w:space="0"/>
              <w:bottom w:val="single" w:color="000000" w:sz="4" w:space="0"/>
              <w:right w:val="single" w:color="000000" w:sz="4" w:space="0"/>
            </w:tcBorders>
            <w:vAlign w:val="center"/>
          </w:tcPr>
          <w:p w14:paraId="5EBE35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221DA1A">
            <w:pPr>
              <w:jc w:val="left"/>
              <w:rPr>
                <w:rFonts w:hint="eastAsia" w:ascii="宋体" w:hAnsi="宋体" w:cs="宋体"/>
                <w:color w:val="000000"/>
                <w:sz w:val="18"/>
                <w:szCs w:val="18"/>
              </w:rPr>
            </w:pPr>
          </w:p>
        </w:tc>
      </w:tr>
      <w:tr w14:paraId="3A6EFD1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B0AC65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767D9C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道路特殊结构</w:t>
            </w:r>
          </w:p>
        </w:tc>
        <w:tc>
          <w:tcPr>
            <w:tcW w:w="2324" w:type="dxa"/>
            <w:tcBorders>
              <w:top w:val="single" w:color="000000" w:sz="4" w:space="0"/>
              <w:left w:val="single" w:color="000000" w:sz="4" w:space="0"/>
              <w:bottom w:val="single" w:color="000000" w:sz="4" w:space="0"/>
              <w:right w:val="single" w:color="000000" w:sz="4" w:space="0"/>
            </w:tcBorders>
            <w:vAlign w:val="center"/>
          </w:tcPr>
          <w:p w14:paraId="1619E5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7A94D2FC">
            <w:pPr>
              <w:jc w:val="left"/>
              <w:rPr>
                <w:rFonts w:hint="eastAsia" w:ascii="宋体" w:hAnsi="宋体" w:cs="宋体"/>
                <w:color w:val="000000"/>
                <w:sz w:val="18"/>
                <w:szCs w:val="18"/>
              </w:rPr>
            </w:pPr>
          </w:p>
        </w:tc>
      </w:tr>
      <w:tr w14:paraId="5AB781E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EF12D3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56024C5">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道路状态</w:t>
            </w:r>
          </w:p>
        </w:tc>
        <w:tc>
          <w:tcPr>
            <w:tcW w:w="2324" w:type="dxa"/>
            <w:tcBorders>
              <w:top w:val="single" w:color="000000" w:sz="4" w:space="0"/>
              <w:left w:val="single" w:color="000000" w:sz="4" w:space="0"/>
              <w:bottom w:val="single" w:color="000000" w:sz="4" w:space="0"/>
              <w:right w:val="single" w:color="000000" w:sz="4" w:space="0"/>
            </w:tcBorders>
            <w:vAlign w:val="center"/>
          </w:tcPr>
          <w:p w14:paraId="246F5D3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F5854BB">
            <w:pPr>
              <w:jc w:val="left"/>
              <w:rPr>
                <w:rFonts w:hint="eastAsia" w:ascii="宋体" w:hAnsi="宋体" w:cs="宋体"/>
                <w:color w:val="000000"/>
                <w:sz w:val="18"/>
                <w:szCs w:val="18"/>
              </w:rPr>
            </w:pPr>
          </w:p>
        </w:tc>
      </w:tr>
      <w:tr w14:paraId="4D978B70">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CFF009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DC7596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最高限速</w:t>
            </w:r>
          </w:p>
        </w:tc>
        <w:tc>
          <w:tcPr>
            <w:tcW w:w="2324" w:type="dxa"/>
            <w:tcBorders>
              <w:top w:val="single" w:color="000000" w:sz="4" w:space="0"/>
              <w:left w:val="single" w:color="000000" w:sz="4" w:space="0"/>
              <w:bottom w:val="single" w:color="000000" w:sz="4" w:space="0"/>
              <w:right w:val="single" w:color="000000" w:sz="4" w:space="0"/>
            </w:tcBorders>
            <w:vAlign w:val="center"/>
          </w:tcPr>
          <w:p w14:paraId="13BCCFF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D839FD5">
            <w:pPr>
              <w:jc w:val="left"/>
              <w:rPr>
                <w:rFonts w:hint="eastAsia" w:ascii="宋体" w:hAnsi="宋体" w:cs="宋体"/>
                <w:color w:val="000000"/>
                <w:sz w:val="18"/>
                <w:szCs w:val="18"/>
              </w:rPr>
            </w:pPr>
          </w:p>
        </w:tc>
      </w:tr>
      <w:tr w14:paraId="71EB6DD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9CD387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0FBA22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最低限速</w:t>
            </w:r>
          </w:p>
        </w:tc>
        <w:tc>
          <w:tcPr>
            <w:tcW w:w="2324" w:type="dxa"/>
            <w:tcBorders>
              <w:top w:val="single" w:color="000000" w:sz="4" w:space="0"/>
              <w:left w:val="single" w:color="000000" w:sz="4" w:space="0"/>
              <w:bottom w:val="single" w:color="000000" w:sz="4" w:space="0"/>
              <w:right w:val="single" w:color="000000" w:sz="4" w:space="0"/>
            </w:tcBorders>
            <w:vAlign w:val="center"/>
          </w:tcPr>
          <w:p w14:paraId="30881D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0DD3948">
            <w:pPr>
              <w:jc w:val="left"/>
              <w:rPr>
                <w:rFonts w:hint="eastAsia" w:ascii="宋体" w:hAnsi="宋体" w:cs="宋体"/>
                <w:color w:val="000000"/>
                <w:sz w:val="18"/>
                <w:szCs w:val="18"/>
              </w:rPr>
            </w:pPr>
          </w:p>
        </w:tc>
      </w:tr>
      <w:tr w14:paraId="7D2AD68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FE11C6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A0C8DA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车道数</w:t>
            </w:r>
          </w:p>
        </w:tc>
        <w:tc>
          <w:tcPr>
            <w:tcW w:w="2324" w:type="dxa"/>
            <w:tcBorders>
              <w:top w:val="single" w:color="000000" w:sz="4" w:space="0"/>
              <w:left w:val="single" w:color="000000" w:sz="4" w:space="0"/>
              <w:bottom w:val="single" w:color="000000" w:sz="4" w:space="0"/>
              <w:right w:val="single" w:color="000000" w:sz="4" w:space="0"/>
            </w:tcBorders>
            <w:vAlign w:val="center"/>
          </w:tcPr>
          <w:p w14:paraId="3EA292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DE60A6C">
            <w:pPr>
              <w:jc w:val="left"/>
              <w:rPr>
                <w:rFonts w:hint="eastAsia" w:ascii="宋体" w:hAnsi="宋体" w:cs="宋体"/>
                <w:color w:val="000000"/>
                <w:sz w:val="18"/>
                <w:szCs w:val="18"/>
              </w:rPr>
            </w:pPr>
          </w:p>
        </w:tc>
      </w:tr>
      <w:tr w14:paraId="2D4E50AA">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F74FEA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659AE5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空间层次</w:t>
            </w:r>
          </w:p>
        </w:tc>
        <w:tc>
          <w:tcPr>
            <w:tcW w:w="2324" w:type="dxa"/>
            <w:tcBorders>
              <w:top w:val="single" w:color="000000" w:sz="4" w:space="0"/>
              <w:left w:val="single" w:color="000000" w:sz="4" w:space="0"/>
              <w:bottom w:val="single" w:color="000000" w:sz="4" w:space="0"/>
              <w:right w:val="single" w:color="000000" w:sz="4" w:space="0"/>
            </w:tcBorders>
            <w:vAlign w:val="center"/>
          </w:tcPr>
          <w:p w14:paraId="69816A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4DC2A45">
            <w:pPr>
              <w:jc w:val="left"/>
              <w:rPr>
                <w:rFonts w:hint="eastAsia" w:ascii="宋体" w:hAnsi="宋体" w:cs="宋体"/>
                <w:color w:val="000000"/>
                <w:sz w:val="18"/>
                <w:szCs w:val="18"/>
              </w:rPr>
            </w:pPr>
          </w:p>
        </w:tc>
      </w:tr>
      <w:tr w14:paraId="2E81458B">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0795B0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AA704F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起点标识码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34778D7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97AFE79">
            <w:pPr>
              <w:jc w:val="left"/>
              <w:rPr>
                <w:rFonts w:hint="eastAsia" w:ascii="宋体" w:hAnsi="宋体" w:cs="宋体"/>
                <w:color w:val="000000"/>
                <w:sz w:val="18"/>
                <w:szCs w:val="18"/>
              </w:rPr>
            </w:pPr>
          </w:p>
        </w:tc>
      </w:tr>
      <w:tr w14:paraId="7FF8C02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055BA5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3D9809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终点标识码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A268EB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43E2AB2">
            <w:pPr>
              <w:jc w:val="center"/>
              <w:rPr>
                <w:rFonts w:hint="eastAsia" w:ascii="宋体" w:hAnsi="宋体" w:cs="宋体"/>
                <w:color w:val="000000"/>
                <w:sz w:val="18"/>
                <w:szCs w:val="18"/>
              </w:rPr>
            </w:pPr>
          </w:p>
        </w:tc>
      </w:tr>
      <w:tr w14:paraId="318F9E05">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04F1BCE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道路结点</w:t>
            </w:r>
          </w:p>
        </w:tc>
        <w:tc>
          <w:tcPr>
            <w:tcW w:w="1865" w:type="dxa"/>
            <w:tcBorders>
              <w:top w:val="single" w:color="000000" w:sz="4" w:space="0"/>
              <w:left w:val="single" w:color="000000" w:sz="4" w:space="0"/>
              <w:bottom w:val="single" w:color="000000" w:sz="4" w:space="0"/>
              <w:right w:val="single" w:color="000000" w:sz="4" w:space="0"/>
            </w:tcBorders>
            <w:vAlign w:val="center"/>
          </w:tcPr>
          <w:p w14:paraId="48E84D5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2ED077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A44EEF3">
            <w:pPr>
              <w:jc w:val="center"/>
              <w:rPr>
                <w:rFonts w:hint="eastAsia" w:ascii="宋体" w:hAnsi="宋体" w:cs="宋体"/>
                <w:color w:val="000000"/>
                <w:sz w:val="18"/>
                <w:szCs w:val="18"/>
              </w:rPr>
            </w:pPr>
          </w:p>
        </w:tc>
      </w:tr>
      <w:tr w14:paraId="393E1CA5">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DADF31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552B76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路口内结点标识</w:t>
            </w:r>
          </w:p>
        </w:tc>
        <w:tc>
          <w:tcPr>
            <w:tcW w:w="2324" w:type="dxa"/>
            <w:tcBorders>
              <w:top w:val="single" w:color="000000" w:sz="4" w:space="0"/>
              <w:left w:val="single" w:color="000000" w:sz="4" w:space="0"/>
              <w:bottom w:val="single" w:color="000000" w:sz="4" w:space="0"/>
              <w:right w:val="single" w:color="000000" w:sz="4" w:space="0"/>
            </w:tcBorders>
            <w:vAlign w:val="center"/>
          </w:tcPr>
          <w:p w14:paraId="1153D24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7B7978F">
            <w:pPr>
              <w:jc w:val="center"/>
              <w:rPr>
                <w:rFonts w:hint="eastAsia" w:ascii="宋体" w:hAnsi="宋体" w:cs="宋体"/>
                <w:color w:val="000000"/>
                <w:sz w:val="18"/>
                <w:szCs w:val="18"/>
              </w:rPr>
            </w:pPr>
          </w:p>
        </w:tc>
      </w:tr>
      <w:tr w14:paraId="3BF913A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EDDBBA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B75147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空间层次</w:t>
            </w:r>
          </w:p>
        </w:tc>
        <w:tc>
          <w:tcPr>
            <w:tcW w:w="2324" w:type="dxa"/>
            <w:tcBorders>
              <w:top w:val="single" w:color="000000" w:sz="4" w:space="0"/>
              <w:left w:val="single" w:color="000000" w:sz="4" w:space="0"/>
              <w:bottom w:val="single" w:color="000000" w:sz="4" w:space="0"/>
              <w:right w:val="single" w:color="000000" w:sz="4" w:space="0"/>
            </w:tcBorders>
            <w:vAlign w:val="center"/>
          </w:tcPr>
          <w:p w14:paraId="159E08E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AC8FF5A">
            <w:pPr>
              <w:jc w:val="center"/>
              <w:rPr>
                <w:rFonts w:hint="eastAsia" w:ascii="宋体" w:hAnsi="宋体" w:cs="宋体"/>
                <w:color w:val="000000"/>
                <w:sz w:val="18"/>
                <w:szCs w:val="18"/>
              </w:rPr>
            </w:pPr>
          </w:p>
        </w:tc>
      </w:tr>
      <w:tr w14:paraId="51A5AB0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D75014E">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CBFFA4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BF17A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9E3C267">
            <w:pPr>
              <w:jc w:val="center"/>
              <w:rPr>
                <w:rFonts w:hint="eastAsia" w:ascii="宋体" w:hAnsi="宋体" w:cs="宋体"/>
                <w:color w:val="000000"/>
                <w:sz w:val="18"/>
                <w:szCs w:val="18"/>
              </w:rPr>
            </w:pPr>
          </w:p>
        </w:tc>
      </w:tr>
      <w:tr w14:paraId="4F0BC65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BA0166B">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788FB0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路口标识码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D126A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6888965">
            <w:pPr>
              <w:jc w:val="center"/>
              <w:rPr>
                <w:rFonts w:hint="eastAsia" w:ascii="宋体" w:hAnsi="宋体" w:cs="宋体"/>
                <w:color w:val="000000"/>
                <w:sz w:val="18"/>
                <w:szCs w:val="18"/>
              </w:rPr>
            </w:pPr>
          </w:p>
        </w:tc>
      </w:tr>
      <w:tr w14:paraId="595EB9EC">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11C447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道路路口</w:t>
            </w:r>
          </w:p>
        </w:tc>
        <w:tc>
          <w:tcPr>
            <w:tcW w:w="1865" w:type="dxa"/>
            <w:tcBorders>
              <w:top w:val="single" w:color="000000" w:sz="4" w:space="0"/>
              <w:left w:val="single" w:color="000000" w:sz="4" w:space="0"/>
              <w:bottom w:val="single" w:color="000000" w:sz="4" w:space="0"/>
              <w:right w:val="single" w:color="000000" w:sz="4" w:space="0"/>
            </w:tcBorders>
            <w:vAlign w:val="center"/>
          </w:tcPr>
          <w:p w14:paraId="320361A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6C650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100DE58">
            <w:pPr>
              <w:jc w:val="center"/>
              <w:rPr>
                <w:rFonts w:hint="eastAsia" w:ascii="宋体" w:hAnsi="宋体" w:cs="宋体"/>
                <w:color w:val="000000"/>
                <w:sz w:val="18"/>
                <w:szCs w:val="18"/>
              </w:rPr>
            </w:pPr>
          </w:p>
        </w:tc>
      </w:tr>
      <w:tr w14:paraId="5EC0040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20F786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68B40A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73BAE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78FB281">
            <w:pPr>
              <w:jc w:val="center"/>
              <w:rPr>
                <w:rFonts w:hint="eastAsia" w:ascii="宋体" w:hAnsi="宋体" w:cs="宋体"/>
                <w:color w:val="000000"/>
                <w:sz w:val="18"/>
                <w:szCs w:val="18"/>
              </w:rPr>
            </w:pPr>
          </w:p>
        </w:tc>
      </w:tr>
      <w:tr w14:paraId="73F7AB1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766B86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ABC8AE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路口标识码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7E28963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6173921">
            <w:pPr>
              <w:jc w:val="center"/>
              <w:rPr>
                <w:rFonts w:hint="eastAsia" w:ascii="宋体" w:hAnsi="宋体" w:cs="宋体"/>
                <w:color w:val="000000"/>
                <w:sz w:val="18"/>
                <w:szCs w:val="18"/>
              </w:rPr>
            </w:pPr>
          </w:p>
        </w:tc>
      </w:tr>
      <w:tr w14:paraId="59B0E1F7">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7F6B4DD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道路面</w:t>
            </w:r>
          </w:p>
        </w:tc>
        <w:tc>
          <w:tcPr>
            <w:tcW w:w="1865" w:type="dxa"/>
            <w:tcBorders>
              <w:top w:val="single" w:color="000000" w:sz="4" w:space="0"/>
              <w:left w:val="single" w:color="000000" w:sz="4" w:space="0"/>
              <w:bottom w:val="single" w:color="000000" w:sz="4" w:space="0"/>
              <w:right w:val="single" w:color="000000" w:sz="4" w:space="0"/>
            </w:tcBorders>
            <w:vAlign w:val="center"/>
          </w:tcPr>
          <w:p w14:paraId="5295619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7CE5B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2A9DDDA">
            <w:pPr>
              <w:jc w:val="center"/>
              <w:rPr>
                <w:rFonts w:hint="eastAsia" w:ascii="宋体" w:hAnsi="宋体" w:cs="宋体"/>
                <w:color w:val="000000"/>
                <w:sz w:val="18"/>
                <w:szCs w:val="18"/>
              </w:rPr>
            </w:pPr>
          </w:p>
        </w:tc>
      </w:tr>
      <w:tr w14:paraId="38FF3E5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1D99E8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4A3FDD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24E9F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D54CB11">
            <w:pPr>
              <w:jc w:val="center"/>
              <w:rPr>
                <w:rFonts w:hint="eastAsia" w:ascii="宋体" w:hAnsi="宋体" w:cs="宋体"/>
                <w:color w:val="000000"/>
                <w:sz w:val="18"/>
                <w:szCs w:val="18"/>
              </w:rPr>
            </w:pPr>
          </w:p>
        </w:tc>
      </w:tr>
      <w:tr w14:paraId="4B1D577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307707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F733FE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路面类型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4368631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16AECDE4">
            <w:pPr>
              <w:jc w:val="center"/>
              <w:rPr>
                <w:rFonts w:hint="eastAsia" w:ascii="宋体" w:hAnsi="宋体" w:cs="宋体"/>
                <w:color w:val="000000"/>
                <w:sz w:val="18"/>
                <w:szCs w:val="18"/>
              </w:rPr>
            </w:pPr>
          </w:p>
        </w:tc>
      </w:tr>
      <w:tr w14:paraId="297955C6">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3FB0DCC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道路形状点</w:t>
            </w:r>
          </w:p>
        </w:tc>
        <w:tc>
          <w:tcPr>
            <w:tcW w:w="1865" w:type="dxa"/>
            <w:tcBorders>
              <w:top w:val="single" w:color="000000" w:sz="4" w:space="0"/>
              <w:left w:val="single" w:color="000000" w:sz="4" w:space="0"/>
              <w:bottom w:val="single" w:color="000000" w:sz="4" w:space="0"/>
              <w:right w:val="single" w:color="000000" w:sz="4" w:space="0"/>
            </w:tcBorders>
            <w:vAlign w:val="center"/>
          </w:tcPr>
          <w:p w14:paraId="7F1182E5">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5DD780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F6AA644">
            <w:pPr>
              <w:jc w:val="center"/>
              <w:rPr>
                <w:rFonts w:hint="eastAsia" w:ascii="宋体" w:hAnsi="宋体" w:cs="宋体"/>
                <w:color w:val="000000"/>
                <w:sz w:val="18"/>
                <w:szCs w:val="18"/>
              </w:rPr>
            </w:pPr>
          </w:p>
        </w:tc>
      </w:tr>
      <w:tr w14:paraId="626B564C">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EDC42F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301630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曲率</w:t>
            </w:r>
          </w:p>
        </w:tc>
        <w:tc>
          <w:tcPr>
            <w:tcW w:w="2324" w:type="dxa"/>
            <w:tcBorders>
              <w:top w:val="single" w:color="000000" w:sz="4" w:space="0"/>
              <w:left w:val="single" w:color="000000" w:sz="4" w:space="0"/>
              <w:bottom w:val="single" w:color="000000" w:sz="4" w:space="0"/>
              <w:right w:val="single" w:color="000000" w:sz="4" w:space="0"/>
            </w:tcBorders>
            <w:vAlign w:val="center"/>
          </w:tcPr>
          <w:p w14:paraId="7741F6C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38A66487">
            <w:pPr>
              <w:jc w:val="center"/>
              <w:rPr>
                <w:rFonts w:hint="eastAsia" w:ascii="宋体" w:hAnsi="宋体" w:cs="宋体"/>
                <w:color w:val="000000"/>
                <w:sz w:val="18"/>
                <w:szCs w:val="18"/>
              </w:rPr>
            </w:pPr>
          </w:p>
        </w:tc>
      </w:tr>
      <w:tr w14:paraId="645D356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ADA97D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F002B6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航向</w:t>
            </w:r>
          </w:p>
        </w:tc>
        <w:tc>
          <w:tcPr>
            <w:tcW w:w="2324" w:type="dxa"/>
            <w:tcBorders>
              <w:top w:val="single" w:color="000000" w:sz="4" w:space="0"/>
              <w:left w:val="single" w:color="000000" w:sz="4" w:space="0"/>
              <w:bottom w:val="single" w:color="000000" w:sz="4" w:space="0"/>
              <w:right w:val="single" w:color="000000" w:sz="4" w:space="0"/>
            </w:tcBorders>
            <w:vAlign w:val="center"/>
          </w:tcPr>
          <w:p w14:paraId="048F25B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2A739B3">
            <w:pPr>
              <w:jc w:val="center"/>
              <w:rPr>
                <w:rFonts w:hint="eastAsia" w:ascii="宋体" w:hAnsi="宋体" w:cs="宋体"/>
                <w:color w:val="000000"/>
                <w:sz w:val="18"/>
                <w:szCs w:val="18"/>
              </w:rPr>
            </w:pPr>
          </w:p>
        </w:tc>
      </w:tr>
      <w:tr w14:paraId="7E3B89F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6D7C00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DEE180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纵向坡度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321C44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018FA1B7">
            <w:pPr>
              <w:jc w:val="center"/>
              <w:rPr>
                <w:rFonts w:hint="eastAsia" w:ascii="宋体" w:hAnsi="宋体" w:cs="宋体"/>
                <w:color w:val="000000"/>
                <w:sz w:val="18"/>
                <w:szCs w:val="18"/>
              </w:rPr>
            </w:pPr>
          </w:p>
        </w:tc>
      </w:tr>
      <w:tr w14:paraId="577A9FF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D29F56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DB80F8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横向坡度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7937FD0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73F34A69">
            <w:pPr>
              <w:jc w:val="center"/>
              <w:rPr>
                <w:rFonts w:hint="eastAsia" w:ascii="宋体" w:hAnsi="宋体" w:cs="宋体"/>
                <w:color w:val="000000"/>
                <w:sz w:val="18"/>
                <w:szCs w:val="18"/>
              </w:rPr>
            </w:pPr>
          </w:p>
        </w:tc>
      </w:tr>
      <w:tr w14:paraId="5F1280B5">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658CB3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7798F3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车道编号</w:t>
            </w:r>
          </w:p>
        </w:tc>
        <w:tc>
          <w:tcPr>
            <w:tcW w:w="2324" w:type="dxa"/>
            <w:tcBorders>
              <w:top w:val="single" w:color="000000" w:sz="4" w:space="0"/>
              <w:left w:val="single" w:color="000000" w:sz="4" w:space="0"/>
              <w:bottom w:val="single" w:color="000000" w:sz="4" w:space="0"/>
              <w:right w:val="single" w:color="000000" w:sz="4" w:space="0"/>
            </w:tcBorders>
            <w:vAlign w:val="center"/>
          </w:tcPr>
          <w:p w14:paraId="3D7829B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5E436AE">
            <w:pPr>
              <w:jc w:val="center"/>
              <w:rPr>
                <w:rFonts w:hint="eastAsia" w:ascii="宋体" w:hAnsi="宋体" w:cs="宋体"/>
                <w:color w:val="000000"/>
                <w:sz w:val="18"/>
                <w:szCs w:val="18"/>
              </w:rPr>
            </w:pPr>
          </w:p>
        </w:tc>
      </w:tr>
      <w:tr w14:paraId="485A2AF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3E0953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9CA3E2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形状点顺序标号</w:t>
            </w:r>
          </w:p>
        </w:tc>
        <w:tc>
          <w:tcPr>
            <w:tcW w:w="2324" w:type="dxa"/>
            <w:tcBorders>
              <w:top w:val="single" w:color="000000" w:sz="4" w:space="0"/>
              <w:left w:val="single" w:color="000000" w:sz="4" w:space="0"/>
              <w:bottom w:val="single" w:color="000000" w:sz="4" w:space="0"/>
              <w:right w:val="single" w:color="000000" w:sz="4" w:space="0"/>
            </w:tcBorders>
            <w:vAlign w:val="center"/>
          </w:tcPr>
          <w:p w14:paraId="1EBFDE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1D5F664">
            <w:pPr>
              <w:jc w:val="center"/>
              <w:rPr>
                <w:rFonts w:hint="eastAsia" w:ascii="宋体" w:hAnsi="宋体" w:cs="宋体"/>
                <w:color w:val="000000"/>
                <w:sz w:val="18"/>
                <w:szCs w:val="18"/>
              </w:rPr>
            </w:pPr>
          </w:p>
        </w:tc>
      </w:tr>
      <w:tr w14:paraId="2E45AF53">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462E97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车道中心线</w:t>
            </w:r>
          </w:p>
        </w:tc>
        <w:tc>
          <w:tcPr>
            <w:tcW w:w="1865" w:type="dxa"/>
            <w:tcBorders>
              <w:top w:val="single" w:color="000000" w:sz="4" w:space="0"/>
              <w:left w:val="single" w:color="000000" w:sz="4" w:space="0"/>
              <w:bottom w:val="single" w:color="000000" w:sz="4" w:space="0"/>
              <w:right w:val="single" w:color="000000" w:sz="4" w:space="0"/>
            </w:tcBorders>
            <w:vAlign w:val="center"/>
          </w:tcPr>
          <w:p w14:paraId="046B611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6784F8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08EB86A">
            <w:pPr>
              <w:rPr>
                <w:rFonts w:hint="eastAsia" w:ascii="宋体" w:hAnsi="宋体" w:cs="宋体"/>
                <w:color w:val="000000"/>
                <w:sz w:val="18"/>
                <w:szCs w:val="18"/>
              </w:rPr>
            </w:pPr>
          </w:p>
        </w:tc>
      </w:tr>
      <w:tr w14:paraId="10A4951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263BD8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76A844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左线标识码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1C60DC3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AED6766">
            <w:pPr>
              <w:rPr>
                <w:rFonts w:hint="eastAsia" w:ascii="宋体" w:hAnsi="宋体" w:cs="宋体"/>
                <w:color w:val="000000"/>
                <w:sz w:val="18"/>
                <w:szCs w:val="18"/>
              </w:rPr>
            </w:pPr>
          </w:p>
        </w:tc>
      </w:tr>
      <w:tr w14:paraId="5AE6950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4F84F7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50CBC2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右线标识码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49BFC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0F340D15">
            <w:pPr>
              <w:rPr>
                <w:rFonts w:hint="eastAsia" w:ascii="宋体" w:hAnsi="宋体" w:cs="宋体"/>
                <w:color w:val="000000"/>
                <w:sz w:val="18"/>
                <w:szCs w:val="18"/>
              </w:rPr>
            </w:pPr>
          </w:p>
        </w:tc>
      </w:tr>
      <w:tr w14:paraId="090B3D81">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AF0026F">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49A54C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车道序号</w:t>
            </w:r>
          </w:p>
        </w:tc>
        <w:tc>
          <w:tcPr>
            <w:tcW w:w="2324" w:type="dxa"/>
            <w:tcBorders>
              <w:top w:val="single" w:color="000000" w:sz="4" w:space="0"/>
              <w:left w:val="single" w:color="000000" w:sz="4" w:space="0"/>
              <w:bottom w:val="single" w:color="000000" w:sz="4" w:space="0"/>
              <w:right w:val="single" w:color="000000" w:sz="4" w:space="0"/>
            </w:tcBorders>
            <w:vAlign w:val="center"/>
          </w:tcPr>
          <w:p w14:paraId="6FB466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6BB4321">
            <w:pPr>
              <w:rPr>
                <w:rFonts w:hint="eastAsia" w:ascii="宋体" w:hAnsi="宋体" w:cs="宋体"/>
                <w:color w:val="000000"/>
                <w:sz w:val="18"/>
                <w:szCs w:val="18"/>
              </w:rPr>
            </w:pPr>
          </w:p>
        </w:tc>
      </w:tr>
      <w:tr w14:paraId="1F2CC55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F4342BA">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2638A4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通行状态</w:t>
            </w:r>
          </w:p>
        </w:tc>
        <w:tc>
          <w:tcPr>
            <w:tcW w:w="2324" w:type="dxa"/>
            <w:tcBorders>
              <w:top w:val="single" w:color="000000" w:sz="4" w:space="0"/>
              <w:left w:val="single" w:color="000000" w:sz="4" w:space="0"/>
              <w:bottom w:val="single" w:color="000000" w:sz="4" w:space="0"/>
              <w:right w:val="single" w:color="000000" w:sz="4" w:space="0"/>
            </w:tcBorders>
            <w:vAlign w:val="center"/>
          </w:tcPr>
          <w:p w14:paraId="5FBC7B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CE6D957">
            <w:pPr>
              <w:rPr>
                <w:rFonts w:hint="eastAsia" w:ascii="宋体" w:hAnsi="宋体" w:cs="宋体"/>
                <w:color w:val="000000"/>
                <w:sz w:val="18"/>
                <w:szCs w:val="18"/>
              </w:rPr>
            </w:pPr>
          </w:p>
        </w:tc>
      </w:tr>
      <w:tr w14:paraId="05676288">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39B28D8">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27AAD9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通行方向</w:t>
            </w:r>
          </w:p>
        </w:tc>
        <w:tc>
          <w:tcPr>
            <w:tcW w:w="2324" w:type="dxa"/>
            <w:tcBorders>
              <w:top w:val="single" w:color="000000" w:sz="4" w:space="0"/>
              <w:left w:val="single" w:color="000000" w:sz="4" w:space="0"/>
              <w:bottom w:val="single" w:color="000000" w:sz="4" w:space="0"/>
              <w:right w:val="single" w:color="000000" w:sz="4" w:space="0"/>
            </w:tcBorders>
            <w:vAlign w:val="center"/>
          </w:tcPr>
          <w:p w14:paraId="7761C8B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D5D753B">
            <w:pPr>
              <w:rPr>
                <w:rFonts w:hint="eastAsia" w:ascii="宋体" w:hAnsi="宋体" w:cs="宋体"/>
                <w:color w:val="000000"/>
                <w:sz w:val="18"/>
                <w:szCs w:val="18"/>
              </w:rPr>
            </w:pPr>
          </w:p>
        </w:tc>
      </w:tr>
      <w:tr w14:paraId="40460EEE">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A3BA5E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D57F54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转向箭头</w:t>
            </w:r>
          </w:p>
        </w:tc>
        <w:tc>
          <w:tcPr>
            <w:tcW w:w="2324" w:type="dxa"/>
            <w:tcBorders>
              <w:top w:val="single" w:color="000000" w:sz="4" w:space="0"/>
              <w:left w:val="single" w:color="000000" w:sz="4" w:space="0"/>
              <w:bottom w:val="single" w:color="000000" w:sz="4" w:space="0"/>
              <w:right w:val="single" w:color="000000" w:sz="4" w:space="0"/>
            </w:tcBorders>
            <w:vAlign w:val="center"/>
          </w:tcPr>
          <w:p w14:paraId="026A137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A789DAF">
            <w:pPr>
              <w:rPr>
                <w:rFonts w:hint="eastAsia" w:ascii="宋体" w:hAnsi="宋体" w:cs="宋体"/>
                <w:color w:val="000000"/>
                <w:sz w:val="18"/>
                <w:szCs w:val="18"/>
              </w:rPr>
            </w:pPr>
          </w:p>
        </w:tc>
      </w:tr>
      <w:tr w14:paraId="2029564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AB78E7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EE12214">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2DE531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CACE711">
            <w:pPr>
              <w:rPr>
                <w:rFonts w:hint="eastAsia" w:ascii="宋体" w:hAnsi="宋体" w:cs="宋体"/>
                <w:color w:val="000000"/>
                <w:sz w:val="18"/>
                <w:szCs w:val="18"/>
              </w:rPr>
            </w:pPr>
          </w:p>
        </w:tc>
      </w:tr>
    </w:tbl>
    <w:p w14:paraId="4AFD2F35">
      <w:pPr>
        <w:pStyle w:val="26"/>
        <w:spacing w:before="156" w:beforeLines="50" w:after="156" w:afterLines="50"/>
        <w:ind w:firstLine="420"/>
        <w:jc w:val="center"/>
        <w:rPr>
          <w:rFonts w:hint="eastAsia"/>
        </w:rPr>
      </w:pPr>
      <w:r>
        <w:rPr>
          <w:rFonts w:hint="eastAsia" w:ascii="黑体" w:hAnsi="黑体" w:eastAsia="黑体" w:cs="黑体"/>
        </w:rPr>
        <w:t>表A.1 道路及附属设施相关属性脱敏处理方法</w:t>
      </w:r>
      <w:r>
        <w:rPr>
          <w:rFonts w:hint="eastAsia" w:hAnsi="宋体" w:cs="宋体"/>
          <w:lang w:eastAsia="zh-CN"/>
        </w:rPr>
        <w:t>（</w:t>
      </w:r>
      <w:r>
        <w:rPr>
          <w:rFonts w:hint="eastAsia" w:ascii="宋体" w:hAnsi="宋体" w:eastAsia="宋体" w:cs="宋体"/>
        </w:rPr>
        <w:t>续</w:t>
      </w:r>
      <w:r>
        <w:rPr>
          <w:rFonts w:hint="eastAsia" w:hAnsi="宋体" w:cs="宋体"/>
          <w:lang w:eastAsia="zh-CN"/>
        </w:rPr>
        <w:t>）</w:t>
      </w:r>
      <w:bookmarkStart w:id="174" w:name="_GoBack"/>
      <w:bookmarkEnd w:id="174"/>
    </w:p>
    <w:tbl>
      <w:tblPr>
        <w:tblStyle w:val="18"/>
        <w:tblpPr w:leftFromText="180" w:rightFromText="180" w:vertAnchor="text" w:tblpXSpec="center" w:tblpY="1"/>
        <w:tblOverlap w:val="never"/>
        <w:tblW w:w="8513" w:type="dxa"/>
        <w:tblInd w:w="0" w:type="dxa"/>
        <w:tblLayout w:type="autofit"/>
        <w:tblCellMar>
          <w:top w:w="0" w:type="dxa"/>
          <w:left w:w="108" w:type="dxa"/>
          <w:bottom w:w="0" w:type="dxa"/>
          <w:right w:w="108" w:type="dxa"/>
        </w:tblCellMar>
      </w:tblPr>
      <w:tblGrid>
        <w:gridCol w:w="2345"/>
        <w:gridCol w:w="1865"/>
        <w:gridCol w:w="2324"/>
        <w:gridCol w:w="1979"/>
      </w:tblGrid>
      <w:tr w14:paraId="571527CB">
        <w:tblPrEx>
          <w:tblCellMar>
            <w:top w:w="0" w:type="dxa"/>
            <w:left w:w="108" w:type="dxa"/>
            <w:bottom w:w="0" w:type="dxa"/>
            <w:right w:w="108" w:type="dxa"/>
          </w:tblCellMar>
        </w:tblPrEx>
        <w:trPr>
          <w:trHeight w:val="346" w:hRule="atLeast"/>
        </w:trPr>
        <w:tc>
          <w:tcPr>
            <w:tcW w:w="2345" w:type="dxa"/>
            <w:tcBorders>
              <w:top w:val="single" w:color="000000" w:sz="4" w:space="0"/>
              <w:left w:val="single" w:color="000000" w:sz="4" w:space="0"/>
              <w:bottom w:val="single" w:color="000000" w:sz="4" w:space="0"/>
              <w:right w:val="single" w:color="000000" w:sz="4" w:space="0"/>
            </w:tcBorders>
            <w:vAlign w:val="center"/>
          </w:tcPr>
          <w:p w14:paraId="6E08D5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要素类型</w:t>
            </w:r>
          </w:p>
        </w:tc>
        <w:tc>
          <w:tcPr>
            <w:tcW w:w="1865" w:type="dxa"/>
            <w:tcBorders>
              <w:top w:val="single" w:color="000000" w:sz="4" w:space="0"/>
              <w:left w:val="single" w:color="000000" w:sz="4" w:space="0"/>
              <w:bottom w:val="single" w:color="000000" w:sz="4" w:space="0"/>
              <w:right w:val="single" w:color="000000" w:sz="4" w:space="0"/>
            </w:tcBorders>
            <w:vAlign w:val="center"/>
          </w:tcPr>
          <w:p w14:paraId="63E41FE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w:t>
            </w:r>
          </w:p>
        </w:tc>
        <w:tc>
          <w:tcPr>
            <w:tcW w:w="2324" w:type="dxa"/>
            <w:tcBorders>
              <w:top w:val="single" w:color="000000" w:sz="4" w:space="0"/>
              <w:left w:val="single" w:color="000000" w:sz="4" w:space="0"/>
              <w:bottom w:val="single" w:color="000000" w:sz="4" w:space="0"/>
              <w:right w:val="single" w:color="000000" w:sz="4" w:space="0"/>
            </w:tcBorders>
            <w:vAlign w:val="center"/>
          </w:tcPr>
          <w:p w14:paraId="41A902F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脱敏处理方法</w:t>
            </w:r>
          </w:p>
        </w:tc>
        <w:tc>
          <w:tcPr>
            <w:tcW w:w="1979" w:type="dxa"/>
            <w:tcBorders>
              <w:top w:val="single" w:color="000000" w:sz="4" w:space="0"/>
              <w:left w:val="single" w:color="000000" w:sz="4" w:space="0"/>
              <w:bottom w:val="single" w:color="000000" w:sz="4" w:space="0"/>
              <w:right w:val="single" w:color="000000" w:sz="4" w:space="0"/>
            </w:tcBorders>
            <w:vAlign w:val="center"/>
          </w:tcPr>
          <w:p w14:paraId="0BE4797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4A0F9B0D">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6CDF0F12">
            <w:pPr>
              <w:jc w:val="center"/>
              <w:rPr>
                <w:rFonts w:hint="eastAsia" w:ascii="宋体" w:hAnsi="宋体" w:cs="宋体"/>
                <w:color w:val="000000"/>
                <w:sz w:val="18"/>
                <w:szCs w:val="18"/>
              </w:rPr>
            </w:pPr>
            <w:r>
              <w:rPr>
                <w:rFonts w:hint="eastAsia" w:ascii="宋体" w:hAnsi="宋体" w:cs="宋体"/>
                <w:color w:val="000000"/>
                <w:kern w:val="0"/>
                <w:sz w:val="18"/>
                <w:szCs w:val="18"/>
                <w:lang w:bidi="ar"/>
              </w:rPr>
              <w:t>车道中心线</w:t>
            </w:r>
          </w:p>
        </w:tc>
        <w:tc>
          <w:tcPr>
            <w:tcW w:w="1865" w:type="dxa"/>
            <w:tcBorders>
              <w:top w:val="single" w:color="000000" w:sz="4" w:space="0"/>
              <w:left w:val="single" w:color="000000" w:sz="4" w:space="0"/>
              <w:bottom w:val="single" w:color="000000" w:sz="4" w:space="0"/>
              <w:right w:val="single" w:color="000000" w:sz="4" w:space="0"/>
            </w:tcBorders>
            <w:vAlign w:val="center"/>
          </w:tcPr>
          <w:p w14:paraId="4452115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车道位置</w:t>
            </w:r>
          </w:p>
        </w:tc>
        <w:tc>
          <w:tcPr>
            <w:tcW w:w="2324" w:type="dxa"/>
            <w:tcBorders>
              <w:top w:val="single" w:color="000000" w:sz="4" w:space="0"/>
              <w:left w:val="single" w:color="000000" w:sz="4" w:space="0"/>
              <w:bottom w:val="single" w:color="000000" w:sz="4" w:space="0"/>
              <w:right w:val="single" w:color="000000" w:sz="4" w:space="0"/>
            </w:tcBorders>
            <w:vAlign w:val="center"/>
          </w:tcPr>
          <w:p w14:paraId="1B70DEF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425D2AA">
            <w:pPr>
              <w:rPr>
                <w:rFonts w:hint="eastAsia" w:ascii="宋体" w:hAnsi="宋体" w:cs="宋体"/>
                <w:color w:val="000000"/>
                <w:sz w:val="18"/>
                <w:szCs w:val="18"/>
              </w:rPr>
            </w:pPr>
          </w:p>
        </w:tc>
      </w:tr>
      <w:tr w14:paraId="3EFC149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3BC0CA6">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03E2EB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最高限速</w:t>
            </w:r>
          </w:p>
        </w:tc>
        <w:tc>
          <w:tcPr>
            <w:tcW w:w="2324" w:type="dxa"/>
            <w:tcBorders>
              <w:top w:val="single" w:color="000000" w:sz="4" w:space="0"/>
              <w:left w:val="single" w:color="000000" w:sz="4" w:space="0"/>
              <w:bottom w:val="single" w:color="000000" w:sz="4" w:space="0"/>
              <w:right w:val="single" w:color="000000" w:sz="4" w:space="0"/>
            </w:tcBorders>
            <w:vAlign w:val="center"/>
          </w:tcPr>
          <w:p w14:paraId="1C9330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5BFED36">
            <w:pPr>
              <w:rPr>
                <w:rFonts w:hint="eastAsia" w:ascii="宋体" w:hAnsi="宋体" w:cs="宋体"/>
                <w:color w:val="000000"/>
                <w:sz w:val="18"/>
                <w:szCs w:val="18"/>
              </w:rPr>
            </w:pPr>
          </w:p>
        </w:tc>
      </w:tr>
      <w:tr w14:paraId="42D2D7B1">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7AE0AB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ADDFAF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最低限速</w:t>
            </w:r>
          </w:p>
        </w:tc>
        <w:tc>
          <w:tcPr>
            <w:tcW w:w="2324" w:type="dxa"/>
            <w:tcBorders>
              <w:top w:val="single" w:color="000000" w:sz="4" w:space="0"/>
              <w:left w:val="single" w:color="000000" w:sz="4" w:space="0"/>
              <w:bottom w:val="single" w:color="000000" w:sz="4" w:space="0"/>
              <w:right w:val="single" w:color="000000" w:sz="4" w:space="0"/>
            </w:tcBorders>
            <w:vAlign w:val="center"/>
          </w:tcPr>
          <w:p w14:paraId="50F2234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43F7E07">
            <w:pPr>
              <w:jc w:val="center"/>
              <w:rPr>
                <w:rFonts w:hint="eastAsia" w:ascii="宋体" w:hAnsi="宋体" w:cs="宋体"/>
                <w:color w:val="000000"/>
                <w:sz w:val="18"/>
                <w:szCs w:val="18"/>
              </w:rPr>
            </w:pPr>
          </w:p>
        </w:tc>
      </w:tr>
      <w:tr w14:paraId="7B1D6B05">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DA97299">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589E347E">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车辆限制</w:t>
            </w:r>
          </w:p>
        </w:tc>
        <w:tc>
          <w:tcPr>
            <w:tcW w:w="2324" w:type="dxa"/>
            <w:tcBorders>
              <w:top w:val="single" w:color="000000" w:sz="4" w:space="0"/>
              <w:left w:val="single" w:color="000000" w:sz="4" w:space="0"/>
              <w:bottom w:val="single" w:color="000000" w:sz="4" w:space="0"/>
              <w:right w:val="single" w:color="000000" w:sz="4" w:space="0"/>
            </w:tcBorders>
            <w:vAlign w:val="center"/>
          </w:tcPr>
          <w:p w14:paraId="4850A89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9610C30">
            <w:pPr>
              <w:jc w:val="center"/>
              <w:rPr>
                <w:rFonts w:hint="eastAsia" w:ascii="宋体" w:hAnsi="宋体" w:cs="宋体"/>
                <w:color w:val="000000"/>
                <w:sz w:val="18"/>
                <w:szCs w:val="18"/>
              </w:rPr>
            </w:pPr>
          </w:p>
        </w:tc>
      </w:tr>
      <w:tr w14:paraId="4CA7C70F">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329F9A00">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FE3BD2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限制时间</w:t>
            </w:r>
          </w:p>
        </w:tc>
        <w:tc>
          <w:tcPr>
            <w:tcW w:w="2324" w:type="dxa"/>
            <w:tcBorders>
              <w:top w:val="single" w:color="000000" w:sz="4" w:space="0"/>
              <w:left w:val="single" w:color="000000" w:sz="4" w:space="0"/>
              <w:bottom w:val="single" w:color="000000" w:sz="4" w:space="0"/>
              <w:right w:val="single" w:color="000000" w:sz="4" w:space="0"/>
            </w:tcBorders>
            <w:vAlign w:val="center"/>
          </w:tcPr>
          <w:p w14:paraId="4EDC62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7AD411C">
            <w:pPr>
              <w:jc w:val="center"/>
              <w:rPr>
                <w:rFonts w:hint="eastAsia" w:ascii="宋体" w:hAnsi="宋体" w:cs="宋体"/>
                <w:color w:val="000000"/>
                <w:sz w:val="18"/>
                <w:szCs w:val="18"/>
              </w:rPr>
            </w:pPr>
          </w:p>
        </w:tc>
      </w:tr>
      <w:tr w14:paraId="7FEA6E43">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B8C55E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1C85563">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起点标识码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D8081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606DA1C">
            <w:pPr>
              <w:jc w:val="center"/>
              <w:rPr>
                <w:rFonts w:hint="eastAsia" w:ascii="宋体" w:hAnsi="宋体" w:cs="宋体"/>
                <w:color w:val="000000"/>
                <w:sz w:val="18"/>
                <w:szCs w:val="18"/>
              </w:rPr>
            </w:pPr>
          </w:p>
        </w:tc>
      </w:tr>
      <w:tr w14:paraId="62FEC8D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5F94F78D">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0E9B5C2">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终点标识码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50EED60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594A805">
            <w:pPr>
              <w:jc w:val="center"/>
              <w:rPr>
                <w:rFonts w:hint="eastAsia" w:ascii="宋体" w:hAnsi="宋体" w:cs="宋体"/>
                <w:color w:val="000000"/>
                <w:sz w:val="18"/>
                <w:szCs w:val="18"/>
              </w:rPr>
            </w:pPr>
          </w:p>
        </w:tc>
      </w:tr>
      <w:tr w14:paraId="002B5C5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636BD837">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B52965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道路标识码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A5E51B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3F717F3F">
            <w:pPr>
              <w:jc w:val="center"/>
              <w:rPr>
                <w:rFonts w:hint="eastAsia" w:ascii="宋体" w:hAnsi="宋体" w:cs="宋体"/>
                <w:color w:val="000000"/>
                <w:sz w:val="18"/>
                <w:szCs w:val="18"/>
              </w:rPr>
            </w:pPr>
          </w:p>
        </w:tc>
      </w:tr>
      <w:tr w14:paraId="35225089">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A826840">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7E60F4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路口标识码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FE50F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192BB25">
            <w:pPr>
              <w:jc w:val="center"/>
              <w:rPr>
                <w:rFonts w:hint="eastAsia" w:ascii="宋体" w:hAnsi="宋体" w:cs="宋体"/>
                <w:color w:val="000000"/>
                <w:sz w:val="18"/>
                <w:szCs w:val="18"/>
              </w:rPr>
            </w:pPr>
          </w:p>
        </w:tc>
      </w:tr>
      <w:tr w14:paraId="32B90687">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007866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车道结点</w:t>
            </w:r>
          </w:p>
        </w:tc>
        <w:tc>
          <w:tcPr>
            <w:tcW w:w="1865" w:type="dxa"/>
            <w:tcBorders>
              <w:top w:val="single" w:color="000000" w:sz="4" w:space="0"/>
              <w:left w:val="single" w:color="000000" w:sz="4" w:space="0"/>
              <w:bottom w:val="single" w:color="000000" w:sz="4" w:space="0"/>
              <w:right w:val="single" w:color="000000" w:sz="4" w:space="0"/>
            </w:tcBorders>
            <w:vAlign w:val="center"/>
          </w:tcPr>
          <w:p w14:paraId="25F932E0">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642176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72DA1087">
            <w:pPr>
              <w:jc w:val="center"/>
              <w:rPr>
                <w:rFonts w:hint="eastAsia" w:ascii="宋体" w:hAnsi="宋体" w:cs="宋体"/>
                <w:color w:val="000000"/>
                <w:sz w:val="18"/>
                <w:szCs w:val="18"/>
              </w:rPr>
            </w:pPr>
          </w:p>
        </w:tc>
      </w:tr>
      <w:tr w14:paraId="6621FF01">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F3C29B4">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4218D53A">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4DB8EF3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4ABD95A0">
            <w:pPr>
              <w:jc w:val="center"/>
              <w:rPr>
                <w:rFonts w:hint="eastAsia" w:ascii="宋体" w:hAnsi="宋体" w:cs="宋体"/>
                <w:color w:val="000000"/>
                <w:sz w:val="18"/>
                <w:szCs w:val="18"/>
              </w:rPr>
            </w:pPr>
          </w:p>
        </w:tc>
      </w:tr>
      <w:tr w14:paraId="771A272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140A81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687CAB27">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结点类型</w:t>
            </w:r>
          </w:p>
        </w:tc>
        <w:tc>
          <w:tcPr>
            <w:tcW w:w="2324" w:type="dxa"/>
            <w:tcBorders>
              <w:top w:val="single" w:color="000000" w:sz="4" w:space="0"/>
              <w:left w:val="single" w:color="000000" w:sz="4" w:space="0"/>
              <w:bottom w:val="single" w:color="000000" w:sz="4" w:space="0"/>
              <w:right w:val="single" w:color="000000" w:sz="4" w:space="0"/>
            </w:tcBorders>
            <w:vAlign w:val="center"/>
          </w:tcPr>
          <w:p w14:paraId="11BEF7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62D68CB">
            <w:pPr>
              <w:jc w:val="center"/>
              <w:rPr>
                <w:rFonts w:hint="eastAsia" w:ascii="宋体" w:hAnsi="宋体" w:cs="宋体"/>
                <w:color w:val="000000"/>
                <w:sz w:val="18"/>
                <w:szCs w:val="18"/>
              </w:rPr>
            </w:pPr>
          </w:p>
        </w:tc>
      </w:tr>
      <w:tr w14:paraId="07EC202D">
        <w:tblPrEx>
          <w:tblCellMar>
            <w:top w:w="0" w:type="dxa"/>
            <w:left w:w="108" w:type="dxa"/>
            <w:bottom w:w="0" w:type="dxa"/>
            <w:right w:w="108" w:type="dxa"/>
          </w:tblCellMar>
        </w:tblPrEx>
        <w:trPr>
          <w:trHeight w:val="270" w:hRule="atLeast"/>
        </w:trPr>
        <w:tc>
          <w:tcPr>
            <w:tcW w:w="2345" w:type="dxa"/>
            <w:vMerge w:val="restart"/>
            <w:tcBorders>
              <w:top w:val="single" w:color="000000" w:sz="4" w:space="0"/>
              <w:left w:val="single" w:color="000000" w:sz="4" w:space="0"/>
              <w:bottom w:val="single" w:color="000000" w:sz="4" w:space="0"/>
              <w:right w:val="single" w:color="000000" w:sz="4" w:space="0"/>
            </w:tcBorders>
            <w:vAlign w:val="center"/>
          </w:tcPr>
          <w:p w14:paraId="415C391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车道形状点</w:t>
            </w:r>
          </w:p>
        </w:tc>
        <w:tc>
          <w:tcPr>
            <w:tcW w:w="1865" w:type="dxa"/>
            <w:tcBorders>
              <w:top w:val="single" w:color="000000" w:sz="4" w:space="0"/>
              <w:left w:val="single" w:color="000000" w:sz="4" w:space="0"/>
              <w:bottom w:val="single" w:color="000000" w:sz="4" w:space="0"/>
              <w:right w:val="single" w:color="000000" w:sz="4" w:space="0"/>
            </w:tcBorders>
            <w:vAlign w:val="center"/>
          </w:tcPr>
          <w:p w14:paraId="0A06027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标识码</w:t>
            </w:r>
          </w:p>
        </w:tc>
        <w:tc>
          <w:tcPr>
            <w:tcW w:w="2324" w:type="dxa"/>
            <w:tcBorders>
              <w:top w:val="single" w:color="000000" w:sz="4" w:space="0"/>
              <w:left w:val="single" w:color="000000" w:sz="4" w:space="0"/>
              <w:bottom w:val="single" w:color="000000" w:sz="4" w:space="0"/>
              <w:right w:val="single" w:color="000000" w:sz="4" w:space="0"/>
            </w:tcBorders>
            <w:vAlign w:val="center"/>
          </w:tcPr>
          <w:p w14:paraId="2398648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8560AE1">
            <w:pPr>
              <w:jc w:val="center"/>
              <w:rPr>
                <w:rFonts w:hint="eastAsia" w:ascii="宋体" w:hAnsi="宋体" w:cs="宋体"/>
                <w:color w:val="000000"/>
                <w:sz w:val="18"/>
                <w:szCs w:val="18"/>
              </w:rPr>
            </w:pPr>
          </w:p>
        </w:tc>
      </w:tr>
      <w:tr w14:paraId="0C0AB441">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089B07F0">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E8C2E65">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曲率</w:t>
            </w:r>
          </w:p>
        </w:tc>
        <w:tc>
          <w:tcPr>
            <w:tcW w:w="2324" w:type="dxa"/>
            <w:tcBorders>
              <w:top w:val="single" w:color="000000" w:sz="4" w:space="0"/>
              <w:left w:val="single" w:color="000000" w:sz="4" w:space="0"/>
              <w:bottom w:val="single" w:color="000000" w:sz="4" w:space="0"/>
              <w:right w:val="single" w:color="000000" w:sz="4" w:space="0"/>
            </w:tcBorders>
            <w:vAlign w:val="center"/>
          </w:tcPr>
          <w:p w14:paraId="22DCB8F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08B111F6">
            <w:pPr>
              <w:jc w:val="center"/>
              <w:rPr>
                <w:rFonts w:hint="eastAsia" w:ascii="宋体" w:hAnsi="宋体" w:cs="宋体"/>
                <w:color w:val="000000"/>
                <w:sz w:val="18"/>
                <w:szCs w:val="18"/>
              </w:rPr>
            </w:pPr>
          </w:p>
        </w:tc>
      </w:tr>
      <w:tr w14:paraId="1466E1F4">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1B1E9B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715F2176">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航向</w:t>
            </w:r>
          </w:p>
        </w:tc>
        <w:tc>
          <w:tcPr>
            <w:tcW w:w="2324" w:type="dxa"/>
            <w:tcBorders>
              <w:top w:val="single" w:color="000000" w:sz="4" w:space="0"/>
              <w:left w:val="single" w:color="000000" w:sz="4" w:space="0"/>
              <w:bottom w:val="single" w:color="000000" w:sz="4" w:space="0"/>
              <w:right w:val="single" w:color="000000" w:sz="4" w:space="0"/>
            </w:tcBorders>
            <w:vAlign w:val="center"/>
          </w:tcPr>
          <w:p w14:paraId="699396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5E0F84CF">
            <w:pPr>
              <w:jc w:val="center"/>
              <w:rPr>
                <w:rFonts w:hint="eastAsia" w:ascii="宋体" w:hAnsi="宋体" w:cs="宋体"/>
                <w:color w:val="000000"/>
                <w:sz w:val="18"/>
                <w:szCs w:val="18"/>
              </w:rPr>
            </w:pPr>
          </w:p>
        </w:tc>
      </w:tr>
      <w:tr w14:paraId="05D2AFA6">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49F6FE92">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2390F1F8">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纵向坡度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0A9F832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24770A4B">
            <w:pPr>
              <w:jc w:val="center"/>
              <w:rPr>
                <w:rFonts w:hint="eastAsia" w:ascii="宋体" w:hAnsi="宋体" w:cs="宋体"/>
                <w:color w:val="000000"/>
                <w:sz w:val="18"/>
                <w:szCs w:val="18"/>
              </w:rPr>
            </w:pPr>
          </w:p>
        </w:tc>
      </w:tr>
      <w:tr w14:paraId="3042F20D">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7EA922F5">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9AEFEED">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横向坡度</w:t>
            </w:r>
          </w:p>
        </w:tc>
        <w:tc>
          <w:tcPr>
            <w:tcW w:w="2324" w:type="dxa"/>
            <w:tcBorders>
              <w:top w:val="single" w:color="000000" w:sz="4" w:space="0"/>
              <w:left w:val="single" w:color="000000" w:sz="4" w:space="0"/>
              <w:bottom w:val="single" w:color="000000" w:sz="4" w:space="0"/>
              <w:right w:val="single" w:color="000000" w:sz="4" w:space="0"/>
            </w:tcBorders>
            <w:vAlign w:val="center"/>
          </w:tcPr>
          <w:p w14:paraId="09768F8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属性删除或区间泛化</w:t>
            </w:r>
          </w:p>
        </w:tc>
        <w:tc>
          <w:tcPr>
            <w:tcW w:w="1979" w:type="dxa"/>
            <w:tcBorders>
              <w:top w:val="single" w:color="000000" w:sz="4" w:space="0"/>
              <w:left w:val="single" w:color="000000" w:sz="4" w:space="0"/>
              <w:bottom w:val="single" w:color="000000" w:sz="4" w:space="0"/>
              <w:right w:val="single" w:color="000000" w:sz="4" w:space="0"/>
            </w:tcBorders>
            <w:vAlign w:val="center"/>
          </w:tcPr>
          <w:p w14:paraId="246E230A">
            <w:pPr>
              <w:jc w:val="center"/>
              <w:rPr>
                <w:rFonts w:hint="eastAsia" w:ascii="宋体" w:hAnsi="宋体" w:cs="宋体"/>
                <w:color w:val="000000"/>
                <w:sz w:val="18"/>
                <w:szCs w:val="18"/>
              </w:rPr>
            </w:pPr>
          </w:p>
        </w:tc>
      </w:tr>
      <w:tr w14:paraId="649B0082">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134CB823">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0140E146">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车道编号</w:t>
            </w:r>
          </w:p>
        </w:tc>
        <w:tc>
          <w:tcPr>
            <w:tcW w:w="2324" w:type="dxa"/>
            <w:tcBorders>
              <w:top w:val="single" w:color="000000" w:sz="4" w:space="0"/>
              <w:left w:val="single" w:color="000000" w:sz="4" w:space="0"/>
              <w:bottom w:val="single" w:color="000000" w:sz="4" w:space="0"/>
              <w:right w:val="single" w:color="000000" w:sz="4" w:space="0"/>
            </w:tcBorders>
            <w:vAlign w:val="center"/>
          </w:tcPr>
          <w:p w14:paraId="310EE3A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233FE0AD">
            <w:pPr>
              <w:jc w:val="center"/>
              <w:rPr>
                <w:rFonts w:hint="eastAsia" w:ascii="宋体" w:hAnsi="宋体" w:cs="宋体"/>
                <w:color w:val="000000"/>
                <w:sz w:val="18"/>
                <w:szCs w:val="18"/>
              </w:rPr>
            </w:pPr>
          </w:p>
        </w:tc>
      </w:tr>
      <w:tr w14:paraId="17280537">
        <w:tblPrEx>
          <w:tblCellMar>
            <w:top w:w="0" w:type="dxa"/>
            <w:left w:w="108" w:type="dxa"/>
            <w:bottom w:w="0" w:type="dxa"/>
            <w:right w:w="108" w:type="dxa"/>
          </w:tblCellMar>
        </w:tblPrEx>
        <w:trPr>
          <w:trHeight w:val="270" w:hRule="atLeast"/>
        </w:trPr>
        <w:tc>
          <w:tcPr>
            <w:tcW w:w="2345" w:type="dxa"/>
            <w:vMerge w:val="continue"/>
            <w:tcBorders>
              <w:top w:val="single" w:color="000000" w:sz="4" w:space="0"/>
              <w:left w:val="single" w:color="000000" w:sz="4" w:space="0"/>
              <w:bottom w:val="single" w:color="000000" w:sz="4" w:space="0"/>
              <w:right w:val="single" w:color="000000" w:sz="4" w:space="0"/>
            </w:tcBorders>
            <w:vAlign w:val="center"/>
          </w:tcPr>
          <w:p w14:paraId="296F7181">
            <w:pPr>
              <w:jc w:val="center"/>
              <w:rPr>
                <w:rFonts w:hint="eastAsia" w:ascii="宋体" w:hAnsi="宋体" w:cs="宋体"/>
                <w:color w:val="000000"/>
                <w:sz w:val="18"/>
                <w:szCs w:val="18"/>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3621DC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形状点顺序标号</w:t>
            </w:r>
          </w:p>
        </w:tc>
        <w:tc>
          <w:tcPr>
            <w:tcW w:w="2324" w:type="dxa"/>
            <w:tcBorders>
              <w:top w:val="single" w:color="000000" w:sz="4" w:space="0"/>
              <w:left w:val="single" w:color="000000" w:sz="4" w:space="0"/>
              <w:bottom w:val="single" w:color="000000" w:sz="4" w:space="0"/>
              <w:right w:val="single" w:color="000000" w:sz="4" w:space="0"/>
            </w:tcBorders>
            <w:vAlign w:val="center"/>
          </w:tcPr>
          <w:p w14:paraId="561E4D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不处理</w:t>
            </w:r>
          </w:p>
        </w:tc>
        <w:tc>
          <w:tcPr>
            <w:tcW w:w="1979" w:type="dxa"/>
            <w:tcBorders>
              <w:top w:val="single" w:color="000000" w:sz="4" w:space="0"/>
              <w:left w:val="single" w:color="000000" w:sz="4" w:space="0"/>
              <w:bottom w:val="single" w:color="000000" w:sz="4" w:space="0"/>
              <w:right w:val="single" w:color="000000" w:sz="4" w:space="0"/>
            </w:tcBorders>
            <w:vAlign w:val="center"/>
          </w:tcPr>
          <w:p w14:paraId="639646D3">
            <w:pPr>
              <w:jc w:val="center"/>
              <w:rPr>
                <w:rFonts w:hint="eastAsia" w:ascii="宋体" w:hAnsi="宋体" w:cs="宋体"/>
                <w:color w:val="000000"/>
                <w:sz w:val="18"/>
                <w:szCs w:val="18"/>
              </w:rPr>
            </w:pPr>
          </w:p>
        </w:tc>
      </w:tr>
    </w:tbl>
    <w:p w14:paraId="755CCC6B">
      <w:pPr>
        <w:pStyle w:val="26"/>
        <w:ind w:firstLine="360"/>
        <w:rPr>
          <w:rFonts w:hint="eastAsia" w:hAnsi="宋体" w:cs="宋体"/>
          <w:sz w:val="18"/>
          <w:szCs w:val="18"/>
        </w:rPr>
      </w:pPr>
      <w:r>
        <w:rPr>
          <w:rFonts w:hAnsi="宋体" w:cs="宋体"/>
          <w:sz w:val="18"/>
          <w:szCs w:val="18"/>
        </w:rPr>
        <w:br w:type="textWrapping" w:clear="all"/>
      </w:r>
    </w:p>
    <w:p w14:paraId="041B22FB">
      <w:pPr>
        <w:pStyle w:val="25"/>
        <w:spacing w:after="284" w:line="240" w:lineRule="auto"/>
        <w:rPr>
          <w:sz w:val="21"/>
          <w:szCs w:val="21"/>
        </w:rPr>
      </w:pPr>
      <w:bookmarkStart w:id="167" w:name="_Toc29302"/>
      <w:r>
        <w:rPr>
          <w:rFonts w:hint="eastAsia"/>
          <w:sz w:val="21"/>
          <w:szCs w:val="21"/>
        </w:rPr>
        <w:t xml:space="preserve">参 </w:t>
      </w:r>
      <w:r>
        <w:rPr>
          <w:sz w:val="21"/>
          <w:szCs w:val="21"/>
        </w:rPr>
        <w:t xml:space="preserve"> </w:t>
      </w:r>
      <w:r>
        <w:rPr>
          <w:rFonts w:hint="eastAsia"/>
          <w:sz w:val="21"/>
          <w:szCs w:val="21"/>
        </w:rPr>
        <w:t xml:space="preserve">考 </w:t>
      </w:r>
      <w:r>
        <w:rPr>
          <w:sz w:val="21"/>
          <w:szCs w:val="21"/>
        </w:rPr>
        <w:t xml:space="preserve"> </w:t>
      </w:r>
      <w:r>
        <w:rPr>
          <w:rFonts w:hint="eastAsia"/>
          <w:sz w:val="21"/>
          <w:szCs w:val="21"/>
        </w:rPr>
        <w:t>文  献</w:t>
      </w:r>
      <w:bookmarkEnd w:id="154"/>
      <w:bookmarkEnd w:id="155"/>
      <w:bookmarkEnd w:id="156"/>
      <w:bookmarkEnd w:id="157"/>
      <w:bookmarkEnd w:id="158"/>
      <w:bookmarkEnd w:id="159"/>
      <w:bookmarkEnd w:id="167"/>
    </w:p>
    <w:p w14:paraId="20199F46">
      <w:pPr>
        <w:widowControl/>
        <w:numPr>
          <w:ilvl w:val="0"/>
          <w:numId w:val="16"/>
        </w:numPr>
        <w:spacing w:line="310" w:lineRule="atLeast"/>
        <w:jc w:val="left"/>
      </w:pPr>
      <w:bookmarkStart w:id="168" w:name="OLE_LINK17"/>
      <w:bookmarkStart w:id="169" w:name="OLE_LINK18"/>
      <w:r>
        <w:t xml:space="preserve"> GB 14886</w:t>
      </w:r>
      <w:r>
        <w:rPr>
          <w:rFonts w:ascii="宋体" w:hAnsi="宋体"/>
          <w:szCs w:val="22"/>
        </w:rPr>
        <w:t>—</w:t>
      </w:r>
      <w:r>
        <w:t xml:space="preserve">2016 </w:t>
      </w:r>
      <w:r>
        <w:rPr>
          <w:rFonts w:hint="eastAsia"/>
        </w:rPr>
        <w:t>道路交通信号灯设置与安装规范</w:t>
      </w:r>
      <w:bookmarkEnd w:id="168"/>
      <w:bookmarkEnd w:id="169"/>
    </w:p>
    <w:p w14:paraId="11FFFABA">
      <w:pPr>
        <w:widowControl/>
        <w:numPr>
          <w:ilvl w:val="0"/>
          <w:numId w:val="16"/>
        </w:numPr>
        <w:spacing w:line="310" w:lineRule="atLeast"/>
        <w:jc w:val="left"/>
      </w:pPr>
      <w:r>
        <w:t xml:space="preserve"> </w:t>
      </w:r>
      <w:r>
        <w:rPr>
          <w:rFonts w:hint="eastAsia"/>
        </w:rPr>
        <w:t>G</w:t>
      </w:r>
      <w:r>
        <w:t>B/T 20257.1—</w:t>
      </w:r>
      <w:r>
        <w:rPr>
          <w:rFonts w:hint="eastAsia"/>
        </w:rPr>
        <w:t>2</w:t>
      </w:r>
      <w:r>
        <w:t xml:space="preserve">017 </w:t>
      </w:r>
      <w:r>
        <w:rPr>
          <w:rFonts w:hint="eastAsia"/>
        </w:rPr>
        <w:t>国家基本比例尺地图图式 第1部分：1:500 1:1 000 1:2 000地形图图式</w:t>
      </w:r>
    </w:p>
    <w:p w14:paraId="24427130">
      <w:pPr>
        <w:widowControl/>
        <w:numPr>
          <w:ilvl w:val="0"/>
          <w:numId w:val="16"/>
        </w:numPr>
        <w:spacing w:line="310" w:lineRule="atLeast"/>
        <w:jc w:val="left"/>
      </w:pPr>
      <w:r>
        <w:t xml:space="preserve"> GB/T 37118</w:t>
      </w:r>
      <w:bookmarkStart w:id="170" w:name="OLE_LINK7"/>
      <w:bookmarkStart w:id="171" w:name="OLE_LINK8"/>
      <w:r>
        <w:rPr>
          <w:rFonts w:ascii="宋体" w:hAnsi="宋体"/>
          <w:szCs w:val="22"/>
        </w:rPr>
        <w:t>—</w:t>
      </w:r>
      <w:bookmarkEnd w:id="170"/>
      <w:bookmarkEnd w:id="171"/>
      <w:r>
        <w:t>2018</w:t>
      </w:r>
      <w:r>
        <w:rPr>
          <w:rFonts w:ascii="宋体" w:hAnsi="宋体"/>
        </w:rPr>
        <w:t xml:space="preserve"> </w:t>
      </w:r>
      <w:r>
        <w:rPr>
          <w:rFonts w:hint="eastAsia"/>
        </w:rPr>
        <w:t>地理实体</w:t>
      </w:r>
      <w:r>
        <w:t>空间数据规范</w:t>
      </w:r>
    </w:p>
    <w:p w14:paraId="23FCFA15">
      <w:pPr>
        <w:widowControl/>
        <w:numPr>
          <w:ilvl w:val="0"/>
          <w:numId w:val="16"/>
        </w:numPr>
        <w:spacing w:line="310" w:lineRule="atLeast"/>
        <w:jc w:val="left"/>
      </w:pPr>
      <w:r>
        <w:t xml:space="preserve"> </w:t>
      </w:r>
      <w:r>
        <w:rPr>
          <w:rFonts w:hint="eastAsia"/>
        </w:rPr>
        <w:t>G</w:t>
      </w:r>
      <w:r>
        <w:t>B/T 40429—2021 汽车驾驶自动化分级</w:t>
      </w:r>
    </w:p>
    <w:p w14:paraId="3B12C195">
      <w:pPr>
        <w:widowControl/>
        <w:numPr>
          <w:ilvl w:val="0"/>
          <w:numId w:val="16"/>
        </w:numPr>
        <w:spacing w:line="310" w:lineRule="atLeast"/>
        <w:jc w:val="left"/>
      </w:pPr>
      <w:bookmarkStart w:id="172" w:name="OLE_LINK2"/>
      <w:bookmarkStart w:id="173" w:name="OLE_LINK1"/>
      <w:r>
        <w:t xml:space="preserve"> </w:t>
      </w:r>
      <w:r>
        <w:rPr>
          <w:rFonts w:hint="eastAsia"/>
        </w:rPr>
        <w:t>G</w:t>
      </w:r>
      <w:r>
        <w:t>B/T 42517.1</w:t>
      </w:r>
      <w:r>
        <w:rPr>
          <w:rFonts w:ascii="宋体" w:hAnsi="宋体"/>
        </w:rPr>
        <w:t>—</w:t>
      </w:r>
      <w:r>
        <w:t xml:space="preserve">2023 </w:t>
      </w:r>
      <w:r>
        <w:rPr>
          <w:rFonts w:hint="eastAsia"/>
          <w:szCs w:val="22"/>
        </w:rPr>
        <w:t>智能运输系统 智能驾驶电子道路图数据模型与表达 第1部分：封闭道路</w:t>
      </w:r>
    </w:p>
    <w:p w14:paraId="599955AE">
      <w:pPr>
        <w:widowControl/>
        <w:numPr>
          <w:ilvl w:val="0"/>
          <w:numId w:val="16"/>
        </w:numPr>
        <w:spacing w:line="310" w:lineRule="atLeast"/>
        <w:jc w:val="left"/>
      </w:pPr>
      <w:r>
        <w:rPr>
          <w:rFonts w:hint="eastAsia"/>
          <w:szCs w:val="22"/>
        </w:rPr>
        <w:t xml:space="preserve"> </w:t>
      </w:r>
      <w:r>
        <w:rPr>
          <w:szCs w:val="22"/>
        </w:rPr>
        <w:t>GB/T 44489—2024 高级辅助驾驶地图审查要求</w:t>
      </w:r>
    </w:p>
    <w:p w14:paraId="6A78EB45">
      <w:pPr>
        <w:widowControl/>
        <w:numPr>
          <w:ilvl w:val="0"/>
          <w:numId w:val="16"/>
        </w:numPr>
        <w:spacing w:line="310" w:lineRule="atLeast"/>
        <w:jc w:val="left"/>
        <w:rPr>
          <w:szCs w:val="22"/>
        </w:rPr>
      </w:pPr>
      <w:r>
        <w:rPr>
          <w:rFonts w:hint="eastAsia"/>
          <w:szCs w:val="22"/>
        </w:rPr>
        <w:t xml:space="preserve"> </w:t>
      </w:r>
      <w:r>
        <w:rPr>
          <w:kern w:val="0"/>
          <w:szCs w:val="20"/>
        </w:rPr>
        <w:t>DB11</w:t>
      </w:r>
      <w:r>
        <w:rPr>
          <w:rFonts w:hint="eastAsia"/>
          <w:kern w:val="0"/>
          <w:szCs w:val="20"/>
        </w:rPr>
        <w:t>/</w:t>
      </w:r>
      <w:r>
        <w:rPr>
          <w:kern w:val="0"/>
          <w:szCs w:val="20"/>
        </w:rPr>
        <w:t>T 2</w:t>
      </w:r>
      <w:r>
        <w:rPr>
          <w:rFonts w:hint="eastAsia"/>
          <w:kern w:val="0"/>
          <w:szCs w:val="20"/>
        </w:rPr>
        <w:t>041</w:t>
      </w:r>
      <w:r>
        <w:rPr>
          <w:rFonts w:ascii="宋体" w:hAnsi="宋体"/>
          <w:kern w:val="0"/>
          <w:szCs w:val="20"/>
        </w:rPr>
        <w:t>—</w:t>
      </w:r>
      <w:r>
        <w:rPr>
          <w:kern w:val="0"/>
          <w:szCs w:val="20"/>
        </w:rPr>
        <w:t>20</w:t>
      </w:r>
      <w:r>
        <w:rPr>
          <w:rFonts w:hint="eastAsia"/>
          <w:kern w:val="0"/>
          <w:szCs w:val="20"/>
        </w:rPr>
        <w:t>22</w:t>
      </w:r>
      <w:r>
        <w:rPr>
          <w:szCs w:val="22"/>
        </w:rPr>
        <w:t xml:space="preserve"> 自动驾驶地图数据规范</w:t>
      </w:r>
    </w:p>
    <w:p w14:paraId="3BE6A7F5">
      <w:pPr>
        <w:widowControl/>
        <w:numPr>
          <w:ilvl w:val="0"/>
          <w:numId w:val="16"/>
        </w:numPr>
        <w:spacing w:line="310" w:lineRule="atLeast"/>
        <w:jc w:val="left"/>
      </w:pPr>
      <w:r>
        <w:rPr>
          <w:rFonts w:hint="eastAsia"/>
          <w:szCs w:val="22"/>
        </w:rPr>
        <w:t xml:space="preserve"> </w:t>
      </w:r>
      <w:r>
        <w:rPr>
          <w:kern w:val="0"/>
          <w:szCs w:val="20"/>
        </w:rPr>
        <w:t>DB11</w:t>
      </w:r>
      <w:r>
        <w:rPr>
          <w:rFonts w:hint="eastAsia"/>
          <w:kern w:val="0"/>
          <w:szCs w:val="20"/>
        </w:rPr>
        <w:t>/</w:t>
      </w:r>
      <w:r>
        <w:rPr>
          <w:kern w:val="0"/>
          <w:szCs w:val="20"/>
        </w:rPr>
        <w:t>T 2254</w:t>
      </w:r>
      <w:r>
        <w:rPr>
          <w:rFonts w:ascii="宋体" w:hAnsi="宋体"/>
          <w:kern w:val="0"/>
          <w:szCs w:val="20"/>
        </w:rPr>
        <w:t>—</w:t>
      </w:r>
      <w:r>
        <w:rPr>
          <w:kern w:val="0"/>
          <w:szCs w:val="20"/>
        </w:rPr>
        <w:t>2024</w:t>
      </w:r>
      <w:r>
        <w:rPr>
          <w:szCs w:val="22"/>
        </w:rPr>
        <w:t xml:space="preserve"> 地理实体数据规范</w:t>
      </w:r>
    </w:p>
    <w:bookmarkEnd w:id="172"/>
    <w:bookmarkEnd w:id="173"/>
    <w:p w14:paraId="1AC63F71">
      <w:pPr>
        <w:widowControl/>
        <w:numPr>
          <w:ilvl w:val="0"/>
          <w:numId w:val="16"/>
        </w:numPr>
        <w:spacing w:line="310" w:lineRule="atLeast"/>
        <w:jc w:val="left"/>
      </w:pPr>
      <w:r>
        <w:t xml:space="preserve"> </w:t>
      </w:r>
      <w:r>
        <w:rPr>
          <w:rFonts w:hint="eastAsia"/>
        </w:rPr>
        <w:t>自然资源部 国家保密局关于印发《测绘地理信息管理工作国家秘密范围的规定》的通知</w:t>
      </w:r>
      <w:r>
        <w:t>（自然</w:t>
      </w:r>
    </w:p>
    <w:p w14:paraId="427C98EF">
      <w:pPr>
        <w:widowControl/>
        <w:spacing w:line="310" w:lineRule="atLeast"/>
        <w:ind w:left="105" w:firstLine="420" w:firstLineChars="200"/>
        <w:jc w:val="left"/>
      </w:pPr>
      <w:r>
        <w:t>资发〔2020〕95号）</w:t>
      </w:r>
    </w:p>
    <w:p w14:paraId="4103DC38">
      <w:pPr>
        <w:widowControl/>
        <w:numPr>
          <w:ilvl w:val="0"/>
          <w:numId w:val="16"/>
        </w:numPr>
        <w:spacing w:line="310" w:lineRule="atLeast"/>
        <w:jc w:val="left"/>
        <w:rPr>
          <w:szCs w:val="22"/>
        </w:rPr>
      </w:pPr>
      <w:r>
        <w:rPr>
          <w:rFonts w:hint="eastAsia"/>
        </w:rPr>
        <w:t xml:space="preserve"> 自然资源部关于印发《</w:t>
      </w:r>
      <w:r>
        <w:t>公开地图内容表示规范</w:t>
      </w:r>
      <w:r>
        <w:rPr>
          <w:rFonts w:hint="eastAsia"/>
        </w:rPr>
        <w:t>》的通知（自然资规〔202</w:t>
      </w:r>
      <w:r>
        <w:t>3</w:t>
      </w:r>
      <w:r>
        <w:rPr>
          <w:rFonts w:hint="eastAsia"/>
        </w:rPr>
        <w:t>〕</w:t>
      </w:r>
      <w:r>
        <w:t>2</w:t>
      </w:r>
      <w:r>
        <w:rPr>
          <w:rFonts w:hint="eastAsia"/>
        </w:rPr>
        <w:t>号）</w:t>
      </w:r>
    </w:p>
    <w:p w14:paraId="4C24308D"/>
    <w:p w14:paraId="236773C1">
      <w:pPr>
        <w:pStyle w:val="41"/>
        <w:framePr w:wrap="around" w:hAnchor="page" w:x="4824" w:y="83"/>
      </w:pPr>
      <w:r>
        <w:t>________________________</w:t>
      </w:r>
    </w:p>
    <w:p w14:paraId="52D0877B"/>
    <w:sectPr>
      <w:footerReference r:id="rId13" w:type="default"/>
      <w:pgSz w:w="11906" w:h="16838"/>
      <w:pgMar w:top="1418" w:right="1134" w:bottom="1134" w:left="1418" w:header="1417" w:footer="1134" w:gutter="0"/>
      <w:pgNumType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8E653">
    <w:pPr>
      <w:pStyle w:val="10"/>
      <w:spacing w:before="60" w:after="60"/>
      <w:ind w:firstLine="360"/>
    </w:pPr>
  </w:p>
  <w:p w14:paraId="13E8BED2">
    <w:pPr>
      <w:pStyle w:val="10"/>
      <w:spacing w:before="60" w:after="6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82BD5">
    <w:pPr>
      <w:pStyle w:val="10"/>
      <w:spacing w:before="60" w:after="60"/>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PAGE   \* MERGEFORMAT</w:instrText>
    </w:r>
    <w:r>
      <w:rPr>
        <w:rFonts w:hint="eastAsia" w:ascii="黑体" w:hAnsi="黑体" w:eastAsia="黑体" w:cs="黑体"/>
      </w:rPr>
      <w:fldChar w:fldCharType="separate"/>
    </w:r>
    <w:r>
      <w:rPr>
        <w:rFonts w:hint="eastAsia" w:ascii="黑体" w:hAnsi="黑体" w:eastAsia="黑体" w:cs="黑体"/>
        <w:lang w:val="zh-CN"/>
      </w:rPr>
      <w:t>10</w:t>
    </w:r>
    <w:r>
      <w:rPr>
        <w:rFonts w:hint="eastAsia" w:ascii="黑体" w:hAnsi="黑体" w:eastAsia="黑体" w:cs="黑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2B16">
    <w:pPr>
      <w:pStyle w:val="10"/>
      <w:spacing w:before="60" w:after="6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94F19">
    <w:pPr>
      <w:pStyle w:val="10"/>
      <w:spacing w:before="120"/>
      <w:ind w:right="198" w:rightChars="0"/>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09D2">
    <w:pPr>
      <w:pStyle w:val="10"/>
      <w:spacing w:before="120"/>
      <w:ind w:right="198" w:rightChars="0"/>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4F843">
                          <w:pPr>
                            <w:pStyle w:val="10"/>
                            <w:spacing w:before="120"/>
                            <w:ind w:right="198" w:rightChars="0"/>
                          </w:pPr>
                          <w:r>
                            <w:fldChar w:fldCharType="begin"/>
                          </w:r>
                          <w:r>
                            <w:instrText xml:space="preserve">PAGE   \* MERGEFORMAT</w:instrText>
                          </w:r>
                          <w:r>
                            <w:fldChar w:fldCharType="separate"/>
                          </w:r>
                          <w:r>
                            <w:rPr>
                              <w:lang w:val="zh-CN"/>
                            </w:rP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3C4F843">
                    <w:pPr>
                      <w:pStyle w:val="10"/>
                      <w:spacing w:before="120"/>
                      <w:ind w:right="198" w:rightChars="0"/>
                    </w:pPr>
                    <w:r>
                      <w:fldChar w:fldCharType="begin"/>
                    </w:r>
                    <w:r>
                      <w:instrText xml:space="preserve">PAGE   \* MERGEFORMAT</w:instrText>
                    </w:r>
                    <w:r>
                      <w:fldChar w:fldCharType="separate"/>
                    </w:r>
                    <w:r>
                      <w:rPr>
                        <w:lang w:val="zh-CN"/>
                      </w:rPr>
                      <w:t>II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26BF6">
    <w:pPr>
      <w:pStyle w:val="10"/>
      <w:spacing w:before="120"/>
      <w:ind w:right="198" w:rightChars="0"/>
      <w:rPr>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5C2470">
                          <w:pPr>
                            <w:pStyle w:val="10"/>
                            <w:spacing w:before="120"/>
                            <w:ind w:right="198" w:rightChars="0"/>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III</w:t>
                          </w:r>
                          <w:r>
                            <w:rPr>
                              <w:rFonts w:ascii="宋体" w:hAnsi="宋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G99ME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k5FrQLg9Jixc+smoI9RUDOdUGE07lRfh8b1kPfxH2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5EG99MEBAACPAwAADgAAAAAAAAABACAAAAAeAQAAZHJzL2Uyb0RvYy54bWxQSwUG&#10;AAAAAAYABgBZAQAAUQUAAAAA&#10;">
              <v:fill on="f" focussize="0,0"/>
              <v:stroke on="f"/>
              <v:imagedata o:title=""/>
              <o:lock v:ext="edit" aspectratio="f"/>
              <v:textbox inset="0mm,0mm,0mm,0mm" style="mso-fit-shape-to-text:t;">
                <w:txbxContent>
                  <w:p w14:paraId="265C2470">
                    <w:pPr>
                      <w:pStyle w:val="10"/>
                      <w:spacing w:before="120"/>
                      <w:ind w:right="198" w:rightChars="0"/>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III</w:t>
                    </w:r>
                    <w:r>
                      <w:rPr>
                        <w:rFonts w:ascii="宋体" w:hAnsi="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0C6CE">
    <w:pPr>
      <w:pStyle w:val="10"/>
      <w:spacing w:before="120"/>
      <w:ind w:right="198" w:rightChars="0"/>
      <w:rPr>
        <w:rFonts w:hint="eastAsia" w:ascii="宋体" w:hAnsi="宋体"/>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E299F">
                          <w:pPr>
                            <w:pStyle w:val="10"/>
                            <w:spacing w:before="120"/>
                            <w:ind w:right="198" w:rightChars="0"/>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3</w:t>
                          </w:r>
                          <w:r>
                            <w:rPr>
                              <w:rFonts w:ascii="宋体" w:hAnsi="宋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592E299F">
                    <w:pPr>
                      <w:pStyle w:val="10"/>
                      <w:spacing w:before="120"/>
                      <w:ind w:right="198" w:rightChars="0"/>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3</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D27DD">
    <w:pPr>
      <w:pStyle w:val="11"/>
      <w:pBdr>
        <w:bottom w:val="none" w:color="auto" w:sz="0" w:space="0"/>
      </w:pBdr>
      <w:spacing w:before="60" w:after="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4921C">
    <w:pPr>
      <w:pStyle w:val="11"/>
      <w:pBdr>
        <w:bottom w:val="none" w:color="auto" w:sz="0" w:space="0"/>
      </w:pBdr>
      <w:spacing w:before="60" w:after="60"/>
      <w:rPr>
        <w:rFonts w:hint="eastAsia" w:ascii="宋体" w:hAnsi="宋体" w:cs="宋体"/>
      </w:rPr>
    </w:pPr>
    <w:r>
      <w:rPr>
        <w:rFonts w:hint="eastAsia" w:ascii="宋体" w:hAnsi="宋体" w:cs="宋体"/>
      </w:rPr>
      <w:t>DB11/T 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3AE0B">
    <w:pPr>
      <w:pStyle w:val="11"/>
      <w:spacing w:before="60" w:after="6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84C27">
    <w:pPr>
      <w:pStyle w:val="33"/>
      <w:spacing w:after="220"/>
      <w:rPr>
        <w:rFonts w:hint="eastAsia" w:ascii="黑体" w:hAnsi="黑体" w:eastAsia="黑体"/>
        <w:sz w:val="20"/>
        <w:szCs w:val="18"/>
      </w:rPr>
    </w:pPr>
    <w:r>
      <w:rPr>
        <w:rFonts w:ascii="黑体" w:hAnsi="黑体" w:eastAsia="黑体"/>
      </w:rPr>
      <w:t>DB11/T XXXXX—XXXX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E3854"/>
    <w:multiLevelType w:val="multilevel"/>
    <w:tmpl w:val="B8CE3854"/>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1">
    <w:nsid w:val="ECE8FC73"/>
    <w:multiLevelType w:val="singleLevel"/>
    <w:tmpl w:val="ECE8FC73"/>
    <w:lvl w:ilvl="0" w:tentative="0">
      <w:start w:val="1"/>
      <w:numFmt w:val="decimal"/>
      <w:suff w:val="space"/>
      <w:lvlText w:val="[%1]"/>
      <w:lvlJc w:val="left"/>
      <w:pPr>
        <w:ind w:left="105" w:firstLine="0"/>
      </w:pPr>
    </w:lvl>
  </w:abstractNum>
  <w:abstractNum w:abstractNumId="2">
    <w:nsid w:val="F37D8069"/>
    <w:multiLevelType w:val="multilevel"/>
    <w:tmpl w:val="F37D8069"/>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3">
    <w:nsid w:val="F4E05B52"/>
    <w:multiLevelType w:val="multilevel"/>
    <w:tmpl w:val="F4E05B52"/>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4">
    <w:nsid w:val="FE77DF8D"/>
    <w:multiLevelType w:val="multilevel"/>
    <w:tmpl w:val="FE77DF8D"/>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5">
    <w:nsid w:val="0000000C"/>
    <w:multiLevelType w:val="multilevel"/>
    <w:tmpl w:val="0000000C"/>
    <w:lvl w:ilvl="0" w:tentative="0">
      <w:start w:val="1"/>
      <w:numFmt w:val="decimal"/>
      <w:lvlText w:val="%1"/>
      <w:lvlJc w:val="left"/>
      <w:pPr>
        <w:tabs>
          <w:tab w:val="left" w:pos="360"/>
        </w:tabs>
        <w:ind w:left="113" w:hanging="113"/>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4"/>
      <w:lvlText w:val="%1.%2.%3"/>
      <w:lvlJc w:val="left"/>
      <w:pPr>
        <w:tabs>
          <w:tab w:val="left" w:pos="794"/>
        </w:tabs>
        <w:ind w:left="794" w:hanging="794"/>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57173FE"/>
    <w:multiLevelType w:val="multilevel"/>
    <w:tmpl w:val="057173FE"/>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7">
    <w:nsid w:val="1CEABFCF"/>
    <w:multiLevelType w:val="singleLevel"/>
    <w:tmpl w:val="1CEABFCF"/>
    <w:lvl w:ilvl="0" w:tentative="0">
      <w:start w:val="1"/>
      <w:numFmt w:val="decimal"/>
      <w:suff w:val="nothing"/>
      <w:lvlText w:val="%1）"/>
      <w:lvlJc w:val="left"/>
      <w:pPr>
        <w:ind w:left="630" w:firstLine="0"/>
      </w:pPr>
      <w:rPr>
        <w:rFonts w:hint="default" w:ascii="Times New Roman" w:hAnsi="Times New Roman" w:cs="Times New Roman"/>
      </w:rPr>
    </w:lvl>
  </w:abstractNum>
  <w:abstractNum w:abstractNumId="8">
    <w:nsid w:val="3D733618"/>
    <w:multiLevelType w:val="multilevel"/>
    <w:tmpl w:val="3D733618"/>
    <w:lvl w:ilvl="0" w:tentative="0">
      <w:start w:val="1"/>
      <w:numFmt w:val="decimal"/>
      <w:pStyle w:val="14"/>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EB12334"/>
    <w:multiLevelType w:val="multilevel"/>
    <w:tmpl w:val="4EB12334"/>
    <w:lvl w:ilvl="0" w:tentative="0">
      <w:start w:val="1"/>
      <w:numFmt w:val="decimal"/>
      <w:lvlText w:val="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1074C2B"/>
    <w:multiLevelType w:val="multilevel"/>
    <w:tmpl w:val="51074C2B"/>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11">
    <w:nsid w:val="54992D57"/>
    <w:multiLevelType w:val="multilevel"/>
    <w:tmpl w:val="54992D57"/>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12">
    <w:nsid w:val="60921903"/>
    <w:multiLevelType w:val="multilevel"/>
    <w:tmpl w:val="60921903"/>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13">
    <w:nsid w:val="64B0D2A4"/>
    <w:multiLevelType w:val="multilevel"/>
    <w:tmpl w:val="64B0D2A4"/>
    <w:lvl w:ilvl="0" w:tentative="0">
      <w:start w:val="1"/>
      <w:numFmt w:val="lowerLetter"/>
      <w:lvlText w:val="%1)"/>
      <w:lvlJc w:val="left"/>
      <w:pPr>
        <w:tabs>
          <w:tab w:val="left" w:pos="-420"/>
        </w:tabs>
        <w:ind w:left="851" w:hanging="420"/>
      </w:pPr>
    </w:lvl>
    <w:lvl w:ilvl="1" w:tentative="0">
      <w:start w:val="1"/>
      <w:numFmt w:val="lowerLetter"/>
      <w:lvlText w:val="%2)"/>
      <w:lvlJc w:val="left"/>
      <w:pPr>
        <w:tabs>
          <w:tab w:val="left" w:pos="-420"/>
        </w:tabs>
        <w:ind w:left="1271" w:hanging="420"/>
      </w:pPr>
    </w:lvl>
    <w:lvl w:ilvl="2" w:tentative="0">
      <w:start w:val="1"/>
      <w:numFmt w:val="lowerRoman"/>
      <w:lvlText w:val="%3."/>
      <w:lvlJc w:val="right"/>
      <w:pPr>
        <w:tabs>
          <w:tab w:val="left" w:pos="-420"/>
        </w:tabs>
        <w:ind w:left="1691" w:hanging="420"/>
      </w:pPr>
    </w:lvl>
    <w:lvl w:ilvl="3" w:tentative="0">
      <w:start w:val="1"/>
      <w:numFmt w:val="decimal"/>
      <w:lvlText w:val="%4."/>
      <w:lvlJc w:val="left"/>
      <w:pPr>
        <w:tabs>
          <w:tab w:val="left" w:pos="-420"/>
        </w:tabs>
        <w:ind w:left="2111" w:hanging="420"/>
      </w:pPr>
    </w:lvl>
    <w:lvl w:ilvl="4" w:tentative="0">
      <w:start w:val="1"/>
      <w:numFmt w:val="lowerLetter"/>
      <w:lvlText w:val="%5)"/>
      <w:lvlJc w:val="left"/>
      <w:pPr>
        <w:tabs>
          <w:tab w:val="left" w:pos="-420"/>
        </w:tabs>
        <w:ind w:left="2531" w:hanging="420"/>
      </w:pPr>
    </w:lvl>
    <w:lvl w:ilvl="5" w:tentative="0">
      <w:start w:val="1"/>
      <w:numFmt w:val="lowerRoman"/>
      <w:lvlText w:val="%6."/>
      <w:lvlJc w:val="right"/>
      <w:pPr>
        <w:tabs>
          <w:tab w:val="left" w:pos="-420"/>
        </w:tabs>
        <w:ind w:left="2951" w:hanging="420"/>
      </w:pPr>
    </w:lvl>
    <w:lvl w:ilvl="6" w:tentative="0">
      <w:start w:val="1"/>
      <w:numFmt w:val="decimal"/>
      <w:lvlText w:val="%7."/>
      <w:lvlJc w:val="left"/>
      <w:pPr>
        <w:tabs>
          <w:tab w:val="left" w:pos="-420"/>
        </w:tabs>
        <w:ind w:left="3371" w:hanging="420"/>
      </w:pPr>
    </w:lvl>
    <w:lvl w:ilvl="7" w:tentative="0">
      <w:start w:val="1"/>
      <w:numFmt w:val="lowerLetter"/>
      <w:lvlText w:val="%8)"/>
      <w:lvlJc w:val="left"/>
      <w:pPr>
        <w:tabs>
          <w:tab w:val="left" w:pos="-420"/>
        </w:tabs>
        <w:ind w:left="3791" w:hanging="420"/>
      </w:pPr>
    </w:lvl>
    <w:lvl w:ilvl="8" w:tentative="0">
      <w:start w:val="1"/>
      <w:numFmt w:val="lowerRoman"/>
      <w:lvlText w:val="%9."/>
      <w:lvlJc w:val="right"/>
      <w:pPr>
        <w:tabs>
          <w:tab w:val="left" w:pos="-420"/>
        </w:tabs>
        <w:ind w:left="4211" w:hanging="420"/>
      </w:pPr>
    </w:lvl>
  </w:abstractNum>
  <w:abstractNum w:abstractNumId="14">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568" w:firstLine="0"/>
      </w:pPr>
      <w:rPr>
        <w:rFonts w:ascii="黑体" w:hAnsi="黑体" w:eastAsia="黑体" w:cs="Times New Roman"/>
        <w:b w:val="0"/>
        <w:bCs w:val="0"/>
        <w:i w:val="0"/>
        <w:iCs w:val="0"/>
        <w:caps w:val="0"/>
        <w:smallCaps w:val="0"/>
        <w:strike w:val="0"/>
        <w:dstrike w:val="0"/>
        <w:vanish w:val="0"/>
        <w:color w:val="000000"/>
        <w:spacing w:val="0"/>
        <w:position w:val="0"/>
        <w:u w:val="none"/>
        <w:vertAlign w:val="baseline"/>
        <w:lang w:bidi="zh-CN"/>
      </w:rPr>
    </w:lvl>
    <w:lvl w:ilvl="3" w:tentative="0">
      <w:start w:val="1"/>
      <w:numFmt w:val="decimal"/>
      <w:pStyle w:val="31"/>
      <w:suff w:val="nothing"/>
      <w:lvlText w:val="%1.%2.%3.%4　"/>
      <w:lvlJc w:val="left"/>
      <w:pPr>
        <w:ind w:left="710" w:firstLine="0"/>
      </w:pPr>
      <w:rPr>
        <w:rFonts w:hint="eastAsia" w:ascii="黑体" w:hAnsi="Times New Roman" w:eastAsia="黑体"/>
        <w:b w:val="0"/>
        <w:i w:val="0"/>
        <w:color w:val="auto"/>
        <w:sz w:val="21"/>
      </w:rPr>
    </w:lvl>
    <w:lvl w:ilvl="4" w:tentative="0">
      <w:start w:val="1"/>
      <w:numFmt w:val="decimal"/>
      <w:pStyle w:val="30"/>
      <w:suff w:val="nothing"/>
      <w:lvlText w:val="%1.%2.%3.%4.%5　"/>
      <w:lvlJc w:val="left"/>
      <w:pPr>
        <w:ind w:left="0" w:firstLine="0"/>
      </w:pPr>
      <w:rPr>
        <w:rFonts w:hint="eastAsia" w:ascii="黑体" w:hAnsi="Times New Roman" w:eastAsia="黑体"/>
        <w:b w:val="0"/>
        <w:i w:val="0"/>
        <w:sz w:val="21"/>
      </w:rPr>
    </w:lvl>
    <w:lvl w:ilvl="5" w:tentative="0">
      <w:start w:val="1"/>
      <w:numFmt w:val="decimal"/>
      <w:pStyle w:val="29"/>
      <w:suff w:val="nothing"/>
      <w:lvlText w:val="%1.%2.%3.%4.%5.%6　"/>
      <w:lvlJc w:val="left"/>
      <w:pPr>
        <w:ind w:left="0" w:firstLine="0"/>
      </w:pPr>
      <w:rPr>
        <w:rFonts w:hint="eastAsia" w:ascii="黑体" w:hAnsi="Times New Roman" w:eastAsia="黑体"/>
        <w:b w:val="0"/>
        <w:i w:val="0"/>
        <w:sz w:val="21"/>
      </w:rPr>
    </w:lvl>
    <w:lvl w:ilvl="6" w:tentative="0">
      <w:start w:val="1"/>
      <w:numFmt w:val="decimal"/>
      <w:pStyle w:val="2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7886736A"/>
    <w:multiLevelType w:val="multilevel"/>
    <w:tmpl w:val="7886736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8"/>
  </w:num>
  <w:num w:numId="3">
    <w:abstractNumId w:val="14"/>
  </w:num>
  <w:num w:numId="4">
    <w:abstractNumId w:val="15"/>
  </w:num>
  <w:num w:numId="5">
    <w:abstractNumId w:val="0"/>
  </w:num>
  <w:num w:numId="6">
    <w:abstractNumId w:val="9"/>
  </w:num>
  <w:num w:numId="7">
    <w:abstractNumId w:val="12"/>
  </w:num>
  <w:num w:numId="8">
    <w:abstractNumId w:val="4"/>
  </w:num>
  <w:num w:numId="9">
    <w:abstractNumId w:val="3"/>
  </w:num>
  <w:num w:numId="10">
    <w:abstractNumId w:val="13"/>
  </w:num>
  <w:num w:numId="11">
    <w:abstractNumId w:val="10"/>
  </w:num>
  <w:num w:numId="12">
    <w:abstractNumId w:val="7"/>
  </w:num>
  <w:num w:numId="13">
    <w:abstractNumId w:val="6"/>
  </w:num>
  <w:num w:numId="14">
    <w:abstractNumId w:val="2"/>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BF9"/>
    <w:rsid w:val="00015427"/>
    <w:rsid w:val="0003596F"/>
    <w:rsid w:val="00037E20"/>
    <w:rsid w:val="00041C1B"/>
    <w:rsid w:val="00041FC5"/>
    <w:rsid w:val="00053B96"/>
    <w:rsid w:val="00054672"/>
    <w:rsid w:val="00062421"/>
    <w:rsid w:val="00067DBB"/>
    <w:rsid w:val="000829EB"/>
    <w:rsid w:val="00087ABD"/>
    <w:rsid w:val="00092E78"/>
    <w:rsid w:val="000A0E07"/>
    <w:rsid w:val="000A22E5"/>
    <w:rsid w:val="000A5AAD"/>
    <w:rsid w:val="000B0F25"/>
    <w:rsid w:val="000E134E"/>
    <w:rsid w:val="000F2198"/>
    <w:rsid w:val="000F4721"/>
    <w:rsid w:val="001156B1"/>
    <w:rsid w:val="00116EDE"/>
    <w:rsid w:val="00145B29"/>
    <w:rsid w:val="00175E2D"/>
    <w:rsid w:val="00183474"/>
    <w:rsid w:val="001B2BEC"/>
    <w:rsid w:val="001C0886"/>
    <w:rsid w:val="001C52FC"/>
    <w:rsid w:val="001D2D82"/>
    <w:rsid w:val="001E43F4"/>
    <w:rsid w:val="00205C23"/>
    <w:rsid w:val="00234992"/>
    <w:rsid w:val="00243825"/>
    <w:rsid w:val="0024761F"/>
    <w:rsid w:val="00251B22"/>
    <w:rsid w:val="00267161"/>
    <w:rsid w:val="00271640"/>
    <w:rsid w:val="002862C3"/>
    <w:rsid w:val="0029180B"/>
    <w:rsid w:val="002924D0"/>
    <w:rsid w:val="00295B6E"/>
    <w:rsid w:val="002A01E4"/>
    <w:rsid w:val="002A22F6"/>
    <w:rsid w:val="002B7D7F"/>
    <w:rsid w:val="002D03CD"/>
    <w:rsid w:val="002D4967"/>
    <w:rsid w:val="00305A39"/>
    <w:rsid w:val="00332BB4"/>
    <w:rsid w:val="0034343B"/>
    <w:rsid w:val="00363C0D"/>
    <w:rsid w:val="003764A6"/>
    <w:rsid w:val="00376C67"/>
    <w:rsid w:val="00376D36"/>
    <w:rsid w:val="00390D38"/>
    <w:rsid w:val="003A211D"/>
    <w:rsid w:val="003A60F3"/>
    <w:rsid w:val="003B64A8"/>
    <w:rsid w:val="003C39D2"/>
    <w:rsid w:val="003F0F99"/>
    <w:rsid w:val="003F5957"/>
    <w:rsid w:val="003F7837"/>
    <w:rsid w:val="00401C89"/>
    <w:rsid w:val="004042E5"/>
    <w:rsid w:val="00410A83"/>
    <w:rsid w:val="00417F3C"/>
    <w:rsid w:val="0042410A"/>
    <w:rsid w:val="00444072"/>
    <w:rsid w:val="004478A0"/>
    <w:rsid w:val="00460FBF"/>
    <w:rsid w:val="004678C0"/>
    <w:rsid w:val="004960AC"/>
    <w:rsid w:val="004A3B58"/>
    <w:rsid w:val="004A55FF"/>
    <w:rsid w:val="004E43BB"/>
    <w:rsid w:val="00501506"/>
    <w:rsid w:val="00507B5C"/>
    <w:rsid w:val="0051747A"/>
    <w:rsid w:val="005201E8"/>
    <w:rsid w:val="00526223"/>
    <w:rsid w:val="00546A2A"/>
    <w:rsid w:val="005543CD"/>
    <w:rsid w:val="005615E5"/>
    <w:rsid w:val="00563527"/>
    <w:rsid w:val="00565CC6"/>
    <w:rsid w:val="00572F94"/>
    <w:rsid w:val="00587A52"/>
    <w:rsid w:val="005964D5"/>
    <w:rsid w:val="005B0CEA"/>
    <w:rsid w:val="005D6172"/>
    <w:rsid w:val="00602E76"/>
    <w:rsid w:val="0065779C"/>
    <w:rsid w:val="00667B12"/>
    <w:rsid w:val="00677482"/>
    <w:rsid w:val="006A12E8"/>
    <w:rsid w:val="006C666F"/>
    <w:rsid w:val="006D5B82"/>
    <w:rsid w:val="006E4B7A"/>
    <w:rsid w:val="00704D2D"/>
    <w:rsid w:val="00704F20"/>
    <w:rsid w:val="00756E80"/>
    <w:rsid w:val="00757304"/>
    <w:rsid w:val="00760026"/>
    <w:rsid w:val="0076470F"/>
    <w:rsid w:val="00783AE2"/>
    <w:rsid w:val="00791E67"/>
    <w:rsid w:val="00793ECE"/>
    <w:rsid w:val="00795266"/>
    <w:rsid w:val="007A432D"/>
    <w:rsid w:val="007B1707"/>
    <w:rsid w:val="007D2C24"/>
    <w:rsid w:val="007E2D40"/>
    <w:rsid w:val="007E4EB5"/>
    <w:rsid w:val="007F27CB"/>
    <w:rsid w:val="007F571B"/>
    <w:rsid w:val="00812550"/>
    <w:rsid w:val="008278B1"/>
    <w:rsid w:val="00827FF1"/>
    <w:rsid w:val="0084353D"/>
    <w:rsid w:val="008529A8"/>
    <w:rsid w:val="008533A5"/>
    <w:rsid w:val="00854660"/>
    <w:rsid w:val="008620B9"/>
    <w:rsid w:val="00871467"/>
    <w:rsid w:val="0089382B"/>
    <w:rsid w:val="008B1889"/>
    <w:rsid w:val="008C1237"/>
    <w:rsid w:val="008C50DD"/>
    <w:rsid w:val="008E051D"/>
    <w:rsid w:val="008E37F3"/>
    <w:rsid w:val="008F5034"/>
    <w:rsid w:val="00907520"/>
    <w:rsid w:val="009208F4"/>
    <w:rsid w:val="009259C1"/>
    <w:rsid w:val="00944093"/>
    <w:rsid w:val="00947E7D"/>
    <w:rsid w:val="0096201B"/>
    <w:rsid w:val="00963D9D"/>
    <w:rsid w:val="00966B4F"/>
    <w:rsid w:val="00980CD5"/>
    <w:rsid w:val="00990E90"/>
    <w:rsid w:val="00991097"/>
    <w:rsid w:val="009960EB"/>
    <w:rsid w:val="009A6B99"/>
    <w:rsid w:val="009B48EF"/>
    <w:rsid w:val="009D6655"/>
    <w:rsid w:val="009E05B4"/>
    <w:rsid w:val="00A17676"/>
    <w:rsid w:val="00A514F9"/>
    <w:rsid w:val="00A53E82"/>
    <w:rsid w:val="00A55A51"/>
    <w:rsid w:val="00A55F32"/>
    <w:rsid w:val="00A84A47"/>
    <w:rsid w:val="00A84D32"/>
    <w:rsid w:val="00A85830"/>
    <w:rsid w:val="00AB10E1"/>
    <w:rsid w:val="00AC7F4A"/>
    <w:rsid w:val="00B02631"/>
    <w:rsid w:val="00B10177"/>
    <w:rsid w:val="00B14502"/>
    <w:rsid w:val="00B172BF"/>
    <w:rsid w:val="00B237A7"/>
    <w:rsid w:val="00B274E3"/>
    <w:rsid w:val="00B27555"/>
    <w:rsid w:val="00B303F7"/>
    <w:rsid w:val="00B33746"/>
    <w:rsid w:val="00B55057"/>
    <w:rsid w:val="00B67F40"/>
    <w:rsid w:val="00B8026F"/>
    <w:rsid w:val="00B92461"/>
    <w:rsid w:val="00BB056B"/>
    <w:rsid w:val="00BB16A1"/>
    <w:rsid w:val="00BB35F8"/>
    <w:rsid w:val="00BE6E2D"/>
    <w:rsid w:val="00BF44B3"/>
    <w:rsid w:val="00BF6334"/>
    <w:rsid w:val="00BF7E73"/>
    <w:rsid w:val="00C231A5"/>
    <w:rsid w:val="00C269BA"/>
    <w:rsid w:val="00C3052D"/>
    <w:rsid w:val="00C30664"/>
    <w:rsid w:val="00C34103"/>
    <w:rsid w:val="00C35B3F"/>
    <w:rsid w:val="00C403F3"/>
    <w:rsid w:val="00C5550D"/>
    <w:rsid w:val="00C66FD7"/>
    <w:rsid w:val="00C85C10"/>
    <w:rsid w:val="00C86E80"/>
    <w:rsid w:val="00CA4033"/>
    <w:rsid w:val="00CA7EEA"/>
    <w:rsid w:val="00CB39FA"/>
    <w:rsid w:val="00CC5BD2"/>
    <w:rsid w:val="00CD43E4"/>
    <w:rsid w:val="00CD5983"/>
    <w:rsid w:val="00CE09B4"/>
    <w:rsid w:val="00D04DBD"/>
    <w:rsid w:val="00D13DBB"/>
    <w:rsid w:val="00D3477C"/>
    <w:rsid w:val="00D37EBB"/>
    <w:rsid w:val="00D40873"/>
    <w:rsid w:val="00D40E0B"/>
    <w:rsid w:val="00D446B5"/>
    <w:rsid w:val="00D548CB"/>
    <w:rsid w:val="00D62ED7"/>
    <w:rsid w:val="00D7114E"/>
    <w:rsid w:val="00D74E8D"/>
    <w:rsid w:val="00D75661"/>
    <w:rsid w:val="00DA6426"/>
    <w:rsid w:val="00DA6717"/>
    <w:rsid w:val="00DB5D60"/>
    <w:rsid w:val="00DC11F3"/>
    <w:rsid w:val="00DC6210"/>
    <w:rsid w:val="00DE31E1"/>
    <w:rsid w:val="00DF0869"/>
    <w:rsid w:val="00DF1F49"/>
    <w:rsid w:val="00DF5CF6"/>
    <w:rsid w:val="00E219C0"/>
    <w:rsid w:val="00E21AFF"/>
    <w:rsid w:val="00E25823"/>
    <w:rsid w:val="00E3129C"/>
    <w:rsid w:val="00E51C4C"/>
    <w:rsid w:val="00E56A53"/>
    <w:rsid w:val="00E67ECC"/>
    <w:rsid w:val="00E70E8F"/>
    <w:rsid w:val="00E757F4"/>
    <w:rsid w:val="00E7779F"/>
    <w:rsid w:val="00E8361C"/>
    <w:rsid w:val="00E96F7E"/>
    <w:rsid w:val="00EA6D00"/>
    <w:rsid w:val="00EB3D6F"/>
    <w:rsid w:val="00EC767E"/>
    <w:rsid w:val="00ED55F1"/>
    <w:rsid w:val="00EE008B"/>
    <w:rsid w:val="00EE21F9"/>
    <w:rsid w:val="00EF6D94"/>
    <w:rsid w:val="00F02AC8"/>
    <w:rsid w:val="00F148F8"/>
    <w:rsid w:val="00F20DE1"/>
    <w:rsid w:val="00F220F8"/>
    <w:rsid w:val="00F2418F"/>
    <w:rsid w:val="00F31928"/>
    <w:rsid w:val="00F369DE"/>
    <w:rsid w:val="00F5047B"/>
    <w:rsid w:val="00F539DC"/>
    <w:rsid w:val="00F56FF1"/>
    <w:rsid w:val="00F57BFD"/>
    <w:rsid w:val="00F63D6F"/>
    <w:rsid w:val="00F717C5"/>
    <w:rsid w:val="00F7442D"/>
    <w:rsid w:val="00F91B6F"/>
    <w:rsid w:val="00F91B9C"/>
    <w:rsid w:val="00FB1C04"/>
    <w:rsid w:val="00FD23E2"/>
    <w:rsid w:val="00FF4B03"/>
    <w:rsid w:val="00FF7BF9"/>
    <w:rsid w:val="0136417B"/>
    <w:rsid w:val="015F33CC"/>
    <w:rsid w:val="01773169"/>
    <w:rsid w:val="018A7679"/>
    <w:rsid w:val="01C51456"/>
    <w:rsid w:val="01D534BA"/>
    <w:rsid w:val="02B01361"/>
    <w:rsid w:val="03974A36"/>
    <w:rsid w:val="03AA0410"/>
    <w:rsid w:val="06055402"/>
    <w:rsid w:val="0621779F"/>
    <w:rsid w:val="06C873D9"/>
    <w:rsid w:val="06D07A7F"/>
    <w:rsid w:val="07125F5D"/>
    <w:rsid w:val="07973B31"/>
    <w:rsid w:val="08B60D54"/>
    <w:rsid w:val="08F23BD7"/>
    <w:rsid w:val="090129D5"/>
    <w:rsid w:val="0AE1644F"/>
    <w:rsid w:val="0BF83807"/>
    <w:rsid w:val="0BFC73C5"/>
    <w:rsid w:val="0C131821"/>
    <w:rsid w:val="0C3C5C5D"/>
    <w:rsid w:val="0CD26EA7"/>
    <w:rsid w:val="0DD73C46"/>
    <w:rsid w:val="0F5F537C"/>
    <w:rsid w:val="0FD8593F"/>
    <w:rsid w:val="110F6E9D"/>
    <w:rsid w:val="1111746F"/>
    <w:rsid w:val="11235A80"/>
    <w:rsid w:val="11F2487A"/>
    <w:rsid w:val="122F5584"/>
    <w:rsid w:val="12F65112"/>
    <w:rsid w:val="13FA0F31"/>
    <w:rsid w:val="1431760A"/>
    <w:rsid w:val="14EB7761"/>
    <w:rsid w:val="15186409"/>
    <w:rsid w:val="158A3C94"/>
    <w:rsid w:val="15E07FEE"/>
    <w:rsid w:val="161A3E25"/>
    <w:rsid w:val="16314110"/>
    <w:rsid w:val="165231CF"/>
    <w:rsid w:val="16844839"/>
    <w:rsid w:val="17033CFE"/>
    <w:rsid w:val="17057F60"/>
    <w:rsid w:val="17135D46"/>
    <w:rsid w:val="17205700"/>
    <w:rsid w:val="19550115"/>
    <w:rsid w:val="198941F3"/>
    <w:rsid w:val="1A9D3B38"/>
    <w:rsid w:val="1B7A06E6"/>
    <w:rsid w:val="1BDE3487"/>
    <w:rsid w:val="1C3530BD"/>
    <w:rsid w:val="1C3D5DE9"/>
    <w:rsid w:val="1D8611E5"/>
    <w:rsid w:val="1E326C77"/>
    <w:rsid w:val="1E5C5494"/>
    <w:rsid w:val="1EAB0A2B"/>
    <w:rsid w:val="1F5F4E93"/>
    <w:rsid w:val="1F7B7B56"/>
    <w:rsid w:val="1F9423D3"/>
    <w:rsid w:val="20EE6A07"/>
    <w:rsid w:val="21F229A5"/>
    <w:rsid w:val="22297C26"/>
    <w:rsid w:val="229B2CBA"/>
    <w:rsid w:val="22EF58B2"/>
    <w:rsid w:val="235B4550"/>
    <w:rsid w:val="23A16B4F"/>
    <w:rsid w:val="23AB5501"/>
    <w:rsid w:val="24257F68"/>
    <w:rsid w:val="24F27662"/>
    <w:rsid w:val="24F76768"/>
    <w:rsid w:val="25BF3437"/>
    <w:rsid w:val="265C6F87"/>
    <w:rsid w:val="268D4216"/>
    <w:rsid w:val="26E2748C"/>
    <w:rsid w:val="274A3283"/>
    <w:rsid w:val="278E13C2"/>
    <w:rsid w:val="28BE430A"/>
    <w:rsid w:val="29C40B22"/>
    <w:rsid w:val="29DA269C"/>
    <w:rsid w:val="2A5F2BA2"/>
    <w:rsid w:val="2A707393"/>
    <w:rsid w:val="2DA52796"/>
    <w:rsid w:val="2DE32284"/>
    <w:rsid w:val="2DE76DB3"/>
    <w:rsid w:val="2EDC0C65"/>
    <w:rsid w:val="306948A1"/>
    <w:rsid w:val="30CD733E"/>
    <w:rsid w:val="30EC3CCF"/>
    <w:rsid w:val="319F2918"/>
    <w:rsid w:val="32F775F3"/>
    <w:rsid w:val="334601CD"/>
    <w:rsid w:val="33632F78"/>
    <w:rsid w:val="33DC3A13"/>
    <w:rsid w:val="354E655F"/>
    <w:rsid w:val="358D5D7B"/>
    <w:rsid w:val="35CE7A6A"/>
    <w:rsid w:val="35E6061B"/>
    <w:rsid w:val="362706E4"/>
    <w:rsid w:val="365B5E28"/>
    <w:rsid w:val="37600870"/>
    <w:rsid w:val="37B00EE0"/>
    <w:rsid w:val="38A60D97"/>
    <w:rsid w:val="38FB05D4"/>
    <w:rsid w:val="391B1E3D"/>
    <w:rsid w:val="393F6923"/>
    <w:rsid w:val="3A7B57D6"/>
    <w:rsid w:val="3B131EB2"/>
    <w:rsid w:val="3BC97282"/>
    <w:rsid w:val="3DCD1CFC"/>
    <w:rsid w:val="3E472633"/>
    <w:rsid w:val="3EC74B44"/>
    <w:rsid w:val="41304A6F"/>
    <w:rsid w:val="41A91D47"/>
    <w:rsid w:val="41F773AF"/>
    <w:rsid w:val="428425ED"/>
    <w:rsid w:val="43B14858"/>
    <w:rsid w:val="43ED6A03"/>
    <w:rsid w:val="43F87B9F"/>
    <w:rsid w:val="444B414F"/>
    <w:rsid w:val="44D73F50"/>
    <w:rsid w:val="456541B7"/>
    <w:rsid w:val="47D90459"/>
    <w:rsid w:val="48C0506B"/>
    <w:rsid w:val="48F6071D"/>
    <w:rsid w:val="49AF2707"/>
    <w:rsid w:val="4A201DA7"/>
    <w:rsid w:val="4AB77D82"/>
    <w:rsid w:val="4B647BC0"/>
    <w:rsid w:val="4CF620DC"/>
    <w:rsid w:val="4D2166E2"/>
    <w:rsid w:val="4E2D4BE1"/>
    <w:rsid w:val="4EB8094F"/>
    <w:rsid w:val="4ECC43FA"/>
    <w:rsid w:val="4FB42A77"/>
    <w:rsid w:val="501646E0"/>
    <w:rsid w:val="50514CD3"/>
    <w:rsid w:val="50941CF8"/>
    <w:rsid w:val="51220D1C"/>
    <w:rsid w:val="515E4352"/>
    <w:rsid w:val="522C1839"/>
    <w:rsid w:val="523336B1"/>
    <w:rsid w:val="53146370"/>
    <w:rsid w:val="533802B0"/>
    <w:rsid w:val="534A18B1"/>
    <w:rsid w:val="53FF37EA"/>
    <w:rsid w:val="555E38D2"/>
    <w:rsid w:val="569F23F4"/>
    <w:rsid w:val="57800C1F"/>
    <w:rsid w:val="57914A1D"/>
    <w:rsid w:val="580619A4"/>
    <w:rsid w:val="58E16CF4"/>
    <w:rsid w:val="59232E69"/>
    <w:rsid w:val="5968021E"/>
    <w:rsid w:val="5991320A"/>
    <w:rsid w:val="5A004F6F"/>
    <w:rsid w:val="5AB20948"/>
    <w:rsid w:val="5B617DCA"/>
    <w:rsid w:val="5C0B3304"/>
    <w:rsid w:val="5CA448DE"/>
    <w:rsid w:val="5D7161DC"/>
    <w:rsid w:val="5DBC076F"/>
    <w:rsid w:val="5E1D07CE"/>
    <w:rsid w:val="5E80006A"/>
    <w:rsid w:val="5EA47E55"/>
    <w:rsid w:val="5FBC21AF"/>
    <w:rsid w:val="5FDA086C"/>
    <w:rsid w:val="5FEF619A"/>
    <w:rsid w:val="60934D78"/>
    <w:rsid w:val="62CB16B6"/>
    <w:rsid w:val="63557C20"/>
    <w:rsid w:val="644E3AA6"/>
    <w:rsid w:val="64760945"/>
    <w:rsid w:val="64E50291"/>
    <w:rsid w:val="6543326D"/>
    <w:rsid w:val="686D5EAE"/>
    <w:rsid w:val="68CE6154"/>
    <w:rsid w:val="694042EE"/>
    <w:rsid w:val="69E80843"/>
    <w:rsid w:val="6B1F6CD8"/>
    <w:rsid w:val="6B4820C3"/>
    <w:rsid w:val="6BBC3BCB"/>
    <w:rsid w:val="6C1606CA"/>
    <w:rsid w:val="6C1675C3"/>
    <w:rsid w:val="6C1D7113"/>
    <w:rsid w:val="6D195D14"/>
    <w:rsid w:val="6D42428D"/>
    <w:rsid w:val="6E011F24"/>
    <w:rsid w:val="6E706050"/>
    <w:rsid w:val="6F776FE8"/>
    <w:rsid w:val="6FA665A6"/>
    <w:rsid w:val="703025E3"/>
    <w:rsid w:val="70EE3C7B"/>
    <w:rsid w:val="70FB1417"/>
    <w:rsid w:val="71017ADB"/>
    <w:rsid w:val="71960C1C"/>
    <w:rsid w:val="744359CE"/>
    <w:rsid w:val="74914CC7"/>
    <w:rsid w:val="750D60F2"/>
    <w:rsid w:val="752F2843"/>
    <w:rsid w:val="75532D7E"/>
    <w:rsid w:val="763E6A68"/>
    <w:rsid w:val="76DB3DF1"/>
    <w:rsid w:val="772605D7"/>
    <w:rsid w:val="78651B87"/>
    <w:rsid w:val="78F10039"/>
    <w:rsid w:val="7948747B"/>
    <w:rsid w:val="79E02B62"/>
    <w:rsid w:val="7B8F3F36"/>
    <w:rsid w:val="7DB87212"/>
    <w:rsid w:val="7DD16AF9"/>
    <w:rsid w:val="7DF048BA"/>
    <w:rsid w:val="7E956FC8"/>
    <w:rsid w:val="7EA85A3A"/>
    <w:rsid w:val="7F584EEF"/>
    <w:rsid w:val="7FDC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numPr>
        <w:ilvl w:val="2"/>
        <w:numId w:val="1"/>
      </w:numPr>
      <w:spacing w:before="260" w:after="260" w:line="416" w:lineRule="auto"/>
      <w:outlineLvl w:val="2"/>
    </w:pPr>
    <w:rPr>
      <w:rFonts w:ascii="Calibri" w:hAnsi="Calibri" w:eastAsia="黑体"/>
      <w:b/>
      <w:bCs/>
      <w:color w:val="000000"/>
      <w:kern w:val="0"/>
      <w:sz w:val="32"/>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b/>
      <w:bCs/>
      <w:kern w:val="0"/>
      <w:sz w:val="24"/>
    </w:rPr>
  </w:style>
  <w:style w:type="character" w:default="1" w:styleId="19">
    <w:name w:val="Default Paragraph Font"/>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Date"/>
    <w:basedOn w:val="1"/>
    <w:next w:val="1"/>
    <w:link w:val="44"/>
    <w:qFormat/>
    <w:uiPriority w:val="0"/>
    <w:pPr>
      <w:ind w:left="100" w:leftChars="2500"/>
    </w:pPr>
  </w:style>
  <w:style w:type="paragraph" w:styleId="8">
    <w:name w:val="endnote text"/>
    <w:basedOn w:val="1"/>
    <w:semiHidden/>
    <w:qFormat/>
    <w:uiPriority w:val="0"/>
    <w:pPr>
      <w:snapToGrid w:val="0"/>
      <w:jc w:val="left"/>
    </w:pPr>
  </w:style>
  <w:style w:type="paragraph" w:styleId="9">
    <w:name w:val="Balloon Text"/>
    <w:basedOn w:val="1"/>
    <w:link w:val="42"/>
    <w:qFormat/>
    <w:uiPriority w:val="0"/>
    <w:rPr>
      <w:sz w:val="18"/>
      <w:szCs w:val="18"/>
    </w:rPr>
  </w:style>
  <w:style w:type="paragraph" w:styleId="10">
    <w:name w:val="footer"/>
    <w:basedOn w:val="1"/>
    <w:qFormat/>
    <w:uiPriority w:val="99"/>
    <w:pPr>
      <w:tabs>
        <w:tab w:val="center" w:pos="4153"/>
        <w:tab w:val="right" w:pos="8306"/>
      </w:tabs>
      <w:snapToGrid w:val="0"/>
      <w:ind w:right="210" w:rightChars="100"/>
      <w:jc w:val="righ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qFormat/>
    <w:uiPriority w:val="39"/>
    <w:pPr>
      <w:widowControl w:val="0"/>
      <w:tabs>
        <w:tab w:val="right" w:leader="dot" w:pos="9345"/>
      </w:tabs>
      <w:jc w:val="both"/>
    </w:pPr>
    <w:rPr>
      <w:rFonts w:ascii="宋体" w:hAnsi="宋体" w:eastAsia="宋体" w:cs="Times New Roman"/>
      <w:caps/>
      <w:smallCaps/>
      <w:kern w:val="2"/>
      <w:sz w:val="21"/>
      <w:szCs w:val="21"/>
      <w:lang w:val="en-US" w:eastAsia="zh-CN" w:bidi="ar-SA"/>
    </w:rPr>
  </w:style>
  <w:style w:type="paragraph" w:styleId="13">
    <w:name w:val="Subtitle"/>
    <w:basedOn w:val="1"/>
    <w:next w:val="1"/>
    <w:link w:val="43"/>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14">
    <w:name w:val="footnote text"/>
    <w:basedOn w:val="1"/>
    <w:next w:val="1"/>
    <w:qFormat/>
    <w:uiPriority w:val="0"/>
    <w:pPr>
      <w:numPr>
        <w:ilvl w:val="0"/>
        <w:numId w:val="2"/>
      </w:numPr>
      <w:snapToGrid w:val="0"/>
      <w:jc w:val="left"/>
    </w:pPr>
    <w:rPr>
      <w:rFonts w:ascii="宋体"/>
      <w:sz w:val="18"/>
      <w:szCs w:val="18"/>
    </w:rPr>
  </w:style>
  <w:style w:type="paragraph" w:styleId="15">
    <w:name w:val="toc 2"/>
    <w:basedOn w:val="1"/>
    <w:next w:val="1"/>
    <w:unhideWhenUsed/>
    <w:qFormat/>
    <w:uiPriority w:val="39"/>
    <w:pPr>
      <w:ind w:left="420" w:leftChars="200"/>
    </w:pPr>
  </w:style>
  <w:style w:type="paragraph" w:styleId="16">
    <w:name w:val="Normal (Web)"/>
    <w:basedOn w:val="1"/>
    <w:semiHidden/>
    <w:qFormat/>
    <w:uiPriority w:val="99"/>
    <w:pPr>
      <w:widowControl/>
      <w:spacing w:before="100" w:beforeAutospacing="1" w:after="100" w:afterAutospacing="1"/>
      <w:jc w:val="left"/>
    </w:pPr>
    <w:rPr>
      <w:rFonts w:ascii="宋体" w:hAnsi="宋体"/>
      <w:kern w:val="0"/>
      <w:sz w:val="24"/>
    </w:rPr>
  </w:style>
  <w:style w:type="paragraph" w:styleId="17">
    <w:name w:val="Title"/>
    <w:basedOn w:val="1"/>
    <w:qFormat/>
    <w:uiPriority w:val="0"/>
    <w:pPr>
      <w:spacing w:before="240" w:after="60"/>
      <w:jc w:val="center"/>
      <w:outlineLvl w:val="0"/>
    </w:pPr>
    <w:rPr>
      <w:rFonts w:ascii="Arial" w:hAnsi="Arial"/>
      <w:b/>
      <w:bCs/>
      <w:sz w:val="32"/>
      <w:szCs w:val="32"/>
    </w:rPr>
  </w:style>
  <w:style w:type="character" w:styleId="20">
    <w:name w:val="Strong"/>
    <w:basedOn w:val="19"/>
    <w:qFormat/>
    <w:uiPriority w:val="0"/>
    <w:rPr>
      <w:b/>
    </w:rPr>
  </w:style>
  <w:style w:type="character" w:styleId="21">
    <w:name w:val="page number"/>
    <w:basedOn w:val="19"/>
    <w:semiHidden/>
    <w:qFormat/>
    <w:uiPriority w:val="0"/>
  </w:style>
  <w:style w:type="character" w:styleId="22">
    <w:name w:val="Hyperlink"/>
    <w:qFormat/>
    <w:uiPriority w:val="99"/>
    <w:rPr>
      <w:rFonts w:ascii="Times New Roman" w:hAnsi="Times New Roman" w:eastAsia="宋体"/>
      <w:color w:val="auto"/>
      <w:spacing w:val="0"/>
      <w:w w:val="100"/>
      <w:position w:val="0"/>
      <w:sz w:val="21"/>
      <w:u w:val="none"/>
      <w:vertAlign w:val="baseline"/>
    </w:rPr>
  </w:style>
  <w:style w:type="character" w:styleId="23">
    <w:name w:val="annotation reference"/>
    <w:basedOn w:val="19"/>
    <w:qFormat/>
    <w:uiPriority w:val="0"/>
    <w:rPr>
      <w:sz w:val="21"/>
      <w:szCs w:val="21"/>
    </w:rPr>
  </w:style>
  <w:style w:type="paragraph" w:customStyle="1" w:styleId="24">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25">
    <w:name w:val="目次、标准名称标题"/>
    <w:basedOn w:val="1"/>
    <w:next w:val="2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2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章标题"/>
    <w:next w:val="26"/>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28">
    <w:name w:val="附录五级条标题"/>
    <w:basedOn w:val="29"/>
    <w:next w:val="26"/>
    <w:qFormat/>
    <w:uiPriority w:val="0"/>
    <w:pPr>
      <w:numPr>
        <w:ilvl w:val="6"/>
      </w:numPr>
      <w:tabs>
        <w:tab w:val="left" w:pos="360"/>
      </w:tabs>
      <w:outlineLvl w:val="6"/>
    </w:pPr>
  </w:style>
  <w:style w:type="paragraph" w:customStyle="1" w:styleId="29">
    <w:name w:val="附录四级条标题"/>
    <w:basedOn w:val="30"/>
    <w:next w:val="26"/>
    <w:qFormat/>
    <w:uiPriority w:val="0"/>
    <w:pPr>
      <w:numPr>
        <w:ilvl w:val="5"/>
      </w:numPr>
      <w:tabs>
        <w:tab w:val="left" w:pos="360"/>
      </w:tabs>
      <w:outlineLvl w:val="5"/>
    </w:pPr>
  </w:style>
  <w:style w:type="paragraph" w:customStyle="1" w:styleId="30">
    <w:name w:val="附录三级条标题"/>
    <w:basedOn w:val="31"/>
    <w:next w:val="26"/>
    <w:qFormat/>
    <w:uiPriority w:val="0"/>
    <w:pPr>
      <w:numPr>
        <w:ilvl w:val="4"/>
      </w:numPr>
      <w:tabs>
        <w:tab w:val="left" w:pos="360"/>
      </w:tabs>
      <w:outlineLvl w:val="4"/>
    </w:pPr>
  </w:style>
  <w:style w:type="paragraph" w:customStyle="1" w:styleId="31">
    <w:name w:val="附录二级条标题"/>
    <w:basedOn w:val="1"/>
    <w:next w:val="26"/>
    <w:qFormat/>
    <w:uiPriority w:val="0"/>
    <w:pPr>
      <w:widowControl/>
      <w:numPr>
        <w:ilvl w:val="3"/>
        <w:numId w:val="3"/>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32">
    <w:name w:val="列表段落1"/>
    <w:basedOn w:val="1"/>
    <w:qFormat/>
    <w:uiPriority w:val="34"/>
    <w:pPr>
      <w:ind w:firstLine="420" w:firstLineChars="200"/>
    </w:pPr>
  </w:style>
  <w:style w:type="paragraph" w:customStyle="1" w:styleId="33">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4">
    <w:name w:val="标准文件_术语条一"/>
    <w:basedOn w:val="35"/>
    <w:next w:val="38"/>
    <w:qFormat/>
    <w:uiPriority w:val="0"/>
  </w:style>
  <w:style w:type="paragraph" w:customStyle="1" w:styleId="35">
    <w:name w:val="标准文件_一级无标题"/>
    <w:basedOn w:val="36"/>
    <w:qFormat/>
    <w:uiPriority w:val="0"/>
    <w:pPr>
      <w:spacing w:before="0" w:beforeLines="0" w:after="0" w:afterLines="0"/>
      <w:outlineLvl w:val="9"/>
    </w:pPr>
    <w:rPr>
      <w:rFonts w:ascii="宋体" w:eastAsia="宋体"/>
    </w:rPr>
  </w:style>
  <w:style w:type="paragraph" w:customStyle="1" w:styleId="36">
    <w:name w:val="标准文件_一级条标题"/>
    <w:basedOn w:val="37"/>
    <w:next w:val="38"/>
    <w:qFormat/>
    <w:uiPriority w:val="0"/>
    <w:pPr>
      <w:spacing w:before="50" w:beforeLines="50" w:after="50" w:afterLines="50"/>
      <w:outlineLvl w:val="1"/>
    </w:pPr>
  </w:style>
  <w:style w:type="paragraph" w:customStyle="1" w:styleId="37">
    <w:name w:val="标准文件_章标题"/>
    <w:next w:val="38"/>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3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39">
    <w:name w:val="List Paragraph"/>
    <w:basedOn w:val="1"/>
    <w:qFormat/>
    <w:uiPriority w:val="34"/>
    <w:pPr>
      <w:ind w:firstLine="420" w:firstLineChars="200"/>
    </w:pPr>
  </w:style>
  <w:style w:type="paragraph" w:customStyle="1" w:styleId="40">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1">
    <w:name w:val="终结线"/>
    <w:basedOn w:val="1"/>
    <w:qFormat/>
    <w:uiPriority w:val="0"/>
    <w:pPr>
      <w:framePr w:hSpace="181" w:vSpace="181" w:wrap="around" w:vAnchor="text" w:hAnchor="margin" w:xAlign="center" w:y="285"/>
    </w:pPr>
  </w:style>
  <w:style w:type="character" w:customStyle="1" w:styleId="42">
    <w:name w:val="批注框文本 字符"/>
    <w:basedOn w:val="19"/>
    <w:link w:val="9"/>
    <w:qFormat/>
    <w:uiPriority w:val="0"/>
    <w:rPr>
      <w:kern w:val="2"/>
      <w:sz w:val="18"/>
      <w:szCs w:val="18"/>
    </w:rPr>
  </w:style>
  <w:style w:type="character" w:customStyle="1" w:styleId="43">
    <w:name w:val="副标题 字符"/>
    <w:basedOn w:val="19"/>
    <w:link w:val="13"/>
    <w:qFormat/>
    <w:uiPriority w:val="0"/>
    <w:rPr>
      <w:rFonts w:asciiTheme="majorHAnsi" w:hAnsiTheme="majorHAnsi" w:cstheme="majorBidi"/>
      <w:b/>
      <w:bCs/>
      <w:kern w:val="28"/>
      <w:sz w:val="32"/>
      <w:szCs w:val="32"/>
    </w:rPr>
  </w:style>
  <w:style w:type="character" w:customStyle="1" w:styleId="44">
    <w:name w:val="日期 字符"/>
    <w:basedOn w:val="19"/>
    <w:link w:val="7"/>
    <w:qFormat/>
    <w:uiPriority w:val="0"/>
    <w:rPr>
      <w:kern w:val="2"/>
      <w:sz w:val="21"/>
      <w:szCs w:val="24"/>
    </w:rPr>
  </w:style>
  <w:style w:type="paragraph" w:customStyle="1" w:styleId="45">
    <w:name w:val="二级条标题"/>
    <w:basedOn w:val="46"/>
    <w:next w:val="26"/>
    <w:qFormat/>
    <w:uiPriority w:val="0"/>
    <w:pPr>
      <w:spacing w:before="81" w:after="81"/>
      <w:outlineLvl w:val="3"/>
    </w:pPr>
    <w:rPr>
      <w:rFonts w:cs="Arial"/>
      <w:szCs w:val="20"/>
    </w:rPr>
  </w:style>
  <w:style w:type="paragraph" w:customStyle="1" w:styleId="46">
    <w:name w:val="一级条标题"/>
    <w:next w:val="26"/>
    <w:qFormat/>
    <w:uiPriority w:val="0"/>
    <w:pPr>
      <w:spacing w:before="78" w:beforeLines="25" w:after="78" w:afterLines="25"/>
      <w:outlineLvl w:val="2"/>
    </w:pPr>
    <w:rPr>
      <w:rFonts w:ascii="Arial" w:hAnsi="Arial" w:eastAsia="黑体" w:cs="Times New Roman"/>
      <w:sz w:val="21"/>
      <w:szCs w:val="21"/>
      <w:lang w:val="en-US" w:eastAsia="zh-CN" w:bidi="ar-SA"/>
    </w:rPr>
  </w:style>
  <w:style w:type="paragraph" w:customStyle="1" w:styleId="47">
    <w:name w:val="标准书脚_奇数页"/>
    <w:qFormat/>
    <w:uiPriority w:val="0"/>
    <w:pPr>
      <w:spacing w:before="120"/>
      <w:jc w:val="right"/>
    </w:pPr>
    <w:rPr>
      <w:rFonts w:ascii="Times New Roman" w:hAnsi="Times New Roman" w:eastAsia="宋体" w:cs="Times New Roman"/>
      <w:sz w:val="18"/>
      <w:szCs w:val="18"/>
      <w:lang w:val="en-US" w:eastAsia="zh-CN" w:bidi="ar-SA"/>
    </w:rPr>
  </w:style>
  <w:style w:type="paragraph" w:customStyle="1" w:styleId="48">
    <w:name w:val="标准书脚_偶数页"/>
    <w:qFormat/>
    <w:uiPriority w:val="0"/>
    <w:pPr>
      <w:spacing w:before="120"/>
    </w:pPr>
    <w:rPr>
      <w:rFonts w:ascii="Times New Roman"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4804</Words>
  <Characters>5358</Characters>
  <Lines>566</Lines>
  <Paragraphs>577</Paragraphs>
  <TotalTime>4</TotalTime>
  <ScaleCrop>false</ScaleCrop>
  <LinksUpToDate>false</LinksUpToDate>
  <CharactersWithSpaces>5572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2025-08-01T12:29:00Z</dcterms:created>
  <dc:creator>admin</dc:creator>
  <cp:lastModifiedBy>姜姜</cp:lastModifiedBy>
  <dcterms:modified xsi:type="dcterms:W3CDTF">2026-09-30T02:44:41Z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eyJoZGlkIjoiZGZkNThjOWRiY2UyZGE2MGE4ZTJmZTMxZTNiNGRjMDAiLCJ1c2VySWQiOiI0NDE1MTY3NDgifQ==</vt:lpwstr>
  </property>
  <property fmtid="{D5CDD505-2E9C-101B-9397-08002B2CF9AE}" pid="4" name="ICV">
    <vt:lpwstr>1FF2BA097D15489EA4D4BDEB183044CC_13</vt:lpwstr>
  </property>
</Properties>
</file>