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1"/>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20"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11</w:t>
            </w:r>
            <w:r>
              <w:fldChar w:fldCharType="end"/>
            </w:r>
            <w:bookmarkEnd w:id="3"/>
          </w:p>
        </w:tc>
      </w:tr>
    </w:tbl>
    <w:p>
      <w:pPr>
        <w:pStyle w:val="52"/>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7"/>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11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8"/>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2"/>
        <w:framePr w:w="9639" w:h="6976" w:hRule="exact" w:hSpace="0" w:vSpace="0" w:hAnchor="page" w:y="6408"/>
        <w:jc w:val="center"/>
        <w:rPr>
          <w:rFonts w:ascii="黑体" w:hAnsi="黑体" w:eastAsia="黑体"/>
          <w:b w:val="0"/>
          <w:bCs w:val="0"/>
          <w:w w:val="100"/>
        </w:rPr>
      </w:pPr>
    </w:p>
    <w:p>
      <w:pPr>
        <w:pStyle w:val="199"/>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新能源汽车维修企业安全管理规范</w:t>
      </w:r>
      <w:r>
        <w:fldChar w:fldCharType="end"/>
      </w:r>
      <w:bookmarkEnd w:id="9"/>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ascii="黑体" w:hAnsi="黑体" w:eastAsia="黑体"/>
          <w:color w:val="EE0000"/>
          <w:szCs w:val="28"/>
        </w:rPr>
      </w:pPr>
      <w:bookmarkStart w:id="10" w:name="ESTD_NAME"/>
      <w:r>
        <w:rPr>
          <w:rFonts w:ascii="黑体" w:hAnsi="黑体" w:eastAsia="黑体"/>
          <w:szCs w:val="28"/>
        </w:rPr>
        <w:fldChar w:fldCharType="begin">
          <w:ffData>
            <w:name w:val="ESTD_NAME"/>
            <w:enabled/>
            <w:calcOnExit w:val="0"/>
            <w:textInput>
              <w:default w:val="Safety management specification for maintenance of new energy vehicle "/>
            </w:textInput>
          </w:ffData>
        </w:fldChar>
      </w:r>
      <w:r>
        <w:rPr>
          <w:rFonts w:hint="eastAsia" w:ascii="黑体" w:hAnsi="黑体" w:eastAsia="黑体"/>
          <w:szCs w:val="28"/>
        </w:rPr>
        <w:instrText xml:space="preserve">FORMTEXT</w:instrText>
      </w:r>
      <w:r>
        <w:rPr>
          <w:rFonts w:ascii="黑体" w:hAnsi="黑体" w:eastAsia="黑体"/>
          <w:szCs w:val="28"/>
        </w:rPr>
        <w:fldChar w:fldCharType="separate"/>
      </w:r>
      <w:r>
        <w:rPr>
          <w:rFonts w:hint="eastAsia" w:ascii="黑体" w:hAnsi="黑体" w:eastAsia="黑体"/>
          <w:szCs w:val="28"/>
        </w:rPr>
        <w:t xml:space="preserve">Safety management specification for maintenance and repair enterprise of new energy vehicle </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p>
    <w:p>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 </w:instrText>
      </w:r>
      <w:bookmarkStart w:id="11" w:name="下拉1"/>
      <w:r>
        <w:rPr>
          <w:sz w:val="24"/>
          <w:szCs w:val="28"/>
        </w:rPr>
        <w:instrText xml:space="preserve">FORMDROPDOWN </w:instrText>
      </w:r>
      <w:r>
        <w:rPr>
          <w:sz w:val="24"/>
          <w:szCs w:val="28"/>
        </w:rPr>
        <w:fldChar w:fldCharType="separate"/>
      </w:r>
      <w:r>
        <w:rPr>
          <w:sz w:val="24"/>
          <w:szCs w:val="28"/>
        </w:rPr>
        <w:fldChar w:fldCharType="end"/>
      </w:r>
      <w:bookmarkEnd w:id="11"/>
      <w:r>
        <w:rPr>
          <w:sz w:val="24"/>
          <w:szCs w:val="28"/>
        </w:rPr>
        <w:fldChar w:fldCharType="begin">
          <w:ffData>
            <w:enabled/>
            <w:calcOnExit w:val="0"/>
            <w:ddList>
              <w:listEntry w:val="（征求意见稿）"/>
              <w:listEntry w:val=" "/>
              <w:listEntry w:val="草案版次选择"/>
              <w:listEntry w:val="（工作组讨论稿）"/>
              <w:listEntry w:val="（送审讨论稿）"/>
              <w:listEntry w:val="（送审稿）"/>
              <w:listEntry w:val="（报批稿）"/>
            </w:ddList>
          </w:ffData>
        </w:fldChar>
      </w:r>
      <w:r>
        <w:rPr>
          <w:sz w:val="24"/>
          <w:szCs w:val="28"/>
        </w:rPr>
        <w:instrText xml:space="preserve"> FORMDROPDOWN </w:instrText>
      </w:r>
      <w:r>
        <w:rPr>
          <w:sz w:val="24"/>
          <w:szCs w:val="28"/>
        </w:rPr>
        <w:fldChar w:fldCharType="separate"/>
      </w:r>
      <w:r>
        <w:rPr>
          <w:sz w:val="24"/>
          <w:szCs w:val="28"/>
        </w:rPr>
        <w:fldChar w:fldCharType="end"/>
      </w:r>
    </w:p>
    <w:p>
      <w:pPr>
        <w:pStyle w:val="127"/>
        <w:framePr w:w="9639" w:h="6974" w:hRule="exact" w:wrap="around" w:vAnchor="page" w:hAnchor="page" w:x="1419" w:y="6408" w:anchorLock="1"/>
        <w:spacing w:before="180" w:line="240" w:lineRule="atLeast"/>
        <w:textAlignment w:val="bottom"/>
        <w:rPr>
          <w:sz w:val="21"/>
          <w:szCs w:val="28"/>
        </w:rPr>
      </w:pPr>
      <w:bookmarkStart w:id="12" w:name="CMPLSH_DATE"/>
      <w:r>
        <w:rPr>
          <w:rFonts w:hint="eastAsia"/>
          <w:sz w:val="21"/>
          <w:szCs w:val="28"/>
        </w:rPr>
        <w:fldChar w:fldCharType="begin">
          <w:ffData>
            <w:name w:val="CMPLSH_DATE"/>
            <w:enabled/>
            <w:calcOnExit w:val="0"/>
            <w:textInput>
              <w:default w:val="2026年3月23日"/>
            </w:textInput>
          </w:ffData>
        </w:fldChar>
      </w:r>
      <w:r>
        <w:rPr>
          <w:rFonts w:hint="eastAsia"/>
          <w:sz w:val="21"/>
          <w:szCs w:val="28"/>
        </w:rPr>
        <w:instrText xml:space="preserve">FORMTEXT</w:instrText>
      </w:r>
      <w:r>
        <w:rPr>
          <w:rFonts w:hint="eastAsia"/>
          <w:sz w:val="21"/>
          <w:szCs w:val="28"/>
        </w:rPr>
        <w:fldChar w:fldCharType="separate"/>
      </w:r>
      <w:r>
        <w:rPr>
          <w:rFonts w:hint="eastAsia"/>
          <w:sz w:val="21"/>
          <w:szCs w:val="28"/>
        </w:rPr>
        <w:t>2026年3月23日</w:t>
      </w:r>
      <w:r>
        <w:rPr>
          <w:rFonts w:hint="eastAsia"/>
          <w:sz w:val="21"/>
          <w:szCs w:val="28"/>
        </w:rPr>
        <w:fldChar w:fldCharType="end"/>
      </w:r>
      <w:bookmarkEnd w:id="12"/>
    </w:p>
    <w:p>
      <w:pPr>
        <w:pStyle w:val="127"/>
        <w:framePr w:w="9639" w:h="6974" w:hRule="exact" w:wrap="around" w:vAnchor="page" w:hAnchor="page" w:x="1419" w:y="6408" w:anchorLock="1"/>
        <w:spacing w:before="720" w:beforeLines="300" w:after="72" w:afterLines="30" w:line="240" w:lineRule="auto"/>
        <w:textAlignment w:val="bottom"/>
        <w:rPr>
          <w:b/>
          <w:sz w:val="21"/>
          <w:szCs w:val="28"/>
        </w:rPr>
      </w:pPr>
      <w:bookmarkStart w:id="160" w:name="_GoBack"/>
      <w:bookmarkEnd w:id="160"/>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5"/>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6"/>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3"/>
        <w:framePr w:h="584" w:hRule="exact" w:hSpace="181" w:vSpace="181" w:y="15027"/>
        <w:rPr>
          <w:rFonts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北京市市场监督管理局"/>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北京市市场监督管理局</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3"/>
        <w:spacing w:after="468"/>
      </w:pPr>
      <w:bookmarkStart w:id="21" w:name="BookMark1"/>
      <w:r>
        <w:rPr>
          <w:rFonts w:hint="eastAsia"/>
          <w:spacing w:val="320"/>
        </w:rPr>
        <w:t>目</w:t>
      </w:r>
      <w:r>
        <w:rPr>
          <w:rFonts w:hint="eastAsia"/>
        </w:rPr>
        <w:t>次</w:t>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w:instrText>
      </w:r>
      <w:r>
        <w:rPr>
          <w:rFonts w:hint="eastAsia"/>
        </w:rPr>
        <w:instrText xml:space="preserve">TOC \o "1-1" \h \t "标准文件_一级条标题,2,标准文件_附录一级条标题,2,"</w:instrText>
      </w:r>
      <w:r>
        <w:instrText xml:space="preserve"> </w:instrText>
      </w:r>
      <w:r>
        <w:fldChar w:fldCharType="separate"/>
      </w:r>
      <w:r>
        <w:fldChar w:fldCharType="begin"/>
      </w:r>
      <w:r>
        <w:instrText xml:space="preserve"> HYPERLINK \l "_Toc223507695" </w:instrText>
      </w:r>
      <w:r>
        <w:fldChar w:fldCharType="separate"/>
      </w:r>
      <w:r>
        <w:rPr>
          <w:rStyle w:val="33"/>
          <w:rFonts w:hint="eastAsia"/>
        </w:rPr>
        <w:t>前言</w:t>
      </w:r>
      <w:r>
        <w:rPr>
          <w:rFonts w:hint="eastAsia"/>
        </w:rPr>
        <w:tab/>
      </w:r>
      <w:r>
        <w:rPr>
          <w:rFonts w:hint="eastAsia"/>
        </w:rPr>
        <w:fldChar w:fldCharType="begin"/>
      </w:r>
      <w:r>
        <w:rPr>
          <w:rFonts w:hint="eastAsia"/>
        </w:rPr>
        <w:instrText xml:space="preserve"> </w:instrText>
      </w:r>
      <w:r>
        <w:instrText xml:space="preserve">PAGEREF _Toc223507695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"_Toc223507696" </w:instrText>
      </w:r>
      <w:r>
        <w:fldChar w:fldCharType="separate"/>
      </w:r>
      <w:r>
        <w:rPr>
          <w:rStyle w:val="33"/>
        </w:rPr>
        <w:t>1 范围</w:t>
      </w:r>
      <w:r>
        <w:rPr>
          <w:rFonts w:hint="eastAsia"/>
        </w:rPr>
        <w:tab/>
      </w:r>
      <w:r>
        <w:rPr>
          <w:rFonts w:hint="eastAsia"/>
        </w:rPr>
        <w:fldChar w:fldCharType="begin"/>
      </w:r>
      <w:r>
        <w:instrText xml:space="preserve"> PAGEREF _Toc223507696 \h </w:instrText>
      </w:r>
      <w:r>
        <w:rPr>
          <w:rFonts w:hint="eastAsia"/>
        </w:rPr>
        <w:fldChar w:fldCharType="separate"/>
      </w:r>
      <w:r>
        <w:t>1</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"_Toc223507697" </w:instrText>
      </w:r>
      <w:r>
        <w:fldChar w:fldCharType="separate"/>
      </w:r>
      <w:r>
        <w:rPr>
          <w:rStyle w:val="33"/>
        </w:rPr>
        <w:t>2 规范性引用文件</w:t>
      </w:r>
      <w:r>
        <w:rPr>
          <w:rFonts w:hint="eastAsia"/>
        </w:rPr>
        <w:tab/>
      </w:r>
      <w:r>
        <w:rPr>
          <w:rFonts w:hint="eastAsia"/>
        </w:rPr>
        <w:fldChar w:fldCharType="begin"/>
      </w:r>
      <w:r>
        <w:rPr>
          <w:rFonts w:hint="eastAsia"/>
        </w:rPr>
        <w:instrText xml:space="preserve"> </w:instrText>
      </w:r>
      <w:r>
        <w:instrText xml:space="preserve">PAGEREF _Toc223507697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"_Toc223507698" </w:instrText>
      </w:r>
      <w:r>
        <w:fldChar w:fldCharType="separate"/>
      </w:r>
      <w:r>
        <w:rPr>
          <w:rStyle w:val="33"/>
        </w:rPr>
        <w:t>3 术语和定义</w:t>
      </w:r>
      <w:r>
        <w:rPr>
          <w:rFonts w:hint="eastAsia"/>
        </w:rPr>
        <w:tab/>
      </w:r>
      <w:r>
        <w:rPr>
          <w:rFonts w:hint="eastAsia"/>
        </w:rPr>
        <w:fldChar w:fldCharType="begin"/>
      </w:r>
      <w:r>
        <w:rPr>
          <w:rFonts w:hint="eastAsia"/>
        </w:rPr>
        <w:instrText xml:space="preserve"> </w:instrText>
      </w:r>
      <w:r>
        <w:instrText xml:space="preserve">PAGEREF _Toc223507698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"_Toc223507699" </w:instrText>
      </w:r>
      <w:r>
        <w:fldChar w:fldCharType="separate"/>
      </w:r>
      <w:r>
        <w:rPr>
          <w:rStyle w:val="33"/>
        </w:rPr>
        <w:t>4 基本要求</w:t>
      </w:r>
      <w:r>
        <w:rPr>
          <w:rFonts w:hint="eastAsia"/>
        </w:rPr>
        <w:tab/>
      </w:r>
      <w:r>
        <w:rPr>
          <w:rFonts w:hint="eastAsia"/>
        </w:rPr>
        <w:fldChar w:fldCharType="begin"/>
      </w:r>
      <w:r>
        <w:rPr>
          <w:rFonts w:hint="eastAsia"/>
        </w:rPr>
        <w:instrText xml:space="preserve"> </w:instrText>
      </w:r>
      <w:r>
        <w:instrText xml:space="preserve">PAGEREF _Toc223507699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"_Toc223507726" </w:instrText>
      </w:r>
      <w:r>
        <w:fldChar w:fldCharType="separate"/>
      </w:r>
      <w:r>
        <w:rPr>
          <w:rStyle w:val="33"/>
        </w:rPr>
        <w:t>5 作业要求</w:t>
      </w:r>
      <w:r>
        <w:rPr>
          <w:rFonts w:hint="eastAsia"/>
        </w:rPr>
        <w:tab/>
      </w:r>
      <w:r>
        <w:rPr>
          <w:rFonts w:hint="eastAsia"/>
        </w:rPr>
        <w:fldChar w:fldCharType="begin"/>
      </w:r>
      <w:r>
        <w:rPr>
          <w:rFonts w:hint="eastAsia"/>
        </w:rPr>
        <w:instrText xml:space="preserve"> </w:instrText>
      </w:r>
      <w:r>
        <w:instrText xml:space="preserve">PAGEREF _Toc223507726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"_Toc223507742" </w:instrText>
      </w:r>
      <w:r>
        <w:fldChar w:fldCharType="separate"/>
      </w:r>
      <w:r>
        <w:rPr>
          <w:rStyle w:val="33"/>
        </w:rPr>
        <w:t>6 存储要求</w:t>
      </w:r>
      <w:r>
        <w:rPr>
          <w:rFonts w:hint="eastAsia"/>
        </w:rPr>
        <w:tab/>
      </w:r>
      <w:r>
        <w:rPr>
          <w:rFonts w:hint="eastAsia"/>
        </w:rPr>
        <w:fldChar w:fldCharType="begin"/>
      </w:r>
      <w:r>
        <w:rPr>
          <w:rFonts w:hint="eastAsia"/>
        </w:rPr>
        <w:instrText xml:space="preserve"> </w:instrText>
      </w:r>
      <w:r>
        <w:instrText xml:space="preserve">PAGEREF _Toc223507742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"_Toc223507743" </w:instrText>
      </w:r>
      <w:r>
        <w:fldChar w:fldCharType="separate"/>
      </w:r>
      <w:r>
        <w:rPr>
          <w:rStyle w:val="33"/>
        </w:rPr>
        <w:t>7 应急处置</w:t>
      </w:r>
      <w:r>
        <w:rPr>
          <w:rStyle w:val="33"/>
          <w:rFonts w:hint="eastAsia"/>
        </w:rPr>
        <w:t>要求</w:t>
      </w:r>
      <w:r>
        <w:rPr>
          <w:rFonts w:hint="eastAsia"/>
        </w:rPr>
        <w:tab/>
      </w:r>
      <w:r>
        <w:rPr>
          <w:rFonts w:hint="eastAsia"/>
        </w:rPr>
        <w:fldChar w:fldCharType="begin"/>
      </w:r>
      <w:r>
        <w:rPr>
          <w:rFonts w:hint="eastAsia"/>
        </w:rPr>
        <w:instrText xml:space="preserve"> </w:instrText>
      </w:r>
      <w:r>
        <w:instrText xml:space="preserve">PAGEREF _Toc223507743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"_Toc223507746" </w:instrText>
      </w:r>
      <w:r>
        <w:fldChar w:fldCharType="separate"/>
      </w:r>
      <w:r>
        <w:rPr>
          <w:rStyle w:val="33"/>
        </w:rPr>
        <w:t>附录A （</w:t>
      </w:r>
      <w:r>
        <w:rPr>
          <w:rStyle w:val="33"/>
          <w:rFonts w:hint="eastAsia"/>
        </w:rPr>
        <w:t>资料</w:t>
      </w:r>
      <w:r>
        <w:rPr>
          <w:rStyle w:val="33"/>
        </w:rPr>
        <w:t>性） 电池信息记录表</w:t>
      </w:r>
      <w:r>
        <w:rPr>
          <w:rFonts w:hint="eastAsia"/>
        </w:rPr>
        <w:tab/>
      </w:r>
      <w:r>
        <w:rPr>
          <w:rFonts w:hint="eastAsia"/>
        </w:rPr>
        <w:fldChar w:fldCharType="begin"/>
      </w:r>
      <w:r>
        <w:rPr>
          <w:rFonts w:hint="eastAsia"/>
        </w:rPr>
        <w:instrText xml:space="preserve"> </w:instrText>
      </w:r>
      <w:r>
        <w:instrText xml:space="preserve">PAGEREF _Toc223507746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"_Toc223507747" </w:instrText>
      </w:r>
      <w:r>
        <w:fldChar w:fldCharType="separate"/>
      </w:r>
      <w:r>
        <w:rPr>
          <w:rStyle w:val="33"/>
        </w:rPr>
        <w:t>附录B （规范性） 电池风险评估记录</w:t>
      </w:r>
      <w:r>
        <w:rPr>
          <w:rStyle w:val="33"/>
          <w:rFonts w:hint="eastAsia"/>
        </w:rPr>
        <w:t>表</w:t>
      </w:r>
      <w:r>
        <w:rPr>
          <w:rFonts w:hint="eastAsia"/>
        </w:rPr>
        <w:tab/>
      </w:r>
      <w:r>
        <w:rPr>
          <w:rFonts w:hint="eastAsia"/>
        </w:rPr>
        <w:fldChar w:fldCharType="begin"/>
      </w:r>
      <w:r>
        <w:rPr>
          <w:rFonts w:hint="eastAsia"/>
        </w:rPr>
        <w:instrText xml:space="preserve"> </w:instrText>
      </w:r>
      <w:r>
        <w:instrText xml:space="preserve">PAGEREF _Toc223507747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93"/>
        <w:spacing w:after="468"/>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91"/>
        <w:spacing w:before="900" w:after="468"/>
      </w:pPr>
      <w:bookmarkStart w:id="22" w:name="_Toc223507695"/>
      <w:bookmarkStart w:id="23" w:name="BookMark2"/>
      <w:r>
        <w:rPr>
          <w:rFonts w:hint="eastAsia"/>
          <w:spacing w:val="320"/>
        </w:rPr>
        <w:t>前</w:t>
      </w:r>
      <w:r>
        <w:rPr>
          <w:rFonts w:hint="eastAsia"/>
        </w:rPr>
        <w:t>言</w:t>
      </w:r>
      <w:bookmarkEnd w:id="22"/>
    </w:p>
    <w:p>
      <w:pPr>
        <w:pStyle w:val="58"/>
        <w:ind w:firstLine="420"/>
      </w:pPr>
      <w:r>
        <w:rPr>
          <w:rFonts w:hint="eastAsia"/>
        </w:rPr>
        <w:t>本文件按照GB/T 1.1—2020《标准化工作导则  第1部分：标准化文件的结构和起草规则》的规定起草。</w:t>
      </w:r>
    </w:p>
    <w:p>
      <w:pPr>
        <w:pStyle w:val="58"/>
        <w:ind w:firstLine="420"/>
      </w:pPr>
      <w:r>
        <w:rPr>
          <w:rFonts w:hint="eastAsia"/>
        </w:rPr>
        <w:t>请注意本文件的某些内容可能涉及专利。本文件的发布机构不承担识别专利的责任。</w:t>
      </w:r>
    </w:p>
    <w:p>
      <w:pPr>
        <w:pStyle w:val="58"/>
        <w:ind w:firstLine="420"/>
      </w:pPr>
      <w:r>
        <w:rPr>
          <w:rFonts w:hint="eastAsia"/>
        </w:rPr>
        <w:t>本文件由北京市交通委员会提出并归口。</w:t>
      </w:r>
    </w:p>
    <w:p>
      <w:pPr>
        <w:pStyle w:val="58"/>
        <w:ind w:firstLine="420"/>
      </w:pPr>
      <w:r>
        <w:rPr>
          <w:rFonts w:hint="eastAsia"/>
        </w:rPr>
        <w:t>本文件由北京市交通委员会组织实施。</w:t>
      </w:r>
    </w:p>
    <w:p>
      <w:pPr>
        <w:pStyle w:val="58"/>
        <w:ind w:firstLine="420"/>
      </w:pPr>
      <w:bookmarkStart w:id="24" w:name="OLE_LINK3"/>
      <w:r>
        <w:rPr>
          <w:rFonts w:hint="eastAsia"/>
        </w:rPr>
        <w:t>本文件起草单位：。</w:t>
      </w:r>
    </w:p>
    <w:p>
      <w:pPr>
        <w:pStyle w:val="58"/>
        <w:ind w:firstLine="420"/>
      </w:pPr>
      <w:r>
        <w:rPr>
          <w:rFonts w:hint="eastAsia"/>
        </w:rPr>
        <w:t>本文件主要起草人：。</w:t>
      </w:r>
    </w:p>
    <w:bookmarkEnd w:id="24"/>
    <w:p>
      <w:pPr>
        <w:pStyle w:val="58"/>
        <w:ind w:firstLine="420"/>
      </w:pPr>
    </w:p>
    <w:p>
      <w:pPr>
        <w:pStyle w:val="58"/>
        <w:ind w:firstLine="420"/>
        <w:sectPr>
          <w:footerReference r:id="rId13" w:type="default"/>
          <w:footerReference r:id="rId14" w:type="even"/>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sdt>
      <w:sdtPr>
        <w:tag w:val="NEW_STAND_NAME"/>
        <w:id w:val="595910757"/>
        <w:lock w:val="sdtLocked"/>
        <w:placeholder>
          <w:docPart w:val="78662D5A0DB14050AA0989331B680DA6"/>
        </w:placeholder>
      </w:sdtPr>
      <w:sdtContent>
        <w:p>
          <w:pPr>
            <w:pStyle w:val="179"/>
            <w:spacing w:before="312" w:beforeLines="100" w:after="686" w:afterLines="220"/>
          </w:pPr>
          <w:bookmarkStart w:id="26" w:name="NEW_STAND_NAME"/>
          <w:r>
            <w:rPr>
              <w:rFonts w:hint="eastAsia"/>
            </w:rPr>
            <w:t>新能源汽车维修企业安全管理规范</w:t>
          </w:r>
        </w:p>
      </w:sdtContent>
    </w:sdt>
    <w:bookmarkEnd w:id="26"/>
    <w:p>
      <w:pPr>
        <w:pStyle w:val="106"/>
        <w:spacing w:before="312" w:after="312"/>
      </w:pPr>
      <w:bookmarkStart w:id="27" w:name="_Toc26986530"/>
      <w:bookmarkStart w:id="28" w:name="_Toc17233325"/>
      <w:bookmarkStart w:id="29" w:name="_Toc17233333"/>
      <w:bookmarkStart w:id="30" w:name="_Toc97191423"/>
      <w:bookmarkStart w:id="31" w:name="_Toc26718930"/>
      <w:bookmarkStart w:id="32" w:name="_Toc24884218"/>
      <w:bookmarkStart w:id="33" w:name="_Toc24884211"/>
      <w:bookmarkStart w:id="34" w:name="_Toc26986771"/>
      <w:bookmarkStart w:id="35" w:name="_Toc223507696"/>
      <w:bookmarkStart w:id="36" w:name="_Toc26648465"/>
      <w:r>
        <w:rPr>
          <w:rFonts w:hint="eastAsia"/>
        </w:rPr>
        <w:t>范围</w:t>
      </w:r>
      <w:bookmarkEnd w:id="27"/>
      <w:bookmarkEnd w:id="28"/>
      <w:bookmarkEnd w:id="29"/>
      <w:bookmarkEnd w:id="30"/>
      <w:bookmarkEnd w:id="31"/>
      <w:bookmarkEnd w:id="32"/>
      <w:bookmarkEnd w:id="33"/>
      <w:bookmarkEnd w:id="34"/>
      <w:bookmarkEnd w:id="35"/>
      <w:bookmarkEnd w:id="36"/>
    </w:p>
    <w:p>
      <w:pPr>
        <w:pStyle w:val="58"/>
        <w:ind w:firstLine="420"/>
      </w:pPr>
      <w:bookmarkStart w:id="37" w:name="_Toc26648466"/>
      <w:bookmarkStart w:id="38" w:name="_Toc24884212"/>
      <w:bookmarkStart w:id="39" w:name="_Toc17233326"/>
      <w:bookmarkStart w:id="40" w:name="_Toc17233334"/>
      <w:bookmarkStart w:id="41" w:name="_Toc24884219"/>
      <w:r>
        <w:rPr>
          <w:rFonts w:hint="eastAsia"/>
        </w:rPr>
        <w:t>本文件规定了新能源汽车维修企业安全管理的基本要求、作业要求、存储要求及应急处置要求。</w:t>
      </w:r>
    </w:p>
    <w:p>
      <w:pPr>
        <w:pStyle w:val="58"/>
        <w:ind w:firstLine="420"/>
      </w:pPr>
      <w:bookmarkStart w:id="42" w:name="OLE_LINK5"/>
      <w:r>
        <w:rPr>
          <w:rFonts w:hint="eastAsia"/>
        </w:rPr>
        <w:t>本文件适用于汽车维修企业开展</w:t>
      </w:r>
      <w:r>
        <w:t>纯电动汽车、混合动力电动汽车以及使用气态氢的燃料电池电动</w:t>
      </w:r>
      <w:r>
        <w:rPr>
          <w:rFonts w:hint="eastAsia"/>
        </w:rPr>
        <w:t>汽车专用装置维修的安全管理</w:t>
      </w:r>
      <w:bookmarkEnd w:id="42"/>
      <w:r>
        <w:rPr>
          <w:rFonts w:hint="eastAsia"/>
        </w:rPr>
        <w:t>。</w:t>
      </w:r>
    </w:p>
    <w:p>
      <w:pPr>
        <w:pStyle w:val="106"/>
        <w:spacing w:before="312" w:after="312"/>
      </w:pPr>
      <w:bookmarkStart w:id="43" w:name="_Toc26718931"/>
      <w:bookmarkStart w:id="44" w:name="_Toc26986531"/>
      <w:bookmarkStart w:id="45" w:name="_Toc223507697"/>
      <w:bookmarkStart w:id="46" w:name="_Toc26986772"/>
      <w:bookmarkStart w:id="47" w:name="_Toc97191424"/>
      <w:r>
        <w:rPr>
          <w:rFonts w:hint="eastAsia"/>
        </w:rPr>
        <w:t>规范性引用文件</w:t>
      </w:r>
      <w:bookmarkEnd w:id="37"/>
      <w:bookmarkEnd w:id="38"/>
      <w:bookmarkEnd w:id="39"/>
      <w:bookmarkEnd w:id="40"/>
      <w:bookmarkEnd w:id="41"/>
      <w:bookmarkEnd w:id="43"/>
      <w:bookmarkEnd w:id="44"/>
      <w:bookmarkEnd w:id="45"/>
      <w:bookmarkEnd w:id="46"/>
      <w:bookmarkEnd w:id="47"/>
    </w:p>
    <w:sdt>
      <w:sdtPr>
        <w:rPr>
          <w:rFonts w:hint="eastAsia"/>
        </w:rPr>
        <w:id w:val="715848253"/>
        <w:placeholder>
          <w:docPart w:val="33E484A796FD42FF9ADB804979A33D1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8"/>
        <w:ind w:firstLine="420"/>
      </w:pPr>
      <w:r>
        <w:rPr>
          <w:rFonts w:hint="eastAsia"/>
        </w:rPr>
        <w:t>GB 2894  安全色和安全标志</w:t>
      </w:r>
    </w:p>
    <w:p>
      <w:pPr>
        <w:pStyle w:val="58"/>
        <w:ind w:firstLine="420"/>
      </w:pPr>
      <w:r>
        <w:rPr>
          <w:rFonts w:hint="eastAsia"/>
        </w:rPr>
        <w:t>GB/T</w:t>
      </w:r>
      <w:r>
        <w:t xml:space="preserve"> </w:t>
      </w:r>
      <w:r>
        <w:rPr>
          <w:rFonts w:hint="eastAsia"/>
        </w:rPr>
        <w:t>5624  汽车维修术语</w:t>
      </w:r>
    </w:p>
    <w:p>
      <w:pPr>
        <w:pStyle w:val="58"/>
        <w:ind w:firstLine="420"/>
      </w:pPr>
      <w:r>
        <w:t>GB 18384</w:t>
      </w:r>
      <w:r>
        <w:rPr>
          <w:rFonts w:hint="eastAsia"/>
        </w:rPr>
        <w:t>—2025</w:t>
      </w:r>
      <w:r>
        <w:t xml:space="preserve">  </w:t>
      </w:r>
      <w:r>
        <w:rPr>
          <w:rFonts w:hint="eastAsia"/>
        </w:rPr>
        <w:t>电动汽车安全要求</w:t>
      </w:r>
    </w:p>
    <w:p>
      <w:pPr>
        <w:pStyle w:val="58"/>
        <w:ind w:firstLine="420"/>
      </w:pPr>
      <w:r>
        <w:rPr>
          <w:rFonts w:hint="eastAsia"/>
        </w:rPr>
        <w:t>G</w:t>
      </w:r>
      <w:r>
        <w:t xml:space="preserve">B/T 19596  </w:t>
      </w:r>
      <w:r>
        <w:rPr>
          <w:rFonts w:hint="eastAsia"/>
        </w:rPr>
        <w:t>电动汽车术语</w:t>
      </w:r>
    </w:p>
    <w:p>
      <w:pPr>
        <w:pStyle w:val="58"/>
        <w:ind w:firstLine="420"/>
        <w:rPr>
          <w:rFonts w:hAnsi="宋体"/>
        </w:rPr>
      </w:pPr>
      <w:r>
        <w:rPr>
          <w:rFonts w:hint="eastAsia" w:hAnsi="宋体"/>
        </w:rPr>
        <w:t xml:space="preserve">GB/T 24548 </w:t>
      </w:r>
      <w:r>
        <w:rPr>
          <w:rFonts w:hint="eastAsia"/>
        </w:rPr>
        <w:t xml:space="preserve"> </w:t>
      </w:r>
      <w:r>
        <w:rPr>
          <w:rFonts w:hint="eastAsia" w:hAnsi="宋体"/>
        </w:rPr>
        <w:t>燃料电池电动汽车</w:t>
      </w:r>
      <w:r>
        <w:rPr>
          <w:rFonts w:hint="eastAsia"/>
        </w:rPr>
        <w:t xml:space="preserve"> </w:t>
      </w:r>
      <w:r>
        <w:rPr>
          <w:rFonts w:hint="eastAsia" w:hAnsi="宋体"/>
        </w:rPr>
        <w:t>术语</w:t>
      </w:r>
    </w:p>
    <w:p>
      <w:pPr>
        <w:pStyle w:val="58"/>
        <w:ind w:firstLine="420"/>
        <w:rPr>
          <w:rFonts w:hAnsi="宋体"/>
        </w:rPr>
      </w:pPr>
      <w:r>
        <w:rPr>
          <w:rFonts w:hint="eastAsia" w:hAnsi="宋体"/>
        </w:rPr>
        <w:t>GB/T 44510 新能源汽车维修维护技术要求</w:t>
      </w:r>
    </w:p>
    <w:p>
      <w:pPr>
        <w:pStyle w:val="106"/>
        <w:spacing w:before="312" w:after="312"/>
      </w:pPr>
      <w:bookmarkStart w:id="48" w:name="_Toc223507698"/>
      <w:bookmarkStart w:id="49" w:name="_Toc97191425"/>
      <w:r>
        <w:rPr>
          <w:rFonts w:hint="eastAsia"/>
          <w:szCs w:val="21"/>
        </w:rPr>
        <w:t>术语和定义</w:t>
      </w:r>
      <w:bookmarkEnd w:id="48"/>
      <w:bookmarkEnd w:id="49"/>
    </w:p>
    <w:sdt>
      <w:sdtPr>
        <w:id w:val="-1909835108"/>
        <w:placeholder>
          <w:docPart w:val="67764B78F384475F90BFE7CA05AAE3A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8"/>
            <w:ind w:firstLine="420"/>
          </w:pPr>
          <w:bookmarkStart w:id="50" w:name="_Toc26986532"/>
          <w:bookmarkEnd w:id="50"/>
          <w:r>
            <w:rPr>
              <w:rFonts w:hint="eastAsia"/>
            </w:rPr>
            <w:t>GB/T 5624、GB/T 19596、GB/T 24548和GB/T 44510</w:t>
          </w:r>
          <w:r>
            <w:t>界定的以及下列术语和定义适用于本文件。</w:t>
          </w:r>
        </w:p>
      </w:sdtContent>
    </w:sdt>
    <w:p>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高压系统 high</w:t>
      </w:r>
      <w:r>
        <w:rPr>
          <w:rFonts w:ascii="黑体" w:hAnsi="黑体" w:eastAsia="黑体"/>
        </w:rPr>
        <w:t xml:space="preserve"> voltage power system</w:t>
      </w:r>
      <w:r>
        <w:rPr>
          <w:rFonts w:hint="eastAsia" w:ascii="黑体" w:hAnsi="黑体" w:eastAsia="黑体"/>
        </w:rPr>
        <w:t xml:space="preserve"> </w:t>
      </w:r>
    </w:p>
    <w:p>
      <w:pPr>
        <w:pStyle w:val="58"/>
        <w:ind w:firstLine="420"/>
      </w:pPr>
      <w:r>
        <w:rPr>
          <w:rFonts w:hint="eastAsia"/>
        </w:rPr>
        <w:t>电动汽车内部B级电压以上与动力电池直流母线相连或由动力电池电源驱动的高压驱动零部件系统。</w:t>
      </w:r>
    </w:p>
    <w:p>
      <w:pPr>
        <w:pStyle w:val="181"/>
      </w:pPr>
      <w:r>
        <w:rPr>
          <w:rFonts w:hint="eastAsia"/>
        </w:rPr>
        <w:t>主要包括但不限于：动力电池系统和/或高压配电系统（高压继电器、熔断器、电阻器、主开关等）、电机及其控制器系统、D</w:t>
      </w:r>
      <w:r>
        <w:t>C/DC</w:t>
      </w:r>
      <w:r>
        <w:rPr>
          <w:rFonts w:hint="eastAsia"/>
        </w:rPr>
        <w:t>变换器和车载充电机等。</w:t>
      </w:r>
    </w:p>
    <w:p>
      <w:pPr>
        <w:pStyle w:val="58"/>
        <w:ind w:firstLine="420"/>
      </w:pPr>
      <w:r>
        <w:rPr>
          <w:rFonts w:hint="eastAsia"/>
        </w:rPr>
        <w:t>[来源：G</w:t>
      </w:r>
      <w:r>
        <w:t>B/T 19596</w:t>
      </w:r>
      <w:r>
        <w:rPr>
          <w:rFonts w:hint="eastAsia"/>
        </w:rPr>
        <w:t>—</w:t>
      </w:r>
      <w:r>
        <w:t>2017,</w:t>
      </w:r>
      <w:r>
        <w:rPr>
          <w:rFonts w:hint="eastAsia"/>
        </w:rPr>
        <w:t xml:space="preserve"> 3</w:t>
      </w:r>
      <w:r>
        <w:t>.1.2.1.11</w:t>
      </w:r>
      <w:r>
        <w:rPr>
          <w:rFonts w:hint="eastAsia"/>
        </w:rPr>
        <w:t>，有修改]</w:t>
      </w:r>
    </w:p>
    <w:p>
      <w:pPr>
        <w:pStyle w:val="225"/>
        <w:ind w:left="420" w:hanging="420" w:hangingChars="200"/>
        <w:rPr>
          <w:rFonts w:ascii="黑体" w:hAnsi="黑体" w:eastAsia="黑体" w:cs="黑体"/>
        </w:rPr>
      </w:pPr>
      <w:r>
        <w:rPr>
          <w:rFonts w:hint="eastAsia" w:ascii="黑体" w:hAnsi="黑体" w:eastAsia="黑体" w:cs="黑体"/>
        </w:rPr>
        <w:br w:type="textWrapping"/>
      </w:r>
      <w:r>
        <w:rPr>
          <w:rFonts w:hint="eastAsia" w:ascii="黑体" w:hAnsi="黑体" w:eastAsia="黑体"/>
        </w:rPr>
        <w:t>专用装置</w:t>
      </w:r>
      <w:r>
        <w:rPr>
          <w:rFonts w:ascii="黑体" w:hAnsi="黑体" w:eastAsia="黑体"/>
        </w:rPr>
        <w:t xml:space="preserve"> </w:t>
      </w:r>
      <w:r>
        <w:rPr>
          <w:rFonts w:hint="eastAsia" w:ascii="黑体" w:hAnsi="黑体" w:eastAsia="黑体"/>
        </w:rPr>
        <w:t>special equipment</w:t>
      </w:r>
    </w:p>
    <w:p>
      <w:pPr>
        <w:pStyle w:val="58"/>
        <w:ind w:firstLine="420"/>
      </w:pPr>
      <w:r>
        <w:rPr>
          <w:rFonts w:hint="eastAsia"/>
        </w:rPr>
        <w:t>新能源汽车与燃油（气）汽车相比所特有的装置。</w:t>
      </w:r>
    </w:p>
    <w:p>
      <w:pPr>
        <w:pStyle w:val="58"/>
        <w:ind w:firstLine="360"/>
        <w:rPr>
          <w:sz w:val="18"/>
          <w:szCs w:val="16"/>
        </w:rPr>
      </w:pPr>
      <w:bookmarkStart w:id="51" w:name="OLE_LINK31"/>
      <w:r>
        <w:rPr>
          <w:rFonts w:hint="eastAsia" w:ascii="黑体" w:hAnsi="黑体" w:eastAsia="黑体" w:cs="黑体"/>
          <w:sz w:val="18"/>
          <w:szCs w:val="16"/>
        </w:rPr>
        <w:t>注：</w:t>
      </w:r>
      <w:r>
        <w:rPr>
          <w:rFonts w:hint="eastAsia"/>
          <w:sz w:val="18"/>
          <w:szCs w:val="16"/>
        </w:rPr>
        <w:t>主要包括但不限于车载供氢系统、燃料电池系统、高压系统及其相关附件等。</w:t>
      </w:r>
    </w:p>
    <w:p>
      <w:pPr>
        <w:pStyle w:val="58"/>
        <w:ind w:firstLine="420"/>
      </w:pPr>
      <w:r>
        <w:rPr>
          <w:rFonts w:hint="eastAsia"/>
        </w:rPr>
        <w:t>[来源：G</w:t>
      </w:r>
      <w:r>
        <w:t xml:space="preserve">B/T </w:t>
      </w:r>
      <w:r>
        <w:rPr>
          <w:rFonts w:hint="eastAsia"/>
        </w:rPr>
        <w:t>44510—</w:t>
      </w:r>
      <w:r>
        <w:t>20</w:t>
      </w:r>
      <w:r>
        <w:rPr>
          <w:rFonts w:hint="eastAsia"/>
        </w:rPr>
        <w:t>24</w:t>
      </w:r>
      <w:r>
        <w:t>,</w:t>
      </w:r>
      <w:r>
        <w:rPr>
          <w:rFonts w:hint="eastAsia"/>
        </w:rPr>
        <w:t xml:space="preserve"> 3</w:t>
      </w:r>
      <w:r>
        <w:t>.</w:t>
      </w:r>
      <w:r>
        <w:rPr>
          <w:rFonts w:hint="eastAsia"/>
        </w:rPr>
        <w:t>3]</w:t>
      </w:r>
      <w:bookmarkEnd w:id="51"/>
    </w:p>
    <w:p>
      <w:pPr>
        <w:pStyle w:val="225"/>
        <w:ind w:left="420" w:hanging="420" w:hangingChars="200"/>
        <w:rPr>
          <w:rFonts w:ascii="黑体" w:hAnsi="黑体" w:eastAsia="黑体" w:cs="黑体"/>
        </w:rPr>
      </w:pPr>
      <w:r>
        <w:rPr>
          <w:rFonts w:hint="eastAsia" w:ascii="黑体" w:hAnsi="黑体" w:eastAsia="黑体" w:cs="黑体"/>
        </w:rPr>
        <w:br w:type="textWrapping"/>
      </w:r>
      <w:r>
        <w:rPr>
          <w:rFonts w:hint="eastAsia" w:ascii="黑体" w:hAnsi="黑体" w:eastAsia="黑体" w:cs="黑体"/>
        </w:rPr>
        <w:t>涉电维修作业 High-voltage electrical maintenance operations</w:t>
      </w:r>
    </w:p>
    <w:p>
      <w:pPr>
        <w:pStyle w:val="58"/>
        <w:ind w:firstLine="420"/>
      </w:pPr>
      <w:r>
        <w:rPr>
          <w:rFonts w:hint="eastAsia"/>
        </w:rPr>
        <w:t>对电路中带有B级电压的总成（系统）或零部件进行的维护修理作业。</w:t>
      </w:r>
    </w:p>
    <w:p>
      <w:pPr>
        <w:pStyle w:val="58"/>
        <w:ind w:firstLine="420"/>
      </w:pPr>
    </w:p>
    <w:p>
      <w:pPr>
        <w:pStyle w:val="106"/>
        <w:spacing w:before="312" w:after="312"/>
      </w:pPr>
      <w:bookmarkStart w:id="52" w:name="_Toc223507699"/>
      <w:bookmarkStart w:id="53" w:name="_Toc161612339"/>
      <w:r>
        <w:rPr>
          <w:rFonts w:hint="eastAsia"/>
        </w:rPr>
        <w:t>基本要求</w:t>
      </w:r>
      <w:bookmarkEnd w:id="52"/>
      <w:bookmarkEnd w:id="53"/>
    </w:p>
    <w:p>
      <w:pPr>
        <w:pStyle w:val="107"/>
        <w:spacing w:before="156" w:after="156"/>
      </w:pPr>
      <w:bookmarkStart w:id="54" w:name="_Toc174112224"/>
      <w:bookmarkStart w:id="55" w:name="_Toc223507700"/>
      <w:bookmarkStart w:id="56" w:name="_Toc161612340"/>
      <w:bookmarkStart w:id="57" w:name="_Toc3053"/>
      <w:bookmarkStart w:id="58" w:name="_Toc7438"/>
      <w:r>
        <w:rPr>
          <w:rFonts w:hint="eastAsia"/>
        </w:rPr>
        <w:t>组织管理</w:t>
      </w:r>
      <w:bookmarkEnd w:id="54"/>
      <w:bookmarkEnd w:id="55"/>
      <w:bookmarkEnd w:id="56"/>
      <w:bookmarkEnd w:id="57"/>
      <w:bookmarkEnd w:id="58"/>
    </w:p>
    <w:p>
      <w:pPr>
        <w:pStyle w:val="167"/>
      </w:pPr>
      <w:r>
        <w:rPr>
          <w:rFonts w:hint="eastAsia"/>
        </w:rPr>
        <w:t>应建立并实施与专用装置维修安全相关的安全生产管理制度，内容应至少包括：</w:t>
      </w:r>
    </w:p>
    <w:p>
      <w:pPr>
        <w:pStyle w:val="176"/>
      </w:pPr>
      <w:r>
        <w:rPr>
          <w:rFonts w:hint="eastAsia"/>
        </w:rPr>
        <w:t>安全生产责任制要求；</w:t>
      </w:r>
    </w:p>
    <w:p>
      <w:pPr>
        <w:pStyle w:val="176"/>
      </w:pPr>
      <w:r>
        <w:rPr>
          <w:rFonts w:hint="eastAsia"/>
        </w:rPr>
        <w:t>安全教育培训管理；</w:t>
      </w:r>
    </w:p>
    <w:p>
      <w:pPr>
        <w:pStyle w:val="176"/>
      </w:pPr>
      <w:r>
        <w:rPr>
          <w:rFonts w:hint="eastAsia"/>
        </w:rPr>
        <w:t>安全隐患排查治理；</w:t>
      </w:r>
    </w:p>
    <w:p>
      <w:pPr>
        <w:pStyle w:val="176"/>
      </w:pPr>
      <w:r>
        <w:rPr>
          <w:rFonts w:hint="eastAsia"/>
        </w:rPr>
        <w:t>维修设备及工具安全操作规程；</w:t>
      </w:r>
    </w:p>
    <w:p>
      <w:pPr>
        <w:pStyle w:val="176"/>
      </w:pPr>
      <w:r>
        <w:rPr>
          <w:rFonts w:hint="eastAsia"/>
        </w:rPr>
        <w:t>劳动防护用品管理；</w:t>
      </w:r>
    </w:p>
    <w:p>
      <w:pPr>
        <w:pStyle w:val="176"/>
      </w:pPr>
      <w:r>
        <w:rPr>
          <w:rFonts w:hint="eastAsia"/>
        </w:rPr>
        <w:t>电池存放专用场地管理；</w:t>
      </w:r>
    </w:p>
    <w:p>
      <w:pPr>
        <w:pStyle w:val="176"/>
      </w:pPr>
      <w:r>
        <w:rPr>
          <w:rFonts w:hint="eastAsia"/>
        </w:rPr>
        <w:t>专用维修车间管理；</w:t>
      </w:r>
    </w:p>
    <w:p>
      <w:pPr>
        <w:pStyle w:val="176"/>
      </w:pPr>
      <w:r>
        <w:rPr>
          <w:rFonts w:hint="eastAsia"/>
        </w:rPr>
        <w:t>触电、火灾</w:t>
      </w:r>
      <w:r>
        <w:t>、电池热失控、氢气泄漏等专项</w:t>
      </w:r>
      <w:r>
        <w:rPr>
          <w:rFonts w:hint="eastAsia"/>
        </w:rPr>
        <w:t>应急预案及演练；</w:t>
      </w:r>
    </w:p>
    <w:p>
      <w:pPr>
        <w:pStyle w:val="176"/>
      </w:pPr>
      <w:r>
        <w:t>消防设施、灭火器材和消防安全标志维护保养方案</w:t>
      </w:r>
      <w:r>
        <w:rPr>
          <w:rFonts w:hint="eastAsia"/>
        </w:rPr>
        <w:t>。</w:t>
      </w:r>
    </w:p>
    <w:p>
      <w:pPr>
        <w:pStyle w:val="181"/>
      </w:pPr>
      <w:r>
        <w:rPr>
          <w:rFonts w:hint="eastAsia"/>
        </w:rPr>
        <w:t>电池包括蓄电池包、模组、单体等。</w:t>
      </w:r>
    </w:p>
    <w:p>
      <w:pPr>
        <w:pStyle w:val="167"/>
      </w:pPr>
      <w:r>
        <w:rPr>
          <w:rFonts w:hint="eastAsia"/>
        </w:rPr>
        <w:t>应具有专用装置维修、转移安全作业技术文件。</w:t>
      </w:r>
    </w:p>
    <w:p>
      <w:pPr>
        <w:pStyle w:val="167"/>
      </w:pPr>
      <w:r>
        <w:rPr>
          <w:rFonts w:hint="eastAsia"/>
        </w:rPr>
        <w:t>涉及电池维修和存放的企业应建立实施电池分类管理制度，对电池实施分类管理，并根据电池状态，将电池分为A类、B类、C类，其中：</w:t>
      </w:r>
    </w:p>
    <w:p>
      <w:pPr>
        <w:pStyle w:val="176"/>
        <w:numPr>
          <w:ilvl w:val="0"/>
          <w:numId w:val="32"/>
        </w:numPr>
        <w:ind w:left="780" w:hanging="360"/>
      </w:pPr>
      <w:r>
        <w:rPr>
          <w:rFonts w:hint="eastAsia"/>
        </w:rPr>
        <w:t>A类为无故障且性能良好的电池；</w:t>
      </w:r>
    </w:p>
    <w:p>
      <w:pPr>
        <w:pStyle w:val="176"/>
        <w:numPr>
          <w:ilvl w:val="0"/>
          <w:numId w:val="32"/>
        </w:numPr>
        <w:ind w:left="780" w:hanging="360"/>
      </w:pPr>
      <w:r>
        <w:rPr>
          <w:rFonts w:hint="eastAsia"/>
        </w:rPr>
        <w:t>B类为故障电池，维修后性能符合装车使用条件的电池；</w:t>
      </w:r>
    </w:p>
    <w:p>
      <w:pPr>
        <w:pStyle w:val="176"/>
        <w:numPr>
          <w:ilvl w:val="0"/>
          <w:numId w:val="32"/>
        </w:numPr>
        <w:ind w:left="780" w:hanging="360"/>
      </w:pPr>
      <w:r>
        <w:rPr>
          <w:rFonts w:hint="eastAsia"/>
        </w:rPr>
        <w:t>C类为废旧电池，维修后性能仍不符合装车使用条件的电池。</w:t>
      </w:r>
    </w:p>
    <w:p>
      <w:pPr>
        <w:pStyle w:val="167"/>
      </w:pPr>
      <w:r>
        <w:rPr>
          <w:rFonts w:hint="eastAsia"/>
        </w:rPr>
        <w:t>应在车辆维修档案中增加电池维修信息，信息内容应包括：</w:t>
      </w:r>
    </w:p>
    <w:p>
      <w:pPr>
        <w:pStyle w:val="176"/>
        <w:numPr>
          <w:ilvl w:val="0"/>
          <w:numId w:val="33"/>
        </w:numPr>
      </w:pPr>
      <w:r>
        <w:rPr>
          <w:rFonts w:hint="eastAsia"/>
        </w:rPr>
        <w:t>电池信息记录表，见附录A；</w:t>
      </w:r>
    </w:p>
    <w:p>
      <w:pPr>
        <w:pStyle w:val="176"/>
        <w:numPr>
          <w:ilvl w:val="0"/>
          <w:numId w:val="33"/>
        </w:numPr>
      </w:pPr>
      <w:r>
        <w:rPr>
          <w:rFonts w:hint="eastAsia"/>
        </w:rPr>
        <w:t>电池安全风险评估记录表，见附录B；</w:t>
      </w:r>
    </w:p>
    <w:p>
      <w:pPr>
        <w:pStyle w:val="176"/>
        <w:numPr>
          <w:ilvl w:val="0"/>
          <w:numId w:val="33"/>
        </w:numPr>
      </w:pPr>
      <w:r>
        <w:rPr>
          <w:rFonts w:hint="eastAsia"/>
        </w:rPr>
        <w:t>电池转运单。</w:t>
      </w:r>
    </w:p>
    <w:p>
      <w:pPr>
        <w:pStyle w:val="167"/>
      </w:pPr>
      <w:r>
        <w:rPr>
          <w:rFonts w:hint="eastAsia"/>
        </w:rPr>
        <w:t>电池在企业内部流转过程中，应始终将电池信息记录表、电池安全风险评估记录表与电池进行绑定。</w:t>
      </w:r>
    </w:p>
    <w:p>
      <w:pPr>
        <w:pStyle w:val="107"/>
        <w:spacing w:before="156" w:after="156"/>
      </w:pPr>
      <w:bookmarkStart w:id="59" w:name="_Toc27944"/>
      <w:bookmarkStart w:id="60" w:name="_Toc21127"/>
      <w:bookmarkStart w:id="61" w:name="_Toc161612341"/>
      <w:bookmarkStart w:id="62" w:name="_Toc174112225"/>
      <w:bookmarkStart w:id="63" w:name="_Toc223507701"/>
      <w:r>
        <w:rPr>
          <w:rFonts w:hint="eastAsia"/>
        </w:rPr>
        <w:t>人员要求</w:t>
      </w:r>
      <w:bookmarkEnd w:id="59"/>
      <w:bookmarkEnd w:id="60"/>
      <w:bookmarkEnd w:id="61"/>
      <w:bookmarkEnd w:id="62"/>
      <w:bookmarkEnd w:id="63"/>
    </w:p>
    <w:p>
      <w:pPr>
        <w:pStyle w:val="167"/>
      </w:pPr>
      <w:r>
        <w:rPr>
          <w:rFonts w:hint="eastAsia"/>
        </w:rPr>
        <w:t>从事高压系统维修的企业应配备不少于2名经过培训合格后的高压系统维修技术人员。</w:t>
      </w:r>
    </w:p>
    <w:p>
      <w:pPr>
        <w:pStyle w:val="167"/>
      </w:pPr>
      <w:r>
        <w:rPr>
          <w:rFonts w:hint="eastAsia"/>
        </w:rPr>
        <w:t>高压系统维修技术人员应取得低压电工特种作业操作证。</w:t>
      </w:r>
    </w:p>
    <w:p>
      <w:pPr>
        <w:pStyle w:val="167"/>
      </w:pPr>
      <w:r>
        <w:rPr>
          <w:rFonts w:hint="eastAsia"/>
        </w:rPr>
        <w:t>对新能源汽车的非高压系统零部件进行拆装及维修作业的人员应了解所开展作业与专用装置相关的维修作业安全要求。</w:t>
      </w:r>
    </w:p>
    <w:p>
      <w:pPr>
        <w:pStyle w:val="167"/>
      </w:pPr>
      <w:r>
        <w:rPr>
          <w:rFonts w:hint="eastAsia"/>
        </w:rPr>
        <w:t>企业应对专用装置维修技术人员开展安全教育培训，培训内容应至少包括：</w:t>
      </w:r>
    </w:p>
    <w:p>
      <w:pPr>
        <w:pStyle w:val="176"/>
        <w:numPr>
          <w:ilvl w:val="0"/>
          <w:numId w:val="34"/>
        </w:numPr>
      </w:pPr>
      <w:r>
        <w:rPr>
          <w:rFonts w:hint="eastAsia"/>
        </w:rPr>
        <w:t>维修设备及工具操作规程；</w:t>
      </w:r>
    </w:p>
    <w:p>
      <w:pPr>
        <w:pStyle w:val="176"/>
        <w:numPr>
          <w:ilvl w:val="0"/>
          <w:numId w:val="34"/>
        </w:numPr>
      </w:pPr>
      <w:r>
        <w:rPr>
          <w:rFonts w:hint="eastAsia"/>
        </w:rPr>
        <w:t>防护装备使用要求；</w:t>
      </w:r>
    </w:p>
    <w:p>
      <w:pPr>
        <w:pStyle w:val="176"/>
        <w:numPr>
          <w:ilvl w:val="0"/>
          <w:numId w:val="34"/>
        </w:numPr>
      </w:pPr>
      <w:r>
        <w:rPr>
          <w:rFonts w:hint="eastAsia"/>
        </w:rPr>
        <w:t>安全应急处置措施；</w:t>
      </w:r>
    </w:p>
    <w:p>
      <w:pPr>
        <w:pStyle w:val="176"/>
        <w:numPr>
          <w:ilvl w:val="0"/>
          <w:numId w:val="34"/>
        </w:numPr>
      </w:pPr>
      <w:r>
        <w:rPr>
          <w:rFonts w:hint="eastAsia"/>
        </w:rPr>
        <w:t>所承修车型专用装置的维修作业安全要求；</w:t>
      </w:r>
    </w:p>
    <w:p>
      <w:pPr>
        <w:pStyle w:val="176"/>
        <w:numPr>
          <w:ilvl w:val="0"/>
          <w:numId w:val="34"/>
        </w:numPr>
      </w:pPr>
      <w:r>
        <w:rPr>
          <w:rFonts w:hint="eastAsia"/>
        </w:rPr>
        <w:t>维修作业场地功能区布局；</w:t>
      </w:r>
    </w:p>
    <w:p>
      <w:pPr>
        <w:pStyle w:val="176"/>
        <w:numPr>
          <w:ilvl w:val="0"/>
          <w:numId w:val="34"/>
        </w:numPr>
      </w:pPr>
      <w:r>
        <w:rPr>
          <w:rFonts w:hint="eastAsia"/>
        </w:rPr>
        <w:t>维修作业场地逃生路线。</w:t>
      </w:r>
    </w:p>
    <w:p>
      <w:pPr>
        <w:pStyle w:val="107"/>
        <w:spacing w:before="156" w:after="156"/>
      </w:pPr>
      <w:bookmarkStart w:id="64" w:name="_Toc2333"/>
      <w:bookmarkStart w:id="65" w:name="_Toc223507702"/>
      <w:bookmarkStart w:id="66" w:name="_Toc174112226"/>
      <w:bookmarkStart w:id="67" w:name="_Toc161612342"/>
      <w:bookmarkStart w:id="68" w:name="_Toc17033"/>
      <w:r>
        <w:rPr>
          <w:rFonts w:hint="eastAsia"/>
        </w:rPr>
        <w:t>设施要求</w:t>
      </w:r>
      <w:bookmarkEnd w:id="64"/>
      <w:bookmarkEnd w:id="65"/>
      <w:bookmarkEnd w:id="66"/>
      <w:bookmarkEnd w:id="67"/>
      <w:bookmarkEnd w:id="68"/>
    </w:p>
    <w:p>
      <w:pPr>
        <w:pStyle w:val="67"/>
        <w:spacing w:before="156" w:after="156"/>
      </w:pPr>
      <w:bookmarkStart w:id="69" w:name="_Toc128658530"/>
      <w:r>
        <w:rPr>
          <w:rFonts w:hint="eastAsia"/>
        </w:rPr>
        <w:t>维修作业场地</w:t>
      </w:r>
    </w:p>
    <w:p>
      <w:pPr>
        <w:pStyle w:val="166"/>
      </w:pPr>
      <w:r>
        <w:rPr>
          <w:rFonts w:hint="eastAsia"/>
        </w:rPr>
        <w:t>新能源汽车维修作业应在专用维修车间进行，并设置明显的指示性标志。</w:t>
      </w:r>
    </w:p>
    <w:p>
      <w:pPr>
        <w:pStyle w:val="166"/>
      </w:pPr>
      <w:r>
        <w:rPr>
          <w:rFonts w:hint="eastAsia"/>
        </w:rPr>
        <w:t>作业场地应设置紧急疏散图、安全出口等安全指示，安全出口、消防通道应通畅。</w:t>
      </w:r>
    </w:p>
    <w:p>
      <w:pPr>
        <w:pStyle w:val="166"/>
      </w:pPr>
      <w:r>
        <w:rPr>
          <w:rFonts w:hint="eastAsia"/>
        </w:rPr>
        <w:t>作业场地应设置警示标志，如严禁烟火、防水和高压危险、防止静电等，警示标志应符合GB 2894的规定。</w:t>
      </w:r>
    </w:p>
    <w:p>
      <w:pPr>
        <w:pStyle w:val="166"/>
      </w:pPr>
      <w:r>
        <w:rPr>
          <w:rFonts w:hint="eastAsia"/>
        </w:rPr>
        <w:t>专用维修车间周围5 m范围内不应有可能危及作业安全的其他设施。</w:t>
      </w:r>
    </w:p>
    <w:p>
      <w:pPr>
        <w:pStyle w:val="166"/>
      </w:pPr>
      <w:r>
        <w:rPr>
          <w:rFonts w:hint="eastAsia"/>
        </w:rPr>
        <w:t>作业场地应通风良好，周围无易燃易爆或可能危及作业安全的物品，地面干燥无积水。</w:t>
      </w:r>
    </w:p>
    <w:p>
      <w:pPr>
        <w:pStyle w:val="166"/>
      </w:pPr>
      <w:r>
        <w:rPr>
          <w:rFonts w:hint="eastAsia"/>
        </w:rPr>
        <w:t>在室外作业时，场地应避免雨淋、阳光暴晒等。</w:t>
      </w:r>
    </w:p>
    <w:p>
      <w:pPr>
        <w:pStyle w:val="166"/>
      </w:pPr>
      <w:r>
        <w:rPr>
          <w:rFonts w:hint="eastAsia"/>
        </w:rPr>
        <w:t>作业场地应符合安全生产及消防要求,并配备消防设施设备，如排气扇、应急灯、消防栓、灭火器、灭火毯、消防沙、绝缘救援钩、逃生救援用具等</w:t>
      </w:r>
      <w:bookmarkEnd w:id="69"/>
      <w:r>
        <w:rPr>
          <w:rFonts w:hint="eastAsia"/>
        </w:rPr>
        <w:t>。</w:t>
      </w:r>
    </w:p>
    <w:p>
      <w:pPr>
        <w:pStyle w:val="166"/>
      </w:pPr>
      <w:r>
        <w:rPr>
          <w:rFonts w:hint="eastAsia"/>
        </w:rPr>
        <w:t>涉及电池维修的作业场地应配置与承修电池尺寸相适应的消防水池或安全箱（防爆箱）。</w:t>
      </w:r>
    </w:p>
    <w:p>
      <w:pPr>
        <w:pStyle w:val="166"/>
      </w:pPr>
      <w:r>
        <w:rPr>
          <w:rFonts w:hint="eastAsia"/>
        </w:rPr>
        <w:t>作业场地应设置静电消除设施或静电消除工具。</w:t>
      </w:r>
    </w:p>
    <w:p>
      <w:pPr>
        <w:pStyle w:val="166"/>
      </w:pPr>
      <w:r>
        <w:rPr>
          <w:rFonts w:hint="eastAsia"/>
        </w:rPr>
        <w:t>电池总成维修作业场地应配备电池转移设备。</w:t>
      </w:r>
    </w:p>
    <w:p>
      <w:pPr>
        <w:pStyle w:val="166"/>
      </w:pPr>
      <w:r>
        <w:rPr>
          <w:rFonts w:hint="eastAsia"/>
        </w:rPr>
        <w:t>涉及登高作业的，作业场地应配备登高防护设施，如登高梯、安全带及其固定装置等。</w:t>
      </w:r>
    </w:p>
    <w:p>
      <w:pPr>
        <w:pStyle w:val="166"/>
      </w:pPr>
      <w:r>
        <w:rPr>
          <w:rFonts w:hint="eastAsia"/>
        </w:rPr>
        <w:t>使用气态氢的燃料电池电动汽车（以下简称“氢燃料汽车”）的维修作业场地顶部存在气体聚集处的，应安装防爆排风装置及氢气浓度检测报警装置。</w:t>
      </w:r>
    </w:p>
    <w:p>
      <w:pPr>
        <w:pStyle w:val="67"/>
        <w:spacing w:before="156" w:after="156"/>
      </w:pPr>
      <w:r>
        <w:rPr>
          <w:rFonts w:hint="eastAsia"/>
        </w:rPr>
        <w:t>电池存放场地</w:t>
      </w:r>
    </w:p>
    <w:p>
      <w:pPr>
        <w:pStyle w:val="166"/>
      </w:pPr>
      <w:r>
        <w:rPr>
          <w:rFonts w:hint="eastAsia"/>
        </w:rPr>
        <w:t>电池应存放在专用场地，专用场地应分为集中贮存型和临时存放型，并应设置醒目的指示标志。</w:t>
      </w:r>
    </w:p>
    <w:p>
      <w:pPr>
        <w:pStyle w:val="166"/>
      </w:pPr>
      <w:r>
        <w:rPr>
          <w:rFonts w:hint="eastAsia"/>
        </w:rPr>
        <w:t>场地应通风良好且干燥阴凉，并应符合以下条件：</w:t>
      </w:r>
    </w:p>
    <w:p>
      <w:pPr>
        <w:pStyle w:val="176"/>
        <w:numPr>
          <w:ilvl w:val="0"/>
          <w:numId w:val="35"/>
        </w:numPr>
      </w:pPr>
      <w:r>
        <w:rPr>
          <w:rFonts w:hint="eastAsia"/>
        </w:rPr>
        <w:t>温度区间控制在-20 ℃</w:t>
      </w:r>
      <w:r>
        <w:rPr>
          <w:rFonts w:hint="eastAsia" w:ascii="Times New Roman"/>
        </w:rPr>
        <w:t xml:space="preserve"> </w:t>
      </w:r>
      <w:r>
        <w:rPr>
          <w:rFonts w:ascii="Times New Roman"/>
        </w:rPr>
        <w:t>~</w:t>
      </w:r>
      <w:r>
        <w:rPr>
          <w:rFonts w:hint="eastAsia" w:ascii="Times New Roman"/>
        </w:rPr>
        <w:t xml:space="preserve"> </w:t>
      </w:r>
      <w:r>
        <w:rPr>
          <w:rFonts w:hint="eastAsia"/>
        </w:rPr>
        <w:t>40 ℃；</w:t>
      </w:r>
    </w:p>
    <w:p>
      <w:pPr>
        <w:pStyle w:val="176"/>
        <w:numPr>
          <w:ilvl w:val="0"/>
          <w:numId w:val="35"/>
        </w:numPr>
      </w:pPr>
      <w:r>
        <w:rPr>
          <w:rFonts w:hint="eastAsia"/>
        </w:rPr>
        <w:t>相对湿度不高于85</w:t>
      </w:r>
      <w:r>
        <w:rPr>
          <w:rFonts w:hint="eastAsia" w:ascii="Times New Roman"/>
        </w:rPr>
        <w:t xml:space="preserve"> </w:t>
      </w:r>
      <w:r>
        <w:rPr>
          <w:rFonts w:hint="eastAsia"/>
        </w:rPr>
        <w:t>%；</w:t>
      </w:r>
    </w:p>
    <w:p>
      <w:pPr>
        <w:pStyle w:val="176"/>
        <w:numPr>
          <w:ilvl w:val="0"/>
          <w:numId w:val="35"/>
        </w:numPr>
      </w:pPr>
      <w:r>
        <w:rPr>
          <w:rFonts w:hint="eastAsia"/>
        </w:rPr>
        <w:t>远离热源。</w:t>
      </w:r>
    </w:p>
    <w:p>
      <w:pPr>
        <w:pStyle w:val="166"/>
      </w:pPr>
      <w:r>
        <w:rPr>
          <w:rFonts w:hint="eastAsia"/>
        </w:rPr>
        <w:t>场地内应单独配备消防设备，封闭式场地内应安装通风设施。</w:t>
      </w:r>
    </w:p>
    <w:p>
      <w:pPr>
        <w:pStyle w:val="166"/>
      </w:pPr>
      <w:r>
        <w:rPr>
          <w:rFonts w:hint="eastAsia"/>
        </w:rPr>
        <w:t>集中贮存型场地内应配备温度计、湿度计、烟感探测器、摄像头等监测设施，监测设施应具备24h实时监测及火灾报警信号实时报送功能。</w:t>
      </w:r>
    </w:p>
    <w:p>
      <w:pPr>
        <w:pStyle w:val="166"/>
      </w:pPr>
      <w:r>
        <w:rPr>
          <w:rFonts w:hint="eastAsia"/>
        </w:rPr>
        <w:t>临时存放型场地宜设置在地面一层的室外非露天区域，并根据场地条件配备监测设施，监测设施应具备24 h实时监测及火灾报警信号实时报送功能。</w:t>
      </w:r>
    </w:p>
    <w:p>
      <w:pPr>
        <w:pStyle w:val="107"/>
        <w:spacing w:before="156" w:after="156"/>
      </w:pPr>
      <w:bookmarkStart w:id="70" w:name="_Toc24092"/>
      <w:bookmarkStart w:id="71" w:name="_Toc223507703"/>
      <w:r>
        <w:rPr>
          <w:rFonts w:hint="eastAsia"/>
        </w:rPr>
        <w:t>设备工具</w:t>
      </w:r>
      <w:bookmarkEnd w:id="70"/>
      <w:bookmarkEnd w:id="71"/>
    </w:p>
    <w:p>
      <w:pPr>
        <w:pStyle w:val="167"/>
      </w:pPr>
      <w:r>
        <w:rPr>
          <w:rFonts w:hint="eastAsia"/>
        </w:rPr>
        <w:t>应配备安全防护装备，如绝缘手套、耐酸（碱）手套、安全鞋、眼面防护具、安全帽、安全带等。</w:t>
      </w:r>
    </w:p>
    <w:p>
      <w:pPr>
        <w:pStyle w:val="167"/>
      </w:pPr>
      <w:r>
        <w:rPr>
          <w:rFonts w:hint="eastAsia"/>
        </w:rPr>
        <w:t>涉及车载供氢系统或燃料电池系统维修作业的企业，应配备氢气浓度检测设备、静电防护服。</w:t>
      </w:r>
    </w:p>
    <w:p>
      <w:pPr>
        <w:pStyle w:val="167"/>
      </w:pPr>
      <w:r>
        <w:rPr>
          <w:rFonts w:hint="eastAsia"/>
        </w:rPr>
        <w:t>绝缘工具应与承修车型的安全要求相适应。</w:t>
      </w:r>
    </w:p>
    <w:p>
      <w:pPr>
        <w:pStyle w:val="167"/>
      </w:pPr>
      <w:r>
        <w:rPr>
          <w:rFonts w:hint="eastAsia"/>
        </w:rPr>
        <w:t>涉及氢燃料汽车涉氢管路维修作业的企业，应配备防爆工具。</w:t>
      </w:r>
    </w:p>
    <w:p>
      <w:pPr>
        <w:pStyle w:val="167"/>
      </w:pPr>
      <w:r>
        <w:rPr>
          <w:rFonts w:hint="eastAsia"/>
        </w:rPr>
        <w:t>应在机电设备的工位或设备的醒目位置明示设备安全操作规程。</w:t>
      </w:r>
    </w:p>
    <w:p>
      <w:pPr>
        <w:pStyle w:val="106"/>
        <w:spacing w:before="312" w:after="312"/>
      </w:pPr>
      <w:bookmarkStart w:id="72" w:name="_Toc223507706"/>
      <w:bookmarkEnd w:id="72"/>
      <w:bookmarkStart w:id="73" w:name="_Toc223507711"/>
      <w:bookmarkEnd w:id="73"/>
      <w:bookmarkStart w:id="74" w:name="_Toc223507719"/>
      <w:bookmarkEnd w:id="74"/>
      <w:bookmarkStart w:id="75" w:name="_Toc223507716"/>
      <w:bookmarkEnd w:id="75"/>
      <w:bookmarkStart w:id="76" w:name="_Toc223507710"/>
      <w:bookmarkEnd w:id="76"/>
      <w:bookmarkStart w:id="77" w:name="_Toc223507721"/>
      <w:bookmarkEnd w:id="77"/>
      <w:bookmarkStart w:id="78" w:name="_Toc223507724"/>
      <w:bookmarkEnd w:id="78"/>
      <w:bookmarkStart w:id="79" w:name="_Toc223507709"/>
      <w:bookmarkEnd w:id="79"/>
      <w:bookmarkStart w:id="80" w:name="_Toc223507705"/>
      <w:bookmarkEnd w:id="80"/>
      <w:bookmarkStart w:id="81" w:name="_Toc223507712"/>
      <w:bookmarkEnd w:id="81"/>
      <w:bookmarkStart w:id="82" w:name="_Toc223507707"/>
      <w:bookmarkEnd w:id="82"/>
      <w:bookmarkStart w:id="83" w:name="_Toc223507725"/>
      <w:bookmarkEnd w:id="83"/>
      <w:bookmarkStart w:id="84" w:name="_Toc223507722"/>
      <w:bookmarkEnd w:id="84"/>
      <w:bookmarkStart w:id="85" w:name="_Toc223507714"/>
      <w:bookmarkEnd w:id="85"/>
      <w:bookmarkStart w:id="86" w:name="_Toc223507715"/>
      <w:bookmarkEnd w:id="86"/>
      <w:bookmarkStart w:id="87" w:name="_Toc223507723"/>
      <w:bookmarkEnd w:id="87"/>
      <w:bookmarkStart w:id="88" w:name="_Toc223507720"/>
      <w:bookmarkEnd w:id="88"/>
      <w:bookmarkStart w:id="89" w:name="_Toc223507713"/>
      <w:bookmarkEnd w:id="89"/>
      <w:bookmarkStart w:id="90" w:name="_Toc223507717"/>
      <w:bookmarkEnd w:id="90"/>
      <w:bookmarkStart w:id="91" w:name="_Toc223507718"/>
      <w:bookmarkEnd w:id="91"/>
      <w:bookmarkStart w:id="92" w:name="_Toc223507708"/>
      <w:bookmarkEnd w:id="92"/>
      <w:bookmarkStart w:id="93" w:name="_Toc223507726"/>
      <w:r>
        <w:rPr>
          <w:rFonts w:hint="eastAsia"/>
        </w:rPr>
        <w:t>作业要求</w:t>
      </w:r>
      <w:bookmarkEnd w:id="93"/>
    </w:p>
    <w:p>
      <w:pPr>
        <w:pStyle w:val="107"/>
        <w:spacing w:before="156" w:after="156"/>
      </w:pPr>
      <w:bookmarkStart w:id="94" w:name="_Toc223507727"/>
      <w:bookmarkStart w:id="95" w:name="_Toc161612346"/>
      <w:bookmarkStart w:id="96" w:name="_Toc14005"/>
      <w:bookmarkStart w:id="97" w:name="_Toc7757"/>
      <w:bookmarkStart w:id="98" w:name="_Toc22282"/>
      <w:bookmarkStart w:id="99" w:name="_Toc174112230"/>
      <w:r>
        <w:rPr>
          <w:rFonts w:hint="eastAsia"/>
        </w:rPr>
        <w:t>一般要求</w:t>
      </w:r>
      <w:bookmarkEnd w:id="94"/>
    </w:p>
    <w:p>
      <w:pPr>
        <w:pStyle w:val="167"/>
      </w:pPr>
      <w:r>
        <w:rPr>
          <w:rFonts w:hint="eastAsia"/>
        </w:rPr>
        <w:t>涉电维修作业应由不少于2名高压系统维修技术人员协同操作，其中1名负责安全监护。</w:t>
      </w:r>
    </w:p>
    <w:p>
      <w:pPr>
        <w:pStyle w:val="167"/>
      </w:pPr>
      <w:r>
        <w:rPr>
          <w:rFonts w:hint="eastAsia"/>
        </w:rPr>
        <w:t>电池模组、单体的流转应使用绝缘托盘（箱）进行盛放。</w:t>
      </w:r>
    </w:p>
    <w:p>
      <w:pPr>
        <w:pStyle w:val="167"/>
      </w:pPr>
      <w:r>
        <w:rPr>
          <w:rFonts w:hint="eastAsia"/>
        </w:rPr>
        <w:t>维修作业应规范操作，不应将手、金属或导线同时接触带有高压标识的高压系统及橙色线束的正负端子。</w:t>
      </w:r>
    </w:p>
    <w:p>
      <w:pPr>
        <w:pStyle w:val="167"/>
      </w:pPr>
      <w:r>
        <w:rPr>
          <w:rFonts w:hint="eastAsia"/>
        </w:rPr>
        <w:t>不应将维修工具、维修材料存放于待维修高压系统上方，不应在高压系统上方传递金属物品。</w:t>
      </w:r>
    </w:p>
    <w:p>
      <w:pPr>
        <w:pStyle w:val="167"/>
      </w:pPr>
      <w:r>
        <w:rPr>
          <w:rFonts w:hint="eastAsia"/>
        </w:rPr>
        <w:t>不应用水直接冲洗车辆高压系统、充电口、电器舱及散热格栅。</w:t>
      </w:r>
    </w:p>
    <w:p>
      <w:pPr>
        <w:pStyle w:val="167"/>
      </w:pPr>
      <w:r>
        <w:rPr>
          <w:rFonts w:hint="eastAsia"/>
        </w:rPr>
        <w:t>不应暴力插拔接插件及过度弯曲车辆线束，插拔接插件前应对外观进行清洁。</w:t>
      </w:r>
    </w:p>
    <w:p>
      <w:pPr>
        <w:pStyle w:val="107"/>
        <w:spacing w:before="156" w:after="156"/>
      </w:pPr>
      <w:bookmarkStart w:id="100" w:name="_Toc223507728"/>
      <w:r>
        <w:rPr>
          <w:rFonts w:hint="eastAsia"/>
        </w:rPr>
        <w:t>作业前</w:t>
      </w:r>
      <w:bookmarkEnd w:id="95"/>
      <w:bookmarkEnd w:id="96"/>
      <w:bookmarkEnd w:id="97"/>
      <w:bookmarkEnd w:id="98"/>
      <w:bookmarkEnd w:id="99"/>
      <w:r>
        <w:rPr>
          <w:rFonts w:hint="eastAsia"/>
        </w:rPr>
        <w:t>准备</w:t>
      </w:r>
      <w:bookmarkEnd w:id="100"/>
    </w:p>
    <w:p>
      <w:pPr>
        <w:pStyle w:val="167"/>
      </w:pPr>
      <w:bookmarkStart w:id="101" w:name="_Toc128658542"/>
      <w:bookmarkStart w:id="102" w:name="_Toc128658550"/>
      <w:r>
        <w:rPr>
          <w:rFonts w:hint="eastAsia"/>
        </w:rPr>
        <w:t>维修技术人员应根据作业内容，穿戴符合4.4规定的安全防护装备</w:t>
      </w:r>
      <w:bookmarkEnd w:id="101"/>
      <w:r>
        <w:rPr>
          <w:rFonts w:hint="eastAsia"/>
        </w:rPr>
        <w:t>，维修车载供氢系统或燃料电池系统的还应穿着静电防护服。</w:t>
      </w:r>
    </w:p>
    <w:p>
      <w:pPr>
        <w:pStyle w:val="167"/>
      </w:pPr>
      <w:r>
        <w:t>安全防护装备使用前应进行</w:t>
      </w:r>
      <w:r>
        <w:rPr>
          <w:rFonts w:hint="eastAsia"/>
        </w:rPr>
        <w:t>有效期和</w:t>
      </w:r>
      <w:r>
        <w:t>外观检查，超过有效期的不应投入使用</w:t>
      </w:r>
      <w:r>
        <w:rPr>
          <w:rFonts w:hint="eastAsia"/>
        </w:rPr>
        <w:t>，外观应</w:t>
      </w:r>
      <w:r>
        <w:t>符合</w:t>
      </w:r>
      <w:r>
        <w:rPr>
          <w:rFonts w:hint="eastAsia"/>
        </w:rPr>
        <w:t>以下规定：</w:t>
      </w:r>
    </w:p>
    <w:p>
      <w:pPr>
        <w:pStyle w:val="176"/>
        <w:numPr>
          <w:ilvl w:val="0"/>
          <w:numId w:val="36"/>
        </w:numPr>
      </w:pPr>
      <w:r>
        <w:rPr>
          <w:rFonts w:hint="eastAsia"/>
        </w:rPr>
        <w:t>绝缘手套、</w:t>
      </w:r>
      <w:bookmarkStart w:id="103" w:name="OLE_LINK24"/>
      <w:r>
        <w:rPr>
          <w:rFonts w:hint="eastAsia"/>
        </w:rPr>
        <w:t>耐酸（碱）手套</w:t>
      </w:r>
      <w:bookmarkEnd w:id="103"/>
      <w:r>
        <w:rPr>
          <w:rFonts w:hint="eastAsia"/>
        </w:rPr>
        <w:t>应无漏气、无粘连，内外表面应清洁干燥，无裂纹、破损、孔洞、老化或污垢；</w:t>
      </w:r>
    </w:p>
    <w:p>
      <w:pPr>
        <w:pStyle w:val="176"/>
        <w:numPr>
          <w:ilvl w:val="0"/>
          <w:numId w:val="36"/>
        </w:numPr>
      </w:pPr>
      <w:r>
        <w:rPr>
          <w:rFonts w:hint="eastAsia"/>
        </w:rPr>
        <w:t>安全鞋（靴）的鞋帮、外底应清洁、干燥，无裂纹、破损、老化或污垢；</w:t>
      </w:r>
    </w:p>
    <w:p>
      <w:pPr>
        <w:pStyle w:val="176"/>
        <w:numPr>
          <w:ilvl w:val="0"/>
          <w:numId w:val="36"/>
        </w:numPr>
      </w:pPr>
      <w:r>
        <w:rPr>
          <w:rFonts w:hint="eastAsia"/>
        </w:rPr>
        <w:t>眼面防护具应无裂纹、破损，镜面清晰、视线良好，头带的松紧固定功能应正常；</w:t>
      </w:r>
    </w:p>
    <w:p>
      <w:pPr>
        <w:pStyle w:val="176"/>
        <w:numPr>
          <w:ilvl w:val="0"/>
          <w:numId w:val="36"/>
        </w:numPr>
      </w:pPr>
      <w:r>
        <w:rPr>
          <w:rFonts w:hint="eastAsia"/>
        </w:rPr>
        <w:t>安全帽应无裂纹、破损；</w:t>
      </w:r>
    </w:p>
    <w:p>
      <w:pPr>
        <w:pStyle w:val="176"/>
        <w:numPr>
          <w:ilvl w:val="0"/>
          <w:numId w:val="36"/>
        </w:numPr>
      </w:pPr>
      <w:r>
        <w:rPr>
          <w:rFonts w:hint="eastAsia"/>
        </w:rPr>
        <w:t>安全带应干燥，无破损、断裂、老化或磨损；</w:t>
      </w:r>
    </w:p>
    <w:p>
      <w:pPr>
        <w:pStyle w:val="176"/>
        <w:numPr>
          <w:ilvl w:val="0"/>
          <w:numId w:val="36"/>
        </w:numPr>
      </w:pPr>
      <w:r>
        <w:rPr>
          <w:rFonts w:hint="eastAsia"/>
        </w:rPr>
        <w:t>静电防护服应无破损、无污染，接地点应无缺失。</w:t>
      </w:r>
    </w:p>
    <w:p>
      <w:pPr>
        <w:pStyle w:val="167"/>
      </w:pPr>
      <w:r>
        <w:rPr>
          <w:rFonts w:hint="eastAsia"/>
        </w:rPr>
        <w:t>应检查绝缘手套的耐压等级，耐压等级应不低于待维修高压系统工作电压的1.5倍。</w:t>
      </w:r>
    </w:p>
    <w:p>
      <w:pPr>
        <w:pStyle w:val="167"/>
      </w:pPr>
      <w:r>
        <w:rPr>
          <w:rFonts w:hint="eastAsia"/>
        </w:rPr>
        <w:t>应对投入使用的绝缘工具进行外观检查，外观应无破损。</w:t>
      </w:r>
    </w:p>
    <w:p>
      <w:pPr>
        <w:pStyle w:val="167"/>
      </w:pPr>
      <w:r>
        <w:rPr>
          <w:rFonts w:hint="eastAsia"/>
        </w:rPr>
        <w:t>应设置维修作业隔离区并放置高压危险警示标识，禁止无关人员进入，隔离区边界距离目标维修车辆或零部件的距离不宜小于1 m。</w:t>
      </w:r>
    </w:p>
    <w:p>
      <w:pPr>
        <w:pStyle w:val="107"/>
        <w:spacing w:before="156" w:after="156"/>
      </w:pPr>
      <w:bookmarkStart w:id="104" w:name="_Toc223507729"/>
      <w:bookmarkEnd w:id="104"/>
      <w:bookmarkStart w:id="105" w:name="_Toc223507730"/>
      <w:r>
        <w:rPr>
          <w:rFonts w:hint="eastAsia"/>
        </w:rPr>
        <w:t>风险评估</w:t>
      </w:r>
      <w:bookmarkEnd w:id="105"/>
    </w:p>
    <w:p>
      <w:pPr>
        <w:pStyle w:val="167"/>
      </w:pPr>
      <w:r>
        <w:rPr>
          <w:rFonts w:hint="eastAsia"/>
        </w:rPr>
        <w:t>电池维修前，应</w:t>
      </w:r>
      <w:bookmarkStart w:id="106" w:name="OLE_LINK7"/>
      <w:r>
        <w:rPr>
          <w:rFonts w:hint="eastAsia"/>
        </w:rPr>
        <w:t>按照附录B对电池进行风险评估</w:t>
      </w:r>
      <w:bookmarkEnd w:id="106"/>
      <w:r>
        <w:rPr>
          <w:rFonts w:hint="eastAsia"/>
        </w:rPr>
        <w:t>，给出风险评估结论。汽车生产企业公开的维修技术信息（以下简称“汽车维修技术信息”）中对风险评估项目有具体指标要求的，按其指标进行风险评估。</w:t>
      </w:r>
    </w:p>
    <w:p>
      <w:pPr>
        <w:pStyle w:val="167"/>
      </w:pPr>
      <w:bookmarkStart w:id="107" w:name="OLE_LINK8"/>
      <w:r>
        <w:rPr>
          <w:rFonts w:hint="eastAsia"/>
        </w:rPr>
        <w:t>氢燃料汽车</w:t>
      </w:r>
      <w:bookmarkEnd w:id="107"/>
      <w:r>
        <w:rPr>
          <w:rFonts w:hint="eastAsia"/>
        </w:rPr>
        <w:t>出现以下情形的应判定为高风险：</w:t>
      </w:r>
    </w:p>
    <w:p>
      <w:pPr>
        <w:pStyle w:val="176"/>
        <w:numPr>
          <w:ilvl w:val="0"/>
          <w:numId w:val="37"/>
        </w:numPr>
      </w:pPr>
      <w:r>
        <w:rPr>
          <w:rFonts w:hint="eastAsia"/>
        </w:rPr>
        <w:t>车载供氢系统安全阀或截止阀失效；</w:t>
      </w:r>
    </w:p>
    <w:p>
      <w:pPr>
        <w:pStyle w:val="176"/>
        <w:numPr>
          <w:ilvl w:val="0"/>
          <w:numId w:val="37"/>
        </w:numPr>
      </w:pPr>
      <w:bookmarkStart w:id="108" w:name="OLE_LINK46"/>
      <w:r>
        <w:rPr>
          <w:rFonts w:hint="eastAsia"/>
        </w:rPr>
        <w:t>车载供氢系统</w:t>
      </w:r>
      <w:bookmarkEnd w:id="108"/>
      <w:r>
        <w:rPr>
          <w:rFonts w:hint="eastAsia"/>
        </w:rPr>
        <w:t>存在气体泄漏；</w:t>
      </w:r>
    </w:p>
    <w:p>
      <w:pPr>
        <w:pStyle w:val="176"/>
        <w:numPr>
          <w:ilvl w:val="0"/>
          <w:numId w:val="37"/>
        </w:numPr>
      </w:pPr>
      <w:r>
        <w:rPr>
          <w:rFonts w:hint="eastAsia"/>
        </w:rPr>
        <w:t>燃料电池系统存在气体泄漏。</w:t>
      </w:r>
    </w:p>
    <w:p>
      <w:pPr>
        <w:pStyle w:val="107"/>
        <w:spacing w:before="156" w:after="156"/>
      </w:pPr>
      <w:r>
        <w:rPr>
          <w:rFonts w:hint="eastAsia"/>
        </w:rPr>
        <w:t>风险处置</w:t>
      </w:r>
    </w:p>
    <w:p>
      <w:pPr>
        <w:pStyle w:val="167"/>
      </w:pPr>
      <w:r>
        <w:rPr>
          <w:rFonts w:hint="eastAsia"/>
        </w:rPr>
        <w:t>对于高风险电池，应立即按照汽车维修技术信息中规定的时效和方法进行风险处置，同时还应采取以下措施：</w:t>
      </w:r>
    </w:p>
    <w:p>
      <w:pPr>
        <w:pStyle w:val="176"/>
        <w:numPr>
          <w:ilvl w:val="0"/>
          <w:numId w:val="38"/>
        </w:numPr>
      </w:pPr>
      <w:r>
        <w:rPr>
          <w:rFonts w:hint="eastAsia"/>
        </w:rPr>
        <w:t>对电池进行放电，确保电池存放或转运时电池荷电状态（SOC）低于30 %；</w:t>
      </w:r>
    </w:p>
    <w:p>
      <w:pPr>
        <w:pStyle w:val="176"/>
        <w:numPr>
          <w:ilvl w:val="0"/>
          <w:numId w:val="38"/>
        </w:numPr>
      </w:pPr>
      <w:r>
        <w:rPr>
          <w:rFonts w:hint="eastAsia"/>
        </w:rPr>
        <w:t>对存在少量电解液泄漏的，使用吸附材料进行吸附，对存在大量泄漏的，使用耐酸碱容器进行收集，并清理地面；</w:t>
      </w:r>
    </w:p>
    <w:p>
      <w:pPr>
        <w:pStyle w:val="176"/>
        <w:numPr>
          <w:ilvl w:val="0"/>
          <w:numId w:val="38"/>
        </w:numPr>
      </w:pPr>
      <w:r>
        <w:rPr>
          <w:rFonts w:hint="eastAsia"/>
        </w:rPr>
        <w:t>对于存在少量冷却液泄漏的，及时进行冷却液抽排作业，对存在大量泄漏的，使用耐酸碱容器进行收集，并清理地面；</w:t>
      </w:r>
    </w:p>
    <w:p>
      <w:pPr>
        <w:pStyle w:val="176"/>
        <w:numPr>
          <w:ilvl w:val="0"/>
          <w:numId w:val="38"/>
        </w:numPr>
      </w:pPr>
      <w:r>
        <w:rPr>
          <w:rFonts w:hint="eastAsia"/>
        </w:rPr>
        <w:t>对高压裸露，绝缘失效，外壳变形或破损导致带电部件接触壳体等部位的，进行绝缘处理并做好标记。</w:t>
      </w:r>
    </w:p>
    <w:p>
      <w:pPr>
        <w:pStyle w:val="167"/>
      </w:pPr>
      <w:bookmarkStart w:id="109" w:name="OLE_LINK39"/>
      <w:r>
        <w:rPr>
          <w:rFonts w:hint="eastAsia"/>
        </w:rPr>
        <w:t>未完成风险处置的高风险电池或处置后仍属于高风险的电池，应及时转移至临时存放型场地，并实时监控。</w:t>
      </w:r>
      <w:bookmarkEnd w:id="109"/>
    </w:p>
    <w:p>
      <w:pPr>
        <w:pStyle w:val="167"/>
      </w:pPr>
      <w:r>
        <w:rPr>
          <w:rFonts w:hint="eastAsia"/>
        </w:rPr>
        <w:t>氢燃料汽车高风险未处置完成的，不应进行维修作业。</w:t>
      </w:r>
    </w:p>
    <w:p>
      <w:pPr>
        <w:pStyle w:val="167"/>
      </w:pPr>
      <w:r>
        <w:rPr>
          <w:rFonts w:hint="eastAsia"/>
        </w:rPr>
        <w:t>对维修部位高压警告标志存在模糊不清晰、不正确的部位应进行二次标记。</w:t>
      </w:r>
    </w:p>
    <w:p>
      <w:pPr>
        <w:pStyle w:val="167"/>
      </w:pPr>
      <w:r>
        <w:rPr>
          <w:rFonts w:hint="eastAsia"/>
        </w:rPr>
        <w:t>应对C类高风险电池执行当日清运，不应在室内过夜存放，无法完成当日清运的，应单独隔离存放并实时监控。</w:t>
      </w:r>
    </w:p>
    <w:bookmarkEnd w:id="102"/>
    <w:p>
      <w:pPr>
        <w:pStyle w:val="107"/>
        <w:spacing w:before="156" w:after="156"/>
      </w:pPr>
      <w:bookmarkStart w:id="110" w:name="_Toc223507732"/>
      <w:bookmarkEnd w:id="110"/>
      <w:bookmarkStart w:id="111" w:name="_Toc223507733"/>
      <w:bookmarkStart w:id="112" w:name="_Hlk213080101"/>
      <w:r>
        <w:rPr>
          <w:rFonts w:hint="eastAsia"/>
        </w:rPr>
        <w:t>断电操作</w:t>
      </w:r>
      <w:bookmarkEnd w:id="111"/>
    </w:p>
    <w:p>
      <w:pPr>
        <w:pStyle w:val="167"/>
      </w:pPr>
      <w:r>
        <w:rPr>
          <w:rFonts w:hint="eastAsia"/>
        </w:rPr>
        <w:t>拆卸车辆高压系统零部件时，应按照以下流程进行断电操作：</w:t>
      </w:r>
    </w:p>
    <w:p>
      <w:pPr>
        <w:pStyle w:val="176"/>
        <w:numPr>
          <w:ilvl w:val="0"/>
          <w:numId w:val="39"/>
        </w:numPr>
      </w:pPr>
      <w:r>
        <w:rPr>
          <w:rFonts w:hint="eastAsia"/>
        </w:rPr>
        <w:t>断开低压蓄电池负极并固定负极线束，对低压蓄电池负极桩头进行防护；汽车维修技术信息中有规定的，按照其规定关闭电池管理系统；</w:t>
      </w:r>
    </w:p>
    <w:p>
      <w:pPr>
        <w:pStyle w:val="176"/>
        <w:numPr>
          <w:ilvl w:val="0"/>
          <w:numId w:val="39"/>
        </w:numPr>
      </w:pPr>
      <w:r>
        <w:rPr>
          <w:rFonts w:hint="eastAsia"/>
        </w:rPr>
        <w:t>断开维修开关，对维修开关底座进行绝缘防护处理，对维修开关进行密封防护并妥善保管，有多个高压维修开关的，做好位置标记；</w:t>
      </w:r>
    </w:p>
    <w:p>
      <w:pPr>
        <w:pStyle w:val="176"/>
        <w:numPr>
          <w:ilvl w:val="0"/>
          <w:numId w:val="39"/>
        </w:numPr>
      </w:pPr>
      <w:r>
        <w:rPr>
          <w:rFonts w:hint="eastAsia"/>
        </w:rPr>
        <w:t xml:space="preserve">断开维修开关并静置10 min </w:t>
      </w:r>
      <w:r>
        <w:rPr>
          <w:rFonts w:ascii="Times New Roman"/>
        </w:rPr>
        <w:t>~</w:t>
      </w:r>
      <w:r>
        <w:rPr>
          <w:rFonts w:hint="eastAsia" w:ascii="Times New Roman"/>
        </w:rPr>
        <w:t xml:space="preserve"> </w:t>
      </w:r>
      <w:r>
        <w:rPr>
          <w:rFonts w:hint="eastAsia"/>
        </w:rPr>
        <w:t>15 min；</w:t>
      </w:r>
    </w:p>
    <w:p>
      <w:pPr>
        <w:pStyle w:val="176"/>
        <w:numPr>
          <w:ilvl w:val="0"/>
          <w:numId w:val="39"/>
        </w:numPr>
      </w:pPr>
      <w:r>
        <w:rPr>
          <w:rFonts w:hint="eastAsia"/>
        </w:rPr>
        <w:t>测量蓄电池包或系统高压母线输出端子之间及各端子和蓄电池箱体之间无电压输出，存在电压值的，按照汽车维修技术信息中的规定进行处理。</w:t>
      </w:r>
    </w:p>
    <w:p>
      <w:pPr>
        <w:pStyle w:val="167"/>
      </w:pPr>
      <w:r>
        <w:rPr>
          <w:rFonts w:hint="eastAsia"/>
        </w:rPr>
        <w:t>对蓄电池系统中单个蓄电池包拆卸时，应按照汽车维修技术信息中的规定对相邻蓄电池包进行断电操作。</w:t>
      </w:r>
    </w:p>
    <w:p>
      <w:pPr>
        <w:pStyle w:val="167"/>
      </w:pPr>
      <w:r>
        <w:rPr>
          <w:rFonts w:hint="eastAsia"/>
        </w:rPr>
        <w:t>对电池进行开包维修时，应在开包后断开内部高压回路，有内置高压维修开关的，应先断开高压维修开关并做好绝缘防护处理。</w:t>
      </w:r>
    </w:p>
    <w:p>
      <w:pPr>
        <w:pStyle w:val="107"/>
        <w:spacing w:before="156" w:after="156"/>
      </w:pPr>
      <w:bookmarkStart w:id="113" w:name="_Toc223507734"/>
      <w:r>
        <w:rPr>
          <w:rFonts w:hint="eastAsia"/>
        </w:rPr>
        <w:t>拆装作业</w:t>
      </w:r>
      <w:bookmarkEnd w:id="113"/>
    </w:p>
    <w:p>
      <w:pPr>
        <w:pStyle w:val="167"/>
      </w:pPr>
      <w:r>
        <w:rPr>
          <w:rFonts w:hint="eastAsia"/>
        </w:rPr>
        <w:t>作业过程中，需要从车上拆卸</w:t>
      </w:r>
      <w:bookmarkEnd w:id="112"/>
      <w:r>
        <w:rPr>
          <w:rFonts w:hint="eastAsia"/>
        </w:rPr>
        <w:t>蓄电池包时，</w:t>
      </w:r>
      <w:bookmarkStart w:id="114" w:name="OLE_LINK15"/>
      <w:r>
        <w:rPr>
          <w:rFonts w:hint="eastAsia"/>
        </w:rPr>
        <w:t>应先按5.5.1和5.5.2的规定进行断电操作后，</w:t>
      </w:r>
      <w:bookmarkEnd w:id="114"/>
      <w:r>
        <w:rPr>
          <w:rFonts w:hint="eastAsia"/>
        </w:rPr>
        <w:t>再按以下流程操作：</w:t>
      </w:r>
    </w:p>
    <w:p>
      <w:pPr>
        <w:pStyle w:val="176"/>
        <w:numPr>
          <w:ilvl w:val="0"/>
          <w:numId w:val="40"/>
        </w:numPr>
      </w:pPr>
      <w:bookmarkStart w:id="115" w:name="OLE_LINK6"/>
      <w:r>
        <w:rPr>
          <w:rFonts w:hint="eastAsia"/>
        </w:rPr>
        <w:t>按照电池护板、冷却管路、低压接插件、高压接插件、等电位线、蓄电池箱固定螺栓的顺序进行蓄电池包拆卸；</w:t>
      </w:r>
      <w:bookmarkEnd w:id="115"/>
    </w:p>
    <w:p>
      <w:pPr>
        <w:pStyle w:val="176"/>
        <w:numPr>
          <w:ilvl w:val="0"/>
          <w:numId w:val="40"/>
        </w:numPr>
      </w:pPr>
      <w:r>
        <w:rPr>
          <w:rFonts w:hint="eastAsia"/>
        </w:rPr>
        <w:t>电池高压母线输出端子及线束采用接插堵头或绝缘胶布进行封堵；</w:t>
      </w:r>
    </w:p>
    <w:p>
      <w:pPr>
        <w:pStyle w:val="176"/>
        <w:numPr>
          <w:ilvl w:val="0"/>
          <w:numId w:val="40"/>
        </w:numPr>
      </w:pPr>
      <w:bookmarkStart w:id="116" w:name="OLE_LINK19"/>
      <w:r>
        <w:rPr>
          <w:rFonts w:hint="eastAsia"/>
        </w:rPr>
        <w:t>电池举升、吊装、移动作业过程中，分别做好人员的安全防护以及</w:t>
      </w:r>
      <w:bookmarkStart w:id="117" w:name="OLE_LINK25"/>
      <w:r>
        <w:rPr>
          <w:rFonts w:hint="eastAsia"/>
        </w:rPr>
        <w:t>举升、吊装或移动设备与电池接触面的绝缘防护处理</w:t>
      </w:r>
      <w:bookmarkEnd w:id="117"/>
      <w:r>
        <w:rPr>
          <w:rFonts w:hint="eastAsia"/>
        </w:rPr>
        <w:t>；电池吊装移动作业</w:t>
      </w:r>
      <w:bookmarkEnd w:id="116"/>
      <w:r>
        <w:rPr>
          <w:rFonts w:hint="eastAsia"/>
        </w:rPr>
        <w:t>时，</w:t>
      </w:r>
      <w:bookmarkStart w:id="118" w:name="OLE_LINK30"/>
      <w:r>
        <w:rPr>
          <w:rFonts w:hint="eastAsia"/>
        </w:rPr>
        <w:t>吊装固定点安装牢固，吊装前实施试吊验证</w:t>
      </w:r>
      <w:bookmarkEnd w:id="118"/>
      <w:r>
        <w:rPr>
          <w:rFonts w:hint="eastAsia"/>
        </w:rPr>
        <w:t>；新能源重型货车电池吊装前，检查电池系统框架吊装点的牢固性。</w:t>
      </w:r>
    </w:p>
    <w:p>
      <w:pPr>
        <w:pStyle w:val="167"/>
      </w:pPr>
      <w:r>
        <w:rPr>
          <w:rFonts w:hint="eastAsia"/>
        </w:rPr>
        <w:t>作业过程中，需要从车上拆卸除蓄电池包外的其他总成（系统）或零部件，应按5.5.1 a）、b）、c）操作后，再按以下流程操作：</w:t>
      </w:r>
    </w:p>
    <w:p>
      <w:pPr>
        <w:pStyle w:val="176"/>
        <w:numPr>
          <w:ilvl w:val="0"/>
          <w:numId w:val="41"/>
        </w:numPr>
      </w:pPr>
      <w:r>
        <w:rPr>
          <w:rFonts w:hint="eastAsia"/>
        </w:rPr>
        <w:t>按照5.5.1 d）操作或测量高压配电箱(盒）直流高压母线正、负极输入端口之间及正、负极和箱体之间无电压输出，存在电压值的，按照汽车维修技术信息中的规定进行处理；</w:t>
      </w:r>
    </w:p>
    <w:p>
      <w:pPr>
        <w:pStyle w:val="176"/>
        <w:numPr>
          <w:ilvl w:val="0"/>
          <w:numId w:val="41"/>
        </w:numPr>
      </w:pPr>
      <w:r>
        <w:rPr>
          <w:rFonts w:hint="eastAsia"/>
        </w:rPr>
        <w:t>断开电池高压母线总正、总负与高压配电箱(盒）的连接；</w:t>
      </w:r>
    </w:p>
    <w:p>
      <w:pPr>
        <w:pStyle w:val="176"/>
        <w:numPr>
          <w:ilvl w:val="0"/>
          <w:numId w:val="41"/>
        </w:numPr>
      </w:pPr>
      <w:r>
        <w:rPr>
          <w:rFonts w:hint="eastAsia"/>
        </w:rPr>
        <w:t>测量待维修总成（系统）或零部件外侧高压输入端口之间及各端口和壳体之间无电压输出。</w:t>
      </w:r>
    </w:p>
    <w:p>
      <w:pPr>
        <w:pStyle w:val="167"/>
      </w:pPr>
      <w:r>
        <w:rPr>
          <w:rFonts w:hint="eastAsia"/>
        </w:rPr>
        <w:t>拆卸后待维修的电池应进行外观清洁，稳固放置于维修作业平台，并放置警示标识，如“禁止触碰”。</w:t>
      </w:r>
    </w:p>
    <w:p>
      <w:pPr>
        <w:pStyle w:val="167"/>
      </w:pPr>
      <w:bookmarkStart w:id="119" w:name="OLE_LINK40"/>
      <w:r>
        <w:rPr>
          <w:rFonts w:hint="eastAsia"/>
        </w:rPr>
        <w:t>专用装置的装配应按照拆卸的逆向顺序进行，</w:t>
      </w:r>
      <w:bookmarkStart w:id="120" w:name="OLE_LINK2"/>
      <w:r>
        <w:rPr>
          <w:rFonts w:hint="eastAsia"/>
        </w:rPr>
        <w:t>汽车维修技术信息</w:t>
      </w:r>
      <w:bookmarkEnd w:id="120"/>
      <w:r>
        <w:rPr>
          <w:rFonts w:hint="eastAsia"/>
        </w:rPr>
        <w:t>中另有规定的，应符合其规定。</w:t>
      </w:r>
    </w:p>
    <w:bookmarkEnd w:id="119"/>
    <w:p>
      <w:pPr>
        <w:pStyle w:val="107"/>
        <w:spacing w:before="156" w:after="156"/>
      </w:pPr>
      <w:bookmarkStart w:id="121" w:name="_Toc223507735"/>
      <w:r>
        <w:rPr>
          <w:rFonts w:hint="eastAsia"/>
        </w:rPr>
        <w:t>绝缘检测</w:t>
      </w:r>
      <w:bookmarkEnd w:id="121"/>
    </w:p>
    <w:p>
      <w:pPr>
        <w:pStyle w:val="167"/>
      </w:pPr>
      <w:bookmarkStart w:id="122" w:name="OLE_LINK47"/>
      <w:r>
        <w:rPr>
          <w:rFonts w:hint="eastAsia"/>
        </w:rPr>
        <w:t>开展绝缘检测时，维修技术人员应穿戴绝缘手套、安全鞋，宜佩戴眼面防护具。</w:t>
      </w:r>
    </w:p>
    <w:p>
      <w:pPr>
        <w:pStyle w:val="167"/>
      </w:pPr>
      <w:r>
        <w:rPr>
          <w:rFonts w:hint="eastAsia"/>
        </w:rPr>
        <w:t>绝缘电阻测试仪使用前，应进行短路测试和开路测试，功能应正常。</w:t>
      </w:r>
    </w:p>
    <w:p>
      <w:pPr>
        <w:pStyle w:val="167"/>
      </w:pPr>
      <w:bookmarkStart w:id="123" w:name="OLE_LINK20"/>
      <w:bookmarkStart w:id="124" w:name="OLE_LINK21"/>
      <w:bookmarkStart w:id="125" w:name="OLE_LINK26"/>
      <w:bookmarkStart w:id="126" w:name="OLE_LINK52"/>
      <w:r>
        <w:rPr>
          <w:rFonts w:hint="eastAsia"/>
        </w:rPr>
        <w:t>使用绝缘电阻测试仪测量蓄电池包总正、总负对蓄电池箱的绝缘电阻时，</w:t>
      </w:r>
      <w:bookmarkStart w:id="127" w:name="OLE_LINK49"/>
      <w:r>
        <w:rPr>
          <w:rFonts w:hint="eastAsia"/>
        </w:rPr>
        <w:t>应断开蓄电池包对外输出的高压、低压电气连接。</w:t>
      </w:r>
      <w:bookmarkEnd w:id="127"/>
    </w:p>
    <w:bookmarkEnd w:id="123"/>
    <w:p>
      <w:pPr>
        <w:pStyle w:val="167"/>
      </w:pPr>
      <w:r>
        <w:rPr>
          <w:rFonts w:hint="eastAsia"/>
        </w:rPr>
        <w:t>采用</w:t>
      </w:r>
      <w:bookmarkStart w:id="128" w:name="OLE_LINK1"/>
      <w:r>
        <w:rPr>
          <w:rFonts w:hint="eastAsia"/>
        </w:rPr>
        <w:t>GB 18384</w:t>
      </w:r>
      <w:bookmarkEnd w:id="128"/>
      <w:r>
        <w:rPr>
          <w:rFonts w:hint="eastAsia"/>
        </w:rPr>
        <w:t>—202</w:t>
      </w:r>
      <w:r>
        <w:t>5</w:t>
      </w:r>
      <w:r>
        <w:rPr>
          <w:rFonts w:hint="eastAsia"/>
        </w:rPr>
        <w:t>中6.2.1.2规定的方法进行绝缘电阻测</w:t>
      </w:r>
      <w:bookmarkStart w:id="129" w:name="OLE_LINK16"/>
      <w:r>
        <w:rPr>
          <w:rFonts w:hint="eastAsia"/>
        </w:rPr>
        <w:t>量时，宜使用具有单一</w:t>
      </w:r>
      <w:bookmarkEnd w:id="129"/>
      <w:r>
        <w:rPr>
          <w:rFonts w:hint="eastAsia"/>
        </w:rPr>
        <w:t>功能的电压表。</w:t>
      </w:r>
      <w:bookmarkEnd w:id="124"/>
      <w:bookmarkEnd w:id="125"/>
    </w:p>
    <w:bookmarkEnd w:id="126"/>
    <w:p>
      <w:pPr>
        <w:pStyle w:val="167"/>
      </w:pPr>
      <w:bookmarkStart w:id="130" w:name="OLE_LINK50"/>
      <w:r>
        <w:rPr>
          <w:rFonts w:hint="eastAsia"/>
        </w:rPr>
        <w:t>使用绝缘电阻测试仪</w:t>
      </w:r>
      <w:bookmarkEnd w:id="130"/>
      <w:r>
        <w:rPr>
          <w:rFonts w:hint="eastAsia"/>
        </w:rPr>
        <w:t>测量除蓄电池包外其他高压系统对车身车架的绝缘电阻时，应先断开待测量总成（系统）或零部件的所有电源输入。</w:t>
      </w:r>
    </w:p>
    <w:p>
      <w:pPr>
        <w:pStyle w:val="167"/>
      </w:pPr>
      <w:r>
        <w:rPr>
          <w:rFonts w:hint="eastAsia"/>
        </w:rPr>
        <w:t>作业过程中对含有电容装置的零部件进行绝缘检测前和检测后，应对电容进行完全放电。</w:t>
      </w:r>
      <w:bookmarkEnd w:id="122"/>
    </w:p>
    <w:p>
      <w:pPr>
        <w:pStyle w:val="107"/>
        <w:spacing w:before="156" w:after="156"/>
      </w:pPr>
      <w:bookmarkStart w:id="131" w:name="_Toc203149618"/>
      <w:bookmarkStart w:id="132" w:name="_Toc203052133"/>
      <w:bookmarkStart w:id="133" w:name="_Toc1292"/>
      <w:bookmarkStart w:id="134" w:name="_Toc223507736"/>
      <w:r>
        <w:rPr>
          <w:rFonts w:hint="eastAsia"/>
        </w:rPr>
        <w:t>涉电维修作业</w:t>
      </w:r>
      <w:bookmarkEnd w:id="131"/>
      <w:bookmarkEnd w:id="132"/>
      <w:bookmarkEnd w:id="133"/>
      <w:bookmarkEnd w:id="134"/>
    </w:p>
    <w:p>
      <w:pPr>
        <w:pStyle w:val="167"/>
      </w:pPr>
      <w:r>
        <w:rPr>
          <w:rFonts w:hint="eastAsia"/>
        </w:rPr>
        <w:t>拆装蓄电池箱内的模组、接触器、继电器、熔断器、铜排等零部件和元器件时，维修技术人员身体任何部位不应触碰蓄电池箱体及箱体内任何裸露的零部件。</w:t>
      </w:r>
    </w:p>
    <w:p>
      <w:pPr>
        <w:pStyle w:val="167"/>
      </w:pPr>
      <w:r>
        <w:rPr>
          <w:rFonts w:hint="eastAsia"/>
        </w:rPr>
        <w:t>采用单人</w:t>
      </w:r>
      <w:r>
        <w:t>单手</w:t>
      </w:r>
      <w:r>
        <w:rPr>
          <w:rFonts w:hint="eastAsia"/>
        </w:rPr>
        <w:t>方式</w:t>
      </w:r>
      <w:r>
        <w:t>进行</w:t>
      </w:r>
      <w:r>
        <w:rPr>
          <w:rFonts w:hint="eastAsia"/>
        </w:rPr>
        <w:t>电压</w:t>
      </w:r>
      <w:r>
        <w:t>测量</w:t>
      </w:r>
      <w:r>
        <w:rPr>
          <w:rFonts w:hint="eastAsia"/>
        </w:rPr>
        <w:t>时</w:t>
      </w:r>
      <w:r>
        <w:t>，测量时</w:t>
      </w:r>
      <w:r>
        <w:rPr>
          <w:rFonts w:hint="eastAsia"/>
        </w:rPr>
        <w:t>应</w:t>
      </w:r>
      <w:r>
        <w:t>先将</w:t>
      </w:r>
      <w:r>
        <w:rPr>
          <w:rFonts w:hint="eastAsia"/>
        </w:rPr>
        <w:t>电压表</w:t>
      </w:r>
      <w:r>
        <w:t>鳄鱼夹</w:t>
      </w:r>
      <w:r>
        <w:rPr>
          <w:rFonts w:hint="eastAsia"/>
        </w:rPr>
        <w:t>一端</w:t>
      </w:r>
      <w:r>
        <w:t>（根据高压系统的工作电压使用1.5倍以上耐压等级的绝缘鳄鱼夹）夹到电路正极</w:t>
      </w:r>
      <w:r>
        <w:rPr>
          <w:rFonts w:hint="eastAsia"/>
        </w:rPr>
        <w:t>或</w:t>
      </w:r>
      <w:r>
        <w:t>负极，</w:t>
      </w:r>
      <w:r>
        <w:rPr>
          <w:rFonts w:hint="eastAsia"/>
        </w:rPr>
        <w:t>电压表</w:t>
      </w:r>
      <w:r>
        <w:t>表笔</w:t>
      </w:r>
      <w:r>
        <w:rPr>
          <w:rFonts w:hint="eastAsia"/>
        </w:rPr>
        <w:t>一端</w:t>
      </w:r>
      <w:r>
        <w:t>接到另一极进行测量</w:t>
      </w:r>
      <w:r>
        <w:rPr>
          <w:rFonts w:hint="eastAsia"/>
        </w:rPr>
        <w:t>；采用双手方式</w:t>
      </w:r>
      <w:r>
        <w:t>进行</w:t>
      </w:r>
      <w:r>
        <w:rPr>
          <w:rFonts w:hint="eastAsia"/>
        </w:rPr>
        <w:t>电压</w:t>
      </w:r>
      <w:r>
        <w:t>测量</w:t>
      </w:r>
      <w:r>
        <w:rPr>
          <w:rFonts w:hint="eastAsia"/>
        </w:rPr>
        <w:t>时，应通过对电压表表笔增加防护套等方式做好测量防护。测量时，</w:t>
      </w:r>
      <w:r>
        <w:t>身体</w:t>
      </w:r>
      <w:r>
        <w:rPr>
          <w:rFonts w:hint="eastAsia"/>
        </w:rPr>
        <w:t>任何</w:t>
      </w:r>
      <w:r>
        <w:t>部位不应触碰</w:t>
      </w:r>
      <w:r>
        <w:rPr>
          <w:rFonts w:hint="eastAsia"/>
        </w:rPr>
        <w:t>任何裸露高压部位</w:t>
      </w:r>
      <w:r>
        <w:t>。</w:t>
      </w:r>
    </w:p>
    <w:p>
      <w:pPr>
        <w:pStyle w:val="167"/>
      </w:pPr>
      <w:r>
        <w:rPr>
          <w:rFonts w:hint="eastAsia"/>
        </w:rPr>
        <w:t>电压测量宜使用具有单一功能的电压表；使用万用表时，应先确认档位后再进行测量。</w:t>
      </w:r>
    </w:p>
    <w:p>
      <w:pPr>
        <w:pStyle w:val="167"/>
      </w:pPr>
      <w:r>
        <w:rPr>
          <w:rFonts w:hint="eastAsia"/>
        </w:rPr>
        <w:t>对作业过程出现的所有裸露高、低压金属端子均应做好防护。</w:t>
      </w:r>
    </w:p>
    <w:p>
      <w:pPr>
        <w:pStyle w:val="167"/>
      </w:pPr>
      <w:r>
        <w:rPr>
          <w:rFonts w:hint="eastAsia"/>
        </w:rPr>
        <w:t>进行电池均衡以及电池充放电作业时，应做好作业过程值守，充放电设备应可靠接地。</w:t>
      </w:r>
    </w:p>
    <w:p>
      <w:pPr>
        <w:pStyle w:val="167"/>
      </w:pPr>
      <w:r>
        <w:rPr>
          <w:rFonts w:hint="eastAsia"/>
        </w:rPr>
        <w:t>维修作业过程中出现附录B相关风险项时，应停止作业，按照汽车生产企业规定的时效和方法进行风险处置。</w:t>
      </w:r>
    </w:p>
    <w:p>
      <w:pPr>
        <w:pStyle w:val="107"/>
        <w:spacing w:before="156" w:after="156"/>
      </w:pPr>
      <w:bookmarkStart w:id="135" w:name="_Toc203052134"/>
      <w:bookmarkStart w:id="136" w:name="_Toc203149619"/>
      <w:bookmarkStart w:id="137" w:name="_Toc13021"/>
      <w:bookmarkStart w:id="138" w:name="_Toc223507737"/>
      <w:r>
        <w:rPr>
          <w:rFonts w:hint="eastAsia"/>
        </w:rPr>
        <w:t>涉氢维修作业</w:t>
      </w:r>
      <w:bookmarkEnd w:id="135"/>
      <w:bookmarkEnd w:id="136"/>
      <w:bookmarkEnd w:id="137"/>
      <w:bookmarkEnd w:id="138"/>
    </w:p>
    <w:p>
      <w:pPr>
        <w:pStyle w:val="58"/>
        <w:ind w:firstLine="420"/>
      </w:pPr>
    </w:p>
    <w:p>
      <w:pPr>
        <w:pStyle w:val="167"/>
      </w:pPr>
      <w:r>
        <w:rPr>
          <w:rFonts w:hint="eastAsia"/>
        </w:rPr>
        <w:t>对氢燃料汽车涉氢装置进行紧固、拆装或调整作业时，应先关闭气瓶手动截止阀，使用防爆工具排空管路氢气，并确认验证氢气排放口和维修作业区域氢气体积浓度不高于0.4 % vol。</w:t>
      </w:r>
    </w:p>
    <w:p>
      <w:pPr>
        <w:pStyle w:val="167"/>
      </w:pPr>
      <w:r>
        <w:rPr>
          <w:rFonts w:hint="eastAsia"/>
        </w:rPr>
        <w:t>氢气排空作业应在空旷的室外区域进行。</w:t>
      </w:r>
    </w:p>
    <w:p>
      <w:pPr>
        <w:pStyle w:val="167"/>
      </w:pPr>
      <w:bookmarkStart w:id="139" w:name="OLE_LINK48"/>
      <w:r>
        <w:rPr>
          <w:rFonts w:hint="eastAsia"/>
        </w:rPr>
        <w:t>氢燃料汽车</w:t>
      </w:r>
      <w:bookmarkEnd w:id="139"/>
      <w:r>
        <w:rPr>
          <w:rFonts w:hint="eastAsia"/>
        </w:rPr>
        <w:t>动火作业前，应进行氢气浓度检测，确认管路或动火区域的氢气浓度在安全范围内。</w:t>
      </w:r>
    </w:p>
    <w:p>
      <w:pPr>
        <w:pStyle w:val="167"/>
      </w:pPr>
      <w:r>
        <w:rPr>
          <w:rFonts w:hint="eastAsia"/>
        </w:rPr>
        <w:t>对</w:t>
      </w:r>
      <w:bookmarkStart w:id="140" w:name="OLE_LINK23"/>
      <w:r>
        <w:rPr>
          <w:rFonts w:hint="eastAsia"/>
        </w:rPr>
        <w:t>氢燃料汽车</w:t>
      </w:r>
      <w:bookmarkEnd w:id="140"/>
      <w:r>
        <w:rPr>
          <w:rFonts w:hint="eastAsia"/>
        </w:rPr>
        <w:t>进行动火作业时，宜拆下气瓶，对相关涉氢管路进行氮气吹扫，采用密封用品做好防护，放入专用区域保管；或关闭气瓶手动截止阀后，放空涉氢管路氢气，使用挡板、石棉布等对气瓶、涉氢管路、阀门及传感器等部件进行有效隔离后进行作业。</w:t>
      </w:r>
    </w:p>
    <w:p>
      <w:pPr>
        <w:pStyle w:val="167"/>
      </w:pPr>
      <w:r>
        <w:rPr>
          <w:rFonts w:hint="eastAsia"/>
        </w:rPr>
        <w:t>拆卸氢燃料汽车气瓶时，应先对气瓶进行排空。</w:t>
      </w:r>
    </w:p>
    <w:p>
      <w:pPr>
        <w:pStyle w:val="107"/>
        <w:spacing w:before="156" w:after="156"/>
      </w:pPr>
      <w:bookmarkStart w:id="141" w:name="_Toc223507738"/>
      <w:r>
        <w:rPr>
          <w:rFonts w:hint="eastAsia"/>
        </w:rPr>
        <w:t>钣喷作业</w:t>
      </w:r>
      <w:bookmarkEnd w:id="141"/>
    </w:p>
    <w:p>
      <w:pPr>
        <w:pStyle w:val="167"/>
      </w:pPr>
      <w:r>
        <w:rPr>
          <w:rFonts w:hint="eastAsia"/>
        </w:rPr>
        <w:t>在蓄电池包附近进行焊接作业时，应对蓄电池包采取拆卸或隔离措施。</w:t>
      </w:r>
    </w:p>
    <w:p>
      <w:pPr>
        <w:pStyle w:val="167"/>
      </w:pPr>
      <w:r>
        <w:rPr>
          <w:rFonts w:hint="eastAsia"/>
        </w:rPr>
        <w:t>涉及车体校正作业的，应先拆卸蓄电池包。</w:t>
      </w:r>
    </w:p>
    <w:p>
      <w:pPr>
        <w:pStyle w:val="167"/>
      </w:pPr>
      <w:r>
        <w:rPr>
          <w:rFonts w:hint="eastAsia"/>
        </w:rPr>
        <w:t>烤漆作业时，电池SOC值不宜超过30 %，烤漆温度不宜超过60 ℃，烤漆时间不宜超过60 min。</w:t>
      </w:r>
    </w:p>
    <w:p>
      <w:pPr>
        <w:pStyle w:val="167"/>
      </w:pPr>
      <w:r>
        <w:rPr>
          <w:rFonts w:hint="eastAsia"/>
        </w:rPr>
        <w:t>进行钣金和喷烤漆作业时，车辆应处于下电状态。</w:t>
      </w:r>
    </w:p>
    <w:p>
      <w:pPr>
        <w:pStyle w:val="106"/>
        <w:spacing w:before="312" w:after="312"/>
      </w:pPr>
      <w:bookmarkStart w:id="142" w:name="_Toc223507740"/>
      <w:bookmarkEnd w:id="142"/>
      <w:bookmarkStart w:id="143" w:name="_Toc223507741"/>
      <w:bookmarkEnd w:id="143"/>
      <w:bookmarkStart w:id="144" w:name="_Toc223507739"/>
      <w:bookmarkEnd w:id="144"/>
      <w:bookmarkStart w:id="145" w:name="_Toc795"/>
      <w:bookmarkStart w:id="146" w:name="_Toc176439060"/>
      <w:bookmarkStart w:id="147" w:name="_Toc223507742"/>
      <w:r>
        <w:rPr>
          <w:rFonts w:hint="eastAsia"/>
        </w:rPr>
        <w:t>存储要求</w:t>
      </w:r>
      <w:bookmarkEnd w:id="145"/>
      <w:bookmarkEnd w:id="146"/>
      <w:bookmarkEnd w:id="147"/>
      <w:r>
        <w:rPr>
          <w:rFonts w:hint="eastAsia"/>
        </w:rPr>
        <w:t xml:space="preserve"> </w:t>
      </w:r>
    </w:p>
    <w:p>
      <w:pPr>
        <w:pStyle w:val="164"/>
      </w:pPr>
      <w:r>
        <w:rPr>
          <w:rFonts w:hint="eastAsia"/>
        </w:rPr>
        <w:t>A类电池、B类低风险电池应存放在集中贮存型场地。</w:t>
      </w:r>
    </w:p>
    <w:p>
      <w:pPr>
        <w:pStyle w:val="164"/>
      </w:pPr>
      <w:r>
        <w:rPr>
          <w:rFonts w:hint="eastAsia"/>
        </w:rPr>
        <w:t>B类高风险电池和C类电池应存放在临时存放型场地。</w:t>
      </w:r>
    </w:p>
    <w:p>
      <w:pPr>
        <w:pStyle w:val="164"/>
      </w:pPr>
      <w:r>
        <w:rPr>
          <w:rFonts w:hint="eastAsia"/>
        </w:rPr>
        <w:t>集中贮存型场地内的电池存储周期不宜超过7个自然日，临时存放型场地内电池存储周期不宜超过24 h。</w:t>
      </w:r>
    </w:p>
    <w:p>
      <w:pPr>
        <w:pStyle w:val="164"/>
      </w:pPr>
      <w:r>
        <w:rPr>
          <w:rFonts w:hint="eastAsia"/>
        </w:rPr>
        <w:t>电池存储期间，应在电池醒目位置明示电池信息记录表和风险评估记录表。</w:t>
      </w:r>
    </w:p>
    <w:p>
      <w:pPr>
        <w:pStyle w:val="164"/>
      </w:pPr>
      <w:r>
        <w:rPr>
          <w:rFonts w:hint="eastAsia"/>
        </w:rPr>
        <w:t>电池存储时应断开外部所有高压、低压连接，并对正负极、裸露的壳体等进行防护与绝缘处理。</w:t>
      </w:r>
    </w:p>
    <w:p>
      <w:pPr>
        <w:pStyle w:val="164"/>
      </w:pPr>
      <w:r>
        <w:rPr>
          <w:rFonts w:hint="eastAsia"/>
        </w:rPr>
        <w:t>电池存储时不应对其进行撞击、针刺、踩踏及挤压。</w:t>
      </w:r>
    </w:p>
    <w:p>
      <w:pPr>
        <w:pStyle w:val="164"/>
      </w:pPr>
      <w:r>
        <w:rPr>
          <w:rFonts w:hint="eastAsia"/>
        </w:rPr>
        <w:t>电池模组、单体的存储应采用专用货架，货架不宜多于4层，且总高度不宜高于1.8 m。</w:t>
      </w:r>
    </w:p>
    <w:p>
      <w:pPr>
        <w:pStyle w:val="164"/>
      </w:pPr>
      <w:r>
        <w:rPr>
          <w:rFonts w:hint="eastAsia"/>
        </w:rPr>
        <w:t>使用蓄电池包盛放装置堆叠存放时，堆叠的层数不宜超过3层。</w:t>
      </w:r>
    </w:p>
    <w:p>
      <w:pPr>
        <w:pStyle w:val="164"/>
      </w:pPr>
      <w:r>
        <w:rPr>
          <w:rFonts w:hint="eastAsia"/>
        </w:rPr>
        <w:t>氢燃料系统存储应遵循先进先出的原则，存储周期不宜超过1个月。</w:t>
      </w:r>
    </w:p>
    <w:p>
      <w:pPr>
        <w:pStyle w:val="106"/>
        <w:spacing w:before="312" w:after="312"/>
      </w:pPr>
      <w:bookmarkStart w:id="148" w:name="_Toc161612350"/>
      <w:bookmarkStart w:id="149" w:name="_Toc223507743"/>
      <w:r>
        <w:rPr>
          <w:rFonts w:hint="eastAsia"/>
        </w:rPr>
        <w:t>应急处置</w:t>
      </w:r>
      <w:bookmarkEnd w:id="148"/>
      <w:bookmarkEnd w:id="149"/>
      <w:r>
        <w:rPr>
          <w:rFonts w:hint="eastAsia"/>
        </w:rPr>
        <w:t>要求</w:t>
      </w:r>
    </w:p>
    <w:p>
      <w:pPr>
        <w:pStyle w:val="164"/>
      </w:pPr>
      <w:r>
        <w:rPr>
          <w:rFonts w:hint="eastAsia"/>
        </w:rPr>
        <w:t>发生人员触电时，应按照</w:t>
      </w:r>
      <w:r>
        <w:t>专项</w:t>
      </w:r>
      <w:r>
        <w:rPr>
          <w:rFonts w:hint="eastAsia"/>
        </w:rPr>
        <w:t>应急预案进行处置，并及时采取以下处置措施：</w:t>
      </w:r>
    </w:p>
    <w:p>
      <w:pPr>
        <w:pStyle w:val="176"/>
        <w:numPr>
          <w:ilvl w:val="0"/>
          <w:numId w:val="42"/>
        </w:numPr>
      </w:pPr>
      <w:r>
        <w:rPr>
          <w:rFonts w:hint="eastAsia"/>
        </w:rPr>
        <w:t>立即切断电源，不应触摸任何带电部件；</w:t>
      </w:r>
    </w:p>
    <w:p>
      <w:pPr>
        <w:pStyle w:val="176"/>
        <w:numPr>
          <w:ilvl w:val="0"/>
          <w:numId w:val="42"/>
        </w:numPr>
      </w:pPr>
      <w:r>
        <w:rPr>
          <w:rFonts w:hint="eastAsia"/>
        </w:rPr>
        <w:t>及时将触电人员移出危险区域，若无法断电，应使用绝缘救援钩等绝缘工具将触电者移离危险区域，不应徒手拖拽救援；</w:t>
      </w:r>
    </w:p>
    <w:p>
      <w:pPr>
        <w:pStyle w:val="176"/>
        <w:numPr>
          <w:ilvl w:val="0"/>
          <w:numId w:val="42"/>
        </w:numPr>
      </w:pPr>
      <w:r>
        <w:rPr>
          <w:rFonts w:hint="eastAsia"/>
        </w:rPr>
        <w:t>及时拨打救援急救电话，并采取必要的急救措施；</w:t>
      </w:r>
    </w:p>
    <w:p>
      <w:pPr>
        <w:pStyle w:val="176"/>
        <w:numPr>
          <w:ilvl w:val="0"/>
          <w:numId w:val="42"/>
        </w:numPr>
      </w:pPr>
      <w:r>
        <w:rPr>
          <w:rFonts w:hint="eastAsia"/>
        </w:rPr>
        <w:t>撤离事故发生区域后，应对事故区域进行警戒隔离。</w:t>
      </w:r>
    </w:p>
    <w:p>
      <w:pPr>
        <w:pStyle w:val="164"/>
      </w:pPr>
      <w:bookmarkStart w:id="150" w:name="_Toc128474803"/>
      <w:bookmarkStart w:id="151" w:name="_Toc128658567"/>
      <w:r>
        <w:rPr>
          <w:rFonts w:hint="eastAsia"/>
        </w:rPr>
        <w:t>发生电池热失控起火时，应按照</w:t>
      </w:r>
      <w:r>
        <w:t>专项</w:t>
      </w:r>
      <w:r>
        <w:rPr>
          <w:rFonts w:hint="eastAsia"/>
        </w:rPr>
        <w:t>应急预案进行处置，并及时采取以下处置措施：</w:t>
      </w:r>
    </w:p>
    <w:bookmarkEnd w:id="150"/>
    <w:bookmarkEnd w:id="151"/>
    <w:p>
      <w:pPr>
        <w:pStyle w:val="176"/>
        <w:numPr>
          <w:ilvl w:val="0"/>
          <w:numId w:val="43"/>
        </w:numPr>
      </w:pPr>
      <w:r>
        <w:rPr>
          <w:rFonts w:hint="eastAsia"/>
        </w:rPr>
        <w:t>立即拨打消防报警电话，并组织人员疏散至安全区域；</w:t>
      </w:r>
    </w:p>
    <w:p>
      <w:pPr>
        <w:pStyle w:val="176"/>
        <w:numPr>
          <w:ilvl w:val="0"/>
          <w:numId w:val="43"/>
        </w:numPr>
      </w:pPr>
      <w:bookmarkStart w:id="152" w:name="_Toc128658568"/>
      <w:bookmarkStart w:id="153" w:name="_Toc128474804"/>
      <w:r>
        <w:rPr>
          <w:rFonts w:hint="eastAsia"/>
        </w:rPr>
        <w:t>使用消防器材进行灭火，并视情将电池转移至盐水池、安全箱（防爆箱）或将电池转移至室外</w:t>
      </w:r>
      <w:bookmarkEnd w:id="152"/>
      <w:bookmarkEnd w:id="153"/>
      <w:r>
        <w:rPr>
          <w:rFonts w:hint="eastAsia"/>
        </w:rPr>
        <w:t>。</w:t>
      </w:r>
    </w:p>
    <w:p>
      <w:pPr>
        <w:pStyle w:val="167"/>
        <w:sectPr>
          <w:footerReference r:id="rId15" w:type="default"/>
          <w:footerReference r:id="rId16" w:type="even"/>
          <w:pgSz w:w="11906" w:h="16838"/>
          <w:pgMar w:top="1928" w:right="1134" w:bottom="1134" w:left="1134" w:header="1418" w:footer="1134" w:gutter="284"/>
          <w:pgNumType w:start="1"/>
          <w:cols w:space="425" w:num="1"/>
          <w:formProt w:val="0"/>
          <w:docGrid w:type="lines" w:linePitch="312" w:charSpace="0"/>
        </w:sectPr>
      </w:pPr>
    </w:p>
    <w:bookmarkEnd w:id="25"/>
    <w:p>
      <w:pPr>
        <w:pStyle w:val="200"/>
      </w:pPr>
      <w:bookmarkStart w:id="154" w:name="BookMark5"/>
    </w:p>
    <w:p>
      <w:pPr>
        <w:pStyle w:val="201"/>
      </w:pPr>
    </w:p>
    <w:p>
      <w:pPr>
        <w:pStyle w:val="78"/>
        <w:spacing w:after="156"/>
      </w:pPr>
      <w:r>
        <w:br w:type="textWrapping"/>
      </w:r>
      <w:bookmarkStart w:id="155" w:name="_Toc223507746"/>
      <w:r>
        <w:rPr>
          <w:rFonts w:hint="eastAsia"/>
        </w:rPr>
        <w:t>（资料性）</w:t>
      </w:r>
      <w:r>
        <w:rPr>
          <w:rFonts w:hint="eastAsia"/>
        </w:rPr>
        <w:br w:type="textWrapping"/>
      </w:r>
      <w:r>
        <w:rPr>
          <w:rFonts w:hint="eastAsia"/>
        </w:rPr>
        <w:t>电池信息记录表</w:t>
      </w:r>
      <w:bookmarkEnd w:id="155"/>
    </w:p>
    <w:p>
      <w:pPr>
        <w:pStyle w:val="58"/>
        <w:ind w:firstLine="420"/>
      </w:pPr>
      <w:r>
        <w:rPr>
          <w:rFonts w:hint="eastAsia"/>
        </w:rPr>
        <w:t>电池信息记录表见表A.1。</w:t>
      </w:r>
    </w:p>
    <w:p>
      <w:pPr>
        <w:pStyle w:val="79"/>
        <w:spacing w:before="156" w:after="156"/>
      </w:pPr>
      <w:r>
        <w:rPr>
          <w:rFonts w:hint="eastAsia"/>
        </w:rPr>
        <w:t>电池信息记录表</w:t>
      </w:r>
    </w:p>
    <w:p>
      <w:pPr>
        <w:pStyle w:val="58"/>
        <w:wordWrap w:val="0"/>
        <w:ind w:firstLine="420"/>
        <w:jc w:val="right"/>
      </w:pPr>
      <w:r>
        <w:rPr>
          <w:rFonts w:hint="eastAsia"/>
        </w:rPr>
        <w:t xml:space="preserve">编号：                </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9"/>
        <w:gridCol w:w="2404"/>
        <w:gridCol w:w="2551"/>
        <w:gridCol w:w="19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839" w:type="dxa"/>
            <w:tcBorders>
              <w:top w:val="single" w:color="auto" w:sz="8" w:space="0"/>
              <w:left w:val="single" w:color="auto" w:sz="8" w:space="0"/>
            </w:tcBorders>
            <w:vAlign w:val="center"/>
          </w:tcPr>
          <w:p>
            <w:pPr>
              <w:pStyle w:val="180"/>
            </w:pPr>
            <w:r>
              <w:rPr>
                <w:rFonts w:hint="eastAsia"/>
              </w:rPr>
              <w:t>维修企业</w:t>
            </w:r>
          </w:p>
        </w:tc>
        <w:tc>
          <w:tcPr>
            <w:tcW w:w="6945" w:type="dxa"/>
            <w:gridSpan w:val="3"/>
            <w:tcBorders>
              <w:top w:val="single" w:color="auto" w:sz="8" w:space="0"/>
              <w:bottom w:val="single" w:color="auto" w:sz="4" w:space="0"/>
              <w:right w:val="single" w:color="auto" w:sz="8" w:space="0"/>
            </w:tcBorders>
            <w:vAlign w:val="center"/>
          </w:tcPr>
          <w:p>
            <w:pPr>
              <w:pStyle w:val="180"/>
              <w:jc w:val="both"/>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839" w:type="dxa"/>
            <w:vMerge w:val="restart"/>
            <w:tcBorders>
              <w:top w:val="single" w:color="auto" w:sz="8" w:space="0"/>
              <w:left w:val="single" w:color="auto" w:sz="8" w:space="0"/>
            </w:tcBorders>
            <w:vAlign w:val="center"/>
          </w:tcPr>
          <w:p>
            <w:pPr>
              <w:pStyle w:val="180"/>
            </w:pPr>
            <w:r>
              <w:rPr>
                <w:rFonts w:hint="eastAsia"/>
              </w:rPr>
              <w:t>归属方/送修方</w:t>
            </w:r>
          </w:p>
        </w:tc>
        <w:tc>
          <w:tcPr>
            <w:tcW w:w="6945" w:type="dxa"/>
            <w:gridSpan w:val="3"/>
            <w:tcBorders>
              <w:top w:val="single" w:color="auto" w:sz="8" w:space="0"/>
              <w:bottom w:val="single" w:color="auto" w:sz="4" w:space="0"/>
              <w:right w:val="single" w:color="auto" w:sz="8" w:space="0"/>
            </w:tcBorders>
            <w:vAlign w:val="center"/>
          </w:tcPr>
          <w:p>
            <w:pPr>
              <w:pStyle w:val="180"/>
              <w:jc w:val="both"/>
            </w:pPr>
            <w:r>
              <w:rPr>
                <w:rFonts w:hint="eastAsia"/>
              </w:rPr>
              <w:t xml:space="preserve">名称：                                  联系方式：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1839" w:type="dxa"/>
            <w:tcBorders>
              <w:top w:val="single" w:color="auto" w:sz="4" w:space="0"/>
              <w:left w:val="single" w:color="auto" w:sz="8" w:space="0"/>
              <w:bottom w:val="single" w:color="auto" w:sz="4" w:space="0"/>
            </w:tcBorders>
            <w:vAlign w:val="center"/>
          </w:tcPr>
          <w:p>
            <w:pPr>
              <w:pStyle w:val="180"/>
            </w:pPr>
            <w:r>
              <w:rPr>
                <w:rFonts w:hint="eastAsia"/>
              </w:rPr>
              <w:t>所属车辆信息</w:t>
            </w:r>
          </w:p>
        </w:tc>
        <w:tc>
          <w:tcPr>
            <w:tcW w:w="6945" w:type="dxa"/>
            <w:gridSpan w:val="3"/>
            <w:tcBorders>
              <w:top w:val="single" w:color="auto" w:sz="4" w:space="0"/>
              <w:bottom w:val="single" w:color="auto" w:sz="4" w:space="0"/>
              <w:right w:val="single" w:color="auto" w:sz="8" w:space="0"/>
            </w:tcBorders>
            <w:vAlign w:val="center"/>
          </w:tcPr>
          <w:p>
            <w:pPr>
              <w:pStyle w:val="180"/>
              <w:jc w:val="both"/>
            </w:pPr>
            <w:r>
              <w:rPr>
                <w:rFonts w:hint="eastAsia"/>
              </w:rPr>
              <w:t>车辆号牌：                                VIN码：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1839" w:type="dxa"/>
            <w:tcBorders>
              <w:top w:val="single" w:color="auto" w:sz="4" w:space="0"/>
              <w:left w:val="single" w:color="auto" w:sz="8" w:space="0"/>
              <w:bottom w:val="single" w:color="auto" w:sz="4" w:space="0"/>
            </w:tcBorders>
            <w:vAlign w:val="center"/>
          </w:tcPr>
          <w:p>
            <w:pPr>
              <w:pStyle w:val="180"/>
            </w:pPr>
            <w:r>
              <w:rPr>
                <w:rFonts w:hint="eastAsia"/>
              </w:rPr>
              <w:t>进厂日期</w:t>
            </w:r>
          </w:p>
        </w:tc>
        <w:tc>
          <w:tcPr>
            <w:tcW w:w="6945" w:type="dxa"/>
            <w:gridSpan w:val="3"/>
            <w:tcBorders>
              <w:top w:val="single" w:color="auto" w:sz="4" w:space="0"/>
              <w:bottom w:val="single" w:color="auto" w:sz="4" w:space="0"/>
              <w:right w:val="single" w:color="auto" w:sz="8" w:space="0"/>
            </w:tcBorders>
            <w:vAlign w:val="center"/>
          </w:tcPr>
          <w:p>
            <w:pPr>
              <w:pStyle w:val="180"/>
            </w:pPr>
            <w:r>
              <w:rPr>
                <w:b/>
                <w:bCs/>
                <w:u w:val="single"/>
              </w:rPr>
              <w:t xml:space="preserve">    </w:t>
            </w:r>
            <w:r>
              <w:rPr>
                <w:rFonts w:hint="eastAsia"/>
                <w:b/>
                <w:bCs/>
                <w:u w:val="single"/>
              </w:rPr>
              <w:t xml:space="preserve">  </w:t>
            </w:r>
            <w:r>
              <w:rPr>
                <w:b/>
                <w:bCs/>
                <w:u w:val="single"/>
              </w:rPr>
              <w:t xml:space="preserve">   </w:t>
            </w:r>
            <w:r>
              <w:rPr>
                <w:b/>
                <w:bCs/>
              </w:rPr>
              <w:t xml:space="preserve"> </w:t>
            </w:r>
            <w:r>
              <w:rPr>
                <w:rFonts w:hint="eastAsia"/>
                <w:b/>
                <w:bCs/>
              </w:rPr>
              <w:t>年</w:t>
            </w:r>
            <w:r>
              <w:rPr>
                <w:b/>
                <w:bCs/>
                <w:u w:val="single"/>
              </w:rPr>
              <w:t xml:space="preserve">   </w:t>
            </w:r>
            <w:r>
              <w:rPr>
                <w:rFonts w:hint="eastAsia"/>
                <w:b/>
                <w:bCs/>
                <w:u w:val="single"/>
              </w:rPr>
              <w:t xml:space="preserve">  </w:t>
            </w:r>
            <w:r>
              <w:rPr>
                <w:b/>
                <w:bCs/>
                <w:u w:val="single"/>
              </w:rPr>
              <w:t xml:space="preserve">  </w:t>
            </w:r>
            <w:r>
              <w:rPr>
                <w:rFonts w:hint="eastAsia"/>
                <w:b/>
                <w:bCs/>
              </w:rPr>
              <w:t>月</w:t>
            </w:r>
            <w:r>
              <w:rPr>
                <w:b/>
                <w:bCs/>
                <w:u w:val="single"/>
              </w:rPr>
              <w:t xml:space="preserve">   </w:t>
            </w:r>
            <w:r>
              <w:rPr>
                <w:rFonts w:hint="eastAsia"/>
                <w:b/>
                <w:bCs/>
                <w:u w:val="single"/>
              </w:rPr>
              <w:t xml:space="preserve">  </w:t>
            </w:r>
            <w:r>
              <w:rPr>
                <w:b/>
                <w:bCs/>
                <w:u w:val="single"/>
              </w:rPr>
              <w:t xml:space="preserve"> </w:t>
            </w:r>
            <w:r>
              <w:rPr>
                <w:rFonts w:hint="eastAsia"/>
                <w:b/>
                <w:bCs/>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1839" w:type="dxa"/>
            <w:tcBorders>
              <w:top w:val="single" w:color="auto" w:sz="4" w:space="0"/>
              <w:left w:val="single" w:color="auto" w:sz="8" w:space="0"/>
              <w:bottom w:val="single" w:color="auto" w:sz="4" w:space="0"/>
            </w:tcBorders>
            <w:vAlign w:val="center"/>
          </w:tcPr>
          <w:p>
            <w:pPr>
              <w:pStyle w:val="180"/>
            </w:pPr>
            <w:r>
              <w:rPr>
                <w:rFonts w:hint="eastAsia"/>
              </w:rPr>
              <w:t>车载场景损伤情况</w:t>
            </w:r>
          </w:p>
        </w:tc>
        <w:tc>
          <w:tcPr>
            <w:tcW w:w="6945" w:type="dxa"/>
            <w:gridSpan w:val="3"/>
            <w:tcBorders>
              <w:top w:val="single" w:color="auto" w:sz="4" w:space="0"/>
              <w:bottom w:val="single" w:color="auto" w:sz="4" w:space="0"/>
              <w:right w:val="single" w:color="auto" w:sz="8" w:space="0"/>
            </w:tcBorders>
            <w:vAlign w:val="center"/>
          </w:tcPr>
          <w:p>
            <w:pPr>
              <w:pStyle w:val="180"/>
            </w:pPr>
            <w:r>
              <w:rPr>
                <w:rFonts w:hint="eastAsia"/>
              </w:rPr>
              <w:t>□无异常  □原车托底   □原车涉水或水淹 □原车碰撞  □起火  □跌落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1839" w:type="dxa"/>
            <w:tcBorders>
              <w:top w:val="single" w:color="auto" w:sz="4" w:space="0"/>
              <w:left w:val="single" w:color="auto" w:sz="8" w:space="0"/>
              <w:bottom w:val="single" w:color="auto" w:sz="4" w:space="0"/>
            </w:tcBorders>
            <w:vAlign w:val="center"/>
          </w:tcPr>
          <w:p>
            <w:pPr>
              <w:pStyle w:val="180"/>
            </w:pPr>
            <w:r>
              <w:rPr>
                <w:rFonts w:hint="eastAsia"/>
              </w:rPr>
              <w:t>进厂原因</w:t>
            </w:r>
          </w:p>
        </w:tc>
        <w:tc>
          <w:tcPr>
            <w:tcW w:w="6945" w:type="dxa"/>
            <w:gridSpan w:val="3"/>
            <w:tcBorders>
              <w:top w:val="single" w:color="auto" w:sz="4" w:space="0"/>
              <w:bottom w:val="single" w:color="auto" w:sz="4" w:space="0"/>
              <w:right w:val="single" w:color="auto" w:sz="8" w:space="0"/>
            </w:tcBorders>
            <w:vAlign w:val="center"/>
          </w:tcPr>
          <w:p>
            <w:pPr>
              <w:pStyle w:val="180"/>
            </w:pPr>
            <w:r>
              <w:rPr>
                <w:rFonts w:hint="eastAsia"/>
              </w:rPr>
              <w:t>□故障修复修理       □维护保养        □事故车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8784" w:type="dxa"/>
            <w:gridSpan w:val="4"/>
            <w:tcBorders>
              <w:top w:val="single" w:color="auto" w:sz="4" w:space="0"/>
              <w:left w:val="single" w:color="auto" w:sz="8" w:space="0"/>
              <w:bottom w:val="single" w:color="auto" w:sz="4" w:space="0"/>
              <w:right w:val="single" w:color="auto" w:sz="8" w:space="0"/>
            </w:tcBorders>
            <w:shd w:val="clear" w:color="auto" w:fill="D7D7D7" w:themeFill="background1" w:themeFillShade="D8"/>
            <w:vAlign w:val="center"/>
          </w:tcPr>
          <w:p>
            <w:pPr>
              <w:pStyle w:val="180"/>
            </w:pPr>
            <w:r>
              <w:rPr>
                <w:rFonts w:hint="eastAsia"/>
                <w:b/>
                <w:bCs/>
              </w:rPr>
              <w:t>电池状态分类及风险等级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1839" w:type="dxa"/>
            <w:vMerge w:val="restart"/>
            <w:tcBorders>
              <w:top w:val="single" w:color="auto" w:sz="6" w:space="0"/>
              <w:left w:val="single" w:color="auto" w:sz="8" w:space="0"/>
            </w:tcBorders>
            <w:vAlign w:val="center"/>
          </w:tcPr>
          <w:p>
            <w:pPr>
              <w:pStyle w:val="180"/>
            </w:pPr>
            <w:r>
              <w:rPr>
                <w:rFonts w:hint="eastAsia"/>
              </w:rPr>
              <w:t>首次电池状态分类</w:t>
            </w:r>
          </w:p>
          <w:p>
            <w:pPr>
              <w:pStyle w:val="180"/>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c>
          <w:tcPr>
            <w:tcW w:w="2404" w:type="dxa"/>
            <w:tcBorders>
              <w:top w:val="single" w:color="auto" w:sz="6" w:space="0"/>
            </w:tcBorders>
            <w:vAlign w:val="center"/>
          </w:tcPr>
          <w:p>
            <w:pPr>
              <w:pStyle w:val="180"/>
            </w:pPr>
            <w:r>
              <w:rPr>
                <w:rFonts w:hint="eastAsia"/>
              </w:rPr>
              <w:t>□蓄电池包</w:t>
            </w:r>
          </w:p>
        </w:tc>
        <w:tc>
          <w:tcPr>
            <w:tcW w:w="2551" w:type="dxa"/>
            <w:tcBorders>
              <w:top w:val="single" w:color="auto" w:sz="6" w:space="0"/>
            </w:tcBorders>
            <w:vAlign w:val="center"/>
          </w:tcPr>
          <w:p>
            <w:pPr>
              <w:pStyle w:val="180"/>
            </w:pPr>
            <w:r>
              <w:rPr>
                <w:rFonts w:hint="eastAsia"/>
              </w:rPr>
              <w:t>□模组</w:t>
            </w:r>
          </w:p>
        </w:tc>
        <w:tc>
          <w:tcPr>
            <w:tcW w:w="1990" w:type="dxa"/>
            <w:tcBorders>
              <w:top w:val="single" w:color="auto" w:sz="6" w:space="0"/>
              <w:right w:val="single" w:color="auto" w:sz="8" w:space="0"/>
            </w:tcBorders>
            <w:vAlign w:val="center"/>
          </w:tcPr>
          <w:p>
            <w:pPr>
              <w:pStyle w:val="180"/>
            </w:pPr>
            <w:r>
              <w:rPr>
                <w:rFonts w:hint="eastAsia"/>
              </w:rPr>
              <w:t>□单体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1839" w:type="dxa"/>
            <w:vMerge w:val="continue"/>
            <w:tcBorders>
              <w:left w:val="single" w:color="auto" w:sz="8" w:space="0"/>
            </w:tcBorders>
            <w:vAlign w:val="center"/>
          </w:tcPr>
          <w:p>
            <w:pPr>
              <w:pStyle w:val="180"/>
            </w:pPr>
          </w:p>
        </w:tc>
        <w:tc>
          <w:tcPr>
            <w:tcW w:w="6945" w:type="dxa"/>
            <w:gridSpan w:val="3"/>
            <w:tcBorders>
              <w:top w:val="single" w:color="auto" w:sz="4" w:space="0"/>
              <w:right w:val="single" w:color="auto" w:sz="8" w:space="0"/>
            </w:tcBorders>
            <w:vAlign w:val="center"/>
          </w:tcPr>
          <w:p>
            <w:pPr>
              <w:pStyle w:val="180"/>
            </w:pPr>
            <w:r>
              <w:rPr>
                <w:rFonts w:hint="eastAsia"/>
              </w:rPr>
              <w:t>□A类-无故障电池    □B类-故障电池    □C类-废旧电池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1839" w:type="dxa"/>
            <w:tcBorders>
              <w:left w:val="single" w:color="auto" w:sz="8" w:space="0"/>
              <w:bottom w:val="single" w:color="auto" w:sz="6" w:space="0"/>
            </w:tcBorders>
            <w:vAlign w:val="center"/>
          </w:tcPr>
          <w:p>
            <w:pPr>
              <w:pStyle w:val="180"/>
              <w:autoSpaceDE/>
              <w:autoSpaceDN/>
              <w:spacing w:line="280" w:lineRule="exact"/>
            </w:pPr>
            <w:r>
              <w:rPr>
                <w:rFonts w:hint="eastAsia"/>
              </w:rPr>
              <w:t>首次电池风险判定</w:t>
            </w:r>
          </w:p>
          <w:p>
            <w:pPr>
              <w:pStyle w:val="180"/>
              <w:autoSpaceDE/>
              <w:autoSpaceDN/>
              <w:spacing w:line="280" w:lineRule="exac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c>
          <w:tcPr>
            <w:tcW w:w="6945" w:type="dxa"/>
            <w:gridSpan w:val="3"/>
            <w:tcBorders>
              <w:top w:val="single" w:color="auto" w:sz="4" w:space="0"/>
              <w:bottom w:val="single" w:color="auto" w:sz="6" w:space="0"/>
              <w:right w:val="single" w:color="auto" w:sz="8" w:space="0"/>
            </w:tcBorders>
            <w:vAlign w:val="center"/>
          </w:tcPr>
          <w:p>
            <w:pPr>
              <w:pStyle w:val="180"/>
            </w:pPr>
            <w:r>
              <w:rPr>
                <w:rFonts w:hint="eastAsia"/>
              </w:rPr>
              <w:t>□高风险          □低风险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8784" w:type="dxa"/>
            <w:gridSpan w:val="4"/>
            <w:tcBorders>
              <w:left w:val="single" w:color="auto" w:sz="8" w:space="0"/>
              <w:bottom w:val="single" w:color="auto" w:sz="6" w:space="0"/>
              <w:right w:val="single" w:color="auto" w:sz="8" w:space="0"/>
            </w:tcBorders>
            <w:shd w:val="clear" w:color="auto" w:fill="D7D7D7" w:themeFill="background1" w:themeFillShade="D8"/>
            <w:vAlign w:val="center"/>
          </w:tcPr>
          <w:p>
            <w:pPr>
              <w:pStyle w:val="180"/>
            </w:pPr>
            <w:r>
              <w:rPr>
                <w:rFonts w:hint="eastAsia"/>
                <w:b/>
                <w:bCs/>
              </w:rPr>
              <w:t>基础信息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39" w:type="dxa"/>
            <w:tcBorders>
              <w:top w:val="single" w:color="auto" w:sz="6" w:space="0"/>
              <w:left w:val="single" w:color="auto" w:sz="8" w:space="0"/>
            </w:tcBorders>
            <w:vAlign w:val="center"/>
          </w:tcPr>
          <w:p>
            <w:pPr>
              <w:pStyle w:val="180"/>
            </w:pPr>
            <w:r>
              <w:rPr>
                <w:rFonts w:hint="eastAsia"/>
              </w:rPr>
              <w:t>电池品牌</w:t>
            </w:r>
          </w:p>
        </w:tc>
        <w:tc>
          <w:tcPr>
            <w:tcW w:w="2404" w:type="dxa"/>
            <w:tcBorders>
              <w:top w:val="single" w:color="auto" w:sz="6" w:space="0"/>
            </w:tcBorders>
            <w:vAlign w:val="center"/>
          </w:tcPr>
          <w:p>
            <w:pPr>
              <w:pStyle w:val="180"/>
            </w:pPr>
          </w:p>
        </w:tc>
        <w:tc>
          <w:tcPr>
            <w:tcW w:w="2551" w:type="dxa"/>
            <w:tcBorders>
              <w:top w:val="single" w:color="auto" w:sz="6" w:space="0"/>
            </w:tcBorders>
            <w:vAlign w:val="center"/>
          </w:tcPr>
          <w:p>
            <w:pPr>
              <w:pStyle w:val="180"/>
            </w:pPr>
            <w:r>
              <w:rPr>
                <w:rFonts w:hint="eastAsia"/>
              </w:rPr>
              <w:t>生产厂家</w:t>
            </w:r>
          </w:p>
        </w:tc>
        <w:tc>
          <w:tcPr>
            <w:tcW w:w="1990" w:type="dxa"/>
            <w:tcBorders>
              <w:top w:val="single" w:color="auto" w:sz="6" w:space="0"/>
              <w:right w:val="single" w:color="auto" w:sz="8" w:space="0"/>
            </w:tcBorders>
            <w:vAlign w:val="center"/>
          </w:tcPr>
          <w:p>
            <w:pPr>
              <w:pStyle w:val="1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1839" w:type="dxa"/>
            <w:tcBorders>
              <w:top w:val="single" w:color="auto" w:sz="4" w:space="0"/>
              <w:left w:val="single" w:color="auto" w:sz="8" w:space="0"/>
            </w:tcBorders>
            <w:shd w:val="clear" w:color="auto" w:fill="auto"/>
            <w:vAlign w:val="center"/>
          </w:tcPr>
          <w:p>
            <w:pPr>
              <w:pStyle w:val="180"/>
            </w:pPr>
            <w:r>
              <w:rPr>
                <w:rFonts w:hint="eastAsia"/>
              </w:rPr>
              <w:t>电池额定容量（Ah）</w:t>
            </w:r>
          </w:p>
        </w:tc>
        <w:tc>
          <w:tcPr>
            <w:tcW w:w="2404" w:type="dxa"/>
            <w:tcBorders>
              <w:top w:val="single" w:color="auto" w:sz="4" w:space="0"/>
            </w:tcBorders>
            <w:vAlign w:val="center"/>
          </w:tcPr>
          <w:p>
            <w:pPr>
              <w:pStyle w:val="180"/>
            </w:pPr>
          </w:p>
        </w:tc>
        <w:tc>
          <w:tcPr>
            <w:tcW w:w="2551" w:type="dxa"/>
            <w:tcBorders>
              <w:top w:val="single" w:color="auto" w:sz="4" w:space="0"/>
            </w:tcBorders>
            <w:shd w:val="clear" w:color="auto" w:fill="auto"/>
            <w:vAlign w:val="center"/>
          </w:tcPr>
          <w:p>
            <w:pPr>
              <w:pStyle w:val="180"/>
            </w:pPr>
            <w:r>
              <w:rPr>
                <w:rFonts w:hint="eastAsia"/>
              </w:rPr>
              <w:t>电池额定电压（V）</w:t>
            </w:r>
          </w:p>
        </w:tc>
        <w:tc>
          <w:tcPr>
            <w:tcW w:w="1990" w:type="dxa"/>
            <w:tcBorders>
              <w:top w:val="single" w:color="auto" w:sz="4" w:space="0"/>
              <w:right w:val="single" w:color="auto" w:sz="8" w:space="0"/>
            </w:tcBorders>
            <w:vAlign w:val="center"/>
          </w:tcPr>
          <w:p>
            <w:pPr>
              <w:pStyle w:val="1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1839" w:type="dxa"/>
            <w:tcBorders>
              <w:top w:val="single" w:color="auto" w:sz="4" w:space="0"/>
              <w:left w:val="single" w:color="auto" w:sz="8" w:space="0"/>
            </w:tcBorders>
            <w:shd w:val="clear" w:color="auto" w:fill="auto"/>
            <w:vAlign w:val="center"/>
          </w:tcPr>
          <w:p>
            <w:pPr>
              <w:pStyle w:val="180"/>
            </w:pPr>
            <w:r>
              <w:rPr>
                <w:rFonts w:hint="eastAsia"/>
              </w:rPr>
              <w:t>电池电量（kWh）</w:t>
            </w:r>
          </w:p>
        </w:tc>
        <w:tc>
          <w:tcPr>
            <w:tcW w:w="2404" w:type="dxa"/>
            <w:tcBorders>
              <w:top w:val="single" w:color="auto" w:sz="4" w:space="0"/>
            </w:tcBorders>
            <w:vAlign w:val="center"/>
          </w:tcPr>
          <w:p>
            <w:pPr>
              <w:pStyle w:val="180"/>
            </w:pPr>
          </w:p>
        </w:tc>
        <w:tc>
          <w:tcPr>
            <w:tcW w:w="2551" w:type="dxa"/>
            <w:tcBorders>
              <w:top w:val="single" w:color="auto" w:sz="4" w:space="0"/>
            </w:tcBorders>
            <w:shd w:val="clear" w:color="auto" w:fill="auto"/>
            <w:vAlign w:val="center"/>
          </w:tcPr>
          <w:p>
            <w:pPr>
              <w:pStyle w:val="180"/>
            </w:pPr>
            <w:r>
              <w:rPr>
                <w:rFonts w:hint="eastAsia"/>
              </w:rPr>
              <w:t>荷电状态SOC（%）</w:t>
            </w:r>
          </w:p>
        </w:tc>
        <w:tc>
          <w:tcPr>
            <w:tcW w:w="1990" w:type="dxa"/>
            <w:tcBorders>
              <w:top w:val="single" w:color="auto" w:sz="4" w:space="0"/>
              <w:right w:val="single" w:color="auto" w:sz="8" w:space="0"/>
            </w:tcBorders>
            <w:vAlign w:val="center"/>
          </w:tcPr>
          <w:p>
            <w:pPr>
              <w:pStyle w:val="1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39" w:type="dxa"/>
            <w:tcBorders>
              <w:top w:val="single" w:color="auto" w:sz="4" w:space="0"/>
              <w:left w:val="single" w:color="auto" w:sz="8" w:space="0"/>
            </w:tcBorders>
            <w:vAlign w:val="center"/>
          </w:tcPr>
          <w:p>
            <w:pPr>
              <w:pStyle w:val="180"/>
            </w:pPr>
            <w:r>
              <w:rPr>
                <w:rFonts w:hint="eastAsia"/>
              </w:rPr>
              <w:t>电池材料类型</w:t>
            </w:r>
          </w:p>
        </w:tc>
        <w:tc>
          <w:tcPr>
            <w:tcW w:w="6945" w:type="dxa"/>
            <w:gridSpan w:val="3"/>
            <w:tcBorders>
              <w:top w:val="single" w:color="auto" w:sz="4" w:space="0"/>
              <w:right w:val="single" w:color="auto" w:sz="8" w:space="0"/>
            </w:tcBorders>
            <w:vAlign w:val="center"/>
          </w:tcPr>
          <w:p>
            <w:pPr>
              <w:pStyle w:val="180"/>
              <w:ind w:firstLine="360" w:firstLineChars="200"/>
              <w:jc w:val="both"/>
            </w:pPr>
            <w:r>
              <w:rPr>
                <w:rFonts w:hint="eastAsia"/>
              </w:rPr>
              <w:t>□三元锂电池       □磷酸铁锂电池       □其他:</w:t>
            </w:r>
            <w:r>
              <w:rPr>
                <w:u w:val="single"/>
              </w:rPr>
              <w:t xml:space="preserve">         </w:t>
            </w:r>
            <w:r>
              <w:rPr>
                <w:rFonts w:hint="eastAsia"/>
                <w:u w:val="single"/>
              </w:rPr>
              <w:t xml:space="preserve">   </w:t>
            </w:r>
            <w:r>
              <w:rPr>
                <w:u w:val="single"/>
              </w:rPr>
              <w:t xml:space="preserve">  </w:t>
            </w:r>
            <w:r>
              <w:rPr>
                <w:rFonts w:hint="eastAsia"/>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39" w:type="dxa"/>
            <w:tcBorders>
              <w:top w:val="single" w:color="auto" w:sz="4" w:space="0"/>
              <w:left w:val="single" w:color="auto" w:sz="8" w:space="0"/>
            </w:tcBorders>
            <w:vAlign w:val="center"/>
          </w:tcPr>
          <w:p>
            <w:pPr>
              <w:pStyle w:val="180"/>
            </w:pPr>
            <w:r>
              <w:rPr>
                <w:rFonts w:hint="eastAsia"/>
              </w:rPr>
              <w:t>原电池追溯编码</w:t>
            </w:r>
          </w:p>
        </w:tc>
        <w:tc>
          <w:tcPr>
            <w:tcW w:w="6945" w:type="dxa"/>
            <w:gridSpan w:val="3"/>
            <w:tcBorders>
              <w:top w:val="single" w:color="auto" w:sz="4" w:space="0"/>
              <w:right w:val="single" w:color="auto" w:sz="8" w:space="0"/>
            </w:tcBorders>
            <w:vAlign w:val="center"/>
          </w:tcPr>
          <w:p>
            <w:pPr>
              <w:pStyle w:val="1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784" w:type="dxa"/>
            <w:gridSpan w:val="4"/>
            <w:tcBorders>
              <w:left w:val="single" w:color="auto" w:sz="8" w:space="0"/>
              <w:bottom w:val="single" w:color="auto" w:sz="6" w:space="0"/>
              <w:right w:val="single" w:color="auto" w:sz="8" w:space="0"/>
            </w:tcBorders>
            <w:shd w:val="clear" w:color="auto" w:fill="D7D7D7" w:themeFill="background1" w:themeFillShade="D8"/>
            <w:vAlign w:val="center"/>
          </w:tcPr>
          <w:p>
            <w:pPr>
              <w:pStyle w:val="180"/>
            </w:pPr>
            <w:r>
              <w:rPr>
                <w:rFonts w:hint="eastAsia"/>
                <w:b/>
                <w:bCs/>
              </w:rPr>
              <w:t>电池状态分类及风险等级更新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1839" w:type="dxa"/>
            <w:tcBorders>
              <w:top w:val="single" w:color="auto" w:sz="6" w:space="0"/>
              <w:left w:val="single" w:color="auto" w:sz="8" w:space="0"/>
            </w:tcBorders>
            <w:vAlign w:val="center"/>
          </w:tcPr>
          <w:p>
            <w:pPr>
              <w:pStyle w:val="180"/>
            </w:pPr>
            <w:r>
              <w:rPr>
                <w:rFonts w:hint="eastAsia"/>
              </w:rPr>
              <w:t>电池状态分类更新</w:t>
            </w:r>
          </w:p>
          <w:p>
            <w:pPr>
              <w:pStyle w:val="180"/>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c>
          <w:tcPr>
            <w:tcW w:w="6945" w:type="dxa"/>
            <w:gridSpan w:val="3"/>
            <w:tcBorders>
              <w:top w:val="single" w:color="auto" w:sz="6" w:space="0"/>
              <w:right w:val="single" w:color="auto" w:sz="8" w:space="0"/>
            </w:tcBorders>
            <w:vAlign w:val="center"/>
          </w:tcPr>
          <w:p>
            <w:pPr>
              <w:pStyle w:val="180"/>
              <w:jc w:val="left"/>
            </w:pPr>
            <w:r>
              <w:rPr>
                <w:rFonts w:hint="eastAsia"/>
              </w:rPr>
              <w:t xml:space="preserve">      □A类-无故障电池    □B类-故障电池   □C类-废旧电池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1839" w:type="dxa"/>
            <w:tcBorders>
              <w:left w:val="single" w:color="auto" w:sz="8" w:space="0"/>
            </w:tcBorders>
            <w:vAlign w:val="center"/>
          </w:tcPr>
          <w:p>
            <w:pPr>
              <w:pStyle w:val="180"/>
            </w:pPr>
            <w:r>
              <w:rPr>
                <w:rFonts w:hint="eastAsia"/>
              </w:rPr>
              <w:t>电池风险信息更新</w:t>
            </w:r>
          </w:p>
          <w:p>
            <w:pPr>
              <w:pStyle w:val="180"/>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c>
          <w:tcPr>
            <w:tcW w:w="6945" w:type="dxa"/>
            <w:gridSpan w:val="3"/>
            <w:tcBorders>
              <w:right w:val="single" w:color="auto" w:sz="8" w:space="0"/>
            </w:tcBorders>
            <w:vAlign w:val="center"/>
          </w:tcPr>
          <w:p>
            <w:pPr>
              <w:pStyle w:val="180"/>
            </w:pPr>
            <w:r>
              <w:rPr>
                <w:rFonts w:hint="eastAsia"/>
              </w:rPr>
              <w:t>□高风险  □低风险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8784" w:type="dxa"/>
            <w:gridSpan w:val="4"/>
            <w:tcBorders>
              <w:left w:val="single" w:color="auto" w:sz="8" w:space="0"/>
              <w:right w:val="single" w:color="auto" w:sz="8" w:space="0"/>
            </w:tcBorders>
            <w:shd w:val="clear" w:color="auto" w:fill="D7D7D7" w:themeFill="background1" w:themeFillShade="D8"/>
            <w:vAlign w:val="center"/>
          </w:tcPr>
          <w:p>
            <w:pPr>
              <w:pStyle w:val="180"/>
            </w:pPr>
            <w:r>
              <w:rPr>
                <w:rFonts w:hint="eastAsia"/>
                <w:b/>
                <w:bCs/>
              </w:rPr>
              <w:t>存储信息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1839" w:type="dxa"/>
            <w:tcBorders>
              <w:left w:val="single" w:color="auto" w:sz="8" w:space="0"/>
            </w:tcBorders>
            <w:vAlign w:val="center"/>
          </w:tcPr>
          <w:p>
            <w:pPr>
              <w:pStyle w:val="180"/>
              <w:rPr>
                <w:u w:val="single"/>
              </w:rPr>
            </w:pPr>
            <w:r>
              <w:rPr>
                <w:rFonts w:hint="eastAsia"/>
              </w:rPr>
              <w:t>存储方式</w:t>
            </w:r>
          </w:p>
        </w:tc>
        <w:tc>
          <w:tcPr>
            <w:tcW w:w="6945" w:type="dxa"/>
            <w:gridSpan w:val="3"/>
            <w:tcBorders>
              <w:right w:val="single" w:color="auto" w:sz="8" w:space="0"/>
            </w:tcBorders>
            <w:vAlign w:val="center"/>
          </w:tcPr>
          <w:p>
            <w:pPr>
              <w:pStyle w:val="180"/>
            </w:pPr>
            <w:r>
              <w:rPr>
                <w:rFonts w:hint="eastAsia"/>
              </w:rPr>
              <w:t xml:space="preserve"> □临时存放                 □集中存储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1839" w:type="dxa"/>
            <w:tcBorders>
              <w:left w:val="single" w:color="auto" w:sz="8" w:space="0"/>
            </w:tcBorders>
            <w:vAlign w:val="center"/>
          </w:tcPr>
          <w:p>
            <w:pPr>
              <w:pStyle w:val="180"/>
              <w:rPr>
                <w:u w:val="single"/>
              </w:rPr>
            </w:pPr>
            <w:r>
              <w:rPr>
                <w:rFonts w:hint="eastAsia"/>
              </w:rPr>
              <w:t>存储时间</w:t>
            </w:r>
          </w:p>
        </w:tc>
        <w:tc>
          <w:tcPr>
            <w:tcW w:w="6945" w:type="dxa"/>
            <w:gridSpan w:val="3"/>
            <w:tcBorders>
              <w:right w:val="single" w:color="auto" w:sz="8" w:space="0"/>
            </w:tcBorders>
            <w:vAlign w:val="center"/>
          </w:tcPr>
          <w:p>
            <w:pPr>
              <w:pStyle w:val="180"/>
            </w:pPr>
            <w:r>
              <w:rPr>
                <w:rFonts w:hint="eastAsia"/>
                <w:b/>
                <w:bCs/>
              </w:rPr>
              <w:t>自</w:t>
            </w:r>
            <w:r>
              <w:rPr>
                <w:rFonts w:hint="eastAsia"/>
                <w:b/>
                <w:bCs/>
                <w:u w:val="single"/>
              </w:rPr>
              <w:t xml:space="preserve">      </w:t>
            </w:r>
            <w:r>
              <w:rPr>
                <w:rFonts w:hint="eastAsia"/>
                <w:b/>
                <w:bCs/>
              </w:rPr>
              <w:t>年</w:t>
            </w:r>
            <w:r>
              <w:rPr>
                <w:rFonts w:hint="eastAsia"/>
                <w:b/>
                <w:bCs/>
                <w:u w:val="single"/>
              </w:rPr>
              <w:t xml:space="preserve">      </w:t>
            </w:r>
            <w:r>
              <w:rPr>
                <w:rFonts w:hint="eastAsia"/>
                <w:b/>
                <w:bCs/>
              </w:rPr>
              <w:t>月</w:t>
            </w:r>
            <w:r>
              <w:rPr>
                <w:rFonts w:hint="eastAsia"/>
                <w:b/>
                <w:bCs/>
                <w:u w:val="single"/>
              </w:rPr>
              <w:t xml:space="preserve">      </w:t>
            </w:r>
            <w:r>
              <w:rPr>
                <w:rFonts w:hint="eastAsia"/>
                <w:b/>
                <w:bCs/>
              </w:rPr>
              <w:t>日至</w:t>
            </w:r>
            <w:r>
              <w:rPr>
                <w:rFonts w:hint="eastAsia"/>
                <w:b/>
                <w:bCs/>
                <w:u w:val="single"/>
              </w:rPr>
              <w:t xml:space="preserve">      </w:t>
            </w:r>
            <w:r>
              <w:rPr>
                <w:rFonts w:hint="eastAsia"/>
                <w:b/>
                <w:bCs/>
              </w:rPr>
              <w:t>年</w:t>
            </w:r>
            <w:r>
              <w:rPr>
                <w:rFonts w:hint="eastAsia"/>
                <w:b/>
                <w:bCs/>
                <w:u w:val="single"/>
              </w:rPr>
              <w:t xml:space="preserve">      </w:t>
            </w:r>
            <w:r>
              <w:rPr>
                <w:rFonts w:hint="eastAsia"/>
                <w:b/>
                <w:bCs/>
              </w:rPr>
              <w:t>月</w:t>
            </w:r>
            <w:r>
              <w:rPr>
                <w:rFonts w:hint="eastAsia"/>
                <w:b/>
                <w:bCs/>
                <w:u w:val="single"/>
              </w:rPr>
              <w:t xml:space="preserve">      </w:t>
            </w:r>
            <w:r>
              <w:rPr>
                <w:rFonts w:hint="eastAsia"/>
                <w:b/>
                <w:bCs/>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8784" w:type="dxa"/>
            <w:gridSpan w:val="4"/>
            <w:tcBorders>
              <w:left w:val="single" w:color="auto" w:sz="8" w:space="0"/>
              <w:right w:val="single" w:color="auto" w:sz="8" w:space="0"/>
            </w:tcBorders>
            <w:shd w:val="clear" w:color="auto" w:fill="D7D7D7" w:themeFill="background1" w:themeFillShade="D8"/>
            <w:vAlign w:val="center"/>
          </w:tcPr>
          <w:p>
            <w:pPr>
              <w:pStyle w:val="180"/>
              <w:rPr>
                <w:b/>
                <w:bCs/>
              </w:rPr>
            </w:pPr>
            <w:r>
              <w:rPr>
                <w:rFonts w:hint="eastAsia"/>
                <w:b/>
                <w:bCs/>
              </w:rPr>
              <w:t>电池去向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1839" w:type="dxa"/>
            <w:tcBorders>
              <w:left w:val="single" w:color="auto" w:sz="8" w:space="0"/>
              <w:bottom w:val="single" w:color="auto" w:sz="8" w:space="0"/>
            </w:tcBorders>
            <w:vAlign w:val="center"/>
          </w:tcPr>
          <w:p>
            <w:pPr>
              <w:pStyle w:val="180"/>
            </w:pPr>
            <w:r>
              <w:rPr>
                <w:rFonts w:hint="eastAsia"/>
              </w:rPr>
              <w:t>电池计划去向</w:t>
            </w:r>
          </w:p>
        </w:tc>
        <w:tc>
          <w:tcPr>
            <w:tcW w:w="6945" w:type="dxa"/>
            <w:gridSpan w:val="3"/>
            <w:tcBorders>
              <w:bottom w:val="single" w:color="auto" w:sz="8" w:space="0"/>
              <w:right w:val="single" w:color="auto" w:sz="8" w:space="0"/>
            </w:tcBorders>
            <w:vAlign w:val="center"/>
          </w:tcPr>
          <w:p>
            <w:pPr>
              <w:pStyle w:val="180"/>
              <w:jc w:val="both"/>
              <w:rPr>
                <w:b/>
                <w:bCs/>
              </w:rPr>
            </w:pPr>
            <w:r>
              <w:rPr>
                <w:rFonts w:hint="eastAsia"/>
              </w:rPr>
              <w:t>□整车生产企业 □电池生产企业 □保险公司□签约电池回收网点 □签约综合利用企业</w:t>
            </w:r>
          </w:p>
        </w:tc>
      </w:tr>
    </w:tbl>
    <w:p>
      <w:pPr>
        <w:pStyle w:val="58"/>
        <w:ind w:firstLine="0" w:firstLineChars="0"/>
      </w:pPr>
    </w:p>
    <w:p>
      <w:pPr>
        <w:pStyle w:val="58"/>
        <w:ind w:firstLine="420"/>
      </w:pPr>
    </w:p>
    <w:p>
      <w:pPr>
        <w:pStyle w:val="58"/>
        <w:ind w:firstLine="420"/>
      </w:pPr>
    </w:p>
    <w:p>
      <w:pPr>
        <w:pStyle w:val="58"/>
        <w:ind w:firstLine="420"/>
        <w:sectPr>
          <w:footerReference r:id="rId17" w:type="default"/>
          <w:footerReference r:id="rId18" w:type="even"/>
          <w:pgSz w:w="11906" w:h="16838"/>
          <w:pgMar w:top="1928" w:right="1134" w:bottom="1134" w:left="1134" w:header="1418" w:footer="1134" w:gutter="284"/>
          <w:cols w:space="425" w:num="1"/>
          <w:formProt w:val="0"/>
          <w:docGrid w:type="lines" w:linePitch="312" w:charSpace="0"/>
        </w:sectPr>
      </w:pPr>
    </w:p>
    <w:p>
      <w:pPr>
        <w:pStyle w:val="200"/>
      </w:pPr>
    </w:p>
    <w:p>
      <w:pPr>
        <w:pStyle w:val="201"/>
      </w:pPr>
    </w:p>
    <w:p>
      <w:pPr>
        <w:pStyle w:val="78"/>
        <w:spacing w:after="156"/>
      </w:pPr>
      <w:r>
        <w:br w:type="textWrapping"/>
      </w:r>
      <w:bookmarkStart w:id="156" w:name="_Toc223507747"/>
      <w:r>
        <w:rPr>
          <w:rFonts w:hint="eastAsia"/>
        </w:rPr>
        <w:t>（规范性）</w:t>
      </w:r>
      <w:r>
        <w:rPr>
          <w:rFonts w:hint="eastAsia"/>
        </w:rPr>
        <w:br w:type="textWrapping"/>
      </w:r>
      <w:r>
        <w:rPr>
          <w:rFonts w:hint="eastAsia"/>
        </w:rPr>
        <w:t>电池风险评估记录</w:t>
      </w:r>
      <w:bookmarkEnd w:id="156"/>
      <w:r>
        <w:rPr>
          <w:rFonts w:hint="eastAsia"/>
        </w:rPr>
        <w:t>表</w:t>
      </w:r>
    </w:p>
    <w:p>
      <w:pPr>
        <w:pStyle w:val="58"/>
        <w:ind w:firstLine="420"/>
      </w:pPr>
      <w:r>
        <w:rPr>
          <w:rFonts w:hint="eastAsia"/>
        </w:rPr>
        <w:t>蓄电池包风险评估记录表见表B.1。</w:t>
      </w:r>
    </w:p>
    <w:p>
      <w:pPr>
        <w:pStyle w:val="79"/>
        <w:spacing w:before="156" w:after="156"/>
      </w:pPr>
      <w:r>
        <w:rPr>
          <w:rFonts w:hint="eastAsia"/>
        </w:rPr>
        <w:t>蓄电池包风险评估记录表</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992"/>
        <w:gridCol w:w="3402"/>
        <w:gridCol w:w="2127"/>
        <w:gridCol w:w="15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8" w:hRule="atLeast"/>
          <w:jc w:val="center"/>
        </w:trPr>
        <w:tc>
          <w:tcPr>
            <w:tcW w:w="9334" w:type="dxa"/>
            <w:gridSpan w:val="5"/>
            <w:tcBorders>
              <w:top w:val="single" w:color="auto" w:sz="8" w:space="0"/>
            </w:tcBorders>
            <w:vAlign w:val="center"/>
          </w:tcPr>
          <w:p>
            <w:pPr>
              <w:pStyle w:val="180"/>
              <w:jc w:val="left"/>
            </w:pPr>
            <w:r>
              <w:rPr>
                <w:rFonts w:hint="eastAsia"/>
              </w:rPr>
              <w:t xml:space="preserve">电池信息记录表编号：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8" w:hRule="atLeast"/>
          <w:jc w:val="center"/>
        </w:trPr>
        <w:tc>
          <w:tcPr>
            <w:tcW w:w="1266" w:type="dxa"/>
            <w:tcBorders>
              <w:top w:val="single" w:color="auto" w:sz="8" w:space="0"/>
            </w:tcBorders>
            <w:vAlign w:val="center"/>
          </w:tcPr>
          <w:p>
            <w:pPr>
              <w:pStyle w:val="180"/>
            </w:pPr>
            <w:r>
              <w:rPr>
                <w:rFonts w:hint="eastAsia"/>
              </w:rPr>
              <w:t>评估日期</w:t>
            </w:r>
          </w:p>
        </w:tc>
        <w:tc>
          <w:tcPr>
            <w:tcW w:w="4394" w:type="dxa"/>
            <w:gridSpan w:val="2"/>
            <w:tcBorders>
              <w:top w:val="single" w:color="auto" w:sz="8" w:space="0"/>
            </w:tcBorders>
            <w:vAlign w:val="center"/>
          </w:tcPr>
          <w:p>
            <w:pPr>
              <w:pStyle w:val="180"/>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时</w:t>
            </w:r>
            <w:r>
              <w:rPr>
                <w:rFonts w:hint="eastAsia"/>
                <w:u w:val="single"/>
              </w:rPr>
              <w:t xml:space="preserve">      </w:t>
            </w:r>
            <w:r>
              <w:rPr>
                <w:rFonts w:hint="eastAsia"/>
              </w:rPr>
              <w:t>分</w:t>
            </w:r>
          </w:p>
        </w:tc>
        <w:tc>
          <w:tcPr>
            <w:tcW w:w="2127" w:type="dxa"/>
            <w:tcBorders>
              <w:top w:val="single" w:color="auto" w:sz="8" w:space="0"/>
            </w:tcBorders>
            <w:vAlign w:val="center"/>
          </w:tcPr>
          <w:p>
            <w:pPr>
              <w:pStyle w:val="180"/>
            </w:pPr>
            <w:r>
              <w:rPr>
                <w:rFonts w:hint="eastAsia"/>
              </w:rPr>
              <w:t>评估人（签字）</w:t>
            </w:r>
          </w:p>
        </w:tc>
        <w:tc>
          <w:tcPr>
            <w:tcW w:w="1547" w:type="dxa"/>
            <w:tcBorders>
              <w:top w:val="single" w:color="auto" w:sz="8" w:space="0"/>
            </w:tcBorders>
            <w:vAlign w:val="center"/>
          </w:tcPr>
          <w:p>
            <w:pPr>
              <w:pStyle w:val="1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2" w:hRule="atLeast"/>
          <w:jc w:val="center"/>
        </w:trPr>
        <w:tc>
          <w:tcPr>
            <w:tcW w:w="1266" w:type="dxa"/>
            <w:tcBorders>
              <w:top w:val="single" w:color="auto" w:sz="8" w:space="0"/>
            </w:tcBorders>
            <w:vAlign w:val="center"/>
          </w:tcPr>
          <w:p>
            <w:pPr>
              <w:pStyle w:val="180"/>
            </w:pPr>
            <w:r>
              <w:rPr>
                <w:rFonts w:hint="eastAsia"/>
              </w:rPr>
              <w:t>蓄电池包编码</w:t>
            </w:r>
          </w:p>
        </w:tc>
        <w:tc>
          <w:tcPr>
            <w:tcW w:w="8068" w:type="dxa"/>
            <w:gridSpan w:val="4"/>
            <w:tcBorders>
              <w:top w:val="single" w:color="auto" w:sz="8" w:space="0"/>
            </w:tcBorders>
            <w:vAlign w:val="center"/>
          </w:tcPr>
          <w:p>
            <w:pPr>
              <w:pStyle w:val="1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tcBorders>
              <w:top w:val="single" w:color="auto" w:sz="8" w:space="0"/>
            </w:tcBorders>
            <w:vAlign w:val="center"/>
          </w:tcPr>
          <w:p>
            <w:pPr>
              <w:pStyle w:val="180"/>
            </w:pPr>
            <w:r>
              <w:rPr>
                <w:rFonts w:hint="eastAsia"/>
              </w:rPr>
              <w:t>序号</w:t>
            </w:r>
          </w:p>
        </w:tc>
        <w:tc>
          <w:tcPr>
            <w:tcW w:w="4394" w:type="dxa"/>
            <w:gridSpan w:val="2"/>
            <w:tcBorders>
              <w:top w:val="single" w:color="auto" w:sz="8" w:space="0"/>
            </w:tcBorders>
            <w:vAlign w:val="center"/>
          </w:tcPr>
          <w:p>
            <w:pPr>
              <w:pStyle w:val="180"/>
            </w:pPr>
            <w:r>
              <w:rPr>
                <w:rFonts w:hint="eastAsia"/>
              </w:rPr>
              <w:t>评估项目</w:t>
            </w:r>
          </w:p>
        </w:tc>
        <w:tc>
          <w:tcPr>
            <w:tcW w:w="2127" w:type="dxa"/>
            <w:tcBorders>
              <w:top w:val="single" w:color="auto" w:sz="8" w:space="0"/>
            </w:tcBorders>
            <w:vAlign w:val="center"/>
          </w:tcPr>
          <w:p>
            <w:pPr>
              <w:pStyle w:val="180"/>
            </w:pPr>
            <w:r>
              <w:rPr>
                <w:rFonts w:hint="eastAsia"/>
              </w:rPr>
              <w:t>评估方法</w:t>
            </w:r>
          </w:p>
        </w:tc>
        <w:tc>
          <w:tcPr>
            <w:tcW w:w="1547" w:type="dxa"/>
            <w:tcBorders>
              <w:top w:val="single" w:color="auto" w:sz="8" w:space="0"/>
            </w:tcBorders>
            <w:vAlign w:val="center"/>
          </w:tcPr>
          <w:p>
            <w:pPr>
              <w:pStyle w:val="180"/>
            </w:pPr>
            <w:r>
              <w:rPr>
                <w:rFonts w:hint="eastAsia"/>
              </w:rPr>
              <w:t>评估结果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vAlign w:val="center"/>
          </w:tcPr>
          <w:p>
            <w:pPr>
              <w:pStyle w:val="180"/>
            </w:pPr>
            <w:r>
              <w:rPr>
                <w:rFonts w:hint="eastAsia"/>
              </w:rPr>
              <w:t>1</w:t>
            </w:r>
          </w:p>
        </w:tc>
        <w:tc>
          <w:tcPr>
            <w:tcW w:w="4394" w:type="dxa"/>
            <w:gridSpan w:val="2"/>
            <w:vAlign w:val="center"/>
          </w:tcPr>
          <w:p>
            <w:pPr>
              <w:pStyle w:val="180"/>
              <w:jc w:val="left"/>
            </w:pPr>
            <w:r>
              <w:rPr>
                <w:rFonts w:hint="eastAsia"/>
              </w:rPr>
              <w:t>外壳是否存在严重变形、破损、锈蚀等情形</w:t>
            </w:r>
          </w:p>
        </w:tc>
        <w:tc>
          <w:tcPr>
            <w:tcW w:w="2127" w:type="dxa"/>
            <w:vAlign w:val="center"/>
          </w:tcPr>
          <w:p>
            <w:pPr>
              <w:pStyle w:val="180"/>
            </w:pPr>
            <w:r>
              <w:rPr>
                <w:rFonts w:hint="eastAsia"/>
              </w:rPr>
              <w:t>目视</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vAlign w:val="center"/>
          </w:tcPr>
          <w:p>
            <w:pPr>
              <w:pStyle w:val="180"/>
            </w:pPr>
            <w:r>
              <w:rPr>
                <w:rFonts w:hint="eastAsia"/>
              </w:rPr>
              <w:t>2</w:t>
            </w:r>
          </w:p>
        </w:tc>
        <w:tc>
          <w:tcPr>
            <w:tcW w:w="4394" w:type="dxa"/>
            <w:gridSpan w:val="2"/>
            <w:vAlign w:val="center"/>
          </w:tcPr>
          <w:p>
            <w:pPr>
              <w:pStyle w:val="180"/>
              <w:jc w:val="left"/>
            </w:pPr>
            <w:r>
              <w:rPr>
                <w:rFonts w:hint="eastAsia"/>
              </w:rPr>
              <w:t>箱体存在高压线束、模组或单体裸露或破损</w:t>
            </w:r>
          </w:p>
        </w:tc>
        <w:tc>
          <w:tcPr>
            <w:tcW w:w="2127" w:type="dxa"/>
            <w:vAlign w:val="center"/>
          </w:tcPr>
          <w:p>
            <w:pPr>
              <w:pStyle w:val="180"/>
            </w:pPr>
            <w:r>
              <w:rPr>
                <w:rFonts w:hint="eastAsia"/>
              </w:rPr>
              <w:t>目视</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vAlign w:val="center"/>
          </w:tcPr>
          <w:p>
            <w:pPr>
              <w:pStyle w:val="180"/>
            </w:pPr>
            <w:r>
              <w:rPr>
                <w:rFonts w:hint="eastAsia"/>
              </w:rPr>
              <w:t>3</w:t>
            </w:r>
          </w:p>
        </w:tc>
        <w:tc>
          <w:tcPr>
            <w:tcW w:w="4394" w:type="dxa"/>
            <w:gridSpan w:val="2"/>
          </w:tcPr>
          <w:p>
            <w:pPr>
              <w:pStyle w:val="180"/>
              <w:jc w:val="left"/>
            </w:pPr>
            <w:r>
              <w:rPr>
                <w:rFonts w:hint="eastAsia"/>
                <w:spacing w:val="-2"/>
              </w:rPr>
              <w:t>是否出现漏液、渗漏</w:t>
            </w:r>
          </w:p>
        </w:tc>
        <w:tc>
          <w:tcPr>
            <w:tcW w:w="2127" w:type="dxa"/>
            <w:vAlign w:val="center"/>
          </w:tcPr>
          <w:p>
            <w:pPr>
              <w:pStyle w:val="180"/>
            </w:pPr>
            <w:r>
              <w:rPr>
                <w:rFonts w:hint="eastAsia"/>
              </w:rPr>
              <w:t>目视</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vAlign w:val="center"/>
          </w:tcPr>
          <w:p>
            <w:pPr>
              <w:pStyle w:val="180"/>
            </w:pPr>
            <w:r>
              <w:rPr>
                <w:rFonts w:hint="eastAsia"/>
              </w:rPr>
              <w:t>4</w:t>
            </w:r>
          </w:p>
        </w:tc>
        <w:tc>
          <w:tcPr>
            <w:tcW w:w="4394" w:type="dxa"/>
            <w:gridSpan w:val="2"/>
            <w:vAlign w:val="center"/>
          </w:tcPr>
          <w:p>
            <w:pPr>
              <w:pStyle w:val="180"/>
              <w:jc w:val="left"/>
            </w:pPr>
            <w:r>
              <w:rPr>
                <w:rFonts w:hint="eastAsia"/>
              </w:rPr>
              <w:t>是否有异味、腐蚀</w:t>
            </w:r>
          </w:p>
        </w:tc>
        <w:tc>
          <w:tcPr>
            <w:tcW w:w="2127" w:type="dxa"/>
            <w:vAlign w:val="center"/>
          </w:tcPr>
          <w:p>
            <w:pPr>
              <w:pStyle w:val="180"/>
            </w:pPr>
            <w:r>
              <w:rPr>
                <w:rFonts w:hint="eastAsia"/>
              </w:rPr>
              <w:t>鼻嗅</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vAlign w:val="center"/>
          </w:tcPr>
          <w:p>
            <w:pPr>
              <w:pStyle w:val="180"/>
            </w:pPr>
            <w:r>
              <w:rPr>
                <w:rFonts w:hint="eastAsia"/>
              </w:rPr>
              <w:t>5</w:t>
            </w:r>
          </w:p>
        </w:tc>
        <w:tc>
          <w:tcPr>
            <w:tcW w:w="4394" w:type="dxa"/>
            <w:gridSpan w:val="2"/>
            <w:vAlign w:val="center"/>
          </w:tcPr>
          <w:p>
            <w:pPr>
              <w:pStyle w:val="180"/>
              <w:jc w:val="left"/>
            </w:pPr>
            <w:r>
              <w:rPr>
                <w:rFonts w:hint="eastAsia"/>
              </w:rPr>
              <w:t>是否出现冒烟</w:t>
            </w:r>
          </w:p>
        </w:tc>
        <w:tc>
          <w:tcPr>
            <w:tcW w:w="2127" w:type="dxa"/>
            <w:vAlign w:val="center"/>
          </w:tcPr>
          <w:p>
            <w:pPr>
              <w:pStyle w:val="180"/>
            </w:pPr>
            <w:r>
              <w:rPr>
                <w:rFonts w:hint="eastAsia"/>
              </w:rPr>
              <w:t>目视</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vAlign w:val="center"/>
          </w:tcPr>
          <w:p>
            <w:pPr>
              <w:pStyle w:val="180"/>
            </w:pPr>
            <w:r>
              <w:rPr>
                <w:rFonts w:hint="eastAsia"/>
              </w:rPr>
              <w:t>6</w:t>
            </w:r>
          </w:p>
        </w:tc>
        <w:tc>
          <w:tcPr>
            <w:tcW w:w="4394" w:type="dxa"/>
            <w:gridSpan w:val="2"/>
          </w:tcPr>
          <w:p>
            <w:pPr>
              <w:pStyle w:val="180"/>
              <w:jc w:val="left"/>
            </w:pPr>
            <w:r>
              <w:rPr>
                <w:rFonts w:hint="eastAsia"/>
                <w:spacing w:val="-1"/>
              </w:rPr>
              <w:t>是否存在过火、起火的痕迹</w:t>
            </w:r>
          </w:p>
        </w:tc>
        <w:tc>
          <w:tcPr>
            <w:tcW w:w="2127" w:type="dxa"/>
            <w:vAlign w:val="center"/>
          </w:tcPr>
          <w:p>
            <w:pPr>
              <w:pStyle w:val="180"/>
            </w:pPr>
            <w:r>
              <w:rPr>
                <w:rFonts w:hint="eastAsia"/>
              </w:rPr>
              <w:t>目视</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vAlign w:val="center"/>
          </w:tcPr>
          <w:p>
            <w:pPr>
              <w:pStyle w:val="180"/>
            </w:pPr>
            <w:r>
              <w:rPr>
                <w:rFonts w:hint="eastAsia"/>
              </w:rPr>
              <w:t>7</w:t>
            </w:r>
          </w:p>
        </w:tc>
        <w:tc>
          <w:tcPr>
            <w:tcW w:w="4394" w:type="dxa"/>
            <w:gridSpan w:val="2"/>
          </w:tcPr>
          <w:p>
            <w:pPr>
              <w:pStyle w:val="180"/>
              <w:jc w:val="left"/>
            </w:pPr>
            <w:r>
              <w:rPr>
                <w:rFonts w:hint="eastAsia"/>
                <w:spacing w:val="-1"/>
              </w:rPr>
              <w:t>是否存在人为拆卸、组装痕迹</w:t>
            </w:r>
          </w:p>
        </w:tc>
        <w:tc>
          <w:tcPr>
            <w:tcW w:w="2127" w:type="dxa"/>
            <w:vAlign w:val="center"/>
          </w:tcPr>
          <w:p>
            <w:pPr>
              <w:pStyle w:val="180"/>
            </w:pPr>
            <w:r>
              <w:rPr>
                <w:rFonts w:hint="eastAsia"/>
              </w:rPr>
              <w:t>目视</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vAlign w:val="center"/>
          </w:tcPr>
          <w:p>
            <w:pPr>
              <w:pStyle w:val="180"/>
            </w:pPr>
            <w:r>
              <w:rPr>
                <w:rFonts w:hint="eastAsia"/>
              </w:rPr>
              <w:t>8</w:t>
            </w:r>
          </w:p>
        </w:tc>
        <w:tc>
          <w:tcPr>
            <w:tcW w:w="4394" w:type="dxa"/>
            <w:gridSpan w:val="2"/>
            <w:vAlign w:val="center"/>
          </w:tcPr>
          <w:p>
            <w:pPr>
              <w:pStyle w:val="180"/>
              <w:jc w:val="left"/>
            </w:pPr>
            <w:r>
              <w:rPr>
                <w:rFonts w:hint="eastAsia"/>
              </w:rPr>
              <w:t>高压、低压接口的内部是否存在水迹、烧蚀等痕迹</w:t>
            </w:r>
          </w:p>
        </w:tc>
        <w:tc>
          <w:tcPr>
            <w:tcW w:w="2127" w:type="dxa"/>
            <w:vAlign w:val="center"/>
          </w:tcPr>
          <w:p>
            <w:pPr>
              <w:pStyle w:val="180"/>
            </w:pPr>
            <w:r>
              <w:rPr>
                <w:rFonts w:hint="eastAsia"/>
              </w:rPr>
              <w:t>目视</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vAlign w:val="center"/>
          </w:tcPr>
          <w:p>
            <w:pPr>
              <w:pStyle w:val="180"/>
            </w:pPr>
            <w:r>
              <w:rPr>
                <w:rFonts w:hint="eastAsia"/>
              </w:rPr>
              <w:t>9</w:t>
            </w:r>
          </w:p>
        </w:tc>
        <w:tc>
          <w:tcPr>
            <w:tcW w:w="4394" w:type="dxa"/>
            <w:gridSpan w:val="2"/>
            <w:vAlign w:val="center"/>
          </w:tcPr>
          <w:p>
            <w:pPr>
              <w:pStyle w:val="180"/>
              <w:jc w:val="left"/>
            </w:pPr>
            <w:r>
              <w:rPr>
                <w:rFonts w:hint="eastAsia"/>
              </w:rPr>
              <w:t>是否存在进水痕迹</w:t>
            </w:r>
          </w:p>
        </w:tc>
        <w:tc>
          <w:tcPr>
            <w:tcW w:w="2127" w:type="dxa"/>
            <w:vAlign w:val="center"/>
          </w:tcPr>
          <w:p>
            <w:pPr>
              <w:pStyle w:val="180"/>
            </w:pPr>
            <w:r>
              <w:rPr>
                <w:rFonts w:hint="eastAsia"/>
              </w:rPr>
              <w:t>目视</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vAlign w:val="center"/>
          </w:tcPr>
          <w:p>
            <w:pPr>
              <w:pStyle w:val="180"/>
            </w:pPr>
            <w:r>
              <w:rPr>
                <w:rFonts w:hint="eastAsia"/>
              </w:rPr>
              <w:t>10</w:t>
            </w:r>
          </w:p>
        </w:tc>
        <w:tc>
          <w:tcPr>
            <w:tcW w:w="4394" w:type="dxa"/>
            <w:gridSpan w:val="2"/>
            <w:vAlign w:val="center"/>
          </w:tcPr>
          <w:p>
            <w:pPr>
              <w:pStyle w:val="180"/>
              <w:jc w:val="left"/>
            </w:pPr>
            <w:r>
              <w:rPr>
                <w:rFonts w:hint="eastAsia"/>
                <w:spacing w:val="-2"/>
              </w:rPr>
              <w:t>是否存在漏电、绝缘故障</w:t>
            </w:r>
          </w:p>
        </w:tc>
        <w:tc>
          <w:tcPr>
            <w:tcW w:w="2127" w:type="dxa"/>
            <w:vAlign w:val="center"/>
          </w:tcPr>
          <w:p>
            <w:pPr>
              <w:pStyle w:val="180"/>
            </w:pPr>
            <w:r>
              <w:rPr>
                <w:rFonts w:hint="eastAsia"/>
              </w:rPr>
              <w:t>绝缘检测或诊断仪读取</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vAlign w:val="center"/>
          </w:tcPr>
          <w:p>
            <w:pPr>
              <w:pStyle w:val="180"/>
            </w:pPr>
            <w:r>
              <w:rPr>
                <w:rFonts w:hint="eastAsia"/>
              </w:rPr>
              <w:t>11</w:t>
            </w:r>
          </w:p>
        </w:tc>
        <w:tc>
          <w:tcPr>
            <w:tcW w:w="4394" w:type="dxa"/>
            <w:gridSpan w:val="2"/>
          </w:tcPr>
          <w:p>
            <w:pPr>
              <w:pStyle w:val="180"/>
              <w:jc w:val="left"/>
            </w:pPr>
            <w:r>
              <w:rPr>
                <w:rFonts w:hint="eastAsia"/>
                <w:spacing w:val="-2"/>
              </w:rPr>
              <w:t>温度是否存在异常</w:t>
            </w:r>
          </w:p>
        </w:tc>
        <w:tc>
          <w:tcPr>
            <w:tcW w:w="2127" w:type="dxa"/>
            <w:vAlign w:val="center"/>
          </w:tcPr>
          <w:p>
            <w:pPr>
              <w:pStyle w:val="180"/>
            </w:pPr>
            <w:r>
              <w:rPr>
                <w:rFonts w:hint="eastAsia"/>
              </w:rPr>
              <w:t>诊断仪读取</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vAlign w:val="center"/>
          </w:tcPr>
          <w:p>
            <w:pPr>
              <w:pStyle w:val="180"/>
            </w:pPr>
            <w:r>
              <w:rPr>
                <w:rFonts w:hint="eastAsia"/>
              </w:rPr>
              <w:t>12</w:t>
            </w:r>
          </w:p>
        </w:tc>
        <w:tc>
          <w:tcPr>
            <w:tcW w:w="4394" w:type="dxa"/>
            <w:gridSpan w:val="2"/>
          </w:tcPr>
          <w:p>
            <w:pPr>
              <w:pStyle w:val="180"/>
              <w:jc w:val="left"/>
              <w:rPr>
                <w:spacing w:val="-2"/>
              </w:rPr>
            </w:pPr>
            <w:r>
              <w:rPr>
                <w:rFonts w:hint="eastAsia"/>
                <w:spacing w:val="-2"/>
              </w:rPr>
              <w:t>电池单体是否过压</w:t>
            </w:r>
          </w:p>
        </w:tc>
        <w:tc>
          <w:tcPr>
            <w:tcW w:w="2127" w:type="dxa"/>
            <w:vAlign w:val="center"/>
          </w:tcPr>
          <w:p>
            <w:pPr>
              <w:pStyle w:val="180"/>
            </w:pPr>
            <w:r>
              <w:rPr>
                <w:rFonts w:hint="eastAsia"/>
              </w:rPr>
              <w:t>诊断仪读取</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1266" w:type="dxa"/>
            <w:vAlign w:val="center"/>
          </w:tcPr>
          <w:p>
            <w:pPr>
              <w:pStyle w:val="180"/>
            </w:pPr>
            <w:r>
              <w:rPr>
                <w:rFonts w:hint="eastAsia"/>
              </w:rPr>
              <w:t>13</w:t>
            </w:r>
          </w:p>
        </w:tc>
        <w:tc>
          <w:tcPr>
            <w:tcW w:w="4394" w:type="dxa"/>
            <w:gridSpan w:val="2"/>
            <w:vAlign w:val="center"/>
          </w:tcPr>
          <w:p>
            <w:pPr>
              <w:pStyle w:val="180"/>
              <w:jc w:val="left"/>
            </w:pPr>
            <w:r>
              <w:rPr>
                <w:rFonts w:hint="eastAsia"/>
              </w:rPr>
              <w:t>气密性是否异常</w:t>
            </w:r>
            <w:r>
              <w:rPr>
                <w:vertAlign w:val="superscript"/>
              </w:rPr>
              <w:t>a</w:t>
            </w:r>
          </w:p>
        </w:tc>
        <w:tc>
          <w:tcPr>
            <w:tcW w:w="2127" w:type="dxa"/>
            <w:vAlign w:val="center"/>
          </w:tcPr>
          <w:p>
            <w:pPr>
              <w:pStyle w:val="180"/>
            </w:pPr>
            <w:r>
              <w:rPr>
                <w:rFonts w:hint="eastAsia"/>
              </w:rPr>
              <w:t>设备检测</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6" w:hRule="atLeast"/>
          <w:jc w:val="center"/>
        </w:trPr>
        <w:tc>
          <w:tcPr>
            <w:tcW w:w="1266" w:type="dxa"/>
            <w:vMerge w:val="restart"/>
            <w:vAlign w:val="center"/>
          </w:tcPr>
          <w:p>
            <w:pPr>
              <w:pStyle w:val="180"/>
              <w:rPr>
                <w:b/>
                <w:bCs/>
              </w:rPr>
            </w:pPr>
            <w:r>
              <w:rPr>
                <w:rFonts w:hint="eastAsia"/>
                <w:b/>
                <w:bCs/>
              </w:rPr>
              <w:t>评估结论</w:t>
            </w:r>
          </w:p>
        </w:tc>
        <w:tc>
          <w:tcPr>
            <w:tcW w:w="992" w:type="dxa"/>
            <w:vAlign w:val="center"/>
          </w:tcPr>
          <w:p>
            <w:pPr>
              <w:pStyle w:val="180"/>
            </w:pPr>
            <w:r>
              <w:rPr>
                <w:rFonts w:hint="eastAsia"/>
              </w:rPr>
              <w:t>□高风险</w:t>
            </w:r>
          </w:p>
        </w:tc>
        <w:tc>
          <w:tcPr>
            <w:tcW w:w="7076" w:type="dxa"/>
            <w:gridSpan w:val="3"/>
            <w:vAlign w:val="center"/>
          </w:tcPr>
          <w:p>
            <w:pPr>
              <w:pStyle w:val="180"/>
              <w:jc w:val="left"/>
            </w:pPr>
            <w:r>
              <w:rPr>
                <w:rFonts w:hint="eastAsia"/>
              </w:rPr>
              <w:t>上述评估项目的评估结果存在一项或者一项以上为“是”。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60" w:hRule="atLeast"/>
          <w:jc w:val="center"/>
        </w:trPr>
        <w:tc>
          <w:tcPr>
            <w:tcW w:w="1266" w:type="dxa"/>
            <w:vMerge w:val="continue"/>
            <w:tcBorders>
              <w:bottom w:val="single" w:color="auto" w:sz="8" w:space="0"/>
            </w:tcBorders>
            <w:vAlign w:val="center"/>
          </w:tcPr>
          <w:p>
            <w:pPr>
              <w:pStyle w:val="180"/>
              <w:rPr>
                <w:b/>
                <w:bCs/>
              </w:rPr>
            </w:pPr>
          </w:p>
        </w:tc>
        <w:tc>
          <w:tcPr>
            <w:tcW w:w="992" w:type="dxa"/>
            <w:tcBorders>
              <w:bottom w:val="single" w:color="auto" w:sz="8" w:space="0"/>
            </w:tcBorders>
            <w:vAlign w:val="center"/>
          </w:tcPr>
          <w:p>
            <w:pPr>
              <w:pStyle w:val="180"/>
            </w:pPr>
            <w:r>
              <w:rPr>
                <w:rFonts w:hint="eastAsia"/>
              </w:rPr>
              <w:t>□低风险</w:t>
            </w:r>
          </w:p>
        </w:tc>
        <w:tc>
          <w:tcPr>
            <w:tcW w:w="7076" w:type="dxa"/>
            <w:gridSpan w:val="3"/>
            <w:tcBorders>
              <w:bottom w:val="single" w:color="auto" w:sz="8" w:space="0"/>
            </w:tcBorders>
            <w:vAlign w:val="center"/>
          </w:tcPr>
          <w:p>
            <w:pPr>
              <w:pStyle w:val="180"/>
              <w:jc w:val="left"/>
            </w:pPr>
            <w:r>
              <w:rPr>
                <w:rFonts w:hint="eastAsia"/>
              </w:rPr>
              <w:t>上述评估项目的评估结果均为“否”。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60" w:hRule="atLeast"/>
          <w:jc w:val="center"/>
        </w:trPr>
        <w:tc>
          <w:tcPr>
            <w:tcW w:w="9334" w:type="dxa"/>
            <w:gridSpan w:val="5"/>
            <w:tcBorders>
              <w:top w:val="single" w:color="auto" w:sz="8" w:space="0"/>
              <w:bottom w:val="single" w:color="auto" w:sz="8" w:space="0"/>
            </w:tcBorders>
            <w:vAlign w:val="center"/>
          </w:tcPr>
          <w:p>
            <w:pPr>
              <w:pStyle w:val="103"/>
            </w:pPr>
            <w:r>
              <w:rPr>
                <w:rFonts w:hint="eastAsia"/>
              </w:rPr>
              <w:t>汽车维修技术信息中规定无需评估气密性的，按其规定执行。</w:t>
            </w:r>
          </w:p>
        </w:tc>
      </w:tr>
    </w:tbl>
    <w:p>
      <w:pPr>
        <w:pStyle w:val="58"/>
        <w:ind w:firstLine="420"/>
      </w:pPr>
    </w:p>
    <w:p>
      <w:pPr>
        <w:pStyle w:val="58"/>
        <w:ind w:firstLine="420"/>
        <w:sectPr>
          <w:pgSz w:w="11906" w:h="16838"/>
          <w:pgMar w:top="1928" w:right="1134" w:bottom="1134" w:left="1134" w:header="1418" w:footer="1134" w:gutter="284"/>
          <w:cols w:space="425" w:num="1"/>
          <w:formProt w:val="0"/>
          <w:docGrid w:type="lines" w:linePitch="312" w:charSpace="0"/>
        </w:sectPr>
      </w:pPr>
    </w:p>
    <w:p>
      <w:pPr>
        <w:pStyle w:val="58"/>
        <w:ind w:firstLine="420"/>
      </w:pPr>
      <w:r>
        <w:rPr>
          <w:rFonts w:hint="eastAsia"/>
        </w:rPr>
        <w:t>电池模组/单体风险评估记录表见表B.2。</w:t>
      </w:r>
    </w:p>
    <w:p>
      <w:pPr>
        <w:pStyle w:val="79"/>
        <w:spacing w:before="156" w:after="156"/>
      </w:pPr>
      <w:r>
        <w:rPr>
          <w:rFonts w:hint="eastAsia"/>
        </w:rPr>
        <w:t>电池模组/单体风险评估记录表</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33"/>
        <w:gridCol w:w="753"/>
        <w:gridCol w:w="3274"/>
        <w:gridCol w:w="2127"/>
        <w:gridCol w:w="15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9334" w:type="dxa"/>
            <w:gridSpan w:val="5"/>
            <w:tcBorders>
              <w:top w:val="single" w:color="auto" w:sz="8" w:space="0"/>
            </w:tcBorders>
            <w:vAlign w:val="center"/>
          </w:tcPr>
          <w:p>
            <w:pPr>
              <w:pStyle w:val="180"/>
              <w:jc w:val="left"/>
            </w:pPr>
            <w:r>
              <w:rPr>
                <w:rFonts w:hint="eastAsia"/>
              </w:rPr>
              <w:t xml:space="preserve">电池信息记录表编号：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1633" w:type="dxa"/>
            <w:tcBorders>
              <w:top w:val="single" w:color="auto" w:sz="8" w:space="0"/>
            </w:tcBorders>
            <w:vAlign w:val="center"/>
          </w:tcPr>
          <w:p>
            <w:pPr>
              <w:pStyle w:val="180"/>
            </w:pPr>
            <w:r>
              <w:rPr>
                <w:rFonts w:hint="eastAsia"/>
              </w:rPr>
              <w:t>评估日期</w:t>
            </w:r>
          </w:p>
        </w:tc>
        <w:tc>
          <w:tcPr>
            <w:tcW w:w="4027" w:type="dxa"/>
            <w:gridSpan w:val="2"/>
            <w:tcBorders>
              <w:top w:val="single" w:color="auto" w:sz="8" w:space="0"/>
            </w:tcBorders>
            <w:vAlign w:val="center"/>
          </w:tcPr>
          <w:p>
            <w:pPr>
              <w:pStyle w:val="180"/>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时</w:t>
            </w:r>
            <w:r>
              <w:rPr>
                <w:rFonts w:hint="eastAsia"/>
                <w:u w:val="single"/>
              </w:rPr>
              <w:t xml:space="preserve">      </w:t>
            </w:r>
            <w:r>
              <w:rPr>
                <w:rFonts w:hint="eastAsia"/>
              </w:rPr>
              <w:t>分</w:t>
            </w:r>
          </w:p>
        </w:tc>
        <w:tc>
          <w:tcPr>
            <w:tcW w:w="2127" w:type="dxa"/>
            <w:tcBorders>
              <w:top w:val="single" w:color="auto" w:sz="8" w:space="0"/>
            </w:tcBorders>
            <w:vAlign w:val="center"/>
          </w:tcPr>
          <w:p>
            <w:pPr>
              <w:pStyle w:val="180"/>
            </w:pPr>
            <w:r>
              <w:rPr>
                <w:rFonts w:hint="eastAsia"/>
              </w:rPr>
              <w:t>评估人（签字）</w:t>
            </w:r>
          </w:p>
        </w:tc>
        <w:tc>
          <w:tcPr>
            <w:tcW w:w="1547" w:type="dxa"/>
            <w:tcBorders>
              <w:top w:val="single" w:color="auto" w:sz="8" w:space="0"/>
            </w:tcBorders>
            <w:vAlign w:val="center"/>
          </w:tcPr>
          <w:p>
            <w:pPr>
              <w:pStyle w:val="1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633" w:type="dxa"/>
            <w:tcBorders>
              <w:top w:val="single" w:color="auto" w:sz="8" w:space="0"/>
            </w:tcBorders>
            <w:vAlign w:val="center"/>
          </w:tcPr>
          <w:p>
            <w:pPr>
              <w:pStyle w:val="180"/>
            </w:pPr>
            <w:r>
              <w:rPr>
                <w:rFonts w:hint="eastAsia"/>
              </w:rPr>
              <w:t>□模组/□单体编码</w:t>
            </w:r>
          </w:p>
        </w:tc>
        <w:tc>
          <w:tcPr>
            <w:tcW w:w="7701" w:type="dxa"/>
            <w:gridSpan w:val="4"/>
            <w:tcBorders>
              <w:top w:val="single" w:color="auto" w:sz="8" w:space="0"/>
            </w:tcBorders>
            <w:vAlign w:val="center"/>
          </w:tcPr>
          <w:p>
            <w:pPr>
              <w:pStyle w:val="1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33" w:type="dxa"/>
            <w:tcBorders>
              <w:top w:val="single" w:color="auto" w:sz="8" w:space="0"/>
            </w:tcBorders>
            <w:vAlign w:val="center"/>
          </w:tcPr>
          <w:p>
            <w:pPr>
              <w:pStyle w:val="180"/>
            </w:pPr>
            <w:r>
              <w:rPr>
                <w:rFonts w:hint="eastAsia"/>
              </w:rPr>
              <w:t>序号</w:t>
            </w:r>
          </w:p>
        </w:tc>
        <w:tc>
          <w:tcPr>
            <w:tcW w:w="4027" w:type="dxa"/>
            <w:gridSpan w:val="2"/>
            <w:tcBorders>
              <w:top w:val="single" w:color="auto" w:sz="8" w:space="0"/>
            </w:tcBorders>
            <w:vAlign w:val="center"/>
          </w:tcPr>
          <w:p>
            <w:pPr>
              <w:pStyle w:val="180"/>
            </w:pPr>
            <w:r>
              <w:rPr>
                <w:rFonts w:hint="eastAsia"/>
              </w:rPr>
              <w:t>评估项目</w:t>
            </w:r>
          </w:p>
        </w:tc>
        <w:tc>
          <w:tcPr>
            <w:tcW w:w="2127" w:type="dxa"/>
            <w:tcBorders>
              <w:top w:val="single" w:color="auto" w:sz="8" w:space="0"/>
            </w:tcBorders>
            <w:vAlign w:val="center"/>
          </w:tcPr>
          <w:p>
            <w:pPr>
              <w:pStyle w:val="180"/>
            </w:pPr>
            <w:r>
              <w:rPr>
                <w:rFonts w:hint="eastAsia"/>
              </w:rPr>
              <w:t>评估方法</w:t>
            </w:r>
          </w:p>
        </w:tc>
        <w:tc>
          <w:tcPr>
            <w:tcW w:w="1547" w:type="dxa"/>
            <w:tcBorders>
              <w:top w:val="single" w:color="auto" w:sz="8" w:space="0"/>
            </w:tcBorders>
            <w:vAlign w:val="center"/>
          </w:tcPr>
          <w:p>
            <w:pPr>
              <w:pStyle w:val="180"/>
            </w:pPr>
            <w:r>
              <w:rPr>
                <w:rFonts w:hint="eastAsia"/>
              </w:rPr>
              <w:t>评估结果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33" w:type="dxa"/>
            <w:vAlign w:val="center"/>
          </w:tcPr>
          <w:p>
            <w:pPr>
              <w:pStyle w:val="180"/>
            </w:pPr>
            <w:r>
              <w:rPr>
                <w:rFonts w:hint="eastAsia"/>
              </w:rPr>
              <w:t>1</w:t>
            </w:r>
          </w:p>
        </w:tc>
        <w:tc>
          <w:tcPr>
            <w:tcW w:w="4027" w:type="dxa"/>
            <w:gridSpan w:val="2"/>
            <w:vAlign w:val="center"/>
          </w:tcPr>
          <w:p>
            <w:pPr>
              <w:pStyle w:val="180"/>
              <w:jc w:val="left"/>
            </w:pPr>
            <w:r>
              <w:rPr>
                <w:rFonts w:hint="eastAsia"/>
              </w:rPr>
              <w:t>是否存在严重变形、破损、锈蚀等情形</w:t>
            </w:r>
          </w:p>
        </w:tc>
        <w:tc>
          <w:tcPr>
            <w:tcW w:w="2127" w:type="dxa"/>
            <w:vAlign w:val="center"/>
          </w:tcPr>
          <w:p>
            <w:pPr>
              <w:pStyle w:val="180"/>
            </w:pPr>
            <w:r>
              <w:rPr>
                <w:rFonts w:hint="eastAsia"/>
              </w:rPr>
              <w:t>目视</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33" w:type="dxa"/>
            <w:vAlign w:val="center"/>
          </w:tcPr>
          <w:p>
            <w:pPr>
              <w:pStyle w:val="180"/>
            </w:pPr>
            <w:r>
              <w:rPr>
                <w:rFonts w:hint="eastAsia"/>
              </w:rPr>
              <w:t>2</w:t>
            </w:r>
          </w:p>
        </w:tc>
        <w:tc>
          <w:tcPr>
            <w:tcW w:w="4027" w:type="dxa"/>
            <w:gridSpan w:val="2"/>
          </w:tcPr>
          <w:p>
            <w:pPr>
              <w:pStyle w:val="180"/>
              <w:jc w:val="left"/>
            </w:pPr>
            <w:r>
              <w:rPr>
                <w:rFonts w:hint="eastAsia"/>
                <w:spacing w:val="-2"/>
              </w:rPr>
              <w:t>是否出现漏液、渗漏</w:t>
            </w:r>
          </w:p>
        </w:tc>
        <w:tc>
          <w:tcPr>
            <w:tcW w:w="2127" w:type="dxa"/>
            <w:vAlign w:val="center"/>
          </w:tcPr>
          <w:p>
            <w:pPr>
              <w:pStyle w:val="180"/>
            </w:pPr>
            <w:r>
              <w:rPr>
                <w:rFonts w:hint="eastAsia"/>
              </w:rPr>
              <w:t>目视</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33" w:type="dxa"/>
            <w:vAlign w:val="center"/>
          </w:tcPr>
          <w:p>
            <w:pPr>
              <w:pStyle w:val="180"/>
            </w:pPr>
            <w:r>
              <w:rPr>
                <w:rFonts w:hint="eastAsia"/>
              </w:rPr>
              <w:t>3</w:t>
            </w:r>
          </w:p>
        </w:tc>
        <w:tc>
          <w:tcPr>
            <w:tcW w:w="4027" w:type="dxa"/>
            <w:gridSpan w:val="2"/>
            <w:vAlign w:val="center"/>
          </w:tcPr>
          <w:p>
            <w:pPr>
              <w:pStyle w:val="180"/>
              <w:jc w:val="left"/>
            </w:pPr>
            <w:r>
              <w:rPr>
                <w:rFonts w:hint="eastAsia"/>
              </w:rPr>
              <w:t>是否有异味</w:t>
            </w:r>
          </w:p>
        </w:tc>
        <w:tc>
          <w:tcPr>
            <w:tcW w:w="2127" w:type="dxa"/>
            <w:vAlign w:val="center"/>
          </w:tcPr>
          <w:p>
            <w:pPr>
              <w:pStyle w:val="180"/>
            </w:pPr>
            <w:r>
              <w:rPr>
                <w:rFonts w:hint="eastAsia"/>
              </w:rPr>
              <w:t>鼻嗅</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33" w:type="dxa"/>
            <w:vAlign w:val="center"/>
          </w:tcPr>
          <w:p>
            <w:pPr>
              <w:pStyle w:val="180"/>
            </w:pPr>
            <w:r>
              <w:rPr>
                <w:rFonts w:hint="eastAsia"/>
              </w:rPr>
              <w:t>4</w:t>
            </w:r>
          </w:p>
        </w:tc>
        <w:tc>
          <w:tcPr>
            <w:tcW w:w="4027" w:type="dxa"/>
            <w:gridSpan w:val="2"/>
            <w:vAlign w:val="center"/>
          </w:tcPr>
          <w:p>
            <w:pPr>
              <w:pStyle w:val="180"/>
              <w:jc w:val="left"/>
            </w:pPr>
            <w:r>
              <w:rPr>
                <w:rFonts w:hint="eastAsia"/>
              </w:rPr>
              <w:t>是否出现冒烟</w:t>
            </w:r>
          </w:p>
        </w:tc>
        <w:tc>
          <w:tcPr>
            <w:tcW w:w="2127" w:type="dxa"/>
            <w:vAlign w:val="center"/>
          </w:tcPr>
          <w:p>
            <w:pPr>
              <w:pStyle w:val="180"/>
            </w:pPr>
            <w:r>
              <w:rPr>
                <w:rFonts w:hint="eastAsia"/>
              </w:rPr>
              <w:t>目视</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33" w:type="dxa"/>
            <w:vAlign w:val="center"/>
          </w:tcPr>
          <w:p>
            <w:pPr>
              <w:pStyle w:val="180"/>
            </w:pPr>
            <w:r>
              <w:rPr>
                <w:rFonts w:hint="eastAsia"/>
              </w:rPr>
              <w:t>5</w:t>
            </w:r>
          </w:p>
        </w:tc>
        <w:tc>
          <w:tcPr>
            <w:tcW w:w="4027" w:type="dxa"/>
            <w:gridSpan w:val="2"/>
          </w:tcPr>
          <w:p>
            <w:pPr>
              <w:pStyle w:val="180"/>
              <w:jc w:val="left"/>
            </w:pPr>
            <w:r>
              <w:rPr>
                <w:rFonts w:hint="eastAsia"/>
                <w:spacing w:val="-1"/>
              </w:rPr>
              <w:t>是否存在过火、起火的痕迹</w:t>
            </w:r>
          </w:p>
        </w:tc>
        <w:tc>
          <w:tcPr>
            <w:tcW w:w="2127" w:type="dxa"/>
            <w:vAlign w:val="center"/>
          </w:tcPr>
          <w:p>
            <w:pPr>
              <w:pStyle w:val="180"/>
            </w:pPr>
            <w:r>
              <w:rPr>
                <w:rFonts w:hint="eastAsia"/>
              </w:rPr>
              <w:t>目视</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33" w:type="dxa"/>
            <w:vAlign w:val="center"/>
          </w:tcPr>
          <w:p>
            <w:pPr>
              <w:pStyle w:val="180"/>
            </w:pPr>
            <w:r>
              <w:rPr>
                <w:rFonts w:hint="eastAsia"/>
              </w:rPr>
              <w:t>6</w:t>
            </w:r>
          </w:p>
        </w:tc>
        <w:tc>
          <w:tcPr>
            <w:tcW w:w="4027" w:type="dxa"/>
            <w:gridSpan w:val="2"/>
          </w:tcPr>
          <w:p>
            <w:pPr>
              <w:pStyle w:val="180"/>
              <w:jc w:val="left"/>
            </w:pPr>
            <w:r>
              <w:rPr>
                <w:rFonts w:hint="eastAsia"/>
                <w:spacing w:val="-1"/>
              </w:rPr>
              <w:t>是否存在人为拆卸、组装痕迹</w:t>
            </w:r>
          </w:p>
        </w:tc>
        <w:tc>
          <w:tcPr>
            <w:tcW w:w="2127" w:type="dxa"/>
            <w:vAlign w:val="center"/>
          </w:tcPr>
          <w:p>
            <w:pPr>
              <w:pStyle w:val="180"/>
            </w:pPr>
            <w:r>
              <w:rPr>
                <w:rFonts w:hint="eastAsia"/>
              </w:rPr>
              <w:t>目视</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33" w:type="dxa"/>
            <w:vAlign w:val="center"/>
          </w:tcPr>
          <w:p>
            <w:pPr>
              <w:pStyle w:val="180"/>
            </w:pPr>
            <w:r>
              <w:rPr>
                <w:rFonts w:hint="eastAsia"/>
              </w:rPr>
              <w:t>7</w:t>
            </w:r>
          </w:p>
        </w:tc>
        <w:tc>
          <w:tcPr>
            <w:tcW w:w="4027" w:type="dxa"/>
            <w:gridSpan w:val="2"/>
            <w:vAlign w:val="center"/>
          </w:tcPr>
          <w:p>
            <w:pPr>
              <w:pStyle w:val="180"/>
              <w:jc w:val="left"/>
            </w:pPr>
            <w:r>
              <w:rPr>
                <w:rFonts w:hint="eastAsia"/>
              </w:rPr>
              <w:t>是否存在水迹、烧蚀等痕迹</w:t>
            </w:r>
          </w:p>
        </w:tc>
        <w:tc>
          <w:tcPr>
            <w:tcW w:w="2127" w:type="dxa"/>
            <w:vAlign w:val="center"/>
          </w:tcPr>
          <w:p>
            <w:pPr>
              <w:pStyle w:val="180"/>
            </w:pPr>
            <w:r>
              <w:rPr>
                <w:rFonts w:hint="eastAsia"/>
              </w:rPr>
              <w:t>目视</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33" w:type="dxa"/>
            <w:vAlign w:val="center"/>
          </w:tcPr>
          <w:p>
            <w:pPr>
              <w:pStyle w:val="180"/>
            </w:pPr>
            <w:r>
              <w:rPr>
                <w:rFonts w:hint="eastAsia"/>
              </w:rPr>
              <w:t>8</w:t>
            </w:r>
          </w:p>
        </w:tc>
        <w:tc>
          <w:tcPr>
            <w:tcW w:w="4027" w:type="dxa"/>
            <w:gridSpan w:val="2"/>
            <w:vAlign w:val="center"/>
          </w:tcPr>
          <w:p>
            <w:pPr>
              <w:pStyle w:val="180"/>
              <w:jc w:val="left"/>
            </w:pPr>
            <w:r>
              <w:rPr>
                <w:rFonts w:hint="eastAsia"/>
                <w:spacing w:val="-2"/>
              </w:rPr>
              <w:t>是否存在漏电、绝缘故障</w:t>
            </w:r>
          </w:p>
        </w:tc>
        <w:tc>
          <w:tcPr>
            <w:tcW w:w="2127" w:type="dxa"/>
            <w:vAlign w:val="center"/>
          </w:tcPr>
          <w:p>
            <w:pPr>
              <w:pStyle w:val="180"/>
            </w:pPr>
            <w:r>
              <w:rPr>
                <w:rFonts w:hint="eastAsia"/>
              </w:rPr>
              <w:t>绝缘检测或诊断仪读取</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33" w:type="dxa"/>
            <w:vAlign w:val="center"/>
          </w:tcPr>
          <w:p>
            <w:pPr>
              <w:pStyle w:val="180"/>
            </w:pPr>
            <w:r>
              <w:rPr>
                <w:rFonts w:hint="eastAsia"/>
              </w:rPr>
              <w:t>9</w:t>
            </w:r>
          </w:p>
        </w:tc>
        <w:tc>
          <w:tcPr>
            <w:tcW w:w="4027" w:type="dxa"/>
            <w:gridSpan w:val="2"/>
          </w:tcPr>
          <w:p>
            <w:pPr>
              <w:pStyle w:val="180"/>
              <w:jc w:val="left"/>
            </w:pPr>
            <w:r>
              <w:rPr>
                <w:rFonts w:hint="eastAsia"/>
                <w:spacing w:val="-2"/>
              </w:rPr>
              <w:t>是否存在温度异常</w:t>
            </w:r>
          </w:p>
        </w:tc>
        <w:tc>
          <w:tcPr>
            <w:tcW w:w="2127" w:type="dxa"/>
            <w:vAlign w:val="center"/>
          </w:tcPr>
          <w:p>
            <w:pPr>
              <w:pStyle w:val="180"/>
            </w:pPr>
            <w:r>
              <w:rPr>
                <w:rFonts w:hint="eastAsia"/>
              </w:rPr>
              <w:t>诊断仪读取</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33" w:type="dxa"/>
            <w:vAlign w:val="center"/>
          </w:tcPr>
          <w:p>
            <w:pPr>
              <w:pStyle w:val="180"/>
            </w:pPr>
            <w:r>
              <w:rPr>
                <w:rFonts w:hint="eastAsia"/>
              </w:rPr>
              <w:t>10</w:t>
            </w:r>
          </w:p>
        </w:tc>
        <w:tc>
          <w:tcPr>
            <w:tcW w:w="4027" w:type="dxa"/>
            <w:gridSpan w:val="2"/>
          </w:tcPr>
          <w:p>
            <w:pPr>
              <w:pStyle w:val="180"/>
              <w:jc w:val="left"/>
              <w:rPr>
                <w:spacing w:val="-2"/>
              </w:rPr>
            </w:pPr>
            <w:r>
              <w:rPr>
                <w:rFonts w:hint="eastAsia"/>
                <w:spacing w:val="-2"/>
              </w:rPr>
              <w:t>是否存在单体过压</w:t>
            </w:r>
          </w:p>
        </w:tc>
        <w:tc>
          <w:tcPr>
            <w:tcW w:w="2127" w:type="dxa"/>
            <w:vAlign w:val="center"/>
          </w:tcPr>
          <w:p>
            <w:pPr>
              <w:pStyle w:val="180"/>
            </w:pPr>
            <w:r>
              <w:rPr>
                <w:rFonts w:hint="eastAsia"/>
              </w:rPr>
              <w:t>诊断仪读取</w:t>
            </w:r>
          </w:p>
        </w:tc>
        <w:tc>
          <w:tcPr>
            <w:tcW w:w="1547" w:type="dxa"/>
            <w:vAlign w:val="center"/>
          </w:tcPr>
          <w:p>
            <w:pPr>
              <w:pStyle w:val="180"/>
            </w:pPr>
            <w:r>
              <w:rPr>
                <w:rFonts w:hint="eastAsia"/>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4" w:hRule="atLeast"/>
          <w:jc w:val="center"/>
        </w:trPr>
        <w:tc>
          <w:tcPr>
            <w:tcW w:w="1633" w:type="dxa"/>
            <w:vMerge w:val="restart"/>
            <w:vAlign w:val="center"/>
          </w:tcPr>
          <w:p>
            <w:pPr>
              <w:pStyle w:val="180"/>
              <w:rPr>
                <w:b/>
                <w:bCs/>
              </w:rPr>
            </w:pPr>
            <w:bookmarkStart w:id="157" w:name="_Hlk223512320"/>
            <w:r>
              <w:rPr>
                <w:rFonts w:hint="eastAsia"/>
                <w:b/>
                <w:bCs/>
              </w:rPr>
              <w:t>评估结论</w:t>
            </w:r>
          </w:p>
        </w:tc>
        <w:tc>
          <w:tcPr>
            <w:tcW w:w="753" w:type="dxa"/>
            <w:vAlign w:val="center"/>
          </w:tcPr>
          <w:p>
            <w:pPr>
              <w:pStyle w:val="180"/>
              <w:jc w:val="left"/>
            </w:pPr>
            <w:bookmarkStart w:id="158" w:name="OLE_LINK9"/>
            <w:r>
              <w:rPr>
                <w:rFonts w:hint="eastAsia"/>
              </w:rPr>
              <w:t>□</w:t>
            </w:r>
            <w:bookmarkEnd w:id="158"/>
            <w:r>
              <w:rPr>
                <w:rFonts w:hint="eastAsia"/>
              </w:rPr>
              <w:t>高风险</w:t>
            </w:r>
          </w:p>
        </w:tc>
        <w:tc>
          <w:tcPr>
            <w:tcW w:w="6948" w:type="dxa"/>
            <w:gridSpan w:val="3"/>
            <w:vAlign w:val="center"/>
          </w:tcPr>
          <w:p>
            <w:pPr>
              <w:pStyle w:val="180"/>
              <w:jc w:val="left"/>
            </w:pPr>
            <w:r>
              <w:rPr>
                <w:rFonts w:hint="eastAsia"/>
              </w:rPr>
              <w:t>上述评估项目的评估结果存在一项或者一项以上为“是”。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633" w:type="dxa"/>
            <w:vMerge w:val="continue"/>
            <w:vAlign w:val="center"/>
          </w:tcPr>
          <w:p>
            <w:pPr>
              <w:pStyle w:val="180"/>
              <w:rPr>
                <w:b/>
                <w:bCs/>
              </w:rPr>
            </w:pPr>
          </w:p>
        </w:tc>
        <w:tc>
          <w:tcPr>
            <w:tcW w:w="753" w:type="dxa"/>
            <w:vAlign w:val="center"/>
          </w:tcPr>
          <w:p>
            <w:pPr>
              <w:pStyle w:val="180"/>
              <w:jc w:val="left"/>
            </w:pPr>
            <w:r>
              <w:rPr>
                <w:rFonts w:hint="eastAsia"/>
              </w:rPr>
              <w:t>□低风险</w:t>
            </w:r>
          </w:p>
        </w:tc>
        <w:tc>
          <w:tcPr>
            <w:tcW w:w="6948" w:type="dxa"/>
            <w:gridSpan w:val="3"/>
            <w:vAlign w:val="center"/>
          </w:tcPr>
          <w:p>
            <w:pPr>
              <w:pStyle w:val="180"/>
              <w:jc w:val="left"/>
            </w:pPr>
            <w:r>
              <w:rPr>
                <w:rFonts w:hint="eastAsia"/>
              </w:rPr>
              <w:t>上述评估项目的评估结果均为“否”。</w:t>
            </w:r>
          </w:p>
        </w:tc>
      </w:tr>
      <w:bookmarkEnd w:id="157"/>
    </w:tbl>
    <w:p>
      <w:pPr>
        <w:pStyle w:val="58"/>
        <w:ind w:firstLine="420"/>
      </w:pPr>
    </w:p>
    <w:p>
      <w:pPr>
        <w:pStyle w:val="58"/>
        <w:ind w:firstLine="420"/>
      </w:pPr>
    </w:p>
    <w:p>
      <w:pPr>
        <w:pStyle w:val="58"/>
        <w:ind w:firstLine="420"/>
      </w:pPr>
    </w:p>
    <w:bookmarkEnd w:id="154"/>
    <w:p>
      <w:pPr>
        <w:pStyle w:val="167"/>
        <w:numPr>
          <w:ilvl w:val="0"/>
          <w:numId w:val="0"/>
        </w:numPr>
        <w:jc w:val="center"/>
      </w:pPr>
      <w:bookmarkStart w:id="159" w:name="BookMark8"/>
      <w:r>
        <w:rPr>
          <w:rFonts w:hint="eastAsia"/>
        </w:rPr>
        <w:drawing>
          <wp:inline distT="0" distB="0" distL="0" distR="0">
            <wp:extent cx="1485900" cy="317500"/>
            <wp:effectExtent l="0" t="0" r="0" b="6350"/>
            <wp:docPr id="332283008" name="图片 1"/>
            <wp:cNvGraphicFramePr/>
            <a:graphic xmlns:a="http://schemas.openxmlformats.org/drawingml/2006/main">
              <a:graphicData uri="http://schemas.openxmlformats.org/drawingml/2006/picture">
                <pic:pic xmlns:pic="http://schemas.openxmlformats.org/drawingml/2006/picture">
                  <pic:nvPicPr>
                    <pic:cNvPr id="332283008" name="图片 1"/>
                    <pic:cNvPicPr/>
                  </pic:nvPicPr>
                  <pic:blipFill>
                    <a:blip r:embed="rId21">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159"/>
    </w:p>
    <w:p/>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Arial">
    <w:altName w:val="Nimbus Roman No9 L"/>
    <w:panose1 w:val="020B0604020202020204"/>
    <w:charset w:val="00"/>
    <w:family w:val="swiss"/>
    <w:pitch w:val="default"/>
    <w:sig w:usb0="00000000" w:usb1="00000000" w:usb2="00000000" w:usb3="00000000" w:csb0="000001FF" w:csb1="00000000"/>
  </w:font>
  <w:font w:name="等线">
    <w:altName w:val="仿宋"/>
    <w:panose1 w:val="00000000000000000000"/>
    <w:charset w:val="86"/>
    <w:family w:val="auto"/>
    <w:pitch w:val="default"/>
    <w:sig w:usb0="00000000" w:usb1="00000000" w:usb2="00000016" w:usb3="00000000" w:csb0="0004000F" w:csb1="00000000"/>
  </w:font>
  <w:font w:name="等线 Light">
    <w:altName w:val="仿宋"/>
    <w:panose1 w:val="00000000000000000000"/>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PAGE   \* MERGEFORMAT</w:instrText>
                          </w:r>
                          <w:r>
                            <w:fldChar w:fldCharType="separate"/>
                          </w:r>
                          <w:r>
                            <w:rPr>
                              <w:lang w:val="zh-CN"/>
                            </w:rPr>
                            <w:t>10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18"/>
                    </w:pPr>
                    <w:r>
                      <w:fldChar w:fldCharType="begin"/>
                    </w:r>
                    <w:r>
                      <w:instrText xml:space="preserve">PAGE   \* MERGEFORMAT</w:instrText>
                    </w:r>
                    <w:r>
                      <w:fldChar w:fldCharType="separate"/>
                    </w:r>
                    <w:r>
                      <w:rPr>
                        <w:lang w:val="zh-CN"/>
                      </w:rP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4"/>
                          </w:pPr>
                          <w:r>
                            <w:fldChar w:fldCharType="begin"/>
                          </w:r>
                          <w:r>
                            <w:instrText xml:space="preserve">PAGE   \* MERGEFORMAT</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54"/>
                    </w:pPr>
                    <w:r>
                      <w:fldChar w:fldCharType="begin"/>
                    </w:r>
                    <w:r>
                      <w:instrText xml:space="preserve">PAGE   \* MERGEFORMAT</w:instrText>
                    </w:r>
                    <w:r>
                      <w:fldChar w:fldCharType="separate"/>
                    </w:r>
                    <w:r>
                      <w:rPr>
                        <w:lang w:val="zh-CN"/>
                      </w:rPr>
                      <w:t>I</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R+mXFQIAABs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cR+mXFQIAABsEAAAOAAAAAAAAAAEAIAAAADU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4"/>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4"/>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4"/>
                          </w:pPr>
                          <w:r>
                            <w:fldChar w:fldCharType="begin"/>
                          </w:r>
                          <w:r>
                            <w:instrText xml:space="preserve">PAGE   \* MERGEFORMAT</w:instrText>
                          </w:r>
                          <w:r>
                            <w:fldChar w:fldCharType="separate"/>
                          </w:r>
                          <w:r>
                            <w:rPr>
                              <w:lang w:val="zh-CN"/>
                            </w:rPr>
                            <w:t>7</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54"/>
                    </w:pPr>
                    <w:r>
                      <w:fldChar w:fldCharType="begin"/>
                    </w:r>
                    <w:r>
                      <w:instrText xml:space="preserve">PAGE   \* MERGEFORMAT</w:instrText>
                    </w:r>
                    <w:r>
                      <w:fldChar w:fldCharType="separate"/>
                    </w:r>
                    <w:r>
                      <w:rPr>
                        <w:lang w:val="zh-CN"/>
                      </w:rPr>
                      <w:t>7</w:t>
                    </w:r>
                    <w:r>
                      <w:fldChar w:fldCharType="end"/>
                    </w:r>
                  </w:p>
                </w:txbxContent>
              </v:textbox>
            </v:shape>
          </w:pict>
        </mc:Fallback>
      </mc:AlternateContent>
    </w: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4"/>
                          </w:pPr>
                          <w:r>
                            <w:fldChar w:fldCharType="begin"/>
                          </w:r>
                          <w:r>
                            <w:instrText xml:space="preserve">PAGE   \* MERGEFORMAT</w:instrText>
                          </w:r>
                          <w:r>
                            <w:fldChar w:fldCharType="separate"/>
                          </w:r>
                          <w:r>
                            <w:rPr>
                              <w:lang w:val="zh-CN"/>
                            </w:rPr>
                            <w:t>9</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n4zeFgIAABkEAAAOAAAAZHJz&#10;L2Uyb0RvYy54bWytU8uO0zAU3SPxD5b3NGkRo07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Bp+M3hYCAAAZBAAADgAAAAAAAAABACAAAAA1AQAAZHJzL2Uyb0RvYy54bWxQSwUGAAAAAAYA&#10;BgBZAQAAvQUAAAAA&#10;">
              <v:fill on="f" focussize="0,0"/>
              <v:stroke on="f" weight="0.5pt"/>
              <v:imagedata o:title=""/>
              <o:lock v:ext="edit" aspectratio="f"/>
              <v:textbox inset="0mm,0mm,0mm,0mm" style="mso-fit-shape-to-text:t;">
                <w:txbxContent>
                  <w:p>
                    <w:pPr>
                      <w:pStyle w:val="54"/>
                    </w:pPr>
                    <w:r>
                      <w:fldChar w:fldCharType="begin"/>
                    </w:r>
                    <w:r>
                      <w:instrText xml:space="preserve">PAGE   \* MERGEFORMAT</w:instrText>
                    </w:r>
                    <w:r>
                      <w:fldChar w:fldCharType="separate"/>
                    </w:r>
                    <w:r>
                      <w:rPr>
                        <w:lang w:val="zh-CN"/>
                      </w:rPr>
                      <w:t>9</w:t>
                    </w:r>
                    <w:r>
                      <w:fldChar w:fldCharType="end"/>
                    </w:r>
                  </w:p>
                </w:txbxContent>
              </v:textbox>
            </v:shape>
          </w:pict>
        </mc:Fallback>
      </mc:AlternateConten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 11/T XXXX—XXXX</w:t>
    </w:r>
    <w:r>
      <w:fldChar w:fldCharType="end"/>
    </w: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310FB"/>
    <w:multiLevelType w:val="multilevel"/>
    <w:tmpl w:val="837310F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998D01AD"/>
    <w:multiLevelType w:val="multilevel"/>
    <w:tmpl w:val="998D01A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EF8F2C9A"/>
    <w:multiLevelType w:val="multilevel"/>
    <w:tmpl w:val="EF8F2C9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EF9AE5B9"/>
    <w:multiLevelType w:val="multilevel"/>
    <w:tmpl w:val="EF9AE5B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5">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1">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4">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0C9C60"/>
    <w:multiLevelType w:val="multilevel"/>
    <w:tmpl w:val="320C9C60"/>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37904BEE"/>
    <w:multiLevelType w:val="multilevel"/>
    <w:tmpl w:val="37904BE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BD43581"/>
    <w:multiLevelType w:val="multilevel"/>
    <w:tmpl w:val="4BD4358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05F00C3"/>
    <w:multiLevelType w:val="multilevel"/>
    <w:tmpl w:val="505F00C3"/>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3">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573C73E8"/>
    <w:multiLevelType w:val="multilevel"/>
    <w:tmpl w:val="573C73E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5EB2B768"/>
    <w:multiLevelType w:val="multilevel"/>
    <w:tmpl w:val="5EB2B76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8">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9">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0">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1">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2">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3">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6">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7">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8">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E70C9F4"/>
    <w:multiLevelType w:val="multilevel"/>
    <w:tmpl w:val="7E70C9F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0">
    <w:nsid w:val="7FA2ED80"/>
    <w:multiLevelType w:val="multilevel"/>
    <w:tmpl w:val="7FA2ED80"/>
    <w:lvl w:ilvl="0" w:tentative="0">
      <w:start w:val="1"/>
      <w:numFmt w:val="lowerLetter"/>
      <w:lvlText w:val="%1)"/>
      <w:lvlJc w:val="left"/>
      <w:pPr>
        <w:tabs>
          <w:tab w:val="left" w:pos="851"/>
        </w:tabs>
        <w:ind w:left="851" w:hanging="426"/>
      </w:pPr>
      <w:rPr>
        <w:rFonts w:hint="default" w:ascii="宋体" w:hAnsi="Times New Roman" w:eastAsia="宋体"/>
        <w:strike w:val="0"/>
        <w:dstrike w:val="0"/>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0" w:firstLine="2100"/>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4"/>
  </w:num>
  <w:num w:numId="2">
    <w:abstractNumId w:val="35"/>
  </w:num>
  <w:num w:numId="3">
    <w:abstractNumId w:val="9"/>
  </w:num>
  <w:num w:numId="4">
    <w:abstractNumId w:val="31"/>
  </w:num>
  <w:num w:numId="5">
    <w:abstractNumId w:val="24"/>
  </w:num>
  <w:num w:numId="6">
    <w:abstractNumId w:val="17"/>
  </w:num>
  <w:num w:numId="7">
    <w:abstractNumId w:val="12"/>
  </w:num>
  <w:num w:numId="8">
    <w:abstractNumId w:val="7"/>
  </w:num>
  <w:num w:numId="9">
    <w:abstractNumId w:val="13"/>
  </w:num>
  <w:num w:numId="10">
    <w:abstractNumId w:val="22"/>
  </w:num>
  <w:num w:numId="11">
    <w:abstractNumId w:val="33"/>
  </w:num>
  <w:num w:numId="12">
    <w:abstractNumId w:val="15"/>
  </w:num>
  <w:num w:numId="13">
    <w:abstractNumId w:val="21"/>
  </w:num>
  <w:num w:numId="14">
    <w:abstractNumId w:val="11"/>
  </w:num>
  <w:num w:numId="15">
    <w:abstractNumId w:val="25"/>
  </w:num>
  <w:num w:numId="16">
    <w:abstractNumId w:val="29"/>
  </w:num>
  <w:num w:numId="17">
    <w:abstractNumId w:val="23"/>
  </w:num>
  <w:num w:numId="18">
    <w:abstractNumId w:val="37"/>
  </w:num>
  <w:num w:numId="19">
    <w:abstractNumId w:val="20"/>
  </w:num>
  <w:num w:numId="20">
    <w:abstractNumId w:val="5"/>
  </w:num>
  <w:num w:numId="21">
    <w:abstractNumId w:val="14"/>
  </w:num>
  <w:num w:numId="22">
    <w:abstractNumId w:val="38"/>
  </w:num>
  <w:num w:numId="23">
    <w:abstractNumId w:val="28"/>
  </w:num>
  <w:num w:numId="24">
    <w:abstractNumId w:val="10"/>
  </w:num>
  <w:num w:numId="25">
    <w:abstractNumId w:val="34"/>
  </w:num>
  <w:num w:numId="26">
    <w:abstractNumId w:val="36"/>
  </w:num>
  <w:num w:numId="27">
    <w:abstractNumId w:val="6"/>
  </w:num>
  <w:num w:numId="28">
    <w:abstractNumId w:val="8"/>
  </w:num>
  <w:num w:numId="29">
    <w:abstractNumId w:val="18"/>
  </w:num>
  <w:num w:numId="30">
    <w:abstractNumId w:val="32"/>
  </w:num>
  <w:num w:numId="31">
    <w:abstractNumId w:val="30"/>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dit="forms" w:enforcement="0"/>
  <w:defaultTabStop w:val="420"/>
  <w:evenAndOddHeaders w:val="true"/>
  <w:drawingGridHorizontalSpacing w:val="105"/>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0D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7DC"/>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133E"/>
    <w:rsid w:val="00113B1E"/>
    <w:rsid w:val="0011711C"/>
    <w:rsid w:val="0012059C"/>
    <w:rsid w:val="00124E4F"/>
    <w:rsid w:val="001260B7"/>
    <w:rsid w:val="001265CB"/>
    <w:rsid w:val="00130568"/>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597E"/>
    <w:rsid w:val="00156B25"/>
    <w:rsid w:val="00156E1A"/>
    <w:rsid w:val="00157894"/>
    <w:rsid w:val="00157B55"/>
    <w:rsid w:val="001642FA"/>
    <w:rsid w:val="001649EB"/>
    <w:rsid w:val="00164BAF"/>
    <w:rsid w:val="00164FA8"/>
    <w:rsid w:val="00165065"/>
    <w:rsid w:val="00165434"/>
    <w:rsid w:val="0016580B"/>
    <w:rsid w:val="00165F49"/>
    <w:rsid w:val="0016668F"/>
    <w:rsid w:val="00166B88"/>
    <w:rsid w:val="0016770A"/>
    <w:rsid w:val="00170804"/>
    <w:rsid w:val="001708E9"/>
    <w:rsid w:val="0017340B"/>
    <w:rsid w:val="00173FB1"/>
    <w:rsid w:val="00176DFD"/>
    <w:rsid w:val="001852C9"/>
    <w:rsid w:val="00186DC3"/>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2E87"/>
    <w:rsid w:val="001D411C"/>
    <w:rsid w:val="001E1B6A"/>
    <w:rsid w:val="001E2484"/>
    <w:rsid w:val="001E3CC4"/>
    <w:rsid w:val="001E4882"/>
    <w:rsid w:val="001E73AB"/>
    <w:rsid w:val="001F092D"/>
    <w:rsid w:val="001F143A"/>
    <w:rsid w:val="001F1605"/>
    <w:rsid w:val="001F2508"/>
    <w:rsid w:val="001F4816"/>
    <w:rsid w:val="001F4EE9"/>
    <w:rsid w:val="001F5407"/>
    <w:rsid w:val="001F69B4"/>
    <w:rsid w:val="001F77C7"/>
    <w:rsid w:val="00200183"/>
    <w:rsid w:val="00200333"/>
    <w:rsid w:val="0020107D"/>
    <w:rsid w:val="00202600"/>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469"/>
    <w:rsid w:val="002515C2"/>
    <w:rsid w:val="0025194F"/>
    <w:rsid w:val="0026148A"/>
    <w:rsid w:val="00262696"/>
    <w:rsid w:val="00263D25"/>
    <w:rsid w:val="002643C3"/>
    <w:rsid w:val="00264A0C"/>
    <w:rsid w:val="002669CE"/>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6DE6"/>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DB7"/>
    <w:rsid w:val="00300E63"/>
    <w:rsid w:val="00302F5F"/>
    <w:rsid w:val="0030441D"/>
    <w:rsid w:val="00306063"/>
    <w:rsid w:val="00313B85"/>
    <w:rsid w:val="00317988"/>
    <w:rsid w:val="003221B4"/>
    <w:rsid w:val="0032258D"/>
    <w:rsid w:val="00322E62"/>
    <w:rsid w:val="003248B2"/>
    <w:rsid w:val="00324D13"/>
    <w:rsid w:val="00324D2A"/>
    <w:rsid w:val="00324EDD"/>
    <w:rsid w:val="0032593E"/>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43C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A7C"/>
    <w:rsid w:val="00407D39"/>
    <w:rsid w:val="0041477A"/>
    <w:rsid w:val="004167A3"/>
    <w:rsid w:val="00416986"/>
    <w:rsid w:val="00432378"/>
    <w:rsid w:val="00432DAA"/>
    <w:rsid w:val="00434305"/>
    <w:rsid w:val="00435DF7"/>
    <w:rsid w:val="0044083F"/>
    <w:rsid w:val="00441AE7"/>
    <w:rsid w:val="00445574"/>
    <w:rsid w:val="004467FB"/>
    <w:rsid w:val="00452D6B"/>
    <w:rsid w:val="00454484"/>
    <w:rsid w:val="0045517B"/>
    <w:rsid w:val="00463B77"/>
    <w:rsid w:val="00463C7B"/>
    <w:rsid w:val="004644A6"/>
    <w:rsid w:val="00465771"/>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251"/>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8DA"/>
    <w:rsid w:val="0053692B"/>
    <w:rsid w:val="00541853"/>
    <w:rsid w:val="00543BDA"/>
    <w:rsid w:val="005441CC"/>
    <w:rsid w:val="0054732E"/>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1E0"/>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06F5"/>
    <w:rsid w:val="006015CE"/>
    <w:rsid w:val="00604784"/>
    <w:rsid w:val="00606419"/>
    <w:rsid w:val="00607D29"/>
    <w:rsid w:val="00612952"/>
    <w:rsid w:val="00614CC1"/>
    <w:rsid w:val="00614EB5"/>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4B6"/>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37C8"/>
    <w:rsid w:val="006B4ECB"/>
    <w:rsid w:val="006B54BF"/>
    <w:rsid w:val="006B5F44"/>
    <w:rsid w:val="006B5F90"/>
    <w:rsid w:val="006B62E4"/>
    <w:rsid w:val="006C1BBA"/>
    <w:rsid w:val="006C2079"/>
    <w:rsid w:val="006C5A62"/>
    <w:rsid w:val="006C5D68"/>
    <w:rsid w:val="006C614F"/>
    <w:rsid w:val="006C6976"/>
    <w:rsid w:val="006C6DD0"/>
    <w:rsid w:val="006D04EA"/>
    <w:rsid w:val="006D0AB7"/>
    <w:rsid w:val="006D16C4"/>
    <w:rsid w:val="006D3E96"/>
    <w:rsid w:val="006D4515"/>
    <w:rsid w:val="006D4BB1"/>
    <w:rsid w:val="006D5882"/>
    <w:rsid w:val="006D6593"/>
    <w:rsid w:val="006E23EA"/>
    <w:rsid w:val="006F03A8"/>
    <w:rsid w:val="006F2ACA"/>
    <w:rsid w:val="006F2ADC"/>
    <w:rsid w:val="006F2BFE"/>
    <w:rsid w:val="006F31E9"/>
    <w:rsid w:val="006F6284"/>
    <w:rsid w:val="006F7DFD"/>
    <w:rsid w:val="007002C5"/>
    <w:rsid w:val="00704387"/>
    <w:rsid w:val="00704B73"/>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08E"/>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0F9E"/>
    <w:rsid w:val="00773C1F"/>
    <w:rsid w:val="0077486B"/>
    <w:rsid w:val="00774DA4"/>
    <w:rsid w:val="00776599"/>
    <w:rsid w:val="0078114B"/>
    <w:rsid w:val="00781DD2"/>
    <w:rsid w:val="00783ECF"/>
    <w:rsid w:val="0078413A"/>
    <w:rsid w:val="00784785"/>
    <w:rsid w:val="00787586"/>
    <w:rsid w:val="00790C86"/>
    <w:rsid w:val="00792C71"/>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0D0"/>
    <w:rsid w:val="007D6518"/>
    <w:rsid w:val="007D76BD"/>
    <w:rsid w:val="007E0BF1"/>
    <w:rsid w:val="007E7104"/>
    <w:rsid w:val="007F0ED8"/>
    <w:rsid w:val="007F0F63"/>
    <w:rsid w:val="007F75CE"/>
    <w:rsid w:val="008013A4"/>
    <w:rsid w:val="008027CE"/>
    <w:rsid w:val="00802F42"/>
    <w:rsid w:val="00804383"/>
    <w:rsid w:val="00804BB7"/>
    <w:rsid w:val="00804D41"/>
    <w:rsid w:val="00806915"/>
    <w:rsid w:val="00810257"/>
    <w:rsid w:val="008104F5"/>
    <w:rsid w:val="00811072"/>
    <w:rsid w:val="00811369"/>
    <w:rsid w:val="00815419"/>
    <w:rsid w:val="008163C8"/>
    <w:rsid w:val="008164A1"/>
    <w:rsid w:val="00817325"/>
    <w:rsid w:val="008209E6"/>
    <w:rsid w:val="00823303"/>
    <w:rsid w:val="008233B2"/>
    <w:rsid w:val="00823A9F"/>
    <w:rsid w:val="00823C85"/>
    <w:rsid w:val="00823EA0"/>
    <w:rsid w:val="00825138"/>
    <w:rsid w:val="008269DD"/>
    <w:rsid w:val="00830621"/>
    <w:rsid w:val="0083348C"/>
    <w:rsid w:val="008373D3"/>
    <w:rsid w:val="00840617"/>
    <w:rsid w:val="00840F84"/>
    <w:rsid w:val="00842A47"/>
    <w:rsid w:val="00843C13"/>
    <w:rsid w:val="00843E7F"/>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B6"/>
    <w:rsid w:val="008A57E6"/>
    <w:rsid w:val="008A6F81"/>
    <w:rsid w:val="008A769A"/>
    <w:rsid w:val="008B0C9C"/>
    <w:rsid w:val="008B166D"/>
    <w:rsid w:val="008B17F4"/>
    <w:rsid w:val="008B3615"/>
    <w:rsid w:val="008B4AC4"/>
    <w:rsid w:val="008B50C8"/>
    <w:rsid w:val="008B5281"/>
    <w:rsid w:val="008B7E05"/>
    <w:rsid w:val="008C1797"/>
    <w:rsid w:val="008C1B5C"/>
    <w:rsid w:val="008C219C"/>
    <w:rsid w:val="008C475E"/>
    <w:rsid w:val="008C5A83"/>
    <w:rsid w:val="008C619A"/>
    <w:rsid w:val="008D0CE8"/>
    <w:rsid w:val="008D2D1D"/>
    <w:rsid w:val="008D453D"/>
    <w:rsid w:val="008D53AD"/>
    <w:rsid w:val="008D562B"/>
    <w:rsid w:val="008D5733"/>
    <w:rsid w:val="008D622B"/>
    <w:rsid w:val="008D666C"/>
    <w:rsid w:val="008D7B54"/>
    <w:rsid w:val="008E0800"/>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5FB6"/>
    <w:rsid w:val="009062E6"/>
    <w:rsid w:val="00911BE5"/>
    <w:rsid w:val="00913CA9"/>
    <w:rsid w:val="009145AE"/>
    <w:rsid w:val="009146CE"/>
    <w:rsid w:val="00914774"/>
    <w:rsid w:val="00914CA7"/>
    <w:rsid w:val="00915C3E"/>
    <w:rsid w:val="009161A8"/>
    <w:rsid w:val="009245F5"/>
    <w:rsid w:val="009249EC"/>
    <w:rsid w:val="009273B3"/>
    <w:rsid w:val="009305B5"/>
    <w:rsid w:val="009429D5"/>
    <w:rsid w:val="00942BF1"/>
    <w:rsid w:val="00945180"/>
    <w:rsid w:val="00945428"/>
    <w:rsid w:val="0094607B"/>
    <w:rsid w:val="00953094"/>
    <w:rsid w:val="00953604"/>
    <w:rsid w:val="0095496B"/>
    <w:rsid w:val="009603EE"/>
    <w:rsid w:val="009610DC"/>
    <w:rsid w:val="00961198"/>
    <w:rsid w:val="00961490"/>
    <w:rsid w:val="009625C8"/>
    <w:rsid w:val="00963233"/>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1432"/>
    <w:rsid w:val="009D47FA"/>
    <w:rsid w:val="009D4C5B"/>
    <w:rsid w:val="009D50D2"/>
    <w:rsid w:val="009D569F"/>
    <w:rsid w:val="009D6BCA"/>
    <w:rsid w:val="009E0F62"/>
    <w:rsid w:val="009E4A58"/>
    <w:rsid w:val="009E5A2D"/>
    <w:rsid w:val="009E5AB2"/>
    <w:rsid w:val="009E6219"/>
    <w:rsid w:val="009F03B3"/>
    <w:rsid w:val="00A0096C"/>
    <w:rsid w:val="00A0131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051F"/>
    <w:rsid w:val="00A83D8D"/>
    <w:rsid w:val="00A8446B"/>
    <w:rsid w:val="00A8473F"/>
    <w:rsid w:val="00A862D6"/>
    <w:rsid w:val="00A8715E"/>
    <w:rsid w:val="00A9295B"/>
    <w:rsid w:val="00A93B09"/>
    <w:rsid w:val="00A93F24"/>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2B6E"/>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291F"/>
    <w:rsid w:val="00AF47C5"/>
    <w:rsid w:val="00AF5398"/>
    <w:rsid w:val="00AF6E7F"/>
    <w:rsid w:val="00B049AF"/>
    <w:rsid w:val="00B07242"/>
    <w:rsid w:val="00B10534"/>
    <w:rsid w:val="00B113DB"/>
    <w:rsid w:val="00B11D8A"/>
    <w:rsid w:val="00B12981"/>
    <w:rsid w:val="00B147DD"/>
    <w:rsid w:val="00B156FD"/>
    <w:rsid w:val="00B17313"/>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42D"/>
    <w:rsid w:val="00B54ABC"/>
    <w:rsid w:val="00B54DDE"/>
    <w:rsid w:val="00B56FBE"/>
    <w:rsid w:val="00B60ACF"/>
    <w:rsid w:val="00B62B58"/>
    <w:rsid w:val="00B65149"/>
    <w:rsid w:val="00B66567"/>
    <w:rsid w:val="00B66F52"/>
    <w:rsid w:val="00B66FE5"/>
    <w:rsid w:val="00B72880"/>
    <w:rsid w:val="00B758BF"/>
    <w:rsid w:val="00B77EC8"/>
    <w:rsid w:val="00B81917"/>
    <w:rsid w:val="00B827A6"/>
    <w:rsid w:val="00B831CE"/>
    <w:rsid w:val="00B86677"/>
    <w:rsid w:val="00B87131"/>
    <w:rsid w:val="00B925E4"/>
    <w:rsid w:val="00B939B1"/>
    <w:rsid w:val="00B95AFD"/>
    <w:rsid w:val="00B96D40"/>
    <w:rsid w:val="00B97386"/>
    <w:rsid w:val="00BA263B"/>
    <w:rsid w:val="00BA2E34"/>
    <w:rsid w:val="00BA42B2"/>
    <w:rsid w:val="00BA58D4"/>
    <w:rsid w:val="00BA5B9E"/>
    <w:rsid w:val="00BA7C9A"/>
    <w:rsid w:val="00BB1A8F"/>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2C2D"/>
    <w:rsid w:val="00BF51E5"/>
    <w:rsid w:val="00BF74A6"/>
    <w:rsid w:val="00C013AD"/>
    <w:rsid w:val="00C04904"/>
    <w:rsid w:val="00C056B3"/>
    <w:rsid w:val="00C103E5"/>
    <w:rsid w:val="00C13319"/>
    <w:rsid w:val="00C13EE9"/>
    <w:rsid w:val="00C21540"/>
    <w:rsid w:val="00C21906"/>
    <w:rsid w:val="00C21BFA"/>
    <w:rsid w:val="00C22148"/>
    <w:rsid w:val="00C24C8D"/>
    <w:rsid w:val="00C253AD"/>
    <w:rsid w:val="00C25FE2"/>
    <w:rsid w:val="00C26B53"/>
    <w:rsid w:val="00C279B2"/>
    <w:rsid w:val="00C33E50"/>
    <w:rsid w:val="00C34C20"/>
    <w:rsid w:val="00C35A3E"/>
    <w:rsid w:val="00C37B0B"/>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96A60"/>
    <w:rsid w:val="00CA1B06"/>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10D5"/>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C07"/>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387D"/>
    <w:rsid w:val="00D352A2"/>
    <w:rsid w:val="00D3660F"/>
    <w:rsid w:val="00D4162B"/>
    <w:rsid w:val="00D4514F"/>
    <w:rsid w:val="00D451E2"/>
    <w:rsid w:val="00D45E89"/>
    <w:rsid w:val="00D45E8D"/>
    <w:rsid w:val="00D466AE"/>
    <w:rsid w:val="00D4734F"/>
    <w:rsid w:val="00D51BF3"/>
    <w:rsid w:val="00D60358"/>
    <w:rsid w:val="00D66846"/>
    <w:rsid w:val="00D675FB"/>
    <w:rsid w:val="00D71F25"/>
    <w:rsid w:val="00D72A9C"/>
    <w:rsid w:val="00D75C14"/>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049"/>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17268"/>
    <w:rsid w:val="00E202EF"/>
    <w:rsid w:val="00E210B5"/>
    <w:rsid w:val="00E23D99"/>
    <w:rsid w:val="00E2552F"/>
    <w:rsid w:val="00E3137A"/>
    <w:rsid w:val="00E32CCF"/>
    <w:rsid w:val="00E34A98"/>
    <w:rsid w:val="00E35223"/>
    <w:rsid w:val="00E35D1E"/>
    <w:rsid w:val="00E364F9"/>
    <w:rsid w:val="00E365FA"/>
    <w:rsid w:val="00E36789"/>
    <w:rsid w:val="00E44A83"/>
    <w:rsid w:val="00E502C1"/>
    <w:rsid w:val="00E502DD"/>
    <w:rsid w:val="00E50D3A"/>
    <w:rsid w:val="00E51387"/>
    <w:rsid w:val="00E51E68"/>
    <w:rsid w:val="00E52EFD"/>
    <w:rsid w:val="00E5408A"/>
    <w:rsid w:val="00E56800"/>
    <w:rsid w:val="00E57BDF"/>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0BC"/>
    <w:rsid w:val="00E95D13"/>
    <w:rsid w:val="00E95DD3"/>
    <w:rsid w:val="00E969D5"/>
    <w:rsid w:val="00EA58D1"/>
    <w:rsid w:val="00EA61BC"/>
    <w:rsid w:val="00EA681A"/>
    <w:rsid w:val="00EA735B"/>
    <w:rsid w:val="00EB17DE"/>
    <w:rsid w:val="00EB1E69"/>
    <w:rsid w:val="00EB2086"/>
    <w:rsid w:val="00EB22FB"/>
    <w:rsid w:val="00EB5EDF"/>
    <w:rsid w:val="00EB60FE"/>
    <w:rsid w:val="00EB74DB"/>
    <w:rsid w:val="00EC072E"/>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7335"/>
    <w:rsid w:val="00F25BB6"/>
    <w:rsid w:val="00F26B7E"/>
    <w:rsid w:val="00F27A3B"/>
    <w:rsid w:val="00F33817"/>
    <w:rsid w:val="00F420D5"/>
    <w:rsid w:val="00F451EA"/>
    <w:rsid w:val="00F45447"/>
    <w:rsid w:val="00F456C6"/>
    <w:rsid w:val="00F45773"/>
    <w:rsid w:val="00F4577B"/>
    <w:rsid w:val="00F458A0"/>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A7B52"/>
    <w:rsid w:val="00FB0CB9"/>
    <w:rsid w:val="00FB231D"/>
    <w:rsid w:val="00FB45F1"/>
    <w:rsid w:val="00FB4A72"/>
    <w:rsid w:val="00FB54E8"/>
    <w:rsid w:val="00FB7054"/>
    <w:rsid w:val="00FB7E01"/>
    <w:rsid w:val="00FC17B7"/>
    <w:rsid w:val="00FC2CB7"/>
    <w:rsid w:val="00FC4090"/>
    <w:rsid w:val="00FC55B4"/>
    <w:rsid w:val="00FD00E6"/>
    <w:rsid w:val="00FD09A1"/>
    <w:rsid w:val="00FD2A7C"/>
    <w:rsid w:val="00FD59EB"/>
    <w:rsid w:val="00FD7299"/>
    <w:rsid w:val="00FE18FE"/>
    <w:rsid w:val="00FE1FBE"/>
    <w:rsid w:val="00FE3901"/>
    <w:rsid w:val="00FE39D3"/>
    <w:rsid w:val="00FE4BCE"/>
    <w:rsid w:val="00FE54AE"/>
    <w:rsid w:val="00FE576A"/>
    <w:rsid w:val="00FE76BD"/>
    <w:rsid w:val="00FE7E79"/>
    <w:rsid w:val="00FF3E7D"/>
    <w:rsid w:val="00FF5B99"/>
    <w:rsid w:val="00FF730C"/>
    <w:rsid w:val="00FF73F4"/>
    <w:rsid w:val="00FF7CE4"/>
    <w:rsid w:val="00FF7E39"/>
    <w:rsid w:val="03151BAF"/>
    <w:rsid w:val="033755DF"/>
    <w:rsid w:val="05D12B94"/>
    <w:rsid w:val="06CD6057"/>
    <w:rsid w:val="06DB28DC"/>
    <w:rsid w:val="07D258D6"/>
    <w:rsid w:val="08895FFD"/>
    <w:rsid w:val="08F137E2"/>
    <w:rsid w:val="0DF50570"/>
    <w:rsid w:val="0E2070E5"/>
    <w:rsid w:val="0E792F4F"/>
    <w:rsid w:val="13961B41"/>
    <w:rsid w:val="153B40D2"/>
    <w:rsid w:val="15E7043D"/>
    <w:rsid w:val="15FE3E49"/>
    <w:rsid w:val="162D735D"/>
    <w:rsid w:val="18422604"/>
    <w:rsid w:val="18C64FE3"/>
    <w:rsid w:val="19BA7AC7"/>
    <w:rsid w:val="1A3C62D1"/>
    <w:rsid w:val="1B061C29"/>
    <w:rsid w:val="1C197B20"/>
    <w:rsid w:val="1C1D6019"/>
    <w:rsid w:val="1CCA319E"/>
    <w:rsid w:val="1CE54C94"/>
    <w:rsid w:val="1D111A61"/>
    <w:rsid w:val="1D491D3F"/>
    <w:rsid w:val="1D7B7405"/>
    <w:rsid w:val="20AE6A88"/>
    <w:rsid w:val="22B01FD1"/>
    <w:rsid w:val="235C0A1E"/>
    <w:rsid w:val="23696C97"/>
    <w:rsid w:val="23747E8B"/>
    <w:rsid w:val="26C5501F"/>
    <w:rsid w:val="2764387D"/>
    <w:rsid w:val="28B409B4"/>
    <w:rsid w:val="2C8140D9"/>
    <w:rsid w:val="2DCB3B7D"/>
    <w:rsid w:val="3179279B"/>
    <w:rsid w:val="35DB3BD4"/>
    <w:rsid w:val="3B8A37F6"/>
    <w:rsid w:val="3D9B618F"/>
    <w:rsid w:val="3DB316B0"/>
    <w:rsid w:val="3E3C3B7D"/>
    <w:rsid w:val="3F375A43"/>
    <w:rsid w:val="3F9539A2"/>
    <w:rsid w:val="400A0535"/>
    <w:rsid w:val="404D19C2"/>
    <w:rsid w:val="404F3649"/>
    <w:rsid w:val="42B21FB1"/>
    <w:rsid w:val="434F4931"/>
    <w:rsid w:val="436D4129"/>
    <w:rsid w:val="43D9676B"/>
    <w:rsid w:val="44032478"/>
    <w:rsid w:val="44417871"/>
    <w:rsid w:val="465B295F"/>
    <w:rsid w:val="486C2C02"/>
    <w:rsid w:val="4AA81D17"/>
    <w:rsid w:val="4DCA329A"/>
    <w:rsid w:val="4E524E03"/>
    <w:rsid w:val="4F2C30EB"/>
    <w:rsid w:val="51186463"/>
    <w:rsid w:val="53950614"/>
    <w:rsid w:val="540957A8"/>
    <w:rsid w:val="54113878"/>
    <w:rsid w:val="563574CD"/>
    <w:rsid w:val="59213594"/>
    <w:rsid w:val="5AD54636"/>
    <w:rsid w:val="5DD76917"/>
    <w:rsid w:val="61A506E6"/>
    <w:rsid w:val="622F5932"/>
    <w:rsid w:val="62D653F0"/>
    <w:rsid w:val="64CC04A3"/>
    <w:rsid w:val="66665AB0"/>
    <w:rsid w:val="679A2E90"/>
    <w:rsid w:val="69765236"/>
    <w:rsid w:val="69DD6C8C"/>
    <w:rsid w:val="6F5C4ECE"/>
    <w:rsid w:val="6FE74798"/>
    <w:rsid w:val="75835C9C"/>
    <w:rsid w:val="76B95B73"/>
    <w:rsid w:val="78CA357F"/>
    <w:rsid w:val="7C0B180E"/>
    <w:rsid w:val="7CBC51FE"/>
    <w:rsid w:val="7E116EDF"/>
    <w:rsid w:val="7E924469"/>
    <w:rsid w:val="7EBE760F"/>
    <w:rsid w:val="BFDD9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qFormat/>
    <w:uiPriority w:val="0"/>
    <w:pPr>
      <w:keepNext/>
      <w:keepLines/>
      <w:spacing w:before="260" w:after="260" w:line="416" w:lineRule="auto"/>
      <w:outlineLvl w:val="2"/>
    </w:pPr>
    <w:rPr>
      <w:b/>
      <w:bCs/>
      <w:sz w:val="32"/>
      <w:szCs w:val="32"/>
    </w:rPr>
  </w:style>
  <w:style w:type="paragraph" w:styleId="6">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spacing w:line="300" w:lineRule="exact"/>
      <w:ind w:left="420"/>
    </w:pPr>
    <w:rPr>
      <w:rFonts w:ascii="宋体"/>
    </w:r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annotation text"/>
    <w:basedOn w:val="1"/>
    <w:semiHidden/>
    <w:unhideWhenUsed/>
    <w:qFormat/>
    <w:uiPriority w:val="99"/>
    <w:pPr>
      <w:jc w:val="left"/>
    </w:pPr>
  </w:style>
  <w:style w:type="paragraph" w:styleId="15">
    <w:name w:val="Body Text"/>
    <w:basedOn w:val="1"/>
    <w:link w:val="88"/>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basedOn w:val="29"/>
    <w:semiHidden/>
    <w:unhideWhenUsed/>
    <w:qFormat/>
    <w:uiPriority w:val="99"/>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Char"/>
    <w:link w:val="3"/>
    <w:qFormat/>
    <w:uiPriority w:val="0"/>
    <w:rPr>
      <w:b/>
      <w:bCs/>
      <w:kern w:val="44"/>
      <w:sz w:val="44"/>
      <w:szCs w:val="44"/>
    </w:rPr>
  </w:style>
  <w:style w:type="character" w:customStyle="1" w:styleId="37">
    <w:name w:val="标题 2 Char"/>
    <w:link w:val="4"/>
    <w:qFormat/>
    <w:uiPriority w:val="0"/>
    <w:rPr>
      <w:rFonts w:ascii="Arial" w:hAnsi="Arial" w:eastAsia="黑体"/>
      <w:b/>
      <w:bCs/>
      <w:kern w:val="2"/>
      <w:sz w:val="32"/>
      <w:szCs w:val="32"/>
    </w:rPr>
  </w:style>
  <w:style w:type="character" w:customStyle="1" w:styleId="38">
    <w:name w:val="标题 3 Char"/>
    <w:link w:val="5"/>
    <w:qFormat/>
    <w:uiPriority w:val="0"/>
    <w:rPr>
      <w:b/>
      <w:bCs/>
      <w:kern w:val="2"/>
      <w:sz w:val="32"/>
      <w:szCs w:val="32"/>
    </w:rPr>
  </w:style>
  <w:style w:type="character" w:customStyle="1" w:styleId="39">
    <w:name w:val="标题 4 Char"/>
    <w:link w:val="6"/>
    <w:qFormat/>
    <w:uiPriority w:val="0"/>
    <w:rPr>
      <w:rFonts w:ascii="Arial" w:hAnsi="Arial" w:eastAsia="黑体"/>
      <w:b/>
      <w:bCs/>
      <w:kern w:val="2"/>
      <w:sz w:val="28"/>
      <w:szCs w:val="28"/>
    </w:rPr>
  </w:style>
  <w:style w:type="character" w:customStyle="1" w:styleId="40">
    <w:name w:val="标题 5 Char"/>
    <w:link w:val="7"/>
    <w:qFormat/>
    <w:uiPriority w:val="0"/>
    <w:rPr>
      <w:b/>
      <w:bCs/>
      <w:kern w:val="2"/>
      <w:sz w:val="28"/>
      <w:szCs w:val="28"/>
    </w:rPr>
  </w:style>
  <w:style w:type="character" w:customStyle="1" w:styleId="41">
    <w:name w:val="标题 6 Char"/>
    <w:link w:val="8"/>
    <w:qFormat/>
    <w:uiPriority w:val="0"/>
    <w:rPr>
      <w:rFonts w:ascii="Arial" w:hAnsi="Arial" w:eastAsia="黑体"/>
      <w:b/>
      <w:bCs/>
      <w:kern w:val="2"/>
      <w:sz w:val="24"/>
      <w:szCs w:val="24"/>
    </w:rPr>
  </w:style>
  <w:style w:type="character" w:customStyle="1" w:styleId="42">
    <w:name w:val="标题 7 Char"/>
    <w:link w:val="9"/>
    <w:qFormat/>
    <w:uiPriority w:val="0"/>
    <w:rPr>
      <w:b/>
      <w:bCs/>
      <w:kern w:val="2"/>
      <w:sz w:val="24"/>
      <w:szCs w:val="24"/>
    </w:rPr>
  </w:style>
  <w:style w:type="character" w:customStyle="1" w:styleId="43">
    <w:name w:val="标题 8 Char"/>
    <w:link w:val="10"/>
    <w:qFormat/>
    <w:uiPriority w:val="0"/>
    <w:rPr>
      <w:rFonts w:ascii="Arial" w:hAnsi="Arial" w:eastAsia="黑体"/>
      <w:kern w:val="2"/>
      <w:sz w:val="24"/>
      <w:szCs w:val="24"/>
    </w:rPr>
  </w:style>
  <w:style w:type="character" w:customStyle="1" w:styleId="44">
    <w:name w:val="标题 9 Char"/>
    <w:link w:val="11"/>
    <w:qFormat/>
    <w:uiPriority w:val="0"/>
    <w:rPr>
      <w:rFonts w:ascii="Arial" w:hAnsi="Arial" w:eastAsia="黑体"/>
      <w:kern w:val="2"/>
      <w:sz w:val="21"/>
      <w:szCs w:val="21"/>
    </w:rPr>
  </w:style>
  <w:style w:type="character" w:customStyle="1" w:styleId="45">
    <w:name w:val="页眉 Char"/>
    <w:link w:val="19"/>
    <w:qFormat/>
    <w:uiPriority w:val="99"/>
    <w:rPr>
      <w:kern w:val="2"/>
      <w:sz w:val="18"/>
      <w:szCs w:val="18"/>
    </w:rPr>
  </w:style>
  <w:style w:type="character" w:customStyle="1" w:styleId="46">
    <w:name w:val="页脚 Char"/>
    <w:link w:val="18"/>
    <w:qFormat/>
    <w:uiPriority w:val="99"/>
    <w:rPr>
      <w:rFonts w:ascii="宋体"/>
      <w:kern w:val="2"/>
      <w:sz w:val="18"/>
      <w:szCs w:val="18"/>
    </w:rPr>
  </w:style>
  <w:style w:type="character" w:customStyle="1" w:styleId="47">
    <w:name w:val="批注框文本 Char"/>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kern w:val="2"/>
      <w:sz w:val="21"/>
      <w:szCs w:val="21"/>
    </w:rPr>
  </w:style>
  <w:style w:type="character" w:customStyle="1" w:styleId="50">
    <w:name w:val="标题 Char"/>
    <w:link w:val="26"/>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5"/>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frame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paragraph" w:customStyle="1" w:styleId="232">
    <w:name w:val="修订1"/>
    <w:hidden/>
    <w:unhideWhenUsed/>
    <w:qFormat/>
    <w:uiPriority w:val="99"/>
    <w:rPr>
      <w:rFonts w:ascii="Calibri" w:hAnsi="Calibri" w:eastAsia="宋体" w:cs="Times New Roman"/>
      <w:kern w:val="2"/>
      <w:sz w:val="21"/>
      <w:szCs w:val="21"/>
      <w:lang w:val="en-US" w:eastAsia="zh-CN" w:bidi="ar-SA"/>
    </w:rPr>
  </w:style>
  <w:style w:type="paragraph" w:customStyle="1" w:styleId="233">
    <w:name w:val="修订2"/>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image" Target="media/image1.tif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cjgj/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8662D5A0DB14050AA0989331B680DA6"/>
        <w:style w:val=""/>
        <w:category>
          <w:name w:val="常规"/>
          <w:gallery w:val="placeholder"/>
        </w:category>
        <w:types>
          <w:type w:val="bbPlcHdr"/>
        </w:types>
        <w:behaviors>
          <w:behavior w:val="content"/>
        </w:behaviors>
        <w:description w:val=""/>
        <w:guid w:val="{B7C1F948-F8A4-440D-A845-51EB5AF48DFE}"/>
      </w:docPartPr>
      <w:docPartBody>
        <w:p>
          <w:pPr>
            <w:pStyle w:val="5"/>
          </w:pPr>
          <w:r>
            <w:rPr>
              <w:rStyle w:val="4"/>
              <w:rFonts w:hint="eastAsia"/>
            </w:rPr>
            <w:t>单击或点击此处输入文字。</w:t>
          </w:r>
        </w:p>
      </w:docPartBody>
    </w:docPart>
    <w:docPart>
      <w:docPartPr>
        <w:name w:val="33E484A796FD42FF9ADB804979A33D10"/>
        <w:style w:val=""/>
        <w:category>
          <w:name w:val="常规"/>
          <w:gallery w:val="placeholder"/>
        </w:category>
        <w:types>
          <w:type w:val="bbPlcHdr"/>
        </w:types>
        <w:behaviors>
          <w:behavior w:val="content"/>
        </w:behaviors>
        <w:description w:val=""/>
        <w:guid w:val="{5425C329-E12E-4A1E-8C99-A799D4085114}"/>
      </w:docPartPr>
      <w:docPartBody>
        <w:p>
          <w:pPr>
            <w:pStyle w:val="6"/>
          </w:pPr>
          <w:r>
            <w:rPr>
              <w:rStyle w:val="4"/>
              <w:rFonts w:hint="eastAsia"/>
            </w:rPr>
            <w:t>选择一项。</w:t>
          </w:r>
        </w:p>
      </w:docPartBody>
    </w:docPart>
    <w:docPart>
      <w:docPartPr>
        <w:name w:val="67764B78F384475F90BFE7CA05AAE3A0"/>
        <w:style w:val=""/>
        <w:category>
          <w:name w:val="常规"/>
          <w:gallery w:val="placeholder"/>
        </w:category>
        <w:types>
          <w:type w:val="bbPlcHdr"/>
        </w:types>
        <w:behaviors>
          <w:behavior w:val="content"/>
        </w:behaviors>
        <w:description w:val=""/>
        <w:guid w:val="{398EB30A-2C8C-4FFA-B2B3-6CF9D6D571B0}"/>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仿宋"/>
    <w:panose1 w:val="00000000000000000000"/>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DA"/>
    <w:rsid w:val="00031C48"/>
    <w:rsid w:val="000947DC"/>
    <w:rsid w:val="0011133E"/>
    <w:rsid w:val="0016668F"/>
    <w:rsid w:val="001B3FFF"/>
    <w:rsid w:val="002F05ED"/>
    <w:rsid w:val="00300DB7"/>
    <w:rsid w:val="0054732E"/>
    <w:rsid w:val="005F4EE5"/>
    <w:rsid w:val="00704B73"/>
    <w:rsid w:val="00901E61"/>
    <w:rsid w:val="00920E90"/>
    <w:rsid w:val="00A8051F"/>
    <w:rsid w:val="00AF5EFA"/>
    <w:rsid w:val="00B35B3F"/>
    <w:rsid w:val="00B5479C"/>
    <w:rsid w:val="00C253AD"/>
    <w:rsid w:val="00C46225"/>
    <w:rsid w:val="00C90E1A"/>
    <w:rsid w:val="00CA756C"/>
    <w:rsid w:val="00D873A4"/>
    <w:rsid w:val="00DC7DDA"/>
    <w:rsid w:val="00DE39B6"/>
    <w:rsid w:val="00E57BDF"/>
    <w:rsid w:val="00F458A0"/>
    <w:rsid w:val="00FB4EC6"/>
    <w:rsid w:val="00FD7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8662D5A0DB14050AA0989331B680DA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33E484A796FD42FF9ADB804979A33D1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67764B78F384475F90BFE7CA05AAE3A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14</Pages>
  <Words>1419</Words>
  <Characters>8094</Characters>
  <Lines>67</Lines>
  <Paragraphs>18</Paragraphs>
  <TotalTime>29</TotalTime>
  <ScaleCrop>false</ScaleCrop>
  <LinksUpToDate>false</LinksUpToDate>
  <CharactersWithSpaces>9495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2024-08-09T12:56:00Z</dcterms:created>
  <dc:creator>CZ CHEN</dc:creator>
  <cp:lastModifiedBy>scjgj</cp:lastModifiedBy>
  <cp:lastPrinted>2026-03-04T13:31:00Z</cp:lastPrinted>
  <dcterms:modified xsi:type="dcterms:W3CDTF">2026-04-24T10:02:03Z</dcterms:modified>
  <dc:title>地方标准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2052-11.8.2.10386</vt:lpwstr>
  </property>
  <property fmtid="{D5CDD505-2E9C-101B-9397-08002B2CF9AE}" pid="15" name="ICV">
    <vt:lpwstr>4D590F646FC64C89A2CC0679DD445811_13</vt:lpwstr>
  </property>
  <property fmtid="{D5CDD505-2E9C-101B-9397-08002B2CF9AE}" pid="16" name="KSOTemplateDocerSaveRecord">
    <vt:lpwstr>eyJoZGlkIjoiYWEyZWNhOTBhMjQ2ODQ0NWZmNGYyNDRlYjgyNjhjZjAiLCJ1c2VySWQiOiI1NzYwNzc4NzcifQ==</vt:lpwstr>
  </property>
</Properties>
</file>