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color w:val="000000" w:themeColor="text1"/>
          <w14:textFill>
            <w14:solidFill>
              <w14:schemeClr w14:val="tx1"/>
            </w14:solidFill>
          </w14:textFill>
        </w:rPr>
      </w:pPr>
      <w:bookmarkStart w:id="0" w:name="_Hlk26473981"/>
    </w:p>
    <w:bookmarkEnd w:id="0"/>
    <w:p>
      <w:pPr>
        <w:pStyle w:val="262"/>
        <w:framePr w:w="3866" w:x="6907"/>
      </w:pPr>
      <w:r>
        <w:t>DB</w:t>
      </w:r>
      <w:bookmarkStart w:id="1" w:name="c3"/>
      <w:r>
        <w:rPr>
          <w:rFonts w:hint="eastAsia"/>
        </w:rPr>
        <w:t>11</w:t>
      </w:r>
      <w:bookmarkEnd w:id="1"/>
    </w:p>
    <w:p>
      <w:pPr>
        <w:pStyle w:val="165"/>
        <w:framePr w:hSpace="181" w:vSpace="181"/>
        <w:rPr>
          <w:rFonts w:hint="eastAsia" w:ascii="黑体" w:hAnsi="黑体"/>
          <w:szCs w:val="21"/>
        </w:rPr>
      </w:pPr>
    </w:p>
    <w:p>
      <w:pPr>
        <w:pStyle w:val="165"/>
        <w:framePr w:hSpace="181" w:vSpace="181"/>
        <w:rPr>
          <w:rFonts w:hint="eastAsia" w:ascii="黑体" w:hAnsi="黑体"/>
          <w:szCs w:val="21"/>
        </w:rPr>
      </w:pPr>
      <w:r>
        <w:rPr>
          <w:rFonts w:hint="eastAsia" w:ascii="黑体" w:hAnsi="黑体" w:cs="黑体"/>
          <w:szCs w:val="21"/>
        </w:rPr>
        <w:t>ICS</w:t>
      </w:r>
      <w:r>
        <w:rPr>
          <w:rFonts w:hint="eastAsia" w:ascii="黑体" w:hAnsi="黑体"/>
          <w:szCs w:val="21"/>
        </w:rPr>
        <w:t xml:space="preserve"> </w:t>
      </w:r>
    </w:p>
    <w:p>
      <w:pPr>
        <w:pStyle w:val="165"/>
        <w:framePr w:hSpace="181" w:vSpace="181"/>
        <w:rPr>
          <w:rFonts w:hint="eastAsia" w:ascii="黑体" w:hAnsi="黑体"/>
          <w:szCs w:val="21"/>
        </w:rPr>
      </w:pPr>
      <w:r>
        <w:rPr>
          <w:rFonts w:hint="eastAsia" w:ascii="黑体" w:hAnsi="黑体"/>
          <w:szCs w:val="21"/>
        </w:rPr>
        <w:t xml:space="preserve">CCS </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framePr w:hSpace="181" w:vSpace="181" w:wrap="around" w:vAnchor="margin" w:hAnchor="margin" w:y="1" w:anchorLock="1"/>
              <w:textAlignment w:val="center"/>
              <w:rPr>
                <w:rFonts w:ascii="Times New Roman" w:hAnsi="Times New Roman" w:eastAsia="黑体"/>
              </w:rPr>
            </w:pPr>
            <w:r>
              <w:rPr>
                <w:rFonts w:ascii="Times New Roman" w:hAnsi="Times New Roman" w:eastAsia="黑体"/>
              </w:rPr>
              <mc:AlternateContent>
                <mc:Choice Requires="wps">
                  <w:drawing>
                    <wp:anchor distT="0" distB="0" distL="114300" distR="114300" simplePos="0" relativeHeight="251669504"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2" name="矩形 2"/>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true"/>
                          </wps:wsp>
                        </a:graphicData>
                      </a:graphic>
                    </wp:anchor>
                  </w:drawing>
                </mc:Choice>
                <mc:Fallback>
                  <w:pict>
                    <v:rect id="_x0000_s1026" o:spid="_x0000_s1026" o:spt="1" style="position:absolute;left:0pt;margin-left:-5.25pt;margin-top:0pt;height:15.6pt;width:68.25pt;z-index:-251646976;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yK4v7NUAAAAH&#10;AQAADwAAAAAAAAABACAAAAA4AAAAZHJzL2Rvd25yZXYueG1sUEsBAhQAFAAAAAgAh07iQHKz1XSX&#10;AQAAEwMAAA4AAAAAAAAAAQAgAAAAOgEAAGRycy9lMm9Eb2MueG1sUEsFBgAAAAAGAAYAWQEAAEMF&#10;AAAAAA==&#10;">
                      <v:fill on="t" focussize="0,0"/>
                      <v:stroke on="f"/>
                      <v:imagedata o:title=""/>
                      <o:lock v:ext="edit" aspectratio="f"/>
                    </v:rect>
                  </w:pict>
                </mc:Fallback>
              </mc:AlternateContent>
            </w:r>
          </w:p>
        </w:tc>
      </w:tr>
    </w:tbl>
    <w:p>
      <w:pPr>
        <w:rPr>
          <w:rFonts w:ascii="Times New Roman" w:hAnsi="Times New Roman"/>
        </w:rPr>
      </w:pPr>
    </w:p>
    <w:p>
      <w:pPr>
        <w:pStyle w:val="263"/>
        <w:rPr>
          <w:rFonts w:hint="eastAsia" w:hAnsi="黑体"/>
        </w:rPr>
      </w:pPr>
      <w:r>
        <w:rPr>
          <w:rFonts w:hAnsi="黑体"/>
        </w:rPr>
        <w:t>DB</w:t>
      </w:r>
      <w:r>
        <w:rPr>
          <w:rFonts w:hint="eastAsia" w:hAnsi="黑体"/>
        </w:rPr>
        <w:t>11</w:t>
      </w:r>
      <w:r>
        <w:rPr>
          <w:rFonts w:hAnsi="黑体"/>
        </w:rPr>
        <w:t>/</w:t>
      </w:r>
      <w:r>
        <w:rPr>
          <w:rFonts w:hint="eastAsia" w:hAnsi="黑体"/>
        </w:rPr>
        <w:t xml:space="preserve"> XXX</w:t>
      </w:r>
      <w:r>
        <w:rPr>
          <w:rFonts w:hAnsi="黑体"/>
        </w:rPr>
        <w:t>—</w:t>
      </w:r>
      <w:r>
        <w:rPr>
          <w:rFonts w:hint="eastAsia" w:hAnsi="黑体"/>
        </w:rPr>
        <w:t>XXXX</w:t>
      </w:r>
    </w:p>
    <w:p>
      <w:pPr>
        <w:pStyle w:val="263"/>
        <w:rPr>
          <w:rFonts w:ascii="Times New Roman"/>
        </w:rPr>
      </w:pPr>
    </w:p>
    <w:p>
      <w:pPr>
        <w:pStyle w:val="263"/>
        <w:rPr>
          <w:rFonts w:ascii="Times New Roman"/>
        </w:rPr>
      </w:pPr>
    </w:p>
    <w:p>
      <w:pPr>
        <w:rPr>
          <w:vanish/>
        </w:rPr>
      </w:pPr>
    </w:p>
    <w:p>
      <w:pPr>
        <w:pStyle w:val="201"/>
        <w:rPr>
          <w:rFonts w:hint="eastAsia" w:ascii="黑体" w:hAnsi="黑体"/>
        </w:rPr>
      </w:pPr>
      <w:r>
        <w:rPr>
          <w:rFonts w:hint="eastAsia" w:ascii="黑体" w:hAnsi="黑体"/>
        </w:rPr>
        <w:t>XXXX</w:t>
      </w:r>
      <w:r>
        <w:rPr>
          <w:rFonts w:ascii="黑体" w:hAnsi="黑体"/>
        </w:rPr>
        <w:t>-</w:t>
      </w:r>
      <w:r>
        <w:rPr>
          <w:rFonts w:hint="eastAsia" w:ascii="黑体" w:hAnsi="黑体"/>
        </w:rPr>
        <w:t>XX</w:t>
      </w:r>
      <w:r>
        <w:rPr>
          <w:rFonts w:ascii="黑体" w:hAnsi="黑体"/>
        </w:rPr>
        <w:t>-</w:t>
      </w:r>
      <w:r>
        <w:rPr>
          <w:rFonts w:hint="eastAsia" w:ascii="黑体" w:hAnsi="黑体"/>
        </w:rPr>
        <w:t>XX</w:t>
      </w:r>
      <w:r>
        <w:rPr>
          <w:rFonts w:ascii="黑体" w:hAnsi="黑体"/>
        </w:rPr>
        <w:t>发布</w:t>
      </w:r>
      <w:r>
        <w:rPr>
          <w:rFonts w:ascii="黑体" w:hAnsi="黑体"/>
        </w:rP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5pt;height:0pt;width:481.9pt;mso-position-vertical-relative:page;z-index:251660288;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CWHazzWAAAA&#10;CwEAAA8AAAAAAAAAAQAgAAAAOAAAAGRycy9kb3ducmV2LnhtbFBLAQIUABQAAAAIAIdO4kDlE6k9&#10;0AEAAIoDAAAOAAAAAAAAAAEAIAAAADsBAABkcnMvZTJvRG9jLnhtbFBLBQYAAAAABgAGAFkBAAB9&#10;BQAAAAA=&#10;">
                <v:fill on="f" focussize="0,0"/>
                <v:stroke color="#000000" joinstyle="round"/>
                <v:imagedata o:title=""/>
                <o:lock v:ext="edit" aspectratio="f"/>
                <w10:anchorlock/>
              </v:line>
            </w:pict>
          </mc:Fallback>
        </mc:AlternateContent>
      </w:r>
    </w:p>
    <w:p>
      <w:pPr>
        <w:pStyle w:val="202"/>
        <w:rPr>
          <w:rFonts w:hint="eastAsia" w:ascii="黑体" w:hAnsi="黑体"/>
        </w:rPr>
      </w:pPr>
      <w:r>
        <w:rPr>
          <w:rFonts w:hint="eastAsia" w:ascii="黑体" w:hAnsi="黑体"/>
        </w:rPr>
        <w:t>XXXX</w:t>
      </w:r>
      <w:r>
        <w:rPr>
          <w:rFonts w:ascii="黑体" w:hAnsi="黑体"/>
        </w:rPr>
        <w:t>-</w:t>
      </w:r>
      <w:r>
        <w:rPr>
          <w:rFonts w:hint="eastAsia" w:ascii="黑体" w:hAnsi="黑体"/>
        </w:rPr>
        <w:t>XX</w:t>
      </w:r>
      <w:r>
        <w:rPr>
          <w:rFonts w:ascii="黑体" w:hAnsi="黑体"/>
        </w:rPr>
        <w:t>-</w:t>
      </w:r>
      <w:r>
        <w:rPr>
          <w:rFonts w:hint="eastAsia" w:ascii="黑体" w:hAnsi="黑体"/>
        </w:rPr>
        <w:t>XX</w:t>
      </w:r>
      <w:r>
        <w:rPr>
          <w:rFonts w:ascii="黑体" w:hAnsi="黑体"/>
        </w:rPr>
        <w:t>实施</w:t>
      </w:r>
    </w:p>
    <w:p>
      <w:pPr>
        <w:framePr w:hSpace="181" w:vSpace="181" w:wrap="around" w:vAnchor="page" w:hAnchor="page" w:x="1418" w:y="2286" w:anchorLock="1"/>
        <w:spacing w:line="0" w:lineRule="atLeast"/>
        <w:jc w:val="distribute"/>
        <w:rPr>
          <w:rFonts w:ascii="Times New Roman" w:hAnsi="Times New Roman" w:eastAsia="黑体"/>
          <w:spacing w:val="-40"/>
          <w:sz w:val="48"/>
          <w:szCs w:val="52"/>
        </w:rPr>
      </w:pPr>
      <w:r>
        <w:rPr>
          <w:rFonts w:hint="eastAsia" w:ascii="Times New Roman" w:hAnsi="Times New Roman" w:eastAsia="黑体"/>
          <w:spacing w:val="-40"/>
          <w:sz w:val="48"/>
          <w:szCs w:val="52"/>
        </w:rPr>
        <w:t>北京市</w:t>
      </w:r>
      <w:r>
        <w:rPr>
          <w:rFonts w:ascii="Times New Roman" w:hAnsi="Times New Roman" w:eastAsia="黑体"/>
          <w:spacing w:val="-40"/>
          <w:sz w:val="48"/>
          <w:szCs w:val="52"/>
        </w:rPr>
        <w:t>地方标准</w:t>
      </w:r>
    </w:p>
    <w:p>
      <w:pPr>
        <w:framePr w:w="7937" w:h="1134" w:hRule="exact" w:hSpace="125" w:vSpace="181" w:wrap="auto" w:vAnchor="page" w:hAnchor="page" w:x="2150" w:y="15308"/>
        <w:spacing w:line="0" w:lineRule="atLeast"/>
        <w:jc w:val="center"/>
        <w:rPr>
          <w:rFonts w:ascii="Times New Roman" w:hAnsi="Times New Roman" w:eastAsia="黑体"/>
          <w:spacing w:val="20"/>
          <w:w w:val="135"/>
          <w:sz w:val="28"/>
        </w:rPr>
      </w:pPr>
      <w:r>
        <w:rPr>
          <w:rFonts w:hint="eastAsia" w:ascii="Times New Roman" w:hAnsi="Times New Roman" w:eastAsia="黑体"/>
          <w:spacing w:val="20"/>
          <w:w w:val="135"/>
          <w:sz w:val="28"/>
        </w:rPr>
        <w:t>北京市生态环境局</w:t>
      </w:r>
    </w:p>
    <w:p>
      <w:pPr>
        <w:framePr w:w="7937" w:h="1134" w:hRule="exact" w:hSpace="125" w:vSpace="181" w:wrap="auto" w:vAnchor="page" w:hAnchor="page" w:x="2150" w:y="15308"/>
        <w:spacing w:line="0" w:lineRule="atLeast"/>
        <w:ind w:left="1680" w:firstLine="210"/>
        <w:rPr>
          <w:rFonts w:ascii="Times New Roman" w:hAnsi="Times New Roman" w:eastAsia="黑体"/>
          <w:spacing w:val="20"/>
          <w:w w:val="135"/>
          <w:sz w:val="28"/>
        </w:rPr>
      </w:pPr>
      <w:r>
        <w:rPr>
          <w:rFonts w:ascii="Times New Roman" w:hAnsi="Times New Roman" w:eastAsia="黑体"/>
          <w:spacing w:val="20"/>
          <w:w w:val="135"/>
          <w:sz w:val="28"/>
        </w:rPr>
        <w:t>北京市市场监督管理局   </w:t>
      </w:r>
      <w:r>
        <w:rPr>
          <w:rStyle w:val="237"/>
          <w:rFonts w:ascii="Times New Roman" w:hAnsi="Times New Roman"/>
        </w:rPr>
        <w:t>发布</w:t>
      </w:r>
    </w:p>
    <w:p>
      <w:pPr>
        <w:framePr w:w="9638" w:h="6916" w:hRule="exact" w:wrap="auto" w:vAnchor="page" w:hAnchor="page" w:x="1322" w:y="5948" w:anchorLock="1"/>
        <w:spacing w:before="156" w:line="680" w:lineRule="exact"/>
        <w:jc w:val="center"/>
        <w:textAlignment w:val="center"/>
        <w:rPr>
          <w:rFonts w:ascii="黑体" w:hAnsi="Times New Roman" w:eastAsia="黑体"/>
          <w:sz w:val="52"/>
          <w:szCs w:val="52"/>
        </w:rPr>
      </w:pPr>
      <w:r>
        <w:rPr>
          <w:rFonts w:hint="eastAsia" w:ascii="黑体" w:hAnsi="Times New Roman" w:eastAsia="黑体"/>
          <w:sz w:val="52"/>
          <w:szCs w:val="52"/>
        </w:rPr>
        <w:t>生活垃圾焚烧大气污染物排放标准</w:t>
      </w:r>
    </w:p>
    <w:p>
      <w:pPr>
        <w:framePr w:w="9638" w:h="6916" w:hRule="exact" w:wrap="auto" w:vAnchor="page" w:hAnchor="page" w:x="1322" w:y="5948" w:anchorLock="1"/>
        <w:spacing w:before="440"/>
        <w:jc w:val="center"/>
        <w:textAlignment w:val="center"/>
        <w:rPr>
          <w:rFonts w:hint="eastAsia" w:ascii="黑体" w:hAnsi="黑体" w:eastAsia="黑体"/>
          <w:sz w:val="28"/>
          <w:szCs w:val="28"/>
        </w:rPr>
      </w:pPr>
      <w:r>
        <w:rPr>
          <w:rFonts w:ascii="黑体" w:hAnsi="黑体" w:eastAsia="黑体"/>
          <w:sz w:val="28"/>
          <w:szCs w:val="28"/>
        </w:rPr>
        <w:t xml:space="preserve">Emission standard </w:t>
      </w:r>
      <w:r>
        <w:rPr>
          <w:rFonts w:hint="eastAsia" w:ascii="黑体" w:hAnsi="黑体" w:eastAsia="黑体"/>
          <w:sz w:val="28"/>
          <w:szCs w:val="28"/>
        </w:rPr>
        <w:t xml:space="preserve">of </w:t>
      </w:r>
      <w:r>
        <w:rPr>
          <w:rFonts w:ascii="黑体" w:hAnsi="黑体" w:eastAsia="黑体"/>
          <w:sz w:val="28"/>
          <w:szCs w:val="28"/>
        </w:rPr>
        <w:t xml:space="preserve">air pollutants for </w:t>
      </w:r>
      <w:r>
        <w:rPr>
          <w:rFonts w:hint="eastAsia" w:ascii="黑体" w:hAnsi="黑体" w:eastAsia="黑体"/>
          <w:sz w:val="28"/>
          <w:szCs w:val="28"/>
        </w:rPr>
        <w:t>municipal solid waste incineration</w:t>
      </w:r>
    </w:p>
    <w:p>
      <w:pPr>
        <w:framePr w:w="9638" w:h="6916" w:hRule="exact" w:wrap="auto" w:vAnchor="page" w:hAnchor="page" w:x="1322" w:y="5948" w:anchorLock="1"/>
        <w:spacing w:before="440"/>
        <w:jc w:val="center"/>
        <w:textAlignment w:val="center"/>
        <w:rPr>
          <w:rFonts w:ascii="Times New Roman" w:hAnsi="Times New Roman"/>
          <w:sz w:val="28"/>
          <w:szCs w:val="28"/>
        </w:rPr>
      </w:pPr>
      <w:r>
        <w:rPr>
          <w:rFonts w:hint="eastAsia" w:ascii="Times New Roman" w:hAnsi="Times New Roman"/>
          <w:sz w:val="28"/>
          <w:szCs w:val="28"/>
        </w:rPr>
        <w:t>（征求意见稿）</w:t>
      </w:r>
    </w:p>
    <w:p>
      <w:pPr>
        <w:ind w:left="-420" w:leftChars="-200"/>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567" w:right="850" w:bottom="1134" w:left="1417" w:header="0" w:footer="0" w:gutter="0"/>
          <w:cols w:space="0" w:num="1"/>
          <w:titlePg/>
          <w:docGrid w:linePitch="312" w:charSpace="0"/>
        </w:sectPr>
      </w:pPr>
      <w:r>
        <w:rPr>
          <w:rFonts w:ascii="宋体" w:hAnsi="宋体"/>
          <w:sz w:val="28"/>
          <w:szCs w:val="28"/>
        </w:rPr>
        <mc:AlternateContent>
          <mc:Choice Requires="wps">
            <w:drawing>
              <wp:anchor distT="0" distB="0" distL="114300" distR="114300" simplePos="0" relativeHeight="251670528" behindDoc="0" locked="1" layoutInCell="1" allowOverlap="1">
                <wp:simplePos x="0" y="0"/>
                <wp:positionH relativeFrom="margin">
                  <wp:align>left</wp:align>
                </wp:positionH>
                <wp:positionV relativeFrom="page">
                  <wp:posOffset>9161145</wp:posOffset>
                </wp:positionV>
                <wp:extent cx="6119495"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1949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721.35pt;height:0pt;width:481.85pt;mso-position-horizontal:left;mso-position-horizontal-relative:margin;mso-position-vertical-relative:page;z-index:251670528;mso-width-relative:page;mso-height-relative:page;" filled="f" stroked="t" coordsize="21600,21600" o:gfxdata="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M+1F9PVAAAACgEAAA8A&#10;AAAAAAAAAQAgAAAAOAAAAGRycy9kb3ducmV2LnhtbFBLAQIUABQAAAAIAIdO4kCE+r1mywEAAF8D&#10;AAAOAAAAAAAAAAEAIAAAADoBAABkcnMvZTJvRG9jLnhtbFBLBQYAAAAABgAGAFkBAAB3BQAAAAA=&#10;">
                <v:fill on="f" focussize="0,0"/>
                <v:stroke color="#000000" joinstyle="round"/>
                <v:imagedata o:title=""/>
                <o:lock v:ext="edit" aspectratio="f"/>
                <w10:anchorlock/>
              </v:line>
            </w:pict>
          </mc:Fallback>
        </mc:AlternateContent>
      </w:r>
      <w:r>
        <w:rPr>
          <w:rFonts w:ascii="Times New Roman"/>
        </w:rPr>
        <mc:AlternateContent>
          <mc:Choice Requires="wps">
            <w:drawing>
              <wp:anchor distT="0" distB="0" distL="114300" distR="114300" simplePos="0" relativeHeight="251668480" behindDoc="0" locked="0" layoutInCell="1" allowOverlap="1">
                <wp:simplePos x="0" y="0"/>
                <wp:positionH relativeFrom="column">
                  <wp:posOffset>-24130</wp:posOffset>
                </wp:positionH>
                <wp:positionV relativeFrom="paragraph">
                  <wp:posOffset>-162560</wp:posOffset>
                </wp:positionV>
                <wp:extent cx="612013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9pt;margin-top:-12.8pt;height:0pt;width:481.9pt;z-index:251668480;mso-width-relative:page;mso-height-relative:page;" filled="f" stroked="t" coordsize="21600,21600" o:gfxdata="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OD4zAvWAAAA&#10;CgEAAA8AAAAAAAAAAQAgAAAAOAAAAGRycy9kb3ducmV2LnhtbFBLAQIUABQAAAAIAIdO4kBOboFj&#10;0AEAAIoDAAAOAAAAAAAAAAEAIAAAADsBAABkcnMvZTJvRG9jLnhtbFBLBQYAAAAABgAGAFkBAAB9&#10;BQAAAAA=&#10;">
                <v:fill on="f" focussize="0,0"/>
                <v:stroke color="#000000" joinstyle="round"/>
                <v:imagedata o:title=""/>
                <o:lock v:ext="edit" aspectratio="f"/>
              </v:line>
            </w:pict>
          </mc:Fallback>
        </mc:AlternateContent>
      </w:r>
    </w:p>
    <w:p>
      <w:pPr>
        <w:pStyle w:val="65"/>
        <w:ind w:firstLine="0" w:firstLineChars="0"/>
        <w:jc w:val="center"/>
        <w:rPr>
          <w:rFonts w:hint="eastAsia" w:ascii="Times New Roman" w:hAnsi="宋体" w:eastAsiaTheme="minorEastAsia"/>
          <w:color w:val="000000" w:themeColor="text1"/>
          <w:spacing w:val="320"/>
          <w:sz w:val="30"/>
          <w:szCs w:val="30"/>
          <w14:textFill>
            <w14:solidFill>
              <w14:schemeClr w14:val="tx1"/>
            </w14:solidFill>
          </w14:textFill>
        </w:rPr>
      </w:pPr>
      <w:bookmarkStart w:id="2" w:name="BookMark2"/>
      <w:r>
        <w:rPr>
          <w:rFonts w:hint="eastAsia" w:ascii="Times New Roman" w:hAnsi="宋体" w:eastAsia="黑体"/>
          <w:color w:val="000000" w:themeColor="text1"/>
          <w:sz w:val="30"/>
          <w:szCs w:val="30"/>
          <w14:textFill>
            <w14:solidFill>
              <w14:schemeClr w14:val="tx1"/>
            </w14:solidFill>
          </w14:textFill>
        </w:rPr>
        <w:t>目</w:t>
      </w:r>
      <w:r>
        <w:rPr>
          <w:rFonts w:hAnsi="宋体"/>
          <w:color w:val="000000" w:themeColor="text1"/>
          <w:sz w:val="30"/>
          <w:szCs w:val="30"/>
          <w14:textFill>
            <w14:solidFill>
              <w14:schemeClr w14:val="tx1"/>
            </w14:solidFill>
          </w14:textFill>
        </w:rPr>
        <w:t>  </w:t>
      </w:r>
      <w:r>
        <w:rPr>
          <w:rFonts w:hint="eastAsia" w:ascii="Times New Roman" w:hAnsi="宋体" w:eastAsia="黑体"/>
          <w:color w:val="000000" w:themeColor="text1"/>
          <w:sz w:val="30"/>
          <w:szCs w:val="30"/>
          <w14:textFill>
            <w14:solidFill>
              <w14:schemeClr w14:val="tx1"/>
            </w14:solidFill>
          </w14:textFill>
        </w:rPr>
        <w:t>次</w:t>
      </w:r>
    </w:p>
    <w:p>
      <w:pPr>
        <w:pStyle w:val="21"/>
        <w:tabs>
          <w:tab w:val="right" w:leader="dot" w:pos="9354"/>
        </w:tabs>
        <w:spacing w:line="240" w:lineRule="auto"/>
        <w:rPr>
          <w:rFonts w:ascii="Times New Roman" w:hAnsi="Times New Roman"/>
        </w:rPr>
      </w:pPr>
      <w:r>
        <w:rPr>
          <w:rFonts w:ascii="Times New Roman" w:hAnsi="Times New Roman"/>
          <w:color w:val="000000" w:themeColor="text1"/>
          <w:spacing w:val="320"/>
          <w:sz w:val="20"/>
          <w:szCs w:val="20"/>
          <w14:textFill>
            <w14:solidFill>
              <w14:schemeClr w14:val="tx1"/>
            </w14:solidFill>
          </w14:textFill>
        </w:rPr>
        <w:fldChar w:fldCharType="begin"/>
      </w:r>
      <w:r>
        <w:rPr>
          <w:rFonts w:ascii="Times New Roman" w:hAnsi="Times New Roman"/>
          <w:color w:val="000000" w:themeColor="text1"/>
          <w:spacing w:val="320"/>
          <w:sz w:val="20"/>
          <w:szCs w:val="20"/>
          <w14:textFill>
            <w14:solidFill>
              <w14:schemeClr w14:val="tx1"/>
            </w14:solidFill>
          </w14:textFill>
        </w:rPr>
        <w:instrText xml:space="preserve"> TOC \o "1-1" \h \z \u </w:instrText>
      </w:r>
      <w:r>
        <w:rPr>
          <w:rFonts w:ascii="Times New Roman" w:hAnsi="Times New Roman"/>
          <w:color w:val="000000" w:themeColor="text1"/>
          <w:spacing w:val="320"/>
          <w:sz w:val="20"/>
          <w:szCs w:val="20"/>
          <w14:textFill>
            <w14:solidFill>
              <w14:schemeClr w14:val="tx1"/>
            </w14:solidFill>
          </w14:textFill>
        </w:rPr>
        <w:fldChar w:fldCharType="separate"/>
      </w:r>
      <w:r>
        <w:fldChar w:fldCharType="begin"/>
      </w:r>
      <w:r>
        <w:instrText xml:space="preserve"> HYPERLINK \l "_Toc11365" </w:instrText>
      </w:r>
      <w:r>
        <w:fldChar w:fldCharType="separate"/>
      </w:r>
      <w:r>
        <w:rPr>
          <w:rFonts w:ascii="Times New Roman" w:hAnsi="Times New Roman"/>
        </w:rPr>
        <w:t>前  言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_Toc11365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pPr>
        <w:pStyle w:val="21"/>
        <w:tabs>
          <w:tab w:val="right" w:leader="dot" w:pos="9354"/>
        </w:tabs>
        <w:spacing w:line="240" w:lineRule="auto"/>
        <w:rPr>
          <w:rFonts w:ascii="Times New Roman" w:hAnsi="Times New Roman"/>
        </w:rPr>
      </w:pPr>
      <w:r>
        <w:fldChar w:fldCharType="begin"/>
      </w:r>
      <w:r>
        <w:instrText xml:space="preserve"> HYPERLINK \l "_Toc21735" </w:instrText>
      </w:r>
      <w:r>
        <w:fldChar w:fldCharType="separate"/>
      </w:r>
      <w:r>
        <w:rPr>
          <w:rFonts w:ascii="Times New Roman" w:hAnsi="Times New Roman"/>
        </w:rPr>
        <w:t>引    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_Toc21735 \h </w:instrText>
      </w:r>
      <w:r>
        <w:rPr>
          <w:rFonts w:ascii="Times New Roman" w:hAnsi="Times New Roman"/>
        </w:rPr>
        <w:fldChar w:fldCharType="separate"/>
      </w:r>
      <w:r>
        <w:rPr>
          <w:rFonts w:ascii="Times New Roman" w:hAnsi="Times New Roman"/>
        </w:rPr>
        <w:t>III</w:t>
      </w:r>
      <w:r>
        <w:rPr>
          <w:rFonts w:ascii="Times New Roman" w:hAnsi="Times New Roman"/>
        </w:rPr>
        <w:fldChar w:fldCharType="end"/>
      </w:r>
      <w:r>
        <w:rPr>
          <w:rFonts w:ascii="Times New Roman" w:hAnsi="Times New Roman"/>
        </w:rPr>
        <w:fldChar w:fldCharType="end"/>
      </w:r>
    </w:p>
    <w:p>
      <w:pPr>
        <w:pStyle w:val="21"/>
        <w:tabs>
          <w:tab w:val="right" w:leader="dot" w:pos="9354"/>
        </w:tabs>
        <w:spacing w:line="240" w:lineRule="auto"/>
        <w:rPr>
          <w:rFonts w:ascii="Times New Roman"/>
        </w:rPr>
      </w:pPr>
      <w:r>
        <w:fldChar w:fldCharType="begin"/>
      </w:r>
      <w:r>
        <w:instrText xml:space="preserve"> HYPERLINK \l "_Toc17984" </w:instrText>
      </w:r>
      <w:r>
        <w:fldChar w:fldCharType="separate"/>
      </w:r>
      <w:r>
        <w:rPr>
          <w:rFonts w:hint="eastAsia" w:ascii="Times New Roman"/>
        </w:rPr>
        <w:t>1 范围</w:t>
      </w:r>
      <w:r>
        <w:rPr>
          <w:rFonts w:hint="eastAsia" w:ascii="Times New Roman"/>
        </w:rPr>
        <w:tab/>
      </w:r>
      <w:r>
        <w:rPr>
          <w:rFonts w:hint="eastAsia" w:ascii="Times New Roman"/>
        </w:rPr>
        <w:fldChar w:fldCharType="begin"/>
      </w:r>
      <w:r>
        <w:rPr>
          <w:rFonts w:hint="eastAsia" w:ascii="Times New Roman"/>
        </w:rPr>
        <w:instrText xml:space="preserve"> PAGEREF _Toc17984 \h </w:instrText>
      </w:r>
      <w:r>
        <w:rPr>
          <w:rFonts w:hint="eastAsia" w:ascii="Times New Roman"/>
        </w:rPr>
        <w:fldChar w:fldCharType="separate"/>
      </w:r>
      <w:r>
        <w:rPr>
          <w:rFonts w:hint="eastAsia" w:ascii="Times New Roman"/>
        </w:rPr>
        <w:t>1</w:t>
      </w:r>
      <w:r>
        <w:rPr>
          <w:rFonts w:hint="eastAsia" w:ascii="Times New Roman"/>
        </w:rPr>
        <w:fldChar w:fldCharType="end"/>
      </w:r>
      <w:r>
        <w:rPr>
          <w:rFonts w:hint="eastAsia" w:ascii="Times New Roman"/>
        </w:rPr>
        <w:fldChar w:fldCharType="end"/>
      </w:r>
    </w:p>
    <w:p>
      <w:pPr>
        <w:pStyle w:val="21"/>
        <w:tabs>
          <w:tab w:val="right" w:leader="dot" w:pos="9354"/>
        </w:tabs>
        <w:spacing w:line="240" w:lineRule="auto"/>
        <w:rPr>
          <w:rFonts w:ascii="Times New Roman"/>
        </w:rPr>
      </w:pPr>
      <w:r>
        <w:fldChar w:fldCharType="begin"/>
      </w:r>
      <w:r>
        <w:instrText xml:space="preserve"> HYPERLINK \l "_Toc17006" </w:instrText>
      </w:r>
      <w:r>
        <w:fldChar w:fldCharType="separate"/>
      </w:r>
      <w:r>
        <w:rPr>
          <w:rFonts w:hint="eastAsia" w:ascii="Times New Roman"/>
        </w:rPr>
        <w:t>2 规范性引用文件</w:t>
      </w:r>
      <w:r>
        <w:rPr>
          <w:rFonts w:hint="eastAsia" w:ascii="Times New Roman"/>
        </w:rPr>
        <w:tab/>
      </w:r>
      <w:r>
        <w:rPr>
          <w:rFonts w:hint="eastAsia" w:ascii="Times New Roman"/>
        </w:rPr>
        <w:fldChar w:fldCharType="begin"/>
      </w:r>
      <w:r>
        <w:rPr>
          <w:rFonts w:hint="eastAsia" w:ascii="Times New Roman"/>
        </w:rPr>
        <w:instrText xml:space="preserve"> PAGEREF _Toc17006 \h </w:instrText>
      </w:r>
      <w:r>
        <w:rPr>
          <w:rFonts w:hint="eastAsia" w:ascii="Times New Roman"/>
        </w:rPr>
        <w:fldChar w:fldCharType="separate"/>
      </w:r>
      <w:r>
        <w:rPr>
          <w:rFonts w:hint="eastAsia" w:ascii="Times New Roman"/>
        </w:rPr>
        <w:t>1</w:t>
      </w:r>
      <w:r>
        <w:rPr>
          <w:rFonts w:hint="eastAsia" w:ascii="Times New Roman"/>
        </w:rPr>
        <w:fldChar w:fldCharType="end"/>
      </w:r>
      <w:r>
        <w:rPr>
          <w:rFonts w:hint="eastAsia" w:ascii="Times New Roman"/>
        </w:rPr>
        <w:fldChar w:fldCharType="end"/>
      </w:r>
    </w:p>
    <w:p>
      <w:pPr>
        <w:pStyle w:val="21"/>
        <w:tabs>
          <w:tab w:val="right" w:leader="dot" w:pos="9354"/>
        </w:tabs>
        <w:spacing w:line="240" w:lineRule="auto"/>
        <w:rPr>
          <w:rFonts w:ascii="Times New Roman"/>
        </w:rPr>
      </w:pPr>
      <w:r>
        <w:fldChar w:fldCharType="begin"/>
      </w:r>
      <w:r>
        <w:instrText xml:space="preserve"> HYPERLINK \l "_Toc12391" </w:instrText>
      </w:r>
      <w:r>
        <w:fldChar w:fldCharType="separate"/>
      </w:r>
      <w:r>
        <w:rPr>
          <w:rFonts w:hint="eastAsia" w:ascii="Times New Roman"/>
        </w:rPr>
        <w:t>3 术语和定义</w:t>
      </w:r>
      <w:r>
        <w:rPr>
          <w:rFonts w:hint="eastAsia" w:ascii="Times New Roman"/>
        </w:rPr>
        <w:tab/>
      </w:r>
      <w:r>
        <w:rPr>
          <w:rFonts w:hint="eastAsia" w:ascii="Times New Roman"/>
        </w:rPr>
        <w:fldChar w:fldCharType="begin"/>
      </w:r>
      <w:r>
        <w:rPr>
          <w:rFonts w:hint="eastAsia" w:ascii="Times New Roman"/>
        </w:rPr>
        <w:instrText xml:space="preserve"> PAGEREF _Toc12391 \h </w:instrText>
      </w:r>
      <w:r>
        <w:rPr>
          <w:rFonts w:hint="eastAsia" w:ascii="Times New Roman"/>
        </w:rPr>
        <w:fldChar w:fldCharType="separate"/>
      </w:r>
      <w:r>
        <w:rPr>
          <w:rFonts w:hint="eastAsia" w:ascii="Times New Roman"/>
        </w:rPr>
        <w:t>2</w:t>
      </w:r>
      <w:r>
        <w:rPr>
          <w:rFonts w:hint="eastAsia" w:ascii="Times New Roman"/>
        </w:rPr>
        <w:fldChar w:fldCharType="end"/>
      </w:r>
      <w:r>
        <w:rPr>
          <w:rFonts w:hint="eastAsia" w:ascii="Times New Roman"/>
        </w:rPr>
        <w:fldChar w:fldCharType="end"/>
      </w:r>
    </w:p>
    <w:p>
      <w:pPr>
        <w:pStyle w:val="21"/>
        <w:tabs>
          <w:tab w:val="right" w:leader="dot" w:pos="9354"/>
        </w:tabs>
        <w:spacing w:line="240" w:lineRule="auto"/>
        <w:rPr>
          <w:rFonts w:ascii="Times New Roman"/>
        </w:rPr>
      </w:pPr>
      <w:r>
        <w:fldChar w:fldCharType="begin"/>
      </w:r>
      <w:r>
        <w:instrText xml:space="preserve"> HYPERLINK \l "_Toc2145" </w:instrText>
      </w:r>
      <w:r>
        <w:fldChar w:fldCharType="separate"/>
      </w:r>
      <w:r>
        <w:rPr>
          <w:rFonts w:hint="eastAsia" w:ascii="Times New Roman"/>
        </w:rPr>
        <w:t>4 大气污染物排放控制要求</w:t>
      </w:r>
      <w:r>
        <w:rPr>
          <w:rFonts w:hint="eastAsia" w:ascii="Times New Roman"/>
        </w:rPr>
        <w:tab/>
      </w:r>
      <w:r>
        <w:rPr>
          <w:rFonts w:hint="eastAsia" w:ascii="Times New Roman"/>
        </w:rPr>
        <w:fldChar w:fldCharType="begin"/>
      </w:r>
      <w:r>
        <w:rPr>
          <w:rFonts w:hint="eastAsia" w:ascii="Times New Roman"/>
        </w:rPr>
        <w:instrText xml:space="preserve"> PAGEREF _Toc2145 \h </w:instrText>
      </w:r>
      <w:r>
        <w:rPr>
          <w:rFonts w:hint="eastAsia" w:ascii="Times New Roman"/>
        </w:rPr>
        <w:fldChar w:fldCharType="separate"/>
      </w:r>
      <w:r>
        <w:rPr>
          <w:rFonts w:hint="eastAsia" w:ascii="Times New Roman"/>
        </w:rPr>
        <w:t>4</w:t>
      </w:r>
      <w:r>
        <w:rPr>
          <w:rFonts w:hint="eastAsia" w:ascii="Times New Roman"/>
        </w:rPr>
        <w:fldChar w:fldCharType="end"/>
      </w:r>
      <w:r>
        <w:rPr>
          <w:rFonts w:hint="eastAsia" w:ascii="Times New Roman"/>
        </w:rPr>
        <w:fldChar w:fldCharType="end"/>
      </w:r>
    </w:p>
    <w:p>
      <w:pPr>
        <w:pStyle w:val="21"/>
        <w:tabs>
          <w:tab w:val="right" w:leader="dot" w:pos="9354"/>
        </w:tabs>
        <w:spacing w:line="240" w:lineRule="auto"/>
        <w:rPr>
          <w:rFonts w:ascii="Times New Roman"/>
        </w:rPr>
      </w:pPr>
      <w:r>
        <w:fldChar w:fldCharType="begin"/>
      </w:r>
      <w:r>
        <w:instrText xml:space="preserve"> HYPERLINK \l "_Toc32371" </w:instrText>
      </w:r>
      <w:r>
        <w:fldChar w:fldCharType="separate"/>
      </w:r>
      <w:r>
        <w:rPr>
          <w:rFonts w:hint="eastAsia" w:ascii="Times New Roman"/>
        </w:rPr>
        <w:t>5 污染控制技术要求</w:t>
      </w:r>
      <w:r>
        <w:rPr>
          <w:rFonts w:hint="eastAsia" w:ascii="Times New Roman"/>
        </w:rPr>
        <w:tab/>
      </w:r>
      <w:r>
        <w:rPr>
          <w:rFonts w:hint="eastAsia" w:ascii="Times New Roman"/>
        </w:rPr>
        <w:fldChar w:fldCharType="begin"/>
      </w:r>
      <w:r>
        <w:rPr>
          <w:rFonts w:hint="eastAsia" w:ascii="Times New Roman"/>
        </w:rPr>
        <w:instrText xml:space="preserve"> PAGEREF _Toc32371 \h </w:instrText>
      </w:r>
      <w:r>
        <w:rPr>
          <w:rFonts w:hint="eastAsia" w:ascii="Times New Roman"/>
        </w:rPr>
        <w:fldChar w:fldCharType="separate"/>
      </w:r>
      <w:r>
        <w:rPr>
          <w:rFonts w:hint="eastAsia" w:ascii="Times New Roman"/>
        </w:rPr>
        <w:t>5</w:t>
      </w:r>
      <w:r>
        <w:rPr>
          <w:rFonts w:hint="eastAsia" w:ascii="Times New Roman"/>
        </w:rPr>
        <w:fldChar w:fldCharType="end"/>
      </w:r>
      <w:r>
        <w:rPr>
          <w:rFonts w:hint="eastAsia" w:ascii="Times New Roman"/>
        </w:rPr>
        <w:fldChar w:fldCharType="end"/>
      </w:r>
    </w:p>
    <w:p>
      <w:pPr>
        <w:pStyle w:val="21"/>
        <w:tabs>
          <w:tab w:val="right" w:leader="dot" w:pos="9354"/>
        </w:tabs>
        <w:spacing w:line="240" w:lineRule="auto"/>
        <w:rPr>
          <w:rFonts w:ascii="Times New Roman"/>
        </w:rPr>
      </w:pPr>
      <w:r>
        <w:fldChar w:fldCharType="begin"/>
      </w:r>
      <w:r>
        <w:instrText xml:space="preserve"> HYPERLINK \l "_Toc14124" </w:instrText>
      </w:r>
      <w:r>
        <w:fldChar w:fldCharType="separate"/>
      </w:r>
      <w:r>
        <w:rPr>
          <w:rFonts w:hint="eastAsia" w:ascii="Times New Roman"/>
        </w:rPr>
        <w:t>6 监测要求</w:t>
      </w:r>
      <w:r>
        <w:rPr>
          <w:rFonts w:hint="eastAsia" w:ascii="Times New Roman"/>
        </w:rPr>
        <w:tab/>
      </w:r>
      <w:r>
        <w:rPr>
          <w:rFonts w:hint="eastAsia" w:ascii="Times New Roman"/>
        </w:rPr>
        <w:fldChar w:fldCharType="begin"/>
      </w:r>
      <w:r>
        <w:rPr>
          <w:rFonts w:hint="eastAsia" w:ascii="Times New Roman"/>
        </w:rPr>
        <w:instrText xml:space="preserve"> PAGEREF _Toc14124 \h </w:instrText>
      </w:r>
      <w:r>
        <w:rPr>
          <w:rFonts w:hint="eastAsia" w:ascii="Times New Roman"/>
        </w:rPr>
        <w:fldChar w:fldCharType="separate"/>
      </w:r>
      <w:r>
        <w:rPr>
          <w:rFonts w:hint="eastAsia" w:ascii="Times New Roman"/>
        </w:rPr>
        <w:t>7</w:t>
      </w:r>
      <w:r>
        <w:rPr>
          <w:rFonts w:hint="eastAsia" w:ascii="Times New Roman"/>
        </w:rPr>
        <w:fldChar w:fldCharType="end"/>
      </w:r>
      <w:r>
        <w:rPr>
          <w:rFonts w:hint="eastAsia" w:ascii="Times New Roman"/>
        </w:rPr>
        <w:fldChar w:fldCharType="end"/>
      </w:r>
    </w:p>
    <w:p>
      <w:pPr>
        <w:pStyle w:val="21"/>
        <w:tabs>
          <w:tab w:val="right" w:leader="dot" w:pos="9354"/>
        </w:tabs>
        <w:spacing w:line="240" w:lineRule="auto"/>
        <w:rPr>
          <w:rFonts w:ascii="Times New Roman"/>
        </w:rPr>
      </w:pPr>
      <w:r>
        <w:fldChar w:fldCharType="begin"/>
      </w:r>
      <w:r>
        <w:instrText xml:space="preserve"> HYPERLINK \l "_Toc15718" </w:instrText>
      </w:r>
      <w:r>
        <w:fldChar w:fldCharType="separate"/>
      </w:r>
      <w:r>
        <w:rPr>
          <w:rFonts w:hint="eastAsia" w:ascii="Times New Roman"/>
        </w:rPr>
        <w:t>7 实施与监督</w:t>
      </w:r>
      <w:r>
        <w:rPr>
          <w:rFonts w:hint="eastAsia" w:ascii="Times New Roman"/>
        </w:rPr>
        <w:tab/>
      </w:r>
      <w:r>
        <w:rPr>
          <w:rFonts w:hint="eastAsia" w:ascii="Times New Roman"/>
        </w:rPr>
        <w:fldChar w:fldCharType="begin"/>
      </w:r>
      <w:r>
        <w:rPr>
          <w:rFonts w:hint="eastAsia" w:ascii="Times New Roman"/>
        </w:rPr>
        <w:instrText xml:space="preserve"> PAGEREF _Toc15718 \h </w:instrText>
      </w:r>
      <w:r>
        <w:rPr>
          <w:rFonts w:hint="eastAsia" w:ascii="Times New Roman"/>
        </w:rPr>
        <w:fldChar w:fldCharType="separate"/>
      </w:r>
      <w:r>
        <w:rPr>
          <w:rFonts w:hint="eastAsia" w:ascii="Times New Roman"/>
        </w:rPr>
        <w:t>9</w:t>
      </w:r>
      <w:r>
        <w:rPr>
          <w:rFonts w:hint="eastAsia" w:ascii="Times New Roman"/>
        </w:rPr>
        <w:fldChar w:fldCharType="end"/>
      </w:r>
      <w:r>
        <w:rPr>
          <w:rFonts w:hint="eastAsia" w:ascii="Times New Roman"/>
        </w:rPr>
        <w:fldChar w:fldCharType="end"/>
      </w:r>
    </w:p>
    <w:p>
      <w:pPr>
        <w:pStyle w:val="21"/>
        <w:tabs>
          <w:tab w:val="right" w:leader="dot" w:pos="9354"/>
        </w:tabs>
        <w:spacing w:line="240" w:lineRule="auto"/>
      </w:pPr>
      <w:r>
        <w:fldChar w:fldCharType="begin"/>
      </w:r>
      <w:r>
        <w:instrText xml:space="preserve"> HYPERLINK \l "_Toc22010" </w:instrText>
      </w:r>
      <w:r>
        <w:fldChar w:fldCharType="separate"/>
      </w:r>
      <w:r>
        <w:rPr>
          <w:rFonts w:hint="eastAsia" w:ascii="Times New Roman"/>
        </w:rPr>
        <w:t>参考文献</w:t>
      </w:r>
      <w:r>
        <w:rPr>
          <w:rFonts w:hint="eastAsia" w:ascii="Times New Roman"/>
        </w:rPr>
        <w:tab/>
      </w:r>
      <w:r>
        <w:rPr>
          <w:rFonts w:hint="eastAsia" w:ascii="Times New Roman"/>
        </w:rPr>
        <w:fldChar w:fldCharType="begin"/>
      </w:r>
      <w:r>
        <w:rPr>
          <w:rFonts w:hint="eastAsia" w:ascii="Times New Roman"/>
        </w:rPr>
        <w:instrText xml:space="preserve"> PAGEREF _Toc22010 \h </w:instrText>
      </w:r>
      <w:r>
        <w:rPr>
          <w:rFonts w:hint="eastAsia" w:ascii="Times New Roman"/>
        </w:rPr>
        <w:fldChar w:fldCharType="separate"/>
      </w:r>
      <w:r>
        <w:rPr>
          <w:rFonts w:hint="eastAsia" w:ascii="Times New Roman"/>
        </w:rPr>
        <w:t>10</w:t>
      </w:r>
      <w:r>
        <w:rPr>
          <w:rFonts w:hint="eastAsia" w:ascii="Times New Roman"/>
        </w:rPr>
        <w:fldChar w:fldCharType="end"/>
      </w:r>
      <w:r>
        <w:rPr>
          <w:rFonts w:hint="eastAsia" w:ascii="Times New Roman"/>
        </w:rPr>
        <w:fldChar w:fldCharType="end"/>
      </w:r>
    </w:p>
    <w:p>
      <w:pPr>
        <w:pStyle w:val="65"/>
        <w:spacing w:before="900" w:after="468"/>
        <w:ind w:firstLine="420"/>
        <w:rPr>
          <w:rFonts w:ascii="Times New Roman"/>
          <w:color w:val="000000" w:themeColor="text1"/>
          <w:spacing w:val="320"/>
          <w:sz w:val="20"/>
          <w14:textFill>
            <w14:solidFill>
              <w14:schemeClr w14:val="tx1"/>
            </w14:solidFill>
          </w14:textFill>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720" w:num="1"/>
          <w:formProt w:val="0"/>
          <w:docGrid w:type="lines" w:linePitch="312" w:charSpace="0"/>
        </w:sectPr>
      </w:pPr>
      <w:r>
        <w:rPr>
          <w:rFonts w:ascii="Times New Roman" w:eastAsiaTheme="minorEastAsia"/>
          <w:color w:val="000000" w:themeColor="text1"/>
          <w:spacing w:val="320"/>
          <w14:textFill>
            <w14:solidFill>
              <w14:schemeClr w14:val="tx1"/>
            </w14:solidFill>
          </w14:textFill>
        </w:rPr>
        <w:fldChar w:fldCharType="end"/>
      </w:r>
    </w:p>
    <w:p>
      <w:pPr>
        <w:pStyle w:val="256"/>
        <w:spacing w:before="900" w:after="468"/>
        <w:rPr>
          <w:rFonts w:ascii="Times New Roman"/>
          <w:color w:val="000000" w:themeColor="text1"/>
          <w14:textFill>
            <w14:solidFill>
              <w14:schemeClr w14:val="tx1"/>
            </w14:solidFill>
          </w14:textFill>
        </w:rPr>
      </w:pPr>
      <w:bookmarkStart w:id="3" w:name="_Toc21138"/>
      <w:bookmarkStart w:id="4" w:name="_Toc191824847"/>
      <w:bookmarkStart w:id="5" w:name="_Toc11365"/>
      <w:bookmarkStart w:id="6" w:name="_Toc31563"/>
      <w:bookmarkStart w:id="7" w:name="_Toc2935"/>
      <w:r>
        <w:rPr>
          <w:rFonts w:hint="eastAsia" w:ascii="Times New Roman"/>
          <w:color w:val="000000" w:themeColor="text1"/>
          <w14:textFill>
            <w14:solidFill>
              <w14:schemeClr w14:val="tx1"/>
            </w14:solidFill>
          </w14:textFill>
        </w:rPr>
        <w:t>前</w:t>
      </w:r>
      <w:r>
        <w:rPr>
          <w:rFonts w:hAnsi="黑体"/>
          <w:color w:val="000000" w:themeColor="text1"/>
          <w14:textFill>
            <w14:solidFill>
              <w14:schemeClr w14:val="tx1"/>
            </w14:solidFill>
          </w14:textFill>
        </w:rPr>
        <w:t>  </w:t>
      </w:r>
      <w:r>
        <w:rPr>
          <w:rFonts w:hint="eastAsia" w:ascii="Times New Roman"/>
          <w:color w:val="000000" w:themeColor="text1"/>
          <w14:textFill>
            <w14:solidFill>
              <w14:schemeClr w14:val="tx1"/>
            </w14:solidFill>
          </w14:textFill>
        </w:rPr>
        <w:t>言</w:t>
      </w:r>
      <w:bookmarkEnd w:id="3"/>
      <w:bookmarkEnd w:id="4"/>
      <w:bookmarkEnd w:id="5"/>
      <w:bookmarkEnd w:id="6"/>
      <w:bookmarkEnd w:id="7"/>
    </w:p>
    <w:p>
      <w:pPr>
        <w:pStyle w:val="65"/>
        <w:ind w:firstLine="422"/>
        <w:rPr>
          <w:rFonts w:ascii="Times New Roman"/>
          <w:b/>
          <w:bCs/>
          <w:color w:val="000000" w:themeColor="text1"/>
          <w14:textFill>
            <w14:solidFill>
              <w14:schemeClr w14:val="tx1"/>
            </w14:solidFill>
          </w14:textFill>
        </w:rPr>
      </w:pPr>
      <w:r>
        <w:rPr>
          <w:rFonts w:hint="eastAsia" w:ascii="Times New Roman"/>
          <w:b/>
          <w:bCs/>
          <w:color w:val="000000" w:themeColor="text1"/>
          <w14:textFill>
            <w14:solidFill>
              <w14:schemeClr w14:val="tx1"/>
            </w14:solidFill>
          </w14:textFill>
        </w:rPr>
        <w:t>本文件全文强制。</w:t>
      </w:r>
    </w:p>
    <w:p>
      <w:pPr>
        <w:pStyle w:val="65"/>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本文件按照</w:t>
      </w:r>
      <w:r>
        <w:rPr>
          <w:rFonts w:ascii="Times New Roman"/>
          <w:color w:val="000000" w:themeColor="text1"/>
          <w14:textFill>
            <w14:solidFill>
              <w14:schemeClr w14:val="tx1"/>
            </w14:solidFill>
          </w14:textFill>
        </w:rPr>
        <w:t>GB/T 1.1—2020</w:t>
      </w:r>
      <w:r>
        <w:rPr>
          <w:rFonts w:hint="eastAsia" w:ascii="Times New Roman"/>
          <w:color w:val="000000" w:themeColor="text1"/>
          <w14:textFill>
            <w14:solidFill>
              <w14:schemeClr w14:val="tx1"/>
            </w14:solidFill>
          </w14:textFill>
        </w:rPr>
        <w:t>《标准化工作导则</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第</w:t>
      </w: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部分：标准化文件的结构和起草规则》的规定起草。</w:t>
      </w:r>
    </w:p>
    <w:p>
      <w:pPr>
        <w:pStyle w:val="65"/>
        <w:ind w:left="0" w:right="0"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本文件未作规定的，执行GB 18485中有关规定。</w:t>
      </w:r>
    </w:p>
    <w:p>
      <w:pPr>
        <w:pStyle w:val="65"/>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本文件由北京市生态环境局提出并归口。</w:t>
      </w:r>
    </w:p>
    <w:p>
      <w:pPr>
        <w:pStyle w:val="65"/>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本文件由北京市人民政府于XXXX年XX月XX日批准。</w:t>
      </w:r>
    </w:p>
    <w:p>
      <w:pPr>
        <w:pStyle w:val="65"/>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本文件由北京市生态环境局组织实施。</w:t>
      </w:r>
    </w:p>
    <w:p>
      <w:pPr>
        <w:pStyle w:val="65"/>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本文件起草单位：XXXXXXXXX、XXXXXX。</w:t>
      </w:r>
    </w:p>
    <w:p>
      <w:pPr>
        <w:pStyle w:val="65"/>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本文件主要起草人：XXX、XXX、XXX、XXX。</w:t>
      </w:r>
    </w:p>
    <w:p>
      <w:pPr>
        <w:pStyle w:val="65"/>
        <w:ind w:firstLine="420"/>
        <w:rPr>
          <w:rFonts w:ascii="Times New Roman"/>
          <w:color w:val="000000" w:themeColor="text1"/>
          <w14:textFill>
            <w14:solidFill>
              <w14:schemeClr w14:val="tx1"/>
            </w14:solidFill>
          </w14:textFill>
        </w:rPr>
        <w:sectPr>
          <w:footerReference r:id="rId13" w:type="default"/>
          <w:footerReference r:id="rId14" w:type="even"/>
          <w:pgSz w:w="11906" w:h="16838"/>
          <w:pgMar w:top="1928" w:right="1134" w:bottom="1134" w:left="1134" w:header="1418" w:footer="1134" w:gutter="284"/>
          <w:pgNumType w:fmt="upperRoman"/>
          <w:cols w:space="720" w:num="1"/>
          <w:formProt w:val="0"/>
          <w:docGrid w:type="lines" w:linePitch="312" w:charSpace="0"/>
        </w:sectPr>
      </w:pPr>
    </w:p>
    <w:bookmarkEnd w:id="2"/>
    <w:p>
      <w:pPr>
        <w:pStyle w:val="256"/>
        <w:spacing w:before="900" w:after="468"/>
        <w:rPr>
          <w:rFonts w:ascii="Times New Roman"/>
          <w:color w:val="000000" w:themeColor="text1"/>
          <w14:textFill>
            <w14:solidFill>
              <w14:schemeClr w14:val="tx1"/>
            </w14:solidFill>
          </w14:textFill>
        </w:rPr>
      </w:pPr>
      <w:bookmarkStart w:id="8" w:name="_Toc2690"/>
      <w:bookmarkStart w:id="9" w:name="_Toc191824848"/>
      <w:bookmarkStart w:id="10" w:name="_Toc21735"/>
      <w:bookmarkStart w:id="11" w:name="_Toc22429"/>
      <w:bookmarkStart w:id="12" w:name="_Toc32154"/>
      <w:bookmarkStart w:id="13" w:name="BookMark3"/>
      <w:r>
        <w:rPr>
          <w:rFonts w:ascii="Times New Roman"/>
          <w:color w:val="000000" w:themeColor="text1"/>
          <w14:textFill>
            <w14:solidFill>
              <w14:schemeClr w14:val="tx1"/>
            </w14:solidFill>
          </w14:textFill>
        </w:rPr>
        <w:t>引</w:t>
      </w:r>
      <w:r>
        <w:rPr>
          <w:rFonts w:hint="eastAsia" w:hAnsi="黑体" w:cs="黑体"/>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言</w:t>
      </w:r>
      <w:bookmarkEnd w:id="8"/>
      <w:bookmarkEnd w:id="9"/>
      <w:bookmarkEnd w:id="10"/>
      <w:bookmarkEnd w:id="11"/>
      <w:bookmarkEnd w:id="12"/>
    </w:p>
    <w:p>
      <w:pPr>
        <w:widowControl/>
        <w:spacing w:line="240" w:lineRule="auto"/>
        <w:ind w:firstLine="420" w:firstLineChars="200"/>
      </w:pPr>
      <w:r>
        <w:rPr>
          <w:rFonts w:hint="eastAsia" w:ascii="Times New Roman"/>
          <w:color w:val="000000" w:themeColor="text1"/>
          <w14:textFill>
            <w14:solidFill>
              <w14:schemeClr w14:val="tx1"/>
            </w14:solidFill>
          </w14:textFill>
        </w:rPr>
        <w:t>为贯彻《中华人民共和国生态环境法典》《北京市大气污染防治条例》和《北京市生活垃圾管理条例》，防治生活垃圾焚烧大气污染</w:t>
      </w:r>
      <w:r>
        <w:rPr>
          <w:rFonts w:hint="eastAsia" w:ascii="宋体" w:hAnsi="宋体" w:cs="宋体"/>
          <w:color w:val="000000"/>
          <w:kern w:val="0"/>
          <w:lang w:bidi="ar"/>
        </w:rPr>
        <w:t>，改善北京市大气环境质量，促进生活垃圾焚烧行业技术进步和可持续发展，制定本文件。</w:t>
      </w:r>
    </w:p>
    <w:bookmarkEnd w:id="13"/>
    <w:p>
      <w:pPr>
        <w:spacing w:line="20" w:lineRule="exact"/>
        <w:jc w:val="center"/>
        <w:rPr>
          <w:rFonts w:ascii="Times New Roman" w:hAnsi="Times New Roman" w:eastAsia="黑体"/>
          <w:color w:val="000000" w:themeColor="text1"/>
          <w:sz w:val="32"/>
          <w:szCs w:val="32"/>
          <w14:textFill>
            <w14:solidFill>
              <w14:schemeClr w14:val="tx1"/>
            </w14:solidFill>
          </w14:textFill>
        </w:rPr>
      </w:pPr>
      <w:bookmarkStart w:id="14" w:name="BookMark4"/>
    </w:p>
    <w:p>
      <w:pPr>
        <w:spacing w:line="20" w:lineRule="exact"/>
        <w:jc w:val="center"/>
        <w:rPr>
          <w:rFonts w:ascii="Times New Roman" w:hAnsi="Times New Roman" w:eastAsia="黑体"/>
          <w:color w:val="000000" w:themeColor="text1"/>
          <w:sz w:val="32"/>
          <w:szCs w:val="32"/>
          <w14:textFill>
            <w14:solidFill>
              <w14:schemeClr w14:val="tx1"/>
            </w14:solidFill>
          </w14:textFill>
        </w:rPr>
      </w:pPr>
    </w:p>
    <w:p>
      <w:pPr>
        <w:pStyle w:val="255"/>
        <w:spacing w:before="312" w:beforeLines="100" w:after="686" w:afterLines="220"/>
        <w:rPr>
          <w:rFonts w:ascii="Times New Roman"/>
          <w:color w:val="000000" w:themeColor="text1"/>
          <w14:textFill>
            <w14:solidFill>
              <w14:schemeClr w14:val="tx1"/>
            </w14:solidFill>
          </w14:textFill>
        </w:rPr>
        <w:sectPr>
          <w:footerReference r:id="rId15" w:type="default"/>
          <w:footerReference r:id="rId16" w:type="even"/>
          <w:pgSz w:w="11906" w:h="16838"/>
          <w:pgMar w:top="1928" w:right="1134" w:bottom="1134" w:left="1134" w:header="1418" w:footer="1134" w:gutter="284"/>
          <w:pgNumType w:fmt="upperRoman"/>
          <w:cols w:space="720" w:num="1"/>
          <w:formProt w:val="0"/>
          <w:docGrid w:type="lines" w:linePitch="312" w:charSpace="0"/>
        </w:sectPr>
      </w:pPr>
      <w:bookmarkStart w:id="15" w:name="_Toc32024"/>
      <w:bookmarkStart w:id="16" w:name="_Toc13273"/>
      <w:bookmarkStart w:id="17" w:name="_Toc21828"/>
      <w:bookmarkStart w:id="18" w:name="_Toc11180"/>
      <w:bookmarkStart w:id="19" w:name="_Toc23280"/>
      <w:bookmarkStart w:id="20" w:name="_Toc21087"/>
      <w:bookmarkStart w:id="21" w:name="_Toc191824849"/>
      <w:bookmarkStart w:id="22" w:name="NEW_STAND_NAME"/>
    </w:p>
    <w:p>
      <w:pPr>
        <w:pStyle w:val="255"/>
        <w:spacing w:before="321" w:beforeLines="100" w:after="706" w:afterLines="220"/>
      </w:pPr>
      <w:bookmarkStart w:id="23" w:name="_Toc29045"/>
      <w:bookmarkStart w:id="24" w:name="_Toc26531"/>
      <w:r>
        <w:rPr>
          <w:rFonts w:hint="eastAsia" w:ascii="Times New Roman"/>
          <w:color w:val="000000" w:themeColor="text1"/>
          <w14:textFill>
            <w14:solidFill>
              <w14:schemeClr w14:val="tx1"/>
            </w14:solidFill>
          </w14:textFill>
        </w:rPr>
        <w:t>生活垃圾焚烧大气污染物排放标准</w:t>
      </w:r>
      <w:bookmarkEnd w:id="15"/>
      <w:bookmarkEnd w:id="16"/>
      <w:bookmarkEnd w:id="17"/>
      <w:bookmarkEnd w:id="18"/>
      <w:bookmarkEnd w:id="19"/>
      <w:bookmarkEnd w:id="20"/>
      <w:bookmarkEnd w:id="21"/>
      <w:bookmarkEnd w:id="23"/>
      <w:bookmarkEnd w:id="24"/>
    </w:p>
    <w:bookmarkEnd w:id="22"/>
    <w:p>
      <w:pPr>
        <w:pStyle w:val="2"/>
        <w:keepLines w:val="0"/>
        <w:widowControl/>
        <w:numPr>
          <w:ilvl w:val="1"/>
          <w:numId w:val="2"/>
        </w:numPr>
        <w:tabs>
          <w:tab w:val="left" w:pos="360"/>
        </w:tabs>
        <w:adjustRightInd/>
        <w:spacing w:before="160" w:beforeLines="50" w:after="160" w:afterLines="50" w:line="240" w:lineRule="auto"/>
        <w:ind w:left="357" w:hanging="357"/>
        <w:rPr>
          <w:rFonts w:ascii="Times New Roman"/>
          <w:iCs/>
          <w:color w:val="000000" w:themeColor="text1"/>
          <w14:textFill>
            <w14:solidFill>
              <w14:schemeClr w14:val="tx1"/>
            </w14:solidFill>
          </w14:textFill>
        </w:rPr>
      </w:pPr>
      <w:bookmarkStart w:id="25" w:name="_Toc17233333"/>
      <w:bookmarkStart w:id="26" w:name="_Toc10359"/>
      <w:bookmarkStart w:id="27" w:name="_Toc24884218"/>
      <w:bookmarkStart w:id="28" w:name="_Toc26986771"/>
      <w:bookmarkStart w:id="29" w:name="_Toc17233325"/>
      <w:bookmarkStart w:id="30" w:name="_Toc17166"/>
      <w:bookmarkStart w:id="31" w:name="_Toc17984"/>
      <w:bookmarkStart w:id="32" w:name="_Toc12119"/>
      <w:bookmarkStart w:id="33" w:name="_Toc26718930"/>
      <w:bookmarkStart w:id="34" w:name="_Toc26648465"/>
      <w:bookmarkStart w:id="35" w:name="_Toc24884211"/>
      <w:bookmarkStart w:id="36" w:name="_Toc97191423"/>
      <w:bookmarkStart w:id="37" w:name="_Toc26986530"/>
      <w:r>
        <w:rPr>
          <w:rFonts w:hint="eastAsia" w:ascii="Times New Roman" w:hAnsi="Times New Roman" w:eastAsia="黑体"/>
          <w:b w:val="0"/>
          <w:bCs w:val="0"/>
          <w:iCs/>
          <w:color w:val="000000" w:themeColor="text1"/>
          <w:kern w:val="0"/>
          <w:sz w:val="21"/>
          <w:szCs w:val="20"/>
          <w14:textFill>
            <w14:solidFill>
              <w14:schemeClr w14:val="tx1"/>
            </w14:solidFill>
          </w14:textFill>
        </w:rPr>
        <w:t>范围</w:t>
      </w:r>
      <w:bookmarkEnd w:id="25"/>
      <w:bookmarkEnd w:id="26"/>
      <w:bookmarkEnd w:id="27"/>
      <w:bookmarkEnd w:id="28"/>
      <w:bookmarkEnd w:id="29"/>
      <w:bookmarkEnd w:id="30"/>
      <w:bookmarkEnd w:id="31"/>
      <w:bookmarkEnd w:id="32"/>
      <w:bookmarkEnd w:id="33"/>
      <w:bookmarkEnd w:id="34"/>
      <w:bookmarkEnd w:id="35"/>
      <w:bookmarkEnd w:id="36"/>
      <w:bookmarkEnd w:id="37"/>
    </w:p>
    <w:p>
      <w:pPr>
        <w:pStyle w:val="65"/>
        <w:ind w:firstLine="420"/>
        <w:rPr>
          <w:rFonts w:ascii="Times New Roman"/>
          <w:color w:val="000000" w:themeColor="text1"/>
          <w14:textFill>
            <w14:solidFill>
              <w14:schemeClr w14:val="tx1"/>
            </w14:solidFill>
          </w14:textFill>
        </w:rPr>
      </w:pPr>
      <w:bookmarkStart w:id="38" w:name="_Toc24884219"/>
      <w:bookmarkStart w:id="39" w:name="_Toc24884212"/>
      <w:bookmarkStart w:id="40" w:name="_Toc17233334"/>
      <w:bookmarkStart w:id="41" w:name="_Toc26648466"/>
      <w:bookmarkStart w:id="42" w:name="_Toc17233326"/>
      <w:r>
        <w:rPr>
          <w:rFonts w:hint="eastAsia" w:ascii="Times New Roman"/>
          <w:color w:val="000000" w:themeColor="text1"/>
          <w14:textFill>
            <w14:solidFill>
              <w14:schemeClr w14:val="tx1"/>
            </w14:solidFill>
          </w14:textFill>
        </w:rPr>
        <w:t>本文件规定了生活垃圾焚烧企业大气污染物排放控制要求、污染控制技术要求、监测要求、实施与监督要求。</w:t>
      </w:r>
    </w:p>
    <w:p>
      <w:pPr>
        <w:pStyle w:val="65"/>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本文件适用于现有生活垃圾焚烧设施的大气污染物排放控制，以及新建生活垃圾焚烧设施项目的环境影响评价、环境保护设施设计、竣工环境保护验收、排污许可证核发及其投产后的大气污染物排放管理。</w:t>
      </w:r>
    </w:p>
    <w:p>
      <w:pPr>
        <w:pStyle w:val="65"/>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掺加生活垃圾质量超过入炉（窑）物料总质量30%的工业炉窑以及生活污水处理设施产生的污泥、一般工业固体废物的专用焚烧炉的污染控制参照本文件执行。</w:t>
      </w:r>
    </w:p>
    <w:p>
      <w:pPr>
        <w:pStyle w:val="2"/>
        <w:keepLines w:val="0"/>
        <w:widowControl/>
        <w:numPr>
          <w:ilvl w:val="1"/>
          <w:numId w:val="2"/>
        </w:numPr>
        <w:tabs>
          <w:tab w:val="left" w:pos="360"/>
        </w:tabs>
        <w:adjustRightInd/>
        <w:spacing w:before="160" w:beforeLines="50" w:after="160" w:afterLines="50" w:line="240" w:lineRule="auto"/>
        <w:ind w:left="357" w:hanging="357"/>
        <w:rPr>
          <w:rFonts w:ascii="Times New Roman"/>
          <w:iCs/>
          <w:color w:val="000000" w:themeColor="text1"/>
          <w14:textFill>
            <w14:solidFill>
              <w14:schemeClr w14:val="tx1"/>
            </w14:solidFill>
          </w14:textFill>
        </w:rPr>
      </w:pPr>
      <w:bookmarkStart w:id="43" w:name="_Toc24329"/>
      <w:bookmarkStart w:id="44" w:name="_Toc12036"/>
      <w:bookmarkStart w:id="45" w:name="_Toc26718931"/>
      <w:bookmarkStart w:id="46" w:name="_Toc26986531"/>
      <w:bookmarkStart w:id="47" w:name="_Toc97191424"/>
      <w:bookmarkStart w:id="48" w:name="_Toc8132"/>
      <w:bookmarkStart w:id="49" w:name="_Toc26986772"/>
      <w:bookmarkStart w:id="50" w:name="_Toc17006"/>
      <w:r>
        <w:rPr>
          <w:rFonts w:hint="eastAsia" w:ascii="Times New Roman" w:hAnsi="Times New Roman" w:eastAsia="黑体"/>
          <w:b w:val="0"/>
          <w:bCs w:val="0"/>
          <w:iCs/>
          <w:color w:val="000000" w:themeColor="text1"/>
          <w:kern w:val="0"/>
          <w:sz w:val="21"/>
          <w:szCs w:val="20"/>
          <w14:textFill>
            <w14:solidFill>
              <w14:schemeClr w14:val="tx1"/>
            </w14:solidFill>
          </w14:textFill>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p>
    <w:p>
      <w:pPr>
        <w:pStyle w:val="65"/>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文件引用了下列文件或其中的条款。凡是注明日期的引用文件，仅注日期的版本适用于本文件。凡是未注日期的引用文件，其最新版本（包括所有的修改单）适用于本文件。其他文件被新文件废止、修改、修订的，新文件适用于本文件。</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GB 14554 恶臭污染物排放标准</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GB/T 16157 固定污染源排气中颗粒物测定与气态污染物采样方法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GB 18485 生活垃圾焚烧污染控制标准</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GB 37822 挥发性有机物无组织排放控制标准</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CJJ 128 生活垃圾焚烧厂运行维护与安全技术标准</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HJ/T 27 固定污染源排气中氯化氢的测定 硫氰酸汞分光光度法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HJ/T 42 固定污染源排气中氮氧化物的测定 紫外分光光度法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HJ/T 43 固定污染源排气中氮氧化物的测定 盐酸萘乙二胺分光光度法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HJ/T 44 固定污染源排气中一氧化碳的测定 非色散红外吸收法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HJ/T 55 大气污染物无组织排放监测技术导则</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57 固定污染源废气 二氧化硫的测定 定电位电解法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HJ/T 63.1 大气固定污染源 镍的测定 火焰原子吸收分光光度法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HJ/T 63.2 大气固定污染源 镍的测定 石墨炉原子吸收分光光度法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HJ/T 64.1 大气固定污染源 镉的测定 火焰原子吸收分光光度法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HJ/T 64.2 大气固定污染源 镉的测定 石墨炉原子吸收分光光度法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75 固定污染源烟气（SO</w:t>
      </w:r>
      <w:r>
        <w:rPr>
          <w:rFonts w:hint="eastAsia" w:ascii="Times New Roman"/>
          <w:color w:val="000000" w:themeColor="text1"/>
          <w:szCs w:val="22"/>
          <w:vertAlign w:val="subscript"/>
          <w14:textFill>
            <w14:solidFill>
              <w14:schemeClr w14:val="tx1"/>
            </w14:solidFill>
          </w14:textFill>
        </w:rPr>
        <w:t>2</w:t>
      </w:r>
      <w:r>
        <w:rPr>
          <w:rFonts w:hint="eastAsia" w:ascii="Times New Roman"/>
          <w:color w:val="000000" w:themeColor="text1"/>
          <w:szCs w:val="22"/>
          <w14:textFill>
            <w14:solidFill>
              <w14:schemeClr w14:val="tx1"/>
            </w14:solidFill>
          </w14:textFill>
        </w:rPr>
        <w:t>、NO</w:t>
      </w:r>
      <w:r>
        <w:rPr>
          <w:rFonts w:hint="eastAsia" w:ascii="Times New Roman"/>
          <w:color w:val="000000" w:themeColor="text1"/>
          <w:szCs w:val="22"/>
          <w:vertAlign w:val="subscript"/>
          <w14:textFill>
            <w14:solidFill>
              <w14:schemeClr w14:val="tx1"/>
            </w14:solidFill>
          </w14:textFill>
        </w:rPr>
        <w:t>X</w:t>
      </w:r>
      <w:r>
        <w:rPr>
          <w:rFonts w:hint="eastAsia" w:ascii="Times New Roman"/>
          <w:color w:val="000000" w:themeColor="text1"/>
          <w:szCs w:val="22"/>
          <w14:textFill>
            <w14:solidFill>
              <w14:schemeClr w14:val="tx1"/>
            </w14:solidFill>
          </w14:textFill>
        </w:rPr>
        <w:t>、颗粒物）排放连续监测技术规范</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76 固定污染源烟气（SO</w:t>
      </w:r>
      <w:r>
        <w:rPr>
          <w:rFonts w:hint="eastAsia" w:ascii="Times New Roman"/>
          <w:color w:val="000000" w:themeColor="text1"/>
          <w:szCs w:val="22"/>
          <w:vertAlign w:val="subscript"/>
          <w14:textFill>
            <w14:solidFill>
              <w14:schemeClr w14:val="tx1"/>
            </w14:solidFill>
          </w14:textFill>
        </w:rPr>
        <w:t>2</w:t>
      </w:r>
      <w:r>
        <w:rPr>
          <w:rFonts w:hint="eastAsia" w:ascii="Times New Roman"/>
          <w:color w:val="000000" w:themeColor="text1"/>
          <w:szCs w:val="22"/>
          <w14:textFill>
            <w14:solidFill>
              <w14:schemeClr w14:val="tx1"/>
            </w14:solidFill>
          </w14:textFill>
        </w:rPr>
        <w:t>、NO</w:t>
      </w:r>
      <w:r>
        <w:rPr>
          <w:rFonts w:hint="eastAsia" w:ascii="Times New Roman"/>
          <w:color w:val="000000" w:themeColor="text1"/>
          <w:szCs w:val="22"/>
          <w:vertAlign w:val="subscript"/>
          <w14:textFill>
            <w14:solidFill>
              <w14:schemeClr w14:val="tx1"/>
            </w14:solidFill>
          </w14:textFill>
        </w:rPr>
        <w:t>X</w:t>
      </w:r>
      <w:r>
        <w:rPr>
          <w:rFonts w:hint="eastAsia" w:ascii="Times New Roman"/>
          <w:color w:val="000000" w:themeColor="text1"/>
          <w:szCs w:val="22"/>
          <w14:textFill>
            <w14:solidFill>
              <w14:schemeClr w14:val="tx1"/>
            </w14:solidFill>
          </w14:textFill>
        </w:rPr>
        <w:t>、颗粒物）排放连续监测系统技术要求及检测方法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77.2 环境空气和废气 二噁英类的测定 同位素稀释/高分辨气相色谱-高分辨质谱法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212 污染物自动监测监控系统数据传输技术要求</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533 环境空气和废气 氨的测定 纳氏试剂分光光度法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534 环境空气质量 氨的测定 次氯酸钠-水杨酸分光光度法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540 固定污染源废气 砷的测定 二乙基二硫代氨基甲酸银分光光度法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543 固定污染源废气 汞的测定 冷原子吸收分光光度法（暂行）</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548 固定污染源废气 氯化氢的测定 硝酸银容量法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549 环境空气和废气 氯化氢的测定 离子色谱法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629 固定污染源废气 二氧化硫的测定 便携式非分散红外吸收法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657 空气和废气 颗粒物中铅等金属元素的测定 电感耦合等离子体质谱法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685 固定污染源废气 铅的测定 火焰原子吸收分光光度法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692 固定污染源废气 氮氧化物的测定 非分散红外吸收法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693 固定污染源废气 氮氧化物的测定 定电位电解法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777 空气和废气 颗粒物中金属元素的测定 电感耦合等离子体发射光谱法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819 排污单位自行监测技术指南 总则</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836 固定污染源废气 低浓度颗粒物的测定 重量法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905 恶臭污染环境监测技术规范</w:t>
      </w:r>
    </w:p>
    <w:p>
      <w:pPr>
        <w:pStyle w:val="65"/>
        <w:autoSpaceDE/>
        <w:autoSpaceDN/>
        <w:ind w:firstLine="420" w:firstLineChars="0"/>
        <w:jc w:val="left"/>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916 环境二噁英类监测技术规范</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973 固定污染源废气 一氧化碳的测定 定电位电解法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1024 固体废物 热灼减率的测定 重量法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1039 排污许可证申请与核发技术规范 生活垃圾焚烧</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1076 环境空气 氨、甲胺、二甲胺和三甲胺的测定 离子色谱法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1131 固定污染源废气 二氧化硫的测定 便携式紫外吸收法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1132 固定污染源废气 氮氧化物的测定 便携式紫外吸收法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1133 环境空气和废气 颗粒物中砷、硒、铋、锑的测定 原子荧光法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1205 排污单位自行监测技术指南 固体废物焚烧</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1240 固定污染源废气 气态污染物（SO</w:t>
      </w:r>
      <w:r>
        <w:rPr>
          <w:rFonts w:hint="eastAsia" w:ascii="Times New Roman"/>
          <w:color w:val="000000" w:themeColor="text1"/>
          <w:szCs w:val="22"/>
          <w:vertAlign w:val="subscript"/>
          <w14:textFill>
            <w14:solidFill>
              <w14:schemeClr w14:val="tx1"/>
            </w14:solidFill>
          </w14:textFill>
        </w:rPr>
        <w:t>2</w:t>
      </w:r>
      <w:r>
        <w:rPr>
          <w:rFonts w:hint="eastAsia" w:ascii="Times New Roman"/>
          <w:color w:val="000000" w:themeColor="text1"/>
          <w:szCs w:val="22"/>
          <w14:textFill>
            <w14:solidFill>
              <w14:schemeClr w14:val="tx1"/>
            </w14:solidFill>
          </w14:textFill>
        </w:rPr>
        <w:t>、NO、NO</w:t>
      </w:r>
      <w:r>
        <w:rPr>
          <w:rFonts w:hint="eastAsia" w:ascii="Times New Roman"/>
          <w:color w:val="000000" w:themeColor="text1"/>
          <w:szCs w:val="22"/>
          <w:vertAlign w:val="subscript"/>
          <w14:textFill>
            <w14:solidFill>
              <w14:schemeClr w14:val="tx1"/>
            </w14:solidFill>
          </w14:textFill>
        </w:rPr>
        <w:t>2</w:t>
      </w:r>
      <w:r>
        <w:rPr>
          <w:rFonts w:hint="eastAsia" w:ascii="Times New Roman"/>
          <w:color w:val="000000" w:themeColor="text1"/>
          <w:szCs w:val="22"/>
          <w14:textFill>
            <w14:solidFill>
              <w14:schemeClr w14:val="tx1"/>
            </w14:solidFill>
          </w14:textFill>
        </w:rPr>
        <w:t>、CO、CO</w:t>
      </w:r>
      <w:r>
        <w:rPr>
          <w:rFonts w:hint="eastAsia" w:ascii="Times New Roman"/>
          <w:color w:val="000000" w:themeColor="text1"/>
          <w:szCs w:val="22"/>
          <w:vertAlign w:val="subscript"/>
          <w14:textFill>
            <w14:solidFill>
              <w14:schemeClr w14:val="tx1"/>
            </w14:solidFill>
          </w14:textFill>
        </w:rPr>
        <w:t>2</w:t>
      </w:r>
      <w:r>
        <w:rPr>
          <w:rFonts w:hint="eastAsia" w:ascii="Times New Roman"/>
          <w:color w:val="000000" w:themeColor="text1"/>
          <w:szCs w:val="22"/>
          <w14:textFill>
            <w14:solidFill>
              <w14:schemeClr w14:val="tx1"/>
            </w14:solidFill>
          </w14:textFill>
        </w:rPr>
        <w:t>）的测定 便携式傅立叶变换红外光谱法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1262 环境空气和废气 臭气的测定 三点比较式臭袋法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1321 重点行业移动源监管与核查技术指南</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1330 固定污染源废气 氨和氯化氢的测定 便携式傅立叶变换红外光谱法</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1403 固定污染源废气一氧化碳和氯化氢自动监测技术规范</w:t>
      </w:r>
    </w:p>
    <w:p>
      <w:pPr>
        <w:pStyle w:val="65"/>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1405 排污单位污染物排放口监测点位设置技术规范</w:t>
      </w:r>
    </w:p>
    <w:p>
      <w:pPr>
        <w:pStyle w:val="65"/>
        <w:ind w:firstLine="420"/>
        <w:rPr>
          <w:rFonts w:hint="eastAsia"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1416 环境空气和废气 臭气的测定 动态稀释嗅辨法</w:t>
      </w:r>
    </w:p>
    <w:p>
      <w:pPr>
        <w:pStyle w:val="65"/>
        <w:ind w:firstLine="420"/>
        <w:rPr>
          <w:rFonts w:hint="eastAsia"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HJ 1457</w:t>
      </w:r>
      <w:r>
        <w:rPr>
          <w:rFonts w:hint="eastAsia" w:ascii="Times New Roman"/>
          <w:color w:val="000000" w:themeColor="text1"/>
          <w:szCs w:val="22"/>
          <w:lang w:val="en-US" w:eastAsia="zh-CN"/>
          <w14:textFill>
            <w14:solidFill>
              <w14:schemeClr w14:val="tx1"/>
            </w14:solidFill>
          </w14:textFill>
        </w:rPr>
        <w:t xml:space="preserve"> </w:t>
      </w:r>
      <w:r>
        <w:rPr>
          <w:rFonts w:hint="eastAsia" w:ascii="Times New Roman"/>
          <w:color w:val="000000" w:themeColor="text1"/>
          <w:szCs w:val="22"/>
          <w14:textFill>
            <w14:solidFill>
              <w14:schemeClr w14:val="tx1"/>
            </w14:solidFill>
          </w14:textFill>
        </w:rPr>
        <w:t>固定污染源废气 低浓度颗粒物的测定 便携式β射线法</w:t>
      </w:r>
    </w:p>
    <w:p>
      <w:pPr>
        <w:pStyle w:val="2"/>
        <w:keepLines w:val="0"/>
        <w:widowControl/>
        <w:numPr>
          <w:ilvl w:val="1"/>
          <w:numId w:val="2"/>
        </w:numPr>
        <w:tabs>
          <w:tab w:val="left" w:pos="360"/>
        </w:tabs>
        <w:adjustRightInd/>
        <w:spacing w:before="160" w:beforeLines="50" w:after="160" w:afterLines="50" w:line="240" w:lineRule="auto"/>
        <w:ind w:left="357" w:hanging="357"/>
        <w:rPr>
          <w:rFonts w:ascii="Times New Roman"/>
          <w:iCs/>
          <w:color w:val="000000" w:themeColor="text1"/>
          <w14:textFill>
            <w14:solidFill>
              <w14:schemeClr w14:val="tx1"/>
            </w14:solidFill>
          </w14:textFill>
        </w:rPr>
      </w:pPr>
      <w:bookmarkStart w:id="51" w:name="_Toc97191425"/>
      <w:bookmarkStart w:id="52" w:name="_Toc10437"/>
      <w:bookmarkStart w:id="53" w:name="_Toc3955"/>
      <w:bookmarkStart w:id="54" w:name="_Toc12391"/>
      <w:bookmarkStart w:id="55" w:name="_Toc20055"/>
      <w:r>
        <w:rPr>
          <w:rFonts w:hint="eastAsia" w:ascii="Times New Roman" w:hAnsi="Times New Roman" w:eastAsia="黑体"/>
          <w:b w:val="0"/>
          <w:bCs w:val="0"/>
          <w:iCs/>
          <w:color w:val="000000" w:themeColor="text1"/>
          <w:kern w:val="0"/>
          <w:sz w:val="21"/>
          <w:szCs w:val="20"/>
          <w14:textFill>
            <w14:solidFill>
              <w14:schemeClr w14:val="tx1"/>
            </w14:solidFill>
          </w14:textFill>
        </w:rPr>
        <w:t>术语和定义</w:t>
      </w:r>
      <w:bookmarkEnd w:id="51"/>
      <w:bookmarkEnd w:id="52"/>
      <w:bookmarkEnd w:id="53"/>
      <w:bookmarkEnd w:id="54"/>
      <w:bookmarkEnd w:id="55"/>
    </w:p>
    <w:p>
      <w:pPr>
        <w:pStyle w:val="65"/>
        <w:ind w:firstLine="420"/>
        <w:rPr>
          <w:rFonts w:ascii="Times New Roman"/>
          <w:color w:val="000000" w:themeColor="text1"/>
          <w14:textFill>
            <w14:solidFill>
              <w14:schemeClr w14:val="tx1"/>
            </w14:solidFill>
          </w14:textFill>
        </w:rPr>
      </w:pPr>
      <w:bookmarkStart w:id="56" w:name="_Toc26986532"/>
      <w:bookmarkEnd w:id="56"/>
      <w:r>
        <w:rPr>
          <w:rFonts w:hint="eastAsia" w:ascii="Times New Roman"/>
          <w:color w:val="000000" w:themeColor="text1"/>
          <w14:textFill>
            <w14:solidFill>
              <w14:schemeClr w14:val="tx1"/>
            </w14:solidFill>
          </w14:textFill>
        </w:rPr>
        <w:t xml:space="preserve">GB </w:t>
      </w:r>
      <w:bookmarkStart w:id="57" w:name="OLE_LINK1"/>
      <w:r>
        <w:rPr>
          <w:rFonts w:hint="eastAsia" w:ascii="Times New Roman"/>
          <w:color w:val="000000" w:themeColor="text1"/>
          <w14:textFill>
            <w14:solidFill>
              <w14:schemeClr w14:val="tx1"/>
            </w14:solidFill>
          </w14:textFill>
        </w:rPr>
        <w:t>18485</w:t>
      </w:r>
      <w:bookmarkEnd w:id="57"/>
      <w:r>
        <w:rPr>
          <w:rFonts w:hint="eastAsia" w:ascii="Times New Roman"/>
          <w:color w:val="000000" w:themeColor="text1"/>
          <w14:textFill>
            <w14:solidFill>
              <w14:schemeClr w14:val="tx1"/>
            </w14:solidFill>
          </w14:textFill>
        </w:rPr>
        <w:t>界定的以及下列术语和定义适用于本文件。</w:t>
      </w:r>
    </w:p>
    <w:p>
      <w:pPr>
        <w:pStyle w:val="113"/>
        <w:spacing w:before="160" w:after="160"/>
        <w:rPr>
          <w:color w:val="000000" w:themeColor="text1"/>
          <w14:textFill>
            <w14:solidFill>
              <w14:schemeClr w14:val="tx1"/>
            </w14:solidFill>
          </w14:textFill>
        </w:rPr>
      </w:pPr>
    </w:p>
    <w:p>
      <w:pPr>
        <w:pStyle w:val="113"/>
        <w:numPr>
          <w:ilvl w:val="2"/>
          <w:numId w:val="0"/>
        </w:numPr>
        <w:spacing w:before="160" w:after="1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现有生活垃圾焚烧设施 existing municipal solid waste incineration facility</w:t>
      </w:r>
    </w:p>
    <w:p>
      <w:pPr>
        <w:pStyle w:val="65"/>
        <w:ind w:firstLine="420"/>
      </w:pPr>
      <w:r>
        <w:rPr>
          <w:rFonts w:hint="eastAsia"/>
        </w:rPr>
        <w:t>本文件实施之日前，已依法履行生态环境影响评价相关手续后投入使用或生态环境影响评价文件已通过批准的生活垃圾焚烧设施。</w:t>
      </w:r>
    </w:p>
    <w:p>
      <w:pPr>
        <w:pStyle w:val="65"/>
        <w:ind w:firstLine="420"/>
        <w:rPr>
          <w:color w:val="000000" w:themeColor="text1"/>
          <w14:textFill>
            <w14:solidFill>
              <w14:schemeClr w14:val="tx1"/>
            </w14:solidFill>
          </w14:textFill>
        </w:rPr>
      </w:pPr>
      <w:r>
        <w:rPr>
          <w:rFonts w:hint="eastAsia"/>
        </w:rPr>
        <w:t>[来源：GB 18485—2014,3.12,有修改]</w:t>
      </w:r>
    </w:p>
    <w:p>
      <w:pPr>
        <w:pStyle w:val="113"/>
        <w:spacing w:before="160" w:after="160"/>
        <w:rPr>
          <w:color w:val="000000" w:themeColor="text1"/>
          <w14:textFill>
            <w14:solidFill>
              <w14:schemeClr w14:val="tx1"/>
            </w14:solidFill>
          </w14:textFill>
        </w:rPr>
      </w:pPr>
    </w:p>
    <w:p>
      <w:pPr>
        <w:pStyle w:val="113"/>
        <w:numPr>
          <w:ilvl w:val="2"/>
          <w:numId w:val="0"/>
        </w:numPr>
        <w:spacing w:before="160" w:after="1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新建生活垃圾焚烧设施 new municipal solid waste incineration facility</w:t>
      </w:r>
    </w:p>
    <w:p>
      <w:pPr>
        <w:pStyle w:val="65"/>
        <w:ind w:firstLine="420"/>
      </w:pPr>
      <w:r>
        <w:rPr>
          <w:rFonts w:hint="eastAsia"/>
        </w:rPr>
        <w:t>本文件实施之日后，生态环境影响评价文件通过批准的新建、改建和扩建生活垃圾焚烧设施。</w:t>
      </w:r>
    </w:p>
    <w:p>
      <w:pPr>
        <w:pStyle w:val="65"/>
        <w:ind w:firstLine="420"/>
        <w:rPr>
          <w:color w:val="000000" w:themeColor="text1"/>
          <w14:textFill>
            <w14:solidFill>
              <w14:schemeClr w14:val="tx1"/>
            </w14:solidFill>
          </w14:textFill>
        </w:rPr>
      </w:pPr>
      <w:r>
        <w:rPr>
          <w:rFonts w:hint="eastAsia"/>
        </w:rPr>
        <w:t>[来源：GB 18485—2014,3.13,有修改]</w:t>
      </w:r>
    </w:p>
    <w:p>
      <w:pPr>
        <w:pStyle w:val="113"/>
        <w:spacing w:before="160" w:after="160"/>
        <w:rPr>
          <w:color w:val="000000" w:themeColor="text1"/>
          <w14:textFill>
            <w14:solidFill>
              <w14:schemeClr w14:val="tx1"/>
            </w14:solidFill>
          </w14:textFill>
        </w:rPr>
      </w:pPr>
    </w:p>
    <w:p>
      <w:pPr>
        <w:pStyle w:val="113"/>
        <w:numPr>
          <w:ilvl w:val="2"/>
          <w:numId w:val="0"/>
        </w:numPr>
        <w:spacing w:before="160" w:after="160"/>
        <w:ind w:firstLine="420"/>
        <w:jc w:val="left"/>
      </w:pPr>
      <w:r>
        <w:rPr>
          <w:color w:val="000000"/>
          <w:lang w:bidi="ar"/>
        </w:rPr>
        <w:t>启炉incinerator starting-up</w:t>
      </w:r>
    </w:p>
    <w:p>
      <w:pPr>
        <w:pStyle w:val="65"/>
        <w:ind w:firstLine="420"/>
        <w:jc w:val="left"/>
        <w:rPr>
          <w:rFonts w:ascii="Times New Roman"/>
          <w:color w:val="000000" w:themeColor="text1"/>
          <w14:textFill>
            <w14:solidFill>
              <w14:schemeClr w14:val="tx1"/>
            </w14:solidFill>
          </w14:textFill>
        </w:rPr>
      </w:pPr>
      <w:r>
        <w:rPr>
          <w:rFonts w:hint="eastAsia" w:ascii="Times New Roman"/>
          <w:color w:val="000000" w:themeColor="text1"/>
          <w:lang w:bidi="ar"/>
          <w14:textFill>
            <w14:solidFill>
              <w14:schemeClr w14:val="tx1"/>
            </w14:solidFill>
          </w14:textFill>
        </w:rPr>
        <w:t>完成烘炉后，投入垃圾并保持炉膛温度在850</w:t>
      </w:r>
      <w:r>
        <w:rPr>
          <w:rFonts w:ascii="Times New Roman"/>
          <w:color w:val="000000" w:themeColor="text1"/>
          <w:lang w:bidi="ar"/>
          <w14:textFill>
            <w14:solidFill>
              <w14:schemeClr w14:val="tx1"/>
            </w14:solidFill>
          </w14:textFill>
        </w:rPr>
        <w:t>℃</w:t>
      </w:r>
      <w:r>
        <w:rPr>
          <w:rFonts w:hint="eastAsia" w:ascii="Times New Roman"/>
          <w:color w:val="000000" w:themeColor="text1"/>
          <w:lang w:bidi="ar"/>
          <w14:textFill>
            <w14:solidFill>
              <w14:schemeClr w14:val="tx1"/>
            </w14:solidFill>
          </w14:textFill>
        </w:rPr>
        <w:t>以上直至焚烧炉工况稳定的过程。</w:t>
      </w:r>
    </w:p>
    <w:p>
      <w:pPr>
        <w:pStyle w:val="113"/>
        <w:spacing w:before="160" w:after="160"/>
        <w:rPr>
          <w:color w:val="000000" w:themeColor="text1"/>
          <w14:textFill>
            <w14:solidFill>
              <w14:schemeClr w14:val="tx1"/>
            </w14:solidFill>
          </w14:textFill>
        </w:rPr>
      </w:pPr>
    </w:p>
    <w:p>
      <w:pPr>
        <w:pStyle w:val="113"/>
        <w:numPr>
          <w:ilvl w:val="2"/>
          <w:numId w:val="0"/>
        </w:numPr>
        <w:spacing w:before="160" w:after="160"/>
        <w:ind w:firstLine="420"/>
        <w:jc w:val="left"/>
        <w:rPr>
          <w:color w:val="000000"/>
          <w:lang w:bidi="ar"/>
        </w:rPr>
      </w:pPr>
      <w:r>
        <w:rPr>
          <w:color w:val="000000"/>
          <w:lang w:bidi="ar"/>
        </w:rPr>
        <w:t>停炉incinerator shutting-down</w:t>
      </w:r>
    </w:p>
    <w:p>
      <w:pPr>
        <w:pStyle w:val="65"/>
        <w:ind w:firstLine="416"/>
      </w:pPr>
      <w:r>
        <w:rPr>
          <w:rFonts w:hAnsi="宋体" w:cs="宋体"/>
          <w:spacing w:val="-1"/>
          <w:szCs w:val="21"/>
        </w:rPr>
        <w:t>停止向焚烧炉投入垃圾，并保持炉膛温度在</w:t>
      </w:r>
      <w:r>
        <w:rPr>
          <w:rFonts w:hint="eastAsia" w:ascii="Times New Roman"/>
          <w:color w:val="000000" w:themeColor="text1"/>
          <w:lang w:bidi="ar"/>
          <w14:textFill>
            <w14:solidFill>
              <w14:schemeClr w14:val="tx1"/>
            </w14:solidFill>
          </w14:textFill>
        </w:rPr>
        <w:t>850</w:t>
      </w:r>
      <w:r>
        <w:rPr>
          <w:rFonts w:ascii="Times New Roman"/>
          <w:color w:val="000000" w:themeColor="text1"/>
          <w:lang w:bidi="ar"/>
          <w14:textFill>
            <w14:solidFill>
              <w14:schemeClr w14:val="tx1"/>
            </w14:solidFill>
          </w14:textFill>
        </w:rPr>
        <w:t>℃</w:t>
      </w:r>
      <w:r>
        <w:rPr>
          <w:rFonts w:hAnsi="宋体" w:cs="宋体"/>
          <w:spacing w:val="-1"/>
          <w:szCs w:val="21"/>
        </w:rPr>
        <w:t>以上直至炉膛内垃圾完全燃尽的过程</w:t>
      </w:r>
      <w:r>
        <w:rPr>
          <w:rFonts w:hint="eastAsia" w:hAnsi="宋体" w:cs="宋体"/>
          <w:spacing w:val="-1"/>
          <w:szCs w:val="21"/>
        </w:rPr>
        <w:t>。</w:t>
      </w:r>
    </w:p>
    <w:p>
      <w:pPr>
        <w:pStyle w:val="113"/>
        <w:spacing w:before="160" w:after="160"/>
      </w:pPr>
    </w:p>
    <w:p>
      <w:pPr>
        <w:pStyle w:val="113"/>
        <w:numPr>
          <w:ilvl w:val="2"/>
          <w:numId w:val="0"/>
        </w:numPr>
        <w:spacing w:before="160" w:after="160"/>
        <w:ind w:firstLine="420"/>
      </w:pPr>
      <w:r>
        <w:rPr>
          <w:rFonts w:hint="eastAsia"/>
        </w:rPr>
        <w:t>辅助燃烧器auxiliary burner</w:t>
      </w:r>
    </w:p>
    <w:p>
      <w:pPr>
        <w:pStyle w:val="65"/>
        <w:ind w:firstLine="416"/>
      </w:pPr>
      <w:r>
        <w:rPr>
          <w:rFonts w:hAnsi="宋体" w:cs="宋体"/>
          <w:spacing w:val="-1"/>
          <w:szCs w:val="21"/>
        </w:rPr>
        <w:t>用于启炉时对炉排上的垃圾进行点火和运行时维持炉膛主控温度的装置。</w:t>
      </w:r>
    </w:p>
    <w:p>
      <w:pPr>
        <w:pStyle w:val="65"/>
        <w:ind w:firstLine="420"/>
        <w:rPr>
          <w:color w:val="000000" w:themeColor="text1"/>
          <w14:textFill>
            <w14:solidFill>
              <w14:schemeClr w14:val="tx1"/>
            </w14:solidFill>
          </w14:textFill>
        </w:rPr>
      </w:pPr>
      <w:r>
        <w:rPr>
          <w:rFonts w:hint="eastAsia"/>
        </w:rPr>
        <w:t>[来源：CJJ 128—2017,2.0.17]</w:t>
      </w:r>
    </w:p>
    <w:p>
      <w:pPr>
        <w:pStyle w:val="113"/>
        <w:spacing w:before="160" w:after="160"/>
      </w:pPr>
    </w:p>
    <w:p>
      <w:pPr>
        <w:pStyle w:val="113"/>
        <w:numPr>
          <w:ilvl w:val="255"/>
          <w:numId w:val="0"/>
        </w:numPr>
        <w:spacing w:before="160" w:after="160"/>
        <w:ind w:firstLine="420" w:firstLineChars="200"/>
        <w:rPr>
          <w:color w:val="000000" w:themeColor="text1"/>
          <w14:textFill>
            <w14:solidFill>
              <w14:schemeClr w14:val="tx1"/>
            </w14:solidFill>
          </w14:textFill>
        </w:rPr>
      </w:pPr>
      <w:r>
        <w:t>氨逃逸</w:t>
      </w:r>
      <w:r>
        <w:rPr>
          <w:rFonts w:hint="eastAsia"/>
        </w:rPr>
        <w:t>ammonia escape</w:t>
      </w:r>
    </w:p>
    <w:p>
      <w:pPr>
        <w:pStyle w:val="65"/>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在脱硝反应塔出口烟气中存在未参与反应的氨的现象。</w:t>
      </w:r>
    </w:p>
    <w:p>
      <w:pPr>
        <w:pStyle w:val="113"/>
        <w:spacing w:before="160" w:after="160"/>
        <w:rPr>
          <w:color w:val="000000" w:themeColor="text1"/>
          <w14:textFill>
            <w14:solidFill>
              <w14:schemeClr w14:val="tx1"/>
            </w14:solidFill>
          </w14:textFill>
        </w:rPr>
      </w:pPr>
    </w:p>
    <w:p>
      <w:pPr>
        <w:pStyle w:val="113"/>
        <w:numPr>
          <w:ilvl w:val="255"/>
          <w:numId w:val="0"/>
        </w:numPr>
        <w:spacing w:before="160" w:after="16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生活垃圾运输廊道municipal solid waste transportation corridor</w:t>
      </w:r>
    </w:p>
    <w:p>
      <w:pPr>
        <w:pStyle w:val="65"/>
        <w:ind w:firstLine="416"/>
        <w:rPr>
          <w:rFonts w:hint="eastAsia" w:hAnsi="宋体" w:cs="宋体"/>
          <w:spacing w:val="-1"/>
          <w:szCs w:val="21"/>
        </w:rPr>
      </w:pPr>
      <w:r>
        <w:rPr>
          <w:rFonts w:hint="eastAsia" w:hAnsi="宋体" w:cs="宋体"/>
          <w:spacing w:val="-1"/>
          <w:szCs w:val="21"/>
        </w:rPr>
        <w:t>为将生活垃圾运输到卸料大厅，为生活垃圾运输车设置的专用进出通道，以实现生活垃圾在厂区/园区内密闭输运。</w:t>
      </w:r>
    </w:p>
    <w:p>
      <w:pPr>
        <w:pStyle w:val="113"/>
        <w:spacing w:before="160" w:after="160"/>
        <w:rPr>
          <w:rFonts w:eastAsia="宋体"/>
        </w:rPr>
      </w:pPr>
    </w:p>
    <w:p>
      <w:pPr>
        <w:pStyle w:val="113"/>
        <w:numPr>
          <w:ilvl w:val="2"/>
          <w:numId w:val="0"/>
        </w:numPr>
        <w:spacing w:before="160" w:after="1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数据有效传输率data effective transmission rate</w:t>
      </w:r>
    </w:p>
    <w:p>
      <w:pPr>
        <w:pStyle w:val="65"/>
        <w:ind w:firstLine="416"/>
        <w:rPr>
          <w:rFonts w:ascii="Times New Roman"/>
          <w:spacing w:val="-1"/>
          <w:szCs w:val="21"/>
          <w:lang w:bidi="ar"/>
        </w:rPr>
      </w:pPr>
      <w:r>
        <w:rPr>
          <w:rFonts w:hint="eastAsia" w:ascii="Times New Roman"/>
          <w:spacing w:val="-1"/>
          <w:szCs w:val="21"/>
          <w:lang w:bidi="ar"/>
        </w:rPr>
        <w:t>指统计时段内，自动监测数据传输完整性与数据有效性的综合指标，为数据传输率与数据有效率的乘积</w:t>
      </w:r>
      <w:r>
        <w:rPr>
          <w:rFonts w:ascii="Times New Roman"/>
          <w:spacing w:val="-1"/>
          <w:szCs w:val="21"/>
          <w:lang w:bidi="ar"/>
        </w:rPr>
        <w:t>。按公式（</w:t>
      </w:r>
      <w:r>
        <w:rPr>
          <w:rFonts w:hint="eastAsia" w:ascii="Times New Roman"/>
          <w:spacing w:val="-1"/>
          <w:szCs w:val="21"/>
          <w:lang w:bidi="ar"/>
        </w:rPr>
        <w:t>1</w:t>
      </w:r>
      <w:r>
        <w:rPr>
          <w:rFonts w:ascii="Times New Roman"/>
          <w:spacing w:val="-1"/>
          <w:szCs w:val="21"/>
          <w:lang w:bidi="ar"/>
        </w:rPr>
        <w:t>）</w:t>
      </w:r>
      <w:r>
        <w:rPr>
          <w:rFonts w:hint="eastAsia" w:ascii="Times New Roman"/>
          <w:spacing w:val="-1"/>
          <w:szCs w:val="21"/>
          <w:lang w:bidi="ar"/>
        </w:rPr>
        <w:t>、（2）、（3）</w:t>
      </w:r>
      <w:r>
        <w:rPr>
          <w:rFonts w:ascii="Times New Roman"/>
          <w:spacing w:val="-1"/>
          <w:szCs w:val="21"/>
          <w:lang w:bidi="ar"/>
        </w:rPr>
        <w:t>计算</w:t>
      </w:r>
      <w:r>
        <w:rPr>
          <w:rFonts w:hint="eastAsia" w:ascii="Times New Roman"/>
          <w:spacing w:val="-1"/>
          <w:szCs w:val="21"/>
          <w:lang w:bidi="ar"/>
        </w:rPr>
        <w:t>：</w:t>
      </w:r>
    </w:p>
    <w:p>
      <w:pPr>
        <w:pStyle w:val="65"/>
        <w:adjustRightInd w:val="0"/>
        <w:snapToGrid w:val="0"/>
        <w:spacing w:before="160" w:beforeLines="50" w:after="160" w:afterLines="50"/>
        <w:ind w:firstLine="0" w:firstLineChars="0"/>
        <w:jc w:val="right"/>
        <w:rPr>
          <w:rFonts w:ascii="Cambria Math" w:hAnsi="Cambria Math" w:cs="Cambria Math"/>
          <w:spacing w:val="-1"/>
          <w:szCs w:val="21"/>
          <w:lang w:bidi="ar"/>
        </w:rPr>
      </w:pPr>
      <m:oMath>
        <m:sSub>
          <m:sSubPr>
            <m:ctrlPr>
              <w:rPr>
                <w:rFonts w:ascii="Cambria Math" w:hAnsi="Cambria Math" w:cs="Cambria Math"/>
                <w:spacing w:val="-1"/>
                <w:szCs w:val="21"/>
                <w:lang w:bidi="ar"/>
              </w:rPr>
            </m:ctrlPr>
          </m:sSubPr>
          <m:e>
            <m:r>
              <m:rPr>
                <m:nor/>
                <m:sty m:val="p"/>
              </m:rPr>
              <w:rPr>
                <w:rFonts w:ascii="Cambria Math" w:hAnsi="Cambria Math" w:cs="Cambria Math"/>
                <w:b w:val="0"/>
                <w:i w:val="0"/>
                <w:spacing w:val="-1"/>
                <w:szCs w:val="21"/>
                <w:lang w:bidi="ar"/>
              </w:rPr>
              <m:t>η</m:t>
            </m:r>
            <m:ctrlPr>
              <w:rPr>
                <w:rFonts w:ascii="Cambria Math" w:hAnsi="Cambria Math" w:cs="Cambria Math"/>
                <w:spacing w:val="-1"/>
                <w:szCs w:val="21"/>
                <w:lang w:bidi="ar"/>
              </w:rPr>
            </m:ctrlPr>
          </m:e>
          <m:sub>
            <m:r>
              <m:rPr>
                <m:nor/>
                <m:sty m:val="p"/>
              </m:rPr>
              <w:rPr>
                <w:rFonts w:ascii="Cambria Math" w:hAnsi="Cambria Math" w:cs="Cambria Math"/>
                <w:b w:val="0"/>
                <w:i w:val="0"/>
                <w:spacing w:val="-1"/>
                <w:szCs w:val="21"/>
                <w:lang w:bidi="ar"/>
              </w:rPr>
              <m:t>det</m:t>
            </m:r>
            <m:ctrlPr>
              <w:rPr>
                <w:rFonts w:ascii="Cambria Math" w:hAnsi="Cambria Math" w:cs="Cambria Math"/>
                <w:spacing w:val="-1"/>
                <w:szCs w:val="21"/>
                <w:lang w:bidi="ar"/>
              </w:rPr>
            </m:ctrlPr>
          </m:sub>
        </m:sSub>
        <m:r>
          <m:rPr>
            <m:nor/>
            <m:sty m:val="p"/>
          </m:rPr>
          <w:rPr>
            <w:rFonts w:ascii="Cambria Math" w:hAnsi="Cambria Math" w:cs="Cambria Math"/>
            <w:b w:val="0"/>
            <w:i w:val="0"/>
            <w:spacing w:val="-1"/>
            <w:szCs w:val="21"/>
            <w:lang w:bidi="ar"/>
          </w:rPr>
          <m:t>=</m:t>
        </m:r>
        <m:sSub>
          <m:sSubPr>
            <m:ctrlPr>
              <w:rPr>
                <w:rFonts w:ascii="Cambria Math" w:hAnsi="Cambria Math" w:cs="Cambria Math"/>
                <w:spacing w:val="-1"/>
                <w:szCs w:val="21"/>
                <w:lang w:bidi="ar"/>
              </w:rPr>
            </m:ctrlPr>
          </m:sSubPr>
          <m:e>
            <m:r>
              <m:rPr>
                <m:sty m:val="p"/>
              </m:rPr>
              <w:rPr>
                <w:rFonts w:ascii="Cambria Math" w:hAnsi="Cambria Math" w:cs="Cambria Math"/>
                <w:spacing w:val="-1"/>
                <w:szCs w:val="21"/>
                <w:lang w:bidi="ar"/>
              </w:rPr>
              <m:t>η</m:t>
            </m:r>
            <m:ctrlPr>
              <w:rPr>
                <w:rFonts w:ascii="Cambria Math" w:hAnsi="Cambria Math" w:cs="Cambria Math"/>
                <w:spacing w:val="-1"/>
                <w:szCs w:val="21"/>
                <w:lang w:bidi="ar"/>
              </w:rPr>
            </m:ctrlPr>
          </m:e>
          <m:sub>
            <m:r>
              <m:rPr>
                <m:sty m:val="p"/>
              </m:rPr>
              <w:rPr>
                <w:rFonts w:ascii="DejaVu Math TeX Gyre" w:hAnsi="DejaVu Math TeX Gyre" w:cs="Cambria Math"/>
                <w:spacing w:val="-1"/>
                <w:szCs w:val="21"/>
                <w:lang w:bidi="ar"/>
              </w:rPr>
              <m:t>dt</m:t>
            </m:r>
            <m:ctrlPr>
              <w:rPr>
                <w:rFonts w:ascii="Cambria Math" w:hAnsi="Cambria Math" w:cs="Cambria Math"/>
                <w:spacing w:val="-1"/>
                <w:szCs w:val="21"/>
                <w:lang w:bidi="ar"/>
              </w:rPr>
            </m:ctrlPr>
          </m:sub>
        </m:sSub>
        <m:r>
          <m:rPr>
            <m:nor/>
            <m:sty m:val="p"/>
          </m:rPr>
          <w:rPr>
            <w:rFonts w:ascii="Cambria Math" w:hAnsi="Cambria Math" w:cs="Cambria Math"/>
            <w:b w:val="0"/>
            <w:i w:val="0"/>
            <w:spacing w:val="-1"/>
            <w:szCs w:val="21"/>
            <w:lang w:bidi="ar"/>
          </w:rPr>
          <m:t>×</m:t>
        </m:r>
        <m:sSub>
          <m:sSubPr>
            <m:ctrlPr>
              <w:rPr>
                <w:rFonts w:ascii="Cambria Math" w:hAnsi="Cambria Math" w:cs="Cambria Math"/>
                <w:spacing w:val="-1"/>
                <w:szCs w:val="21"/>
                <w:lang w:bidi="ar"/>
              </w:rPr>
            </m:ctrlPr>
          </m:sSubPr>
          <m:e>
            <m:r>
              <m:rPr>
                <m:sty m:val="p"/>
              </m:rPr>
              <w:rPr>
                <w:rFonts w:ascii="Cambria Math" w:hAnsi="Cambria Math" w:cs="Cambria Math"/>
                <w:spacing w:val="-1"/>
                <w:szCs w:val="21"/>
                <w:lang w:bidi="ar"/>
              </w:rPr>
              <m:t>η</m:t>
            </m:r>
            <m:ctrlPr>
              <w:rPr>
                <w:rFonts w:ascii="Cambria Math" w:hAnsi="Cambria Math" w:cs="Cambria Math"/>
                <w:spacing w:val="-1"/>
                <w:szCs w:val="21"/>
                <w:lang w:bidi="ar"/>
              </w:rPr>
            </m:ctrlPr>
          </m:e>
          <m:sub>
            <m:r>
              <m:rPr>
                <m:sty m:val="p"/>
              </m:rPr>
              <w:rPr>
                <w:rFonts w:ascii="Cambria Math" w:hAnsi="Cambria Math" w:cs="Cambria Math"/>
                <w:spacing w:val="-1"/>
                <w:szCs w:val="21"/>
                <w:lang w:bidi="ar"/>
              </w:rPr>
              <m:t>de</m:t>
            </m:r>
            <m:ctrlPr>
              <w:rPr>
                <w:rFonts w:ascii="Cambria Math" w:hAnsi="Cambria Math" w:cs="Cambria Math"/>
                <w:spacing w:val="-1"/>
                <w:szCs w:val="21"/>
                <w:lang w:bidi="ar"/>
              </w:rPr>
            </m:ctrlPr>
          </m:sub>
        </m:sSub>
      </m:oMath>
      <w:r>
        <w:rPr>
          <w:rFonts w:hint="eastAsia" w:ascii="Cambria Math" w:hAnsi="Cambria Math" w:cs="Cambria Math"/>
          <w:spacing w:val="-1"/>
          <w:szCs w:val="21"/>
          <w:lang w:bidi="ar"/>
        </w:rPr>
        <w:t>………………………………………………………（</w:t>
      </w:r>
      <w:r>
        <w:rPr>
          <w:rFonts w:ascii="Cambria Math" w:hAnsi="Cambria Math" w:cs="Cambria Math"/>
          <w:spacing w:val="-1"/>
          <w:szCs w:val="21"/>
          <w:lang w:bidi="ar"/>
        </w:rPr>
        <w:t>1</w:t>
      </w:r>
      <w:r>
        <w:rPr>
          <w:rFonts w:hint="eastAsia" w:ascii="Cambria Math" w:hAnsi="Cambria Math" w:cs="Cambria Math"/>
          <w:spacing w:val="-1"/>
          <w:szCs w:val="21"/>
          <w:lang w:bidi="ar"/>
        </w:rPr>
        <w:t>）</w:t>
      </w:r>
    </w:p>
    <w:p>
      <w:pPr>
        <w:pStyle w:val="65"/>
        <w:adjustRightInd w:val="0"/>
        <w:snapToGrid w:val="0"/>
        <w:spacing w:before="160" w:beforeLines="50" w:after="160" w:afterLines="50"/>
        <w:ind w:left="0" w:firstLine="0" w:firstLineChars="0"/>
        <w:jc w:val="right"/>
        <w:rPr>
          <w:rFonts w:ascii="Cambria Math" w:hAnsi="Cambria Math" w:cs="Cambria Math"/>
          <w:spacing w:val="-1"/>
          <w:szCs w:val="21"/>
          <w:lang w:bidi="ar"/>
        </w:rPr>
      </w:pPr>
      <m:oMath>
        <m:sSub>
          <m:sSubPr>
            <m:ctrlPr>
              <w:rPr>
                <w:rFonts w:ascii="Cambria Math" w:hAnsi="Cambria Math" w:cs="Cambria Math"/>
                <w:spacing w:val="-1"/>
                <w:szCs w:val="21"/>
                <w:lang w:bidi="ar"/>
              </w:rPr>
            </m:ctrlPr>
          </m:sSubPr>
          <m:e>
            <m:r>
              <m:rPr>
                <m:sty m:val="p"/>
              </m:rPr>
              <w:rPr>
                <w:rFonts w:ascii="DejaVu Math TeX Gyre" w:hAnsi="DejaVu Math TeX Gyre" w:cs="Cambria Math"/>
                <w:spacing w:val="-1"/>
                <w:szCs w:val="21"/>
                <w:lang w:bidi="ar"/>
              </w:rPr>
              <m:t>η</m:t>
            </m:r>
            <m:ctrlPr>
              <w:rPr>
                <w:rFonts w:ascii="Cambria Math" w:hAnsi="Cambria Math" w:cs="Cambria Math"/>
                <w:spacing w:val="-1"/>
                <w:szCs w:val="21"/>
                <w:lang w:bidi="ar"/>
              </w:rPr>
            </m:ctrlPr>
          </m:e>
          <m:sub>
            <m:r>
              <m:rPr>
                <m:sty m:val="p"/>
              </m:rPr>
              <w:rPr>
                <w:rFonts w:ascii="DejaVu Math TeX Gyre" w:hAnsi="DejaVu Math TeX Gyre" w:cs="Cambria Math"/>
                <w:spacing w:val="-1"/>
                <w:szCs w:val="21"/>
                <w:lang w:bidi="ar"/>
              </w:rPr>
              <m:t>dt</m:t>
            </m:r>
            <m:ctrlPr>
              <w:rPr>
                <w:rFonts w:ascii="Cambria Math" w:hAnsi="Cambria Math" w:cs="Cambria Math"/>
                <w:spacing w:val="-1"/>
                <w:szCs w:val="21"/>
                <w:lang w:bidi="ar"/>
              </w:rPr>
            </m:ctrlPr>
          </m:sub>
        </m:sSub>
        <m:r>
          <m:rPr>
            <m:sty m:val="p"/>
          </m:rPr>
          <w:rPr>
            <w:rFonts w:ascii="DejaVu Math TeX Gyre" w:hAnsi="DejaVu Math TeX Gyre" w:cs="Cambria Math"/>
            <w:spacing w:val="-1"/>
            <w:szCs w:val="21"/>
            <w:lang w:bidi="ar"/>
          </w:rPr>
          <m:t>=</m:t>
        </m:r>
        <m:f>
          <m:fPr>
            <m:ctrlPr>
              <w:rPr>
                <w:rFonts w:ascii="Cambria Math" w:hAnsi="Cambria Math" w:cs="Cambria Math"/>
                <w:spacing w:val="-1"/>
                <w:szCs w:val="21"/>
                <w:lang w:bidi="ar"/>
              </w:rPr>
            </m:ctrlPr>
          </m:fPr>
          <m:num>
            <m:sSub>
              <m:sSubPr>
                <m:ctrlPr>
                  <w:rPr>
                    <w:rFonts w:ascii="Cambria Math" w:hAnsi="Cambria Math" w:cs="Cambria Math"/>
                    <w:spacing w:val="-1"/>
                    <w:szCs w:val="21"/>
                    <w:lang w:bidi="ar"/>
                  </w:rPr>
                </m:ctrlPr>
              </m:sSubPr>
              <m:e>
                <m:r>
                  <m:rPr>
                    <m:sty m:val="p"/>
                  </m:rPr>
                  <w:rPr>
                    <w:rFonts w:ascii="DejaVu Math TeX Gyre" w:hAnsi="DejaVu Math TeX Gyre" w:cs="Cambria Math"/>
                    <w:spacing w:val="-1"/>
                    <w:szCs w:val="21"/>
                    <w:lang w:bidi="ar"/>
                  </w:rPr>
                  <m:t>N</m:t>
                </m:r>
                <m:ctrlPr>
                  <w:rPr>
                    <w:rFonts w:ascii="Cambria Math" w:hAnsi="Cambria Math" w:cs="Cambria Math"/>
                    <w:spacing w:val="-1"/>
                    <w:szCs w:val="21"/>
                    <w:lang w:bidi="ar"/>
                  </w:rPr>
                </m:ctrlPr>
              </m:e>
              <m:sub>
                <m:r>
                  <m:rPr>
                    <m:sty m:val="p"/>
                  </m:rPr>
                  <w:rPr>
                    <w:rFonts w:ascii="DejaVu Math TeX Gyre" w:hAnsi="DejaVu Math TeX Gyre" w:cs="Cambria Math"/>
                    <w:spacing w:val="-1"/>
                    <w:szCs w:val="21"/>
                    <w:lang w:bidi="ar"/>
                  </w:rPr>
                  <m:t>received</m:t>
                </m:r>
                <m:ctrlPr>
                  <w:rPr>
                    <w:rFonts w:ascii="Cambria Math" w:hAnsi="Cambria Math" w:cs="Cambria Math"/>
                    <w:spacing w:val="-1"/>
                    <w:szCs w:val="21"/>
                    <w:lang w:bidi="ar"/>
                  </w:rPr>
                </m:ctrlPr>
              </m:sub>
            </m:sSub>
            <m:ctrlPr>
              <w:rPr>
                <w:rFonts w:ascii="Cambria Math" w:hAnsi="Cambria Math" w:cs="Cambria Math"/>
                <w:spacing w:val="-1"/>
                <w:szCs w:val="21"/>
                <w:lang w:bidi="ar"/>
              </w:rPr>
            </m:ctrlPr>
          </m:num>
          <m:den>
            <m:sSub>
              <m:sSubPr>
                <m:ctrlPr>
                  <w:rPr>
                    <w:rFonts w:ascii="Cambria Math" w:hAnsi="Cambria Math" w:cs="Cambria Math"/>
                    <w:spacing w:val="-1"/>
                    <w:szCs w:val="21"/>
                    <w:lang w:bidi="ar"/>
                  </w:rPr>
                </m:ctrlPr>
              </m:sSubPr>
              <m:e>
                <m:r>
                  <m:rPr>
                    <m:nor/>
                    <m:sty m:val="p"/>
                  </m:rPr>
                  <w:rPr>
                    <w:rFonts w:ascii="Cambria Math" w:hAnsi="Cambria Math" w:cs="Cambria Math"/>
                    <w:b w:val="0"/>
                    <w:i w:val="0"/>
                    <w:spacing w:val="-1"/>
                    <w:szCs w:val="21"/>
                    <w:lang w:bidi="ar"/>
                  </w:rPr>
                  <m:t>N</m:t>
                </m:r>
                <m:ctrlPr>
                  <w:rPr>
                    <w:rFonts w:ascii="Cambria Math" w:hAnsi="Cambria Math" w:cs="Cambria Math"/>
                    <w:spacing w:val="-1"/>
                    <w:szCs w:val="21"/>
                    <w:lang w:bidi="ar"/>
                  </w:rPr>
                </m:ctrlPr>
              </m:e>
              <m:sub>
                <m:r>
                  <m:rPr>
                    <m:nor/>
                    <m:sty m:val="p"/>
                  </m:rPr>
                  <w:rPr>
                    <w:rFonts w:ascii="Cambria Math" w:hAnsi="Cambria Math" w:cs="Cambria Math"/>
                    <w:b w:val="0"/>
                    <w:i w:val="0"/>
                    <w:spacing w:val="-1"/>
                    <w:szCs w:val="21"/>
                    <w:lang w:bidi="ar"/>
                  </w:rPr>
                  <m:t>required</m:t>
                </m:r>
                <m:ctrlPr>
                  <w:rPr>
                    <w:rFonts w:ascii="Cambria Math" w:hAnsi="Cambria Math" w:cs="Cambria Math"/>
                    <w:spacing w:val="-1"/>
                    <w:szCs w:val="21"/>
                    <w:lang w:bidi="ar"/>
                  </w:rPr>
                </m:ctrlPr>
              </m:sub>
            </m:sSub>
            <m:ctrlPr>
              <w:rPr>
                <w:rFonts w:ascii="Cambria Math" w:hAnsi="Cambria Math" w:cs="Cambria Math"/>
                <w:spacing w:val="-1"/>
                <w:szCs w:val="21"/>
                <w:lang w:bidi="ar"/>
              </w:rPr>
            </m:ctrlPr>
          </m:den>
        </m:f>
        <m:r>
          <m:rPr>
            <m:nor/>
            <m:sty m:val="p"/>
          </m:rPr>
          <w:rPr>
            <w:rFonts w:ascii="Cambria Math" w:hAnsi="Cambria Math" w:cs="Cambria Math"/>
            <w:b w:val="0"/>
            <w:i w:val="0"/>
            <w:spacing w:val="-1"/>
            <w:szCs w:val="21"/>
            <w:lang w:bidi="ar"/>
          </w:rPr>
          <m:t>×100%</m:t>
        </m:r>
      </m:oMath>
      <w:r>
        <w:rPr>
          <w:rFonts w:ascii="Cambria Math" w:hAnsi="Cambria Math" w:cs="Cambria Math"/>
          <w:spacing w:val="-1"/>
          <w:szCs w:val="21"/>
          <w:lang w:bidi="ar"/>
        </w:rPr>
        <w:tab/>
      </w:r>
      <w:r>
        <w:rPr>
          <w:rFonts w:hint="eastAsia" w:ascii="Cambria Math" w:hAnsi="Cambria Math" w:cs="Cambria Math"/>
          <w:spacing w:val="-1"/>
          <w:szCs w:val="21"/>
          <w:lang w:bidi="ar"/>
        </w:rPr>
        <w:t>………………………………………………（</w:t>
      </w:r>
      <w:r>
        <w:rPr>
          <w:rFonts w:ascii="Cambria Math" w:hAnsi="Cambria Math" w:cs="Cambria Math"/>
          <w:spacing w:val="-1"/>
          <w:szCs w:val="21"/>
          <w:lang w:bidi="ar"/>
        </w:rPr>
        <w:t>2</w:t>
      </w:r>
      <w:r>
        <w:rPr>
          <w:rFonts w:hint="eastAsia" w:ascii="Cambria Math" w:hAnsi="Cambria Math" w:cs="Cambria Math"/>
          <w:spacing w:val="-1"/>
          <w:szCs w:val="21"/>
          <w:lang w:bidi="ar"/>
        </w:rPr>
        <w:t>）</w:t>
      </w:r>
    </w:p>
    <w:p>
      <w:pPr>
        <w:pStyle w:val="65"/>
        <w:adjustRightInd w:val="0"/>
        <w:snapToGrid w:val="0"/>
        <w:spacing w:before="160" w:beforeLines="50" w:after="160" w:afterLines="50"/>
        <w:ind w:left="0" w:firstLine="0" w:firstLineChars="0"/>
        <w:jc w:val="right"/>
        <w:rPr>
          <w:rFonts w:ascii="Cambria Math" w:hAnsi="Cambria Math" w:cs="Cambria Math"/>
          <w:spacing w:val="-1"/>
          <w:szCs w:val="21"/>
          <w:lang w:bidi="ar"/>
        </w:rPr>
      </w:pPr>
      <m:oMath>
        <m:sSub>
          <m:sSubPr>
            <m:ctrlPr>
              <w:rPr>
                <w:rFonts w:ascii="Cambria Math" w:hAnsi="Cambria Math" w:cs="Cambria Math"/>
                <w:spacing w:val="-1"/>
                <w:szCs w:val="21"/>
                <w:lang w:bidi="ar"/>
              </w:rPr>
            </m:ctrlPr>
          </m:sSubPr>
          <m:e>
            <m:r>
              <m:rPr>
                <m:sty m:val="p"/>
              </m:rPr>
              <w:rPr>
                <w:rFonts w:ascii="DejaVu Math TeX Gyre" w:hAnsi="DejaVu Math TeX Gyre" w:cs="Cambria Math"/>
                <w:spacing w:val="-1"/>
                <w:szCs w:val="21"/>
                <w:lang w:bidi="ar"/>
              </w:rPr>
              <m:t>η</m:t>
            </m:r>
            <m:ctrlPr>
              <w:rPr>
                <w:rFonts w:ascii="Cambria Math" w:hAnsi="Cambria Math" w:cs="Cambria Math"/>
                <w:spacing w:val="-1"/>
                <w:szCs w:val="21"/>
                <w:lang w:bidi="ar"/>
              </w:rPr>
            </m:ctrlPr>
          </m:e>
          <m:sub>
            <m:r>
              <m:rPr>
                <m:sty m:val="p"/>
              </m:rPr>
              <w:rPr>
                <w:rFonts w:ascii="DejaVu Math TeX Gyre" w:hAnsi="DejaVu Math TeX Gyre" w:cs="Cambria Math"/>
                <w:spacing w:val="-1"/>
                <w:szCs w:val="21"/>
                <w:lang w:bidi="ar"/>
              </w:rPr>
              <m:t>de</m:t>
            </m:r>
            <m:ctrlPr>
              <w:rPr>
                <w:rFonts w:ascii="Cambria Math" w:hAnsi="Cambria Math" w:cs="Cambria Math"/>
                <w:spacing w:val="-1"/>
                <w:szCs w:val="21"/>
                <w:lang w:bidi="ar"/>
              </w:rPr>
            </m:ctrlPr>
          </m:sub>
        </m:sSub>
        <m:r>
          <m:rPr>
            <m:sty m:val="p"/>
          </m:rPr>
          <w:rPr>
            <w:rFonts w:ascii="DejaVu Math TeX Gyre" w:hAnsi="DejaVu Math TeX Gyre" w:cs="Cambria Math"/>
            <w:spacing w:val="-1"/>
            <w:szCs w:val="21"/>
            <w:lang w:bidi="ar"/>
          </w:rPr>
          <m:t>=</m:t>
        </m:r>
        <m:f>
          <m:fPr>
            <m:ctrlPr>
              <w:rPr>
                <w:rFonts w:ascii="Cambria Math" w:hAnsi="Cambria Math" w:cs="Cambria Math"/>
                <w:spacing w:val="-1"/>
                <w:szCs w:val="21"/>
                <w:lang w:bidi="ar"/>
              </w:rPr>
            </m:ctrlPr>
          </m:fPr>
          <m:num>
            <m:sSub>
              <m:sSubPr>
                <m:ctrlPr>
                  <w:rPr>
                    <w:rFonts w:ascii="Cambria Math" w:hAnsi="Cambria Math" w:cs="Cambria Math"/>
                    <w:spacing w:val="-1"/>
                    <w:szCs w:val="21"/>
                    <w:lang w:bidi="ar"/>
                  </w:rPr>
                </m:ctrlPr>
              </m:sSubPr>
              <m:e>
                <m:r>
                  <m:rPr>
                    <m:nor/>
                    <m:sty m:val="p"/>
                  </m:rPr>
                  <w:rPr>
                    <w:rFonts w:ascii="Cambria Math" w:hAnsi="Cambria Math" w:cs="Cambria Math"/>
                    <w:b w:val="0"/>
                    <w:i w:val="0"/>
                    <w:spacing w:val="-1"/>
                    <w:szCs w:val="21"/>
                    <w:lang w:bidi="ar"/>
                  </w:rPr>
                  <m:t>N</m:t>
                </m:r>
                <m:ctrlPr>
                  <w:rPr>
                    <w:rFonts w:ascii="Cambria Math" w:hAnsi="Cambria Math" w:cs="Cambria Math"/>
                    <w:spacing w:val="-1"/>
                    <w:szCs w:val="21"/>
                    <w:lang w:bidi="ar"/>
                  </w:rPr>
                </m:ctrlPr>
              </m:e>
              <m:sub>
                <m:r>
                  <m:rPr>
                    <m:nor/>
                    <m:sty m:val="p"/>
                  </m:rPr>
                  <w:rPr>
                    <w:rFonts w:ascii="Cambria Math" w:hAnsi="Cambria Math" w:cs="Cambria Math"/>
                    <w:b w:val="0"/>
                    <w:i w:val="0"/>
                    <w:spacing w:val="-1"/>
                    <w:szCs w:val="21"/>
                    <w:lang w:bidi="ar"/>
                  </w:rPr>
                  <m:t>valid</m:t>
                </m:r>
                <m:ctrlPr>
                  <w:rPr>
                    <w:rFonts w:ascii="Cambria Math" w:hAnsi="Cambria Math" w:cs="Cambria Math"/>
                    <w:spacing w:val="-1"/>
                    <w:szCs w:val="21"/>
                    <w:lang w:bidi="ar"/>
                  </w:rPr>
                </m:ctrlPr>
              </m:sub>
            </m:sSub>
            <m:ctrlPr>
              <w:rPr>
                <w:rFonts w:ascii="Cambria Math" w:hAnsi="Cambria Math" w:cs="Cambria Math"/>
                <w:spacing w:val="-1"/>
                <w:szCs w:val="21"/>
                <w:lang w:bidi="ar"/>
              </w:rPr>
            </m:ctrlPr>
          </m:num>
          <m:den>
            <m:sSub>
              <m:sSubPr>
                <m:ctrlPr>
                  <w:rPr>
                    <w:rFonts w:ascii="Cambria Math" w:hAnsi="Cambria Math" w:cs="Cambria Math"/>
                    <w:spacing w:val="-1"/>
                    <w:szCs w:val="21"/>
                    <w:lang w:bidi="ar"/>
                  </w:rPr>
                </m:ctrlPr>
              </m:sSubPr>
              <m:e>
                <m:r>
                  <m:rPr>
                    <m:nor/>
                    <m:sty m:val="p"/>
                  </m:rPr>
                  <w:rPr>
                    <w:rFonts w:ascii="Cambria Math" w:hAnsi="Cambria Math" w:cs="Cambria Math"/>
                    <w:b w:val="0"/>
                    <w:i w:val="0"/>
                    <w:spacing w:val="-1"/>
                    <w:szCs w:val="21"/>
                    <w:lang w:bidi="ar"/>
                  </w:rPr>
                  <m:t>N</m:t>
                </m:r>
                <m:ctrlPr>
                  <w:rPr>
                    <w:rFonts w:ascii="Cambria Math" w:hAnsi="Cambria Math" w:cs="Cambria Math"/>
                    <w:spacing w:val="-1"/>
                    <w:szCs w:val="21"/>
                    <w:lang w:bidi="ar"/>
                  </w:rPr>
                </m:ctrlPr>
              </m:e>
              <m:sub>
                <m:r>
                  <m:rPr>
                    <m:nor/>
                    <m:sty m:val="p"/>
                  </m:rPr>
                  <w:rPr>
                    <w:rFonts w:ascii="Cambria Math" w:hAnsi="Cambria Math" w:cs="Cambria Math"/>
                    <w:b w:val="0"/>
                    <w:i w:val="0"/>
                    <w:spacing w:val="-1"/>
                    <w:szCs w:val="21"/>
                    <w:lang w:bidi="ar"/>
                  </w:rPr>
                  <m:t>required</m:t>
                </m:r>
                <m:ctrlPr>
                  <w:rPr>
                    <w:rFonts w:ascii="Cambria Math" w:hAnsi="Cambria Math" w:cs="Cambria Math"/>
                    <w:spacing w:val="-1"/>
                    <w:szCs w:val="21"/>
                    <w:lang w:bidi="ar"/>
                  </w:rPr>
                </m:ctrlPr>
              </m:sub>
            </m:sSub>
            <m:ctrlPr>
              <w:rPr>
                <w:rFonts w:ascii="Cambria Math" w:hAnsi="Cambria Math" w:cs="Cambria Math"/>
                <w:spacing w:val="-1"/>
                <w:szCs w:val="21"/>
                <w:lang w:bidi="ar"/>
              </w:rPr>
            </m:ctrlPr>
          </m:den>
        </m:f>
        <m:r>
          <m:rPr>
            <m:nor/>
            <m:sty m:val="p"/>
          </m:rPr>
          <w:rPr>
            <w:rFonts w:ascii="Cambria Math" w:hAnsi="Cambria Math" w:cs="Cambria Math"/>
            <w:b w:val="0"/>
            <w:i w:val="0"/>
            <w:spacing w:val="-1"/>
            <w:szCs w:val="21"/>
            <w:lang w:bidi="ar"/>
          </w:rPr>
          <m:t>×100%</m:t>
        </m:r>
      </m:oMath>
      <w:r>
        <w:rPr>
          <w:rFonts w:hint="eastAsia" w:ascii="Cambria Math" w:hAnsi="Cambria Math" w:cs="Cambria Math"/>
          <w:spacing w:val="-1"/>
          <w:szCs w:val="21"/>
          <w:lang w:bidi="ar"/>
        </w:rPr>
        <w:t>………………………………………………（</w:t>
      </w:r>
      <w:r>
        <w:rPr>
          <w:rFonts w:ascii="Cambria Math" w:hAnsi="Cambria Math" w:cs="Cambria Math"/>
          <w:spacing w:val="-1"/>
          <w:szCs w:val="21"/>
          <w:lang w:bidi="ar"/>
        </w:rPr>
        <w:t>3</w:t>
      </w:r>
      <w:r>
        <w:rPr>
          <w:rFonts w:hint="eastAsia" w:ascii="Cambria Math" w:hAnsi="Cambria Math" w:cs="Cambria Math"/>
          <w:spacing w:val="-1"/>
          <w:szCs w:val="21"/>
          <w:lang w:bidi="ar"/>
        </w:rPr>
        <w:t>）</w:t>
      </w:r>
    </w:p>
    <w:p>
      <w:pPr>
        <w:pStyle w:val="65"/>
        <w:ind w:firstLine="416"/>
        <w:rPr>
          <w:rFonts w:ascii="Times New Roman"/>
          <w:spacing w:val="-1"/>
          <w:szCs w:val="21"/>
        </w:rPr>
      </w:pPr>
      <w:r>
        <w:rPr>
          <w:rFonts w:hint="eastAsia" w:ascii="Times New Roman"/>
          <w:spacing w:val="-1"/>
          <w:szCs w:val="21"/>
          <w:lang w:bidi="ar"/>
        </w:rPr>
        <w:t>式中</w:t>
      </w:r>
      <w:r>
        <w:rPr>
          <w:rFonts w:ascii="Times New Roman"/>
          <w:spacing w:val="-1"/>
          <w:szCs w:val="21"/>
          <w:lang w:bidi="ar"/>
        </w:rPr>
        <w:t>：</w:t>
      </w:r>
    </w:p>
    <w:p>
      <w:pPr>
        <w:pStyle w:val="65"/>
        <w:ind w:firstLine="416"/>
        <w:rPr>
          <w:rFonts w:ascii="Times New Roman"/>
          <w:spacing w:val="-1"/>
          <w:szCs w:val="21"/>
        </w:rPr>
      </w:pPr>
      <w:r>
        <w:rPr>
          <w:rFonts w:ascii="Times New Roman"/>
          <w:spacing w:val="-1"/>
          <w:szCs w:val="21"/>
        </w:rPr>
        <w:t>η</w:t>
      </w:r>
      <w:r>
        <w:rPr>
          <w:rFonts w:ascii="Times New Roman"/>
          <w:spacing w:val="-1"/>
          <w:szCs w:val="21"/>
          <w:vertAlign w:val="subscript"/>
        </w:rPr>
        <w:t>det</w:t>
      </w:r>
      <w:r>
        <w:rPr>
          <w:rFonts w:hint="eastAsia" w:ascii="Times New Roman"/>
          <w:spacing w:val="-1"/>
          <w:szCs w:val="21"/>
          <w:lang w:bidi="ar"/>
        </w:rPr>
        <w:t>——</w:t>
      </w:r>
      <w:r>
        <w:rPr>
          <w:rFonts w:ascii="Times New Roman"/>
          <w:spacing w:val="-1"/>
          <w:szCs w:val="21"/>
        </w:rPr>
        <w:t>数据有效传输率（%）</w:t>
      </w:r>
      <w:r>
        <w:rPr>
          <w:rFonts w:hint="eastAsia" w:ascii="Times New Roman"/>
          <w:spacing w:val="-1"/>
          <w:szCs w:val="21"/>
        </w:rPr>
        <w:t>；</w:t>
      </w:r>
    </w:p>
    <w:p>
      <w:pPr>
        <w:pStyle w:val="65"/>
        <w:ind w:firstLine="416"/>
        <w:rPr>
          <w:rFonts w:ascii="Times New Roman"/>
          <w:spacing w:val="-1"/>
          <w:szCs w:val="21"/>
          <w:lang w:bidi="ar"/>
        </w:rPr>
      </w:pPr>
      <w:r>
        <w:rPr>
          <w:rFonts w:ascii="Times New Roman"/>
          <w:spacing w:val="-1"/>
          <w:szCs w:val="21"/>
          <w:lang w:bidi="ar"/>
        </w:rPr>
        <w:t>η</w:t>
      </w:r>
      <w:r>
        <w:rPr>
          <w:rFonts w:ascii="Times New Roman"/>
          <w:spacing w:val="-1"/>
          <w:szCs w:val="21"/>
          <w:vertAlign w:val="subscript"/>
          <w:lang w:bidi="ar"/>
        </w:rPr>
        <w:t>dt</w:t>
      </w:r>
      <w:r>
        <w:rPr>
          <w:rFonts w:hint="eastAsia" w:ascii="Times New Roman"/>
          <w:spacing w:val="-1"/>
          <w:szCs w:val="21"/>
          <w:lang w:bidi="ar"/>
        </w:rPr>
        <w:t>——</w:t>
      </w:r>
      <w:r>
        <w:rPr>
          <w:rFonts w:ascii="Times New Roman"/>
          <w:spacing w:val="-1"/>
          <w:szCs w:val="21"/>
          <w:lang w:bidi="ar"/>
        </w:rPr>
        <w:t>数据传输率（%）；</w:t>
      </w:r>
    </w:p>
    <w:p>
      <w:pPr>
        <w:pStyle w:val="65"/>
        <w:ind w:firstLine="416"/>
        <w:rPr>
          <w:rFonts w:ascii="Times New Roman"/>
          <w:spacing w:val="-1"/>
          <w:szCs w:val="21"/>
        </w:rPr>
      </w:pPr>
      <w:r>
        <w:rPr>
          <w:rFonts w:ascii="Times New Roman"/>
          <w:spacing w:val="-1"/>
          <w:szCs w:val="21"/>
          <w:lang w:bidi="ar"/>
        </w:rPr>
        <w:t>η</w:t>
      </w:r>
      <w:r>
        <w:rPr>
          <w:rFonts w:ascii="Times New Roman"/>
          <w:spacing w:val="-1"/>
          <w:szCs w:val="21"/>
          <w:vertAlign w:val="subscript"/>
          <w:lang w:bidi="ar"/>
        </w:rPr>
        <w:t>de</w:t>
      </w:r>
      <w:r>
        <w:rPr>
          <w:rFonts w:hint="eastAsia" w:ascii="Times New Roman"/>
          <w:spacing w:val="-1"/>
          <w:szCs w:val="21"/>
          <w:lang w:bidi="ar"/>
        </w:rPr>
        <w:t>——</w:t>
      </w:r>
      <w:r>
        <w:rPr>
          <w:rFonts w:ascii="Times New Roman"/>
          <w:spacing w:val="-1"/>
          <w:szCs w:val="21"/>
          <w:lang w:bidi="ar"/>
        </w:rPr>
        <w:t>数据有效率（%）</w:t>
      </w:r>
      <w:r>
        <w:rPr>
          <w:rFonts w:hint="eastAsia" w:ascii="Times New Roman"/>
          <w:spacing w:val="-1"/>
          <w:szCs w:val="21"/>
          <w:lang w:bidi="ar"/>
        </w:rPr>
        <w:t>；</w:t>
      </w:r>
    </w:p>
    <w:p>
      <w:pPr>
        <w:pStyle w:val="65"/>
        <w:ind w:firstLine="416"/>
        <w:rPr>
          <w:rFonts w:ascii="Times New Roman"/>
          <w:spacing w:val="-1"/>
          <w:szCs w:val="21"/>
        </w:rPr>
      </w:pPr>
      <w:r>
        <w:rPr>
          <w:rFonts w:ascii="Times New Roman"/>
          <w:spacing w:val="-1"/>
          <w:szCs w:val="21"/>
          <w:lang w:bidi="ar"/>
        </w:rPr>
        <w:t>N</w:t>
      </w:r>
      <w:r>
        <w:rPr>
          <w:rFonts w:ascii="Times New Roman"/>
          <w:spacing w:val="-1"/>
          <w:szCs w:val="21"/>
          <w:vertAlign w:val="subscript"/>
          <w:lang w:bidi="ar"/>
        </w:rPr>
        <w:t>received</w:t>
      </w:r>
      <w:r>
        <w:rPr>
          <w:rFonts w:hint="eastAsia" w:ascii="Times New Roman"/>
          <w:spacing w:val="-1"/>
          <w:szCs w:val="21"/>
          <w:lang w:bidi="ar"/>
        </w:rPr>
        <w:t>——</w:t>
      </w:r>
      <w:r>
        <w:rPr>
          <w:rFonts w:ascii="Times New Roman"/>
          <w:spacing w:val="-1"/>
          <w:szCs w:val="21"/>
          <w:lang w:bidi="ar"/>
        </w:rPr>
        <w:t>监控平台实际收到的数据条数</w:t>
      </w:r>
      <w:r>
        <w:rPr>
          <w:rFonts w:hint="eastAsia" w:ascii="Times New Roman"/>
          <w:spacing w:val="-1"/>
          <w:szCs w:val="21"/>
          <w:lang w:bidi="ar"/>
        </w:rPr>
        <w:t>；</w:t>
      </w:r>
    </w:p>
    <w:p>
      <w:pPr>
        <w:pStyle w:val="65"/>
        <w:ind w:firstLine="416"/>
        <w:rPr>
          <w:rFonts w:ascii="Times New Roman"/>
          <w:spacing w:val="-1"/>
          <w:szCs w:val="21"/>
        </w:rPr>
      </w:pPr>
      <w:r>
        <w:rPr>
          <w:rFonts w:ascii="Times New Roman"/>
          <w:spacing w:val="-1"/>
          <w:szCs w:val="21"/>
        </w:rPr>
        <w:t>N</w:t>
      </w:r>
      <w:r>
        <w:rPr>
          <w:rFonts w:ascii="Times New Roman"/>
          <w:spacing w:val="-1"/>
          <w:szCs w:val="21"/>
          <w:vertAlign w:val="subscript"/>
        </w:rPr>
        <w:t>valid</w:t>
      </w:r>
      <w:r>
        <w:rPr>
          <w:rFonts w:hint="eastAsia" w:ascii="Times New Roman"/>
          <w:spacing w:val="-1"/>
          <w:szCs w:val="21"/>
        </w:rPr>
        <w:t>——</w:t>
      </w:r>
      <w:r>
        <w:rPr>
          <w:rFonts w:ascii="Times New Roman"/>
          <w:spacing w:val="-1"/>
          <w:szCs w:val="21"/>
        </w:rPr>
        <w:t>判定为有效的数据条数；</w:t>
      </w:r>
    </w:p>
    <w:p>
      <w:pPr>
        <w:pStyle w:val="65"/>
        <w:ind w:firstLine="416"/>
        <w:rPr>
          <w:rFonts w:ascii="Times New Roman"/>
          <w:spacing w:val="-1"/>
          <w:szCs w:val="21"/>
        </w:rPr>
      </w:pPr>
      <w:r>
        <w:rPr>
          <w:rFonts w:ascii="Times New Roman"/>
          <w:spacing w:val="-1"/>
          <w:szCs w:val="21"/>
        </w:rPr>
        <w:t>N</w:t>
      </w:r>
      <w:r>
        <w:rPr>
          <w:rFonts w:ascii="Times New Roman"/>
          <w:spacing w:val="-1"/>
          <w:szCs w:val="21"/>
          <w:vertAlign w:val="subscript"/>
        </w:rPr>
        <w:t>required</w:t>
      </w:r>
      <w:r>
        <w:rPr>
          <w:rFonts w:hint="eastAsia" w:ascii="Times New Roman"/>
          <w:spacing w:val="-1"/>
          <w:szCs w:val="21"/>
        </w:rPr>
        <w:t>——</w:t>
      </w:r>
      <w:r>
        <w:rPr>
          <w:rFonts w:ascii="Times New Roman"/>
          <w:spacing w:val="-1"/>
          <w:szCs w:val="21"/>
        </w:rPr>
        <w:t>按规定频次应上报的数据总条数。</w:t>
      </w:r>
    </w:p>
    <w:p>
      <w:pPr>
        <w:pStyle w:val="2"/>
        <w:keepLines w:val="0"/>
        <w:widowControl/>
        <w:numPr>
          <w:ilvl w:val="1"/>
          <w:numId w:val="2"/>
        </w:numPr>
        <w:tabs>
          <w:tab w:val="left" w:pos="360"/>
        </w:tabs>
        <w:adjustRightInd/>
        <w:spacing w:before="160" w:beforeLines="50" w:after="160" w:afterLines="50" w:line="240" w:lineRule="auto"/>
        <w:ind w:left="357" w:hanging="357"/>
        <w:rPr>
          <w:rFonts w:ascii="Times New Roman"/>
          <w:iCs/>
          <w:color w:val="000000" w:themeColor="text1"/>
          <w14:textFill>
            <w14:solidFill>
              <w14:schemeClr w14:val="tx1"/>
            </w14:solidFill>
          </w14:textFill>
        </w:rPr>
      </w:pPr>
      <w:bookmarkStart w:id="58" w:name="_Toc22841"/>
      <w:bookmarkStart w:id="59" w:name="_Toc2145"/>
      <w:bookmarkStart w:id="60" w:name="_Toc3294"/>
      <w:bookmarkStart w:id="61" w:name="_Toc10164"/>
      <w:r>
        <w:rPr>
          <w:rFonts w:hint="eastAsia" w:ascii="Times New Roman" w:hAnsi="Times New Roman" w:eastAsia="黑体"/>
          <w:b w:val="0"/>
          <w:bCs w:val="0"/>
          <w:iCs/>
          <w:color w:val="000000" w:themeColor="text1"/>
          <w:kern w:val="0"/>
          <w:sz w:val="21"/>
          <w:szCs w:val="20"/>
          <w14:textFill>
            <w14:solidFill>
              <w14:schemeClr w14:val="tx1"/>
            </w14:solidFill>
          </w14:textFill>
        </w:rPr>
        <w:t>大气污染物排放控制要求</w:t>
      </w:r>
      <w:bookmarkEnd w:id="58"/>
      <w:bookmarkEnd w:id="59"/>
      <w:bookmarkEnd w:id="60"/>
      <w:bookmarkEnd w:id="61"/>
    </w:p>
    <w:p>
      <w:pPr>
        <w:pStyle w:val="3"/>
        <w:keepNext w:val="0"/>
        <w:keepLines w:val="0"/>
        <w:widowControl/>
        <w:numPr>
          <w:ilvl w:val="2"/>
          <w:numId w:val="2"/>
        </w:numPr>
        <w:tabs>
          <w:tab w:val="left" w:pos="0"/>
        </w:tabs>
        <w:adjustRightInd/>
        <w:spacing w:before="160" w:beforeLines="50" w:after="160" w:afterLines="50"/>
        <w:ind w:left="357" w:hanging="357"/>
        <w:jc w:val="left"/>
        <w:textAlignment w:val="center"/>
        <w:rPr>
          <w:rFonts w:ascii="Times New Roman"/>
          <w:color w:val="000000" w:themeColor="text1"/>
          <w14:textFill>
            <w14:solidFill>
              <w14:schemeClr w14:val="tx1"/>
            </w14:solidFill>
          </w14:textFill>
        </w:rPr>
      </w:pPr>
      <w:r>
        <w:rPr>
          <w:rFonts w:hint="eastAsia" w:ascii="Times New Roman" w:hAnsi="Times New Roman"/>
          <w:b w:val="0"/>
          <w:color w:val="000000" w:themeColor="text1"/>
          <w:kern w:val="0"/>
          <w:sz w:val="21"/>
          <w:szCs w:val="20"/>
          <w14:textFill>
            <w14:solidFill>
              <w14:schemeClr w14:val="tx1"/>
            </w14:solidFill>
          </w14:textFill>
        </w:rPr>
        <w:t>有组织废气排放限值</w:t>
      </w:r>
    </w:p>
    <w:p>
      <w:pPr>
        <w:pStyle w:val="4"/>
        <w:numPr>
          <w:ilvl w:val="3"/>
          <w:numId w:val="2"/>
        </w:numPr>
        <w:tabs>
          <w:tab w:val="left" w:pos="0"/>
          <w:tab w:val="left" w:pos="360"/>
          <w:tab w:val="left" w:pos="567"/>
          <w:tab w:val="left" w:pos="2564"/>
          <w:tab w:val="left" w:pos="2706"/>
        </w:tabs>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宋体" w:hAnsi="宋体" w:cs="宋体"/>
          <w:b w:val="0"/>
          <w:color w:val="000000"/>
          <w:sz w:val="21"/>
          <w:szCs w:val="21"/>
        </w:rPr>
        <w:t>自</w:t>
      </w:r>
      <w:r>
        <w:rPr>
          <w:rFonts w:hint="eastAsia" w:ascii="Times New Roman" w:hAnsi="Times New Roman"/>
          <w:b w:val="0"/>
          <w:color w:val="000000"/>
          <w:sz w:val="21"/>
          <w:szCs w:val="21"/>
        </w:rPr>
        <w:t>XXXX</w:t>
      </w:r>
      <w:r>
        <w:rPr>
          <w:rFonts w:ascii="Times New Roman" w:hAnsi="Times New Roman"/>
          <w:b w:val="0"/>
          <w:color w:val="000000"/>
          <w:sz w:val="21"/>
          <w:szCs w:val="21"/>
        </w:rPr>
        <w:t>年</w:t>
      </w:r>
      <w:r>
        <w:rPr>
          <w:rFonts w:hint="eastAsia" w:ascii="Times New Roman" w:hAnsi="Times New Roman"/>
          <w:b w:val="0"/>
          <w:color w:val="000000"/>
          <w:sz w:val="21"/>
          <w:szCs w:val="21"/>
        </w:rPr>
        <w:t>XX</w:t>
      </w:r>
      <w:r>
        <w:rPr>
          <w:rFonts w:ascii="Times New Roman" w:hAnsi="Times New Roman"/>
          <w:b w:val="0"/>
          <w:color w:val="000000"/>
          <w:sz w:val="21"/>
          <w:szCs w:val="21"/>
        </w:rPr>
        <w:t>月</w:t>
      </w:r>
      <w:r>
        <w:rPr>
          <w:rFonts w:hint="eastAsia" w:ascii="Times New Roman" w:hAnsi="Times New Roman"/>
          <w:b w:val="0"/>
          <w:color w:val="000000"/>
          <w:sz w:val="21"/>
          <w:szCs w:val="21"/>
        </w:rPr>
        <w:t>XX</w:t>
      </w:r>
      <w:r>
        <w:rPr>
          <w:rFonts w:hint="eastAsia" w:ascii="宋体" w:hAnsi="宋体" w:cs="宋体"/>
          <w:b w:val="0"/>
          <w:color w:val="000000"/>
          <w:sz w:val="21"/>
          <w:szCs w:val="21"/>
        </w:rPr>
        <w:t>日起，现有生活垃圾焚烧</w:t>
      </w:r>
      <w:r>
        <w:rPr>
          <w:rFonts w:ascii="Times New Roman" w:hAnsi="Times New Roman"/>
          <w:b w:val="0"/>
          <w:color w:val="000000" w:themeColor="text1"/>
          <w:kern w:val="0"/>
          <w:sz w:val="21"/>
          <w:szCs w:val="21"/>
          <w14:textFill>
            <w14:solidFill>
              <w14:schemeClr w14:val="tx1"/>
            </w14:solidFill>
          </w14:textFill>
        </w:rPr>
        <w:t>设施有组织排放大气污染物</w:t>
      </w:r>
      <w:r>
        <w:rPr>
          <w:rFonts w:hint="eastAsia" w:ascii="Times New Roman" w:hAnsi="Times New Roman"/>
          <w:b w:val="0"/>
          <w:color w:val="000000" w:themeColor="text1"/>
          <w:kern w:val="0"/>
          <w:sz w:val="21"/>
          <w:szCs w:val="21"/>
          <w14:textFill>
            <w14:solidFill>
              <w14:schemeClr w14:val="tx1"/>
            </w14:solidFill>
          </w14:textFill>
        </w:rPr>
        <w:t>浓度</w:t>
      </w:r>
      <w:r>
        <w:rPr>
          <w:rFonts w:ascii="Times New Roman" w:hAnsi="Times New Roman"/>
          <w:b w:val="0"/>
          <w:color w:val="000000" w:themeColor="text1"/>
          <w:kern w:val="0"/>
          <w:sz w:val="21"/>
          <w:szCs w:val="21"/>
          <w14:textFill>
            <w14:solidFill>
              <w14:schemeClr w14:val="tx1"/>
            </w14:solidFill>
          </w14:textFill>
        </w:rPr>
        <w:t>执行表1的限值要求。</w:t>
      </w:r>
    </w:p>
    <w:p>
      <w:pPr>
        <w:pStyle w:val="4"/>
        <w:numPr>
          <w:ilvl w:val="3"/>
          <w:numId w:val="2"/>
        </w:numPr>
        <w:tabs>
          <w:tab w:val="left" w:pos="0"/>
          <w:tab w:val="left" w:pos="360"/>
          <w:tab w:val="left" w:pos="567"/>
          <w:tab w:val="left" w:pos="2564"/>
          <w:tab w:val="left" w:pos="2706"/>
        </w:tabs>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宋体" w:hAnsi="宋体" w:cs="宋体"/>
          <w:b w:val="0"/>
          <w:color w:val="000000"/>
          <w:sz w:val="21"/>
          <w:szCs w:val="21"/>
        </w:rPr>
        <w:t>自本文件实施之日起，新建生活垃圾焚烧</w:t>
      </w:r>
      <w:r>
        <w:rPr>
          <w:rFonts w:ascii="Times New Roman" w:hAnsi="Times New Roman"/>
          <w:b w:val="0"/>
          <w:color w:val="000000" w:themeColor="text1"/>
          <w:kern w:val="0"/>
          <w:sz w:val="21"/>
          <w:szCs w:val="21"/>
          <w14:textFill>
            <w14:solidFill>
              <w14:schemeClr w14:val="tx1"/>
            </w14:solidFill>
          </w14:textFill>
        </w:rPr>
        <w:t>设施有组织排放大气污染物</w:t>
      </w:r>
      <w:r>
        <w:rPr>
          <w:rFonts w:hint="eastAsia" w:ascii="Times New Roman" w:hAnsi="Times New Roman"/>
          <w:b w:val="0"/>
          <w:color w:val="000000" w:themeColor="text1"/>
          <w:kern w:val="0"/>
          <w:sz w:val="21"/>
          <w:szCs w:val="21"/>
          <w14:textFill>
            <w14:solidFill>
              <w14:schemeClr w14:val="tx1"/>
            </w14:solidFill>
          </w14:textFill>
        </w:rPr>
        <w:t>浓度</w:t>
      </w:r>
      <w:r>
        <w:rPr>
          <w:rFonts w:ascii="Times New Roman" w:hAnsi="Times New Roman"/>
          <w:b w:val="0"/>
          <w:color w:val="000000" w:themeColor="text1"/>
          <w:kern w:val="0"/>
          <w:sz w:val="21"/>
          <w:szCs w:val="21"/>
          <w14:textFill>
            <w14:solidFill>
              <w14:schemeClr w14:val="tx1"/>
            </w14:solidFill>
          </w14:textFill>
        </w:rPr>
        <w:t>执行表1的限值要求。</w:t>
      </w:r>
    </w:p>
    <w:p>
      <w:pPr>
        <w:pStyle w:val="4"/>
        <w:numPr>
          <w:ilvl w:val="3"/>
          <w:numId w:val="2"/>
        </w:numPr>
        <w:tabs>
          <w:tab w:val="left" w:pos="0"/>
          <w:tab w:val="left" w:pos="220"/>
          <w:tab w:val="left" w:pos="420"/>
          <w:tab w:val="left" w:pos="2564"/>
          <w:tab w:val="left" w:pos="2706"/>
        </w:tabs>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ascii="Times New Roman" w:hAnsi="Times New Roman"/>
          <w:b w:val="0"/>
          <w:color w:val="000000" w:themeColor="text1"/>
          <w:kern w:val="0"/>
          <w:sz w:val="21"/>
          <w:szCs w:val="21"/>
          <w14:textFill>
            <w14:solidFill>
              <w14:schemeClr w14:val="tx1"/>
            </w14:solidFill>
          </w14:textFill>
        </w:rPr>
        <w:t>焚烧炉启炉、停炉、故障</w:t>
      </w:r>
      <w:r>
        <w:rPr>
          <w:rFonts w:hint="eastAsia" w:ascii="宋体" w:hAnsi="宋体" w:cs="宋体"/>
          <w:b w:val="0"/>
          <w:color w:val="000000"/>
          <w:sz w:val="21"/>
          <w:szCs w:val="21"/>
        </w:rPr>
        <w:t>或事故</w:t>
      </w:r>
      <w:r>
        <w:rPr>
          <w:rFonts w:ascii="Times New Roman" w:hAnsi="Times New Roman"/>
          <w:b w:val="0"/>
          <w:color w:val="000000" w:themeColor="text1"/>
          <w:kern w:val="0"/>
          <w:sz w:val="21"/>
          <w:szCs w:val="21"/>
          <w14:textFill>
            <w14:solidFill>
              <w14:schemeClr w14:val="tx1"/>
            </w14:solidFill>
          </w14:textFill>
        </w:rPr>
        <w:t>期间，所获得的监测数据不作为评价是否达到本</w:t>
      </w:r>
      <w:r>
        <w:rPr>
          <w:rFonts w:hint="eastAsia" w:ascii="Times New Roman" w:hAnsi="Times New Roman"/>
          <w:b w:val="0"/>
          <w:color w:val="000000" w:themeColor="text1"/>
          <w:kern w:val="0"/>
          <w:sz w:val="21"/>
          <w:szCs w:val="21"/>
          <w14:textFill>
            <w14:solidFill>
              <w14:schemeClr w14:val="tx1"/>
            </w14:solidFill>
          </w14:textFill>
        </w:rPr>
        <w:t>文件</w:t>
      </w:r>
      <w:r>
        <w:rPr>
          <w:rFonts w:ascii="Times New Roman" w:hAnsi="Times New Roman"/>
          <w:b w:val="0"/>
          <w:color w:val="000000" w:themeColor="text1"/>
          <w:kern w:val="0"/>
          <w:sz w:val="21"/>
          <w:szCs w:val="21"/>
          <w14:textFill>
            <w14:solidFill>
              <w14:schemeClr w14:val="tx1"/>
            </w14:solidFill>
          </w14:textFill>
        </w:rPr>
        <w:t>排放限值的依据，但在此期间烟气颗粒物排放浓度1小时均值不</w:t>
      </w:r>
      <w:r>
        <w:rPr>
          <w:rFonts w:hint="eastAsia" w:ascii="Times New Roman" w:hAnsi="Times New Roman"/>
          <w:b w:val="0"/>
          <w:color w:val="000000" w:themeColor="text1"/>
          <w:kern w:val="0"/>
          <w:sz w:val="21"/>
          <w:szCs w:val="21"/>
          <w14:textFill>
            <w14:solidFill>
              <w14:schemeClr w14:val="tx1"/>
            </w14:solidFill>
          </w14:textFill>
        </w:rPr>
        <w:t>应</w:t>
      </w:r>
      <w:r>
        <w:rPr>
          <w:rFonts w:ascii="Times New Roman" w:hAnsi="Times New Roman"/>
          <w:b w:val="0"/>
          <w:color w:val="000000" w:themeColor="text1"/>
          <w:kern w:val="0"/>
          <w:sz w:val="21"/>
          <w:szCs w:val="21"/>
          <w14:textFill>
            <w14:solidFill>
              <w14:schemeClr w14:val="tx1"/>
            </w14:solidFill>
          </w14:textFill>
        </w:rPr>
        <w:t>大于150mg/m</w:t>
      </w:r>
      <w:r>
        <w:rPr>
          <w:rFonts w:hint="eastAsia" w:ascii="Times New Roman" w:hAnsi="Times New Roman"/>
          <w:b w:val="0"/>
          <w:color w:val="000000" w:themeColor="text1"/>
          <w:kern w:val="0"/>
          <w:sz w:val="21"/>
          <w:szCs w:val="21"/>
          <w:vertAlign w:val="superscript"/>
          <w14:textFill>
            <w14:solidFill>
              <w14:schemeClr w14:val="tx1"/>
            </w14:solidFill>
          </w14:textFill>
        </w:rPr>
        <w:t>3</w:t>
      </w:r>
      <w:r>
        <w:rPr>
          <w:rFonts w:ascii="Times New Roman" w:hAnsi="Times New Roman"/>
          <w:b w:val="0"/>
          <w:color w:val="000000" w:themeColor="text1"/>
          <w:kern w:val="0"/>
          <w:sz w:val="21"/>
          <w:szCs w:val="21"/>
          <w14:textFill>
            <w14:solidFill>
              <w14:schemeClr w14:val="tx1"/>
            </w14:solidFill>
          </w14:textFill>
        </w:rPr>
        <w:t>。</w:t>
      </w:r>
    </w:p>
    <w:p>
      <w:pPr>
        <w:pStyle w:val="120"/>
        <w:spacing w:before="160" w:after="16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有组织排放大气污染物浓度限值</w:t>
      </w:r>
    </w:p>
    <w:tbl>
      <w:tblPr>
        <w:tblStyle w:val="30"/>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92"/>
        <w:gridCol w:w="5094"/>
        <w:gridCol w:w="2030"/>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tblHeader/>
          <w:jc w:val="center"/>
        </w:trPr>
        <w:tc>
          <w:tcPr>
            <w:tcW w:w="792" w:type="dxa"/>
            <w:tcMar>
              <w:top w:w="60" w:type="dxa"/>
              <w:left w:w="120" w:type="dxa"/>
              <w:bottom w:w="30" w:type="dxa"/>
              <w:right w:w="120" w:type="dxa"/>
            </w:tcMar>
            <w:vAlign w:val="center"/>
          </w:tcPr>
          <w:p>
            <w:pPr>
              <w:snapToGrid w:val="0"/>
              <w:spacing w:line="240" w:lineRule="exact"/>
              <w:jc w:val="center"/>
              <w:rPr>
                <w:rFonts w:ascii="Times New Roman" w:hAnsi="Times New Roman"/>
                <w:bCs/>
                <w:color w:val="000000" w:themeColor="text1"/>
                <w:sz w:val="18"/>
                <w14:textFill>
                  <w14:solidFill>
                    <w14:schemeClr w14:val="tx1"/>
                  </w14:solidFill>
                </w14:textFill>
              </w:rPr>
            </w:pPr>
            <w:r>
              <w:rPr>
                <w:rFonts w:ascii="Times New Roman" w:hAnsi="Times New Roman"/>
                <w:bCs/>
                <w:color w:val="000000" w:themeColor="text1"/>
                <w:sz w:val="18"/>
                <w14:textFill>
                  <w14:solidFill>
                    <w14:schemeClr w14:val="tx1"/>
                  </w14:solidFill>
                </w14:textFill>
              </w:rPr>
              <w:t>序号</w:t>
            </w:r>
          </w:p>
        </w:tc>
        <w:tc>
          <w:tcPr>
            <w:tcW w:w="5094" w:type="dxa"/>
            <w:tcMar>
              <w:top w:w="60" w:type="dxa"/>
              <w:left w:w="120" w:type="dxa"/>
              <w:bottom w:w="30" w:type="dxa"/>
              <w:right w:w="120" w:type="dxa"/>
            </w:tcMar>
            <w:vAlign w:val="center"/>
          </w:tcPr>
          <w:p>
            <w:pPr>
              <w:snapToGrid w:val="0"/>
              <w:spacing w:line="240" w:lineRule="exact"/>
              <w:jc w:val="center"/>
              <w:rPr>
                <w:rFonts w:ascii="Times New Roman" w:hAnsi="Times New Roman"/>
                <w:bCs/>
                <w:color w:val="000000" w:themeColor="text1"/>
                <w:sz w:val="18"/>
                <w14:textFill>
                  <w14:solidFill>
                    <w14:schemeClr w14:val="tx1"/>
                  </w14:solidFill>
                </w14:textFill>
              </w:rPr>
            </w:pPr>
            <w:r>
              <w:rPr>
                <w:rFonts w:ascii="Times New Roman" w:hAnsi="Times New Roman"/>
                <w:bCs/>
                <w:color w:val="000000" w:themeColor="text1"/>
                <w:sz w:val="18"/>
                <w14:textFill>
                  <w14:solidFill>
                    <w14:schemeClr w14:val="tx1"/>
                  </w14:solidFill>
                </w14:textFill>
              </w:rPr>
              <w:t>污染物项目</w:t>
            </w: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bCs/>
                <w:color w:val="000000" w:themeColor="text1"/>
                <w:sz w:val="18"/>
                <w14:textFill>
                  <w14:solidFill>
                    <w14:schemeClr w14:val="tx1"/>
                  </w14:solidFill>
                </w14:textFill>
              </w:rPr>
            </w:pPr>
            <w:r>
              <w:rPr>
                <w:rFonts w:ascii="Times New Roman" w:hAnsi="Times New Roman"/>
                <w:bCs/>
                <w:color w:val="000000" w:themeColor="text1"/>
                <w:sz w:val="18"/>
                <w14:textFill>
                  <w14:solidFill>
                    <w14:schemeClr w14:val="tx1"/>
                  </w14:solidFill>
                </w14:textFill>
              </w:rPr>
              <w:t>限值（mg/m</w:t>
            </w:r>
            <w:r>
              <w:rPr>
                <w:rFonts w:ascii="Times New Roman" w:hAnsi="Times New Roman"/>
                <w:bCs/>
                <w:color w:val="000000" w:themeColor="text1"/>
                <w:sz w:val="18"/>
                <w:vertAlign w:val="superscript"/>
                <w14:textFill>
                  <w14:solidFill>
                    <w14:schemeClr w14:val="tx1"/>
                  </w14:solidFill>
                </w14:textFill>
              </w:rPr>
              <w:t>3</w:t>
            </w:r>
            <w:r>
              <w:rPr>
                <w:rFonts w:ascii="Times New Roman" w:hAnsi="Times New Roman"/>
                <w:bCs/>
                <w:color w:val="000000" w:themeColor="text1"/>
                <w:sz w:val="18"/>
                <w14:textFill>
                  <w14:solidFill>
                    <w14:schemeClr w14:val="tx1"/>
                  </w14:solidFill>
                </w14:textFill>
              </w:rPr>
              <w:t>）</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bCs/>
                <w:color w:val="000000" w:themeColor="text1"/>
                <w:sz w:val="18"/>
                <w14:textFill>
                  <w14:solidFill>
                    <w14:schemeClr w14:val="tx1"/>
                  </w14:solidFill>
                </w14:textFill>
              </w:rPr>
            </w:pPr>
            <w:r>
              <w:rPr>
                <w:rFonts w:ascii="Times New Roman" w:hAnsi="Times New Roman"/>
                <w:bCs/>
                <w:color w:val="000000" w:themeColor="text1"/>
                <w:sz w:val="18"/>
                <w14:textFill>
                  <w14:solidFill>
                    <w14:schemeClr w14:val="tx1"/>
                  </w14:solidFill>
                </w14:textFill>
              </w:rPr>
              <w:t>取值时间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vMerge w:val="restart"/>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1</w:t>
            </w:r>
          </w:p>
        </w:tc>
        <w:tc>
          <w:tcPr>
            <w:tcW w:w="5094" w:type="dxa"/>
            <w:vMerge w:val="restart"/>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颗粒物</w:t>
            </w: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8</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24小时均值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vMerge w:val="continue"/>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p>
        </w:tc>
        <w:tc>
          <w:tcPr>
            <w:tcW w:w="5094" w:type="dxa"/>
            <w:vMerge w:val="continue"/>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10</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1小时均值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vMerge w:val="restart"/>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2</w:t>
            </w:r>
          </w:p>
        </w:tc>
        <w:tc>
          <w:tcPr>
            <w:tcW w:w="5094" w:type="dxa"/>
            <w:vMerge w:val="restart"/>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二氧化硫（SO</w:t>
            </w:r>
            <w:r>
              <w:rPr>
                <w:rFonts w:hint="eastAsia" w:ascii="Times New Roman" w:hAnsi="Times New Roman"/>
                <w:color w:val="000000" w:themeColor="text1"/>
                <w:sz w:val="18"/>
                <w:vertAlign w:val="subscript"/>
                <w14:textFill>
                  <w14:solidFill>
                    <w14:schemeClr w14:val="tx1"/>
                  </w14:solidFill>
                </w14:textFill>
              </w:rPr>
              <w:t>2</w:t>
            </w:r>
            <w:r>
              <w:rPr>
                <w:rFonts w:ascii="Times New Roman" w:hAnsi="Times New Roman"/>
                <w:color w:val="000000" w:themeColor="text1"/>
                <w:sz w:val="18"/>
                <w14:textFill>
                  <w14:solidFill>
                    <w14:schemeClr w14:val="tx1"/>
                  </w14:solidFill>
                </w14:textFill>
              </w:rPr>
              <w:t>）</w:t>
            </w: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20</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24小时均值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vMerge w:val="continue"/>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p>
        </w:tc>
        <w:tc>
          <w:tcPr>
            <w:tcW w:w="5094" w:type="dxa"/>
            <w:vMerge w:val="continue"/>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40</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1小时均值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vMerge w:val="restart"/>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3</w:t>
            </w:r>
          </w:p>
        </w:tc>
        <w:tc>
          <w:tcPr>
            <w:tcW w:w="5094" w:type="dxa"/>
            <w:vMerge w:val="restart"/>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氮氧化物（NOx）</w:t>
            </w: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60</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24小时均值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vMerge w:val="continue"/>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p>
        </w:tc>
        <w:tc>
          <w:tcPr>
            <w:tcW w:w="5094" w:type="dxa"/>
            <w:vMerge w:val="continue"/>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100</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1小时均值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vMerge w:val="restart"/>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4</w:t>
            </w:r>
          </w:p>
        </w:tc>
        <w:tc>
          <w:tcPr>
            <w:tcW w:w="5094" w:type="dxa"/>
            <w:vMerge w:val="restart"/>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一氧化碳</w:t>
            </w:r>
            <w:r>
              <w:rPr>
                <w:rFonts w:hint="eastAsia" w:ascii="Times New Roman" w:hAnsi="Times New Roman"/>
                <w:color w:val="000000" w:themeColor="text1"/>
                <w:sz w:val="18"/>
                <w14:textFill>
                  <w14:solidFill>
                    <w14:schemeClr w14:val="tx1"/>
                  </w14:solidFill>
                </w14:textFill>
              </w:rPr>
              <w:t>（</w:t>
            </w:r>
            <w:r>
              <w:rPr>
                <w:rFonts w:ascii="Times New Roman" w:hAnsi="Times New Roman"/>
                <w:color w:val="000000" w:themeColor="text1"/>
                <w:sz w:val="18"/>
                <w14:textFill>
                  <w14:solidFill>
                    <w14:schemeClr w14:val="tx1"/>
                  </w14:solidFill>
                </w14:textFill>
              </w:rPr>
              <w:t>CO</w:t>
            </w:r>
            <w:r>
              <w:rPr>
                <w:rFonts w:hint="eastAsia" w:ascii="Times New Roman" w:hAnsi="Times New Roman"/>
                <w:color w:val="000000" w:themeColor="text1"/>
                <w:sz w:val="18"/>
                <w14:textFill>
                  <w14:solidFill>
                    <w14:schemeClr w14:val="tx1"/>
                  </w14:solidFill>
                </w14:textFill>
              </w:rPr>
              <w:t>）</w:t>
            </w: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30</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24小时均值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vMerge w:val="continue"/>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p>
        </w:tc>
        <w:tc>
          <w:tcPr>
            <w:tcW w:w="5094" w:type="dxa"/>
            <w:vMerge w:val="continue"/>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80</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1小时均值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vMerge w:val="restart"/>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5</w:t>
            </w:r>
          </w:p>
        </w:tc>
        <w:tc>
          <w:tcPr>
            <w:tcW w:w="5094" w:type="dxa"/>
            <w:vMerge w:val="restart"/>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氯化氢（HCl）</w:t>
            </w: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8</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24小时均值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vMerge w:val="continue"/>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p>
        </w:tc>
        <w:tc>
          <w:tcPr>
            <w:tcW w:w="5094" w:type="dxa"/>
            <w:vMerge w:val="continue"/>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20</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1小时均值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6</w:t>
            </w:r>
          </w:p>
        </w:tc>
        <w:tc>
          <w:tcPr>
            <w:tcW w:w="5094"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氨（NH</w:t>
            </w:r>
            <w:r>
              <w:rPr>
                <w:rFonts w:ascii="Times New Roman" w:hAnsi="Times New Roman"/>
                <w:color w:val="000000" w:themeColor="text1"/>
                <w:sz w:val="18"/>
                <w:vertAlign w:val="subscript"/>
                <w14:textFill>
                  <w14:solidFill>
                    <w14:schemeClr w14:val="tx1"/>
                  </w14:solidFill>
                </w14:textFill>
              </w:rPr>
              <w:t>3</w:t>
            </w:r>
            <w:r>
              <w:rPr>
                <w:rFonts w:ascii="Times New Roman" w:hAnsi="Times New Roman"/>
                <w:color w:val="000000" w:themeColor="text1"/>
                <w:sz w:val="18"/>
                <w14:textFill>
                  <w14:solidFill>
                    <w14:schemeClr w14:val="tx1"/>
                  </w14:solidFill>
                </w14:textFill>
              </w:rPr>
              <w:t>）</w:t>
            </w: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8</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1小时均值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7</w:t>
            </w:r>
          </w:p>
        </w:tc>
        <w:tc>
          <w:tcPr>
            <w:tcW w:w="5094"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汞及其化合物（以Hg计）</w:t>
            </w: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0.02</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测定均值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8</w:t>
            </w:r>
          </w:p>
        </w:tc>
        <w:tc>
          <w:tcPr>
            <w:tcW w:w="5094"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镉</w:t>
            </w:r>
            <w:r>
              <w:rPr>
                <w:rFonts w:hint="eastAsia" w:ascii="Times New Roman" w:hAnsi="Times New Roman"/>
                <w:color w:val="000000" w:themeColor="text1"/>
                <w:sz w:val="18"/>
                <w14:textFill>
                  <w14:solidFill>
                    <w14:schemeClr w14:val="tx1"/>
                  </w14:solidFill>
                </w14:textFill>
              </w:rPr>
              <w:t>、</w:t>
            </w:r>
            <w:r>
              <w:rPr>
                <w:rFonts w:ascii="Times New Roman" w:hAnsi="Times New Roman"/>
                <w:color w:val="000000" w:themeColor="text1"/>
                <w:sz w:val="18"/>
                <w14:textFill>
                  <w14:solidFill>
                    <w14:schemeClr w14:val="tx1"/>
                  </w14:solidFill>
                </w14:textFill>
              </w:rPr>
              <w:t>铊及其化合物（以Cd+Tl计）</w:t>
            </w: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0.02</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测定均值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9</w:t>
            </w:r>
          </w:p>
        </w:tc>
        <w:tc>
          <w:tcPr>
            <w:tcW w:w="5094"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锑、砷、铅、铬、钴、铜、锰、镍及其化合物</w:t>
            </w:r>
            <w:r>
              <w:rPr>
                <w:rFonts w:ascii="Times New Roman" w:hAnsi="Times New Roman"/>
                <w:color w:val="000000" w:themeColor="text1"/>
                <w:sz w:val="18"/>
                <w14:textFill>
                  <w14:solidFill>
                    <w14:schemeClr w14:val="tx1"/>
                  </w14:solidFill>
                </w14:textFill>
              </w:rPr>
              <w:br w:type="textWrapping"/>
            </w:r>
            <w:r>
              <w:rPr>
                <w:rFonts w:ascii="Times New Roman" w:hAnsi="Times New Roman"/>
                <w:color w:val="000000" w:themeColor="text1"/>
                <w:sz w:val="18"/>
                <w14:textFill>
                  <w14:solidFill>
                    <w14:schemeClr w14:val="tx1"/>
                  </w14:solidFill>
                </w14:textFill>
              </w:rPr>
              <w:t>（以Sb+As+Pb+Cr+Co+Cu+Mn+Ni计）</w:t>
            </w: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0.3</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测定均值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79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10</w:t>
            </w:r>
          </w:p>
        </w:tc>
        <w:tc>
          <w:tcPr>
            <w:tcW w:w="5094"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二噁英类</w:t>
            </w:r>
          </w:p>
        </w:tc>
        <w:tc>
          <w:tcPr>
            <w:tcW w:w="203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0.1</w:t>
            </w:r>
            <w:r>
              <w:rPr>
                <w:rFonts w:ascii="Times New Roman" w:hAnsi="Times New Roman"/>
                <w:color w:val="000000" w:themeColor="text1"/>
                <w:sz w:val="18"/>
                <w:vertAlign w:val="superscript"/>
                <w14:textFill>
                  <w14:solidFill>
                    <w14:schemeClr w14:val="tx1"/>
                  </w14:solidFill>
                </w14:textFill>
              </w:rPr>
              <w:t>a</w:t>
            </w:r>
          </w:p>
        </w:tc>
        <w:tc>
          <w:tcPr>
            <w:tcW w:w="1672"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测定均值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9588" w:type="dxa"/>
            <w:gridSpan w:val="4"/>
            <w:tcMar>
              <w:top w:w="60" w:type="dxa"/>
              <w:left w:w="120" w:type="dxa"/>
              <w:bottom w:w="30" w:type="dxa"/>
              <w:right w:w="120" w:type="dxa"/>
            </w:tcMar>
            <w:vAlign w:val="center"/>
          </w:tcPr>
          <w:p>
            <w:pPr>
              <w:snapToGrid w:val="0"/>
              <w:spacing w:line="240" w:lineRule="exact"/>
              <w:ind w:firstLine="360" w:firstLineChars="200"/>
              <w:jc w:val="left"/>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vertAlign w:val="superscript"/>
                <w14:textFill>
                  <w14:solidFill>
                    <w14:schemeClr w14:val="tx1"/>
                  </w14:solidFill>
                </w14:textFill>
              </w:rPr>
              <w:t>a</w:t>
            </w:r>
            <w:r>
              <w:rPr>
                <w:rFonts w:ascii="Times New Roman" w:hAnsi="Times New Roman"/>
                <w:color w:val="000000" w:themeColor="text1"/>
                <w:sz w:val="18"/>
                <w14:textFill>
                  <w14:solidFill>
                    <w14:schemeClr w14:val="tx1"/>
                  </w14:solidFill>
                </w14:textFill>
              </w:rPr>
              <w:t xml:space="preserve"> 单位为ng TEQ/m</w:t>
            </w:r>
            <w:r>
              <w:rPr>
                <w:rFonts w:ascii="Times New Roman" w:hAnsi="Times New Roman"/>
                <w:color w:val="000000" w:themeColor="text1"/>
                <w:sz w:val="18"/>
                <w:vertAlign w:val="superscript"/>
                <w14:textFill>
                  <w14:solidFill>
                    <w14:schemeClr w14:val="tx1"/>
                  </w14:solidFill>
                </w14:textFill>
              </w:rPr>
              <w:t>3</w:t>
            </w:r>
            <w:r>
              <w:rPr>
                <w:rFonts w:ascii="Times New Roman" w:hAnsi="Times New Roman"/>
                <w:color w:val="000000" w:themeColor="text1"/>
                <w:sz w:val="18"/>
                <w14:textFill>
                  <w14:solidFill>
                    <w14:schemeClr w14:val="tx1"/>
                  </w14:solidFill>
                </w14:textFill>
              </w:rPr>
              <w:t>。</w:t>
            </w:r>
          </w:p>
        </w:tc>
      </w:tr>
    </w:tbl>
    <w:p>
      <w:pPr>
        <w:pStyle w:val="3"/>
        <w:keepNext w:val="0"/>
        <w:keepLines w:val="0"/>
        <w:widowControl/>
        <w:numPr>
          <w:ilvl w:val="2"/>
          <w:numId w:val="2"/>
        </w:numPr>
        <w:tabs>
          <w:tab w:val="left" w:pos="0"/>
        </w:tabs>
        <w:adjustRightInd/>
        <w:spacing w:before="160" w:beforeLines="50" w:after="160" w:afterLines="50"/>
        <w:ind w:left="357" w:hanging="357"/>
        <w:jc w:val="left"/>
        <w:textAlignment w:val="center"/>
        <w:rPr>
          <w:rFonts w:ascii="Times New Roman"/>
          <w:color w:val="000000" w:themeColor="text1"/>
          <w14:textFill>
            <w14:solidFill>
              <w14:schemeClr w14:val="tx1"/>
            </w14:solidFill>
          </w14:textFill>
        </w:rPr>
      </w:pPr>
      <w:r>
        <w:rPr>
          <w:rFonts w:hint="eastAsia" w:ascii="Times New Roman" w:hAnsi="Times New Roman"/>
          <w:b w:val="0"/>
          <w:color w:val="000000" w:themeColor="text1"/>
          <w:kern w:val="0"/>
          <w:sz w:val="21"/>
          <w:szCs w:val="20"/>
          <w14:textFill>
            <w14:solidFill>
              <w14:schemeClr w14:val="tx1"/>
            </w14:solidFill>
          </w14:textFill>
        </w:rPr>
        <w:t>无组织废气排放限值</w:t>
      </w:r>
    </w:p>
    <w:p>
      <w:pPr>
        <w:pStyle w:val="4"/>
        <w:numPr>
          <w:ilvl w:val="3"/>
          <w:numId w:val="2"/>
        </w:numPr>
        <w:tabs>
          <w:tab w:val="left" w:pos="0"/>
          <w:tab w:val="left" w:pos="360"/>
          <w:tab w:val="left" w:pos="567"/>
          <w:tab w:val="left" w:pos="2564"/>
          <w:tab w:val="left" w:pos="2706"/>
        </w:tabs>
        <w:spacing w:before="160" w:beforeLines="50" w:after="160" w:afterLines="50" w:line="240" w:lineRule="auto"/>
        <w:ind w:left="15" w:hanging="14" w:hangingChars="7"/>
        <w:rPr>
          <w:rFonts w:ascii="Times New Roman" w:hAnsi="Times New Roman"/>
          <w:b w:val="0"/>
          <w:color w:val="000000" w:themeColor="text1"/>
          <w:kern w:val="0"/>
          <w:sz w:val="21"/>
          <w:szCs w:val="21"/>
          <w14:textFill>
            <w14:solidFill>
              <w14:schemeClr w14:val="tx1"/>
            </w14:solidFill>
          </w14:textFill>
        </w:rPr>
      </w:pPr>
      <w:r>
        <w:rPr>
          <w:rFonts w:ascii="Times New Roman" w:hAnsi="Times New Roman"/>
          <w:b w:val="0"/>
          <w:color w:val="000000" w:themeColor="text1"/>
          <w:kern w:val="0"/>
          <w:sz w:val="21"/>
          <w:szCs w:val="21"/>
          <w14:textFill>
            <w14:solidFill>
              <w14:schemeClr w14:val="tx1"/>
            </w14:solidFill>
          </w14:textFill>
        </w:rPr>
        <w:t>自本</w:t>
      </w:r>
      <w:r>
        <w:rPr>
          <w:rFonts w:hint="eastAsia" w:ascii="Times New Roman" w:hAnsi="Times New Roman"/>
          <w:b w:val="0"/>
          <w:color w:val="000000" w:themeColor="text1"/>
          <w:kern w:val="0"/>
          <w:sz w:val="21"/>
          <w:szCs w:val="21"/>
          <w14:textFill>
            <w14:solidFill>
              <w14:schemeClr w14:val="tx1"/>
            </w14:solidFill>
          </w14:textFill>
        </w:rPr>
        <w:t>文件</w:t>
      </w:r>
      <w:r>
        <w:rPr>
          <w:rFonts w:ascii="Times New Roman" w:hAnsi="Times New Roman"/>
          <w:b w:val="0"/>
          <w:color w:val="000000" w:themeColor="text1"/>
          <w:kern w:val="0"/>
          <w:sz w:val="21"/>
          <w:szCs w:val="21"/>
          <w14:textFill>
            <w14:solidFill>
              <w14:schemeClr w14:val="tx1"/>
            </w14:solidFill>
          </w14:textFill>
        </w:rPr>
        <w:t>实施之日起</w:t>
      </w:r>
      <w:r>
        <w:rPr>
          <w:rFonts w:hint="eastAsia" w:ascii="Times New Roman" w:hAnsi="Times New Roman"/>
          <w:b w:val="0"/>
          <w:color w:val="000000" w:themeColor="text1"/>
          <w:kern w:val="0"/>
          <w:sz w:val="21"/>
          <w:szCs w:val="21"/>
          <w14:textFill>
            <w14:solidFill>
              <w14:schemeClr w14:val="tx1"/>
            </w14:solidFill>
          </w14:textFill>
        </w:rPr>
        <w:t>，</w:t>
      </w:r>
      <w:r>
        <w:rPr>
          <w:rFonts w:ascii="Times New Roman" w:hAnsi="Times New Roman"/>
          <w:b w:val="0"/>
          <w:color w:val="000000" w:themeColor="text1"/>
          <w:kern w:val="0"/>
          <w:sz w:val="21"/>
          <w:szCs w:val="21"/>
          <w14:textFill>
            <w14:solidFill>
              <w14:schemeClr w14:val="tx1"/>
            </w14:solidFill>
          </w14:textFill>
        </w:rPr>
        <w:t>生活垃圾焚烧</w:t>
      </w:r>
      <w:r>
        <w:rPr>
          <w:rFonts w:hint="eastAsia" w:ascii="Times New Roman" w:hAnsi="Times New Roman"/>
          <w:b w:val="0"/>
          <w:color w:val="000000" w:themeColor="text1"/>
          <w:kern w:val="0"/>
          <w:sz w:val="21"/>
          <w:szCs w:val="21"/>
          <w14:textFill>
            <w14:solidFill>
              <w14:schemeClr w14:val="tx1"/>
            </w14:solidFill>
          </w14:textFill>
        </w:rPr>
        <w:t>企业</w:t>
      </w:r>
      <w:r>
        <w:rPr>
          <w:rFonts w:ascii="Times New Roman" w:hAnsi="Times New Roman"/>
          <w:b w:val="0"/>
          <w:color w:val="000000" w:themeColor="text1"/>
          <w:kern w:val="0"/>
          <w:sz w:val="21"/>
          <w:szCs w:val="21"/>
          <w14:textFill>
            <w14:solidFill>
              <w14:schemeClr w14:val="tx1"/>
            </w14:solidFill>
          </w14:textFill>
        </w:rPr>
        <w:t>无组织排放的大气污染物应符合表2规定及GB</w:t>
      </w:r>
      <w:r>
        <w:rPr>
          <w:rFonts w:hint="eastAsia" w:ascii="Times New Roman" w:hAnsi="Times New Roman"/>
          <w:b w:val="0"/>
          <w:color w:val="000000" w:themeColor="text1"/>
          <w:kern w:val="0"/>
          <w:sz w:val="21"/>
          <w:szCs w:val="21"/>
          <w14:textFill>
            <w14:solidFill>
              <w14:schemeClr w14:val="tx1"/>
            </w14:solidFill>
          </w14:textFill>
        </w:rPr>
        <w:t xml:space="preserve"> </w:t>
      </w:r>
      <w:r>
        <w:rPr>
          <w:rFonts w:ascii="Times New Roman" w:hAnsi="Times New Roman"/>
          <w:b w:val="0"/>
          <w:color w:val="000000" w:themeColor="text1"/>
          <w:kern w:val="0"/>
          <w:sz w:val="21"/>
          <w:szCs w:val="21"/>
          <w14:textFill>
            <w14:solidFill>
              <w14:schemeClr w14:val="tx1"/>
            </w14:solidFill>
          </w14:textFill>
        </w:rPr>
        <w:t>14554、GB</w:t>
      </w:r>
      <w:r>
        <w:rPr>
          <w:rFonts w:hint="eastAsia" w:ascii="Times New Roman" w:hAnsi="Times New Roman"/>
          <w:b w:val="0"/>
          <w:color w:val="000000" w:themeColor="text1"/>
          <w:kern w:val="0"/>
          <w:sz w:val="21"/>
          <w:szCs w:val="21"/>
          <w14:textFill>
            <w14:solidFill>
              <w14:schemeClr w14:val="tx1"/>
            </w14:solidFill>
          </w14:textFill>
        </w:rPr>
        <w:t xml:space="preserve"> </w:t>
      </w:r>
      <w:r>
        <w:rPr>
          <w:rFonts w:ascii="Times New Roman" w:hAnsi="Times New Roman"/>
          <w:b w:val="0"/>
          <w:color w:val="000000" w:themeColor="text1"/>
          <w:kern w:val="0"/>
          <w:sz w:val="21"/>
          <w:szCs w:val="21"/>
          <w14:textFill>
            <w14:solidFill>
              <w14:schemeClr w14:val="tx1"/>
            </w14:solidFill>
          </w14:textFill>
        </w:rPr>
        <w:t>37822的相关要求。</w:t>
      </w:r>
    </w:p>
    <w:p>
      <w:pPr>
        <w:rPr>
          <w:rFonts w:ascii="Times New Roman" w:hAnsi="Times New Roman"/>
          <w:b/>
          <w:color w:val="000000" w:themeColor="text1"/>
          <w:kern w:val="0"/>
          <w:sz w:val="21"/>
          <w:szCs w:val="21"/>
          <w14:textFill>
            <w14:solidFill>
              <w14:schemeClr w14:val="tx1"/>
            </w14:solidFill>
          </w14:textFill>
        </w:rPr>
      </w:pPr>
    </w:p>
    <w:p>
      <w:pPr>
        <w:pStyle w:val="120"/>
        <w:spacing w:before="160" w:after="16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无组织排放大气污染物浓度限值</w:t>
      </w:r>
    </w:p>
    <w:tbl>
      <w:tblPr>
        <w:tblStyle w:val="30"/>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27"/>
        <w:gridCol w:w="3504"/>
        <w:gridCol w:w="3090"/>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tblHeader/>
          <w:jc w:val="center"/>
        </w:trPr>
        <w:tc>
          <w:tcPr>
            <w:tcW w:w="1027" w:type="dxa"/>
            <w:tcMar>
              <w:top w:w="60" w:type="dxa"/>
              <w:left w:w="120" w:type="dxa"/>
              <w:bottom w:w="30" w:type="dxa"/>
              <w:right w:w="120" w:type="dxa"/>
            </w:tcMar>
            <w:vAlign w:val="center"/>
          </w:tcPr>
          <w:p>
            <w:pPr>
              <w:snapToGrid w:val="0"/>
              <w:spacing w:line="240" w:lineRule="exact"/>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序号</w:t>
            </w:r>
          </w:p>
        </w:tc>
        <w:tc>
          <w:tcPr>
            <w:tcW w:w="3504" w:type="dxa"/>
            <w:tcMar>
              <w:top w:w="60" w:type="dxa"/>
              <w:left w:w="120" w:type="dxa"/>
              <w:bottom w:w="30" w:type="dxa"/>
              <w:right w:w="120" w:type="dxa"/>
            </w:tcMar>
            <w:vAlign w:val="center"/>
          </w:tcPr>
          <w:p>
            <w:pPr>
              <w:snapToGrid w:val="0"/>
              <w:spacing w:line="240" w:lineRule="exact"/>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污染物项目</w:t>
            </w:r>
          </w:p>
        </w:tc>
        <w:tc>
          <w:tcPr>
            <w:tcW w:w="3090" w:type="dxa"/>
            <w:tcMar>
              <w:top w:w="60" w:type="dxa"/>
              <w:left w:w="120" w:type="dxa"/>
              <w:bottom w:w="30" w:type="dxa"/>
              <w:right w:w="120" w:type="dxa"/>
            </w:tcMar>
            <w:vAlign w:val="center"/>
          </w:tcPr>
          <w:p>
            <w:pPr>
              <w:snapToGrid w:val="0"/>
              <w:spacing w:line="240" w:lineRule="exact"/>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限值（mg/m</w:t>
            </w:r>
            <w:r>
              <w:rPr>
                <w:rFonts w:ascii="Times New Roman" w:hAnsi="Times New Roman"/>
                <w:bCs/>
                <w:color w:val="000000" w:themeColor="text1"/>
                <w:sz w:val="18"/>
                <w:szCs w:val="18"/>
                <w:vertAlign w:val="superscript"/>
                <w14:textFill>
                  <w14:solidFill>
                    <w14:schemeClr w14:val="tx1"/>
                  </w14:solidFill>
                </w14:textFill>
              </w:rPr>
              <w:t>3</w:t>
            </w:r>
            <w:r>
              <w:rPr>
                <w:rFonts w:ascii="Times New Roman" w:hAnsi="Times New Roman"/>
                <w:bCs/>
                <w:color w:val="000000" w:themeColor="text1"/>
                <w:sz w:val="18"/>
                <w:szCs w:val="18"/>
                <w14:textFill>
                  <w14:solidFill>
                    <w14:schemeClr w14:val="tx1"/>
                  </w14:solidFill>
                </w14:textFill>
              </w:rPr>
              <w:t>）</w:t>
            </w:r>
          </w:p>
        </w:tc>
        <w:tc>
          <w:tcPr>
            <w:tcW w:w="1968" w:type="dxa"/>
            <w:tcMar>
              <w:top w:w="60" w:type="dxa"/>
              <w:left w:w="120" w:type="dxa"/>
              <w:bottom w:w="30" w:type="dxa"/>
              <w:right w:w="120" w:type="dxa"/>
            </w:tcMar>
            <w:vAlign w:val="center"/>
          </w:tcPr>
          <w:p>
            <w:pPr>
              <w:snapToGrid w:val="0"/>
              <w:spacing w:line="240" w:lineRule="exact"/>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无组织排放监控</w:t>
            </w:r>
            <w:r>
              <w:rPr>
                <w:rFonts w:ascii="Times New Roman" w:hAnsi="Times New Roman"/>
                <w:bCs/>
                <w:color w:val="000000" w:themeColor="text1"/>
                <w:sz w:val="18"/>
                <w:szCs w:val="18"/>
                <w14:textFill>
                  <w14:solidFill>
                    <w14:schemeClr w14:val="tx1"/>
                  </w14:solidFill>
                </w14:textFill>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1027" w:type="dxa"/>
            <w:vMerge w:val="restart"/>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1</w:t>
            </w:r>
          </w:p>
        </w:tc>
        <w:tc>
          <w:tcPr>
            <w:tcW w:w="3504" w:type="dxa"/>
            <w:vMerge w:val="restart"/>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氨（NH</w:t>
            </w:r>
            <w:r>
              <w:rPr>
                <w:rFonts w:hint="eastAsia" w:ascii="Times New Roman" w:hAnsi="Times New Roman"/>
                <w:color w:val="000000" w:themeColor="text1"/>
                <w:sz w:val="18"/>
                <w:vertAlign w:val="subscript"/>
                <w14:textFill>
                  <w14:solidFill>
                    <w14:schemeClr w14:val="tx1"/>
                  </w14:solidFill>
                </w14:textFill>
              </w:rPr>
              <w:t>3</w:t>
            </w:r>
            <w:r>
              <w:rPr>
                <w:rFonts w:hint="eastAsia" w:ascii="Times New Roman" w:hAnsi="Times New Roman"/>
                <w:color w:val="000000" w:themeColor="text1"/>
                <w:sz w:val="18"/>
                <w14:textFill>
                  <w14:solidFill>
                    <w14:schemeClr w14:val="tx1"/>
                  </w14:solidFill>
                </w14:textFill>
              </w:rPr>
              <w:t>）</w:t>
            </w:r>
          </w:p>
        </w:tc>
        <w:tc>
          <w:tcPr>
            <w:tcW w:w="309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0.2</w:t>
            </w:r>
          </w:p>
        </w:tc>
        <w:tc>
          <w:tcPr>
            <w:tcW w:w="1968"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厂界监控点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1027" w:type="dxa"/>
            <w:vMerge w:val="continue"/>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p>
        </w:tc>
        <w:tc>
          <w:tcPr>
            <w:tcW w:w="3504" w:type="dxa"/>
            <w:vMerge w:val="continue"/>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p>
        </w:tc>
        <w:tc>
          <w:tcPr>
            <w:tcW w:w="309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1.0</w:t>
            </w:r>
          </w:p>
        </w:tc>
        <w:tc>
          <w:tcPr>
            <w:tcW w:w="1968"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厂房外监控点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1027"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2</w:t>
            </w:r>
          </w:p>
        </w:tc>
        <w:tc>
          <w:tcPr>
            <w:tcW w:w="3504"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臭气浓度</w:t>
            </w:r>
          </w:p>
        </w:tc>
        <w:tc>
          <w:tcPr>
            <w:tcW w:w="3090"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10</w:t>
            </w:r>
            <w:r>
              <w:rPr>
                <w:rFonts w:hint="eastAsia" w:ascii="Times New Roman" w:hAnsi="Times New Roman"/>
                <w:color w:val="000000" w:themeColor="text1"/>
                <w:sz w:val="18"/>
                <w:vertAlign w:val="superscript"/>
                <w14:textFill>
                  <w14:solidFill>
                    <w14:schemeClr w14:val="tx1"/>
                  </w14:solidFill>
                </w14:textFill>
              </w:rPr>
              <w:t>a</w:t>
            </w:r>
            <w:r>
              <w:rPr>
                <w:rFonts w:hint="eastAsia" w:ascii="Times New Roman" w:hAnsi="Times New Roman"/>
                <w:color w:val="000000" w:themeColor="text1"/>
                <w:sz w:val="18"/>
                <w14:textFill>
                  <w14:solidFill>
                    <w14:schemeClr w14:val="tx1"/>
                  </w14:solidFill>
                </w14:textFill>
              </w:rPr>
              <w:t>（20</w:t>
            </w:r>
            <w:r>
              <w:rPr>
                <w:rFonts w:hint="eastAsia" w:ascii="Times New Roman" w:hAnsi="Times New Roman"/>
                <w:color w:val="000000" w:themeColor="text1"/>
                <w:sz w:val="18"/>
                <w:vertAlign w:val="superscript"/>
                <w14:textFill>
                  <w14:solidFill>
                    <w14:schemeClr w14:val="tx1"/>
                  </w14:solidFill>
                </w14:textFill>
              </w:rPr>
              <w:t>b</w:t>
            </w:r>
            <w:r>
              <w:rPr>
                <w:rFonts w:hint="eastAsia" w:ascii="Times New Roman" w:hAnsi="Times New Roman"/>
                <w:color w:val="000000" w:themeColor="text1"/>
                <w:sz w:val="18"/>
                <w14:textFill>
                  <w14:solidFill>
                    <w14:schemeClr w14:val="tx1"/>
                  </w14:solidFill>
                </w14:textFill>
              </w:rPr>
              <w:t>）</w:t>
            </w:r>
          </w:p>
        </w:tc>
        <w:tc>
          <w:tcPr>
            <w:tcW w:w="1968" w:type="dxa"/>
            <w:tcMar>
              <w:top w:w="60" w:type="dxa"/>
              <w:left w:w="120" w:type="dxa"/>
              <w:bottom w:w="30" w:type="dxa"/>
              <w:right w:w="120" w:type="dxa"/>
            </w:tcMar>
            <w:vAlign w:val="center"/>
          </w:tcPr>
          <w:p>
            <w:pPr>
              <w:snapToGrid w:val="0"/>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厂界监控点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589" w:type="dxa"/>
            <w:gridSpan w:val="4"/>
            <w:tcMar>
              <w:top w:w="60" w:type="dxa"/>
              <w:left w:w="120" w:type="dxa"/>
              <w:bottom w:w="30" w:type="dxa"/>
              <w:right w:w="120" w:type="dxa"/>
            </w:tcMar>
            <w:vAlign w:val="center"/>
          </w:tcPr>
          <w:p>
            <w:pPr>
              <w:snapToGrid w:val="0"/>
              <w:spacing w:line="240" w:lineRule="exact"/>
              <w:ind w:firstLine="360" w:firstLineChars="200"/>
              <w:jc w:val="left"/>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vertAlign w:val="superscript"/>
                <w14:textFill>
                  <w14:solidFill>
                    <w14:schemeClr w14:val="tx1"/>
                  </w14:solidFill>
                </w14:textFill>
              </w:rPr>
              <w:t>a</w:t>
            </w:r>
            <w:r>
              <w:rPr>
                <w:rFonts w:hint="eastAsia" w:ascii="Times New Roman" w:hAnsi="Times New Roman"/>
                <w:color w:val="000000" w:themeColor="text1"/>
                <w:sz w:val="18"/>
                <w14:textFill>
                  <w14:solidFill>
                    <w14:schemeClr w14:val="tx1"/>
                  </w14:solidFill>
                </w14:textFill>
              </w:rPr>
              <w:t xml:space="preserve"> 新建生活垃圾焚烧设施</w:t>
            </w:r>
            <w:r>
              <w:rPr>
                <w:rFonts w:hint="eastAsia" w:ascii="Times New Roman" w:hAnsi="Times New Roman"/>
                <w:color w:val="000000" w:themeColor="text1"/>
                <w:sz w:val="18"/>
                <w:lang w:eastAsia="zh-CN"/>
                <w14:textFill>
                  <w14:solidFill>
                    <w14:schemeClr w14:val="tx1"/>
                  </w14:solidFill>
                </w14:textFill>
              </w:rPr>
              <w:t>臭气浓度限值为</w:t>
            </w:r>
            <w:r>
              <w:rPr>
                <w:rFonts w:hint="eastAsia" w:ascii="Times New Roman" w:hAnsi="Times New Roman"/>
                <w:color w:val="000000" w:themeColor="text1"/>
                <w:sz w:val="18"/>
                <w:lang w:val="en-US" w:eastAsia="zh-CN"/>
                <w14:textFill>
                  <w14:solidFill>
                    <w14:schemeClr w14:val="tx1"/>
                  </w14:solidFill>
                </w14:textFill>
              </w:rPr>
              <w:t>10（无量纲）</w:t>
            </w:r>
            <w:r>
              <w:rPr>
                <w:rFonts w:hint="eastAsia" w:ascii="Times New Roman" w:hAnsi="Times New Roman"/>
                <w:color w:val="000000" w:themeColor="text1"/>
                <w:sz w:val="18"/>
                <w14:textFill>
                  <w14:solidFill>
                    <w14:schemeClr w14:val="tx1"/>
                  </w14:solidFill>
                </w14:textFill>
              </w:rPr>
              <w:t>。</w:t>
            </w:r>
          </w:p>
          <w:p>
            <w:pPr>
              <w:snapToGrid w:val="0"/>
              <w:spacing w:line="240" w:lineRule="exact"/>
              <w:ind w:firstLine="360" w:firstLineChars="200"/>
              <w:jc w:val="left"/>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vertAlign w:val="superscript"/>
                <w14:textFill>
                  <w14:solidFill>
                    <w14:schemeClr w14:val="tx1"/>
                  </w14:solidFill>
                </w14:textFill>
              </w:rPr>
              <w:t>b</w:t>
            </w:r>
            <w:r>
              <w:rPr>
                <w:rFonts w:hint="eastAsia" w:ascii="Times New Roman" w:hAnsi="Times New Roman"/>
                <w:color w:val="000000" w:themeColor="text1"/>
                <w:sz w:val="18"/>
                <w14:textFill>
                  <w14:solidFill>
                    <w14:schemeClr w14:val="tx1"/>
                  </w14:solidFill>
                </w14:textFill>
              </w:rPr>
              <w:t xml:space="preserve"> 现有生活垃圾焚烧设施</w:t>
            </w:r>
            <w:r>
              <w:rPr>
                <w:rFonts w:hint="eastAsia" w:ascii="Times New Roman" w:hAnsi="Times New Roman"/>
                <w:color w:val="000000" w:themeColor="text1"/>
                <w:sz w:val="18"/>
                <w:lang w:eastAsia="zh-CN"/>
                <w14:textFill>
                  <w14:solidFill>
                    <w14:schemeClr w14:val="tx1"/>
                  </w14:solidFill>
                </w14:textFill>
              </w:rPr>
              <w:t>臭气浓度限值为</w:t>
            </w:r>
            <w:r>
              <w:rPr>
                <w:rFonts w:hint="eastAsia" w:ascii="Times New Roman" w:hAnsi="Times New Roman"/>
                <w:color w:val="000000" w:themeColor="text1"/>
                <w:sz w:val="18"/>
                <w:lang w:val="en-US" w:eastAsia="zh-CN"/>
                <w14:textFill>
                  <w14:solidFill>
                    <w14:schemeClr w14:val="tx1"/>
                  </w14:solidFill>
                </w14:textFill>
              </w:rPr>
              <w:t>20（无量纲）</w:t>
            </w:r>
            <w:r>
              <w:rPr>
                <w:rFonts w:hint="eastAsia" w:ascii="Times New Roman" w:hAnsi="Times New Roman"/>
                <w:color w:val="000000" w:themeColor="text1"/>
                <w:sz w:val="18"/>
                <w14:textFill>
                  <w14:solidFill>
                    <w14:schemeClr w14:val="tx1"/>
                  </w14:solidFill>
                </w14:textFill>
              </w:rPr>
              <w:t>。</w:t>
            </w:r>
            <w:bookmarkStart w:id="112" w:name="_GoBack"/>
            <w:bookmarkEnd w:id="112"/>
          </w:p>
        </w:tc>
      </w:tr>
    </w:tbl>
    <w:p>
      <w:pPr>
        <w:pStyle w:val="2"/>
        <w:keepLines w:val="0"/>
        <w:widowControl/>
        <w:numPr>
          <w:ilvl w:val="1"/>
          <w:numId w:val="2"/>
        </w:numPr>
        <w:tabs>
          <w:tab w:val="left" w:pos="360"/>
        </w:tabs>
        <w:adjustRightInd/>
        <w:spacing w:before="160" w:beforeLines="50" w:after="160" w:afterLines="50" w:line="240" w:lineRule="auto"/>
        <w:ind w:left="357" w:hanging="357"/>
        <w:rPr>
          <w:rFonts w:ascii="Times New Roman"/>
          <w:iCs/>
          <w:color w:val="000000" w:themeColor="text1"/>
          <w14:textFill>
            <w14:solidFill>
              <w14:schemeClr w14:val="tx1"/>
            </w14:solidFill>
          </w14:textFill>
        </w:rPr>
      </w:pPr>
      <w:bookmarkStart w:id="62" w:name="_Toc23782"/>
      <w:bookmarkStart w:id="63" w:name="_Toc32371"/>
      <w:bookmarkStart w:id="64" w:name="_Toc26982"/>
      <w:bookmarkStart w:id="65" w:name="_Toc27248"/>
      <w:r>
        <w:rPr>
          <w:rFonts w:hint="eastAsia" w:ascii="Times New Roman" w:hAnsi="Times New Roman" w:eastAsia="黑体"/>
          <w:b w:val="0"/>
          <w:bCs w:val="0"/>
          <w:iCs/>
          <w:color w:val="000000" w:themeColor="text1"/>
          <w:kern w:val="0"/>
          <w:sz w:val="21"/>
          <w:szCs w:val="20"/>
          <w14:textFill>
            <w14:solidFill>
              <w14:schemeClr w14:val="tx1"/>
            </w14:solidFill>
          </w14:textFill>
        </w:rPr>
        <w:t>污染控制技术要求</w:t>
      </w:r>
      <w:bookmarkEnd w:id="62"/>
      <w:bookmarkEnd w:id="63"/>
      <w:bookmarkEnd w:id="64"/>
      <w:bookmarkEnd w:id="65"/>
    </w:p>
    <w:p>
      <w:pPr>
        <w:pStyle w:val="3"/>
        <w:keepNext w:val="0"/>
        <w:keepLines w:val="0"/>
        <w:widowControl/>
        <w:numPr>
          <w:ilvl w:val="2"/>
          <w:numId w:val="2"/>
        </w:numPr>
        <w:tabs>
          <w:tab w:val="left" w:pos="0"/>
        </w:tabs>
        <w:adjustRightInd/>
        <w:spacing w:before="160" w:beforeLines="50" w:after="160" w:afterLines="50"/>
        <w:ind w:left="357" w:hanging="357"/>
        <w:jc w:val="left"/>
        <w:textAlignment w:val="center"/>
        <w:rPr>
          <w:rFonts w:ascii="Times New Roman"/>
          <w:color w:val="000000" w:themeColor="text1"/>
          <w14:textFill>
            <w14:solidFill>
              <w14:schemeClr w14:val="tx1"/>
            </w14:solidFill>
          </w14:textFill>
        </w:rPr>
      </w:pPr>
      <w:r>
        <w:rPr>
          <w:rFonts w:hint="eastAsia" w:ascii="Times New Roman" w:hAnsi="Times New Roman"/>
          <w:b w:val="0"/>
          <w:color w:val="000000" w:themeColor="text1"/>
          <w:kern w:val="0"/>
          <w:sz w:val="21"/>
          <w:szCs w:val="20"/>
          <w14:textFill>
            <w14:solidFill>
              <w14:schemeClr w14:val="tx1"/>
            </w14:solidFill>
          </w14:textFill>
        </w:rPr>
        <w:t>焚烧系统</w:t>
      </w:r>
      <w:r>
        <w:rPr>
          <w:rFonts w:hint="eastAsia" w:ascii="Times New Roman" w:hAnsi="Times New Roman"/>
          <w:b w:val="0"/>
          <w:color w:val="000000" w:themeColor="text1"/>
          <w:kern w:val="0"/>
          <w:sz w:val="21"/>
          <w:szCs w:val="20"/>
          <w:lang w:eastAsia="zh-CN"/>
          <w14:textFill>
            <w14:solidFill>
              <w14:schemeClr w14:val="tx1"/>
            </w14:solidFill>
          </w14:textFill>
        </w:rPr>
        <w:t>要求</w:t>
      </w:r>
    </w:p>
    <w:p>
      <w:pPr>
        <w:pStyle w:val="4"/>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炉膛内烟气温度及停留时间、焚烧炉渣热灼减率应符合表3的要求。</w:t>
      </w:r>
    </w:p>
    <w:p>
      <w:pPr>
        <w:pStyle w:val="120"/>
        <w:spacing w:before="160" w:after="16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生活垃圾焚烧炉的主要技术性能指标</w:t>
      </w:r>
    </w:p>
    <w:tbl>
      <w:tblPr>
        <w:tblStyle w:val="261"/>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
        <w:gridCol w:w="1977"/>
        <w:gridCol w:w="2989"/>
        <w:gridCol w:w="39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59" w:type="dxa"/>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序号</w:t>
            </w:r>
          </w:p>
        </w:tc>
        <w:tc>
          <w:tcPr>
            <w:tcW w:w="1977" w:type="dxa"/>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项目</w:t>
            </w:r>
          </w:p>
        </w:tc>
        <w:tc>
          <w:tcPr>
            <w:tcW w:w="2989" w:type="dxa"/>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指标</w:t>
            </w:r>
          </w:p>
        </w:tc>
        <w:tc>
          <w:tcPr>
            <w:tcW w:w="3952" w:type="dxa"/>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59" w:type="dxa"/>
            <w:vAlign w:val="center"/>
          </w:tcPr>
          <w:p>
            <w:pPr>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1</w:t>
            </w:r>
          </w:p>
        </w:tc>
        <w:tc>
          <w:tcPr>
            <w:tcW w:w="1977" w:type="dxa"/>
            <w:vAlign w:val="center"/>
          </w:tcPr>
          <w:p>
            <w:pPr>
              <w:widowControl/>
              <w:snapToGrid w:val="0"/>
              <w:spacing w:line="240" w:lineRule="auto"/>
              <w:jc w:val="center"/>
              <w:rPr>
                <w:rFonts w:ascii="Times New Roman" w:hAnsi="Times New Roman"/>
                <w:color w:val="000000" w:themeColor="text1"/>
                <w:sz w:val="18"/>
                <w:lang w:bidi="ar"/>
                <w14:textFill>
                  <w14:solidFill>
                    <w14:schemeClr w14:val="tx1"/>
                  </w14:solidFill>
                </w14:textFill>
              </w:rPr>
            </w:pPr>
            <w:r>
              <w:rPr>
                <w:rFonts w:ascii="Times New Roman" w:hAnsi="Times New Roman"/>
                <w:color w:val="000000" w:themeColor="text1"/>
                <w:sz w:val="18"/>
                <w:lang w:bidi="ar"/>
                <w14:textFill>
                  <w14:solidFill>
                    <w14:schemeClr w14:val="tx1"/>
                  </w14:solidFill>
                </w14:textFill>
              </w:rPr>
              <w:t>炉膛内焚烧温度</w:t>
            </w:r>
          </w:p>
        </w:tc>
        <w:tc>
          <w:tcPr>
            <w:tcW w:w="2989" w:type="dxa"/>
            <w:vAlign w:val="center"/>
          </w:tcPr>
          <w:p>
            <w:pPr>
              <w:widowControl/>
              <w:snapToGrid w:val="0"/>
              <w:spacing w:line="240" w:lineRule="auto"/>
              <w:jc w:val="center"/>
              <w:rPr>
                <w:rFonts w:ascii="Times New Roman" w:hAnsi="Times New Roman"/>
                <w:color w:val="000000" w:themeColor="text1"/>
                <w:sz w:val="18"/>
                <w:lang w:bidi="ar"/>
                <w14:textFill>
                  <w14:solidFill>
                    <w14:schemeClr w14:val="tx1"/>
                  </w14:solidFill>
                </w14:textFill>
              </w:rPr>
            </w:pPr>
            <w:r>
              <w:rPr>
                <w:rFonts w:ascii="Times New Roman" w:hAnsi="Times New Roman"/>
                <w:color w:val="000000" w:themeColor="text1"/>
                <w:sz w:val="18"/>
                <w14:textFill>
                  <w14:solidFill>
                    <w14:schemeClr w14:val="tx1"/>
                  </w14:solidFill>
                </w14:textFill>
              </w:rPr>
              <w:t>≥</w:t>
            </w:r>
            <w:r>
              <w:rPr>
                <w:rFonts w:hint="eastAsia" w:ascii="Times New Roman" w:hAnsi="Times New Roman"/>
                <w:color w:val="000000" w:themeColor="text1"/>
                <w:sz w:val="18"/>
                <w:lang w:bidi="ar"/>
                <w14:textFill>
                  <w14:solidFill>
                    <w14:schemeClr w14:val="tx1"/>
                  </w14:solidFill>
                </w14:textFill>
              </w:rPr>
              <w:t>850℃</w:t>
            </w:r>
          </w:p>
        </w:tc>
        <w:tc>
          <w:tcPr>
            <w:tcW w:w="3952" w:type="dxa"/>
            <w:vAlign w:val="center"/>
          </w:tcPr>
          <w:p>
            <w:pPr>
              <w:widowControl/>
              <w:snapToGrid w:val="0"/>
              <w:spacing w:line="240" w:lineRule="auto"/>
              <w:jc w:val="left"/>
              <w:rPr>
                <w:rFonts w:ascii="Times New Roman" w:hAnsi="Times New Roman"/>
                <w:color w:val="000000" w:themeColor="text1"/>
                <w:sz w:val="18"/>
                <w:lang w:bidi="ar"/>
                <w14:textFill>
                  <w14:solidFill>
                    <w14:schemeClr w14:val="tx1"/>
                  </w14:solidFill>
                </w14:textFill>
              </w:rPr>
            </w:pPr>
            <w:r>
              <w:rPr>
                <w:rFonts w:ascii="Times New Roman" w:hAnsi="Times New Roman"/>
                <w:color w:val="000000" w:themeColor="text1"/>
                <w:sz w:val="18"/>
                <w:lang w:bidi="ar"/>
                <w14:textFill>
                  <w14:solidFill>
                    <w14:schemeClr w14:val="tx1"/>
                  </w14:solidFill>
                </w14:textFill>
              </w:rPr>
              <w:t>在二次空气喷入点所在断面，炉膛中部断面和炉膛上部断面中至少选择</w:t>
            </w:r>
            <w:r>
              <w:rPr>
                <w:rFonts w:hint="eastAsia" w:ascii="Times New Roman" w:hAnsi="Times New Roman"/>
                <w:color w:val="000000" w:themeColor="text1"/>
                <w:sz w:val="18"/>
                <w:lang w:bidi="ar"/>
                <w14:textFill>
                  <w14:solidFill>
                    <w14:schemeClr w14:val="tx1"/>
                  </w14:solidFill>
                </w14:textFill>
              </w:rPr>
              <w:t>两个</w:t>
            </w:r>
            <w:r>
              <w:rPr>
                <w:rFonts w:ascii="Times New Roman" w:hAnsi="Times New Roman"/>
                <w:color w:val="000000" w:themeColor="text1"/>
                <w:sz w:val="18"/>
                <w:lang w:bidi="ar"/>
                <w14:textFill>
                  <w14:solidFill>
                    <w14:schemeClr w14:val="tx1"/>
                  </w14:solidFill>
                </w14:textFill>
              </w:rPr>
              <w:t>断面分别布设监测点，实</w:t>
            </w:r>
          </w:p>
          <w:p>
            <w:pPr>
              <w:widowControl/>
              <w:snapToGrid w:val="0"/>
              <w:spacing w:line="240" w:lineRule="auto"/>
              <w:jc w:val="left"/>
              <w:rPr>
                <w:rFonts w:ascii="Times New Roman" w:hAnsi="Times New Roman"/>
                <w:color w:val="000000" w:themeColor="text1"/>
                <w:sz w:val="18"/>
                <w:lang w:bidi="ar"/>
                <w14:textFill>
                  <w14:solidFill>
                    <w14:schemeClr w14:val="tx1"/>
                  </w14:solidFill>
                </w14:textFill>
              </w:rPr>
            </w:pPr>
            <w:r>
              <w:rPr>
                <w:rFonts w:ascii="Times New Roman" w:hAnsi="Times New Roman"/>
                <w:color w:val="000000" w:themeColor="text1"/>
                <w:sz w:val="18"/>
                <w:lang w:bidi="ar"/>
                <w14:textFill>
                  <w14:solidFill>
                    <w14:schemeClr w14:val="tx1"/>
                  </w14:solidFill>
                </w14:textFill>
              </w:rPr>
              <w:t>施热电偶实时在线测量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59" w:type="dxa"/>
            <w:vAlign w:val="center"/>
          </w:tcPr>
          <w:p>
            <w:pPr>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2</w:t>
            </w:r>
          </w:p>
        </w:tc>
        <w:tc>
          <w:tcPr>
            <w:tcW w:w="1977" w:type="dxa"/>
            <w:vAlign w:val="center"/>
          </w:tcPr>
          <w:p>
            <w:pPr>
              <w:widowControl/>
              <w:snapToGrid w:val="0"/>
              <w:spacing w:line="240" w:lineRule="auto"/>
              <w:jc w:val="center"/>
              <w:rPr>
                <w:rFonts w:ascii="Times New Roman" w:hAnsi="Times New Roman"/>
                <w:color w:val="000000" w:themeColor="text1"/>
                <w:sz w:val="18"/>
                <w:lang w:bidi="ar"/>
                <w14:textFill>
                  <w14:solidFill>
                    <w14:schemeClr w14:val="tx1"/>
                  </w14:solidFill>
                </w14:textFill>
              </w:rPr>
            </w:pPr>
            <w:r>
              <w:rPr>
                <w:rFonts w:ascii="Times New Roman" w:hAnsi="Times New Roman"/>
                <w:color w:val="000000" w:themeColor="text1"/>
                <w:sz w:val="18"/>
                <w:lang w:bidi="ar"/>
                <w14:textFill>
                  <w14:solidFill>
                    <w14:schemeClr w14:val="tx1"/>
                  </w14:solidFill>
                </w14:textFill>
              </w:rPr>
              <w:t>烟气停留时间</w:t>
            </w:r>
          </w:p>
        </w:tc>
        <w:tc>
          <w:tcPr>
            <w:tcW w:w="2989" w:type="dxa"/>
            <w:vAlign w:val="center"/>
          </w:tcPr>
          <w:p>
            <w:pPr>
              <w:widowControl/>
              <w:adjustRightInd/>
              <w:snapToGrid w:val="0"/>
              <w:spacing w:line="240" w:lineRule="auto"/>
              <w:jc w:val="center"/>
              <w:rPr>
                <w:rFonts w:ascii="Times New Roman" w:hAnsi="Times New Roman"/>
                <w:color w:val="000000" w:themeColor="text1"/>
                <w:sz w:val="18"/>
                <w:lang w:bidi="ar"/>
                <w14:textFill>
                  <w14:solidFill>
                    <w14:schemeClr w14:val="tx1"/>
                  </w14:solidFill>
                </w14:textFill>
              </w:rPr>
            </w:pPr>
            <w:r>
              <w:rPr>
                <w:rFonts w:ascii="Times New Roman" w:hAnsi="Times New Roman"/>
                <w:color w:val="000000" w:themeColor="text1"/>
                <w:sz w:val="18"/>
                <w14:textFill>
                  <w14:solidFill>
                    <w14:schemeClr w14:val="tx1"/>
                  </w14:solidFill>
                </w14:textFill>
              </w:rPr>
              <w:t>≥</w:t>
            </w:r>
            <w:r>
              <w:rPr>
                <w:rFonts w:hint="eastAsia" w:ascii="Times New Roman" w:hAnsi="Times New Roman"/>
                <w:color w:val="000000" w:themeColor="text1"/>
                <w:sz w:val="18"/>
                <w:lang w:bidi="ar"/>
                <w14:textFill>
                  <w14:solidFill>
                    <w14:schemeClr w14:val="tx1"/>
                  </w14:solidFill>
                </w14:textFill>
              </w:rPr>
              <w:t>2秒</w:t>
            </w:r>
          </w:p>
        </w:tc>
        <w:tc>
          <w:tcPr>
            <w:tcW w:w="3952" w:type="dxa"/>
            <w:vAlign w:val="center"/>
          </w:tcPr>
          <w:p>
            <w:pPr>
              <w:widowControl/>
              <w:snapToGrid w:val="0"/>
              <w:spacing w:line="240" w:lineRule="auto"/>
              <w:jc w:val="left"/>
              <w:rPr>
                <w:rFonts w:ascii="Times New Roman" w:hAnsi="Times New Roman"/>
                <w:color w:val="000000" w:themeColor="text1"/>
                <w:sz w:val="18"/>
                <w:lang w:bidi="ar"/>
                <w14:textFill>
                  <w14:solidFill>
                    <w14:schemeClr w14:val="tx1"/>
                  </w14:solidFill>
                </w14:textFill>
              </w:rPr>
            </w:pPr>
            <w:r>
              <w:rPr>
                <w:rFonts w:ascii="Times New Roman" w:hAnsi="Times New Roman"/>
                <w:color w:val="000000" w:themeColor="text1"/>
                <w:sz w:val="18"/>
                <w:lang w:bidi="ar"/>
                <w14:textFill>
                  <w14:solidFill>
                    <w14:schemeClr w14:val="tx1"/>
                  </w14:solidFill>
                </w14:textFill>
              </w:rPr>
              <w:t>根据焚烧炉设计书检验和制造图核验炉膛内焚烧温度监测点断面间的烟气停留时间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59" w:type="dxa"/>
            <w:vAlign w:val="center"/>
          </w:tcPr>
          <w:p>
            <w:pPr>
              <w:spacing w:line="240" w:lineRule="auto"/>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3</w:t>
            </w:r>
          </w:p>
        </w:tc>
        <w:tc>
          <w:tcPr>
            <w:tcW w:w="1977" w:type="dxa"/>
            <w:vAlign w:val="center"/>
          </w:tcPr>
          <w:p>
            <w:pPr>
              <w:spacing w:line="240" w:lineRule="auto"/>
              <w:jc w:val="center"/>
              <w:rPr>
                <w:rFonts w:ascii="Times New Roman" w:hAnsi="Times New Roman"/>
                <w:color w:val="000000" w:themeColor="text1"/>
                <w:sz w:val="18"/>
                <w:lang w:eastAsia="en-US"/>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焚烧炉渣热灼减率</w:t>
            </w:r>
          </w:p>
        </w:tc>
        <w:tc>
          <w:tcPr>
            <w:tcW w:w="2989" w:type="dxa"/>
            <w:vAlign w:val="center"/>
          </w:tcPr>
          <w:p>
            <w:pPr>
              <w:spacing w:line="240" w:lineRule="auto"/>
              <w:jc w:val="center"/>
              <w:rPr>
                <w:rFonts w:ascii="Times New Roman" w:hAnsi="Times New Roman"/>
                <w:color w:val="000000" w:themeColor="text1"/>
                <w:sz w:val="18"/>
                <w:lang w:eastAsia="en-US"/>
                <w14:textFill>
                  <w14:solidFill>
                    <w14:schemeClr w14:val="tx1"/>
                  </w14:solidFill>
                </w14:textFill>
              </w:rPr>
            </w:pPr>
            <w:r>
              <w:rPr>
                <w:rFonts w:ascii="Times New Roman" w:hAnsi="Times New Roman"/>
                <w:color w:val="000000" w:themeColor="text1"/>
                <w:sz w:val="18"/>
                <w14:textFill>
                  <w14:solidFill>
                    <w14:schemeClr w14:val="tx1"/>
                  </w14:solidFill>
                </w14:textFill>
              </w:rPr>
              <w:t>≤</w:t>
            </w:r>
            <w:r>
              <w:rPr>
                <w:rFonts w:hint="eastAsia" w:ascii="Times New Roman" w:hAnsi="Times New Roman"/>
                <w:color w:val="000000" w:themeColor="text1"/>
                <w:sz w:val="18"/>
                <w14:textFill>
                  <w14:solidFill>
                    <w14:schemeClr w14:val="tx1"/>
                  </w14:solidFill>
                </w14:textFill>
              </w:rPr>
              <w:t>5%</w:t>
            </w:r>
          </w:p>
        </w:tc>
        <w:tc>
          <w:tcPr>
            <w:tcW w:w="3952" w:type="dxa"/>
            <w:vAlign w:val="center"/>
          </w:tcPr>
          <w:p>
            <w:pPr>
              <w:snapToGrid w:val="0"/>
              <w:spacing w:line="240" w:lineRule="auto"/>
              <w:jc w:val="center"/>
              <w:rPr>
                <w:rFonts w:ascii="Times New Roman" w:hAnsi="Times New Roman"/>
                <w:color w:val="000000" w:themeColor="text1"/>
                <w:sz w:val="18"/>
                <w14:textFill>
                  <w14:solidFill>
                    <w14:schemeClr w14:val="tx1"/>
                  </w14:solidFill>
                </w14:textFill>
              </w:rPr>
            </w:pPr>
            <w:r>
              <w:rPr>
                <w:rFonts w:ascii="Times New Roman" w:hAnsi="Times New Roman"/>
                <w:color w:val="000000" w:themeColor="text1"/>
                <w:sz w:val="18"/>
                <w14:textFill>
                  <w14:solidFill>
                    <w14:schemeClr w14:val="tx1"/>
                  </w14:solidFill>
                </w14:textFill>
              </w:rPr>
              <w:t>按</w:t>
            </w:r>
            <w:r>
              <w:rPr>
                <w:rFonts w:hint="eastAsia" w:ascii="Times New Roman" w:hAnsi="Times New Roman"/>
                <w:color w:val="000000" w:themeColor="text1"/>
                <w:sz w:val="18"/>
                <w14:textFill>
                  <w14:solidFill>
                    <w14:schemeClr w14:val="tx1"/>
                  </w14:solidFill>
                </w14:textFill>
              </w:rPr>
              <w:t>HJ 1024</w:t>
            </w:r>
            <w:r>
              <w:rPr>
                <w:rFonts w:ascii="Times New Roman" w:hAnsi="Times New Roman"/>
                <w:color w:val="000000" w:themeColor="text1"/>
                <w:sz w:val="18"/>
                <w14:textFill>
                  <w14:solidFill>
                    <w14:schemeClr w14:val="tx1"/>
                  </w14:solidFill>
                </w14:textFill>
              </w:rPr>
              <w:t>规定执行</w:t>
            </w:r>
          </w:p>
        </w:tc>
      </w:tr>
    </w:tbl>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焚烧炉应配备辅助燃烧器，在启、停炉时以及炉膛内温度低于表3的要求时使用，并应保证生活垃圾焚烧设施的运行工况符合表3要求。</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焚烧炉在运行过程中发生故障，应及时检修，尽快恢复正常。如果无法修复应立即停止投加生活垃圾，按照GB 18485要求操作停炉。每次故障或者事故持续排放污染物时间不应超过4小时。</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焚烧炉每年启炉、停炉过程排放污染物的持续时间以及发生故障或事故排放污染物持续时间累计不应超过60小时。</w:t>
      </w:r>
    </w:p>
    <w:p>
      <w:pPr>
        <w:pStyle w:val="3"/>
        <w:keepNext w:val="0"/>
        <w:keepLines w:val="0"/>
        <w:widowControl/>
        <w:numPr>
          <w:ilvl w:val="2"/>
          <w:numId w:val="2"/>
        </w:numPr>
        <w:tabs>
          <w:tab w:val="left" w:pos="0"/>
        </w:tabs>
        <w:adjustRightInd/>
        <w:spacing w:before="160" w:beforeLines="50" w:after="160" w:afterLines="50"/>
        <w:ind w:left="357" w:hanging="357"/>
        <w:textAlignment w:val="center"/>
        <w:rPr>
          <w:rFonts w:ascii="Times New Roman"/>
          <w:color w:val="000000" w:themeColor="text1"/>
          <w14:textFill>
            <w14:solidFill>
              <w14:schemeClr w14:val="tx1"/>
            </w14:solidFill>
          </w14:textFill>
        </w:rPr>
      </w:pPr>
      <w:r>
        <w:rPr>
          <w:rFonts w:hint="eastAsia" w:ascii="Times New Roman" w:hAnsi="Times New Roman"/>
          <w:b w:val="0"/>
          <w:color w:val="000000" w:themeColor="text1"/>
          <w:kern w:val="0"/>
          <w:sz w:val="21"/>
          <w:szCs w:val="20"/>
          <w14:textFill>
            <w14:solidFill>
              <w14:schemeClr w14:val="tx1"/>
            </w14:solidFill>
          </w14:textFill>
        </w:rPr>
        <w:t>烟气净化系统</w:t>
      </w:r>
      <w:r>
        <w:rPr>
          <w:rFonts w:hint="eastAsia" w:ascii="Times New Roman" w:hAnsi="Times New Roman"/>
          <w:b w:val="0"/>
          <w:color w:val="000000" w:themeColor="text1"/>
          <w:kern w:val="0"/>
          <w:sz w:val="21"/>
          <w:szCs w:val="20"/>
          <w:lang w:eastAsia="zh-CN"/>
          <w14:textFill>
            <w14:solidFill>
              <w14:schemeClr w14:val="tx1"/>
            </w14:solidFill>
          </w14:textFill>
        </w:rPr>
        <w:t>要求</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每台焚烧炉后应单独设置烟气净化系统，烟气净化系统应至少具备脱酸、脱硝、除尘、去除二噁英类及重金属类污染物的功能。烟气净化系统应与焚烧系统同步运行。系统故障或检修时，应采取降负荷、停运等措施控制污染物排放。</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脱硝系统应有效控制氮氧化物排放，采用氨法脱硝工艺的，应同步启动氨逃逸监控。</w:t>
      </w:r>
    </w:p>
    <w:p>
      <w:pPr>
        <w:pStyle w:val="3"/>
        <w:keepNext w:val="0"/>
        <w:keepLines w:val="0"/>
        <w:numPr>
          <w:ilvl w:val="2"/>
          <w:numId w:val="2"/>
        </w:numPr>
        <w:tabs>
          <w:tab w:val="left" w:pos="0"/>
        </w:tabs>
        <w:spacing w:before="160" w:beforeLines="50" w:after="160" w:afterLines="50"/>
        <w:ind w:left="0"/>
        <w:rPr>
          <w:rFonts w:ascii="Times New Roman" w:hAnsi="Times New Roman"/>
          <w:b w:val="0"/>
          <w:color w:val="000000" w:themeColor="text1"/>
          <w:kern w:val="0"/>
          <w:sz w:val="21"/>
          <w:szCs w:val="20"/>
          <w14:textFill>
            <w14:solidFill>
              <w14:schemeClr w14:val="tx1"/>
            </w14:solidFill>
          </w14:textFill>
        </w:rPr>
      </w:pPr>
      <w:r>
        <w:rPr>
          <w:rFonts w:hint="eastAsia" w:ascii="Times New Roman" w:hAnsi="Times New Roman"/>
          <w:b w:val="0"/>
          <w:color w:val="000000" w:themeColor="text1"/>
          <w:kern w:val="0"/>
          <w:sz w:val="21"/>
          <w:szCs w:val="20"/>
          <w14:textFill>
            <w14:solidFill>
              <w14:schemeClr w14:val="tx1"/>
            </w14:solidFill>
          </w14:textFill>
        </w:rPr>
        <w:t>无组织排放控制要求</w:t>
      </w:r>
    </w:p>
    <w:p>
      <w:pPr>
        <w:pStyle w:val="75"/>
        <w:spacing w:before="160" w:after="160"/>
        <w:ind w:left="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入炉生活垃圾的无组织排放控制要求</w:t>
      </w:r>
    </w:p>
    <w:p>
      <w:pPr>
        <w:pStyle w:val="5"/>
        <w:keepNext w:val="0"/>
        <w:widowControl/>
        <w:numPr>
          <w:ilvl w:val="4"/>
          <w:numId w:val="2"/>
        </w:numPr>
        <w:tabs>
          <w:tab w:val="left" w:pos="0"/>
          <w:tab w:val="left" w:pos="360"/>
          <w:tab w:val="left" w:pos="426"/>
          <w:tab w:val="left" w:pos="567"/>
          <w:tab w:val="left" w:pos="709"/>
          <w:tab w:val="left" w:pos="1985"/>
          <w:tab w:val="left" w:pos="2564"/>
          <w:tab w:val="left" w:pos="2706"/>
          <w:tab w:val="left" w:pos="3414"/>
        </w:tabs>
        <w:spacing w:before="64" w:beforeLines="20" w:after="64" w:afterLines="20" w:line="240" w:lineRule="auto"/>
        <w:ind w:left="0"/>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b w:val="0"/>
          <w:color w:val="000000" w:themeColor="text1"/>
          <w:kern w:val="0"/>
          <w:sz w:val="21"/>
          <w:szCs w:val="21"/>
          <w14:textFill>
            <w14:solidFill>
              <w14:schemeClr w14:val="tx1"/>
            </w14:solidFill>
          </w14:textFill>
        </w:rPr>
        <w:t>生活垃圾运输廊道</w:t>
      </w:r>
      <w:r>
        <w:rPr>
          <w:rFonts w:hint="eastAsia" w:ascii="Times New Roman" w:hAnsi="Times New Roman" w:eastAsia="宋体"/>
          <w:b w:val="0"/>
          <w:kern w:val="0"/>
          <w:sz w:val="21"/>
          <w:szCs w:val="21"/>
        </w:rPr>
        <w:t>应定期冲洗</w:t>
      </w:r>
      <w:r>
        <w:rPr>
          <w:rFonts w:hint="eastAsia" w:ascii="Times New Roman" w:hAnsi="Times New Roman" w:eastAsia="宋体"/>
          <w:b w:val="0"/>
          <w:color w:val="000000" w:themeColor="text1"/>
          <w:kern w:val="0"/>
          <w:sz w:val="21"/>
          <w:szCs w:val="21"/>
          <w14:textFill>
            <w14:solidFill>
              <w14:schemeClr w14:val="tx1"/>
            </w14:solidFill>
          </w14:textFill>
        </w:rPr>
        <w:t>，应设置风幕和快速启停门等装置。运输车辆离厂前应进行清扫或清洁，减少异味散溢。</w:t>
      </w:r>
    </w:p>
    <w:p>
      <w:pPr>
        <w:pStyle w:val="5"/>
        <w:keepNext w:val="0"/>
        <w:widowControl/>
        <w:numPr>
          <w:ilvl w:val="4"/>
          <w:numId w:val="2"/>
        </w:numPr>
        <w:tabs>
          <w:tab w:val="left" w:pos="0"/>
          <w:tab w:val="left" w:pos="360"/>
          <w:tab w:val="left" w:pos="426"/>
          <w:tab w:val="left" w:pos="567"/>
          <w:tab w:val="left" w:pos="709"/>
          <w:tab w:val="left" w:pos="1985"/>
          <w:tab w:val="left" w:pos="2564"/>
          <w:tab w:val="left" w:pos="2706"/>
          <w:tab w:val="left" w:pos="3414"/>
        </w:tabs>
        <w:spacing w:before="64" w:beforeLines="20" w:after="64" w:afterLines="20" w:line="240" w:lineRule="auto"/>
        <w:ind w:left="0"/>
        <w:rPr>
          <w:rFonts w:ascii="Times New Roman" w:hAnsi="Times New Roman" w:eastAsia="宋体"/>
          <w:b w:val="0"/>
          <w:color w:val="EE0000"/>
          <w:kern w:val="0"/>
          <w:sz w:val="21"/>
          <w:szCs w:val="21"/>
        </w:rPr>
      </w:pPr>
      <w:r>
        <w:rPr>
          <w:rFonts w:hint="eastAsia" w:ascii="Times New Roman" w:hAnsi="Times New Roman" w:eastAsia="宋体"/>
          <w:b w:val="0"/>
          <w:color w:val="000000" w:themeColor="text1"/>
          <w:kern w:val="0"/>
          <w:sz w:val="21"/>
          <w:szCs w:val="21"/>
          <w14:textFill>
            <w14:solidFill>
              <w14:schemeClr w14:val="tx1"/>
            </w14:solidFill>
          </w14:textFill>
        </w:rPr>
        <w:t>卸料大厅应密闭并保持负压状态，在焚烧炉停炉和非正常工况下应启动备用除臭设施进</w:t>
      </w:r>
      <w:r>
        <w:rPr>
          <w:rFonts w:hint="eastAsia" w:ascii="Times New Roman" w:hAnsi="Times New Roman" w:eastAsia="宋体"/>
          <w:b w:val="0"/>
          <w:kern w:val="0"/>
          <w:sz w:val="21"/>
          <w:szCs w:val="21"/>
        </w:rPr>
        <w:t>行除臭。冲洗废水应汇集到渗滤液收集设施，冲洗废水的收集渠应定期冲洗。</w:t>
      </w:r>
    </w:p>
    <w:p>
      <w:pPr>
        <w:pStyle w:val="5"/>
        <w:keepNext w:val="0"/>
        <w:widowControl/>
        <w:numPr>
          <w:ilvl w:val="4"/>
          <w:numId w:val="2"/>
        </w:numPr>
        <w:tabs>
          <w:tab w:val="left" w:pos="0"/>
          <w:tab w:val="left" w:pos="360"/>
          <w:tab w:val="left" w:pos="426"/>
          <w:tab w:val="left" w:pos="567"/>
          <w:tab w:val="left" w:pos="709"/>
          <w:tab w:val="left" w:pos="1985"/>
          <w:tab w:val="left" w:pos="2564"/>
          <w:tab w:val="left" w:pos="2706"/>
          <w:tab w:val="left" w:pos="3414"/>
        </w:tabs>
        <w:spacing w:before="64" w:beforeLines="20" w:after="64" w:afterLines="20" w:line="240" w:lineRule="auto"/>
        <w:ind w:left="0"/>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b w:val="0"/>
          <w:color w:val="000000" w:themeColor="text1"/>
          <w:kern w:val="0"/>
          <w:sz w:val="21"/>
          <w:szCs w:val="21"/>
          <w14:textFill>
            <w14:solidFill>
              <w14:schemeClr w14:val="tx1"/>
            </w14:solidFill>
          </w14:textFill>
        </w:rPr>
        <w:t>生活垃圾贮存设施和渗滤液收集设施应采取密闭负压措施，并应在运行期和停炉期均处于负压状态。设施内的气体应优先通入焚烧炉中进行高温处理，或经除臭处理后排放。</w:t>
      </w:r>
    </w:p>
    <w:p>
      <w:pPr>
        <w:pStyle w:val="5"/>
        <w:keepNext w:val="0"/>
        <w:widowControl/>
        <w:numPr>
          <w:ilvl w:val="4"/>
          <w:numId w:val="2"/>
        </w:numPr>
        <w:tabs>
          <w:tab w:val="left" w:pos="0"/>
          <w:tab w:val="left" w:pos="360"/>
          <w:tab w:val="left" w:pos="426"/>
          <w:tab w:val="left" w:pos="567"/>
          <w:tab w:val="left" w:pos="709"/>
          <w:tab w:val="left" w:pos="1985"/>
          <w:tab w:val="left" w:pos="2564"/>
          <w:tab w:val="left" w:pos="2706"/>
          <w:tab w:val="left" w:pos="3414"/>
        </w:tabs>
        <w:spacing w:before="64" w:beforeLines="20" w:after="64" w:afterLines="20" w:line="240" w:lineRule="auto"/>
        <w:ind w:left="0"/>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b w:val="0"/>
          <w:kern w:val="0"/>
          <w:sz w:val="21"/>
          <w:szCs w:val="21"/>
        </w:rPr>
        <w:t>渗滤液调节池应保持密闭，并设置气体收集设施；生化处理缺氧单元、污泥干化单元应优先保持密闭，无法密闭运行时应设置气体收集设施。集中收集的臭气</w:t>
      </w:r>
      <w:r>
        <w:rPr>
          <w:rFonts w:hint="eastAsia" w:ascii="Times New Roman" w:hAnsi="Times New Roman" w:eastAsia="宋体"/>
          <w:b w:val="0"/>
          <w:color w:val="000000" w:themeColor="text1"/>
          <w:kern w:val="0"/>
          <w:sz w:val="21"/>
          <w:szCs w:val="21"/>
          <w14:textFill>
            <w14:solidFill>
              <w14:schemeClr w14:val="tx1"/>
            </w14:solidFill>
          </w14:textFill>
        </w:rPr>
        <w:t>应回炉焚烧或经除臭处理后排放，焚烧后烟气执行表1要求，除臭处理后废气执行GB 14554要求。</w:t>
      </w:r>
    </w:p>
    <w:p>
      <w:pPr>
        <w:pStyle w:val="75"/>
        <w:spacing w:before="160" w:after="160"/>
        <w:ind w:left="0"/>
        <w:rPr>
          <w:rFonts w:ascii="Times New Roman" w:hAnsi="Times New Roman"/>
          <w:b/>
          <w:color w:val="000000" w:themeColor="text1"/>
          <w:kern w:val="0"/>
          <w:sz w:val="21"/>
          <w:szCs w:val="21"/>
          <w14:textFill>
            <w14:solidFill>
              <w14:schemeClr w14:val="tx1"/>
            </w14:solidFill>
          </w14:textFill>
        </w:rPr>
      </w:pPr>
      <w:r>
        <w:rPr>
          <w:rFonts w:hint="eastAsia"/>
          <w:bCs w:val="0"/>
          <w:color w:val="000000" w:themeColor="text1"/>
          <w:szCs w:val="21"/>
          <w14:textFill>
            <w14:solidFill>
              <w14:schemeClr w14:val="tx1"/>
            </w14:solidFill>
          </w14:textFill>
        </w:rPr>
        <w:t>原辅料的无组织排放控制要求</w:t>
      </w:r>
    </w:p>
    <w:p>
      <w:pPr>
        <w:pStyle w:val="5"/>
        <w:keepNext w:val="0"/>
        <w:widowControl/>
        <w:numPr>
          <w:ilvl w:val="4"/>
          <w:numId w:val="2"/>
        </w:numPr>
        <w:spacing w:before="64" w:beforeLines="20" w:after="64" w:afterLines="20" w:line="240" w:lineRule="auto"/>
        <w:ind w:left="0"/>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b w:val="0"/>
          <w:color w:val="000000" w:themeColor="text1"/>
          <w:kern w:val="0"/>
          <w:sz w:val="21"/>
          <w:szCs w:val="21"/>
          <w14:textFill>
            <w14:solidFill>
              <w14:schemeClr w14:val="tx1"/>
            </w14:solidFill>
          </w14:textFill>
        </w:rPr>
        <w:t>粉状辅料应存放于封闭料仓中，厂内转移和输送时应采用密闭管道或密闭罐、包装袋，卸料口应密闭或配备除尘设施。配料工序应在封闭空间内操作，产尘点应配备除尘设施或采取其他替代措施。</w:t>
      </w:r>
    </w:p>
    <w:p>
      <w:pPr>
        <w:pStyle w:val="5"/>
        <w:keepNext w:val="0"/>
        <w:widowControl/>
        <w:numPr>
          <w:ilvl w:val="4"/>
          <w:numId w:val="2"/>
        </w:numPr>
        <w:spacing w:before="64" w:beforeLines="20" w:after="64" w:afterLines="20" w:line="240" w:lineRule="auto"/>
        <w:ind w:left="0"/>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b w:val="0"/>
          <w:color w:val="000000" w:themeColor="text1"/>
          <w:kern w:val="0"/>
          <w:sz w:val="21"/>
          <w:szCs w:val="21"/>
          <w14:textFill>
            <w14:solidFill>
              <w14:schemeClr w14:val="tx1"/>
            </w14:solidFill>
          </w14:textFill>
        </w:rPr>
        <w:t>氨水、尿素的贮存、输送、制备等过程应密闭。氨水或液氨采用专用罐车运输，氨水罐区应配套氨气回收或吸收回用装置，设置氨气泄漏检测设施。</w:t>
      </w:r>
    </w:p>
    <w:p>
      <w:pPr>
        <w:pStyle w:val="5"/>
        <w:keepNext w:val="0"/>
        <w:widowControl/>
        <w:numPr>
          <w:ilvl w:val="4"/>
          <w:numId w:val="2"/>
        </w:numPr>
        <w:spacing w:before="64" w:beforeLines="20" w:after="64" w:afterLines="20" w:line="240" w:lineRule="auto"/>
        <w:ind w:left="0"/>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b w:val="0"/>
          <w:color w:val="000000" w:themeColor="text1"/>
          <w:kern w:val="0"/>
          <w:sz w:val="21"/>
          <w:szCs w:val="21"/>
          <w14:textFill>
            <w14:solidFill>
              <w14:schemeClr w14:val="tx1"/>
            </w14:solidFill>
          </w14:textFill>
        </w:rPr>
        <w:t>燃油的储存、转移和输送等无组织排放控制应符合GB 37822的规定。</w:t>
      </w:r>
    </w:p>
    <w:p>
      <w:pPr>
        <w:pStyle w:val="75"/>
        <w:spacing w:before="160" w:after="160"/>
        <w:ind w:left="0"/>
        <w:rPr>
          <w:rFonts w:ascii="Times New Roman" w:hAnsi="Times New Roman"/>
          <w:b/>
          <w:color w:val="000000" w:themeColor="text1"/>
          <w:kern w:val="0"/>
          <w:sz w:val="21"/>
          <w:szCs w:val="21"/>
          <w14:textFill>
            <w14:solidFill>
              <w14:schemeClr w14:val="tx1"/>
            </w14:solidFill>
          </w14:textFill>
        </w:rPr>
      </w:pPr>
      <w:r>
        <w:rPr>
          <w:rFonts w:hint="eastAsia"/>
          <w:bCs w:val="0"/>
          <w:color w:val="000000" w:themeColor="text1"/>
          <w:szCs w:val="21"/>
          <w14:textFill>
            <w14:solidFill>
              <w14:schemeClr w14:val="tx1"/>
            </w14:solidFill>
          </w14:textFill>
        </w:rPr>
        <w:t>炉渣、飞灰的无组织排放控制要求</w:t>
      </w:r>
    </w:p>
    <w:p>
      <w:pPr>
        <w:pStyle w:val="5"/>
        <w:keepNext w:val="0"/>
        <w:widowControl/>
        <w:numPr>
          <w:ilvl w:val="4"/>
          <w:numId w:val="2"/>
        </w:numPr>
        <w:spacing w:before="64" w:beforeLines="20" w:after="64" w:afterLines="20" w:line="240" w:lineRule="auto"/>
        <w:ind w:left="0"/>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b w:val="0"/>
          <w:color w:val="000000" w:themeColor="text1"/>
          <w:kern w:val="0"/>
          <w:sz w:val="21"/>
          <w:szCs w:val="21"/>
          <w14:textFill>
            <w14:solidFill>
              <w14:schemeClr w14:val="tx1"/>
            </w14:solidFill>
          </w14:textFill>
        </w:rPr>
        <w:t>炉渣应采取湿除渣等措施进行处理，处理后炉</w:t>
      </w:r>
      <w:r>
        <w:rPr>
          <w:rFonts w:hint="eastAsia" w:ascii="Times New Roman" w:hAnsi="Times New Roman" w:eastAsia="宋体"/>
          <w:b w:val="0"/>
          <w:kern w:val="0"/>
          <w:sz w:val="21"/>
          <w:szCs w:val="21"/>
        </w:rPr>
        <w:t>渣暂存的出渣间应保持密闭负压，车间需安装压力计量表实时监控并与生态环境部门联网。出渣间应采取除尘措施，出渣间排风应回炉焚烧。炉渣定</w:t>
      </w:r>
      <w:r>
        <w:rPr>
          <w:rFonts w:hint="eastAsia" w:ascii="Times New Roman" w:hAnsi="Times New Roman" w:eastAsia="宋体"/>
          <w:b w:val="0"/>
          <w:color w:val="000000" w:themeColor="text1"/>
          <w:kern w:val="0"/>
          <w:sz w:val="21"/>
          <w:szCs w:val="21"/>
          <w14:textFill>
            <w14:solidFill>
              <w14:schemeClr w14:val="tx1"/>
            </w14:solidFill>
          </w14:textFill>
        </w:rPr>
        <w:t>期输运，外运时采用覆盖等抑尘措施。</w:t>
      </w:r>
    </w:p>
    <w:p>
      <w:pPr>
        <w:pStyle w:val="5"/>
        <w:keepNext w:val="0"/>
        <w:widowControl/>
        <w:numPr>
          <w:ilvl w:val="4"/>
          <w:numId w:val="2"/>
        </w:numPr>
        <w:spacing w:before="64" w:beforeLines="20" w:after="64" w:afterLines="20" w:line="240" w:lineRule="auto"/>
        <w:ind w:left="0"/>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b w:val="0"/>
          <w:color w:val="000000" w:themeColor="text1"/>
          <w:kern w:val="0"/>
          <w:sz w:val="21"/>
          <w:szCs w:val="21"/>
          <w14:textFill>
            <w14:solidFill>
              <w14:schemeClr w14:val="tx1"/>
            </w14:solidFill>
          </w14:textFill>
        </w:rPr>
        <w:t>飞灰应密闭收集，转移和输送时应采用密闭管道、密闭罐。飞灰稳定化处理应在封闭的设备中，处理后的飞灰封装于密闭的包装袋中。</w:t>
      </w:r>
    </w:p>
    <w:p>
      <w:pPr>
        <w:pStyle w:val="3"/>
        <w:keepNext w:val="0"/>
        <w:keepLines w:val="0"/>
        <w:widowControl/>
        <w:numPr>
          <w:ilvl w:val="2"/>
          <w:numId w:val="2"/>
        </w:numPr>
        <w:tabs>
          <w:tab w:val="left" w:pos="0"/>
        </w:tabs>
        <w:adjustRightInd/>
        <w:spacing w:before="160" w:beforeLines="50" w:after="160" w:afterLines="50"/>
        <w:ind w:left="357" w:hanging="357"/>
        <w:textAlignment w:val="center"/>
        <w:rPr>
          <w:rFonts w:ascii="Times New Roman"/>
          <w:color w:val="000000" w:themeColor="text1"/>
          <w14:textFill>
            <w14:solidFill>
              <w14:schemeClr w14:val="tx1"/>
            </w14:solidFill>
          </w14:textFill>
        </w:rPr>
      </w:pPr>
      <w:r>
        <w:rPr>
          <w:rFonts w:hint="eastAsia" w:ascii="Times New Roman" w:hAnsi="Times New Roman"/>
          <w:b w:val="0"/>
          <w:color w:val="000000" w:themeColor="text1"/>
          <w:kern w:val="0"/>
          <w:sz w:val="21"/>
          <w:szCs w:val="20"/>
          <w14:textFill>
            <w14:solidFill>
              <w14:schemeClr w14:val="tx1"/>
            </w14:solidFill>
          </w14:textFill>
        </w:rPr>
        <w:t>清洁化运输与作业要求</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ascii="Times New Roman" w:hAnsi="Times New Roman"/>
          <w:b w:val="0"/>
          <w:color w:val="000000" w:themeColor="text1"/>
          <w:kern w:val="0"/>
          <w:sz w:val="21"/>
          <w:szCs w:val="21"/>
          <w14:textFill>
            <w14:solidFill>
              <w14:schemeClr w14:val="tx1"/>
            </w14:solidFill>
          </w14:textFill>
        </w:rPr>
        <w:t>进出厂的</w:t>
      </w:r>
      <w:r>
        <w:rPr>
          <w:rFonts w:hint="eastAsia" w:ascii="Times New Roman" w:hAnsi="Times New Roman"/>
          <w:b w:val="0"/>
          <w:color w:val="000000" w:themeColor="text1"/>
          <w:kern w:val="0"/>
          <w:sz w:val="21"/>
          <w:szCs w:val="21"/>
          <w14:textFill>
            <w14:solidFill>
              <w14:schemeClr w14:val="tx1"/>
            </w14:solidFill>
          </w14:textFill>
        </w:rPr>
        <w:t>生活垃圾运输</w:t>
      </w:r>
      <w:r>
        <w:rPr>
          <w:rFonts w:ascii="Times New Roman" w:hAnsi="Times New Roman"/>
          <w:b w:val="0"/>
          <w:color w:val="000000" w:themeColor="text1"/>
          <w:kern w:val="0"/>
          <w:sz w:val="21"/>
          <w:szCs w:val="21"/>
          <w14:textFill>
            <w14:solidFill>
              <w14:schemeClr w14:val="tx1"/>
            </w14:solidFill>
          </w14:textFill>
        </w:rPr>
        <w:t>专项作业车</w:t>
      </w:r>
      <w:r>
        <w:rPr>
          <w:rFonts w:hint="eastAsia" w:ascii="Times New Roman" w:hAnsi="Times New Roman"/>
          <w:b w:val="0"/>
          <w:color w:val="000000" w:themeColor="text1"/>
          <w:kern w:val="0"/>
          <w:sz w:val="21"/>
          <w:szCs w:val="21"/>
          <w14:textFill>
            <w14:solidFill>
              <w14:schemeClr w14:val="tx1"/>
            </w14:solidFill>
          </w14:textFill>
        </w:rPr>
        <w:t>应</w:t>
      </w:r>
      <w:r>
        <w:rPr>
          <w:rFonts w:hint="eastAsia" w:ascii="Times New Roman" w:hAnsi="Times New Roman"/>
          <w:b w:val="0"/>
          <w:color w:val="000000" w:themeColor="text1"/>
          <w:kern w:val="0"/>
          <w:sz w:val="21"/>
          <w:szCs w:val="21"/>
          <w:lang w:eastAsia="zh-CN"/>
          <w14:textFill>
            <w14:solidFill>
              <w14:schemeClr w14:val="tx1"/>
            </w14:solidFill>
          </w14:textFill>
        </w:rPr>
        <w:t>优先选用</w:t>
      </w:r>
      <w:r>
        <w:rPr>
          <w:rFonts w:ascii="Times New Roman" w:hAnsi="Times New Roman"/>
          <w:b w:val="0"/>
          <w:color w:val="000000" w:themeColor="text1"/>
          <w:kern w:val="0"/>
          <w:sz w:val="21"/>
          <w:szCs w:val="21"/>
          <w14:textFill>
            <w14:solidFill>
              <w14:schemeClr w14:val="tx1"/>
            </w14:solidFill>
          </w14:textFill>
        </w:rPr>
        <w:t>新能源车辆，其中4.5吨以下的</w:t>
      </w:r>
      <w:r>
        <w:rPr>
          <w:rFonts w:hint="eastAsia" w:ascii="Times New Roman" w:hAnsi="Times New Roman"/>
          <w:b w:val="0"/>
          <w:color w:val="000000" w:themeColor="text1"/>
          <w:kern w:val="0"/>
          <w:sz w:val="21"/>
          <w:szCs w:val="21"/>
          <w14:textFill>
            <w14:solidFill>
              <w14:schemeClr w14:val="tx1"/>
            </w14:solidFill>
          </w14:textFill>
        </w:rPr>
        <w:t>生活垃圾运输</w:t>
      </w:r>
      <w:r>
        <w:rPr>
          <w:rFonts w:ascii="Times New Roman" w:hAnsi="Times New Roman"/>
          <w:b w:val="0"/>
          <w:color w:val="000000" w:themeColor="text1"/>
          <w:kern w:val="0"/>
          <w:sz w:val="21"/>
          <w:szCs w:val="21"/>
          <w14:textFill>
            <w14:solidFill>
              <w14:schemeClr w14:val="tx1"/>
            </w14:solidFill>
          </w14:textFill>
        </w:rPr>
        <w:t>专项作业车自</w:t>
      </w:r>
      <w:r>
        <w:rPr>
          <w:rFonts w:hint="eastAsia" w:ascii="Times New Roman" w:hAnsi="Times New Roman"/>
          <w:b w:val="0"/>
          <w:color w:val="000000" w:themeColor="text1"/>
          <w:kern w:val="0"/>
          <w:sz w:val="21"/>
          <w:szCs w:val="21"/>
          <w14:textFill>
            <w14:solidFill>
              <w14:schemeClr w14:val="tx1"/>
            </w14:solidFill>
          </w14:textFill>
        </w:rPr>
        <w:t>XXXX年XX月XX日</w:t>
      </w:r>
      <w:r>
        <w:rPr>
          <w:rFonts w:ascii="Times New Roman" w:hAnsi="Times New Roman"/>
          <w:b w:val="0"/>
          <w:color w:val="000000" w:themeColor="text1"/>
          <w:kern w:val="0"/>
          <w:sz w:val="21"/>
          <w:szCs w:val="21"/>
          <w14:textFill>
            <w14:solidFill>
              <w14:schemeClr w14:val="tx1"/>
            </w14:solidFill>
          </w14:textFill>
        </w:rPr>
        <w:t>后</w:t>
      </w:r>
      <w:r>
        <w:rPr>
          <w:rFonts w:hint="eastAsia" w:ascii="Times New Roman" w:hAnsi="Times New Roman"/>
          <w:b w:val="0"/>
          <w:color w:val="000000" w:themeColor="text1"/>
          <w:kern w:val="0"/>
          <w:sz w:val="21"/>
          <w:szCs w:val="21"/>
          <w14:textFill>
            <w14:solidFill>
              <w14:schemeClr w14:val="tx1"/>
            </w14:solidFill>
          </w14:textFill>
        </w:rPr>
        <w:t>（本文件实施1年后）8</w:t>
      </w:r>
      <w:r>
        <w:rPr>
          <w:rFonts w:ascii="Times New Roman" w:hAnsi="Times New Roman"/>
          <w:b w:val="0"/>
          <w:color w:val="000000" w:themeColor="text1"/>
          <w:kern w:val="0"/>
          <w:sz w:val="21"/>
          <w:szCs w:val="21"/>
          <w14:textFill>
            <w14:solidFill>
              <w14:schemeClr w14:val="tx1"/>
            </w14:solidFill>
          </w14:textFill>
        </w:rPr>
        <w:t>0%应为新能源车辆；4.5吨至31吨的</w:t>
      </w:r>
      <w:r>
        <w:rPr>
          <w:rFonts w:hint="eastAsia" w:ascii="Times New Roman" w:hAnsi="Times New Roman"/>
          <w:b w:val="0"/>
          <w:color w:val="000000" w:themeColor="text1"/>
          <w:kern w:val="0"/>
          <w:sz w:val="21"/>
          <w:szCs w:val="21"/>
          <w14:textFill>
            <w14:solidFill>
              <w14:schemeClr w14:val="tx1"/>
            </w14:solidFill>
          </w14:textFill>
        </w:rPr>
        <w:t>生活垃圾运输</w:t>
      </w:r>
      <w:r>
        <w:rPr>
          <w:rFonts w:ascii="Times New Roman" w:hAnsi="Times New Roman"/>
          <w:b w:val="0"/>
          <w:color w:val="000000" w:themeColor="text1"/>
          <w:kern w:val="0"/>
          <w:sz w:val="21"/>
          <w:szCs w:val="21"/>
          <w14:textFill>
            <w14:solidFill>
              <w14:schemeClr w14:val="tx1"/>
            </w14:solidFill>
          </w14:textFill>
        </w:rPr>
        <w:t>专项作业车自</w:t>
      </w:r>
      <w:r>
        <w:rPr>
          <w:rFonts w:hint="eastAsia" w:ascii="Times New Roman" w:hAnsi="Times New Roman"/>
          <w:b w:val="0"/>
          <w:color w:val="000000" w:themeColor="text1"/>
          <w:kern w:val="0"/>
          <w:sz w:val="21"/>
          <w:szCs w:val="21"/>
          <w14:textFill>
            <w14:solidFill>
              <w14:schemeClr w14:val="tx1"/>
            </w14:solidFill>
          </w14:textFill>
        </w:rPr>
        <w:t>XXXX年XX月XX日（本文件实施3年后）</w:t>
      </w:r>
      <w:r>
        <w:rPr>
          <w:rFonts w:ascii="Times New Roman" w:hAnsi="Times New Roman"/>
          <w:b w:val="0"/>
          <w:color w:val="000000" w:themeColor="text1"/>
          <w:kern w:val="0"/>
          <w:sz w:val="21"/>
          <w:szCs w:val="21"/>
          <w14:textFill>
            <w14:solidFill>
              <w14:schemeClr w14:val="tx1"/>
            </w14:solidFill>
          </w14:textFill>
        </w:rPr>
        <w:t>后</w:t>
      </w:r>
      <w:r>
        <w:rPr>
          <w:rFonts w:hint="eastAsia" w:ascii="Times New Roman" w:hAnsi="Times New Roman"/>
          <w:b w:val="0"/>
          <w:color w:val="000000" w:themeColor="text1"/>
          <w:kern w:val="0"/>
          <w:sz w:val="21"/>
          <w:szCs w:val="21"/>
          <w14:textFill>
            <w14:solidFill>
              <w14:schemeClr w14:val="tx1"/>
            </w14:solidFill>
          </w14:textFill>
        </w:rPr>
        <w:t>8</w:t>
      </w:r>
      <w:r>
        <w:rPr>
          <w:rFonts w:ascii="Times New Roman" w:hAnsi="Times New Roman"/>
          <w:b w:val="0"/>
          <w:color w:val="000000" w:themeColor="text1"/>
          <w:kern w:val="0"/>
          <w:sz w:val="21"/>
          <w:szCs w:val="21"/>
          <w14:textFill>
            <w14:solidFill>
              <w14:schemeClr w14:val="tx1"/>
            </w14:solidFill>
          </w14:textFill>
        </w:rPr>
        <w:t>0%应为新能源车辆；31吨以上</w:t>
      </w:r>
      <w:r>
        <w:rPr>
          <w:rFonts w:hint="eastAsia" w:ascii="Times New Roman" w:hAnsi="Times New Roman"/>
          <w:b w:val="0"/>
          <w:color w:val="000000" w:themeColor="text1"/>
          <w:kern w:val="0"/>
          <w:sz w:val="21"/>
          <w:szCs w:val="21"/>
          <w14:textFill>
            <w14:solidFill>
              <w14:schemeClr w14:val="tx1"/>
            </w14:solidFill>
          </w14:textFill>
        </w:rPr>
        <w:t>及其他生活垃圾运输</w:t>
      </w:r>
      <w:r>
        <w:rPr>
          <w:rFonts w:ascii="Times New Roman" w:hAnsi="Times New Roman"/>
          <w:b w:val="0"/>
          <w:color w:val="000000" w:themeColor="text1"/>
          <w:kern w:val="0"/>
          <w:sz w:val="21"/>
          <w:szCs w:val="21"/>
          <w14:textFill>
            <w14:solidFill>
              <w14:schemeClr w14:val="tx1"/>
            </w14:solidFill>
          </w14:textFill>
        </w:rPr>
        <w:t>专项作业车</w:t>
      </w:r>
      <w:r>
        <w:rPr>
          <w:rFonts w:hint="eastAsia" w:ascii="Times New Roman" w:hAnsi="Times New Roman"/>
          <w:b w:val="0"/>
          <w:color w:val="000000" w:themeColor="text1"/>
          <w:kern w:val="0"/>
          <w:sz w:val="21"/>
          <w:szCs w:val="21"/>
          <w14:textFill>
            <w14:solidFill>
              <w14:schemeClr w14:val="tx1"/>
            </w14:solidFill>
          </w14:textFill>
        </w:rPr>
        <w:t>自XXXX年XX月XX日（本文件实施3年后）后应为新能源车辆或</w:t>
      </w:r>
      <w:r>
        <w:rPr>
          <w:rFonts w:ascii="Times New Roman" w:hAnsi="Times New Roman"/>
          <w:b w:val="0"/>
          <w:color w:val="000000" w:themeColor="text1"/>
          <w:kern w:val="0"/>
          <w:sz w:val="21"/>
          <w:szCs w:val="21"/>
          <w14:textFill>
            <w14:solidFill>
              <w14:schemeClr w14:val="tx1"/>
            </w14:solidFill>
          </w14:textFill>
        </w:rPr>
        <w:t>符合国六b及以上排放标准。</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厂内使用的挖掘机、装载机、叉车自XXXX年XX月XX日（本文件实施1年后）后80%应为新能源机械，其他非道路移动机械应符合国四及以上排放标准。</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具备条件的</w:t>
      </w:r>
      <w:r>
        <w:rPr>
          <w:rFonts w:ascii="Times New Roman" w:hAnsi="Times New Roman"/>
          <w:b w:val="0"/>
          <w:color w:val="000000" w:themeColor="text1"/>
          <w:kern w:val="0"/>
          <w:sz w:val="21"/>
          <w:szCs w:val="21"/>
          <w14:textFill>
            <w14:solidFill>
              <w14:schemeClr w14:val="tx1"/>
            </w14:solidFill>
          </w14:textFill>
        </w:rPr>
        <w:t>应建设补能设施，满足新能源专项作业车辆</w:t>
      </w:r>
      <w:r>
        <w:rPr>
          <w:rFonts w:hint="eastAsia" w:ascii="Times New Roman" w:hAnsi="Times New Roman"/>
          <w:b w:val="0"/>
          <w:color w:val="000000" w:themeColor="text1"/>
          <w:kern w:val="0"/>
          <w:sz w:val="21"/>
          <w:szCs w:val="21"/>
          <w14:textFill>
            <w14:solidFill>
              <w14:schemeClr w14:val="tx1"/>
            </w14:solidFill>
          </w14:textFill>
        </w:rPr>
        <w:t>及新能源机械</w:t>
      </w:r>
      <w:r>
        <w:rPr>
          <w:rFonts w:ascii="Times New Roman" w:hAnsi="Times New Roman"/>
          <w:b w:val="0"/>
          <w:color w:val="000000" w:themeColor="text1"/>
          <w:kern w:val="0"/>
          <w:sz w:val="21"/>
          <w:szCs w:val="21"/>
          <w14:textFill>
            <w14:solidFill>
              <w14:schemeClr w14:val="tx1"/>
            </w14:solidFill>
          </w14:textFill>
        </w:rPr>
        <w:t>的补能需求</w:t>
      </w:r>
      <w:r>
        <w:rPr>
          <w:rFonts w:hint="eastAsia" w:ascii="Times New Roman" w:hAnsi="Times New Roman"/>
          <w:b w:val="0"/>
          <w:color w:val="000000" w:themeColor="text1"/>
          <w:kern w:val="0"/>
          <w:sz w:val="21"/>
          <w:szCs w:val="21"/>
          <w14:textFill>
            <w14:solidFill>
              <w14:schemeClr w14:val="tx1"/>
            </w14:solidFill>
          </w14:textFill>
        </w:rPr>
        <w:t>。</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应按照国家和本市要求将门禁及视频监控系统与城市管理、生态环境等部门联网，门禁及视频监控系统应满足HJ 1321的要求。</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应对进出厂生活垃圾运输</w:t>
      </w:r>
      <w:r>
        <w:rPr>
          <w:rFonts w:ascii="Times New Roman" w:hAnsi="Times New Roman"/>
          <w:b w:val="0"/>
          <w:color w:val="000000" w:themeColor="text1"/>
          <w:kern w:val="0"/>
          <w:sz w:val="21"/>
          <w:szCs w:val="21"/>
          <w14:textFill>
            <w14:solidFill>
              <w14:schemeClr w14:val="tx1"/>
            </w14:solidFill>
          </w14:textFill>
        </w:rPr>
        <w:t>专项作业</w:t>
      </w:r>
      <w:r>
        <w:rPr>
          <w:rFonts w:hint="eastAsia" w:ascii="Times New Roman" w:hAnsi="Times New Roman"/>
          <w:b w:val="0"/>
          <w:color w:val="000000" w:themeColor="text1"/>
          <w:kern w:val="0"/>
          <w:sz w:val="21"/>
          <w:szCs w:val="21"/>
          <w14:textFill>
            <w14:solidFill>
              <w14:schemeClr w14:val="tx1"/>
            </w14:solidFill>
          </w14:textFill>
        </w:rPr>
        <w:t>车辆密闭情况进行检查，记录车牌、进出厂时间、密闭状态、检查人等信息，检查记录保存期限不少于2年。</w:t>
      </w:r>
    </w:p>
    <w:p>
      <w:pPr>
        <w:pStyle w:val="3"/>
        <w:keepNext w:val="0"/>
        <w:keepLines w:val="0"/>
        <w:widowControl/>
        <w:numPr>
          <w:ilvl w:val="2"/>
          <w:numId w:val="2"/>
        </w:numPr>
        <w:tabs>
          <w:tab w:val="left" w:pos="0"/>
        </w:tabs>
        <w:adjustRightInd/>
        <w:spacing w:before="160" w:beforeLines="50" w:after="160" w:afterLines="50"/>
        <w:ind w:left="357" w:hanging="357"/>
        <w:jc w:val="left"/>
        <w:textAlignment w:val="center"/>
        <w:rPr>
          <w:rFonts w:ascii="Times New Roman" w:hAnsi="Times New Roman"/>
          <w:b w:val="0"/>
          <w:color w:val="000000" w:themeColor="text1"/>
          <w:kern w:val="0"/>
          <w:sz w:val="21"/>
          <w:szCs w:val="20"/>
          <w14:textFill>
            <w14:solidFill>
              <w14:schemeClr w14:val="tx1"/>
            </w14:solidFill>
          </w14:textFill>
        </w:rPr>
      </w:pPr>
      <w:r>
        <w:rPr>
          <w:rFonts w:hint="eastAsia" w:ascii="Times New Roman" w:hAnsi="Times New Roman"/>
          <w:b w:val="0"/>
          <w:color w:val="000000" w:themeColor="text1"/>
          <w:kern w:val="0"/>
          <w:sz w:val="21"/>
          <w:szCs w:val="20"/>
          <w14:textFill>
            <w14:solidFill>
              <w14:schemeClr w14:val="tx1"/>
            </w14:solidFill>
          </w14:textFill>
        </w:rPr>
        <w:t>数智化管理</w:t>
      </w:r>
      <w:r>
        <w:rPr>
          <w:rFonts w:hint="eastAsia" w:ascii="Times New Roman" w:hAnsi="Times New Roman"/>
          <w:b w:val="0"/>
          <w:color w:val="000000" w:themeColor="text1"/>
          <w:kern w:val="0"/>
          <w:sz w:val="21"/>
          <w:szCs w:val="20"/>
          <w:lang w:eastAsia="zh-CN"/>
          <w14:textFill>
            <w14:solidFill>
              <w14:schemeClr w14:val="tx1"/>
            </w14:solidFill>
          </w14:textFill>
        </w:rPr>
        <w:t>要求</w:t>
      </w:r>
    </w:p>
    <w:p>
      <w:pPr>
        <w:pStyle w:val="4"/>
        <w:keepNext w:val="0"/>
        <w:widowControl/>
        <w:numPr>
          <w:ilvl w:val="3"/>
          <w:numId w:val="2"/>
        </w:numPr>
        <w:tabs>
          <w:tab w:val="left" w:pos="0"/>
          <w:tab w:val="left" w:pos="360"/>
          <w:tab w:val="left" w:pos="2564"/>
          <w:tab w:val="left" w:pos="2706"/>
        </w:tabs>
        <w:adjustRightInd/>
        <w:spacing w:before="160" w:beforeLines="50" w:after="160" w:afterLines="50" w:line="240" w:lineRule="auto"/>
        <w:ind w:left="17" w:hanging="16" w:hangingChars="8"/>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lang w:bidi="ar"/>
          <w14:textFill>
            <w14:solidFill>
              <w14:schemeClr w14:val="tx1"/>
            </w14:solidFill>
          </w14:textFill>
        </w:rPr>
        <w:t>通过</w:t>
      </w:r>
      <w:r>
        <w:rPr>
          <w:rFonts w:ascii="Times New Roman" w:hAnsi="Times New Roman"/>
          <w:b w:val="0"/>
          <w:color w:val="000000" w:themeColor="text1"/>
          <w:kern w:val="0"/>
          <w:sz w:val="21"/>
          <w:szCs w:val="21"/>
          <w:lang w:bidi="ar"/>
          <w14:textFill>
            <w14:solidFill>
              <w14:schemeClr w14:val="tx1"/>
            </w14:solidFill>
          </w14:textFill>
        </w:rPr>
        <w:t>数智化管</w:t>
      </w:r>
      <w:r>
        <w:rPr>
          <w:rFonts w:hint="eastAsia" w:ascii="Times New Roman" w:hAnsi="Times New Roman"/>
          <w:b w:val="0"/>
          <w:color w:val="000000" w:themeColor="text1"/>
          <w:kern w:val="0"/>
          <w:sz w:val="21"/>
          <w:szCs w:val="21"/>
          <w:lang w:bidi="ar"/>
          <w14:textFill>
            <w14:solidFill>
              <w14:schemeClr w14:val="tx1"/>
            </w14:solidFill>
          </w14:textFill>
        </w:rPr>
        <w:t>理，应</w:t>
      </w:r>
      <w:r>
        <w:rPr>
          <w:rFonts w:ascii="Times New Roman" w:hAnsi="Times New Roman"/>
          <w:b w:val="0"/>
          <w:color w:val="000000" w:themeColor="text1"/>
          <w:kern w:val="0"/>
          <w:sz w:val="21"/>
          <w:szCs w:val="21"/>
          <w:lang w:bidi="ar"/>
          <w14:textFill>
            <w14:solidFill>
              <w14:schemeClr w14:val="tx1"/>
            </w14:solidFill>
          </w14:textFill>
        </w:rPr>
        <w:t>实现焚烧运行、污染控制、监测数据管理的智能化闭环管控与全流程追溯，支撑工况稳定、污染物达标排放。</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ascii="Times New Roman" w:hAnsi="Times New Roman"/>
          <w:b w:val="0"/>
          <w:color w:val="000000" w:themeColor="text1"/>
          <w:kern w:val="0"/>
          <w:sz w:val="21"/>
          <w:szCs w:val="21"/>
          <w14:textFill>
            <w14:solidFill>
              <w14:schemeClr w14:val="tx1"/>
            </w14:solidFill>
          </w14:textFill>
        </w:rPr>
        <w:t>应</w:t>
      </w:r>
      <w:r>
        <w:rPr>
          <w:rFonts w:hint="eastAsia" w:ascii="Times New Roman" w:hAnsi="Times New Roman"/>
          <w:b w:val="0"/>
          <w:color w:val="000000" w:themeColor="text1"/>
          <w:kern w:val="0"/>
          <w:sz w:val="21"/>
          <w:szCs w:val="21"/>
          <w14:textFill>
            <w14:solidFill>
              <w14:schemeClr w14:val="tx1"/>
            </w14:solidFill>
          </w14:textFill>
        </w:rPr>
        <w:t>具备</w:t>
      </w:r>
      <w:r>
        <w:rPr>
          <w:rFonts w:ascii="Times New Roman" w:hAnsi="Times New Roman"/>
          <w:b w:val="0"/>
          <w:color w:val="000000" w:themeColor="text1"/>
          <w:kern w:val="0"/>
          <w:sz w:val="21"/>
          <w:szCs w:val="21"/>
          <w14:textFill>
            <w14:solidFill>
              <w14:schemeClr w14:val="tx1"/>
            </w14:solidFill>
          </w14:textFill>
        </w:rPr>
        <w:t>留存所有智能优化策略、自动调控记录、污染物排放数据及工艺运行参数</w:t>
      </w:r>
      <w:r>
        <w:rPr>
          <w:rFonts w:hint="eastAsia" w:ascii="Times New Roman" w:hAnsi="Times New Roman"/>
          <w:b w:val="0"/>
          <w:color w:val="000000" w:themeColor="text1"/>
          <w:kern w:val="0"/>
          <w:sz w:val="21"/>
          <w:szCs w:val="21"/>
          <w14:textFill>
            <w14:solidFill>
              <w14:schemeClr w14:val="tx1"/>
            </w14:solidFill>
          </w14:textFill>
        </w:rPr>
        <w:t>的功能</w:t>
      </w:r>
      <w:r>
        <w:rPr>
          <w:rFonts w:ascii="Times New Roman" w:hAnsi="Times New Roman"/>
          <w:b w:val="0"/>
          <w:color w:val="000000" w:themeColor="text1"/>
          <w:kern w:val="0"/>
          <w:sz w:val="21"/>
          <w:szCs w:val="21"/>
          <w14:textFill>
            <w14:solidFill>
              <w14:schemeClr w14:val="tx1"/>
            </w14:solidFill>
          </w14:textFill>
        </w:rPr>
        <w:t>，实现全流程可追溯，数据保存期限不少于</w:t>
      </w:r>
      <w:r>
        <w:rPr>
          <w:rFonts w:hint="eastAsia" w:ascii="Times New Roman" w:hAnsi="Times New Roman"/>
          <w:b w:val="0"/>
          <w:color w:val="000000" w:themeColor="text1"/>
          <w:kern w:val="0"/>
          <w:sz w:val="21"/>
          <w:szCs w:val="21"/>
          <w14:textFill>
            <w14:solidFill>
              <w14:schemeClr w14:val="tx1"/>
            </w14:solidFill>
          </w14:textFill>
        </w:rPr>
        <w:t>1</w:t>
      </w:r>
      <w:r>
        <w:rPr>
          <w:rFonts w:ascii="Times New Roman" w:hAnsi="Times New Roman"/>
          <w:b w:val="0"/>
          <w:color w:val="000000" w:themeColor="text1"/>
          <w:kern w:val="0"/>
          <w:sz w:val="21"/>
          <w:szCs w:val="21"/>
          <w14:textFill>
            <w14:solidFill>
              <w14:schemeClr w14:val="tx1"/>
            </w14:solidFill>
          </w14:textFill>
        </w:rPr>
        <w:t>年</w:t>
      </w:r>
      <w:r>
        <w:rPr>
          <w:rFonts w:hint="eastAsia" w:ascii="Times New Roman" w:hAnsi="Times New Roman"/>
          <w:b w:val="0"/>
          <w:color w:val="000000" w:themeColor="text1"/>
          <w:kern w:val="0"/>
          <w:sz w:val="21"/>
          <w:szCs w:val="21"/>
          <w14:textFill>
            <w14:solidFill>
              <w14:schemeClr w14:val="tx1"/>
            </w14:solidFill>
          </w14:textFill>
        </w:rPr>
        <w:t>；</w:t>
      </w:r>
      <w:r>
        <w:rPr>
          <w:rFonts w:ascii="Times New Roman" w:hAnsi="Times New Roman"/>
          <w:b w:val="0"/>
          <w:color w:val="000000" w:themeColor="text1"/>
          <w:kern w:val="0"/>
          <w:sz w:val="21"/>
          <w:szCs w:val="21"/>
          <w14:textFill>
            <w14:solidFill>
              <w14:schemeClr w14:val="tx1"/>
            </w14:solidFill>
          </w14:textFill>
        </w:rPr>
        <w:t>同时具备工况异常、数据中断、排放</w:t>
      </w:r>
      <w:r>
        <w:rPr>
          <w:rFonts w:hint="eastAsia" w:ascii="Times New Roman" w:hAnsi="Times New Roman"/>
          <w:b w:val="0"/>
          <w:color w:val="000000" w:themeColor="text1"/>
          <w:kern w:val="0"/>
          <w:sz w:val="21"/>
          <w:szCs w:val="21"/>
          <w14:textFill>
            <w14:solidFill>
              <w14:schemeClr w14:val="tx1"/>
            </w14:solidFill>
          </w14:textFill>
        </w:rPr>
        <w:t>变化</w:t>
      </w:r>
      <w:r>
        <w:rPr>
          <w:rFonts w:ascii="Times New Roman" w:hAnsi="Times New Roman"/>
          <w:b w:val="0"/>
          <w:color w:val="000000" w:themeColor="text1"/>
          <w:kern w:val="0"/>
          <w:sz w:val="21"/>
          <w:szCs w:val="21"/>
          <w14:textFill>
            <w14:solidFill>
              <w14:schemeClr w14:val="tx1"/>
            </w14:solidFill>
          </w14:textFill>
        </w:rPr>
        <w:t>等实时</w:t>
      </w:r>
      <w:r>
        <w:rPr>
          <w:rFonts w:hint="eastAsia" w:ascii="Times New Roman" w:hAnsi="Times New Roman"/>
          <w:b w:val="0"/>
          <w:color w:val="000000" w:themeColor="text1"/>
          <w:kern w:val="0"/>
          <w:sz w:val="21"/>
          <w:szCs w:val="21"/>
          <w14:textFill>
            <w14:solidFill>
              <w14:schemeClr w14:val="tx1"/>
            </w14:solidFill>
          </w14:textFill>
        </w:rPr>
        <w:t>监控</w:t>
      </w:r>
      <w:r>
        <w:rPr>
          <w:rFonts w:ascii="Times New Roman" w:hAnsi="Times New Roman"/>
          <w:b w:val="0"/>
          <w:color w:val="000000" w:themeColor="text1"/>
          <w:kern w:val="0"/>
          <w:sz w:val="21"/>
          <w:szCs w:val="21"/>
          <w14:textFill>
            <w14:solidFill>
              <w14:schemeClr w14:val="tx1"/>
            </w14:solidFill>
          </w14:textFill>
        </w:rPr>
        <w:t>功能，满足环保监管溯源与应急处置要求。</w:t>
      </w:r>
    </w:p>
    <w:p>
      <w:pPr>
        <w:pStyle w:val="2"/>
        <w:keepLines w:val="0"/>
        <w:widowControl/>
        <w:numPr>
          <w:ilvl w:val="1"/>
          <w:numId w:val="2"/>
        </w:numPr>
        <w:tabs>
          <w:tab w:val="left" w:pos="360"/>
        </w:tabs>
        <w:adjustRightInd/>
        <w:spacing w:before="160" w:beforeLines="50" w:after="160" w:afterLines="50" w:line="240" w:lineRule="auto"/>
        <w:ind w:left="357" w:hanging="357"/>
        <w:rPr>
          <w:rFonts w:ascii="Times New Roman"/>
          <w:iCs/>
          <w:color w:val="000000" w:themeColor="text1"/>
          <w14:textFill>
            <w14:solidFill>
              <w14:schemeClr w14:val="tx1"/>
            </w14:solidFill>
          </w14:textFill>
        </w:rPr>
      </w:pPr>
      <w:bookmarkStart w:id="66" w:name="_Toc5936"/>
      <w:bookmarkStart w:id="67" w:name="_Toc14124"/>
      <w:bookmarkStart w:id="68" w:name="_Toc27759"/>
      <w:bookmarkStart w:id="69" w:name="_Toc4898"/>
      <w:r>
        <w:rPr>
          <w:rFonts w:hint="eastAsia" w:ascii="Times New Roman" w:hAnsi="Times New Roman" w:eastAsia="黑体"/>
          <w:b w:val="0"/>
          <w:bCs w:val="0"/>
          <w:iCs/>
          <w:color w:val="000000" w:themeColor="text1"/>
          <w:kern w:val="0"/>
          <w:sz w:val="21"/>
          <w:szCs w:val="20"/>
          <w14:textFill>
            <w14:solidFill>
              <w14:schemeClr w14:val="tx1"/>
            </w14:solidFill>
          </w14:textFill>
        </w:rPr>
        <w:t>监测要求</w:t>
      </w:r>
      <w:bookmarkEnd w:id="66"/>
      <w:bookmarkEnd w:id="67"/>
      <w:bookmarkEnd w:id="68"/>
      <w:bookmarkEnd w:id="69"/>
    </w:p>
    <w:p>
      <w:pPr>
        <w:pStyle w:val="3"/>
        <w:keepNext w:val="0"/>
        <w:keepLines w:val="0"/>
        <w:widowControl/>
        <w:numPr>
          <w:ilvl w:val="2"/>
          <w:numId w:val="2"/>
        </w:numPr>
        <w:tabs>
          <w:tab w:val="left" w:pos="0"/>
        </w:tabs>
        <w:adjustRightInd/>
        <w:spacing w:before="160" w:beforeLines="50" w:after="160" w:afterLines="50"/>
        <w:ind w:left="357" w:hanging="357"/>
        <w:textAlignment w:val="center"/>
        <w:rPr>
          <w:rFonts w:ascii="Times New Roman"/>
          <w:color w:val="000000" w:themeColor="text1"/>
          <w14:textFill>
            <w14:solidFill>
              <w14:schemeClr w14:val="tx1"/>
            </w14:solidFill>
          </w14:textFill>
        </w:rPr>
      </w:pPr>
      <w:r>
        <w:rPr>
          <w:rFonts w:hint="eastAsia" w:ascii="Times New Roman" w:hAnsi="Times New Roman"/>
          <w:b w:val="0"/>
          <w:color w:val="000000" w:themeColor="text1"/>
          <w:kern w:val="0"/>
          <w:sz w:val="21"/>
          <w:szCs w:val="20"/>
          <w14:textFill>
            <w14:solidFill>
              <w14:schemeClr w14:val="tx1"/>
            </w14:solidFill>
          </w14:textFill>
        </w:rPr>
        <w:t>一般要求</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kern w:val="0"/>
          <w:sz w:val="21"/>
          <w:szCs w:val="21"/>
        </w:rPr>
        <w:t>应依据HJ 819、HJ 1205的规定，</w:t>
      </w:r>
      <w:r>
        <w:rPr>
          <w:rFonts w:hint="eastAsia" w:ascii="Times New Roman" w:hAnsi="Times New Roman"/>
          <w:b w:val="0"/>
          <w:color w:val="000000"/>
          <w:kern w:val="0"/>
          <w:sz w:val="21"/>
          <w:szCs w:val="21"/>
        </w:rPr>
        <w:t>依法开展自行监测，编制自行监测方案并建立自行监测数据质量管理制度</w:t>
      </w:r>
      <w:r>
        <w:rPr>
          <w:rFonts w:hint="eastAsia" w:ascii="Times New Roman" w:hAnsi="Times New Roman"/>
          <w:b w:val="0"/>
          <w:kern w:val="0"/>
          <w:sz w:val="21"/>
          <w:szCs w:val="21"/>
        </w:rPr>
        <w:t>；</w:t>
      </w:r>
      <w:r>
        <w:rPr>
          <w:rFonts w:hint="eastAsia" w:ascii="Times New Roman" w:hAnsi="Times New Roman"/>
          <w:b w:val="0"/>
          <w:color w:val="000000"/>
          <w:kern w:val="0"/>
          <w:sz w:val="21"/>
          <w:szCs w:val="21"/>
        </w:rPr>
        <w:t>应在技术服务机构现场监测或运维过程中，安排人员现场见证或通过远程监控等手段做好记录</w:t>
      </w:r>
      <w:r>
        <w:rPr>
          <w:rFonts w:hint="eastAsia" w:ascii="Times New Roman" w:hAnsi="Times New Roman"/>
          <w:b w:val="0"/>
          <w:kern w:val="0"/>
          <w:sz w:val="21"/>
          <w:szCs w:val="21"/>
        </w:rPr>
        <w:t>；</w:t>
      </w:r>
      <w:r>
        <w:rPr>
          <w:rFonts w:hint="eastAsia" w:ascii="Times New Roman" w:hAnsi="Times New Roman"/>
          <w:b w:val="0"/>
          <w:color w:val="000000" w:themeColor="text1"/>
          <w:kern w:val="0"/>
          <w:sz w:val="21"/>
          <w:szCs w:val="21"/>
          <w14:textFill>
            <w14:solidFill>
              <w14:schemeClr w14:val="tx1"/>
            </w14:solidFill>
          </w14:textFill>
        </w:rPr>
        <w:t>原始监测记录应至少保存5年，并依法公开自行监测相关信息，接受社会监督。</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kern w:val="0"/>
          <w:sz w:val="21"/>
          <w:szCs w:val="21"/>
        </w:rPr>
        <w:t>应</w:t>
      </w:r>
      <w:r>
        <w:rPr>
          <w:rFonts w:hint="eastAsia" w:ascii="Times New Roman" w:hAnsi="Times New Roman"/>
          <w:b w:val="0"/>
          <w:color w:val="000000" w:themeColor="text1"/>
          <w:kern w:val="0"/>
          <w:sz w:val="21"/>
          <w:szCs w:val="21"/>
          <w14:textFill>
            <w14:solidFill>
              <w14:schemeClr w14:val="tx1"/>
            </w14:solidFill>
          </w14:textFill>
        </w:rPr>
        <w:t>按HJ 1405要求规范排污口及监测点位设置。应按照规定在主要监测点位安装、使用视频监控设备，主要监测点位视频监控设备应与生态环境主管部门联网。</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color w:val="000000" w:themeColor="text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监测数据及记录应真实、准确、完整，监测方法应符合表4的规定。本文件实施后发布的污染物监测方法标准，如适用性满足要求，同样适用于本文件相应污染物的测定。</w:t>
      </w:r>
    </w:p>
    <w:p>
      <w:pPr>
        <w:pStyle w:val="4"/>
        <w:keepNext w:val="0"/>
        <w:widowControl/>
        <w:numPr>
          <w:ilvl w:val="3"/>
          <w:numId w:val="2"/>
        </w:numPr>
        <w:tabs>
          <w:tab w:val="left" w:pos="0"/>
          <w:tab w:val="left" w:pos="360"/>
          <w:tab w:val="left" w:pos="567"/>
          <w:tab w:val="left" w:pos="2564"/>
          <w:tab w:val="left" w:pos="2706"/>
        </w:tabs>
        <w:snapToGrid w:val="0"/>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本标准规定的各项污染物浓度排放限值均指在标准状态下以11%（V/V%）O</w:t>
      </w:r>
      <w:r>
        <w:rPr>
          <w:rFonts w:hint="eastAsia" w:ascii="Times New Roman" w:hAnsi="Times New Roman"/>
          <w:b w:val="0"/>
          <w:color w:val="000000" w:themeColor="text1"/>
          <w:kern w:val="0"/>
          <w:sz w:val="21"/>
          <w:szCs w:val="21"/>
          <w:vertAlign w:val="subscript"/>
          <w14:textFill>
            <w14:solidFill>
              <w14:schemeClr w14:val="tx1"/>
            </w14:solidFill>
          </w14:textFill>
        </w:rPr>
        <w:t>2</w:t>
      </w:r>
      <w:r>
        <w:rPr>
          <w:rFonts w:hint="eastAsia" w:ascii="Times New Roman" w:hAnsi="Times New Roman"/>
          <w:b w:val="0"/>
          <w:color w:val="000000" w:themeColor="text1"/>
          <w:kern w:val="0"/>
          <w:sz w:val="21"/>
          <w:szCs w:val="21"/>
          <w14:textFill>
            <w14:solidFill>
              <w14:schemeClr w14:val="tx1"/>
            </w14:solidFill>
          </w14:textFill>
        </w:rPr>
        <w:t>（干烟气）作为换算基准换算后的基准氧含量排放浓度，按公式（4）进行换算：</w:t>
      </w:r>
    </w:p>
    <w:p>
      <w:pPr>
        <w:pStyle w:val="65"/>
        <w:adjustRightInd w:val="0"/>
        <w:snapToGrid w:val="0"/>
        <w:spacing w:before="160" w:beforeLines="50" w:after="160" w:afterLines="50"/>
        <w:ind w:firstLine="0" w:firstLineChars="0"/>
        <w:jc w:val="right"/>
        <w:rPr>
          <w:rFonts w:ascii="Times New Roman"/>
          <w:spacing w:val="-1"/>
          <w:szCs w:val="21"/>
        </w:rPr>
      </w:pPr>
      <m:oMath>
        <m:r>
          <m:rPr>
            <m:sty m:val="p"/>
          </m:rPr>
          <w:rPr>
            <w:rFonts w:ascii="Cambria Math" w:hAnsi="Cambria Math" w:cs="Cambria Math"/>
            <w:spacing w:val="-1"/>
            <w:szCs w:val="21"/>
            <w:lang w:bidi="ar"/>
          </w:rPr>
          <m:t>ρ=ρ</m:t>
        </m:r>
        <m:r>
          <m:rPr>
            <m:sty m:val="p"/>
          </m:rPr>
          <w:rPr>
            <w:rFonts w:ascii="Cambria Math" w:hAnsi="Cambria Math" w:eastAsia="微软雅黑" w:cs="Cambria Math"/>
            <w:spacing w:val="-1"/>
            <w:szCs w:val="21"/>
            <w:lang w:bidi="ar"/>
          </w:rPr>
          <m:t>’×</m:t>
        </m:r>
        <m:f>
          <m:fPr>
            <m:ctrlPr>
              <w:rPr>
                <w:rFonts w:ascii="Cambria Math" w:hAnsi="Cambria Math" w:eastAsia="微软雅黑" w:cs="Cambria Math"/>
                <w:spacing w:val="-1"/>
                <w:szCs w:val="21"/>
                <w:lang w:bidi="ar"/>
              </w:rPr>
            </m:ctrlPr>
          </m:fPr>
          <m:num>
            <m:r>
              <m:rPr>
                <m:sty m:val="p"/>
              </m:rPr>
              <w:rPr>
                <w:rFonts w:ascii="Cambria Math" w:hAnsi="Cambria Math" w:eastAsia="微软雅黑" w:cs="Cambria Math"/>
                <w:spacing w:val="-1"/>
                <w:szCs w:val="21"/>
                <w:lang w:bidi="ar"/>
              </w:rPr>
              <m:t>21−11</m:t>
            </m:r>
            <m:ctrlPr>
              <w:rPr>
                <w:rFonts w:ascii="Cambria Math" w:hAnsi="Cambria Math" w:eastAsia="微软雅黑" w:cs="Cambria Math"/>
                <w:spacing w:val="-1"/>
                <w:szCs w:val="21"/>
                <w:lang w:bidi="ar"/>
              </w:rPr>
            </m:ctrlPr>
          </m:num>
          <m:den>
            <m:sSub>
              <m:sSubPr>
                <m:ctrlPr>
                  <w:rPr>
                    <w:rFonts w:ascii="Cambria Math" w:hAnsi="Cambria Math" w:eastAsia="微软雅黑" w:cs="Cambria Math"/>
                    <w:spacing w:val="-1"/>
                    <w:szCs w:val="21"/>
                    <w:lang w:bidi="ar"/>
                  </w:rPr>
                </m:ctrlPr>
              </m:sSubPr>
              <m:e>
                <m:r>
                  <m:rPr>
                    <m:sty m:val="p"/>
                  </m:rPr>
                  <w:rPr>
                    <w:rFonts w:ascii="Times New Roman"/>
                    <w:spacing w:val="-1"/>
                    <w:szCs w:val="21"/>
                  </w:rPr>
                  <m:t>φ</m:t>
                </m:r>
                <m:ctrlPr>
                  <w:rPr>
                    <w:rFonts w:ascii="Cambria Math" w:hAnsi="Cambria Math" w:eastAsia="微软雅黑" w:cs="Cambria Math"/>
                    <w:spacing w:val="-1"/>
                    <w:szCs w:val="21"/>
                    <w:lang w:bidi="ar"/>
                  </w:rPr>
                </m:ctrlPr>
              </m:e>
              <m:sub>
                <m:r>
                  <m:rPr>
                    <m:sty m:val="p"/>
                  </m:rPr>
                  <w:rPr>
                    <w:rFonts w:ascii="Cambria Math" w:hAnsi="Cambria Math" w:eastAsia="微软雅黑" w:cs="Cambria Math"/>
                    <w:spacing w:val="-1"/>
                    <w:szCs w:val="21"/>
                    <w:lang w:bidi="ar"/>
                  </w:rPr>
                  <m:t>0</m:t>
                </m:r>
                <m:ctrlPr>
                  <w:rPr>
                    <w:rFonts w:ascii="Cambria Math" w:hAnsi="Cambria Math" w:eastAsia="微软雅黑" w:cs="Cambria Math"/>
                    <w:spacing w:val="-1"/>
                    <w:szCs w:val="21"/>
                    <w:lang w:bidi="ar"/>
                  </w:rPr>
                </m:ctrlPr>
              </m:sub>
            </m:sSub>
            <m:r>
              <m:rPr>
                <m:sty m:val="p"/>
              </m:rPr>
              <w:rPr>
                <w:rFonts w:hint="eastAsia" w:ascii="Times New Roman"/>
                <w:spacing w:val="-1"/>
                <w:szCs w:val="21"/>
              </w:rPr>
              <m:t>(</m:t>
            </m:r>
            <m:sSub>
              <m:sSubPr>
                <m:ctrlPr>
                  <w:rPr>
                    <w:rFonts w:hint="eastAsia" w:ascii="Times New Roman" w:hAnsi="Cambria Math"/>
                    <w:spacing w:val="-1"/>
                    <w:szCs w:val="21"/>
                  </w:rPr>
                </m:ctrlPr>
              </m:sSubPr>
              <m:e>
                <m:r>
                  <m:rPr>
                    <m:sty m:val="p"/>
                  </m:rPr>
                  <w:rPr>
                    <w:rFonts w:hint="eastAsia" w:ascii="Times New Roman"/>
                    <w:spacing w:val="-1"/>
                    <w:szCs w:val="21"/>
                  </w:rPr>
                  <m:t>O</m:t>
                </m:r>
                <m:ctrlPr>
                  <w:rPr>
                    <w:rFonts w:hint="eastAsia" w:ascii="Times New Roman" w:hAnsi="Cambria Math"/>
                    <w:spacing w:val="-1"/>
                    <w:szCs w:val="21"/>
                  </w:rPr>
                </m:ctrlPr>
              </m:e>
              <m:sub>
                <m:r>
                  <m:rPr>
                    <m:sty m:val="p"/>
                  </m:rPr>
                  <w:rPr>
                    <w:rFonts w:ascii="Times New Roman"/>
                    <w:spacing w:val="-1"/>
                    <w:szCs w:val="21"/>
                  </w:rPr>
                  <m:t>2</m:t>
                </m:r>
                <m:ctrlPr>
                  <w:rPr>
                    <w:rFonts w:hint="eastAsia" w:ascii="Times New Roman" w:hAnsi="Cambria Math"/>
                    <w:spacing w:val="-1"/>
                    <w:szCs w:val="21"/>
                  </w:rPr>
                </m:ctrlPr>
              </m:sub>
            </m:sSub>
            <m:r>
              <m:rPr>
                <m:sty m:val="p"/>
              </m:rPr>
              <w:rPr>
                <w:rFonts w:hint="eastAsia" w:ascii="Times New Roman"/>
                <w:spacing w:val="-1"/>
                <w:szCs w:val="21"/>
              </w:rPr>
              <m:t>)</m:t>
            </m:r>
            <m:r>
              <m:rPr>
                <m:sty m:val="p"/>
              </m:rPr>
              <w:rPr>
                <w:rFonts w:ascii="Cambria Math" w:hAnsi="Cambria Math" w:cs="Cambria Math"/>
                <w:spacing w:val="-1"/>
                <w:szCs w:val="21"/>
                <w:lang w:bidi="ar"/>
              </w:rPr>
              <m:t>−</m:t>
            </m:r>
            <m:r>
              <m:rPr>
                <m:sty m:val="p"/>
              </m:rPr>
              <w:rPr>
                <w:rFonts w:ascii="Times New Roman"/>
                <w:spacing w:val="-1"/>
                <w:szCs w:val="21"/>
              </w:rPr>
              <m:t>φ</m:t>
            </m:r>
            <m:r>
              <m:rPr>
                <m:sty m:val="p"/>
              </m:rPr>
              <w:rPr>
                <w:rFonts w:ascii="Cambria Math" w:hAnsi="Cambria Math" w:eastAsia="微软雅黑" w:cs="Cambria Math"/>
                <w:spacing w:val="-1"/>
                <w:szCs w:val="21"/>
                <w:lang w:bidi="ar"/>
              </w:rPr>
              <m:t>’</m:t>
            </m:r>
            <m:r>
              <m:rPr>
                <m:sty m:val="p"/>
              </m:rPr>
              <w:rPr>
                <w:rFonts w:hint="eastAsia" w:ascii="Times New Roman"/>
                <w:spacing w:val="-1"/>
                <w:szCs w:val="21"/>
              </w:rPr>
              <m:t>(</m:t>
            </m:r>
            <m:sSub>
              <m:sSubPr>
                <m:ctrlPr>
                  <w:rPr>
                    <w:rFonts w:hint="eastAsia" w:ascii="Times New Roman" w:hAnsi="Cambria Math"/>
                    <w:spacing w:val="-1"/>
                    <w:szCs w:val="21"/>
                  </w:rPr>
                </m:ctrlPr>
              </m:sSubPr>
              <m:e>
                <m:r>
                  <m:rPr>
                    <m:sty m:val="p"/>
                  </m:rPr>
                  <w:rPr>
                    <w:rFonts w:ascii="Times New Roman"/>
                    <w:spacing w:val="-1"/>
                    <w:szCs w:val="21"/>
                  </w:rPr>
                  <m:t>O</m:t>
                </m:r>
                <m:ctrlPr>
                  <w:rPr>
                    <w:rFonts w:hint="eastAsia" w:ascii="Times New Roman" w:hAnsi="Cambria Math"/>
                    <w:spacing w:val="-1"/>
                    <w:szCs w:val="21"/>
                  </w:rPr>
                </m:ctrlPr>
              </m:e>
              <m:sub>
                <m:r>
                  <m:rPr>
                    <m:sty m:val="p"/>
                  </m:rPr>
                  <w:rPr>
                    <w:rFonts w:ascii="Times New Roman"/>
                    <w:spacing w:val="-1"/>
                    <w:szCs w:val="21"/>
                  </w:rPr>
                  <m:t>2</m:t>
                </m:r>
                <m:ctrlPr>
                  <w:rPr>
                    <w:rFonts w:hint="eastAsia" w:ascii="Times New Roman" w:hAnsi="Cambria Math"/>
                    <w:spacing w:val="-1"/>
                    <w:szCs w:val="21"/>
                  </w:rPr>
                </m:ctrlPr>
              </m:sub>
            </m:sSub>
            <m:r>
              <m:rPr>
                <m:sty m:val="p"/>
              </m:rPr>
              <w:rPr>
                <w:rFonts w:hint="eastAsia" w:ascii="Times New Roman"/>
                <w:spacing w:val="-1"/>
                <w:szCs w:val="21"/>
              </w:rPr>
              <m:t>)</m:t>
            </m:r>
            <m:ctrlPr>
              <w:rPr>
                <w:rFonts w:ascii="Cambria Math" w:hAnsi="Cambria Math" w:eastAsia="微软雅黑" w:cs="Cambria Math"/>
                <w:spacing w:val="-1"/>
                <w:szCs w:val="21"/>
                <w:lang w:bidi="ar"/>
              </w:rPr>
            </m:ctrlPr>
          </m:den>
        </m:f>
      </m:oMath>
      <w:r>
        <w:rPr>
          <w:rFonts w:hint="eastAsia" w:hAnsi="宋体" w:cs="宋体"/>
          <w:spacing w:val="-1"/>
          <w:szCs w:val="21"/>
          <w:lang w:bidi="ar"/>
        </w:rPr>
        <w:t>…………………………………………</w:t>
      </w:r>
      <w:r>
        <w:rPr>
          <w:rFonts w:ascii="Times New Roman"/>
          <w:spacing w:val="-1"/>
          <w:szCs w:val="21"/>
        </w:rPr>
        <w:t>（</w:t>
      </w:r>
      <w:r>
        <w:rPr>
          <w:rFonts w:hint="eastAsia" w:ascii="Times New Roman"/>
          <w:spacing w:val="-1"/>
          <w:szCs w:val="21"/>
        </w:rPr>
        <w:t>4</w:t>
      </w:r>
      <w:r>
        <w:rPr>
          <w:rFonts w:ascii="Times New Roman"/>
          <w:spacing w:val="-1"/>
          <w:szCs w:val="21"/>
        </w:rPr>
        <w:t>）</w:t>
      </w:r>
    </w:p>
    <w:p>
      <w:pPr>
        <w:pStyle w:val="65"/>
        <w:ind w:firstLine="420" w:firstLineChars="200"/>
      </w:pPr>
      <w:r>
        <w:rPr>
          <w:rFonts w:hint="eastAsia"/>
        </w:rPr>
        <w:t>式中：</w:t>
      </w:r>
    </w:p>
    <w:p>
      <w:pPr>
        <w:pStyle w:val="65"/>
        <w:ind w:firstLine="420" w:firstLineChars="200"/>
      </w:pPr>
      <w:r>
        <w:t>ρ</w:t>
      </w:r>
      <w:r>
        <w:rPr>
          <w:rFonts w:hint="eastAsia"/>
          <w:lang w:bidi="ar"/>
        </w:rPr>
        <w:t>——</w:t>
      </w:r>
      <w:r>
        <w:rPr>
          <w:rFonts w:hint="eastAsia"/>
        </w:rPr>
        <w:t>大气污染物基准氧含量排放浓度，单位为毫克每立方米（mg/m</w:t>
      </w:r>
      <w:r>
        <w:rPr>
          <w:rFonts w:hint="eastAsia"/>
          <w:vertAlign w:val="superscript"/>
        </w:rPr>
        <w:t>3</w:t>
      </w:r>
      <w:r>
        <w:rPr>
          <w:rFonts w:hint="eastAsia"/>
        </w:rPr>
        <w:t>）；</w:t>
      </w:r>
    </w:p>
    <w:p>
      <w:pPr>
        <w:pStyle w:val="65"/>
        <w:ind w:firstLine="420" w:firstLineChars="200"/>
      </w:pPr>
      <w:r>
        <w:t>ρ’</w:t>
      </w:r>
      <w:r>
        <w:rPr>
          <w:rFonts w:hint="eastAsia"/>
          <w:lang w:bidi="ar"/>
        </w:rPr>
        <w:t>——</w:t>
      </w:r>
      <w:r>
        <w:t>实测的大气污染物排放浓度，</w:t>
      </w:r>
      <w:r>
        <w:rPr>
          <w:rFonts w:hint="eastAsia"/>
        </w:rPr>
        <w:t>单位为毫克每立方米（mg/m</w:t>
      </w:r>
      <w:r>
        <w:rPr>
          <w:rFonts w:hint="eastAsia"/>
          <w:vertAlign w:val="superscript"/>
        </w:rPr>
        <w:t>3</w:t>
      </w:r>
      <w:r>
        <w:rPr>
          <w:rFonts w:hint="eastAsia"/>
        </w:rPr>
        <w:t>）</w:t>
      </w:r>
      <w:r>
        <w:t>；’</w:t>
      </w:r>
    </w:p>
    <w:p>
      <w:pPr>
        <w:pStyle w:val="65"/>
        <w:ind w:firstLine="420" w:firstLineChars="200"/>
      </w:pPr>
      <w:r>
        <w:t>φ</w:t>
      </w:r>
      <w:r>
        <w:rPr>
          <w:vertAlign w:val="subscript"/>
        </w:rPr>
        <w:t>0</w:t>
      </w:r>
      <w:r>
        <w:rPr>
          <w:rFonts w:hint="eastAsia"/>
        </w:rPr>
        <w:t>(O</w:t>
      </w:r>
      <w:r>
        <w:rPr>
          <w:rFonts w:hint="eastAsia"/>
          <w:vertAlign w:val="subscript"/>
        </w:rPr>
        <w:t>2</w:t>
      </w:r>
      <w:r>
        <w:rPr>
          <w:rFonts w:hint="eastAsia"/>
        </w:rPr>
        <w:t>)</w:t>
      </w:r>
      <w:r>
        <w:rPr>
          <w:rFonts w:hint="eastAsia"/>
          <w:lang w:bidi="ar"/>
        </w:rPr>
        <w:t>——</w:t>
      </w:r>
      <w:r>
        <w:t>助燃空气初始氧含量，%</w:t>
      </w:r>
      <w:r>
        <w:rPr>
          <w:rFonts w:hint="eastAsia"/>
        </w:rPr>
        <w:t>。</w:t>
      </w:r>
      <w:r>
        <w:t>采用空气助燃剂时为21；</w:t>
      </w:r>
    </w:p>
    <w:p>
      <w:pPr>
        <w:pStyle w:val="65"/>
        <w:ind w:firstLine="420" w:firstLineChars="200"/>
      </w:pPr>
      <w:r>
        <w:t>φ’</w:t>
      </w:r>
      <w:r>
        <w:rPr>
          <w:rFonts w:hint="eastAsia"/>
        </w:rPr>
        <w:t>(O</w:t>
      </w:r>
      <w:r>
        <w:rPr>
          <w:rFonts w:hint="eastAsia"/>
          <w:vertAlign w:val="subscript"/>
        </w:rPr>
        <w:t>2</w:t>
      </w:r>
      <w:r>
        <w:rPr>
          <w:rFonts w:hint="eastAsia"/>
        </w:rPr>
        <w:t>)</w:t>
      </w:r>
      <w:r>
        <w:rPr>
          <w:rFonts w:hint="eastAsia"/>
          <w:lang w:bidi="ar"/>
        </w:rPr>
        <w:t>——</w:t>
      </w:r>
      <w:r>
        <w:t>实测的烟气氧含量，%。</w:t>
      </w:r>
    </w:p>
    <w:p>
      <w:pPr>
        <w:pStyle w:val="3"/>
        <w:keepNext w:val="0"/>
        <w:keepLines w:val="0"/>
        <w:widowControl/>
        <w:numPr>
          <w:ilvl w:val="2"/>
          <w:numId w:val="2"/>
        </w:numPr>
        <w:tabs>
          <w:tab w:val="left" w:pos="0"/>
        </w:tabs>
        <w:adjustRightInd/>
        <w:spacing w:before="160" w:beforeLines="50" w:after="160" w:afterLines="50"/>
        <w:ind w:left="357" w:hanging="357"/>
        <w:jc w:val="left"/>
        <w:textAlignment w:val="center"/>
        <w:rPr>
          <w:rFonts w:ascii="Times New Roman"/>
          <w:color w:val="000000" w:themeColor="text1"/>
          <w14:textFill>
            <w14:solidFill>
              <w14:schemeClr w14:val="tx1"/>
            </w14:solidFill>
          </w14:textFill>
        </w:rPr>
      </w:pPr>
      <w:r>
        <w:rPr>
          <w:rFonts w:hint="eastAsia" w:ascii="Times New Roman" w:hAnsi="Times New Roman"/>
          <w:b w:val="0"/>
          <w:color w:val="000000" w:themeColor="text1"/>
          <w:kern w:val="0"/>
          <w:sz w:val="21"/>
          <w:szCs w:val="20"/>
          <w14:textFill>
            <w14:solidFill>
              <w14:schemeClr w14:val="tx1"/>
            </w14:solidFill>
          </w14:textFill>
        </w:rPr>
        <w:t>烟气排放连续监测</w:t>
      </w:r>
      <w:r>
        <w:rPr>
          <w:rFonts w:hint="eastAsia" w:ascii="Times New Roman" w:hAnsi="Times New Roman"/>
          <w:b w:val="0"/>
          <w:color w:val="000000" w:themeColor="text1"/>
          <w:kern w:val="0"/>
          <w:sz w:val="21"/>
          <w:szCs w:val="20"/>
          <w:lang w:eastAsia="zh-CN"/>
          <w14:textFill>
            <w14:solidFill>
              <w14:schemeClr w14:val="tx1"/>
            </w14:solidFill>
          </w14:textFill>
        </w:rPr>
        <w:t>要求</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每台焚烧炉应安装</w:t>
      </w:r>
      <w:r>
        <w:rPr>
          <w:rFonts w:ascii="Times New Roman" w:hAnsi="Times New Roman"/>
          <w:b w:val="0"/>
          <w:color w:val="000000" w:themeColor="text1"/>
          <w:kern w:val="0"/>
          <w:sz w:val="21"/>
          <w:szCs w:val="21"/>
          <w14:textFill>
            <w14:solidFill>
              <w14:schemeClr w14:val="tx1"/>
            </w14:solidFill>
          </w14:textFill>
        </w:rPr>
        <w:t>烟气排放连续监测系统</w:t>
      </w:r>
      <w:r>
        <w:rPr>
          <w:rFonts w:hint="eastAsia" w:ascii="Times New Roman" w:hAnsi="Times New Roman"/>
          <w:b w:val="0"/>
          <w:color w:val="000000" w:themeColor="text1"/>
          <w:kern w:val="0"/>
          <w:sz w:val="21"/>
          <w:szCs w:val="21"/>
          <w14:textFill>
            <w14:solidFill>
              <w14:schemeClr w14:val="tx1"/>
            </w14:solidFill>
          </w14:textFill>
        </w:rPr>
        <w:t>（CEMS），CEMS的安装、定期校准、维护应按照HJ 75的要求执行。监测项目应包括污染物及烟气参数，其中污染物包括但不限于颗粒物、二氧化硫、氮氧化物、一氧化碳、氯化氢，烟气参数包括温度、压力、流量、湿度、氧含量等，其中颗粒物监测应具备多量程覆盖功能（适配低浓度排放监测）。</w:t>
      </w:r>
    </w:p>
    <w:p>
      <w:pPr>
        <w:pStyle w:val="4"/>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17" w:hanging="16" w:hangingChars="8"/>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自动监测数据的采集和传输应符合HJ 75、HJ 76、HJ 212和HJ 1403的要求，任意连续90日的自动监测数据有效传输率应不小于90%，不应添加其他可能干扰监测数据存储、处理、传输的软件或设备，不应设置监测数据上下限，传输的自动监测数据与现场机监测数据偏差应不大于1%，监测数据应实时上传至国家或北京市生态环境部门的监控平台。自动监测设备应具备日志记录功能，且参数修改日志应保持开启状态，运行日志应至少保存5年。</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在废气非正常排放期间，应保持自动监测设备同步运行，自动监测设备应记录非正常情况下实时监测数据，并按HJ 1039要求核算该时段的各类污染物的实际排放量并计入年实际排放量中。</w:t>
      </w:r>
    </w:p>
    <w:p>
      <w:pPr>
        <w:pStyle w:val="3"/>
        <w:keepNext w:val="0"/>
        <w:keepLines w:val="0"/>
        <w:widowControl/>
        <w:numPr>
          <w:ilvl w:val="2"/>
          <w:numId w:val="2"/>
        </w:numPr>
        <w:tabs>
          <w:tab w:val="left" w:pos="0"/>
        </w:tabs>
        <w:adjustRightInd/>
        <w:spacing w:before="160" w:beforeLines="50" w:after="160" w:afterLines="50"/>
        <w:ind w:left="357" w:hanging="357"/>
        <w:textAlignment w:val="center"/>
        <w:rPr>
          <w:rFonts w:ascii="Times New Roman" w:hAnsi="Times New Roman"/>
          <w:b w:val="0"/>
          <w:color w:val="000000" w:themeColor="text1"/>
          <w:kern w:val="0"/>
          <w:sz w:val="21"/>
          <w:szCs w:val="20"/>
          <w14:textFill>
            <w14:solidFill>
              <w14:schemeClr w14:val="tx1"/>
            </w14:solidFill>
          </w14:textFill>
        </w:rPr>
      </w:pPr>
      <w:r>
        <w:rPr>
          <w:rFonts w:hint="eastAsia" w:ascii="Times New Roman" w:hAnsi="Times New Roman"/>
          <w:b w:val="0"/>
          <w:color w:val="000000" w:themeColor="text1"/>
          <w:kern w:val="0"/>
          <w:sz w:val="21"/>
          <w:szCs w:val="20"/>
          <w14:textFill>
            <w14:solidFill>
              <w14:schemeClr w14:val="tx1"/>
            </w14:solidFill>
          </w14:textFill>
        </w:rPr>
        <w:t>手工监测</w:t>
      </w:r>
      <w:r>
        <w:rPr>
          <w:rFonts w:hint="eastAsia" w:ascii="Times New Roman" w:hAnsi="Times New Roman"/>
          <w:b w:val="0"/>
          <w:color w:val="000000" w:themeColor="text1"/>
          <w:kern w:val="0"/>
          <w:sz w:val="21"/>
          <w:szCs w:val="20"/>
          <w:lang w:eastAsia="zh-CN"/>
          <w14:textFill>
            <w14:solidFill>
              <w14:schemeClr w14:val="tx1"/>
            </w14:solidFill>
          </w14:textFill>
        </w:rPr>
        <w:t>要求</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焚烧炉烟气中重金属类污染物应按HJ 1205要求，每月至少监测1次。二噁英类每年至少监测1次，二噁英类监测参照HJ 77.2、HJ 916要求执行。</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厂界恶臭污染物每季度应至少监测1次，每次监测应不少于3个点位，臭气浓度监测参照HJ 905、HJ 1262/HJ 1416执行。</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厂内氨的无组织排放应每季度至少监测1次。监测点位应选在出渣间厂房门窗外1m，距离地面1.5m高度处进行监测，监控点数量不少于3个，并选取浓度最大值。厂房外监控点氨的无组织排放监测参照HJ 1076/HJ 533/HJ 534执行，厂界监控点氨的无组织排放监测参照HJ/T 55、HJ 1076/HJ 533/HJ 534执行。</w:t>
      </w:r>
    </w:p>
    <w:p>
      <w:pPr>
        <w:pStyle w:val="4"/>
        <w:keepNext w:val="0"/>
        <w:widowControl/>
        <w:numPr>
          <w:ilvl w:val="3"/>
          <w:numId w:val="2"/>
        </w:numPr>
        <w:tabs>
          <w:tab w:val="left" w:pos="0"/>
          <w:tab w:val="left" w:pos="360"/>
          <w:tab w:val="left" w:pos="567"/>
          <w:tab w:val="left" w:pos="2564"/>
          <w:tab w:val="left" w:pos="2706"/>
        </w:tabs>
        <w:adjustRightInd/>
        <w:spacing w:before="160" w:beforeLines="50" w:after="160" w:afterLines="50" w:line="240" w:lineRule="auto"/>
        <w:ind w:left="0"/>
        <w:rPr>
          <w:rFonts w:ascii="Times New Roman" w:hAnsi="Times New Roman"/>
          <w:b w:val="0"/>
          <w:color w:val="000000" w:themeColor="text1"/>
          <w:kern w:val="0"/>
          <w:sz w:val="21"/>
          <w:szCs w:val="21"/>
          <w14:textFill>
            <w14:solidFill>
              <w14:schemeClr w14:val="tx1"/>
            </w14:solidFill>
          </w14:textFill>
        </w:rPr>
      </w:pPr>
      <w:r>
        <w:rPr>
          <w:rFonts w:hint="eastAsia" w:ascii="Times New Roman" w:hAnsi="Times New Roman"/>
          <w:b w:val="0"/>
          <w:color w:val="000000" w:themeColor="text1"/>
          <w:kern w:val="0"/>
          <w:sz w:val="21"/>
          <w:szCs w:val="21"/>
          <w14:textFill>
            <w14:solidFill>
              <w14:schemeClr w14:val="tx1"/>
            </w14:solidFill>
          </w14:textFill>
        </w:rPr>
        <w:t>监督监测由市区生态环境主管部门组织实施，监测工况应符合正常生产要求。</w:t>
      </w:r>
    </w:p>
    <w:p>
      <w:pPr>
        <w:pStyle w:val="120"/>
        <w:spacing w:before="160" w:after="16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大气污染物测定方法</w:t>
      </w:r>
    </w:p>
    <w:tbl>
      <w:tblPr>
        <w:tblStyle w:val="30"/>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873"/>
        <w:gridCol w:w="6075"/>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480" w:type="dxa"/>
            <w:vAlign w:val="center"/>
          </w:tcPr>
          <w:p>
            <w:pPr>
              <w:widowControl/>
              <w:snapToGrid w:val="0"/>
              <w:spacing w:line="240" w:lineRule="auto"/>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序号</w:t>
            </w:r>
          </w:p>
        </w:tc>
        <w:tc>
          <w:tcPr>
            <w:tcW w:w="1873" w:type="dxa"/>
            <w:vAlign w:val="center"/>
          </w:tcPr>
          <w:p>
            <w:pPr>
              <w:widowControl/>
              <w:snapToGrid w:val="0"/>
              <w:spacing w:line="240" w:lineRule="auto"/>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污染物项目</w:t>
            </w:r>
          </w:p>
        </w:tc>
        <w:tc>
          <w:tcPr>
            <w:tcW w:w="6075" w:type="dxa"/>
            <w:vAlign w:val="center"/>
          </w:tcPr>
          <w:p>
            <w:pPr>
              <w:widowControl/>
              <w:snapToGrid w:val="0"/>
              <w:spacing w:line="240" w:lineRule="auto"/>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方法标准名称</w:t>
            </w:r>
          </w:p>
        </w:tc>
        <w:tc>
          <w:tcPr>
            <w:tcW w:w="1142" w:type="dxa"/>
            <w:vAlign w:val="center"/>
          </w:tcPr>
          <w:p>
            <w:pPr>
              <w:widowControl/>
              <w:snapToGrid w:val="0"/>
              <w:spacing w:line="240" w:lineRule="auto"/>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标准号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1</w:t>
            </w:r>
          </w:p>
        </w:tc>
        <w:tc>
          <w:tcPr>
            <w:tcW w:w="1873"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颗粒物</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固定污染源排气中颗粒物测定与气态污染物采样方法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GB/T 16157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低浓度颗粒物的测定 重量法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低浓度颗粒物的测定 便携式</w:t>
            </w:r>
            <w:r>
              <w:rPr>
                <w:rFonts w:ascii="Arial" w:hAnsi="Arial" w:cs="Arial"/>
                <w:color w:val="000000" w:themeColor="text1"/>
                <w:sz w:val="18"/>
                <w14:textFill>
                  <w14:solidFill>
                    <w14:schemeClr w14:val="tx1"/>
                  </w14:solidFill>
                </w14:textFill>
              </w:rPr>
              <w:t>β</w:t>
            </w:r>
            <w:r>
              <w:rPr>
                <w:rFonts w:hint="eastAsia" w:ascii="Times New Roman" w:hAnsi="Times New Roman"/>
                <w:color w:val="000000" w:themeColor="text1"/>
                <w:sz w:val="18"/>
                <w14:textFill>
                  <w14:solidFill>
                    <w14:schemeClr w14:val="tx1"/>
                  </w14:solidFill>
                </w14:textFill>
              </w:rPr>
              <w:t>射线法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1457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2</w:t>
            </w:r>
          </w:p>
        </w:tc>
        <w:tc>
          <w:tcPr>
            <w:tcW w:w="1873"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一氧化碳</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固定污染源排气中一氧化碳的测定 非色散红外吸收法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HJ/T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一氧化碳的测定 定电位电解法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气态污染物（SO</w:t>
            </w:r>
            <w:r>
              <w:rPr>
                <w:rFonts w:hint="eastAsia" w:ascii="Times New Roman" w:hAnsi="Times New Roman"/>
                <w:color w:val="000000" w:themeColor="text1"/>
                <w:sz w:val="18"/>
                <w:vertAlign w:val="subscript"/>
                <w14:textFill>
                  <w14:solidFill>
                    <w14:schemeClr w14:val="tx1"/>
                  </w14:solidFill>
                </w14:textFill>
              </w:rPr>
              <w:t>2</w:t>
            </w:r>
            <w:r>
              <w:rPr>
                <w:rFonts w:hint="eastAsia" w:ascii="Times New Roman" w:hAnsi="Times New Roman"/>
                <w:color w:val="000000" w:themeColor="text1"/>
                <w:sz w:val="18"/>
                <w14:textFill>
                  <w14:solidFill>
                    <w14:schemeClr w14:val="tx1"/>
                  </w14:solidFill>
                </w14:textFill>
              </w:rPr>
              <w:t>、NO、NO</w:t>
            </w:r>
            <w:r>
              <w:rPr>
                <w:rFonts w:hint="eastAsia" w:ascii="Times New Roman" w:hAnsi="Times New Roman"/>
                <w:color w:val="000000" w:themeColor="text1"/>
                <w:sz w:val="18"/>
                <w:vertAlign w:val="subscript"/>
                <w14:textFill>
                  <w14:solidFill>
                    <w14:schemeClr w14:val="tx1"/>
                  </w14:solidFill>
                </w14:textFill>
              </w:rPr>
              <w:t>2</w:t>
            </w:r>
            <w:r>
              <w:rPr>
                <w:rFonts w:hint="eastAsia" w:ascii="Times New Roman" w:hAnsi="Times New Roman"/>
                <w:color w:val="000000" w:themeColor="text1"/>
                <w:sz w:val="18"/>
                <w14:textFill>
                  <w14:solidFill>
                    <w14:schemeClr w14:val="tx1"/>
                  </w14:solidFill>
                </w14:textFill>
              </w:rPr>
              <w:t>、CO、CO</w:t>
            </w:r>
            <w:r>
              <w:rPr>
                <w:rFonts w:hint="eastAsia" w:ascii="Times New Roman" w:hAnsi="Times New Roman"/>
                <w:color w:val="000000" w:themeColor="text1"/>
                <w:sz w:val="18"/>
                <w:vertAlign w:val="subscript"/>
                <w14:textFill>
                  <w14:solidFill>
                    <w14:schemeClr w14:val="tx1"/>
                  </w14:solidFill>
                </w14:textFill>
              </w:rPr>
              <w:t>2</w:t>
            </w:r>
            <w:r>
              <w:rPr>
                <w:rFonts w:hint="eastAsia" w:ascii="Times New Roman" w:hAnsi="Times New Roman"/>
                <w:color w:val="000000" w:themeColor="text1"/>
                <w:sz w:val="18"/>
                <w14:textFill>
                  <w14:solidFill>
                    <w14:schemeClr w14:val="tx1"/>
                  </w14:solidFill>
                </w14:textFill>
              </w:rPr>
              <w:t>）的测定</w:t>
            </w:r>
          </w:p>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便携式傅立叶变换红外光谱法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3</w:t>
            </w:r>
          </w:p>
        </w:tc>
        <w:tc>
          <w:tcPr>
            <w:tcW w:w="1873"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氮氧化物</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固定污染源排气中氮氧化物的测定 紫外分光光度法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HJ/T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固定污染源排气中氮氧化物的测定 盐酸萘乙二胺分光光度法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HJ/T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氮氧化物的测定 非分散红外吸收法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氮氧化物的测定 定电位电解法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氮氧化物的测定 便携式紫外吸收法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气态污染物（SO</w:t>
            </w:r>
            <w:r>
              <w:rPr>
                <w:rFonts w:hint="eastAsia" w:ascii="Times New Roman" w:hAnsi="Times New Roman"/>
                <w:color w:val="000000" w:themeColor="text1"/>
                <w:sz w:val="18"/>
                <w:vertAlign w:val="subscript"/>
                <w14:textFill>
                  <w14:solidFill>
                    <w14:schemeClr w14:val="tx1"/>
                  </w14:solidFill>
                </w14:textFill>
              </w:rPr>
              <w:t>2</w:t>
            </w:r>
            <w:r>
              <w:rPr>
                <w:rFonts w:hint="eastAsia" w:ascii="Times New Roman" w:hAnsi="Times New Roman"/>
                <w:color w:val="000000" w:themeColor="text1"/>
                <w:sz w:val="18"/>
                <w14:textFill>
                  <w14:solidFill>
                    <w14:schemeClr w14:val="tx1"/>
                  </w14:solidFill>
                </w14:textFill>
              </w:rPr>
              <w:t>、NO、NO</w:t>
            </w:r>
            <w:r>
              <w:rPr>
                <w:rFonts w:hint="eastAsia" w:ascii="Times New Roman" w:hAnsi="Times New Roman"/>
                <w:color w:val="000000" w:themeColor="text1"/>
                <w:sz w:val="18"/>
                <w:vertAlign w:val="subscript"/>
                <w14:textFill>
                  <w14:solidFill>
                    <w14:schemeClr w14:val="tx1"/>
                  </w14:solidFill>
                </w14:textFill>
              </w:rPr>
              <w:t>2</w:t>
            </w:r>
            <w:r>
              <w:rPr>
                <w:rFonts w:hint="eastAsia" w:ascii="Times New Roman" w:hAnsi="Times New Roman"/>
                <w:color w:val="000000" w:themeColor="text1"/>
                <w:sz w:val="18"/>
                <w14:textFill>
                  <w14:solidFill>
                    <w14:schemeClr w14:val="tx1"/>
                  </w14:solidFill>
                </w14:textFill>
              </w:rPr>
              <w:t>、CO、CO</w:t>
            </w:r>
            <w:r>
              <w:rPr>
                <w:rFonts w:hint="eastAsia" w:ascii="Times New Roman" w:hAnsi="Times New Roman"/>
                <w:color w:val="000000" w:themeColor="text1"/>
                <w:sz w:val="18"/>
                <w:vertAlign w:val="subscript"/>
                <w14:textFill>
                  <w14:solidFill>
                    <w14:schemeClr w14:val="tx1"/>
                  </w14:solidFill>
                </w14:textFill>
              </w:rPr>
              <w:t>2</w:t>
            </w:r>
            <w:r>
              <w:rPr>
                <w:rFonts w:hint="eastAsia" w:ascii="Times New Roman" w:hAnsi="Times New Roman"/>
                <w:color w:val="000000" w:themeColor="text1"/>
                <w:sz w:val="18"/>
                <w14:textFill>
                  <w14:solidFill>
                    <w14:schemeClr w14:val="tx1"/>
                  </w14:solidFill>
                </w14:textFill>
              </w:rPr>
              <w:t>）的测定</w:t>
            </w:r>
          </w:p>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便携式傅立叶变换红外光谱法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4</w:t>
            </w:r>
          </w:p>
        </w:tc>
        <w:tc>
          <w:tcPr>
            <w:tcW w:w="1873"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二氧化硫</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二氧化硫的测定 定电位电解法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二氧化硫的测定 便携式非分散红外吸收法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二氧化硫的测定 便携式紫外吸收法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气态污染物（SO</w:t>
            </w:r>
            <w:r>
              <w:rPr>
                <w:rFonts w:hint="eastAsia" w:ascii="Times New Roman" w:hAnsi="Times New Roman"/>
                <w:color w:val="000000" w:themeColor="text1"/>
                <w:sz w:val="18"/>
                <w:vertAlign w:val="subscript"/>
                <w14:textFill>
                  <w14:solidFill>
                    <w14:schemeClr w14:val="tx1"/>
                  </w14:solidFill>
                </w14:textFill>
              </w:rPr>
              <w:t>2</w:t>
            </w:r>
            <w:r>
              <w:rPr>
                <w:rFonts w:hint="eastAsia" w:ascii="Times New Roman" w:hAnsi="Times New Roman"/>
                <w:color w:val="000000" w:themeColor="text1"/>
                <w:sz w:val="18"/>
                <w14:textFill>
                  <w14:solidFill>
                    <w14:schemeClr w14:val="tx1"/>
                  </w14:solidFill>
                </w14:textFill>
              </w:rPr>
              <w:t>、NO、NO</w:t>
            </w:r>
            <w:r>
              <w:rPr>
                <w:rFonts w:hint="eastAsia" w:ascii="Times New Roman" w:hAnsi="Times New Roman"/>
                <w:color w:val="000000" w:themeColor="text1"/>
                <w:sz w:val="18"/>
                <w:vertAlign w:val="subscript"/>
                <w14:textFill>
                  <w14:solidFill>
                    <w14:schemeClr w14:val="tx1"/>
                  </w14:solidFill>
                </w14:textFill>
              </w:rPr>
              <w:t>2</w:t>
            </w:r>
            <w:r>
              <w:rPr>
                <w:rFonts w:hint="eastAsia" w:ascii="Times New Roman" w:hAnsi="Times New Roman"/>
                <w:color w:val="000000" w:themeColor="text1"/>
                <w:sz w:val="18"/>
                <w14:textFill>
                  <w14:solidFill>
                    <w14:schemeClr w14:val="tx1"/>
                  </w14:solidFill>
                </w14:textFill>
              </w:rPr>
              <w:t>、CO、CO</w:t>
            </w:r>
            <w:r>
              <w:rPr>
                <w:rFonts w:hint="eastAsia" w:ascii="Times New Roman" w:hAnsi="Times New Roman"/>
                <w:color w:val="000000" w:themeColor="text1"/>
                <w:sz w:val="18"/>
                <w:vertAlign w:val="subscript"/>
                <w14:textFill>
                  <w14:solidFill>
                    <w14:schemeClr w14:val="tx1"/>
                  </w14:solidFill>
                </w14:textFill>
              </w:rPr>
              <w:t>2</w:t>
            </w:r>
            <w:r>
              <w:rPr>
                <w:rFonts w:hint="eastAsia" w:ascii="Times New Roman" w:hAnsi="Times New Roman"/>
                <w:color w:val="000000" w:themeColor="text1"/>
                <w:sz w:val="18"/>
                <w14:textFill>
                  <w14:solidFill>
                    <w14:schemeClr w14:val="tx1"/>
                  </w14:solidFill>
                </w14:textFill>
              </w:rPr>
              <w:t>）的测定</w:t>
            </w:r>
          </w:p>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便携式傅立叶变换红外光谱法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5</w:t>
            </w:r>
          </w:p>
        </w:tc>
        <w:tc>
          <w:tcPr>
            <w:tcW w:w="1873"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氯化氢</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固定污染源排气中氯化氢的测定 硫氰酸汞分光光度法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HJ/T 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氯化氢的测定 硝酸银容量法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环境空气和废气 氯化氢的测定 离子色谱法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氨和氯化氢的测定 便携式傅立叶变换红外光谱法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6</w:t>
            </w:r>
          </w:p>
        </w:tc>
        <w:tc>
          <w:tcPr>
            <w:tcW w:w="1873"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氨</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环境空气和废气 氨的测定 纳氏试剂分光光度法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环境空气 氨的测定 次氯酸钠-水杨酸分光光度法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环境空气 氨、甲胺、二甲胺和三甲胺的测定 离子色谱法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1076</w:t>
            </w:r>
          </w:p>
        </w:tc>
      </w:tr>
    </w:tbl>
    <w:p>
      <w:pPr>
        <w:pStyle w:val="120"/>
        <w:numPr>
          <w:ilvl w:val="0"/>
          <w:numId w:val="0"/>
        </w:numPr>
        <w:spacing w:before="160" w:after="160"/>
        <w:rPr>
          <w:rFonts w:ascii="Times New Roman"/>
          <w:color w:val="000000" w:themeColor="text1"/>
          <w14:textFill>
            <w14:solidFill>
              <w14:schemeClr w14:val="tx1"/>
            </w14:solidFill>
          </w14:textFill>
        </w:rPr>
      </w:pPr>
      <w:bookmarkStart w:id="70" w:name="_Toc191824873"/>
      <w:bookmarkEnd w:id="70"/>
      <w:bookmarkStart w:id="71" w:name="_Toc191824864"/>
      <w:bookmarkEnd w:id="71"/>
      <w:bookmarkStart w:id="72" w:name="_Toc191824779"/>
      <w:bookmarkEnd w:id="72"/>
      <w:bookmarkStart w:id="73" w:name="_Toc191824784"/>
      <w:bookmarkEnd w:id="73"/>
      <w:bookmarkStart w:id="74" w:name="_Toc191824865"/>
      <w:bookmarkEnd w:id="74"/>
      <w:bookmarkStart w:id="75" w:name="_Toc191824874"/>
      <w:bookmarkEnd w:id="75"/>
      <w:bookmarkStart w:id="76" w:name="_Toc191824777"/>
      <w:bookmarkEnd w:id="76"/>
      <w:bookmarkStart w:id="77" w:name="_Toc191824872"/>
      <w:bookmarkEnd w:id="77"/>
      <w:bookmarkStart w:id="78" w:name="_Toc191824792"/>
      <w:bookmarkEnd w:id="78"/>
      <w:bookmarkStart w:id="79" w:name="_Toc191824786"/>
      <w:bookmarkEnd w:id="79"/>
      <w:bookmarkStart w:id="80" w:name="_Toc191824866"/>
      <w:bookmarkEnd w:id="80"/>
      <w:bookmarkStart w:id="81" w:name="_Toc191824876"/>
      <w:bookmarkEnd w:id="81"/>
      <w:bookmarkStart w:id="82" w:name="_Toc191824870"/>
      <w:bookmarkEnd w:id="82"/>
      <w:bookmarkStart w:id="83" w:name="_Toc191824869"/>
      <w:bookmarkEnd w:id="83"/>
      <w:bookmarkStart w:id="84" w:name="_Toc191824775"/>
      <w:bookmarkEnd w:id="84"/>
      <w:bookmarkStart w:id="85" w:name="_Toc191824877"/>
      <w:bookmarkEnd w:id="85"/>
      <w:bookmarkStart w:id="86" w:name="_Toc191824867"/>
      <w:bookmarkEnd w:id="86"/>
      <w:bookmarkStart w:id="87" w:name="_Toc191824879"/>
      <w:bookmarkEnd w:id="87"/>
      <w:bookmarkStart w:id="88" w:name="_Toc191824783"/>
      <w:bookmarkEnd w:id="88"/>
      <w:bookmarkStart w:id="89" w:name="_Toc191824780"/>
      <w:bookmarkEnd w:id="89"/>
      <w:bookmarkStart w:id="90" w:name="_Toc191824863"/>
      <w:bookmarkEnd w:id="90"/>
      <w:bookmarkStart w:id="91" w:name="_Toc191824868"/>
      <w:bookmarkEnd w:id="91"/>
      <w:bookmarkStart w:id="92" w:name="_Toc191824791"/>
      <w:bookmarkEnd w:id="92"/>
      <w:bookmarkStart w:id="93" w:name="_Toc191824782"/>
      <w:bookmarkEnd w:id="93"/>
      <w:bookmarkStart w:id="94" w:name="_Toc191824789"/>
      <w:bookmarkEnd w:id="94"/>
      <w:bookmarkStart w:id="95" w:name="_Toc191824788"/>
      <w:bookmarkEnd w:id="95"/>
      <w:bookmarkStart w:id="96" w:name="_Toc191824875"/>
      <w:bookmarkEnd w:id="96"/>
      <w:bookmarkStart w:id="97" w:name="_Toc191824871"/>
      <w:bookmarkEnd w:id="97"/>
      <w:bookmarkStart w:id="98" w:name="_Toc191824862"/>
      <w:bookmarkEnd w:id="98"/>
      <w:bookmarkStart w:id="99" w:name="_Toc191824776"/>
      <w:bookmarkEnd w:id="99"/>
      <w:bookmarkStart w:id="100" w:name="_Toc191824790"/>
      <w:bookmarkEnd w:id="100"/>
      <w:bookmarkStart w:id="101" w:name="_Toc191824785"/>
      <w:bookmarkEnd w:id="101"/>
      <w:bookmarkStart w:id="102" w:name="_Toc191824878"/>
      <w:bookmarkEnd w:id="102"/>
      <w:bookmarkStart w:id="103" w:name="_Toc191824787"/>
      <w:bookmarkEnd w:id="103"/>
      <w:bookmarkStart w:id="104" w:name="_Toc191824781"/>
      <w:bookmarkEnd w:id="104"/>
      <w:bookmarkStart w:id="105" w:name="_Toc191824778"/>
      <w:bookmarkEnd w:id="105"/>
      <w:bookmarkStart w:id="106" w:name="_Toc8469"/>
      <w:bookmarkStart w:id="107" w:name="_Toc222"/>
      <w:bookmarkStart w:id="108" w:name="_Toc15718"/>
      <w:bookmarkStart w:id="109" w:name="_Toc11207"/>
    </w:p>
    <w:p>
      <w:pPr>
        <w:pStyle w:val="120"/>
        <w:numPr>
          <w:ilvl w:val="0"/>
          <w:numId w:val="0"/>
        </w:numPr>
        <w:spacing w:before="160" w:after="16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表4　大气污染物测定方法（续）</w:t>
      </w:r>
    </w:p>
    <w:tbl>
      <w:tblPr>
        <w:tblStyle w:val="30"/>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873"/>
        <w:gridCol w:w="6075"/>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480" w:type="dxa"/>
            <w:vAlign w:val="center"/>
          </w:tcPr>
          <w:p>
            <w:pPr>
              <w:widowControl/>
              <w:snapToGrid w:val="0"/>
              <w:spacing w:line="240" w:lineRule="auto"/>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序号</w:t>
            </w:r>
          </w:p>
        </w:tc>
        <w:tc>
          <w:tcPr>
            <w:tcW w:w="1873" w:type="dxa"/>
            <w:vAlign w:val="center"/>
          </w:tcPr>
          <w:p>
            <w:pPr>
              <w:widowControl/>
              <w:snapToGrid w:val="0"/>
              <w:spacing w:line="240" w:lineRule="auto"/>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污染物项目</w:t>
            </w:r>
          </w:p>
        </w:tc>
        <w:tc>
          <w:tcPr>
            <w:tcW w:w="6075" w:type="dxa"/>
            <w:vAlign w:val="center"/>
          </w:tcPr>
          <w:p>
            <w:pPr>
              <w:widowControl/>
              <w:snapToGrid w:val="0"/>
              <w:spacing w:line="240" w:lineRule="auto"/>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方法标准名称</w:t>
            </w:r>
          </w:p>
        </w:tc>
        <w:tc>
          <w:tcPr>
            <w:tcW w:w="1142" w:type="dxa"/>
            <w:vAlign w:val="center"/>
          </w:tcPr>
          <w:p>
            <w:pPr>
              <w:widowControl/>
              <w:snapToGrid w:val="0"/>
              <w:spacing w:line="240" w:lineRule="auto"/>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标准号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6</w:t>
            </w:r>
          </w:p>
        </w:tc>
        <w:tc>
          <w:tcPr>
            <w:tcW w:w="1873"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氨</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氨和氯化氢的测定 便携式傅立叶变换红外光谱法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7</w:t>
            </w:r>
          </w:p>
        </w:tc>
        <w:tc>
          <w:tcPr>
            <w:tcW w:w="1873"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汞及其化合物</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汞的测定 冷原子吸收分光光度法（暂行）</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8</w:t>
            </w:r>
          </w:p>
        </w:tc>
        <w:tc>
          <w:tcPr>
            <w:tcW w:w="1873"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镉及其化合物</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大气固定污染源 镉的测定 火焰原子吸收分光光度法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HJ/T 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大气固定污染源 镉的测定 石墨炉原子吸收分光光度法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HJ/T 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空气和废气 颗粒物中铅等金属元素的测定 电感耦合等离子体质谱法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空气和废气 颗粒物中金属元素的测定 电感耦合等离子体发射光谱法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9</w:t>
            </w:r>
          </w:p>
        </w:tc>
        <w:tc>
          <w:tcPr>
            <w:tcW w:w="1873"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铅及其化合物</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空气和废气 颗粒物中铅等金属元素的测定 电感耦合等离子体质谱法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铅的测定 火焰原子吸收分光光度法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空气和废气 颗粒物中金属元素的测定 电感耦合等离子体发射光谱法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10</w:t>
            </w:r>
          </w:p>
        </w:tc>
        <w:tc>
          <w:tcPr>
            <w:tcW w:w="1873"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砷及其化合物</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固定污染源废气 砷的测定 二乙基二硫代氨基甲酸银分光光度法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空气和废气 颗粒物中铅等金属元素的测定 电感耦合等离子体质谱法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空气和废气 颗粒物中金属元素的测定 电感耦合等离子体发射光谱法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环境空气和废气 颗粒物中砷、硒、铋、锑的测定 原子荧光法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1133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11</w:t>
            </w:r>
          </w:p>
        </w:tc>
        <w:tc>
          <w:tcPr>
            <w:tcW w:w="1873"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铬及其化合物</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空气和废气 颗粒物中铅等金属元素的测定 电感耦合等离子体质谱法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空气和废气 颗粒物中金属元素的测定 电感耦合等离子体发射光谱法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12</w:t>
            </w:r>
          </w:p>
        </w:tc>
        <w:tc>
          <w:tcPr>
            <w:tcW w:w="1873"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铊、锑、铜、锰、钴及其化合物</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空气和废气 颗粒物中铅等金属元素的测定 电感耦合等离子体质谱法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13</w:t>
            </w:r>
          </w:p>
        </w:tc>
        <w:tc>
          <w:tcPr>
            <w:tcW w:w="1873"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镍及其化合物</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大气固定污染源 镍的测定 火焰原子吸收分光光度法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HJ/T 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大气固定污染源 镍的测定 石墨炉原子吸收分光光度法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HJ/T 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空气和废气 颗粒物中铅等金属元素的测定 电感耦合等离子体质谱法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空气和废气 颗粒物中金属元素的测定 电感耦合等离子体发射光谱法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14</w:t>
            </w:r>
          </w:p>
        </w:tc>
        <w:tc>
          <w:tcPr>
            <w:tcW w:w="1873"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二噁英类</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环境空气和废气 二噁英类的测定 同位素稀释/高分辨气相色谱-高分辨质谱法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15</w:t>
            </w:r>
          </w:p>
        </w:tc>
        <w:tc>
          <w:tcPr>
            <w:tcW w:w="1873" w:type="dxa"/>
            <w:vMerge w:val="restart"/>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臭气浓度</w:t>
            </w: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环境空气和废气 臭气的测定 三点比较式臭袋法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0"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1873" w:type="dxa"/>
            <w:vMerge w:val="continue"/>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p>
        </w:tc>
        <w:tc>
          <w:tcPr>
            <w:tcW w:w="6075"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环境空气和废气 臭气的测定 动态稀释嗅辨法</w:t>
            </w:r>
          </w:p>
        </w:tc>
        <w:tc>
          <w:tcPr>
            <w:tcW w:w="1142" w:type="dxa"/>
            <w:vAlign w:val="center"/>
          </w:tcPr>
          <w:p>
            <w:pPr>
              <w:widowControl/>
              <w:snapToGrid w:val="0"/>
              <w:spacing w:line="240" w:lineRule="auto"/>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HJ 1416</w:t>
            </w:r>
          </w:p>
        </w:tc>
      </w:tr>
    </w:tbl>
    <w:p>
      <w:pPr>
        <w:pStyle w:val="2"/>
        <w:keepLines w:val="0"/>
        <w:widowControl/>
        <w:numPr>
          <w:ilvl w:val="1"/>
          <w:numId w:val="2"/>
        </w:numPr>
        <w:tabs>
          <w:tab w:val="left" w:pos="360"/>
        </w:tabs>
        <w:adjustRightInd/>
        <w:spacing w:before="160" w:beforeLines="50" w:after="160" w:afterLines="50" w:line="240" w:lineRule="auto"/>
        <w:ind w:left="357" w:hanging="357"/>
        <w:rPr>
          <w:rFonts w:ascii="Times New Roman" w:hAnsi="Times New Roman"/>
          <w:b w:val="0"/>
          <w:color w:val="000000" w:themeColor="text1"/>
          <w:kern w:val="0"/>
          <w:sz w:val="21"/>
          <w:szCs w:val="20"/>
          <w14:textFill>
            <w14:solidFill>
              <w14:schemeClr w14:val="tx1"/>
            </w14:solidFill>
          </w14:textFill>
        </w:rPr>
      </w:pPr>
      <w:r>
        <w:rPr>
          <w:rFonts w:hint="eastAsia" w:ascii="Times New Roman" w:hAnsi="Times New Roman" w:eastAsia="黑体"/>
          <w:b w:val="0"/>
          <w:bCs w:val="0"/>
          <w:iCs/>
          <w:color w:val="000000" w:themeColor="text1"/>
          <w:kern w:val="0"/>
          <w:sz w:val="21"/>
          <w:szCs w:val="20"/>
          <w14:textFill>
            <w14:solidFill>
              <w14:schemeClr w14:val="tx1"/>
            </w14:solidFill>
          </w14:textFill>
        </w:rPr>
        <w:t>实施与监督</w:t>
      </w:r>
      <w:bookmarkEnd w:id="106"/>
      <w:bookmarkEnd w:id="107"/>
      <w:bookmarkEnd w:id="108"/>
      <w:bookmarkEnd w:id="109"/>
    </w:p>
    <w:p>
      <w:pPr>
        <w:pStyle w:val="3"/>
        <w:keepNext w:val="0"/>
        <w:keepLines w:val="0"/>
        <w:widowControl/>
        <w:numPr>
          <w:ilvl w:val="2"/>
          <w:numId w:val="2"/>
        </w:numPr>
        <w:tabs>
          <w:tab w:val="left" w:pos="0"/>
        </w:tabs>
        <w:spacing w:before="160" w:beforeLines="50" w:after="160" w:afterLines="50"/>
        <w:ind w:left="0"/>
        <w:textAlignment w:val="center"/>
        <w:rPr>
          <w:rFonts w:ascii="Times New Roman" w:hAnsi="Times New Roman" w:eastAsia="宋体"/>
          <w:b w:val="0"/>
          <w:color w:val="000000" w:themeColor="text1"/>
          <w:kern w:val="0"/>
          <w:sz w:val="21"/>
          <w:szCs w:val="20"/>
          <w14:textFill>
            <w14:solidFill>
              <w14:schemeClr w14:val="tx1"/>
            </w14:solidFill>
          </w14:textFill>
        </w:rPr>
      </w:pPr>
      <w:r>
        <w:rPr>
          <w:rFonts w:ascii="Times New Roman" w:hAnsi="Times New Roman" w:eastAsia="宋体"/>
          <w:b w:val="0"/>
          <w:color w:val="000000" w:themeColor="text1"/>
          <w:kern w:val="0"/>
          <w:sz w:val="21"/>
          <w:szCs w:val="20"/>
          <w14:textFill>
            <w14:solidFill>
              <w14:schemeClr w14:val="tx1"/>
            </w14:solidFill>
          </w14:textFill>
        </w:rPr>
        <w:t>本文件由市区生态环境主管部门统一监督实施。</w:t>
      </w:r>
    </w:p>
    <w:p>
      <w:pPr>
        <w:pStyle w:val="3"/>
        <w:keepNext w:val="0"/>
        <w:keepLines w:val="0"/>
        <w:widowControl/>
        <w:numPr>
          <w:ilvl w:val="2"/>
          <w:numId w:val="2"/>
        </w:numPr>
        <w:tabs>
          <w:tab w:val="left" w:pos="0"/>
        </w:tabs>
        <w:spacing w:before="160" w:beforeLines="50" w:after="160" w:afterLines="50"/>
        <w:ind w:left="0"/>
        <w:textAlignment w:val="center"/>
        <w:rPr>
          <w:rFonts w:ascii="Times New Roman" w:hAnsi="Times New Roman" w:eastAsia="宋体"/>
          <w:b w:val="0"/>
          <w:color w:val="000000" w:themeColor="text1"/>
          <w:kern w:val="0"/>
          <w:sz w:val="21"/>
          <w:szCs w:val="20"/>
          <w14:textFill>
            <w14:solidFill>
              <w14:schemeClr w14:val="tx1"/>
            </w14:solidFill>
          </w14:textFill>
        </w:rPr>
      </w:pPr>
      <w:r>
        <w:rPr>
          <w:rFonts w:ascii="Times New Roman" w:hAnsi="Times New Roman" w:eastAsia="宋体"/>
          <w:b w:val="0"/>
          <w:color w:val="000000" w:themeColor="text1"/>
          <w:kern w:val="0"/>
          <w:sz w:val="21"/>
          <w:szCs w:val="20"/>
          <w14:textFill>
            <w14:solidFill>
              <w14:schemeClr w14:val="tx1"/>
            </w14:solidFill>
          </w14:textFill>
        </w:rPr>
        <w:t>对于焚烧炉烟气采用手工监测时，按照监测规范要求测得的任意1小时均值浓度、24小时均值浓度、测定均值浓度超过本文件规定的限值，可判定为超标；对于焚烧炉烟气采用烟气排放连续监测时，在焚烧炉正常运行期间，烟气污染物排放自动监测按照监测规范要求测得的24小时均值浓度超过本文件规定的限值，判定为超标。</w:t>
      </w:r>
    </w:p>
    <w:p>
      <w:pPr>
        <w:pStyle w:val="3"/>
        <w:widowControl/>
        <w:numPr>
          <w:ilvl w:val="2"/>
          <w:numId w:val="2"/>
        </w:numPr>
        <w:tabs>
          <w:tab w:val="left" w:pos="0"/>
        </w:tabs>
        <w:spacing w:before="160" w:beforeLines="50" w:after="160" w:afterLines="50"/>
        <w:ind w:left="0"/>
        <w:textAlignment w:val="center"/>
      </w:pPr>
      <w:r>
        <w:rPr>
          <w:rFonts w:ascii="Times New Roman" w:hAnsi="Times New Roman" w:eastAsia="宋体"/>
          <w:b w:val="0"/>
          <w:color w:val="000000" w:themeColor="text1"/>
          <w:kern w:val="0"/>
          <w:sz w:val="21"/>
          <w:szCs w:val="20"/>
          <w14:textFill>
            <w14:solidFill>
              <w14:schemeClr w14:val="tx1"/>
            </w14:solidFill>
          </w14:textFill>
        </w:rPr>
        <w:t>对于厂内无组织排放，采用手工监测时，按照监测规范要求测得的任意1小时均值浓度或任意一次浓度值超过本文件规定的相应限值，均判定为超标。对于厂界无组织排放，采用手工监测时，按照监测规范要求测得的任意1小时均值浓度超过本文件规定的相应限值，判定为超标。臭气浓度瞬时采样，以任一时段监测结果最大值作为达标评价的依据。</w:t>
      </w:r>
    </w:p>
    <w:p>
      <w:pPr>
        <w:pStyle w:val="3"/>
        <w:keepNext w:val="0"/>
        <w:keepLines w:val="0"/>
        <w:widowControl/>
        <w:numPr>
          <w:ilvl w:val="2"/>
          <w:numId w:val="2"/>
        </w:numPr>
        <w:tabs>
          <w:tab w:val="left" w:pos="0"/>
        </w:tabs>
        <w:spacing w:before="160" w:beforeLines="50" w:after="160" w:afterLines="50"/>
        <w:ind w:left="0"/>
        <w:textAlignment w:val="center"/>
        <w:rPr>
          <w:rFonts w:ascii="Times New Roman" w:hAnsi="Times New Roman" w:eastAsia="宋体"/>
          <w:b w:val="0"/>
          <w:color w:val="000000" w:themeColor="text1"/>
          <w:kern w:val="0"/>
          <w:sz w:val="21"/>
          <w:szCs w:val="20"/>
          <w14:textFill>
            <w14:solidFill>
              <w14:schemeClr w14:val="tx1"/>
            </w14:solidFill>
          </w14:textFill>
        </w:rPr>
      </w:pPr>
      <w:r>
        <w:rPr>
          <w:rFonts w:ascii="Times New Roman" w:hAnsi="Times New Roman" w:eastAsia="宋体"/>
          <w:b w:val="0"/>
          <w:color w:val="000000" w:themeColor="text1"/>
          <w:kern w:val="0"/>
          <w:sz w:val="21"/>
          <w:szCs w:val="20"/>
          <w14:textFill>
            <w14:solidFill>
              <w14:schemeClr w14:val="tx1"/>
            </w14:solidFill>
          </w14:textFill>
        </w:rPr>
        <w:t>生活垃圾焚烧企业未遵守本文件规定的措施性控制要求，属于违法行为的，依照法律法规等有关规定予以处理。</w:t>
      </w:r>
    </w:p>
    <w:bookmarkEnd w:id="14"/>
    <w:p>
      <w:pPr>
        <w:pStyle w:val="65"/>
        <w:ind w:firstLine="0" w:firstLineChars="0"/>
        <w:rPr>
          <w:rFonts w:ascii="Times New Roman"/>
          <w:color w:val="000000" w:themeColor="text1"/>
          <w14:textFill>
            <w14:solidFill>
              <w14:schemeClr w14:val="tx1"/>
            </w14:solidFill>
          </w14:textFill>
        </w:rPr>
        <w:sectPr>
          <w:footerReference r:id="rId17" w:type="default"/>
          <w:footerReference r:id="rId18" w:type="even"/>
          <w:pgSz w:w="11906" w:h="16838"/>
          <w:pgMar w:top="1928" w:right="1134" w:bottom="1134" w:left="1134" w:header="1418" w:footer="1134" w:gutter="283"/>
          <w:pgNumType w:start="1"/>
          <w:cols w:space="0" w:num="1"/>
          <w:formProt w:val="0"/>
          <w:docGrid w:type="lines" w:linePitch="321" w:charSpace="0"/>
        </w:sectPr>
      </w:pPr>
    </w:p>
    <w:p>
      <w:pPr>
        <w:pStyle w:val="265"/>
        <w:numPr>
          <w:ilvl w:val="0"/>
          <w:numId w:val="0"/>
        </w:numPr>
        <w:spacing w:before="321" w:after="321"/>
        <w:jc w:val="center"/>
        <w:outlineLvl w:val="0"/>
        <w:rPr>
          <w:spacing w:val="105"/>
        </w:rPr>
      </w:pPr>
      <w:bookmarkStart w:id="110" w:name="_Toc22010"/>
      <w:bookmarkStart w:id="111" w:name="_Toc28109"/>
      <w:r>
        <w:rPr>
          <w:rFonts w:hint="eastAsia"/>
          <w:spacing w:val="105"/>
        </w:rPr>
        <w:t>参考文献</w:t>
      </w:r>
      <w:bookmarkEnd w:id="110"/>
      <w:bookmarkEnd w:id="111"/>
    </w:p>
    <w:p/>
    <w:p>
      <w:pPr>
        <w:pStyle w:val="65"/>
        <w:numPr>
          <w:ilvl w:val="0"/>
          <w:numId w:val="33"/>
        </w:numPr>
        <w:ind w:firstLine="420"/>
        <w:rPr>
          <w:rFonts w:hint="eastAsia" w:hAnsi="宋体"/>
        </w:rPr>
      </w:pPr>
      <w:r>
        <w:rPr>
          <w:rFonts w:hint="eastAsia" w:hAnsi="宋体"/>
        </w:rPr>
        <w:t>T/CACE 027—2021 固定污染源NH</w:t>
      </w:r>
      <w:r>
        <w:rPr>
          <w:rFonts w:hint="eastAsia" w:hAnsi="宋体"/>
          <w:vertAlign w:val="subscript"/>
        </w:rPr>
        <w:t>3</w:t>
      </w:r>
      <w:r>
        <w:rPr>
          <w:rFonts w:hint="eastAsia" w:hAnsi="宋体"/>
        </w:rPr>
        <w:t>排放连续监测技术规范</w:t>
      </w:r>
    </w:p>
    <w:p>
      <w:pPr>
        <w:pStyle w:val="65"/>
        <w:numPr>
          <w:ilvl w:val="0"/>
          <w:numId w:val="33"/>
        </w:numPr>
        <w:ind w:firstLine="420"/>
        <w:rPr>
          <w:rFonts w:hint="eastAsia" w:hAnsi="宋体"/>
        </w:rPr>
      </w:pPr>
      <w:r>
        <w:rPr>
          <w:rFonts w:hint="eastAsia" w:hAnsi="宋体"/>
        </w:rPr>
        <w:t>生态环境部 污染物排放自动监测设备标记规则</w:t>
      </w:r>
    </w:p>
    <w:p>
      <w:pPr>
        <w:pStyle w:val="65"/>
        <w:numPr>
          <w:ilvl w:val="0"/>
          <w:numId w:val="33"/>
        </w:numPr>
        <w:ind w:firstLine="420"/>
        <w:rPr>
          <w:rFonts w:hint="eastAsia" w:hAnsi="宋体"/>
        </w:rPr>
      </w:pPr>
      <w:r>
        <w:rPr>
          <w:rFonts w:hint="eastAsia" w:hAnsi="宋体"/>
        </w:rPr>
        <w:t>中华人民共和国国务院令 第820号 生态环境监测条例</w:t>
      </w:r>
    </w:p>
    <w:p>
      <w:pPr>
        <w:pStyle w:val="65"/>
        <w:numPr>
          <w:ilvl w:val="0"/>
          <w:numId w:val="33"/>
        </w:numPr>
        <w:ind w:firstLine="420"/>
        <w:rPr>
          <w:rFonts w:hint="eastAsia" w:hAnsi="宋体"/>
        </w:rPr>
      </w:pPr>
      <w:r>
        <w:rPr>
          <w:rFonts w:hint="eastAsia" w:hAnsi="宋体"/>
        </w:rPr>
        <w:t>生态环境部 生活垃圾焚烧发电厂自动监测数据应用管理规定</w:t>
      </w:r>
    </w:p>
    <w:p>
      <w:pPr>
        <w:pStyle w:val="65"/>
        <w:numPr>
          <w:ilvl w:val="0"/>
          <w:numId w:val="33"/>
        </w:numPr>
        <w:ind w:firstLine="420"/>
        <w:rPr>
          <w:rFonts w:hint="eastAsia" w:hAnsi="宋体"/>
        </w:rPr>
      </w:pPr>
      <w:r>
        <w:rPr>
          <w:rFonts w:hint="eastAsia" w:hAnsi="宋体"/>
        </w:rPr>
        <w:t>北京市固定污染源自动监控管理办法</w:t>
      </w:r>
    </w:p>
    <w:p>
      <w:pPr>
        <w:pStyle w:val="65"/>
        <w:ind w:firstLine="0" w:firstLineChars="0"/>
        <w:jc w:val="center"/>
      </w:pPr>
      <w:r>
        <w:drawing>
          <wp:inline distT="0" distB="0" distL="114300" distR="114300">
            <wp:extent cx="1485900" cy="317500"/>
            <wp:effectExtent l="0" t="0" r="0" b="6350"/>
            <wp:docPr id="16" name="图片 2"/>
            <wp:cNvGraphicFramePr/>
            <a:graphic xmlns:a="http://schemas.openxmlformats.org/drawingml/2006/main">
              <a:graphicData uri="http://schemas.openxmlformats.org/drawingml/2006/picture">
                <pic:pic xmlns:pic="http://schemas.openxmlformats.org/drawingml/2006/picture">
                  <pic:nvPicPr>
                    <pic:cNvPr id="16" name="图片 2"/>
                    <pic:cNvPicPr/>
                  </pic:nvPicPr>
                  <pic:blipFill>
                    <a:blip r:embed="rId20"/>
                    <a:stretch>
                      <a:fillRect/>
                    </a:stretch>
                  </pic:blipFill>
                  <pic:spPr>
                    <a:xfrm>
                      <a:off x="0" y="0"/>
                      <a:ext cx="1485900" cy="317500"/>
                    </a:xfrm>
                    <a:prstGeom prst="rect">
                      <a:avLst/>
                    </a:prstGeom>
                    <a:noFill/>
                    <a:ln>
                      <a:noFill/>
                    </a:ln>
                  </pic:spPr>
                </pic:pic>
              </a:graphicData>
            </a:graphic>
          </wp:inline>
        </w:drawing>
      </w:r>
    </w:p>
    <w:p>
      <w:pPr>
        <w:pStyle w:val="128"/>
        <w:rPr>
          <w:rFonts w:ascii="Times New Roman"/>
        </w:rPr>
      </w:pPr>
    </w:p>
    <w:p>
      <w:pPr>
        <w:pStyle w:val="65"/>
        <w:ind w:firstLine="420"/>
      </w:pPr>
    </w:p>
    <w:sectPr>
      <w:pgSz w:w="11906" w:h="16838"/>
      <w:pgMar w:top="1928" w:right="1134" w:bottom="1134" w:left="1134" w:header="1418" w:footer="1134" w:gutter="283"/>
      <w:cols w:space="0" w:num="1"/>
      <w:formProt w:val="0"/>
      <w:docGrid w:type="lines" w:linePitch="321"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0000019F"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思源宋体">
    <w:panose1 w:val="02020500000000000000"/>
    <w:charset w:val="86"/>
    <w:family w:val="auto"/>
    <w:pitch w:val="default"/>
    <w:sig w:usb0="3000008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7m8jFQ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7m8jFQIAABsEAAAOAAAAAAAAAAEAIAAAADUBAABkcnMvZTJvRG9jLnhtbFBLBQYAAAAABgAG&#10;AFkBAAC8BQAAAAA=&#10;">
              <v:fill on="f" focussize="0,0"/>
              <v:stroke on="f" weight="0.5pt"/>
              <v:imagedata o:title=""/>
              <o:lock v:ext="edit" aspectratio="f"/>
              <v:textbox inset="0mm,0mm,0mm,0mm" style="mso-fit-shape-to-text:t;">
                <w:txbxContent>
                  <w:p>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7whbKFg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O8IWyhYCAAAbBAAADgAAAAAAAAABACAAAAA1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1"/>
                          </w:pPr>
                          <w:r>
                            <w:fldChar w:fldCharType="begin"/>
                          </w:r>
                          <w:r>
                            <w:instrText xml:space="preserve">PAGE   \* MERGEFORMAT</w:instrText>
                          </w:r>
                          <w:r>
                            <w:fldChar w:fldCharType="separate"/>
                          </w:r>
                          <w:r>
                            <w:rPr>
                              <w:lang w:val="zh-CN"/>
                            </w:rP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7lDLFAIAABs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ruUMsUAgAAGwQAAA4AAAAAAAAAAQAgAAAANQEAAGRycy9lMm9Eb2MueG1sUEsFBgAAAAAGAAYA&#10;WQEAALsFAAAAAA==&#10;">
              <v:fill on="f" focussize="0,0"/>
              <v:stroke on="f" weight="0.5pt"/>
              <v:imagedata o:title=""/>
              <o:lock v:ext="edit" aspectratio="f"/>
              <v:textbox inset="0mm,0mm,0mm,0mm" style="mso-fit-shape-to-text:t;">
                <w:txbxContent>
                  <w:p>
                    <w:pPr>
                      <w:pStyle w:val="61"/>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BqnuxAUAgAAGwQAAA4AAAAAAAAAAQAgAAAANQEAAGRycy9lMm9Eb2MueG1sUEsFBgAAAAAGAAYA&#10;WQEAALsFAAAAAA==&#10;">
              <v:fill on="f" focussize="0,0"/>
              <v:stroke on="f" weight="0.5pt"/>
              <v:imagedata o:title=""/>
              <o:lock v:ext="edit" aspectratio="f"/>
              <v:textbox inset="0mm,0mm,0mm,0mm" style="mso-fit-shape-to-text:t;">
                <w:txbxContent>
                  <w:p>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1"/>
                          </w:pPr>
                          <w:r>
                            <w:fldChar w:fldCharType="begin"/>
                          </w:r>
                          <w:r>
                            <w:instrText xml:space="preserve">PAGE   \* MERGEFORMAT</w:instrText>
                          </w:r>
                          <w:r>
                            <w:fldChar w:fldCharType="separate"/>
                          </w:r>
                          <w:r>
                            <w:rPr>
                              <w:lang w:val="zh-CN"/>
                            </w:rP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375LFQIAABsEAAAOAAAAZHJz&#10;L2Uyb0RvYy54bWytU8uO0zAU3SPxD5b3NGkRo1I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a375LFQIAABsEAAAOAAAAAAAAAAEAIAAAADUBAABkcnMvZTJvRG9jLnhtbFBLBQYAAAAABgAG&#10;AFkBAAC8BQAAAAA=&#10;">
              <v:fill on="f" focussize="0,0"/>
              <v:stroke on="f" weight="0.5pt"/>
              <v:imagedata o:title=""/>
              <o:lock v:ext="edit" aspectratio="f"/>
              <v:textbox inset="0mm,0mm,0mm,0mm" style="mso-fit-shape-to-text:t;">
                <w:txbxContent>
                  <w:p>
                    <w:pPr>
                      <w:pStyle w:val="61"/>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llWQFQ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llWQFQIAABsEAAAOAAAAAAAAAAEAIAAAADUBAABkcnMvZTJvRG9jLnhtbFBLBQYAAAAABgAG&#10;AFkBAAC8BQAAAAA=&#10;">
              <v:fill on="f" focussize="0,0"/>
              <v:stroke on="f" weight="0.5pt"/>
              <v:imagedata o:title=""/>
              <o:lock v:ext="edit" aspectratio="f"/>
              <v:textbox inset="0mm,0mm,0mm,0mm" style="mso-fit-shape-to-text:t;">
                <w:txbxContent>
                  <w:p>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1"/>
                          </w:pPr>
                          <w:r>
                            <w:fldChar w:fldCharType="begin"/>
                          </w:r>
                          <w:r>
                            <w:instrText xml:space="preserve">PAGE   \* MERGEFORMAT</w:instrText>
                          </w:r>
                          <w:r>
                            <w:fldChar w:fldCharType="separate"/>
                          </w:r>
                          <w:r>
                            <w:rPr>
                              <w:lang w:val="zh-CN"/>
                            </w:rP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61"/>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8/hKFQ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L8/hKFQIAABsEAAAOAAAAAAAAAAEAIAAAADUBAABkcnMvZTJvRG9jLnhtbFBLBQYAAAAABgAG&#10;AFkBAAC8BQAAAAA=&#10;">
              <v:fill on="f" focussize="0,0"/>
              <v:stroke on="f" weight="0.5pt"/>
              <v:imagedata o:title=""/>
              <o:lock v:ext="edit" aspectratio="f"/>
              <v:textbox inset="0mm,0mm,0mm,0mm" style="mso-fit-shape-to-text:t;">
                <w:txbxContent>
                  <w:p>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1"/>
                          </w:pPr>
                          <w:r>
                            <w:fldChar w:fldCharType="begin"/>
                          </w:r>
                          <w:r>
                            <w:instrText xml:space="preserve">PAGE   \* MERGEFORMAT</w:instrText>
                          </w:r>
                          <w:r>
                            <w:fldChar w:fldCharType="separate"/>
                          </w:r>
                          <w:r>
                            <w:rPr>
                              <w:lang w:val="zh-CN"/>
                            </w:rP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1"/>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4"/>
      <w:rPr>
        <w:rFonts w:hint="eastAsia" w:hAnsi="黑体"/>
      </w:rPr>
    </w:pPr>
    <w:r>
      <w:rPr>
        <w:rFonts w:hAnsi="黑体"/>
      </w:rPr>
      <w:t>DB</w:t>
    </w:r>
    <w:r>
      <w:rPr>
        <w:rFonts w:hint="eastAsia" w:hAnsi="黑体"/>
      </w:rPr>
      <w:t>11</w:t>
    </w:r>
    <w:r>
      <w:rPr>
        <w:rFonts w:hAnsi="黑体"/>
      </w:rPr>
      <w:t>/</w:t>
    </w:r>
    <w:r>
      <w:rPr>
        <w:rFonts w:hint="eastAsia" w:hAnsi="黑体"/>
      </w:rPr>
      <w:t xml:space="preserve"> XXXX</w:t>
    </w:r>
    <w:r>
      <w:rPr>
        <w:rFonts w:hAnsi="黑体"/>
      </w:rPr>
      <w:t>—</w:t>
    </w:r>
    <w:r>
      <w:rPr>
        <w:rFonts w:hint="eastAsia" w:hAnsi="黑体"/>
      </w:rPr>
      <w:t>XXXX</w:t>
    </w:r>
  </w:p>
  <w:p>
    <w:pPr>
      <w:pStyle w:val="71"/>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4"/>
      <w:jc w:val="left"/>
      <w:rPr>
        <w:rFonts w:hint="eastAsia" w:hAnsi="黑体"/>
      </w:rPr>
    </w:pPr>
    <w:r>
      <w:rPr>
        <w:rFonts w:hAnsi="黑体"/>
      </w:rPr>
      <w:t xml:space="preserve">DB11/ </w:t>
    </w:r>
    <w:r>
      <w:rPr>
        <w:rFonts w:hint="eastAsia" w:hAnsi="黑体"/>
      </w:rPr>
      <w:t>XXX</w:t>
    </w:r>
    <w:r>
      <w:rPr>
        <w:rFonts w:hAnsi="黑体"/>
      </w:rPr>
      <w:t>—</w:t>
    </w:r>
    <w:r>
      <w:rPr>
        <w:rFonts w:hint="eastAsia" w:hAnsi="黑体"/>
      </w:rPr>
      <w:t>XXXX</w:t>
    </w:r>
  </w:p>
  <w:p>
    <w:pPr>
      <w:pStyle w:val="20"/>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0449D"/>
    <w:multiLevelType w:val="multilevel"/>
    <w:tmpl w:val="B6E0449D"/>
    <w:lvl w:ilvl="0" w:tentative="0">
      <w:start w:val="1"/>
      <w:numFmt w:val="none"/>
      <w:pStyle w:val="161"/>
      <w:suff w:val="nothing"/>
      <w:lvlText w:val="%1"/>
      <w:lvlJc w:val="left"/>
      <w:pPr>
        <w:ind w:left="0" w:firstLine="0"/>
      </w:pPr>
      <w:rPr>
        <w:rFonts w:hint="eastAsia"/>
      </w:rPr>
    </w:lvl>
    <w:lvl w:ilvl="1" w:tentative="0">
      <w:start w:val="1"/>
      <w:numFmt w:val="decimal"/>
      <w:pStyle w:val="112"/>
      <w:suff w:val="nothing"/>
      <w:lvlText w:val="%1%2　"/>
      <w:lvlJc w:val="left"/>
      <w:pPr>
        <w:ind w:left="0" w:firstLine="0"/>
      </w:pPr>
      <w:rPr>
        <w:rFonts w:hint="eastAsia" w:ascii="黑体" w:eastAsia="黑体"/>
        <w:b w:val="0"/>
        <w:i w:val="0"/>
        <w:sz w:val="21"/>
      </w:rPr>
    </w:lvl>
    <w:lvl w:ilvl="2" w:tentative="0">
      <w:start w:val="1"/>
      <w:numFmt w:val="decimal"/>
      <w:pStyle w:val="113"/>
      <w:suff w:val="nothing"/>
      <w:lvlText w:val="%1%2.%3　"/>
      <w:lvlJc w:val="left"/>
      <w:pPr>
        <w:ind w:left="709"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5"/>
      <w:suff w:val="nothing"/>
      <w:lvlText w:val="%1%2.%3.%4　"/>
      <w:lvlJc w:val="left"/>
      <w:pPr>
        <w:ind w:left="3260" w:firstLine="0"/>
      </w:pPr>
      <w:rPr>
        <w:rFonts w:hint="eastAsia" w:ascii="黑体" w:eastAsia="黑体"/>
        <w:b w:val="0"/>
        <w:i w:val="0"/>
        <w:sz w:val="21"/>
      </w:rPr>
    </w:lvl>
    <w:lvl w:ilvl="4" w:tentative="0">
      <w:start w:val="1"/>
      <w:numFmt w:val="decimal"/>
      <w:pStyle w:val="103"/>
      <w:suff w:val="nothing"/>
      <w:lvlText w:val="%1%2.%3.%4.%5　"/>
      <w:lvlJc w:val="left"/>
      <w:pPr>
        <w:ind w:left="1986" w:firstLine="0"/>
      </w:pPr>
      <w:rPr>
        <w:rFonts w:hint="default" w:ascii="Times New Roman" w:hAnsi="Times New Roman" w:eastAsia="黑体" w:cs="Times New Roman"/>
        <w:b w:val="0"/>
        <w:i w:val="0"/>
        <w:color w:val="auto"/>
        <w:sz w:val="21"/>
      </w:rPr>
    </w:lvl>
    <w:lvl w:ilvl="5" w:tentative="0">
      <w:start w:val="1"/>
      <w:numFmt w:val="decimal"/>
      <w:pStyle w:val="107"/>
      <w:suff w:val="nothing"/>
      <w:lvlText w:val="%1%2.%3.%4.%5.%6　"/>
      <w:lvlJc w:val="left"/>
      <w:pPr>
        <w:ind w:left="0" w:firstLine="0"/>
      </w:pPr>
      <w:rPr>
        <w:rFonts w:hint="default" w:ascii="Times New Roman" w:hAnsi="Times New Roman" w:cs="Times New Roman" w:eastAsiaTheme="minorEastAsia"/>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11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E9B7805C"/>
    <w:multiLevelType w:val="singleLevel"/>
    <w:tmpl w:val="E9B7805C"/>
    <w:lvl w:ilvl="0" w:tentative="0">
      <w:start w:val="1"/>
      <w:numFmt w:val="decimal"/>
      <w:suff w:val="space"/>
      <w:lvlText w:val="[%1]"/>
      <w:lvlJc w:val="left"/>
    </w:lvl>
  </w:abstractNum>
  <w:abstractNum w:abstractNumId="2">
    <w:nsid w:val="02837933"/>
    <w:multiLevelType w:val="multilevel"/>
    <w:tmpl w:val="02837933"/>
    <w:lvl w:ilvl="0" w:tentative="0">
      <w:start w:val="1"/>
      <w:numFmt w:val="decimal"/>
      <w:pStyle w:val="7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8"/>
      <w:suff w:val="nothing"/>
      <w:lvlText w:val="%1%2.%3　"/>
      <w:lvlJc w:val="left"/>
      <w:pPr>
        <w:ind w:left="0" w:firstLine="0"/>
      </w:pPr>
    </w:lvl>
    <w:lvl w:ilvl="3" w:tentative="0">
      <w:start w:val="1"/>
      <w:numFmt w:val="decimal"/>
      <w:pStyle w:val="126"/>
      <w:suff w:val="nothing"/>
      <w:lvlText w:val="%1%2.%3.%4　"/>
      <w:lvlJc w:val="left"/>
      <w:pPr>
        <w:ind w:left="0" w:firstLine="0"/>
      </w:pPr>
    </w:lvl>
    <w:lvl w:ilvl="4" w:tentative="0">
      <w:start w:val="1"/>
      <w:numFmt w:val="decimal"/>
      <w:pStyle w:val="162"/>
      <w:suff w:val="nothing"/>
      <w:lvlText w:val="%1%2.%3.%4.%5　"/>
      <w:lvlJc w:val="left"/>
      <w:pPr>
        <w:ind w:left="0" w:firstLine="0"/>
      </w:pPr>
    </w:lvl>
    <w:lvl w:ilvl="5" w:tentative="0">
      <w:start w:val="1"/>
      <w:numFmt w:val="decimal"/>
      <w:pStyle w:val="164"/>
      <w:suff w:val="nothing"/>
      <w:lvlText w:val="%1%2.%3.%4.%5.%6　"/>
      <w:lvlJc w:val="left"/>
      <w:pPr>
        <w:ind w:left="0" w:firstLine="0"/>
      </w:pPr>
    </w:lvl>
    <w:lvl w:ilvl="6" w:tentative="0">
      <w:start w:val="1"/>
      <w:numFmt w:val="decimal"/>
      <w:pStyle w:val="16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8"/>
      <w:lvlText w:val="%1"/>
      <w:lvlJc w:val="left"/>
      <w:pPr>
        <w:ind w:left="425" w:hanging="425"/>
      </w:pPr>
      <w:rPr>
        <w:rFonts w:hint="eastAsia"/>
      </w:rPr>
    </w:lvl>
    <w:lvl w:ilvl="1" w:tentative="0">
      <w:start w:val="1"/>
      <w:numFmt w:val="decimal"/>
      <w:pStyle w:val="208"/>
      <w:suff w:val="nothing"/>
      <w:lvlText w:val="%10.%2 "/>
      <w:lvlJc w:val="left"/>
      <w:pPr>
        <w:ind w:left="0" w:firstLine="0"/>
      </w:pPr>
      <w:rPr>
        <w:rFonts w:hint="eastAsia" w:ascii="黑体" w:hAnsi="等线" w:eastAsia="黑体"/>
        <w:b w:val="0"/>
        <w:i w:val="0"/>
        <w:sz w:val="21"/>
      </w:rPr>
    </w:lvl>
    <w:lvl w:ilvl="2" w:tentative="0">
      <w:start w:val="1"/>
      <w:numFmt w:val="decimal"/>
      <w:pStyle w:val="209"/>
      <w:suff w:val="nothing"/>
      <w:lvlText w:val="%10.%2.%3 "/>
      <w:lvlJc w:val="left"/>
      <w:pPr>
        <w:ind w:left="0" w:firstLine="0"/>
      </w:pPr>
      <w:rPr>
        <w:rFonts w:hint="eastAsia" w:ascii="黑体" w:hAnsi="等线" w:eastAsia="黑体"/>
        <w:b w:val="0"/>
        <w:i w:val="0"/>
        <w:sz w:val="21"/>
      </w:rPr>
    </w:lvl>
    <w:lvl w:ilvl="3" w:tentative="0">
      <w:start w:val="1"/>
      <w:numFmt w:val="decimal"/>
      <w:pStyle w:val="210"/>
      <w:suff w:val="nothing"/>
      <w:lvlText w:val="%10.%2.%3.%4 "/>
      <w:lvlJc w:val="left"/>
      <w:pPr>
        <w:ind w:left="0" w:firstLine="0"/>
      </w:pPr>
      <w:rPr>
        <w:rFonts w:hint="eastAsia" w:ascii="黑体" w:hAnsi="等线" w:eastAsia="黑体"/>
        <w:b w:val="0"/>
        <w:i w:val="0"/>
        <w:sz w:val="21"/>
      </w:rPr>
    </w:lvl>
    <w:lvl w:ilvl="4" w:tentative="0">
      <w:start w:val="1"/>
      <w:numFmt w:val="decimal"/>
      <w:pStyle w:val="211"/>
      <w:suff w:val="nothing"/>
      <w:lvlText w:val="%10.%2.%3.%4.%5 "/>
      <w:lvlJc w:val="left"/>
      <w:pPr>
        <w:ind w:left="0" w:firstLine="0"/>
      </w:pPr>
      <w:rPr>
        <w:rFonts w:hint="eastAsia" w:ascii="黑体" w:hAnsi="等线" w:eastAsia="黑体"/>
        <w:b w:val="0"/>
        <w:i w:val="0"/>
        <w:sz w:val="21"/>
      </w:rPr>
    </w:lvl>
    <w:lvl w:ilvl="5" w:tentative="0">
      <w:start w:val="1"/>
      <w:numFmt w:val="decimal"/>
      <w:pStyle w:val="212"/>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9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8"/>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9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10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26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6"/>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4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5"/>
      <w:lvlText w:val=""/>
      <w:lvlJc w:val="left"/>
      <w:pPr>
        <w:ind w:left="851" w:hanging="431"/>
      </w:pPr>
      <w:rPr>
        <w:rFonts w:hint="default" w:ascii="Symbol" w:hAnsi="Symbol"/>
        <w:sz w:val="21"/>
      </w:rPr>
    </w:lvl>
    <w:lvl w:ilvl="2" w:tentative="0">
      <w:start w:val="1"/>
      <w:numFmt w:val="bullet"/>
      <w:pStyle w:val="18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9"/>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83"/>
      <w:lvlText w:val="%1)"/>
      <w:lvlJc w:val="left"/>
      <w:pPr>
        <w:tabs>
          <w:tab w:val="left" w:pos="851"/>
        </w:tabs>
        <w:ind w:left="851" w:hanging="426"/>
      </w:pPr>
      <w:rPr>
        <w:rFonts w:hint="eastAsia" w:ascii="宋体" w:hAnsi="Times New Roman" w:eastAsia="宋体"/>
        <w:sz w:val="21"/>
      </w:rPr>
    </w:lvl>
    <w:lvl w:ilvl="1" w:tentative="0">
      <w:start w:val="1"/>
      <w:numFmt w:val="decimal"/>
      <w:pStyle w:val="117"/>
      <w:lvlText w:val="%2)"/>
      <w:lvlJc w:val="left"/>
      <w:pPr>
        <w:tabs>
          <w:tab w:val="left" w:pos="1276"/>
        </w:tabs>
        <w:ind w:left="1276" w:hanging="425"/>
      </w:pPr>
      <w:rPr>
        <w:rFonts w:hint="eastAsia" w:ascii="宋体" w:hAnsi="Times New Roman" w:eastAsia="宋体"/>
        <w:sz w:val="21"/>
      </w:rPr>
    </w:lvl>
    <w:lvl w:ilvl="2" w:tentative="0">
      <w:start w:val="1"/>
      <w:numFmt w:val="decimal"/>
      <w:pStyle w:val="12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6"/>
      <w:lvlText w:val="%1"/>
      <w:lvlJc w:val="left"/>
      <w:pPr>
        <w:ind w:left="420" w:hanging="420"/>
      </w:pPr>
      <w:rPr>
        <w:rFonts w:hint="eastAsia"/>
      </w:rPr>
    </w:lvl>
    <w:lvl w:ilvl="1" w:tentative="0">
      <w:start w:val="1"/>
      <w:numFmt w:val="decimal"/>
      <w:pStyle w:val="9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9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4"/>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10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22"/>
      <w:suff w:val="nothing"/>
      <w:lvlText w:val="图%1　"/>
      <w:lvlJc w:val="left"/>
      <w:pPr>
        <w:ind w:left="5103"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7"/>
      <w:suff w:val="space"/>
      <w:lvlText w:val="%1"/>
      <w:lvlJc w:val="left"/>
      <w:pPr>
        <w:ind w:left="425" w:hanging="425"/>
      </w:pPr>
      <w:rPr>
        <w:rFonts w:hint="eastAsia"/>
      </w:rPr>
    </w:lvl>
    <w:lvl w:ilvl="1" w:tentative="0">
      <w:start w:val="1"/>
      <w:numFmt w:val="decimal"/>
      <w:pStyle w:val="8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9"/>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20"/>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7"/>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86"/>
      <w:suff w:val="nothing"/>
      <w:lvlText w:val="附录%1"/>
      <w:lvlJc w:val="left"/>
      <w:pPr>
        <w:ind w:left="0" w:firstLine="0"/>
      </w:pPr>
      <w:rPr>
        <w:rFonts w:hint="eastAsia"/>
        <w:spacing w:val="100"/>
      </w:rPr>
    </w:lvl>
    <w:lvl w:ilvl="1" w:tentative="0">
      <w:start w:val="1"/>
      <w:numFmt w:val="decimal"/>
      <w:pStyle w:val="88"/>
      <w:suff w:val="nothing"/>
      <w:lvlText w:val="%1.%2　"/>
      <w:lvlJc w:val="left"/>
      <w:pPr>
        <w:ind w:left="0" w:firstLine="0"/>
      </w:pPr>
      <w:rPr>
        <w:rFonts w:hint="eastAsia" w:ascii="黑体" w:eastAsia="黑体"/>
        <w:b w:val="0"/>
        <w:i w:val="0"/>
        <w:sz w:val="21"/>
      </w:rPr>
    </w:lvl>
    <w:lvl w:ilvl="2" w:tentative="0">
      <w:start w:val="1"/>
      <w:numFmt w:val="decimal"/>
      <w:pStyle w:val="89"/>
      <w:suff w:val="nothing"/>
      <w:lvlText w:val="%1.%2.%3　"/>
      <w:lvlJc w:val="left"/>
      <w:pPr>
        <w:ind w:left="0" w:firstLine="0"/>
      </w:pPr>
      <w:rPr>
        <w:rFonts w:hint="eastAsia" w:ascii="黑体" w:eastAsia="黑体"/>
        <w:b w:val="0"/>
        <w:i w:val="0"/>
        <w:sz w:val="21"/>
      </w:rPr>
    </w:lvl>
    <w:lvl w:ilvl="3" w:tentative="0">
      <w:start w:val="1"/>
      <w:numFmt w:val="decimal"/>
      <w:pStyle w:val="91"/>
      <w:suff w:val="nothing"/>
      <w:lvlText w:val="%1.%2.%3.%4　"/>
      <w:lvlJc w:val="left"/>
      <w:pPr>
        <w:ind w:left="0" w:firstLine="0"/>
      </w:pPr>
      <w:rPr>
        <w:rFonts w:hint="eastAsia" w:ascii="黑体" w:eastAsia="黑体"/>
        <w:b w:val="0"/>
        <w:i w:val="0"/>
        <w:sz w:val="21"/>
      </w:rPr>
    </w:lvl>
    <w:lvl w:ilvl="4" w:tentative="0">
      <w:start w:val="1"/>
      <w:numFmt w:val="decimal"/>
      <w:pStyle w:val="92"/>
      <w:suff w:val="nothing"/>
      <w:lvlText w:val="%1.%2.%3.%4.%5　"/>
      <w:lvlJc w:val="left"/>
      <w:pPr>
        <w:ind w:left="0" w:firstLine="0"/>
      </w:pPr>
      <w:rPr>
        <w:rFonts w:hint="eastAsia" w:ascii="黑体" w:eastAsia="黑体"/>
        <w:b w:val="0"/>
        <w:i w:val="0"/>
        <w:sz w:val="21"/>
      </w:rPr>
    </w:lvl>
    <w:lvl w:ilvl="5" w:tentative="0">
      <w:start w:val="1"/>
      <w:numFmt w:val="decimal"/>
      <w:pStyle w:val="9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8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DBF04F4"/>
    <w:multiLevelType w:val="multilevel"/>
    <w:tmpl w:val="6DBF04F4"/>
    <w:lvl w:ilvl="0" w:tentative="0">
      <w:start w:val="1"/>
      <w:numFmt w:val="none"/>
      <w:pStyle w:val="18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2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7"/>
  </w:num>
  <w:num w:numId="4">
    <w:abstractNumId w:val="26"/>
  </w:num>
  <w:num w:numId="5">
    <w:abstractNumId w:val="21"/>
  </w:num>
  <w:num w:numId="6">
    <w:abstractNumId w:val="16"/>
  </w:num>
  <w:num w:numId="7">
    <w:abstractNumId w:val="10"/>
  </w:num>
  <w:num w:numId="8">
    <w:abstractNumId w:val="5"/>
  </w:num>
  <w:num w:numId="9">
    <w:abstractNumId w:val="11"/>
  </w:num>
  <w:num w:numId="10">
    <w:abstractNumId w:val="19"/>
  </w:num>
  <w:num w:numId="11">
    <w:abstractNumId w:val="28"/>
  </w:num>
  <w:num w:numId="12">
    <w:abstractNumId w:val="14"/>
  </w:num>
  <w:num w:numId="13">
    <w:abstractNumId w:val="15"/>
  </w:num>
  <w:num w:numId="14">
    <w:abstractNumId w:val="9"/>
  </w:num>
  <w:num w:numId="15">
    <w:abstractNumId w:val="22"/>
  </w:num>
  <w:num w:numId="16">
    <w:abstractNumId w:val="24"/>
  </w:num>
  <w:num w:numId="17">
    <w:abstractNumId w:val="20"/>
  </w:num>
  <w:num w:numId="18">
    <w:abstractNumId w:val="31"/>
  </w:num>
  <w:num w:numId="19">
    <w:abstractNumId w:val="18"/>
  </w:num>
  <w:num w:numId="20">
    <w:abstractNumId w:val="3"/>
  </w:num>
  <w:num w:numId="21">
    <w:abstractNumId w:val="13"/>
  </w:num>
  <w:num w:numId="22">
    <w:abstractNumId w:val="32"/>
  </w:num>
  <w:num w:numId="23">
    <w:abstractNumId w:val="23"/>
  </w:num>
  <w:num w:numId="24">
    <w:abstractNumId w:val="8"/>
  </w:num>
  <w:num w:numId="25">
    <w:abstractNumId w:val="29"/>
  </w:num>
  <w:num w:numId="26">
    <w:abstractNumId w:val="30"/>
  </w:num>
  <w:num w:numId="27">
    <w:abstractNumId w:val="4"/>
  </w:num>
  <w:num w:numId="28">
    <w:abstractNumId w:val="6"/>
  </w:num>
  <w:num w:numId="29">
    <w:abstractNumId w:val="17"/>
  </w:num>
  <w:num w:numId="30">
    <w:abstractNumId w:val="27"/>
  </w:num>
  <w:num w:numId="31">
    <w:abstractNumId w:val="25"/>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trackRevisions w:val="true"/>
  <w:documentProtection w:edit="forms" w:enforcement="0"/>
  <w:defaultTabStop w:val="210"/>
  <w:evenAndOddHeaders w:val="true"/>
  <w:drawingGridHorizontalSpacing w:val="105"/>
  <w:drawingGridVerticalSpacing w:val="160"/>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0A"/>
    <w:rsid w:val="00000A94"/>
    <w:rsid w:val="00001972"/>
    <w:rsid w:val="00001D9A"/>
    <w:rsid w:val="00004AD1"/>
    <w:rsid w:val="00007B3A"/>
    <w:rsid w:val="000107E0"/>
    <w:rsid w:val="00011FDE"/>
    <w:rsid w:val="00012FFD"/>
    <w:rsid w:val="00014162"/>
    <w:rsid w:val="00014340"/>
    <w:rsid w:val="00016A9C"/>
    <w:rsid w:val="00022184"/>
    <w:rsid w:val="00022522"/>
    <w:rsid w:val="00022762"/>
    <w:rsid w:val="000238E0"/>
    <w:rsid w:val="000249DB"/>
    <w:rsid w:val="00024E12"/>
    <w:rsid w:val="0002595E"/>
    <w:rsid w:val="000303C3"/>
    <w:rsid w:val="00032413"/>
    <w:rsid w:val="000331D3"/>
    <w:rsid w:val="0003452C"/>
    <w:rsid w:val="000346A5"/>
    <w:rsid w:val="000359C3"/>
    <w:rsid w:val="00035A7D"/>
    <w:rsid w:val="000365ED"/>
    <w:rsid w:val="0004249A"/>
    <w:rsid w:val="00043282"/>
    <w:rsid w:val="00043791"/>
    <w:rsid w:val="00044286"/>
    <w:rsid w:val="00047F28"/>
    <w:rsid w:val="000503AA"/>
    <w:rsid w:val="000506A1"/>
    <w:rsid w:val="000515DD"/>
    <w:rsid w:val="0005265A"/>
    <w:rsid w:val="000539DD"/>
    <w:rsid w:val="00053BD3"/>
    <w:rsid w:val="000556ED"/>
    <w:rsid w:val="00055FE2"/>
    <w:rsid w:val="0005616F"/>
    <w:rsid w:val="00057E07"/>
    <w:rsid w:val="00060C2E"/>
    <w:rsid w:val="00061033"/>
    <w:rsid w:val="000619E9"/>
    <w:rsid w:val="000622D4"/>
    <w:rsid w:val="0006357D"/>
    <w:rsid w:val="00064ED5"/>
    <w:rsid w:val="00067F1E"/>
    <w:rsid w:val="00071CC0"/>
    <w:rsid w:val="00073C8C"/>
    <w:rsid w:val="000752F8"/>
    <w:rsid w:val="000760A2"/>
    <w:rsid w:val="00077B64"/>
    <w:rsid w:val="00080A1C"/>
    <w:rsid w:val="00082317"/>
    <w:rsid w:val="00083D2C"/>
    <w:rsid w:val="00084295"/>
    <w:rsid w:val="00086AA1"/>
    <w:rsid w:val="00087A77"/>
    <w:rsid w:val="00090CA6"/>
    <w:rsid w:val="00090DF5"/>
    <w:rsid w:val="0009190F"/>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5"/>
    <w:rsid w:val="000B6A0B"/>
    <w:rsid w:val="000C0F6C"/>
    <w:rsid w:val="000C11DB"/>
    <w:rsid w:val="000C1492"/>
    <w:rsid w:val="000C2FBD"/>
    <w:rsid w:val="000C4B41"/>
    <w:rsid w:val="000C57D6"/>
    <w:rsid w:val="000C6362"/>
    <w:rsid w:val="000C7666"/>
    <w:rsid w:val="000D0A9C"/>
    <w:rsid w:val="000D1795"/>
    <w:rsid w:val="000D1D17"/>
    <w:rsid w:val="000D329A"/>
    <w:rsid w:val="000D3E38"/>
    <w:rsid w:val="000D4B9C"/>
    <w:rsid w:val="000D4EB6"/>
    <w:rsid w:val="000D5108"/>
    <w:rsid w:val="000D753B"/>
    <w:rsid w:val="000E3099"/>
    <w:rsid w:val="000E4C9E"/>
    <w:rsid w:val="000E6FD7"/>
    <w:rsid w:val="000F06E1"/>
    <w:rsid w:val="000F0E3C"/>
    <w:rsid w:val="000F109A"/>
    <w:rsid w:val="000F19D5"/>
    <w:rsid w:val="000F1F17"/>
    <w:rsid w:val="000F4AEA"/>
    <w:rsid w:val="000F633F"/>
    <w:rsid w:val="000F67E9"/>
    <w:rsid w:val="000F78C3"/>
    <w:rsid w:val="00104926"/>
    <w:rsid w:val="00107DCD"/>
    <w:rsid w:val="00113273"/>
    <w:rsid w:val="00113B1E"/>
    <w:rsid w:val="001156F7"/>
    <w:rsid w:val="0011617C"/>
    <w:rsid w:val="0011711C"/>
    <w:rsid w:val="00117435"/>
    <w:rsid w:val="0012059C"/>
    <w:rsid w:val="0012174F"/>
    <w:rsid w:val="00124DAE"/>
    <w:rsid w:val="00124E4F"/>
    <w:rsid w:val="001260B7"/>
    <w:rsid w:val="001265CB"/>
    <w:rsid w:val="001321C6"/>
    <w:rsid w:val="001325C4"/>
    <w:rsid w:val="00132607"/>
    <w:rsid w:val="00133010"/>
    <w:rsid w:val="001338EE"/>
    <w:rsid w:val="00133AAE"/>
    <w:rsid w:val="00135323"/>
    <w:rsid w:val="001356C4"/>
    <w:rsid w:val="001402D3"/>
    <w:rsid w:val="00141114"/>
    <w:rsid w:val="00141C6B"/>
    <w:rsid w:val="00142872"/>
    <w:rsid w:val="00142969"/>
    <w:rsid w:val="001446C2"/>
    <w:rsid w:val="001457E7"/>
    <w:rsid w:val="00145D9D"/>
    <w:rsid w:val="00146388"/>
    <w:rsid w:val="00150B88"/>
    <w:rsid w:val="00152422"/>
    <w:rsid w:val="001529E5"/>
    <w:rsid w:val="00153C7E"/>
    <w:rsid w:val="001557F3"/>
    <w:rsid w:val="00156B25"/>
    <w:rsid w:val="00156E1A"/>
    <w:rsid w:val="00157894"/>
    <w:rsid w:val="001578E3"/>
    <w:rsid w:val="00157B55"/>
    <w:rsid w:val="00160AFC"/>
    <w:rsid w:val="00160D78"/>
    <w:rsid w:val="001642FA"/>
    <w:rsid w:val="0016465B"/>
    <w:rsid w:val="001649EB"/>
    <w:rsid w:val="00164BAF"/>
    <w:rsid w:val="00164D4A"/>
    <w:rsid w:val="00164FA8"/>
    <w:rsid w:val="00165065"/>
    <w:rsid w:val="00165434"/>
    <w:rsid w:val="0016580B"/>
    <w:rsid w:val="00165F49"/>
    <w:rsid w:val="00166199"/>
    <w:rsid w:val="00166693"/>
    <w:rsid w:val="00166B88"/>
    <w:rsid w:val="0016770A"/>
    <w:rsid w:val="00170804"/>
    <w:rsid w:val="001708E9"/>
    <w:rsid w:val="00172A27"/>
    <w:rsid w:val="0017340B"/>
    <w:rsid w:val="00173FB1"/>
    <w:rsid w:val="00175BB1"/>
    <w:rsid w:val="00176DFD"/>
    <w:rsid w:val="001830CD"/>
    <w:rsid w:val="001852C9"/>
    <w:rsid w:val="00190087"/>
    <w:rsid w:val="001913C4"/>
    <w:rsid w:val="001917C1"/>
    <w:rsid w:val="0019348F"/>
    <w:rsid w:val="00193A07"/>
    <w:rsid w:val="00194C95"/>
    <w:rsid w:val="00195C34"/>
    <w:rsid w:val="00196EF5"/>
    <w:rsid w:val="001A0A6C"/>
    <w:rsid w:val="001A1A53"/>
    <w:rsid w:val="001A234A"/>
    <w:rsid w:val="001A4CF3"/>
    <w:rsid w:val="001B06E8"/>
    <w:rsid w:val="001B1465"/>
    <w:rsid w:val="001B20E9"/>
    <w:rsid w:val="001B336C"/>
    <w:rsid w:val="001B71D0"/>
    <w:rsid w:val="001B71EE"/>
    <w:rsid w:val="001C04A8"/>
    <w:rsid w:val="001C0714"/>
    <w:rsid w:val="001C2C03"/>
    <w:rsid w:val="001C42F7"/>
    <w:rsid w:val="001C49E5"/>
    <w:rsid w:val="001C5710"/>
    <w:rsid w:val="001C680C"/>
    <w:rsid w:val="001C7FEA"/>
    <w:rsid w:val="001D0499"/>
    <w:rsid w:val="001D0BBE"/>
    <w:rsid w:val="001D0ED4"/>
    <w:rsid w:val="001D212F"/>
    <w:rsid w:val="001D23D7"/>
    <w:rsid w:val="001D29D7"/>
    <w:rsid w:val="001D2DE7"/>
    <w:rsid w:val="001D411C"/>
    <w:rsid w:val="001D4F0C"/>
    <w:rsid w:val="001E1B6A"/>
    <w:rsid w:val="001E2484"/>
    <w:rsid w:val="001E3CC4"/>
    <w:rsid w:val="001E4882"/>
    <w:rsid w:val="001E73AB"/>
    <w:rsid w:val="001F092D"/>
    <w:rsid w:val="001F143A"/>
    <w:rsid w:val="001F1605"/>
    <w:rsid w:val="001F2508"/>
    <w:rsid w:val="001F4816"/>
    <w:rsid w:val="001F4EE9"/>
    <w:rsid w:val="001F69B4"/>
    <w:rsid w:val="001F77C7"/>
    <w:rsid w:val="001F7C2D"/>
    <w:rsid w:val="00200183"/>
    <w:rsid w:val="00200333"/>
    <w:rsid w:val="0020107D"/>
    <w:rsid w:val="00202AA4"/>
    <w:rsid w:val="002031F7"/>
    <w:rsid w:val="00203AD3"/>
    <w:rsid w:val="002040E6"/>
    <w:rsid w:val="00204F5E"/>
    <w:rsid w:val="0020527B"/>
    <w:rsid w:val="00205F2C"/>
    <w:rsid w:val="00210B15"/>
    <w:rsid w:val="002142EA"/>
    <w:rsid w:val="002204BB"/>
    <w:rsid w:val="002218A9"/>
    <w:rsid w:val="00221B79"/>
    <w:rsid w:val="00221C6B"/>
    <w:rsid w:val="002253A1"/>
    <w:rsid w:val="00225CF8"/>
    <w:rsid w:val="0022794E"/>
    <w:rsid w:val="00230D0E"/>
    <w:rsid w:val="00233D64"/>
    <w:rsid w:val="0023482A"/>
    <w:rsid w:val="002359CB"/>
    <w:rsid w:val="002421C4"/>
    <w:rsid w:val="00243540"/>
    <w:rsid w:val="0024497B"/>
    <w:rsid w:val="0024515B"/>
    <w:rsid w:val="00246021"/>
    <w:rsid w:val="0024666E"/>
    <w:rsid w:val="00247F52"/>
    <w:rsid w:val="00250B25"/>
    <w:rsid w:val="00250BBE"/>
    <w:rsid w:val="002515C2"/>
    <w:rsid w:val="0025194F"/>
    <w:rsid w:val="00251B2D"/>
    <w:rsid w:val="00257B6C"/>
    <w:rsid w:val="0026008A"/>
    <w:rsid w:val="0026148A"/>
    <w:rsid w:val="00262696"/>
    <w:rsid w:val="00263D25"/>
    <w:rsid w:val="002643C3"/>
    <w:rsid w:val="00264A0C"/>
    <w:rsid w:val="00266EEB"/>
    <w:rsid w:val="002678D8"/>
    <w:rsid w:val="00267EF4"/>
    <w:rsid w:val="00270CB8"/>
    <w:rsid w:val="00272B08"/>
    <w:rsid w:val="00274161"/>
    <w:rsid w:val="002771AC"/>
    <w:rsid w:val="00281BB8"/>
    <w:rsid w:val="00281E9E"/>
    <w:rsid w:val="00282405"/>
    <w:rsid w:val="00285170"/>
    <w:rsid w:val="00285361"/>
    <w:rsid w:val="002857BF"/>
    <w:rsid w:val="00285D9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B56"/>
    <w:rsid w:val="002A757F"/>
    <w:rsid w:val="002A75EF"/>
    <w:rsid w:val="002A7F44"/>
    <w:rsid w:val="002B0C40"/>
    <w:rsid w:val="002B114A"/>
    <w:rsid w:val="002B1966"/>
    <w:rsid w:val="002B4508"/>
    <w:rsid w:val="002B5779"/>
    <w:rsid w:val="002B7332"/>
    <w:rsid w:val="002B73FC"/>
    <w:rsid w:val="002B7F51"/>
    <w:rsid w:val="002C09E7"/>
    <w:rsid w:val="002C1E06"/>
    <w:rsid w:val="002C1E1C"/>
    <w:rsid w:val="002C3F07"/>
    <w:rsid w:val="002C5278"/>
    <w:rsid w:val="002C6C22"/>
    <w:rsid w:val="002C7EBB"/>
    <w:rsid w:val="002D06C1"/>
    <w:rsid w:val="002D2B8F"/>
    <w:rsid w:val="002D3C22"/>
    <w:rsid w:val="002D42B5"/>
    <w:rsid w:val="002D4960"/>
    <w:rsid w:val="002D4F1A"/>
    <w:rsid w:val="002D6EC6"/>
    <w:rsid w:val="002D70C4"/>
    <w:rsid w:val="002D72AD"/>
    <w:rsid w:val="002D79AC"/>
    <w:rsid w:val="002E039D"/>
    <w:rsid w:val="002E4D5A"/>
    <w:rsid w:val="002E6326"/>
    <w:rsid w:val="002E75E3"/>
    <w:rsid w:val="002F08CB"/>
    <w:rsid w:val="002F0E31"/>
    <w:rsid w:val="002F1E70"/>
    <w:rsid w:val="002F30E0"/>
    <w:rsid w:val="002F35E4"/>
    <w:rsid w:val="002F3730"/>
    <w:rsid w:val="002F38E1"/>
    <w:rsid w:val="002F4EDB"/>
    <w:rsid w:val="002F7AF6"/>
    <w:rsid w:val="00300E63"/>
    <w:rsid w:val="00302F5F"/>
    <w:rsid w:val="00303FC6"/>
    <w:rsid w:val="0030441D"/>
    <w:rsid w:val="00305338"/>
    <w:rsid w:val="00306063"/>
    <w:rsid w:val="00306A0B"/>
    <w:rsid w:val="00312FDE"/>
    <w:rsid w:val="00313054"/>
    <w:rsid w:val="00313B85"/>
    <w:rsid w:val="00315013"/>
    <w:rsid w:val="00317988"/>
    <w:rsid w:val="00321AAC"/>
    <w:rsid w:val="003221B4"/>
    <w:rsid w:val="0032258D"/>
    <w:rsid w:val="00322E62"/>
    <w:rsid w:val="0032349A"/>
    <w:rsid w:val="00324D13"/>
    <w:rsid w:val="00324D2A"/>
    <w:rsid w:val="00324EDD"/>
    <w:rsid w:val="00327331"/>
    <w:rsid w:val="00331C8F"/>
    <w:rsid w:val="003331E4"/>
    <w:rsid w:val="00336AC2"/>
    <w:rsid w:val="00336C64"/>
    <w:rsid w:val="00337162"/>
    <w:rsid w:val="0034194F"/>
    <w:rsid w:val="00344605"/>
    <w:rsid w:val="0034545B"/>
    <w:rsid w:val="003474AA"/>
    <w:rsid w:val="00347F62"/>
    <w:rsid w:val="00350D1D"/>
    <w:rsid w:val="00352C83"/>
    <w:rsid w:val="00354FF0"/>
    <w:rsid w:val="003560A3"/>
    <w:rsid w:val="003615D2"/>
    <w:rsid w:val="00362206"/>
    <w:rsid w:val="0036334F"/>
    <w:rsid w:val="0036429C"/>
    <w:rsid w:val="00364A53"/>
    <w:rsid w:val="003654CB"/>
    <w:rsid w:val="00365AA9"/>
    <w:rsid w:val="00365F86"/>
    <w:rsid w:val="00365F87"/>
    <w:rsid w:val="00366E89"/>
    <w:rsid w:val="003705F4"/>
    <w:rsid w:val="00370652"/>
    <w:rsid w:val="00370D58"/>
    <w:rsid w:val="00371316"/>
    <w:rsid w:val="00373E23"/>
    <w:rsid w:val="00376713"/>
    <w:rsid w:val="00376755"/>
    <w:rsid w:val="00381815"/>
    <w:rsid w:val="003819AF"/>
    <w:rsid w:val="003820E9"/>
    <w:rsid w:val="00382DE7"/>
    <w:rsid w:val="00384FFC"/>
    <w:rsid w:val="003872FC"/>
    <w:rsid w:val="00387ADC"/>
    <w:rsid w:val="00390020"/>
    <w:rsid w:val="003903D6"/>
    <w:rsid w:val="00390E02"/>
    <w:rsid w:val="00390EE6"/>
    <w:rsid w:val="0039118F"/>
    <w:rsid w:val="00392AD7"/>
    <w:rsid w:val="003938AA"/>
    <w:rsid w:val="003938D9"/>
    <w:rsid w:val="00394376"/>
    <w:rsid w:val="003943FF"/>
    <w:rsid w:val="00395700"/>
    <w:rsid w:val="0039641E"/>
    <w:rsid w:val="003974EB"/>
    <w:rsid w:val="00397CC5"/>
    <w:rsid w:val="003A1582"/>
    <w:rsid w:val="003A4077"/>
    <w:rsid w:val="003B09AD"/>
    <w:rsid w:val="003B1F18"/>
    <w:rsid w:val="003B2817"/>
    <w:rsid w:val="003B2BDA"/>
    <w:rsid w:val="003B5BF0"/>
    <w:rsid w:val="003B60BF"/>
    <w:rsid w:val="003B6BE3"/>
    <w:rsid w:val="003C010C"/>
    <w:rsid w:val="003C0A6C"/>
    <w:rsid w:val="003C14F8"/>
    <w:rsid w:val="003C5217"/>
    <w:rsid w:val="003C5A43"/>
    <w:rsid w:val="003D0519"/>
    <w:rsid w:val="003D0FF6"/>
    <w:rsid w:val="003D262C"/>
    <w:rsid w:val="003D339E"/>
    <w:rsid w:val="003D6D61"/>
    <w:rsid w:val="003D79C6"/>
    <w:rsid w:val="003E091D"/>
    <w:rsid w:val="003E19D6"/>
    <w:rsid w:val="003E1C53"/>
    <w:rsid w:val="003E2A69"/>
    <w:rsid w:val="003E2D49"/>
    <w:rsid w:val="003E2FD4"/>
    <w:rsid w:val="003E49F6"/>
    <w:rsid w:val="003E660F"/>
    <w:rsid w:val="003E7DC4"/>
    <w:rsid w:val="003F0841"/>
    <w:rsid w:val="003F22B5"/>
    <w:rsid w:val="003F23D3"/>
    <w:rsid w:val="003F3F08"/>
    <w:rsid w:val="003F49F1"/>
    <w:rsid w:val="003F6272"/>
    <w:rsid w:val="00400E72"/>
    <w:rsid w:val="00401400"/>
    <w:rsid w:val="004023FA"/>
    <w:rsid w:val="00404869"/>
    <w:rsid w:val="00405884"/>
    <w:rsid w:val="00407D39"/>
    <w:rsid w:val="00413D84"/>
    <w:rsid w:val="0041461B"/>
    <w:rsid w:val="00414762"/>
    <w:rsid w:val="0041477A"/>
    <w:rsid w:val="004167A3"/>
    <w:rsid w:val="00421221"/>
    <w:rsid w:val="00432DAA"/>
    <w:rsid w:val="00434305"/>
    <w:rsid w:val="0043533F"/>
    <w:rsid w:val="00435DF7"/>
    <w:rsid w:val="0044083F"/>
    <w:rsid w:val="00441AE7"/>
    <w:rsid w:val="00445574"/>
    <w:rsid w:val="00445A03"/>
    <w:rsid w:val="004467FB"/>
    <w:rsid w:val="0044747C"/>
    <w:rsid w:val="004509AC"/>
    <w:rsid w:val="00451694"/>
    <w:rsid w:val="00452D6B"/>
    <w:rsid w:val="004536B8"/>
    <w:rsid w:val="00454484"/>
    <w:rsid w:val="0045517B"/>
    <w:rsid w:val="004553B3"/>
    <w:rsid w:val="00456B11"/>
    <w:rsid w:val="00461FAF"/>
    <w:rsid w:val="00463B77"/>
    <w:rsid w:val="00463C7B"/>
    <w:rsid w:val="004644A6"/>
    <w:rsid w:val="004659BD"/>
    <w:rsid w:val="00470775"/>
    <w:rsid w:val="004746B1"/>
    <w:rsid w:val="0047583F"/>
    <w:rsid w:val="00475DE8"/>
    <w:rsid w:val="00481C44"/>
    <w:rsid w:val="00484936"/>
    <w:rsid w:val="00485891"/>
    <w:rsid w:val="004859D9"/>
    <w:rsid w:val="00485C89"/>
    <w:rsid w:val="00486BE3"/>
    <w:rsid w:val="004905E4"/>
    <w:rsid w:val="00490A89"/>
    <w:rsid w:val="00490AB4"/>
    <w:rsid w:val="00492F02"/>
    <w:rsid w:val="004939AE"/>
    <w:rsid w:val="00496EA0"/>
    <w:rsid w:val="004A12DF"/>
    <w:rsid w:val="004A17E6"/>
    <w:rsid w:val="004A1BA8"/>
    <w:rsid w:val="004A4B57"/>
    <w:rsid w:val="004A63FA"/>
    <w:rsid w:val="004B0272"/>
    <w:rsid w:val="004B2701"/>
    <w:rsid w:val="004B2E1B"/>
    <w:rsid w:val="004B372F"/>
    <w:rsid w:val="004B3AA8"/>
    <w:rsid w:val="004B3E93"/>
    <w:rsid w:val="004B76AD"/>
    <w:rsid w:val="004C1BDC"/>
    <w:rsid w:val="004C1FBC"/>
    <w:rsid w:val="004C3F1D"/>
    <w:rsid w:val="004C458D"/>
    <w:rsid w:val="004C7556"/>
    <w:rsid w:val="004C7E8B"/>
    <w:rsid w:val="004C7E9D"/>
    <w:rsid w:val="004C7F67"/>
    <w:rsid w:val="004D076D"/>
    <w:rsid w:val="004D0EF1"/>
    <w:rsid w:val="004D2253"/>
    <w:rsid w:val="004D3656"/>
    <w:rsid w:val="004D4406"/>
    <w:rsid w:val="004D4B28"/>
    <w:rsid w:val="004D7C42"/>
    <w:rsid w:val="004E0465"/>
    <w:rsid w:val="004E127B"/>
    <w:rsid w:val="004E1BF7"/>
    <w:rsid w:val="004E1C0A"/>
    <w:rsid w:val="004E2B06"/>
    <w:rsid w:val="004E3058"/>
    <w:rsid w:val="004E30C5"/>
    <w:rsid w:val="004E4AA5"/>
    <w:rsid w:val="004E4AEE"/>
    <w:rsid w:val="004E59E3"/>
    <w:rsid w:val="004E67C0"/>
    <w:rsid w:val="004F391A"/>
    <w:rsid w:val="004F3CFB"/>
    <w:rsid w:val="004F40CC"/>
    <w:rsid w:val="004F6456"/>
    <w:rsid w:val="004F696E"/>
    <w:rsid w:val="004F6C71"/>
    <w:rsid w:val="00501127"/>
    <w:rsid w:val="00501139"/>
    <w:rsid w:val="0050363E"/>
    <w:rsid w:val="005039BC"/>
    <w:rsid w:val="005043BB"/>
    <w:rsid w:val="00504A3D"/>
    <w:rsid w:val="00505767"/>
    <w:rsid w:val="005073F0"/>
    <w:rsid w:val="00507426"/>
    <w:rsid w:val="00510A7B"/>
    <w:rsid w:val="00512E6E"/>
    <w:rsid w:val="00512F6E"/>
    <w:rsid w:val="00513038"/>
    <w:rsid w:val="00514174"/>
    <w:rsid w:val="005146E3"/>
    <w:rsid w:val="00516088"/>
    <w:rsid w:val="00516B0B"/>
    <w:rsid w:val="005220EC"/>
    <w:rsid w:val="00523F95"/>
    <w:rsid w:val="00524D65"/>
    <w:rsid w:val="00525B16"/>
    <w:rsid w:val="005339E9"/>
    <w:rsid w:val="00533D04"/>
    <w:rsid w:val="00534804"/>
    <w:rsid w:val="00534B61"/>
    <w:rsid w:val="00534BDF"/>
    <w:rsid w:val="005354EA"/>
    <w:rsid w:val="0053585F"/>
    <w:rsid w:val="00535EC4"/>
    <w:rsid w:val="00535ED9"/>
    <w:rsid w:val="0053692B"/>
    <w:rsid w:val="00540646"/>
    <w:rsid w:val="00541853"/>
    <w:rsid w:val="00543BDA"/>
    <w:rsid w:val="005441CC"/>
    <w:rsid w:val="005479DA"/>
    <w:rsid w:val="00547BCC"/>
    <w:rsid w:val="0055013B"/>
    <w:rsid w:val="00551F6F"/>
    <w:rsid w:val="00555044"/>
    <w:rsid w:val="00555CDD"/>
    <w:rsid w:val="00561475"/>
    <w:rsid w:val="005622B2"/>
    <w:rsid w:val="0056487B"/>
    <w:rsid w:val="00564FB9"/>
    <w:rsid w:val="00565C72"/>
    <w:rsid w:val="00566A7E"/>
    <w:rsid w:val="00567B2E"/>
    <w:rsid w:val="00573D9E"/>
    <w:rsid w:val="00576A51"/>
    <w:rsid w:val="005801E3"/>
    <w:rsid w:val="00581802"/>
    <w:rsid w:val="00581B7F"/>
    <w:rsid w:val="005836A8"/>
    <w:rsid w:val="0058409C"/>
    <w:rsid w:val="00584262"/>
    <w:rsid w:val="005859E3"/>
    <w:rsid w:val="00586152"/>
    <w:rsid w:val="00586630"/>
    <w:rsid w:val="00587ADD"/>
    <w:rsid w:val="00591E27"/>
    <w:rsid w:val="00594446"/>
    <w:rsid w:val="00596160"/>
    <w:rsid w:val="005966E2"/>
    <w:rsid w:val="00597007"/>
    <w:rsid w:val="005A0966"/>
    <w:rsid w:val="005A11B7"/>
    <w:rsid w:val="005A260B"/>
    <w:rsid w:val="005A4A1B"/>
    <w:rsid w:val="005A7830"/>
    <w:rsid w:val="005A7FCE"/>
    <w:rsid w:val="005B0F3F"/>
    <w:rsid w:val="005B3DAA"/>
    <w:rsid w:val="005B4903"/>
    <w:rsid w:val="005B51CE"/>
    <w:rsid w:val="005B5885"/>
    <w:rsid w:val="005B5CD7"/>
    <w:rsid w:val="005B6CF6"/>
    <w:rsid w:val="005B7422"/>
    <w:rsid w:val="005C29B8"/>
    <w:rsid w:val="005C4CBE"/>
    <w:rsid w:val="005C5F21"/>
    <w:rsid w:val="005C7156"/>
    <w:rsid w:val="005D0C75"/>
    <w:rsid w:val="005D2620"/>
    <w:rsid w:val="005D4171"/>
    <w:rsid w:val="005D53F1"/>
    <w:rsid w:val="005D6A95"/>
    <w:rsid w:val="005D6B2C"/>
    <w:rsid w:val="005D6D9C"/>
    <w:rsid w:val="005D711B"/>
    <w:rsid w:val="005E08CC"/>
    <w:rsid w:val="005E2136"/>
    <w:rsid w:val="005E2335"/>
    <w:rsid w:val="005E34CA"/>
    <w:rsid w:val="005E3C18"/>
    <w:rsid w:val="005E6812"/>
    <w:rsid w:val="005E7881"/>
    <w:rsid w:val="005E78E0"/>
    <w:rsid w:val="005F0D9C"/>
    <w:rsid w:val="005F284E"/>
    <w:rsid w:val="005F4712"/>
    <w:rsid w:val="0060135C"/>
    <w:rsid w:val="006015CE"/>
    <w:rsid w:val="00604784"/>
    <w:rsid w:val="00606419"/>
    <w:rsid w:val="00607257"/>
    <w:rsid w:val="00607D29"/>
    <w:rsid w:val="0061194C"/>
    <w:rsid w:val="00612952"/>
    <w:rsid w:val="00614CC1"/>
    <w:rsid w:val="00615A9D"/>
    <w:rsid w:val="00617387"/>
    <w:rsid w:val="006205D6"/>
    <w:rsid w:val="006252D8"/>
    <w:rsid w:val="006255F1"/>
    <w:rsid w:val="006259BC"/>
    <w:rsid w:val="006261FC"/>
    <w:rsid w:val="0062636B"/>
    <w:rsid w:val="00627A07"/>
    <w:rsid w:val="00631E61"/>
    <w:rsid w:val="00632182"/>
    <w:rsid w:val="00632AE0"/>
    <w:rsid w:val="00633C17"/>
    <w:rsid w:val="00634D9E"/>
    <w:rsid w:val="00636E3E"/>
    <w:rsid w:val="006379F7"/>
    <w:rsid w:val="00637E4D"/>
    <w:rsid w:val="006400A9"/>
    <w:rsid w:val="00640620"/>
    <w:rsid w:val="00641A1F"/>
    <w:rsid w:val="00645904"/>
    <w:rsid w:val="00651ACB"/>
    <w:rsid w:val="00651C47"/>
    <w:rsid w:val="00652AB2"/>
    <w:rsid w:val="00653FED"/>
    <w:rsid w:val="00654EC0"/>
    <w:rsid w:val="0065525B"/>
    <w:rsid w:val="00655D4F"/>
    <w:rsid w:val="00656309"/>
    <w:rsid w:val="00656D29"/>
    <w:rsid w:val="00662EC6"/>
    <w:rsid w:val="006640E5"/>
    <w:rsid w:val="006646F1"/>
    <w:rsid w:val="00664929"/>
    <w:rsid w:val="00664F62"/>
    <w:rsid w:val="006655E1"/>
    <w:rsid w:val="00665C27"/>
    <w:rsid w:val="00667806"/>
    <w:rsid w:val="00672060"/>
    <w:rsid w:val="00672BFD"/>
    <w:rsid w:val="006764DD"/>
    <w:rsid w:val="006770F4"/>
    <w:rsid w:val="00677A84"/>
    <w:rsid w:val="00677EEC"/>
    <w:rsid w:val="0068026D"/>
    <w:rsid w:val="00680A27"/>
    <w:rsid w:val="006816A4"/>
    <w:rsid w:val="006819B8"/>
    <w:rsid w:val="006840A6"/>
    <w:rsid w:val="006850CD"/>
    <w:rsid w:val="00685AAB"/>
    <w:rsid w:val="006932CD"/>
    <w:rsid w:val="00695D22"/>
    <w:rsid w:val="006A07AA"/>
    <w:rsid w:val="006A25E5"/>
    <w:rsid w:val="006A2B46"/>
    <w:rsid w:val="006A336D"/>
    <w:rsid w:val="006A37B9"/>
    <w:rsid w:val="006B2672"/>
    <w:rsid w:val="006B3928"/>
    <w:rsid w:val="006B54BF"/>
    <w:rsid w:val="006B5F44"/>
    <w:rsid w:val="006B5F90"/>
    <w:rsid w:val="006B62E4"/>
    <w:rsid w:val="006B78B9"/>
    <w:rsid w:val="006B7BFB"/>
    <w:rsid w:val="006C0737"/>
    <w:rsid w:val="006C1BBA"/>
    <w:rsid w:val="006C2079"/>
    <w:rsid w:val="006C5A62"/>
    <w:rsid w:val="006C5D68"/>
    <w:rsid w:val="006C6976"/>
    <w:rsid w:val="006C6DD0"/>
    <w:rsid w:val="006D04EA"/>
    <w:rsid w:val="006D0AB7"/>
    <w:rsid w:val="006D16C4"/>
    <w:rsid w:val="006D2AA7"/>
    <w:rsid w:val="006D3E96"/>
    <w:rsid w:val="006D4515"/>
    <w:rsid w:val="006D4BB1"/>
    <w:rsid w:val="006D5EEF"/>
    <w:rsid w:val="006D6593"/>
    <w:rsid w:val="006E23EA"/>
    <w:rsid w:val="006E31FC"/>
    <w:rsid w:val="006E5155"/>
    <w:rsid w:val="006F03A8"/>
    <w:rsid w:val="006F2ACA"/>
    <w:rsid w:val="006F2ADC"/>
    <w:rsid w:val="006F2BFE"/>
    <w:rsid w:val="006F31E9"/>
    <w:rsid w:val="006F6284"/>
    <w:rsid w:val="006F63C5"/>
    <w:rsid w:val="006F7A58"/>
    <w:rsid w:val="007002C5"/>
    <w:rsid w:val="007035C0"/>
    <w:rsid w:val="00703FA7"/>
    <w:rsid w:val="00704387"/>
    <w:rsid w:val="00704C2B"/>
    <w:rsid w:val="00707669"/>
    <w:rsid w:val="00710569"/>
    <w:rsid w:val="00711CBA"/>
    <w:rsid w:val="00711FB5"/>
    <w:rsid w:val="00712A01"/>
    <w:rsid w:val="00712B16"/>
    <w:rsid w:val="00712B5B"/>
    <w:rsid w:val="007134CB"/>
    <w:rsid w:val="00714F58"/>
    <w:rsid w:val="00722FBF"/>
    <w:rsid w:val="00722FC2"/>
    <w:rsid w:val="00724879"/>
    <w:rsid w:val="00724E1B"/>
    <w:rsid w:val="00725949"/>
    <w:rsid w:val="0072635A"/>
    <w:rsid w:val="00727FA2"/>
    <w:rsid w:val="00727FD0"/>
    <w:rsid w:val="007322D9"/>
    <w:rsid w:val="00732BC0"/>
    <w:rsid w:val="00734C30"/>
    <w:rsid w:val="007361AE"/>
    <w:rsid w:val="007370CD"/>
    <w:rsid w:val="0073720F"/>
    <w:rsid w:val="00737796"/>
    <w:rsid w:val="0074165C"/>
    <w:rsid w:val="00742C35"/>
    <w:rsid w:val="007432CA"/>
    <w:rsid w:val="007439EB"/>
    <w:rsid w:val="00743CB4"/>
    <w:rsid w:val="00743F0A"/>
    <w:rsid w:val="007444E8"/>
    <w:rsid w:val="00744A5B"/>
    <w:rsid w:val="0074548E"/>
    <w:rsid w:val="00745773"/>
    <w:rsid w:val="00746800"/>
    <w:rsid w:val="007501A8"/>
    <w:rsid w:val="00750D61"/>
    <w:rsid w:val="00750EE1"/>
    <w:rsid w:val="00751FB6"/>
    <w:rsid w:val="007522CC"/>
    <w:rsid w:val="00752B4D"/>
    <w:rsid w:val="00755402"/>
    <w:rsid w:val="00755770"/>
    <w:rsid w:val="00756B26"/>
    <w:rsid w:val="00756EDF"/>
    <w:rsid w:val="007600E3"/>
    <w:rsid w:val="00765C43"/>
    <w:rsid w:val="00765EFB"/>
    <w:rsid w:val="00766EF6"/>
    <w:rsid w:val="007671CA"/>
    <w:rsid w:val="00767C61"/>
    <w:rsid w:val="0077008A"/>
    <w:rsid w:val="007727B7"/>
    <w:rsid w:val="00773C1F"/>
    <w:rsid w:val="00774DA4"/>
    <w:rsid w:val="00776599"/>
    <w:rsid w:val="0078114B"/>
    <w:rsid w:val="00781DD2"/>
    <w:rsid w:val="007828A6"/>
    <w:rsid w:val="00782A3E"/>
    <w:rsid w:val="00783ECF"/>
    <w:rsid w:val="0078413A"/>
    <w:rsid w:val="007938C9"/>
    <w:rsid w:val="00793903"/>
    <w:rsid w:val="007959E8"/>
    <w:rsid w:val="00795E9C"/>
    <w:rsid w:val="00796C27"/>
    <w:rsid w:val="007A0521"/>
    <w:rsid w:val="007A0E85"/>
    <w:rsid w:val="007A2E12"/>
    <w:rsid w:val="007A3475"/>
    <w:rsid w:val="007A41C8"/>
    <w:rsid w:val="007A54CE"/>
    <w:rsid w:val="007A6FD9"/>
    <w:rsid w:val="007A7FFA"/>
    <w:rsid w:val="007B04EB"/>
    <w:rsid w:val="007B0D4F"/>
    <w:rsid w:val="007B5A3D"/>
    <w:rsid w:val="007B5B95"/>
    <w:rsid w:val="007B68EA"/>
    <w:rsid w:val="007B7453"/>
    <w:rsid w:val="007C035E"/>
    <w:rsid w:val="007C1E8B"/>
    <w:rsid w:val="007C2D89"/>
    <w:rsid w:val="007C4593"/>
    <w:rsid w:val="007C5309"/>
    <w:rsid w:val="007C5C07"/>
    <w:rsid w:val="007C6069"/>
    <w:rsid w:val="007D06C4"/>
    <w:rsid w:val="007D1352"/>
    <w:rsid w:val="007D2508"/>
    <w:rsid w:val="007D346A"/>
    <w:rsid w:val="007D49DB"/>
    <w:rsid w:val="007D4B0C"/>
    <w:rsid w:val="007D6518"/>
    <w:rsid w:val="007D76BD"/>
    <w:rsid w:val="007D7703"/>
    <w:rsid w:val="007E0BF1"/>
    <w:rsid w:val="007E3548"/>
    <w:rsid w:val="007F0ED8"/>
    <w:rsid w:val="007F0F63"/>
    <w:rsid w:val="007F5ED5"/>
    <w:rsid w:val="007F723D"/>
    <w:rsid w:val="007F75CE"/>
    <w:rsid w:val="008013A4"/>
    <w:rsid w:val="00802486"/>
    <w:rsid w:val="008027CE"/>
    <w:rsid w:val="00802F42"/>
    <w:rsid w:val="00804383"/>
    <w:rsid w:val="00804BB7"/>
    <w:rsid w:val="00804D41"/>
    <w:rsid w:val="00806281"/>
    <w:rsid w:val="00810257"/>
    <w:rsid w:val="008104F5"/>
    <w:rsid w:val="008108D5"/>
    <w:rsid w:val="00811072"/>
    <w:rsid w:val="00811369"/>
    <w:rsid w:val="0081238F"/>
    <w:rsid w:val="00815419"/>
    <w:rsid w:val="008163C8"/>
    <w:rsid w:val="008164A1"/>
    <w:rsid w:val="00817325"/>
    <w:rsid w:val="0082061B"/>
    <w:rsid w:val="008209E6"/>
    <w:rsid w:val="00823303"/>
    <w:rsid w:val="008233B2"/>
    <w:rsid w:val="00823A9F"/>
    <w:rsid w:val="00823C85"/>
    <w:rsid w:val="00825138"/>
    <w:rsid w:val="00825CA7"/>
    <w:rsid w:val="008269DD"/>
    <w:rsid w:val="0083008D"/>
    <w:rsid w:val="008303EC"/>
    <w:rsid w:val="00830621"/>
    <w:rsid w:val="008310D8"/>
    <w:rsid w:val="0083348C"/>
    <w:rsid w:val="008373D3"/>
    <w:rsid w:val="00840617"/>
    <w:rsid w:val="00840F84"/>
    <w:rsid w:val="00842A47"/>
    <w:rsid w:val="00843C13"/>
    <w:rsid w:val="008454F8"/>
    <w:rsid w:val="00846ADE"/>
    <w:rsid w:val="0085013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95D"/>
    <w:rsid w:val="00885A9D"/>
    <w:rsid w:val="008864F6"/>
    <w:rsid w:val="00886A18"/>
    <w:rsid w:val="00886DC7"/>
    <w:rsid w:val="0089049D"/>
    <w:rsid w:val="008928C9"/>
    <w:rsid w:val="00892EA2"/>
    <w:rsid w:val="008930CB"/>
    <w:rsid w:val="008938DC"/>
    <w:rsid w:val="00893FD1"/>
    <w:rsid w:val="00894836"/>
    <w:rsid w:val="00895172"/>
    <w:rsid w:val="00895680"/>
    <w:rsid w:val="00896DFF"/>
    <w:rsid w:val="0089762C"/>
    <w:rsid w:val="008A1893"/>
    <w:rsid w:val="008A3215"/>
    <w:rsid w:val="008A57E6"/>
    <w:rsid w:val="008A6F81"/>
    <w:rsid w:val="008A7258"/>
    <w:rsid w:val="008A769A"/>
    <w:rsid w:val="008B0C9C"/>
    <w:rsid w:val="008B166D"/>
    <w:rsid w:val="008B1747"/>
    <w:rsid w:val="008B17F4"/>
    <w:rsid w:val="008B3615"/>
    <w:rsid w:val="008B4AC4"/>
    <w:rsid w:val="008B50C8"/>
    <w:rsid w:val="008B516D"/>
    <w:rsid w:val="008B5281"/>
    <w:rsid w:val="008B7E05"/>
    <w:rsid w:val="008C1797"/>
    <w:rsid w:val="008C1E81"/>
    <w:rsid w:val="008C219C"/>
    <w:rsid w:val="008C2B2C"/>
    <w:rsid w:val="008C475E"/>
    <w:rsid w:val="008C619A"/>
    <w:rsid w:val="008D0CE8"/>
    <w:rsid w:val="008D2D1D"/>
    <w:rsid w:val="008D3485"/>
    <w:rsid w:val="008D453D"/>
    <w:rsid w:val="008D53AD"/>
    <w:rsid w:val="008D562B"/>
    <w:rsid w:val="008D5733"/>
    <w:rsid w:val="008D6189"/>
    <w:rsid w:val="008D622B"/>
    <w:rsid w:val="008D666C"/>
    <w:rsid w:val="008D7B54"/>
    <w:rsid w:val="008E0C9D"/>
    <w:rsid w:val="008E1648"/>
    <w:rsid w:val="008E1B3E"/>
    <w:rsid w:val="008E2319"/>
    <w:rsid w:val="008E2340"/>
    <w:rsid w:val="008E3A82"/>
    <w:rsid w:val="008E4BB6"/>
    <w:rsid w:val="008E5518"/>
    <w:rsid w:val="008E6A84"/>
    <w:rsid w:val="008F0BA8"/>
    <w:rsid w:val="008F0CDC"/>
    <w:rsid w:val="008F17A3"/>
    <w:rsid w:val="008F1ED3"/>
    <w:rsid w:val="008F23A5"/>
    <w:rsid w:val="008F2641"/>
    <w:rsid w:val="008F2D5D"/>
    <w:rsid w:val="008F4C29"/>
    <w:rsid w:val="008F70BD"/>
    <w:rsid w:val="008F788F"/>
    <w:rsid w:val="008F7EA2"/>
    <w:rsid w:val="00900BA4"/>
    <w:rsid w:val="00902722"/>
    <w:rsid w:val="009027BC"/>
    <w:rsid w:val="009062E6"/>
    <w:rsid w:val="00906982"/>
    <w:rsid w:val="00911BE5"/>
    <w:rsid w:val="00913CA9"/>
    <w:rsid w:val="009145AE"/>
    <w:rsid w:val="009146CE"/>
    <w:rsid w:val="00914CA7"/>
    <w:rsid w:val="00915C3E"/>
    <w:rsid w:val="009161A8"/>
    <w:rsid w:val="009164FE"/>
    <w:rsid w:val="00917E60"/>
    <w:rsid w:val="009245F5"/>
    <w:rsid w:val="009247CE"/>
    <w:rsid w:val="009249EC"/>
    <w:rsid w:val="009273B3"/>
    <w:rsid w:val="00927FDB"/>
    <w:rsid w:val="009305B5"/>
    <w:rsid w:val="009429D5"/>
    <w:rsid w:val="00942BF1"/>
    <w:rsid w:val="009440EC"/>
    <w:rsid w:val="00945180"/>
    <w:rsid w:val="00945428"/>
    <w:rsid w:val="0094607B"/>
    <w:rsid w:val="00953604"/>
    <w:rsid w:val="0095496B"/>
    <w:rsid w:val="009610DC"/>
    <w:rsid w:val="00961490"/>
    <w:rsid w:val="00961612"/>
    <w:rsid w:val="0096381A"/>
    <w:rsid w:val="00965E04"/>
    <w:rsid w:val="009674AD"/>
    <w:rsid w:val="00970CDC"/>
    <w:rsid w:val="00972B32"/>
    <w:rsid w:val="009764DC"/>
    <w:rsid w:val="00977010"/>
    <w:rsid w:val="00977D02"/>
    <w:rsid w:val="009809BB"/>
    <w:rsid w:val="0098364B"/>
    <w:rsid w:val="00984696"/>
    <w:rsid w:val="00986A28"/>
    <w:rsid w:val="00986BD4"/>
    <w:rsid w:val="009911AF"/>
    <w:rsid w:val="00991875"/>
    <w:rsid w:val="00991F92"/>
    <w:rsid w:val="00992985"/>
    <w:rsid w:val="00993889"/>
    <w:rsid w:val="0099551B"/>
    <w:rsid w:val="00997BF1"/>
    <w:rsid w:val="00997D02"/>
    <w:rsid w:val="009A089C"/>
    <w:rsid w:val="009A118E"/>
    <w:rsid w:val="009A21CD"/>
    <w:rsid w:val="009A278C"/>
    <w:rsid w:val="009A2BC2"/>
    <w:rsid w:val="009A42C1"/>
    <w:rsid w:val="009A5429"/>
    <w:rsid w:val="009A72AD"/>
    <w:rsid w:val="009B09E0"/>
    <w:rsid w:val="009B0BC5"/>
    <w:rsid w:val="009B1247"/>
    <w:rsid w:val="009B46F9"/>
    <w:rsid w:val="009B510D"/>
    <w:rsid w:val="009B6029"/>
    <w:rsid w:val="009B6971"/>
    <w:rsid w:val="009C27F1"/>
    <w:rsid w:val="009C3152"/>
    <w:rsid w:val="009C4CFA"/>
    <w:rsid w:val="009C5070"/>
    <w:rsid w:val="009D112C"/>
    <w:rsid w:val="009D2C46"/>
    <w:rsid w:val="009D47FA"/>
    <w:rsid w:val="009D4C5B"/>
    <w:rsid w:val="009D50D2"/>
    <w:rsid w:val="009D6BCA"/>
    <w:rsid w:val="009D7827"/>
    <w:rsid w:val="009E0F62"/>
    <w:rsid w:val="009E4A58"/>
    <w:rsid w:val="009E5A2D"/>
    <w:rsid w:val="009E5AB2"/>
    <w:rsid w:val="009E6219"/>
    <w:rsid w:val="009F03B3"/>
    <w:rsid w:val="009F4ADB"/>
    <w:rsid w:val="00A0096C"/>
    <w:rsid w:val="00A01709"/>
    <w:rsid w:val="00A01757"/>
    <w:rsid w:val="00A028C0"/>
    <w:rsid w:val="00A02BAE"/>
    <w:rsid w:val="00A0382B"/>
    <w:rsid w:val="00A06A6B"/>
    <w:rsid w:val="00A07E47"/>
    <w:rsid w:val="00A10C82"/>
    <w:rsid w:val="00A129D0"/>
    <w:rsid w:val="00A12C33"/>
    <w:rsid w:val="00A138BA"/>
    <w:rsid w:val="00A14C8E"/>
    <w:rsid w:val="00A153D9"/>
    <w:rsid w:val="00A15F09"/>
    <w:rsid w:val="00A169B6"/>
    <w:rsid w:val="00A2271D"/>
    <w:rsid w:val="00A22F2A"/>
    <w:rsid w:val="00A237D5"/>
    <w:rsid w:val="00A30EFC"/>
    <w:rsid w:val="00A31984"/>
    <w:rsid w:val="00A32D73"/>
    <w:rsid w:val="00A3367B"/>
    <w:rsid w:val="00A339A6"/>
    <w:rsid w:val="00A35569"/>
    <w:rsid w:val="00A3597D"/>
    <w:rsid w:val="00A36DD1"/>
    <w:rsid w:val="00A4006C"/>
    <w:rsid w:val="00A40091"/>
    <w:rsid w:val="00A4030F"/>
    <w:rsid w:val="00A41C79"/>
    <w:rsid w:val="00A41CB5"/>
    <w:rsid w:val="00A42CDF"/>
    <w:rsid w:val="00A4452E"/>
    <w:rsid w:val="00A446E4"/>
    <w:rsid w:val="00A4472C"/>
    <w:rsid w:val="00A44E69"/>
    <w:rsid w:val="00A4661E"/>
    <w:rsid w:val="00A47489"/>
    <w:rsid w:val="00A55BD6"/>
    <w:rsid w:val="00A55D50"/>
    <w:rsid w:val="00A57142"/>
    <w:rsid w:val="00A648CD"/>
    <w:rsid w:val="00A6537A"/>
    <w:rsid w:val="00A67866"/>
    <w:rsid w:val="00A70B07"/>
    <w:rsid w:val="00A723F8"/>
    <w:rsid w:val="00A741C9"/>
    <w:rsid w:val="00A77368"/>
    <w:rsid w:val="00A77CCB"/>
    <w:rsid w:val="00A83D8D"/>
    <w:rsid w:val="00A8446B"/>
    <w:rsid w:val="00A8473F"/>
    <w:rsid w:val="00A85503"/>
    <w:rsid w:val="00A862D6"/>
    <w:rsid w:val="00A8715E"/>
    <w:rsid w:val="00A915D0"/>
    <w:rsid w:val="00A9295B"/>
    <w:rsid w:val="00A93B09"/>
    <w:rsid w:val="00A94247"/>
    <w:rsid w:val="00A952D7"/>
    <w:rsid w:val="00A963F7"/>
    <w:rsid w:val="00A96AD8"/>
    <w:rsid w:val="00AA052C"/>
    <w:rsid w:val="00AA1E45"/>
    <w:rsid w:val="00AA4286"/>
    <w:rsid w:val="00AA4413"/>
    <w:rsid w:val="00AA456B"/>
    <w:rsid w:val="00AA57CA"/>
    <w:rsid w:val="00AA57F5"/>
    <w:rsid w:val="00AA61C6"/>
    <w:rsid w:val="00AA672E"/>
    <w:rsid w:val="00AA6EC9"/>
    <w:rsid w:val="00AB3C5E"/>
    <w:rsid w:val="00AB41D5"/>
    <w:rsid w:val="00AB6309"/>
    <w:rsid w:val="00AB6C5F"/>
    <w:rsid w:val="00AB6FE6"/>
    <w:rsid w:val="00AB7129"/>
    <w:rsid w:val="00AC27A6"/>
    <w:rsid w:val="00AC29FB"/>
    <w:rsid w:val="00AC30F7"/>
    <w:rsid w:val="00AC3A5A"/>
    <w:rsid w:val="00AC4D95"/>
    <w:rsid w:val="00AC5DF4"/>
    <w:rsid w:val="00AD06A2"/>
    <w:rsid w:val="00AD0AEF"/>
    <w:rsid w:val="00AD11B7"/>
    <w:rsid w:val="00AD1A94"/>
    <w:rsid w:val="00AD1C05"/>
    <w:rsid w:val="00AD2136"/>
    <w:rsid w:val="00AD4126"/>
    <w:rsid w:val="00AD421C"/>
    <w:rsid w:val="00AD44FA"/>
    <w:rsid w:val="00AD4768"/>
    <w:rsid w:val="00AE070A"/>
    <w:rsid w:val="00AE101C"/>
    <w:rsid w:val="00AE3182"/>
    <w:rsid w:val="00AE37E5"/>
    <w:rsid w:val="00AE5EB4"/>
    <w:rsid w:val="00AE6ACB"/>
    <w:rsid w:val="00AF0C18"/>
    <w:rsid w:val="00AF1F23"/>
    <w:rsid w:val="00AF322E"/>
    <w:rsid w:val="00AF47C5"/>
    <w:rsid w:val="00AF5398"/>
    <w:rsid w:val="00B01700"/>
    <w:rsid w:val="00B049AF"/>
    <w:rsid w:val="00B07242"/>
    <w:rsid w:val="00B079F6"/>
    <w:rsid w:val="00B10534"/>
    <w:rsid w:val="00B113DB"/>
    <w:rsid w:val="00B11D8A"/>
    <w:rsid w:val="00B12981"/>
    <w:rsid w:val="00B147DD"/>
    <w:rsid w:val="00B156FD"/>
    <w:rsid w:val="00B207C5"/>
    <w:rsid w:val="00B21F61"/>
    <w:rsid w:val="00B261F1"/>
    <w:rsid w:val="00B265BC"/>
    <w:rsid w:val="00B31FB1"/>
    <w:rsid w:val="00B32A1F"/>
    <w:rsid w:val="00B33952"/>
    <w:rsid w:val="00B33ACB"/>
    <w:rsid w:val="00B33C5E"/>
    <w:rsid w:val="00B342F4"/>
    <w:rsid w:val="00B34369"/>
    <w:rsid w:val="00B34DC2"/>
    <w:rsid w:val="00B378E5"/>
    <w:rsid w:val="00B4346D"/>
    <w:rsid w:val="00B440F4"/>
    <w:rsid w:val="00B447A5"/>
    <w:rsid w:val="00B4654C"/>
    <w:rsid w:val="00B46AF0"/>
    <w:rsid w:val="00B47293"/>
    <w:rsid w:val="00B50E50"/>
    <w:rsid w:val="00B52120"/>
    <w:rsid w:val="00B531C1"/>
    <w:rsid w:val="00B533D7"/>
    <w:rsid w:val="00B54ABC"/>
    <w:rsid w:val="00B54DDE"/>
    <w:rsid w:val="00B56FBE"/>
    <w:rsid w:val="00B60ACF"/>
    <w:rsid w:val="00B62B58"/>
    <w:rsid w:val="00B647C2"/>
    <w:rsid w:val="00B64980"/>
    <w:rsid w:val="00B65068"/>
    <w:rsid w:val="00B65149"/>
    <w:rsid w:val="00B661BB"/>
    <w:rsid w:val="00B66567"/>
    <w:rsid w:val="00B66F52"/>
    <w:rsid w:val="00B66FE5"/>
    <w:rsid w:val="00B67AB7"/>
    <w:rsid w:val="00B7086A"/>
    <w:rsid w:val="00B72880"/>
    <w:rsid w:val="00B758BF"/>
    <w:rsid w:val="00B77EC8"/>
    <w:rsid w:val="00B80C03"/>
    <w:rsid w:val="00B827A6"/>
    <w:rsid w:val="00B831CE"/>
    <w:rsid w:val="00B83644"/>
    <w:rsid w:val="00B8623D"/>
    <w:rsid w:val="00B86677"/>
    <w:rsid w:val="00B87131"/>
    <w:rsid w:val="00B939B1"/>
    <w:rsid w:val="00B94637"/>
    <w:rsid w:val="00B96D40"/>
    <w:rsid w:val="00B97386"/>
    <w:rsid w:val="00BA263B"/>
    <w:rsid w:val="00BA3AF5"/>
    <w:rsid w:val="00BA42B2"/>
    <w:rsid w:val="00BA58D4"/>
    <w:rsid w:val="00BA5B9E"/>
    <w:rsid w:val="00BA5FFF"/>
    <w:rsid w:val="00BA7C9A"/>
    <w:rsid w:val="00BB203B"/>
    <w:rsid w:val="00BB25DE"/>
    <w:rsid w:val="00BB3280"/>
    <w:rsid w:val="00BB5CF6"/>
    <w:rsid w:val="00BB5F8F"/>
    <w:rsid w:val="00BB657A"/>
    <w:rsid w:val="00BC1A4E"/>
    <w:rsid w:val="00BC1BE5"/>
    <w:rsid w:val="00BC4790"/>
    <w:rsid w:val="00BC5DC7"/>
    <w:rsid w:val="00BC6B8B"/>
    <w:rsid w:val="00BC73D8"/>
    <w:rsid w:val="00BD52D7"/>
    <w:rsid w:val="00BD5AD2"/>
    <w:rsid w:val="00BE0946"/>
    <w:rsid w:val="00BE22F3"/>
    <w:rsid w:val="00BE5575"/>
    <w:rsid w:val="00BE5B52"/>
    <w:rsid w:val="00BE7B8D"/>
    <w:rsid w:val="00BF0993"/>
    <w:rsid w:val="00BF10A9"/>
    <w:rsid w:val="00BF1703"/>
    <w:rsid w:val="00BF231C"/>
    <w:rsid w:val="00BF51E5"/>
    <w:rsid w:val="00BF6CA8"/>
    <w:rsid w:val="00BF74A6"/>
    <w:rsid w:val="00C013AD"/>
    <w:rsid w:val="00C04904"/>
    <w:rsid w:val="00C056B3"/>
    <w:rsid w:val="00C06F8B"/>
    <w:rsid w:val="00C103E5"/>
    <w:rsid w:val="00C13319"/>
    <w:rsid w:val="00C13EE9"/>
    <w:rsid w:val="00C143BB"/>
    <w:rsid w:val="00C161E5"/>
    <w:rsid w:val="00C213D0"/>
    <w:rsid w:val="00C21540"/>
    <w:rsid w:val="00C21906"/>
    <w:rsid w:val="00C21BFA"/>
    <w:rsid w:val="00C22148"/>
    <w:rsid w:val="00C223A1"/>
    <w:rsid w:val="00C24C8D"/>
    <w:rsid w:val="00C25FE2"/>
    <w:rsid w:val="00C26B53"/>
    <w:rsid w:val="00C2736C"/>
    <w:rsid w:val="00C279B2"/>
    <w:rsid w:val="00C33E50"/>
    <w:rsid w:val="00C34C20"/>
    <w:rsid w:val="00C35A3E"/>
    <w:rsid w:val="00C414CF"/>
    <w:rsid w:val="00C42130"/>
    <w:rsid w:val="00C423A4"/>
    <w:rsid w:val="00C44BF5"/>
    <w:rsid w:val="00C521D6"/>
    <w:rsid w:val="00C55232"/>
    <w:rsid w:val="00C553A4"/>
    <w:rsid w:val="00C55A06"/>
    <w:rsid w:val="00C55D03"/>
    <w:rsid w:val="00C601BC"/>
    <w:rsid w:val="00C630B8"/>
    <w:rsid w:val="00C6329F"/>
    <w:rsid w:val="00C63340"/>
    <w:rsid w:val="00C643F9"/>
    <w:rsid w:val="00C64E95"/>
    <w:rsid w:val="00C70C5F"/>
    <w:rsid w:val="00C71372"/>
    <w:rsid w:val="00C72410"/>
    <w:rsid w:val="00C7287F"/>
    <w:rsid w:val="00C742AC"/>
    <w:rsid w:val="00C80982"/>
    <w:rsid w:val="00C80CB8"/>
    <w:rsid w:val="00C818A1"/>
    <w:rsid w:val="00C819F8"/>
    <w:rsid w:val="00C8248C"/>
    <w:rsid w:val="00C82F63"/>
    <w:rsid w:val="00C84E33"/>
    <w:rsid w:val="00C86D6F"/>
    <w:rsid w:val="00C905FC"/>
    <w:rsid w:val="00C91B99"/>
    <w:rsid w:val="00C9206E"/>
    <w:rsid w:val="00C92D03"/>
    <w:rsid w:val="00C9319C"/>
    <w:rsid w:val="00C9435D"/>
    <w:rsid w:val="00C94CC7"/>
    <w:rsid w:val="00C94DF2"/>
    <w:rsid w:val="00C96741"/>
    <w:rsid w:val="00CA2D1B"/>
    <w:rsid w:val="00CA2D94"/>
    <w:rsid w:val="00CA375D"/>
    <w:rsid w:val="00CA662A"/>
    <w:rsid w:val="00CA695B"/>
    <w:rsid w:val="00CA7AFD"/>
    <w:rsid w:val="00CA7C3C"/>
    <w:rsid w:val="00CB0189"/>
    <w:rsid w:val="00CB0BA2"/>
    <w:rsid w:val="00CB1A42"/>
    <w:rsid w:val="00CB1B0C"/>
    <w:rsid w:val="00CB2C0B"/>
    <w:rsid w:val="00CB3874"/>
    <w:rsid w:val="00CB517D"/>
    <w:rsid w:val="00CC038D"/>
    <w:rsid w:val="00CC08DB"/>
    <w:rsid w:val="00CC1D86"/>
    <w:rsid w:val="00CC39FF"/>
    <w:rsid w:val="00CC3C2F"/>
    <w:rsid w:val="00CC4AC8"/>
    <w:rsid w:val="00CC5233"/>
    <w:rsid w:val="00CC5DE6"/>
    <w:rsid w:val="00CC6E4E"/>
    <w:rsid w:val="00CC6FE8"/>
    <w:rsid w:val="00CC7202"/>
    <w:rsid w:val="00CD0DB5"/>
    <w:rsid w:val="00CD2808"/>
    <w:rsid w:val="00CD28BF"/>
    <w:rsid w:val="00CD3C55"/>
    <w:rsid w:val="00CD4092"/>
    <w:rsid w:val="00CD4A20"/>
    <w:rsid w:val="00CD50A1"/>
    <w:rsid w:val="00CD519E"/>
    <w:rsid w:val="00CD561D"/>
    <w:rsid w:val="00CD6014"/>
    <w:rsid w:val="00CE0C4F"/>
    <w:rsid w:val="00CE30EA"/>
    <w:rsid w:val="00CE77FE"/>
    <w:rsid w:val="00CF048A"/>
    <w:rsid w:val="00CF10C1"/>
    <w:rsid w:val="00CF12D9"/>
    <w:rsid w:val="00CF155A"/>
    <w:rsid w:val="00CF2947"/>
    <w:rsid w:val="00CF50A9"/>
    <w:rsid w:val="00CF686F"/>
    <w:rsid w:val="00CF6E60"/>
    <w:rsid w:val="00CF7BCA"/>
    <w:rsid w:val="00D008FD"/>
    <w:rsid w:val="00D0090D"/>
    <w:rsid w:val="00D0321C"/>
    <w:rsid w:val="00D035EC"/>
    <w:rsid w:val="00D06AB1"/>
    <w:rsid w:val="00D072ED"/>
    <w:rsid w:val="00D07A16"/>
    <w:rsid w:val="00D1067E"/>
    <w:rsid w:val="00D10F50"/>
    <w:rsid w:val="00D11272"/>
    <w:rsid w:val="00D126F5"/>
    <w:rsid w:val="00D1489E"/>
    <w:rsid w:val="00D20737"/>
    <w:rsid w:val="00D20AFA"/>
    <w:rsid w:val="00D21E81"/>
    <w:rsid w:val="00D223DE"/>
    <w:rsid w:val="00D224F4"/>
    <w:rsid w:val="00D25E37"/>
    <w:rsid w:val="00D2661A"/>
    <w:rsid w:val="00D27582"/>
    <w:rsid w:val="00D27EC4"/>
    <w:rsid w:val="00D32719"/>
    <w:rsid w:val="00D331A3"/>
    <w:rsid w:val="00D33333"/>
    <w:rsid w:val="00D33457"/>
    <w:rsid w:val="00D352A2"/>
    <w:rsid w:val="00D36489"/>
    <w:rsid w:val="00D3660F"/>
    <w:rsid w:val="00D4162B"/>
    <w:rsid w:val="00D4514F"/>
    <w:rsid w:val="00D451E2"/>
    <w:rsid w:val="00D45E89"/>
    <w:rsid w:val="00D45E8D"/>
    <w:rsid w:val="00D466AE"/>
    <w:rsid w:val="00D46850"/>
    <w:rsid w:val="00D4734F"/>
    <w:rsid w:val="00D51BF3"/>
    <w:rsid w:val="00D56738"/>
    <w:rsid w:val="00D62F3C"/>
    <w:rsid w:val="00D66846"/>
    <w:rsid w:val="00D675FB"/>
    <w:rsid w:val="00D71F25"/>
    <w:rsid w:val="00D72A9C"/>
    <w:rsid w:val="00D77031"/>
    <w:rsid w:val="00D84941"/>
    <w:rsid w:val="00D84FA1"/>
    <w:rsid w:val="00D851F0"/>
    <w:rsid w:val="00D86DB7"/>
    <w:rsid w:val="00D926D0"/>
    <w:rsid w:val="00D93030"/>
    <w:rsid w:val="00D93622"/>
    <w:rsid w:val="00D950E1"/>
    <w:rsid w:val="00D952A6"/>
    <w:rsid w:val="00D97F99"/>
    <w:rsid w:val="00DA1E08"/>
    <w:rsid w:val="00DA24F8"/>
    <w:rsid w:val="00DA28E8"/>
    <w:rsid w:val="00DA38D3"/>
    <w:rsid w:val="00DA3932"/>
    <w:rsid w:val="00DA3AFC"/>
    <w:rsid w:val="00DA5191"/>
    <w:rsid w:val="00DA64F8"/>
    <w:rsid w:val="00DA6C15"/>
    <w:rsid w:val="00DA7C99"/>
    <w:rsid w:val="00DB0258"/>
    <w:rsid w:val="00DB38EE"/>
    <w:rsid w:val="00DB38F5"/>
    <w:rsid w:val="00DB3BFE"/>
    <w:rsid w:val="00DB498B"/>
    <w:rsid w:val="00DB5606"/>
    <w:rsid w:val="00DB66CA"/>
    <w:rsid w:val="00DB6BCA"/>
    <w:rsid w:val="00DB73F7"/>
    <w:rsid w:val="00DB75F7"/>
    <w:rsid w:val="00DC0321"/>
    <w:rsid w:val="00DC1452"/>
    <w:rsid w:val="00DC19FB"/>
    <w:rsid w:val="00DC3067"/>
    <w:rsid w:val="00DC370B"/>
    <w:rsid w:val="00DC5B90"/>
    <w:rsid w:val="00DD00FF"/>
    <w:rsid w:val="00DD0619"/>
    <w:rsid w:val="00DD07FB"/>
    <w:rsid w:val="00DD2122"/>
    <w:rsid w:val="00DD25C6"/>
    <w:rsid w:val="00DD4FE5"/>
    <w:rsid w:val="00DD54B0"/>
    <w:rsid w:val="00DD57EE"/>
    <w:rsid w:val="00DD6BCC"/>
    <w:rsid w:val="00DE0A4B"/>
    <w:rsid w:val="00DE2410"/>
    <w:rsid w:val="00DE2939"/>
    <w:rsid w:val="00DE6E81"/>
    <w:rsid w:val="00DE703F"/>
    <w:rsid w:val="00DE7595"/>
    <w:rsid w:val="00DE7F61"/>
    <w:rsid w:val="00DF1961"/>
    <w:rsid w:val="00DF44DE"/>
    <w:rsid w:val="00DF5F11"/>
    <w:rsid w:val="00E01138"/>
    <w:rsid w:val="00E022BA"/>
    <w:rsid w:val="00E02DFB"/>
    <w:rsid w:val="00E030F9"/>
    <w:rsid w:val="00E0311A"/>
    <w:rsid w:val="00E03138"/>
    <w:rsid w:val="00E0603F"/>
    <w:rsid w:val="00E06404"/>
    <w:rsid w:val="00E065D2"/>
    <w:rsid w:val="00E11A85"/>
    <w:rsid w:val="00E12495"/>
    <w:rsid w:val="00E15CCD"/>
    <w:rsid w:val="00E202EF"/>
    <w:rsid w:val="00E210B5"/>
    <w:rsid w:val="00E21450"/>
    <w:rsid w:val="00E23D99"/>
    <w:rsid w:val="00E2552F"/>
    <w:rsid w:val="00E2585E"/>
    <w:rsid w:val="00E268FB"/>
    <w:rsid w:val="00E3137A"/>
    <w:rsid w:val="00E32CCF"/>
    <w:rsid w:val="00E34A98"/>
    <w:rsid w:val="00E35D1E"/>
    <w:rsid w:val="00E364F9"/>
    <w:rsid w:val="00E365FA"/>
    <w:rsid w:val="00E36789"/>
    <w:rsid w:val="00E44A83"/>
    <w:rsid w:val="00E47953"/>
    <w:rsid w:val="00E502C1"/>
    <w:rsid w:val="00E502DD"/>
    <w:rsid w:val="00E50D3A"/>
    <w:rsid w:val="00E51387"/>
    <w:rsid w:val="00E51E68"/>
    <w:rsid w:val="00E52EFD"/>
    <w:rsid w:val="00E5408A"/>
    <w:rsid w:val="00E545E2"/>
    <w:rsid w:val="00E55FD4"/>
    <w:rsid w:val="00E56800"/>
    <w:rsid w:val="00E60C63"/>
    <w:rsid w:val="00E62FF9"/>
    <w:rsid w:val="00E635D6"/>
    <w:rsid w:val="00E639BC"/>
    <w:rsid w:val="00E65D35"/>
    <w:rsid w:val="00E664CC"/>
    <w:rsid w:val="00E6709F"/>
    <w:rsid w:val="00E70388"/>
    <w:rsid w:val="00E70F92"/>
    <w:rsid w:val="00E72745"/>
    <w:rsid w:val="00E73586"/>
    <w:rsid w:val="00E74C54"/>
    <w:rsid w:val="00E75A1A"/>
    <w:rsid w:val="00E77A03"/>
    <w:rsid w:val="00E822E8"/>
    <w:rsid w:val="00E82554"/>
    <w:rsid w:val="00E82606"/>
    <w:rsid w:val="00E8292C"/>
    <w:rsid w:val="00E846C8"/>
    <w:rsid w:val="00E84957"/>
    <w:rsid w:val="00E84A55"/>
    <w:rsid w:val="00E85BFF"/>
    <w:rsid w:val="00E90391"/>
    <w:rsid w:val="00E906C2"/>
    <w:rsid w:val="00E9311F"/>
    <w:rsid w:val="00E934D1"/>
    <w:rsid w:val="00E94AF0"/>
    <w:rsid w:val="00E95D13"/>
    <w:rsid w:val="00E95DD3"/>
    <w:rsid w:val="00E969D5"/>
    <w:rsid w:val="00EA4C03"/>
    <w:rsid w:val="00EA58D1"/>
    <w:rsid w:val="00EA61BC"/>
    <w:rsid w:val="00EA681A"/>
    <w:rsid w:val="00EA735B"/>
    <w:rsid w:val="00EB17DE"/>
    <w:rsid w:val="00EB1E69"/>
    <w:rsid w:val="00EB2086"/>
    <w:rsid w:val="00EB5EDF"/>
    <w:rsid w:val="00EB60FE"/>
    <w:rsid w:val="00EB74DB"/>
    <w:rsid w:val="00EC2942"/>
    <w:rsid w:val="00EC5359"/>
    <w:rsid w:val="00EC562A"/>
    <w:rsid w:val="00ED067A"/>
    <w:rsid w:val="00ED14E4"/>
    <w:rsid w:val="00ED2B50"/>
    <w:rsid w:val="00EE0350"/>
    <w:rsid w:val="00EE0719"/>
    <w:rsid w:val="00EE0E80"/>
    <w:rsid w:val="00EE54A6"/>
    <w:rsid w:val="00EE613F"/>
    <w:rsid w:val="00EE7295"/>
    <w:rsid w:val="00EE7869"/>
    <w:rsid w:val="00EF054A"/>
    <w:rsid w:val="00EF3235"/>
    <w:rsid w:val="00EF59B6"/>
    <w:rsid w:val="00EF5C7B"/>
    <w:rsid w:val="00EF7E72"/>
    <w:rsid w:val="00F06009"/>
    <w:rsid w:val="00F06D37"/>
    <w:rsid w:val="00F07B9D"/>
    <w:rsid w:val="00F11586"/>
    <w:rsid w:val="00F1183B"/>
    <w:rsid w:val="00F11C9F"/>
    <w:rsid w:val="00F12263"/>
    <w:rsid w:val="00F1409D"/>
    <w:rsid w:val="00F14214"/>
    <w:rsid w:val="00F157A9"/>
    <w:rsid w:val="00F20840"/>
    <w:rsid w:val="00F25BB6"/>
    <w:rsid w:val="00F26B7E"/>
    <w:rsid w:val="00F27A3B"/>
    <w:rsid w:val="00F27F97"/>
    <w:rsid w:val="00F301C7"/>
    <w:rsid w:val="00F3046A"/>
    <w:rsid w:val="00F31E7D"/>
    <w:rsid w:val="00F328E5"/>
    <w:rsid w:val="00F33544"/>
    <w:rsid w:val="00F33817"/>
    <w:rsid w:val="00F408E8"/>
    <w:rsid w:val="00F420D5"/>
    <w:rsid w:val="00F451EA"/>
    <w:rsid w:val="00F45447"/>
    <w:rsid w:val="00F456C6"/>
    <w:rsid w:val="00F4577B"/>
    <w:rsid w:val="00F46496"/>
    <w:rsid w:val="00F474D0"/>
    <w:rsid w:val="00F50179"/>
    <w:rsid w:val="00F50624"/>
    <w:rsid w:val="00F515EE"/>
    <w:rsid w:val="00F53B86"/>
    <w:rsid w:val="00F56511"/>
    <w:rsid w:val="00F6194E"/>
    <w:rsid w:val="00F623AC"/>
    <w:rsid w:val="00F62DCA"/>
    <w:rsid w:val="00F6412A"/>
    <w:rsid w:val="00F64AE6"/>
    <w:rsid w:val="00F65893"/>
    <w:rsid w:val="00F66A4A"/>
    <w:rsid w:val="00F71E22"/>
    <w:rsid w:val="00F72142"/>
    <w:rsid w:val="00F72AE7"/>
    <w:rsid w:val="00F81141"/>
    <w:rsid w:val="00F833BA"/>
    <w:rsid w:val="00F84FD0"/>
    <w:rsid w:val="00F859A8"/>
    <w:rsid w:val="00F85B0F"/>
    <w:rsid w:val="00F86D87"/>
    <w:rsid w:val="00F9108B"/>
    <w:rsid w:val="00F91349"/>
    <w:rsid w:val="00F93969"/>
    <w:rsid w:val="00F93A8A"/>
    <w:rsid w:val="00F95248"/>
    <w:rsid w:val="00F956A9"/>
    <w:rsid w:val="00F963ED"/>
    <w:rsid w:val="00F966CF"/>
    <w:rsid w:val="00F96CAE"/>
    <w:rsid w:val="00F97C99"/>
    <w:rsid w:val="00FA3318"/>
    <w:rsid w:val="00FA4DAC"/>
    <w:rsid w:val="00FA538F"/>
    <w:rsid w:val="00FA662D"/>
    <w:rsid w:val="00FA73B1"/>
    <w:rsid w:val="00FB0CB9"/>
    <w:rsid w:val="00FB1ADB"/>
    <w:rsid w:val="00FB231D"/>
    <w:rsid w:val="00FB45F1"/>
    <w:rsid w:val="00FB4A72"/>
    <w:rsid w:val="00FB5239"/>
    <w:rsid w:val="00FB54E8"/>
    <w:rsid w:val="00FB6FD2"/>
    <w:rsid w:val="00FB7054"/>
    <w:rsid w:val="00FC17B7"/>
    <w:rsid w:val="00FC2CB7"/>
    <w:rsid w:val="00FC4090"/>
    <w:rsid w:val="00FC4ADE"/>
    <w:rsid w:val="00FC55B4"/>
    <w:rsid w:val="00FC6E63"/>
    <w:rsid w:val="00FD00E6"/>
    <w:rsid w:val="00FD0673"/>
    <w:rsid w:val="00FD09A1"/>
    <w:rsid w:val="00FD2A7C"/>
    <w:rsid w:val="00FD3887"/>
    <w:rsid w:val="00FD59EB"/>
    <w:rsid w:val="00FD7299"/>
    <w:rsid w:val="00FE1FBE"/>
    <w:rsid w:val="00FE3901"/>
    <w:rsid w:val="00FE39D3"/>
    <w:rsid w:val="00FE4BCE"/>
    <w:rsid w:val="00FE54AE"/>
    <w:rsid w:val="00FE576A"/>
    <w:rsid w:val="00FE6B8A"/>
    <w:rsid w:val="00FE7E79"/>
    <w:rsid w:val="00FF3E7D"/>
    <w:rsid w:val="00FF434A"/>
    <w:rsid w:val="00FF5B99"/>
    <w:rsid w:val="00FF730C"/>
    <w:rsid w:val="00FF73F4"/>
    <w:rsid w:val="00FF7CE4"/>
    <w:rsid w:val="00FF7E39"/>
    <w:rsid w:val="03762F3D"/>
    <w:rsid w:val="03790AF9"/>
    <w:rsid w:val="03CF2A4A"/>
    <w:rsid w:val="049D5915"/>
    <w:rsid w:val="05382308"/>
    <w:rsid w:val="05E15637"/>
    <w:rsid w:val="06594043"/>
    <w:rsid w:val="07361E38"/>
    <w:rsid w:val="07AB7FE0"/>
    <w:rsid w:val="08467724"/>
    <w:rsid w:val="0A2707B8"/>
    <w:rsid w:val="0B1E01DE"/>
    <w:rsid w:val="0BD1286A"/>
    <w:rsid w:val="0CAF3273"/>
    <w:rsid w:val="0CE80F73"/>
    <w:rsid w:val="0CF2414E"/>
    <w:rsid w:val="0D2150E0"/>
    <w:rsid w:val="0D574B42"/>
    <w:rsid w:val="0D5D3E94"/>
    <w:rsid w:val="0DC14036"/>
    <w:rsid w:val="0E405FEE"/>
    <w:rsid w:val="0EA66091"/>
    <w:rsid w:val="0FA357EE"/>
    <w:rsid w:val="0FE3ED5C"/>
    <w:rsid w:val="0FF4473B"/>
    <w:rsid w:val="121D48EB"/>
    <w:rsid w:val="12C54559"/>
    <w:rsid w:val="134273A6"/>
    <w:rsid w:val="137A09D8"/>
    <w:rsid w:val="13974695"/>
    <w:rsid w:val="1469407B"/>
    <w:rsid w:val="15200B35"/>
    <w:rsid w:val="15576A90"/>
    <w:rsid w:val="164B762D"/>
    <w:rsid w:val="16A10073"/>
    <w:rsid w:val="16BC3AA6"/>
    <w:rsid w:val="16CF47B9"/>
    <w:rsid w:val="17122783"/>
    <w:rsid w:val="174206D6"/>
    <w:rsid w:val="18FE27A5"/>
    <w:rsid w:val="19471494"/>
    <w:rsid w:val="1B61364D"/>
    <w:rsid w:val="1C1F59E5"/>
    <w:rsid w:val="1C2504A3"/>
    <w:rsid w:val="1C591A3F"/>
    <w:rsid w:val="1C9F1F6C"/>
    <w:rsid w:val="1D9DFB24"/>
    <w:rsid w:val="1E5E6B0B"/>
    <w:rsid w:val="1E9404BB"/>
    <w:rsid w:val="1F5EE991"/>
    <w:rsid w:val="1F5F1B2B"/>
    <w:rsid w:val="1F904E0D"/>
    <w:rsid w:val="21D63B12"/>
    <w:rsid w:val="22043DFA"/>
    <w:rsid w:val="220644A6"/>
    <w:rsid w:val="22A77AAC"/>
    <w:rsid w:val="22B24E47"/>
    <w:rsid w:val="23F5050A"/>
    <w:rsid w:val="23FC6A3C"/>
    <w:rsid w:val="243117B8"/>
    <w:rsid w:val="248D4C07"/>
    <w:rsid w:val="24ED2120"/>
    <w:rsid w:val="256C0C9F"/>
    <w:rsid w:val="274822F3"/>
    <w:rsid w:val="278A71EE"/>
    <w:rsid w:val="287A5DAC"/>
    <w:rsid w:val="294F0CEE"/>
    <w:rsid w:val="2AFF40F2"/>
    <w:rsid w:val="2B401FFE"/>
    <w:rsid w:val="2C233D76"/>
    <w:rsid w:val="2C2440A3"/>
    <w:rsid w:val="2C822996"/>
    <w:rsid w:val="2E3D6A72"/>
    <w:rsid w:val="2F9F6E72"/>
    <w:rsid w:val="30226B4B"/>
    <w:rsid w:val="31BA2BA0"/>
    <w:rsid w:val="322A1CE7"/>
    <w:rsid w:val="32472899"/>
    <w:rsid w:val="32770A8C"/>
    <w:rsid w:val="32B92FC6"/>
    <w:rsid w:val="35354D0F"/>
    <w:rsid w:val="358B72FF"/>
    <w:rsid w:val="35CC4B52"/>
    <w:rsid w:val="36545005"/>
    <w:rsid w:val="36CF15B9"/>
    <w:rsid w:val="37516CF5"/>
    <w:rsid w:val="37AB1B65"/>
    <w:rsid w:val="37D71ECD"/>
    <w:rsid w:val="38A42534"/>
    <w:rsid w:val="390763BF"/>
    <w:rsid w:val="39C629FC"/>
    <w:rsid w:val="39D6E32A"/>
    <w:rsid w:val="3A2B4AA5"/>
    <w:rsid w:val="3A984680"/>
    <w:rsid w:val="3ADA2513"/>
    <w:rsid w:val="3BBF1C93"/>
    <w:rsid w:val="3C914F15"/>
    <w:rsid w:val="3CC158CA"/>
    <w:rsid w:val="3CD11E57"/>
    <w:rsid w:val="3E064452"/>
    <w:rsid w:val="3E77A7BF"/>
    <w:rsid w:val="3ECF61D9"/>
    <w:rsid w:val="3EDC31B1"/>
    <w:rsid w:val="3EFE53B9"/>
    <w:rsid w:val="3F8E0447"/>
    <w:rsid w:val="3F9F3582"/>
    <w:rsid w:val="3FB644D1"/>
    <w:rsid w:val="3FBE0503"/>
    <w:rsid w:val="3FF8763C"/>
    <w:rsid w:val="414803DC"/>
    <w:rsid w:val="41D8350E"/>
    <w:rsid w:val="41F37FE6"/>
    <w:rsid w:val="41FF52FA"/>
    <w:rsid w:val="4244596C"/>
    <w:rsid w:val="44BB1973"/>
    <w:rsid w:val="454710D8"/>
    <w:rsid w:val="45BC5FEE"/>
    <w:rsid w:val="45FB196D"/>
    <w:rsid w:val="482E6786"/>
    <w:rsid w:val="494B4C28"/>
    <w:rsid w:val="497E2BEC"/>
    <w:rsid w:val="49AF4A70"/>
    <w:rsid w:val="4AC62E28"/>
    <w:rsid w:val="4AE92270"/>
    <w:rsid w:val="4B9E7576"/>
    <w:rsid w:val="4C793B3F"/>
    <w:rsid w:val="4C9D9715"/>
    <w:rsid w:val="4EFEE115"/>
    <w:rsid w:val="4F8C310F"/>
    <w:rsid w:val="505D37E8"/>
    <w:rsid w:val="51B80C66"/>
    <w:rsid w:val="51F42B8B"/>
    <w:rsid w:val="546336FB"/>
    <w:rsid w:val="55DF7B2E"/>
    <w:rsid w:val="5673AE6B"/>
    <w:rsid w:val="57AF1BAC"/>
    <w:rsid w:val="597DE872"/>
    <w:rsid w:val="5AC24903"/>
    <w:rsid w:val="5ACA1D83"/>
    <w:rsid w:val="5B1463D8"/>
    <w:rsid w:val="5BF71CBC"/>
    <w:rsid w:val="5CC85FC5"/>
    <w:rsid w:val="5D0D6ABA"/>
    <w:rsid w:val="5D1F14B8"/>
    <w:rsid w:val="5D290C69"/>
    <w:rsid w:val="5DDE00BC"/>
    <w:rsid w:val="5E39312E"/>
    <w:rsid w:val="5E5F97A9"/>
    <w:rsid w:val="5EA7527C"/>
    <w:rsid w:val="5EB74C0F"/>
    <w:rsid w:val="5ED5132D"/>
    <w:rsid w:val="5F8B2221"/>
    <w:rsid w:val="5FC30497"/>
    <w:rsid w:val="5FDF8EDD"/>
    <w:rsid w:val="5FE42414"/>
    <w:rsid w:val="5FFB19B3"/>
    <w:rsid w:val="60B41F92"/>
    <w:rsid w:val="620745FE"/>
    <w:rsid w:val="62246792"/>
    <w:rsid w:val="628E20AF"/>
    <w:rsid w:val="629740C8"/>
    <w:rsid w:val="62EF4B20"/>
    <w:rsid w:val="63100901"/>
    <w:rsid w:val="631D1E0C"/>
    <w:rsid w:val="64B4343C"/>
    <w:rsid w:val="66F1AAA1"/>
    <w:rsid w:val="673B4FD5"/>
    <w:rsid w:val="675F6043"/>
    <w:rsid w:val="678E3A47"/>
    <w:rsid w:val="683E76A3"/>
    <w:rsid w:val="696F5EF9"/>
    <w:rsid w:val="6A9A3645"/>
    <w:rsid w:val="6AFFB26D"/>
    <w:rsid w:val="6B487BD7"/>
    <w:rsid w:val="6BFD1896"/>
    <w:rsid w:val="6BFE41A1"/>
    <w:rsid w:val="6C960177"/>
    <w:rsid w:val="6CFB3E15"/>
    <w:rsid w:val="6D252D8A"/>
    <w:rsid w:val="6E2C779A"/>
    <w:rsid w:val="6EF36A95"/>
    <w:rsid w:val="6F7637EB"/>
    <w:rsid w:val="6FD12C00"/>
    <w:rsid w:val="6FF782CB"/>
    <w:rsid w:val="6FFB88AA"/>
    <w:rsid w:val="705F3769"/>
    <w:rsid w:val="70D20225"/>
    <w:rsid w:val="71017ADB"/>
    <w:rsid w:val="718D3251"/>
    <w:rsid w:val="71FA71D5"/>
    <w:rsid w:val="722557B1"/>
    <w:rsid w:val="72A47519"/>
    <w:rsid w:val="72B15C04"/>
    <w:rsid w:val="72DED59A"/>
    <w:rsid w:val="736DBE31"/>
    <w:rsid w:val="73857F25"/>
    <w:rsid w:val="73B02A04"/>
    <w:rsid w:val="743E7E71"/>
    <w:rsid w:val="74693FA4"/>
    <w:rsid w:val="74C22F72"/>
    <w:rsid w:val="755C3443"/>
    <w:rsid w:val="758F5834"/>
    <w:rsid w:val="776720A0"/>
    <w:rsid w:val="77881AF5"/>
    <w:rsid w:val="77D383E2"/>
    <w:rsid w:val="77EF738E"/>
    <w:rsid w:val="780C085D"/>
    <w:rsid w:val="788B6F91"/>
    <w:rsid w:val="78E93945"/>
    <w:rsid w:val="79686900"/>
    <w:rsid w:val="796EF678"/>
    <w:rsid w:val="79A36E33"/>
    <w:rsid w:val="7AC31E01"/>
    <w:rsid w:val="7AC67910"/>
    <w:rsid w:val="7B3A0944"/>
    <w:rsid w:val="7B630E0C"/>
    <w:rsid w:val="7B7F1D0D"/>
    <w:rsid w:val="7B7FF1AB"/>
    <w:rsid w:val="7B942EF9"/>
    <w:rsid w:val="7BD44381"/>
    <w:rsid w:val="7BD86D3E"/>
    <w:rsid w:val="7CED7A59"/>
    <w:rsid w:val="7D1B1F25"/>
    <w:rsid w:val="7D4DDE21"/>
    <w:rsid w:val="7D7E1B99"/>
    <w:rsid w:val="7DB3604C"/>
    <w:rsid w:val="7DB61C9B"/>
    <w:rsid w:val="7DE6EA78"/>
    <w:rsid w:val="7DEC5124"/>
    <w:rsid w:val="7E85231E"/>
    <w:rsid w:val="7E9B55F2"/>
    <w:rsid w:val="7EBF8378"/>
    <w:rsid w:val="7ECA43D9"/>
    <w:rsid w:val="7EDA92F2"/>
    <w:rsid w:val="7EFE8D98"/>
    <w:rsid w:val="7EFE8F7A"/>
    <w:rsid w:val="7EFF23AA"/>
    <w:rsid w:val="7F1E0E8E"/>
    <w:rsid w:val="7F9F5C09"/>
    <w:rsid w:val="7FAF4BF4"/>
    <w:rsid w:val="7FBFDE1F"/>
    <w:rsid w:val="7FC7D197"/>
    <w:rsid w:val="7FECFEA9"/>
    <w:rsid w:val="7FF7B12A"/>
    <w:rsid w:val="9FE6E9F8"/>
    <w:rsid w:val="A7DD69BB"/>
    <w:rsid w:val="A7FF680F"/>
    <w:rsid w:val="ABCF8CD7"/>
    <w:rsid w:val="ADF939C7"/>
    <w:rsid w:val="AEB62164"/>
    <w:rsid w:val="BA7229BA"/>
    <w:rsid w:val="BBE92636"/>
    <w:rsid w:val="BFBE067B"/>
    <w:rsid w:val="BFE7DDCE"/>
    <w:rsid w:val="CAEB9134"/>
    <w:rsid w:val="CDDFDC37"/>
    <w:rsid w:val="CE7D6E0B"/>
    <w:rsid w:val="CFBA16EF"/>
    <w:rsid w:val="DC77AB3C"/>
    <w:rsid w:val="DD73450E"/>
    <w:rsid w:val="DFC7DF7A"/>
    <w:rsid w:val="DFEF0D52"/>
    <w:rsid w:val="E99F432B"/>
    <w:rsid w:val="EBA76938"/>
    <w:rsid w:val="EBFBFD55"/>
    <w:rsid w:val="EDAFD8A3"/>
    <w:rsid w:val="EE3D5737"/>
    <w:rsid w:val="EF74134C"/>
    <w:rsid w:val="EF9FC9DF"/>
    <w:rsid w:val="EFAFCE30"/>
    <w:rsid w:val="EFE509DC"/>
    <w:rsid w:val="EFEEBD90"/>
    <w:rsid w:val="EFF5561D"/>
    <w:rsid w:val="EFFA4AE0"/>
    <w:rsid w:val="F1F7DBBF"/>
    <w:rsid w:val="F2FF1E81"/>
    <w:rsid w:val="F6581D74"/>
    <w:rsid w:val="F67B4243"/>
    <w:rsid w:val="F67D01BF"/>
    <w:rsid w:val="F6BECC37"/>
    <w:rsid w:val="F6F7C978"/>
    <w:rsid w:val="F6FD75A3"/>
    <w:rsid w:val="F9D7A135"/>
    <w:rsid w:val="F9F77865"/>
    <w:rsid w:val="FA4FF081"/>
    <w:rsid w:val="FABEF467"/>
    <w:rsid w:val="FB7D579C"/>
    <w:rsid w:val="FC7E06B2"/>
    <w:rsid w:val="FE9E29D7"/>
    <w:rsid w:val="FEB7F92D"/>
    <w:rsid w:val="FEDF1C72"/>
    <w:rsid w:val="FEFF8C56"/>
    <w:rsid w:val="FF1FFC6E"/>
    <w:rsid w:val="FF5C3366"/>
    <w:rsid w:val="FF5FF3C4"/>
    <w:rsid w:val="FF7C0FC6"/>
    <w:rsid w:val="FF7FF3EB"/>
    <w:rsid w:val="FFB92C70"/>
    <w:rsid w:val="FFBEF09D"/>
    <w:rsid w:val="FFBF5BE8"/>
    <w:rsid w:val="FFDF2562"/>
    <w:rsid w:val="FFF7A90D"/>
    <w:rsid w:val="FFF81F87"/>
    <w:rsid w:val="FFFF460B"/>
    <w:rsid w:val="FFFFC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line="240" w:lineRule="auto"/>
      <w:ind w:firstLine="357"/>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48"/>
    <w:unhideWhenUsed/>
    <w:qFormat/>
    <w:uiPriority w:val="99"/>
    <w:pPr>
      <w:jc w:val="left"/>
    </w:pPr>
  </w:style>
  <w:style w:type="paragraph" w:styleId="14">
    <w:name w:val="Body Text"/>
    <w:basedOn w:val="1"/>
    <w:link w:val="4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toc 8"/>
    <w:basedOn w:val="1"/>
    <w:next w:val="1"/>
    <w:unhideWhenUsed/>
    <w:qFormat/>
    <w:uiPriority w:val="39"/>
    <w:pPr>
      <w:adjustRightInd/>
      <w:spacing w:after="160" w:line="278" w:lineRule="auto"/>
      <w:ind w:left="2940" w:leftChars="1400"/>
      <w:jc w:val="left"/>
    </w:pPr>
    <w:rPr>
      <w:rFonts w:asciiTheme="minorHAnsi" w:hAnsiTheme="minorHAnsi" w:eastAsiaTheme="minorEastAsia" w:cstheme="minorBidi"/>
      <w:sz w:val="22"/>
      <w:szCs w:val="24"/>
      <w14:ligatures w14:val="standardContextual"/>
    </w:rPr>
  </w:style>
  <w:style w:type="paragraph" w:styleId="18">
    <w:name w:val="Balloon Text"/>
    <w:basedOn w:val="1"/>
    <w:link w:val="50"/>
    <w:unhideWhenUsed/>
    <w:qFormat/>
    <w:uiPriority w:val="99"/>
    <w:rPr>
      <w:sz w:val="18"/>
      <w:szCs w:val="18"/>
    </w:rPr>
  </w:style>
  <w:style w:type="paragraph" w:styleId="19">
    <w:name w:val="footer"/>
    <w:basedOn w:val="1"/>
    <w:link w:val="51"/>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52"/>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5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oc 9"/>
    <w:basedOn w:val="1"/>
    <w:next w:val="1"/>
    <w:unhideWhenUsed/>
    <w:qFormat/>
    <w:uiPriority w:val="39"/>
    <w:pPr>
      <w:adjustRightInd/>
      <w:spacing w:after="160" w:line="278" w:lineRule="auto"/>
      <w:ind w:left="3360" w:leftChars="1600"/>
      <w:jc w:val="left"/>
    </w:pPr>
    <w:rPr>
      <w:rFonts w:asciiTheme="minorHAnsi" w:hAnsiTheme="minorHAnsi" w:eastAsiaTheme="minorEastAsia" w:cstheme="minorBidi"/>
      <w:sz w:val="22"/>
      <w:szCs w:val="24"/>
      <w14:ligatures w14:val="standardContextual"/>
    </w:rPr>
  </w:style>
  <w:style w:type="paragraph" w:styleId="28">
    <w:name w:val="Title"/>
    <w:basedOn w:val="1"/>
    <w:link w:val="54"/>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55"/>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unhideWhenUsed/>
    <w:qFormat/>
    <w:uiPriority w:val="99"/>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字符"/>
    <w:link w:val="2"/>
    <w:qFormat/>
    <w:uiPriority w:val="0"/>
    <w:rPr>
      <w:b/>
      <w:bCs/>
      <w:kern w:val="44"/>
      <w:sz w:val="44"/>
      <w:szCs w:val="44"/>
    </w:rPr>
  </w:style>
  <w:style w:type="character" w:customStyle="1" w:styleId="40">
    <w:name w:val="标题 2 字符"/>
    <w:link w:val="3"/>
    <w:qFormat/>
    <w:uiPriority w:val="0"/>
    <w:rPr>
      <w:rFonts w:ascii="Arial" w:hAnsi="Arial" w:eastAsia="黑体"/>
      <w:b/>
      <w:bCs/>
      <w:kern w:val="2"/>
      <w:sz w:val="32"/>
      <w:szCs w:val="32"/>
    </w:rPr>
  </w:style>
  <w:style w:type="character" w:customStyle="1" w:styleId="41">
    <w:name w:val="标题 3 字符"/>
    <w:link w:val="4"/>
    <w:qFormat/>
    <w:uiPriority w:val="0"/>
    <w:rPr>
      <w:b/>
      <w:bCs/>
      <w:kern w:val="2"/>
      <w:sz w:val="32"/>
      <w:szCs w:val="32"/>
    </w:rPr>
  </w:style>
  <w:style w:type="character" w:customStyle="1" w:styleId="42">
    <w:name w:val="标题 4 字符"/>
    <w:link w:val="5"/>
    <w:qFormat/>
    <w:uiPriority w:val="9"/>
    <w:rPr>
      <w:rFonts w:ascii="Arial" w:hAnsi="Arial" w:eastAsia="黑体"/>
      <w:b/>
      <w:bCs/>
      <w:kern w:val="2"/>
      <w:sz w:val="28"/>
      <w:szCs w:val="28"/>
    </w:rPr>
  </w:style>
  <w:style w:type="character" w:customStyle="1" w:styleId="43">
    <w:name w:val="标题 5 字符"/>
    <w:link w:val="6"/>
    <w:qFormat/>
    <w:uiPriority w:val="0"/>
    <w:rPr>
      <w:b/>
      <w:bCs/>
      <w:kern w:val="2"/>
      <w:sz w:val="28"/>
      <w:szCs w:val="28"/>
    </w:rPr>
  </w:style>
  <w:style w:type="character" w:customStyle="1" w:styleId="44">
    <w:name w:val="标题 6 字符"/>
    <w:link w:val="7"/>
    <w:qFormat/>
    <w:uiPriority w:val="0"/>
    <w:rPr>
      <w:rFonts w:ascii="Arial" w:hAnsi="Arial" w:eastAsia="黑体"/>
      <w:b/>
      <w:bCs/>
      <w:kern w:val="2"/>
      <w:sz w:val="24"/>
      <w:szCs w:val="24"/>
    </w:rPr>
  </w:style>
  <w:style w:type="character" w:customStyle="1" w:styleId="45">
    <w:name w:val="标题 7 字符"/>
    <w:link w:val="8"/>
    <w:qFormat/>
    <w:uiPriority w:val="0"/>
    <w:rPr>
      <w:b/>
      <w:bCs/>
      <w:kern w:val="2"/>
      <w:sz w:val="24"/>
      <w:szCs w:val="24"/>
    </w:rPr>
  </w:style>
  <w:style w:type="character" w:customStyle="1" w:styleId="46">
    <w:name w:val="标题 8 字符"/>
    <w:link w:val="9"/>
    <w:qFormat/>
    <w:uiPriority w:val="0"/>
    <w:rPr>
      <w:rFonts w:ascii="Arial" w:hAnsi="Arial" w:eastAsia="黑体"/>
      <w:kern w:val="2"/>
      <w:sz w:val="24"/>
      <w:szCs w:val="24"/>
    </w:rPr>
  </w:style>
  <w:style w:type="character" w:customStyle="1" w:styleId="47">
    <w:name w:val="标题 9 字符"/>
    <w:link w:val="10"/>
    <w:qFormat/>
    <w:uiPriority w:val="0"/>
    <w:rPr>
      <w:rFonts w:ascii="Arial" w:hAnsi="Arial" w:eastAsia="黑体"/>
      <w:kern w:val="2"/>
      <w:sz w:val="21"/>
      <w:szCs w:val="21"/>
    </w:rPr>
  </w:style>
  <w:style w:type="character" w:customStyle="1" w:styleId="48">
    <w:name w:val="批注文字 字符"/>
    <w:link w:val="13"/>
    <w:semiHidden/>
    <w:qFormat/>
    <w:uiPriority w:val="99"/>
    <w:rPr>
      <w:kern w:val="2"/>
      <w:sz w:val="21"/>
      <w:szCs w:val="21"/>
    </w:rPr>
  </w:style>
  <w:style w:type="character" w:customStyle="1" w:styleId="49">
    <w:name w:val="正文文本 字符"/>
    <w:link w:val="14"/>
    <w:qFormat/>
    <w:uiPriority w:val="0"/>
    <w:rPr>
      <w:kern w:val="2"/>
      <w:sz w:val="21"/>
      <w:szCs w:val="21"/>
    </w:rPr>
  </w:style>
  <w:style w:type="character" w:customStyle="1" w:styleId="50">
    <w:name w:val="批注框文本 字符"/>
    <w:link w:val="18"/>
    <w:semiHidden/>
    <w:qFormat/>
    <w:uiPriority w:val="99"/>
    <w:rPr>
      <w:kern w:val="2"/>
      <w:sz w:val="18"/>
      <w:szCs w:val="18"/>
    </w:rPr>
  </w:style>
  <w:style w:type="character" w:customStyle="1" w:styleId="51">
    <w:name w:val="页脚 字符"/>
    <w:link w:val="19"/>
    <w:qFormat/>
    <w:uiPriority w:val="99"/>
    <w:rPr>
      <w:rFonts w:ascii="宋体"/>
      <w:kern w:val="2"/>
      <w:sz w:val="18"/>
      <w:szCs w:val="18"/>
    </w:rPr>
  </w:style>
  <w:style w:type="character" w:customStyle="1" w:styleId="52">
    <w:name w:val="页眉 字符"/>
    <w:link w:val="20"/>
    <w:qFormat/>
    <w:uiPriority w:val="99"/>
    <w:rPr>
      <w:kern w:val="2"/>
      <w:sz w:val="18"/>
      <w:szCs w:val="18"/>
    </w:rPr>
  </w:style>
  <w:style w:type="character" w:customStyle="1" w:styleId="53">
    <w:name w:val="脚注文本 字符"/>
    <w:link w:val="23"/>
    <w:semiHidden/>
    <w:qFormat/>
    <w:uiPriority w:val="0"/>
    <w:rPr>
      <w:rFonts w:ascii="宋体"/>
      <w:kern w:val="2"/>
      <w:sz w:val="18"/>
      <w:szCs w:val="18"/>
    </w:rPr>
  </w:style>
  <w:style w:type="character" w:customStyle="1" w:styleId="54">
    <w:name w:val="标题 字符"/>
    <w:link w:val="28"/>
    <w:qFormat/>
    <w:uiPriority w:val="0"/>
    <w:rPr>
      <w:rFonts w:ascii="Arial" w:hAnsi="Arial" w:cs="Arial"/>
      <w:b/>
      <w:bCs/>
      <w:kern w:val="2"/>
      <w:sz w:val="32"/>
      <w:szCs w:val="32"/>
    </w:rPr>
  </w:style>
  <w:style w:type="character" w:customStyle="1" w:styleId="55">
    <w:name w:val="批注主题 字符"/>
    <w:link w:val="29"/>
    <w:semiHidden/>
    <w:qFormat/>
    <w:uiPriority w:val="99"/>
    <w:rPr>
      <w:b/>
      <w:bCs/>
      <w:kern w:val="2"/>
      <w:sz w:val="21"/>
      <w:szCs w:val="21"/>
    </w:rPr>
  </w:style>
  <w:style w:type="paragraph" w:styleId="56">
    <w:name w:val="Quote"/>
    <w:basedOn w:val="1"/>
    <w:next w:val="1"/>
    <w:link w:val="57"/>
    <w:qFormat/>
    <w:uiPriority w:val="29"/>
    <w:rPr>
      <w:i/>
      <w:iCs/>
      <w:color w:val="000000"/>
    </w:rPr>
  </w:style>
  <w:style w:type="character" w:customStyle="1" w:styleId="57">
    <w:name w:val="引用 字符"/>
    <w:link w:val="56"/>
    <w:qFormat/>
    <w:uiPriority w:val="29"/>
    <w:rPr>
      <w:i/>
      <w:iCs/>
      <w:color w:val="000000"/>
      <w:kern w:val="2"/>
      <w:sz w:val="21"/>
      <w:szCs w:val="21"/>
    </w:rPr>
  </w:style>
  <w:style w:type="paragraph" w:customStyle="1" w:styleId="5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0">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标准文件_ICS"/>
    <w:basedOn w:val="1"/>
    <w:qFormat/>
    <w:uiPriority w:val="0"/>
    <w:pPr>
      <w:spacing w:line="0" w:lineRule="atLeast"/>
    </w:pPr>
    <w:rPr>
      <w:rFonts w:ascii="黑体" w:hAnsi="宋体" w:eastAsia="黑体"/>
    </w:rPr>
  </w:style>
  <w:style w:type="paragraph" w:customStyle="1" w:styleId="64">
    <w:name w:val="标准文件_标准正文"/>
    <w:basedOn w:val="1"/>
    <w:next w:val="65"/>
    <w:qFormat/>
    <w:uiPriority w:val="0"/>
    <w:pPr>
      <w:snapToGrid w:val="0"/>
      <w:ind w:firstLine="200" w:firstLineChars="200"/>
    </w:pPr>
    <w:rPr>
      <w:kern w:val="0"/>
    </w:rPr>
  </w:style>
  <w:style w:type="paragraph" w:customStyle="1" w:styleId="65">
    <w:name w:val="标准文件_段"/>
    <w:link w:val="6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6">
    <w:name w:val="标准文件_段 Char"/>
    <w:link w:val="65"/>
    <w:qFormat/>
    <w:uiPriority w:val="0"/>
    <w:rPr>
      <w:rFonts w:ascii="宋体" w:hAnsi="Times New Roman"/>
      <w:sz w:val="21"/>
    </w:rPr>
  </w:style>
  <w:style w:type="paragraph" w:customStyle="1" w:styleId="67">
    <w:name w:val="标准文件_版本"/>
    <w:basedOn w:val="64"/>
    <w:qFormat/>
    <w:uiPriority w:val="0"/>
    <w:pPr>
      <w:adjustRightInd/>
      <w:snapToGrid/>
      <w:ind w:firstLine="0" w:firstLineChars="0"/>
    </w:pPr>
    <w:rPr>
      <w:rFonts w:ascii="宋体" w:hAnsi="宋体"/>
      <w:kern w:val="2"/>
    </w:rPr>
  </w:style>
  <w:style w:type="paragraph" w:customStyle="1" w:styleId="68">
    <w:name w:val="标准文件_标准部门"/>
    <w:basedOn w:val="1"/>
    <w:qFormat/>
    <w:uiPriority w:val="0"/>
    <w:pPr>
      <w:jc w:val="center"/>
    </w:pPr>
    <w:rPr>
      <w:rFonts w:ascii="黑体" w:eastAsia="黑体"/>
      <w:kern w:val="0"/>
      <w:sz w:val="44"/>
    </w:rPr>
  </w:style>
  <w:style w:type="paragraph" w:customStyle="1" w:styleId="69">
    <w:name w:val="标准文件_标准代替"/>
    <w:basedOn w:val="1"/>
    <w:next w:val="1"/>
    <w:qFormat/>
    <w:uiPriority w:val="0"/>
    <w:pPr>
      <w:spacing w:line="310" w:lineRule="exact"/>
      <w:jc w:val="right"/>
    </w:pPr>
    <w:rPr>
      <w:rFonts w:ascii="宋体" w:hAnsi="宋体"/>
      <w:kern w:val="0"/>
    </w:rPr>
  </w:style>
  <w:style w:type="paragraph" w:customStyle="1" w:styleId="7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2">
    <w:name w:val="标准文件_页眉偶数页"/>
    <w:basedOn w:val="71"/>
    <w:next w:val="1"/>
    <w:qFormat/>
    <w:uiPriority w:val="0"/>
    <w:pPr>
      <w:jc w:val="left"/>
    </w:pPr>
  </w:style>
  <w:style w:type="paragraph" w:customStyle="1" w:styleId="7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5">
    <w:name w:val="标准文件_二级条标题"/>
    <w:next w:val="65"/>
    <w:qFormat/>
    <w:uiPriority w:val="0"/>
    <w:pPr>
      <w:widowControl w:val="0"/>
      <w:numPr>
        <w:ilvl w:val="3"/>
        <w:numId w:val="2"/>
      </w:numPr>
      <w:adjustRightInd w:val="0"/>
      <w:snapToGrid w:val="0"/>
      <w:spacing w:before="156" w:beforeLines="50" w:after="156" w:afterLines="50"/>
      <w:jc w:val="both"/>
      <w:outlineLvl w:val="2"/>
    </w:pPr>
    <w:rPr>
      <w:rFonts w:ascii="Times New Roman" w:hAnsi="Times New Roman" w:eastAsia="黑体" w:cs="Times New Roman"/>
      <w:sz w:val="21"/>
      <w:lang w:val="en-US" w:eastAsia="zh-CN" w:bidi="ar-SA"/>
    </w:rPr>
  </w:style>
  <w:style w:type="character" w:customStyle="1" w:styleId="76">
    <w:name w:val="标准文件_发布"/>
    <w:qFormat/>
    <w:uiPriority w:val="0"/>
    <w:rPr>
      <w:rFonts w:ascii="黑体" w:eastAsia="黑体"/>
      <w:spacing w:val="0"/>
      <w:w w:val="100"/>
      <w:position w:val="3"/>
      <w:sz w:val="28"/>
    </w:rPr>
  </w:style>
  <w:style w:type="paragraph" w:customStyle="1" w:styleId="77">
    <w:name w:val="标准文件_方框数字列项"/>
    <w:basedOn w:val="65"/>
    <w:qFormat/>
    <w:uiPriority w:val="0"/>
    <w:pPr>
      <w:numPr>
        <w:ilvl w:val="0"/>
        <w:numId w:val="3"/>
      </w:numPr>
      <w:ind w:firstLine="0" w:firstLineChars="0"/>
    </w:pPr>
  </w:style>
  <w:style w:type="paragraph" w:customStyle="1" w:styleId="78">
    <w:name w:val="标准文件_封面标准编号"/>
    <w:basedOn w:val="1"/>
    <w:next w:val="69"/>
    <w:qFormat/>
    <w:uiPriority w:val="0"/>
    <w:pPr>
      <w:spacing w:line="310" w:lineRule="exact"/>
      <w:jc w:val="right"/>
    </w:pPr>
    <w:rPr>
      <w:rFonts w:ascii="黑体" w:eastAsia="黑体"/>
      <w:kern w:val="0"/>
      <w:sz w:val="28"/>
    </w:rPr>
  </w:style>
  <w:style w:type="paragraph" w:customStyle="1" w:styleId="79">
    <w:name w:val="标准文件_封面标准分类号"/>
    <w:basedOn w:val="1"/>
    <w:qFormat/>
    <w:uiPriority w:val="0"/>
    <w:rPr>
      <w:rFonts w:ascii="黑体" w:eastAsia="黑体"/>
      <w:b/>
      <w:kern w:val="0"/>
      <w:sz w:val="28"/>
    </w:rPr>
  </w:style>
  <w:style w:type="paragraph" w:customStyle="1" w:styleId="80">
    <w:name w:val="标准文件_封面标准名称"/>
    <w:basedOn w:val="1"/>
    <w:qFormat/>
    <w:uiPriority w:val="0"/>
    <w:pPr>
      <w:spacing w:line="240" w:lineRule="auto"/>
      <w:jc w:val="center"/>
    </w:pPr>
    <w:rPr>
      <w:rFonts w:ascii="黑体" w:eastAsia="黑体"/>
      <w:kern w:val="0"/>
      <w:sz w:val="52"/>
    </w:rPr>
  </w:style>
  <w:style w:type="paragraph" w:customStyle="1" w:styleId="81">
    <w:name w:val="标准文件_封面标准英文名称"/>
    <w:basedOn w:val="1"/>
    <w:qFormat/>
    <w:uiPriority w:val="0"/>
    <w:pPr>
      <w:spacing w:line="240" w:lineRule="auto"/>
      <w:jc w:val="center"/>
    </w:pPr>
    <w:rPr>
      <w:rFonts w:ascii="黑体" w:eastAsia="黑体"/>
      <w:b/>
      <w:sz w:val="28"/>
    </w:rPr>
  </w:style>
  <w:style w:type="paragraph" w:customStyle="1" w:styleId="82">
    <w:name w:val="标准文件_封面发布日期"/>
    <w:basedOn w:val="1"/>
    <w:qFormat/>
    <w:uiPriority w:val="0"/>
    <w:pPr>
      <w:spacing w:line="310" w:lineRule="exact"/>
    </w:pPr>
    <w:rPr>
      <w:rFonts w:ascii="黑体" w:eastAsia="黑体"/>
      <w:kern w:val="0"/>
      <w:sz w:val="28"/>
    </w:rPr>
  </w:style>
  <w:style w:type="paragraph" w:customStyle="1" w:styleId="83">
    <w:name w:val="标准文件_封面密级"/>
    <w:basedOn w:val="1"/>
    <w:qFormat/>
    <w:uiPriority w:val="0"/>
    <w:rPr>
      <w:rFonts w:eastAsia="黑体"/>
      <w:sz w:val="32"/>
    </w:rPr>
  </w:style>
  <w:style w:type="paragraph" w:customStyle="1" w:styleId="84">
    <w:name w:val="标准文件_封面实施日期"/>
    <w:basedOn w:val="1"/>
    <w:qFormat/>
    <w:uiPriority w:val="0"/>
    <w:pPr>
      <w:spacing w:line="310" w:lineRule="exact"/>
      <w:jc w:val="right"/>
    </w:pPr>
    <w:rPr>
      <w:rFonts w:ascii="黑体" w:eastAsia="黑体"/>
      <w:sz w:val="28"/>
    </w:rPr>
  </w:style>
  <w:style w:type="paragraph" w:customStyle="1" w:styleId="85">
    <w:name w:val="标准文件_封面抬头"/>
    <w:basedOn w:val="65"/>
    <w:qFormat/>
    <w:uiPriority w:val="0"/>
    <w:pPr>
      <w:adjustRightInd w:val="0"/>
      <w:spacing w:line="800" w:lineRule="exact"/>
      <w:ind w:firstLine="0" w:firstLineChars="0"/>
      <w:jc w:val="distribute"/>
    </w:pPr>
    <w:rPr>
      <w:rFonts w:ascii="黑体" w:eastAsia="黑体"/>
      <w:b/>
      <w:sz w:val="64"/>
    </w:rPr>
  </w:style>
  <w:style w:type="paragraph" w:customStyle="1" w:styleId="86">
    <w:name w:val="标准文件_附录标识"/>
    <w:next w:val="65"/>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7">
    <w:name w:val="标准文件_附录表标题"/>
    <w:next w:val="65"/>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8">
    <w:name w:val="标准文件_附录一级条标题"/>
    <w:next w:val="65"/>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9">
    <w:name w:val="标准文件_附录二级条标题"/>
    <w:basedOn w:val="88"/>
    <w:next w:val="65"/>
    <w:qFormat/>
    <w:uiPriority w:val="0"/>
    <w:pPr>
      <w:widowControl/>
      <w:numPr>
        <w:ilvl w:val="2"/>
      </w:numPr>
      <w:wordWrap w:val="0"/>
      <w:overflowPunct w:val="0"/>
      <w:autoSpaceDE w:val="0"/>
      <w:autoSpaceDN w:val="0"/>
      <w:textAlignment w:val="baseline"/>
      <w:outlineLvl w:val="3"/>
    </w:pPr>
  </w:style>
  <w:style w:type="paragraph" w:customStyle="1" w:styleId="90">
    <w:name w:val="标准文件_附录公式"/>
    <w:basedOn w:val="64"/>
    <w:next w:val="64"/>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1">
    <w:name w:val="标准文件_附录三级条标题"/>
    <w:next w:val="65"/>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2">
    <w:name w:val="标准文件_附录四级条标题"/>
    <w:next w:val="65"/>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3">
    <w:name w:val="标准文件_附录图标题"/>
    <w:next w:val="65"/>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4">
    <w:name w:val="标准文件_附录五级条标题"/>
    <w:next w:val="65"/>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5">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6">
    <w:name w:val="标准文件_附录章标题"/>
    <w:next w:val="6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标准文件_公式后的破折号"/>
    <w:basedOn w:val="65"/>
    <w:next w:val="65"/>
    <w:qFormat/>
    <w:uiPriority w:val="0"/>
    <w:pPr>
      <w:ind w:left="488" w:leftChars="200" w:hanging="289" w:hangingChars="290"/>
    </w:pPr>
  </w:style>
  <w:style w:type="paragraph" w:customStyle="1" w:styleId="98">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9">
    <w:name w:val="标准文件_目次、标准名称标题"/>
    <w:basedOn w:val="98"/>
    <w:next w:val="65"/>
    <w:qFormat/>
    <w:uiPriority w:val="0"/>
    <w:pPr>
      <w:spacing w:line="460" w:lineRule="exact"/>
      <w:ind w:left="0" w:firstLine="0"/>
    </w:pPr>
  </w:style>
  <w:style w:type="paragraph" w:customStyle="1" w:styleId="100">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01">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2">
    <w:name w:val="标准文件_破折号列项（二级）"/>
    <w:basedOn w:val="101"/>
    <w:qFormat/>
    <w:uiPriority w:val="0"/>
    <w:pPr>
      <w:numPr>
        <w:numId w:val="10"/>
      </w:numPr>
    </w:pPr>
  </w:style>
  <w:style w:type="paragraph" w:customStyle="1" w:styleId="103">
    <w:name w:val="标准文件_三级条标题"/>
    <w:basedOn w:val="75"/>
    <w:next w:val="65"/>
    <w:qFormat/>
    <w:uiPriority w:val="0"/>
    <w:pPr>
      <w:widowControl/>
      <w:numPr>
        <w:ilvl w:val="4"/>
      </w:numPr>
      <w:spacing w:before="0" w:beforeLines="0" w:after="0" w:afterLines="0"/>
      <w:ind w:left="-2" w:leftChars="-1"/>
      <w:outlineLvl w:val="3"/>
    </w:pPr>
  </w:style>
  <w:style w:type="character" w:customStyle="1" w:styleId="104">
    <w:name w:val="不明显参考1"/>
    <w:qFormat/>
    <w:uiPriority w:val="31"/>
    <w:rPr>
      <w:smallCaps/>
      <w:color w:val="C0504D"/>
      <w:u w:val="single"/>
    </w:rPr>
  </w:style>
  <w:style w:type="paragraph" w:customStyle="1" w:styleId="105">
    <w:name w:val="标准文件_示例后续"/>
    <w:basedOn w:val="1"/>
    <w:qFormat/>
    <w:uiPriority w:val="0"/>
    <w:pPr>
      <w:adjustRightInd/>
      <w:spacing w:line="240" w:lineRule="auto"/>
      <w:ind w:firstLine="200" w:firstLineChars="200"/>
    </w:pPr>
    <w:rPr>
      <w:sz w:val="18"/>
      <w:szCs w:val="24"/>
    </w:rPr>
  </w:style>
  <w:style w:type="paragraph" w:customStyle="1" w:styleId="106">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7">
    <w:name w:val="标准文件_四级条标题"/>
    <w:next w:val="65"/>
    <w:qFormat/>
    <w:uiPriority w:val="0"/>
    <w:pPr>
      <w:widowControl w:val="0"/>
      <w:numPr>
        <w:ilvl w:val="5"/>
        <w:numId w:val="2"/>
      </w:numPr>
      <w:jc w:val="both"/>
      <w:outlineLvl w:val="4"/>
    </w:pPr>
    <w:rPr>
      <w:rFonts w:cs="Times New Roman" w:asciiTheme="minorEastAsia" w:hAnsiTheme="minorEastAsia" w:eastAsiaTheme="minorEastAsia"/>
      <w:sz w:val="21"/>
      <w:lang w:val="en-US" w:eastAsia="zh-CN" w:bidi="ar-SA"/>
    </w:rPr>
  </w:style>
  <w:style w:type="paragraph" w:customStyle="1" w:styleId="108">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9">
    <w:name w:val="标准文件_图表脚注"/>
    <w:basedOn w:val="1"/>
    <w:next w:val="65"/>
    <w:qFormat/>
    <w:uiPriority w:val="0"/>
    <w:pPr>
      <w:numPr>
        <w:ilvl w:val="0"/>
        <w:numId w:val="12"/>
      </w:numPr>
      <w:spacing w:line="240" w:lineRule="auto"/>
      <w:jc w:val="left"/>
    </w:pPr>
    <w:rPr>
      <w:rFonts w:ascii="宋体" w:hAnsi="宋体"/>
      <w:sz w:val="18"/>
    </w:rPr>
  </w:style>
  <w:style w:type="character" w:customStyle="1" w:styleId="110">
    <w:name w:val="标准文件_图表脚注内容"/>
    <w:qFormat/>
    <w:uiPriority w:val="0"/>
    <w:rPr>
      <w:rFonts w:ascii="宋体" w:hAnsi="宋体" w:eastAsia="宋体" w:cs="Times New Roman"/>
      <w:spacing w:val="0"/>
      <w:sz w:val="18"/>
      <w:vertAlign w:val="superscript"/>
    </w:rPr>
  </w:style>
  <w:style w:type="paragraph" w:customStyle="1" w:styleId="111">
    <w:name w:val="标准文件_五级条标题"/>
    <w:next w:val="65"/>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2">
    <w:name w:val="标准文件_章标题"/>
    <w:next w:val="65"/>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3">
    <w:name w:val="标准文件_一级条标题"/>
    <w:basedOn w:val="112"/>
    <w:next w:val="65"/>
    <w:qFormat/>
    <w:uiPriority w:val="0"/>
    <w:pPr>
      <w:numPr>
        <w:ilvl w:val="2"/>
      </w:numPr>
      <w:adjustRightInd w:val="0"/>
      <w:snapToGrid w:val="0"/>
      <w:spacing w:before="156" w:beforeLines="50" w:after="156" w:afterLines="50"/>
      <w:ind w:left="0"/>
      <w:outlineLvl w:val="1"/>
    </w:pPr>
  </w:style>
  <w:style w:type="paragraph" w:customStyle="1" w:styleId="114">
    <w:name w:val="标准文件_一致程度"/>
    <w:basedOn w:val="1"/>
    <w:qFormat/>
    <w:uiPriority w:val="0"/>
    <w:pPr>
      <w:spacing w:line="440" w:lineRule="exact"/>
      <w:jc w:val="center"/>
    </w:pPr>
    <w:rPr>
      <w:sz w:val="28"/>
    </w:rPr>
  </w:style>
  <w:style w:type="paragraph" w:customStyle="1" w:styleId="115">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6">
    <w:name w:val="标准文件_英文图表脚注"/>
    <w:basedOn w:val="64"/>
    <w:qFormat/>
    <w:uiPriority w:val="0"/>
    <w:pPr>
      <w:widowControl/>
      <w:adjustRightInd/>
      <w:snapToGrid/>
      <w:spacing w:line="240" w:lineRule="auto"/>
      <w:ind w:left="79" w:hanging="79" w:hangingChars="80"/>
    </w:pPr>
    <w:rPr>
      <w:rFonts w:ascii="宋体" w:hAnsi="宋体"/>
    </w:rPr>
  </w:style>
  <w:style w:type="paragraph" w:customStyle="1" w:styleId="117">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8">
    <w:name w:val="标准文件_英文注："/>
    <w:basedOn w:val="1"/>
    <w:next w:val="65"/>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9">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0">
    <w:name w:val="标准文件_正文表标题"/>
    <w:next w:val="65"/>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公式"/>
    <w:basedOn w:val="1"/>
    <w:next w:val="64"/>
    <w:qFormat/>
    <w:uiPriority w:val="0"/>
    <w:pPr>
      <w:tabs>
        <w:tab w:val="center" w:pos="4678"/>
        <w:tab w:val="right" w:leader="middleDot" w:pos="9356"/>
      </w:tabs>
      <w:spacing w:line="240" w:lineRule="auto"/>
    </w:pPr>
    <w:rPr>
      <w:rFonts w:ascii="宋体" w:hAnsi="宋体"/>
    </w:rPr>
  </w:style>
  <w:style w:type="paragraph" w:customStyle="1" w:styleId="122">
    <w:name w:val="标准文件_正文图标题"/>
    <w:next w:val="65"/>
    <w:qFormat/>
    <w:uiPriority w:val="0"/>
    <w:pPr>
      <w:numPr>
        <w:ilvl w:val="0"/>
        <w:numId w:val="17"/>
      </w:numPr>
      <w:spacing w:before="50" w:beforeLines="50" w:after="50" w:afterLines="50"/>
      <w:ind w:left="0"/>
      <w:jc w:val="center"/>
    </w:pPr>
    <w:rPr>
      <w:rFonts w:ascii="黑体" w:hAnsi="黑体" w:eastAsia="黑体" w:cs="Times New Roman"/>
      <w:sz w:val="21"/>
      <w:lang w:val="en-US" w:eastAsia="zh-CN" w:bidi="ar-SA"/>
    </w:rPr>
  </w:style>
  <w:style w:type="paragraph" w:customStyle="1" w:styleId="123">
    <w:name w:val="标准文件_正文英文表标题"/>
    <w:next w:val="65"/>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4">
    <w:name w:val="标准文件_正文英文图标题"/>
    <w:next w:val="65"/>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5">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6">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7">
    <w:name w:val="发布部门"/>
    <w:next w:val="12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basedOn w:val="131"/>
    <w:qFormat/>
    <w:uiPriority w:val="0"/>
    <w:pPr>
      <w:spacing w:line="360" w:lineRule="exact"/>
    </w:pPr>
    <w:rPr>
      <w:rFonts w:ascii="Times New Roman" w:eastAsia="宋体"/>
      <w:sz w:val="28"/>
    </w:rPr>
  </w:style>
  <w:style w:type="paragraph" w:customStyle="1" w:styleId="13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6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65"/>
    <w:qFormat/>
    <w:uiPriority w:val="0"/>
    <w:pPr>
      <w:outlineLvl w:val="4"/>
    </w:pPr>
  </w:style>
  <w:style w:type="paragraph" w:customStyle="1" w:styleId="139">
    <w:name w:val="附录四级无标题条"/>
    <w:basedOn w:val="138"/>
    <w:next w:val="65"/>
    <w:qFormat/>
    <w:uiPriority w:val="0"/>
    <w:pPr>
      <w:outlineLvl w:val="5"/>
    </w:pPr>
  </w:style>
  <w:style w:type="paragraph" w:customStyle="1" w:styleId="140">
    <w:name w:val="附录图"/>
    <w:next w:val="65"/>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2">
    <w:name w:val="附录五级无标题条"/>
    <w:basedOn w:val="139"/>
    <w:next w:val="65"/>
    <w:qFormat/>
    <w:uiPriority w:val="0"/>
    <w:pPr>
      <w:outlineLvl w:val="6"/>
    </w:pPr>
  </w:style>
  <w:style w:type="paragraph" w:customStyle="1" w:styleId="143">
    <w:name w:val="附录性质"/>
    <w:basedOn w:val="1"/>
    <w:qFormat/>
    <w:uiPriority w:val="0"/>
    <w:pPr>
      <w:widowControl/>
      <w:adjustRightInd/>
      <w:jc w:val="center"/>
    </w:pPr>
    <w:rPr>
      <w:rFonts w:ascii="黑体" w:eastAsia="黑体"/>
    </w:rPr>
  </w:style>
  <w:style w:type="paragraph" w:customStyle="1" w:styleId="144">
    <w:name w:val="附录一级无标题条"/>
    <w:basedOn w:val="96"/>
    <w:next w:val="65"/>
    <w:qFormat/>
    <w:uiPriority w:val="0"/>
    <w:pPr>
      <w:autoSpaceDN w:val="0"/>
      <w:outlineLvl w:val="2"/>
    </w:pPr>
    <w:rPr>
      <w:rFonts w:ascii="宋体" w:hAnsi="宋体" w:eastAsia="宋体"/>
    </w:rPr>
  </w:style>
  <w:style w:type="character" w:customStyle="1" w:styleId="145">
    <w:name w:val="个人答复风格"/>
    <w:qFormat/>
    <w:uiPriority w:val="0"/>
    <w:rPr>
      <w:rFonts w:ascii="Arial" w:hAnsi="Arial" w:eastAsia="宋体" w:cs="Arial"/>
      <w:color w:val="auto"/>
      <w:spacing w:val="0"/>
      <w:sz w:val="20"/>
    </w:rPr>
  </w:style>
  <w:style w:type="character" w:customStyle="1" w:styleId="146">
    <w:name w:val="个人撰写风格"/>
    <w:qFormat/>
    <w:uiPriority w:val="0"/>
    <w:rPr>
      <w:rFonts w:ascii="Arial" w:hAnsi="Arial" w:eastAsia="宋体" w:cs="Arial"/>
      <w:color w:val="auto"/>
      <w:spacing w:val="0"/>
      <w:sz w:val="20"/>
    </w:rPr>
  </w:style>
  <w:style w:type="paragraph" w:customStyle="1" w:styleId="14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9">
    <w:name w:val="列项·"/>
    <w:basedOn w:val="65"/>
    <w:qFormat/>
    <w:uiPriority w:val="0"/>
    <w:pPr>
      <w:tabs>
        <w:tab w:val="left" w:pos="840"/>
      </w:tabs>
    </w:pPr>
  </w:style>
  <w:style w:type="paragraph" w:customStyle="1" w:styleId="15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semiHidden/>
    <w:qFormat/>
    <w:uiPriority w:val="0"/>
    <w:pPr>
      <w:adjustRightInd/>
      <w:spacing w:line="240" w:lineRule="auto"/>
      <w:jc w:val="left"/>
    </w:pPr>
    <w:rPr>
      <w:bCs/>
      <w:iCs/>
    </w:rPr>
  </w:style>
  <w:style w:type="paragraph" w:customStyle="1" w:styleId="152">
    <w:name w:val="目录 31"/>
    <w:basedOn w:val="1"/>
    <w:next w:val="1"/>
    <w:semiHidden/>
    <w:qFormat/>
    <w:uiPriority w:val="0"/>
    <w:pPr>
      <w:spacing w:line="240" w:lineRule="auto"/>
    </w:pPr>
    <w:rPr>
      <w:rFonts w:ascii="宋体" w:hAnsi="宋体"/>
      <w:iCs/>
    </w:rPr>
  </w:style>
  <w:style w:type="paragraph" w:customStyle="1" w:styleId="153">
    <w:name w:val="目录 41"/>
    <w:basedOn w:val="1"/>
    <w:next w:val="1"/>
    <w:semiHidden/>
    <w:qFormat/>
    <w:uiPriority w:val="0"/>
    <w:pPr>
      <w:adjustRightInd/>
      <w:spacing w:line="240" w:lineRule="auto"/>
      <w:jc w:val="left"/>
    </w:pPr>
  </w:style>
  <w:style w:type="paragraph" w:customStyle="1" w:styleId="154">
    <w:name w:val="目录 51"/>
    <w:basedOn w:val="1"/>
    <w:next w:val="1"/>
    <w:semiHidden/>
    <w:qFormat/>
    <w:uiPriority w:val="0"/>
    <w:pPr>
      <w:spacing w:line="240" w:lineRule="auto"/>
    </w:pPr>
    <w:rPr>
      <w:rFonts w:ascii="宋体" w:hAnsi="宋体"/>
    </w:rPr>
  </w:style>
  <w:style w:type="paragraph" w:customStyle="1" w:styleId="155">
    <w:name w:val="目录 61"/>
    <w:basedOn w:val="1"/>
    <w:next w:val="1"/>
    <w:semiHidden/>
    <w:qFormat/>
    <w:uiPriority w:val="0"/>
    <w:pPr>
      <w:adjustRightInd/>
      <w:spacing w:line="240" w:lineRule="auto"/>
      <w:jc w:val="left"/>
    </w:pPr>
  </w:style>
  <w:style w:type="paragraph" w:customStyle="1" w:styleId="156">
    <w:name w:val="目录 71"/>
    <w:basedOn w:val="155"/>
    <w:semiHidden/>
    <w:qFormat/>
    <w:uiPriority w:val="0"/>
    <w:pPr>
      <w:ind w:left="1260"/>
    </w:pPr>
  </w:style>
  <w:style w:type="paragraph" w:customStyle="1" w:styleId="157">
    <w:name w:val="目录 81"/>
    <w:basedOn w:val="156"/>
    <w:semiHidden/>
    <w:qFormat/>
    <w:uiPriority w:val="0"/>
    <w:pPr>
      <w:ind w:left="1470"/>
    </w:pPr>
  </w:style>
  <w:style w:type="paragraph" w:customStyle="1" w:styleId="158">
    <w:name w:val="目录 91"/>
    <w:basedOn w:val="157"/>
    <w:semiHidden/>
    <w:qFormat/>
    <w:uiPriority w:val="0"/>
    <w:pPr>
      <w:ind w:left="1680"/>
    </w:pPr>
  </w:style>
  <w:style w:type="paragraph" w:customStyle="1" w:styleId="159">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7"/>
    <w:qFormat/>
    <w:uiPriority w:val="0"/>
    <w:pPr>
      <w:spacing w:line="0" w:lineRule="atLeast"/>
    </w:pPr>
    <w:rPr>
      <w:rFonts w:ascii="黑体" w:eastAsia="黑体"/>
      <w:b w:val="0"/>
    </w:rPr>
  </w:style>
  <w:style w:type="paragraph" w:customStyle="1" w:styleId="161">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2">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3">
    <w:name w:val="实施日期"/>
    <w:basedOn w:val="129"/>
    <w:qFormat/>
    <w:uiPriority w:val="0"/>
    <w:pPr>
      <w:framePr w:hSpace="0" w:xAlign="right"/>
      <w:jc w:val="right"/>
    </w:pPr>
  </w:style>
  <w:style w:type="paragraph" w:customStyle="1" w:styleId="164">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6">
    <w:name w:val="无标题条"/>
    <w:next w:val="65"/>
    <w:qFormat/>
    <w:uiPriority w:val="0"/>
    <w:pPr>
      <w:jc w:val="both"/>
    </w:pPr>
    <w:rPr>
      <w:rFonts w:ascii="宋体" w:hAnsi="宋体" w:eastAsia="宋体" w:cs="Times New Roman"/>
      <w:sz w:val="21"/>
      <w:lang w:val="en-US" w:eastAsia="zh-CN" w:bidi="ar-SA"/>
    </w:rPr>
  </w:style>
  <w:style w:type="paragraph" w:customStyle="1" w:styleId="167">
    <w:name w:val="五级无标题条"/>
    <w:basedOn w:val="1"/>
    <w:qFormat/>
    <w:uiPriority w:val="0"/>
    <w:pPr>
      <w:numPr>
        <w:ilvl w:val="6"/>
        <w:numId w:val="20"/>
      </w:numPr>
      <w:adjustRightInd/>
    </w:pPr>
    <w:rPr>
      <w:szCs w:val="24"/>
    </w:rPr>
  </w:style>
  <w:style w:type="paragraph" w:customStyle="1" w:styleId="168">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0">
    <w:name w:val="注×:后续"/>
    <w:basedOn w:val="169"/>
    <w:qFormat/>
    <w:uiPriority w:val="0"/>
    <w:pPr>
      <w:ind w:left="1406" w:leftChars="0" w:hanging="499" w:firstLineChars="0"/>
    </w:pPr>
  </w:style>
  <w:style w:type="paragraph" w:customStyle="1" w:styleId="171">
    <w:name w:val="标准文件_一级无标题"/>
    <w:basedOn w:val="113"/>
    <w:qFormat/>
    <w:uiPriority w:val="0"/>
    <w:pPr>
      <w:spacing w:before="0" w:beforeLines="0" w:after="0" w:afterLines="0"/>
      <w:outlineLvl w:val="9"/>
    </w:pPr>
    <w:rPr>
      <w:rFonts w:ascii="宋体" w:eastAsia="宋体"/>
    </w:rPr>
  </w:style>
  <w:style w:type="paragraph" w:customStyle="1" w:styleId="172">
    <w:name w:val="标准文件_五级无标题"/>
    <w:basedOn w:val="111"/>
    <w:qFormat/>
    <w:uiPriority w:val="0"/>
    <w:pPr>
      <w:spacing w:before="0" w:beforeLines="0" w:after="0" w:afterLines="0"/>
      <w:outlineLvl w:val="9"/>
    </w:pPr>
    <w:rPr>
      <w:rFonts w:ascii="宋体" w:eastAsia="宋体"/>
    </w:rPr>
  </w:style>
  <w:style w:type="paragraph" w:customStyle="1" w:styleId="173">
    <w:name w:val="标准文件_三级无标题"/>
    <w:basedOn w:val="103"/>
    <w:qFormat/>
    <w:uiPriority w:val="0"/>
    <w:pPr>
      <w:outlineLvl w:val="9"/>
    </w:pPr>
    <w:rPr>
      <w:rFonts w:ascii="宋体" w:eastAsia="宋体"/>
    </w:rPr>
  </w:style>
  <w:style w:type="paragraph" w:customStyle="1" w:styleId="174">
    <w:name w:val="标准文件_二级无标题"/>
    <w:basedOn w:val="75"/>
    <w:qFormat/>
    <w:uiPriority w:val="0"/>
    <w:pPr>
      <w:spacing w:before="0" w:beforeLines="0" w:after="0" w:afterLines="0"/>
      <w:outlineLvl w:val="9"/>
    </w:pPr>
    <w:rPr>
      <w:rFonts w:ascii="宋体" w:eastAsia="宋体"/>
    </w:rPr>
  </w:style>
  <w:style w:type="paragraph" w:customStyle="1" w:styleId="175">
    <w:name w:val="标准_四级无标题"/>
    <w:basedOn w:val="107"/>
    <w:next w:val="65"/>
    <w:qFormat/>
    <w:uiPriority w:val="0"/>
    <w:rPr>
      <w:rFonts w:eastAsia="宋体"/>
    </w:rPr>
  </w:style>
  <w:style w:type="paragraph" w:customStyle="1" w:styleId="176">
    <w:name w:val="标准文件_四级无标题"/>
    <w:basedOn w:val="107"/>
    <w:qFormat/>
    <w:uiPriority w:val="0"/>
    <w:pPr>
      <w:outlineLvl w:val="9"/>
    </w:pPr>
    <w:rPr>
      <w:rFonts w:ascii="宋体" w:hAnsi="黑体" w:eastAsia="宋体"/>
      <w:szCs w:val="52"/>
    </w:rPr>
  </w:style>
  <w:style w:type="paragraph" w:customStyle="1" w:styleId="177">
    <w:name w:val="标准文件_大写罗马数字编号列项"/>
    <w:basedOn w:val="65"/>
    <w:qFormat/>
    <w:uiPriority w:val="0"/>
    <w:pPr>
      <w:numPr>
        <w:ilvl w:val="0"/>
        <w:numId w:val="23"/>
      </w:numPr>
      <w:ind w:firstLine="0" w:firstLineChars="0"/>
    </w:pPr>
    <w:rPr>
      <w:rFonts w:ascii="Times New Roman" w:cs="Arial"/>
      <w:szCs w:val="28"/>
    </w:rPr>
  </w:style>
  <w:style w:type="paragraph" w:customStyle="1" w:styleId="178">
    <w:name w:val="标准文件_小写罗马数字编号列项"/>
    <w:basedOn w:val="65"/>
    <w:qFormat/>
    <w:uiPriority w:val="0"/>
    <w:pPr>
      <w:numPr>
        <w:ilvl w:val="0"/>
        <w:numId w:val="24"/>
      </w:numPr>
      <w:ind w:firstLine="0" w:firstLineChars="0"/>
    </w:pPr>
    <w:rPr>
      <w:rFonts w:cs="Arial"/>
      <w:szCs w:val="28"/>
    </w:rPr>
  </w:style>
  <w:style w:type="paragraph" w:customStyle="1" w:styleId="179">
    <w:name w:val="标准文件_附录标题"/>
    <w:basedOn w:val="86"/>
    <w:qFormat/>
    <w:uiPriority w:val="0"/>
    <w:pPr>
      <w:numPr>
        <w:numId w:val="0"/>
      </w:numPr>
      <w:spacing w:after="280"/>
      <w:outlineLvl w:val="9"/>
    </w:pPr>
  </w:style>
  <w:style w:type="paragraph" w:customStyle="1" w:styleId="180">
    <w:name w:val="标准文件_二级项"/>
    <w:qFormat/>
    <w:uiPriority w:val="0"/>
    <w:rPr>
      <w:rFonts w:ascii="宋体" w:hAnsi="Times New Roman" w:eastAsia="宋体" w:cs="Times New Roman"/>
      <w:sz w:val="21"/>
      <w:lang w:val="en-US" w:eastAsia="zh-CN" w:bidi="ar-SA"/>
    </w:rPr>
  </w:style>
  <w:style w:type="paragraph" w:customStyle="1" w:styleId="181">
    <w:name w:val="标准文件_三级项"/>
    <w:basedOn w:val="1"/>
    <w:qFormat/>
    <w:uiPriority w:val="0"/>
    <w:pPr>
      <w:numPr>
        <w:ilvl w:val="2"/>
        <w:numId w:val="21"/>
      </w:numPr>
      <w:spacing w:line="300" w:lineRule="exact"/>
    </w:pPr>
    <w:rPr>
      <w:rFonts w:ascii="Times New Roman" w:hAnsi="Times New Roman"/>
    </w:rPr>
  </w:style>
  <w:style w:type="paragraph" w:customStyle="1" w:styleId="182">
    <w:name w:val="图表脚注说明"/>
    <w:basedOn w:val="1"/>
    <w:next w:val="65"/>
    <w:qFormat/>
    <w:uiPriority w:val="0"/>
    <w:pPr>
      <w:numPr>
        <w:ilvl w:val="0"/>
        <w:numId w:val="25"/>
      </w:numPr>
      <w:adjustRightInd/>
      <w:spacing w:line="240" w:lineRule="auto"/>
    </w:pPr>
    <w:rPr>
      <w:rFonts w:ascii="宋体" w:hAnsi="Times New Roman"/>
      <w:sz w:val="18"/>
      <w:szCs w:val="18"/>
    </w:rPr>
  </w:style>
  <w:style w:type="paragraph" w:customStyle="1" w:styleId="183">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4">
    <w:name w:val="标准文件_索引字母"/>
    <w:next w:val="65"/>
    <w:qFormat/>
    <w:uiPriority w:val="0"/>
    <w:pPr>
      <w:jc w:val="center"/>
    </w:pPr>
    <w:rPr>
      <w:rFonts w:ascii="宋体" w:hAnsi="宋体" w:eastAsia="Times New Roman" w:cs="Times New Roman"/>
      <w:b/>
      <w:kern w:val="2"/>
      <w:sz w:val="21"/>
      <w:lang w:val="en-US" w:eastAsia="zh-CN" w:bidi="ar-SA"/>
    </w:rPr>
  </w:style>
  <w:style w:type="paragraph" w:customStyle="1" w:styleId="185">
    <w:name w:val="标准文件_附录前"/>
    <w:next w:val="6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6">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7">
    <w:name w:val="标准文件_表格"/>
    <w:basedOn w:val="65"/>
    <w:qFormat/>
    <w:uiPriority w:val="0"/>
    <w:pPr>
      <w:ind w:firstLine="0" w:firstLineChars="0"/>
      <w:jc w:val="center"/>
    </w:pPr>
    <w:rPr>
      <w:sz w:val="18"/>
    </w:rPr>
  </w:style>
  <w:style w:type="paragraph" w:customStyle="1" w:styleId="188">
    <w:name w:val="标准文件_注："/>
    <w:next w:val="65"/>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示例："/>
    <w:next w:val="191"/>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1">
    <w:name w:val="标准文件_示例内容"/>
    <w:basedOn w:val="65"/>
    <w:qFormat/>
    <w:uiPriority w:val="0"/>
    <w:pPr>
      <w:ind w:firstLine="420"/>
    </w:pPr>
    <w:rPr>
      <w:sz w:val="18"/>
    </w:rPr>
  </w:style>
  <w:style w:type="paragraph" w:customStyle="1" w:styleId="192">
    <w:name w:val="标准文件_示例×："/>
    <w:basedOn w:val="1"/>
    <w:next w:val="191"/>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93">
    <w:name w:val="标准文件_表格续"/>
    <w:basedOn w:val="65"/>
    <w:next w:val="65"/>
    <w:qFormat/>
    <w:uiPriority w:val="0"/>
    <w:pPr>
      <w:jc w:val="center"/>
    </w:pPr>
    <w:rPr>
      <w:rFonts w:ascii="黑体" w:hAnsi="黑体" w:eastAsia="黑体"/>
    </w:rPr>
  </w:style>
  <w:style w:type="character" w:styleId="194">
    <w:name w:val="Placeholder Text"/>
    <w:semiHidden/>
    <w:qFormat/>
    <w:uiPriority w:val="99"/>
    <w:rPr>
      <w:color w:val="808080"/>
    </w:rPr>
  </w:style>
  <w:style w:type="paragraph" w:customStyle="1" w:styleId="195">
    <w:name w:val="标准文件_二级项2"/>
    <w:basedOn w:val="65"/>
    <w:qFormat/>
    <w:uiPriority w:val="0"/>
    <w:pPr>
      <w:numPr>
        <w:ilvl w:val="1"/>
        <w:numId w:val="21"/>
      </w:numPr>
      <w:ind w:firstLine="0" w:firstLineChars="0"/>
    </w:pPr>
  </w:style>
  <w:style w:type="paragraph" w:customStyle="1" w:styleId="196">
    <w:name w:val="标准文件_三级项2"/>
    <w:basedOn w:val="65"/>
    <w:qFormat/>
    <w:uiPriority w:val="0"/>
    <w:pPr>
      <w:numPr>
        <w:ilvl w:val="0"/>
        <w:numId w:val="30"/>
      </w:numPr>
      <w:spacing w:line="300" w:lineRule="exact"/>
      <w:ind w:firstLineChars="0"/>
    </w:pPr>
    <w:rPr>
      <w:rFonts w:ascii="Times New Roman"/>
    </w:rPr>
  </w:style>
  <w:style w:type="paragraph" w:customStyle="1" w:styleId="197">
    <w:name w:val="标准文件_一级项2"/>
    <w:basedOn w:val="65"/>
    <w:qFormat/>
    <w:uiPriority w:val="0"/>
    <w:pPr>
      <w:numPr>
        <w:ilvl w:val="0"/>
        <w:numId w:val="31"/>
      </w:numPr>
      <w:spacing w:line="300" w:lineRule="exact"/>
      <w:ind w:firstLineChars="0"/>
    </w:pPr>
    <w:rPr>
      <w:rFonts w:ascii="Times New Roman"/>
    </w:rPr>
  </w:style>
  <w:style w:type="paragraph" w:customStyle="1" w:styleId="198">
    <w:name w:val="标准文件_提示"/>
    <w:basedOn w:val="65"/>
    <w:next w:val="65"/>
    <w:qFormat/>
    <w:uiPriority w:val="0"/>
    <w:pPr>
      <w:ind w:firstLine="420"/>
    </w:pPr>
    <w:rPr>
      <w:rFonts w:ascii="黑体" w:eastAsia="黑体"/>
    </w:rPr>
  </w:style>
  <w:style w:type="character" w:customStyle="1" w:styleId="199">
    <w:name w:val="标准文件_来源"/>
    <w:qFormat/>
    <w:uiPriority w:val="1"/>
    <w:rPr>
      <w:rFonts w:eastAsia="宋体"/>
      <w:sz w:val="21"/>
    </w:rPr>
  </w:style>
  <w:style w:type="paragraph" w:customStyle="1" w:styleId="200">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1">
    <w:name w:val="其他发布日期"/>
    <w:basedOn w:val="129"/>
    <w:qFormat/>
    <w:uiPriority w:val="0"/>
    <w:pPr>
      <w:framePr w:w="3997" w:h="471" w:hRule="exact" w:hSpace="0" w:vSpace="181" w:vAnchor="page" w:hAnchor="page" w:x="1419" w:y="14097"/>
    </w:pPr>
  </w:style>
  <w:style w:type="paragraph" w:customStyle="1" w:styleId="202">
    <w:name w:val="其他实施日期"/>
    <w:basedOn w:val="163"/>
    <w:qFormat/>
    <w:uiPriority w:val="0"/>
    <w:pPr>
      <w:framePr w:w="3997" w:h="471" w:hRule="exact" w:vSpace="181" w:vAnchor="page" w:hAnchor="page" w:x="7089" w:y="14097"/>
    </w:pPr>
  </w:style>
  <w:style w:type="paragraph" w:customStyle="1" w:styleId="203">
    <w:name w:val="标准文件_文件编号"/>
    <w:basedOn w:val="65"/>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4">
    <w:name w:val="标准文件_替换文件编号"/>
    <w:basedOn w:val="203"/>
    <w:qFormat/>
    <w:uiPriority w:val="0"/>
    <w:pPr>
      <w:spacing w:before="57"/>
    </w:pPr>
    <w:rPr>
      <w:sz w:val="21"/>
    </w:rPr>
  </w:style>
  <w:style w:type="paragraph" w:customStyle="1" w:styleId="205">
    <w:name w:val="标准文件_文件名称"/>
    <w:basedOn w:val="65"/>
    <w:next w:val="65"/>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6">
    <w:name w:val="标准文件_附录图标号"/>
    <w:basedOn w:val="65"/>
    <w:next w:val="65"/>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7">
    <w:name w:val="标准文件_附录表标号"/>
    <w:basedOn w:val="65"/>
    <w:next w:val="65"/>
    <w:qFormat/>
    <w:uiPriority w:val="0"/>
    <w:pPr>
      <w:numPr>
        <w:ilvl w:val="0"/>
        <w:numId w:val="5"/>
      </w:numPr>
      <w:spacing w:line="14" w:lineRule="exact"/>
      <w:ind w:firstLine="0" w:firstLineChars="0"/>
      <w:jc w:val="center"/>
    </w:pPr>
    <w:rPr>
      <w:rFonts w:eastAsia="黑体"/>
      <w:vanish/>
      <w:sz w:val="2"/>
    </w:rPr>
  </w:style>
  <w:style w:type="paragraph" w:customStyle="1" w:styleId="208">
    <w:name w:val="标准文件_引言一级条标题"/>
    <w:basedOn w:val="65"/>
    <w:next w:val="65"/>
    <w:qFormat/>
    <w:uiPriority w:val="0"/>
    <w:pPr>
      <w:numPr>
        <w:ilvl w:val="1"/>
        <w:numId w:val="8"/>
      </w:numPr>
      <w:spacing w:before="50" w:beforeLines="50" w:after="50" w:afterLines="50"/>
      <w:ind w:firstLineChars="0"/>
    </w:pPr>
    <w:rPr>
      <w:rFonts w:ascii="黑体" w:eastAsia="黑体"/>
    </w:rPr>
  </w:style>
  <w:style w:type="paragraph" w:customStyle="1" w:styleId="209">
    <w:name w:val="标准文件_引言二级条标题"/>
    <w:basedOn w:val="65"/>
    <w:next w:val="65"/>
    <w:qFormat/>
    <w:uiPriority w:val="0"/>
    <w:pPr>
      <w:numPr>
        <w:ilvl w:val="2"/>
        <w:numId w:val="8"/>
      </w:numPr>
      <w:spacing w:before="50" w:beforeLines="50" w:after="50" w:afterLines="50"/>
      <w:ind w:firstLineChars="0"/>
    </w:pPr>
    <w:rPr>
      <w:rFonts w:ascii="黑体" w:eastAsia="黑体"/>
    </w:rPr>
  </w:style>
  <w:style w:type="paragraph" w:customStyle="1" w:styleId="210">
    <w:name w:val="标准文件_引言三级条标题"/>
    <w:basedOn w:val="65"/>
    <w:next w:val="65"/>
    <w:qFormat/>
    <w:uiPriority w:val="0"/>
    <w:pPr>
      <w:numPr>
        <w:ilvl w:val="3"/>
        <w:numId w:val="8"/>
      </w:numPr>
      <w:spacing w:before="50" w:beforeLines="50" w:after="50" w:afterLines="50"/>
      <w:ind w:firstLineChars="0"/>
    </w:pPr>
    <w:rPr>
      <w:rFonts w:ascii="黑体" w:eastAsia="黑体"/>
    </w:rPr>
  </w:style>
  <w:style w:type="paragraph" w:customStyle="1" w:styleId="211">
    <w:name w:val="标准文件_引言四级条标题"/>
    <w:basedOn w:val="65"/>
    <w:next w:val="65"/>
    <w:qFormat/>
    <w:uiPriority w:val="0"/>
    <w:pPr>
      <w:numPr>
        <w:ilvl w:val="4"/>
        <w:numId w:val="8"/>
      </w:numPr>
      <w:spacing w:before="50" w:beforeLines="50" w:after="50" w:afterLines="50"/>
      <w:ind w:firstLineChars="0"/>
    </w:pPr>
    <w:rPr>
      <w:rFonts w:ascii="黑体" w:eastAsia="黑体"/>
    </w:rPr>
  </w:style>
  <w:style w:type="paragraph" w:customStyle="1" w:styleId="212">
    <w:name w:val="标准文件_引言五级条标题"/>
    <w:basedOn w:val="65"/>
    <w:next w:val="65"/>
    <w:qFormat/>
    <w:uiPriority w:val="0"/>
    <w:pPr>
      <w:numPr>
        <w:ilvl w:val="5"/>
        <w:numId w:val="8"/>
      </w:numPr>
      <w:spacing w:before="50" w:beforeLines="50" w:after="50" w:afterLines="50"/>
      <w:ind w:firstLineChars="0"/>
    </w:pPr>
    <w:rPr>
      <w:rFonts w:ascii="黑体" w:eastAsia="黑体"/>
    </w:rPr>
  </w:style>
  <w:style w:type="paragraph" w:customStyle="1" w:styleId="213">
    <w:name w:val="标准文件_注后"/>
    <w:basedOn w:val="65"/>
    <w:qFormat/>
    <w:uiPriority w:val="0"/>
    <w:pPr>
      <w:ind w:left="811" w:firstLine="0" w:firstLineChars="0"/>
    </w:pPr>
    <w:rPr>
      <w:sz w:val="18"/>
    </w:rPr>
  </w:style>
  <w:style w:type="paragraph" w:customStyle="1" w:styleId="214">
    <w:name w:val="标准文件_注X后"/>
    <w:basedOn w:val="65"/>
    <w:qFormat/>
    <w:uiPriority w:val="0"/>
    <w:pPr>
      <w:ind w:left="811" w:firstLine="0" w:firstLineChars="0"/>
    </w:pPr>
    <w:rPr>
      <w:sz w:val="18"/>
    </w:rPr>
  </w:style>
  <w:style w:type="paragraph" w:customStyle="1" w:styleId="215">
    <w:name w:val="标准文件_示例后"/>
    <w:basedOn w:val="65"/>
    <w:qFormat/>
    <w:uiPriority w:val="0"/>
    <w:pPr>
      <w:ind w:left="964" w:firstLine="0" w:firstLineChars="0"/>
    </w:pPr>
    <w:rPr>
      <w:sz w:val="18"/>
    </w:rPr>
  </w:style>
  <w:style w:type="paragraph" w:customStyle="1" w:styleId="216">
    <w:name w:val="标准文件_示例X后"/>
    <w:basedOn w:val="65"/>
    <w:link w:val="217"/>
    <w:qFormat/>
    <w:uiPriority w:val="0"/>
    <w:pPr>
      <w:ind w:left="1049" w:firstLine="0" w:firstLineChars="0"/>
    </w:pPr>
    <w:rPr>
      <w:sz w:val="18"/>
    </w:rPr>
  </w:style>
  <w:style w:type="character" w:customStyle="1" w:styleId="217">
    <w:name w:val="标准文件_示例X后 字符"/>
    <w:link w:val="216"/>
    <w:qFormat/>
    <w:uiPriority w:val="0"/>
    <w:rPr>
      <w:rFonts w:ascii="宋体" w:hAnsi="Times New Roman"/>
      <w:sz w:val="18"/>
    </w:rPr>
  </w:style>
  <w:style w:type="paragraph" w:customStyle="1" w:styleId="218">
    <w:name w:val="标准文件_索引项"/>
    <w:basedOn w:val="65"/>
    <w:next w:val="65"/>
    <w:qFormat/>
    <w:uiPriority w:val="0"/>
    <w:pPr>
      <w:tabs>
        <w:tab w:val="right" w:leader="dot" w:pos="9356"/>
      </w:tabs>
      <w:ind w:left="210" w:hanging="210" w:firstLineChars="0"/>
      <w:jc w:val="left"/>
    </w:pPr>
  </w:style>
  <w:style w:type="paragraph" w:customStyle="1" w:styleId="219">
    <w:name w:val="标准文件_附录一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附录二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附录三级无标题"/>
    <w:basedOn w:val="91"/>
    <w:qFormat/>
    <w:uiPriority w:val="0"/>
    <w:pPr>
      <w:spacing w:before="0" w:beforeLines="0" w:after="0" w:afterLines="0" w:line="276" w:lineRule="auto"/>
      <w:outlineLvl w:val="9"/>
    </w:pPr>
    <w:rPr>
      <w:rFonts w:ascii="宋体" w:eastAsia="宋体"/>
    </w:rPr>
  </w:style>
  <w:style w:type="paragraph" w:customStyle="1" w:styleId="222">
    <w:name w:val="标准文件_附录四级无标题"/>
    <w:basedOn w:val="92"/>
    <w:qFormat/>
    <w:uiPriority w:val="0"/>
    <w:pPr>
      <w:spacing w:before="0" w:beforeLines="0" w:after="0" w:afterLines="0" w:line="276" w:lineRule="auto"/>
      <w:outlineLvl w:val="9"/>
    </w:pPr>
    <w:rPr>
      <w:rFonts w:ascii="宋体" w:eastAsia="宋体"/>
    </w:rPr>
  </w:style>
  <w:style w:type="paragraph" w:customStyle="1" w:styleId="223">
    <w:name w:val="标准文件_附录五级无标题"/>
    <w:basedOn w:val="94"/>
    <w:qFormat/>
    <w:uiPriority w:val="0"/>
    <w:pPr>
      <w:spacing w:before="0" w:beforeLines="0" w:after="0" w:afterLines="0" w:line="276" w:lineRule="auto"/>
      <w:outlineLvl w:val="9"/>
    </w:pPr>
    <w:rPr>
      <w:rFonts w:ascii="宋体" w:eastAsia="宋体"/>
    </w:rPr>
  </w:style>
  <w:style w:type="paragraph" w:customStyle="1" w:styleId="224">
    <w:name w:val="标准文件_引言一级无标题"/>
    <w:basedOn w:val="208"/>
    <w:next w:val="65"/>
    <w:qFormat/>
    <w:uiPriority w:val="0"/>
    <w:pPr>
      <w:spacing w:before="0" w:beforeLines="0" w:after="0" w:afterLines="0" w:line="276" w:lineRule="auto"/>
    </w:pPr>
    <w:rPr>
      <w:rFonts w:ascii="宋体" w:eastAsia="宋体"/>
    </w:rPr>
  </w:style>
  <w:style w:type="paragraph" w:customStyle="1" w:styleId="225">
    <w:name w:val="标准文件_引言二级无标题"/>
    <w:basedOn w:val="209"/>
    <w:next w:val="65"/>
    <w:qFormat/>
    <w:uiPriority w:val="0"/>
    <w:pPr>
      <w:spacing w:before="0" w:beforeLines="0" w:after="0" w:afterLines="0" w:line="276" w:lineRule="auto"/>
    </w:pPr>
    <w:rPr>
      <w:rFonts w:ascii="宋体" w:eastAsia="宋体"/>
    </w:rPr>
  </w:style>
  <w:style w:type="paragraph" w:customStyle="1" w:styleId="226">
    <w:name w:val="标准文件_引言三级无标题"/>
    <w:basedOn w:val="210"/>
    <w:qFormat/>
    <w:uiPriority w:val="0"/>
    <w:pPr>
      <w:spacing w:before="0" w:beforeLines="0" w:after="0" w:afterLines="0" w:line="276" w:lineRule="auto"/>
    </w:pPr>
    <w:rPr>
      <w:rFonts w:ascii="宋体" w:eastAsia="宋体"/>
    </w:rPr>
  </w:style>
  <w:style w:type="paragraph" w:customStyle="1" w:styleId="227">
    <w:name w:val="标准文件_引言四级无标题"/>
    <w:basedOn w:val="211"/>
    <w:next w:val="65"/>
    <w:qFormat/>
    <w:uiPriority w:val="0"/>
    <w:pPr>
      <w:spacing w:before="0" w:beforeLines="0" w:after="0" w:afterLines="0" w:line="276" w:lineRule="auto"/>
    </w:pPr>
    <w:rPr>
      <w:rFonts w:ascii="宋体" w:eastAsia="宋体"/>
    </w:rPr>
  </w:style>
  <w:style w:type="paragraph" w:customStyle="1" w:styleId="228">
    <w:name w:val="标准文件_引言五级无标题"/>
    <w:basedOn w:val="212"/>
    <w:next w:val="65"/>
    <w:qFormat/>
    <w:uiPriority w:val="0"/>
    <w:pPr>
      <w:spacing w:before="0" w:beforeLines="0" w:after="0" w:afterLines="0" w:line="276" w:lineRule="auto"/>
    </w:pPr>
    <w:rPr>
      <w:rFonts w:ascii="宋体" w:eastAsia="宋体"/>
    </w:rPr>
  </w:style>
  <w:style w:type="paragraph" w:customStyle="1" w:styleId="229">
    <w:name w:val="标准文件_索引标题"/>
    <w:basedOn w:val="73"/>
    <w:next w:val="65"/>
    <w:qFormat/>
    <w:uiPriority w:val="0"/>
    <w:rPr>
      <w:rFonts w:hAnsi="黑体"/>
    </w:rPr>
  </w:style>
  <w:style w:type="paragraph" w:customStyle="1" w:styleId="230">
    <w:name w:val="标准文件_脚注内容"/>
    <w:basedOn w:val="65"/>
    <w:qFormat/>
    <w:uiPriority w:val="0"/>
    <w:pPr>
      <w:ind w:left="400" w:leftChars="200" w:hanging="200" w:hangingChars="200"/>
    </w:pPr>
    <w:rPr>
      <w:sz w:val="15"/>
    </w:rPr>
  </w:style>
  <w:style w:type="paragraph" w:customStyle="1" w:styleId="231">
    <w:name w:val="标准文件_术语条一"/>
    <w:basedOn w:val="171"/>
    <w:next w:val="65"/>
    <w:qFormat/>
    <w:uiPriority w:val="0"/>
  </w:style>
  <w:style w:type="paragraph" w:customStyle="1" w:styleId="232">
    <w:name w:val="标准文件_术语条二"/>
    <w:basedOn w:val="174"/>
    <w:next w:val="65"/>
    <w:qFormat/>
    <w:uiPriority w:val="0"/>
  </w:style>
  <w:style w:type="paragraph" w:customStyle="1" w:styleId="233">
    <w:name w:val="标准文件_术语条三"/>
    <w:basedOn w:val="173"/>
    <w:next w:val="65"/>
    <w:qFormat/>
    <w:uiPriority w:val="0"/>
  </w:style>
  <w:style w:type="paragraph" w:customStyle="1" w:styleId="234">
    <w:name w:val="标准文件_术语条四"/>
    <w:basedOn w:val="176"/>
    <w:next w:val="65"/>
    <w:qFormat/>
    <w:uiPriority w:val="0"/>
  </w:style>
  <w:style w:type="paragraph" w:customStyle="1" w:styleId="235">
    <w:name w:val="标准文件_术语条五"/>
    <w:basedOn w:val="172"/>
    <w:next w:val="65"/>
    <w:qFormat/>
    <w:uiPriority w:val="0"/>
  </w:style>
  <w:style w:type="paragraph" w:customStyle="1" w:styleId="2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7">
    <w:name w:val="发布"/>
    <w:qFormat/>
    <w:uiPriority w:val="0"/>
    <w:rPr>
      <w:rFonts w:ascii="黑体" w:eastAsia="黑体"/>
      <w:spacing w:val="85"/>
      <w:w w:val="100"/>
      <w:position w:val="3"/>
      <w:sz w:val="28"/>
      <w:szCs w:val="28"/>
    </w:rPr>
  </w:style>
  <w:style w:type="table" w:customStyle="1" w:styleId="238">
    <w:name w:val="网格型1"/>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9">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240">
    <w:name w:val="List Paragraph"/>
    <w:basedOn w:val="1"/>
    <w:link w:val="241"/>
    <w:qFormat/>
    <w:uiPriority w:val="34"/>
    <w:pPr>
      <w:adjustRightInd/>
      <w:spacing w:line="240" w:lineRule="auto"/>
      <w:ind w:firstLine="420" w:firstLineChars="200"/>
    </w:pPr>
    <w:rPr>
      <w:rFonts w:ascii="Times New Roman" w:hAnsi="Times New Roman"/>
      <w:szCs w:val="24"/>
    </w:rPr>
  </w:style>
  <w:style w:type="character" w:customStyle="1" w:styleId="241">
    <w:name w:val="列表段落 字符"/>
    <w:link w:val="240"/>
    <w:qFormat/>
    <w:uiPriority w:val="34"/>
    <w:rPr>
      <w:rFonts w:ascii="Times New Roman" w:hAnsi="Times New Roman"/>
      <w:kern w:val="2"/>
      <w:sz w:val="21"/>
      <w:szCs w:val="24"/>
    </w:rPr>
  </w:style>
  <w:style w:type="paragraph" w:customStyle="1" w:styleId="242">
    <w:name w:val="修订1"/>
    <w:semiHidden/>
    <w:qFormat/>
    <w:uiPriority w:val="99"/>
    <w:rPr>
      <w:rFonts w:ascii="Calibri" w:hAnsi="Calibri" w:eastAsia="宋体" w:cs="Times New Roman"/>
      <w:kern w:val="2"/>
      <w:sz w:val="21"/>
      <w:szCs w:val="21"/>
      <w:lang w:val="en-US" w:eastAsia="zh-CN" w:bidi="ar-SA"/>
    </w:rPr>
  </w:style>
  <w:style w:type="paragraph" w:customStyle="1" w:styleId="243">
    <w:name w:val="修订2"/>
    <w:hidden/>
    <w:unhideWhenUsed/>
    <w:qFormat/>
    <w:uiPriority w:val="99"/>
    <w:rPr>
      <w:rFonts w:ascii="Calibri" w:hAnsi="Calibri" w:eastAsia="宋体" w:cs="Times New Roman"/>
      <w:kern w:val="2"/>
      <w:sz w:val="21"/>
      <w:szCs w:val="21"/>
      <w:lang w:val="en-US" w:eastAsia="zh-CN" w:bidi="ar-SA"/>
    </w:rPr>
  </w:style>
  <w:style w:type="paragraph" w:customStyle="1" w:styleId="244">
    <w:name w:val="修订3"/>
    <w:hidden/>
    <w:unhideWhenUsed/>
    <w:qFormat/>
    <w:uiPriority w:val="99"/>
    <w:rPr>
      <w:rFonts w:ascii="Calibri" w:hAnsi="Calibri" w:eastAsia="宋体" w:cs="Times New Roman"/>
      <w:kern w:val="2"/>
      <w:sz w:val="21"/>
      <w:szCs w:val="21"/>
      <w:lang w:val="en-US" w:eastAsia="zh-CN" w:bidi="ar-SA"/>
    </w:rPr>
  </w:style>
  <w:style w:type="paragraph" w:customStyle="1" w:styleId="245">
    <w:name w:val="修订4"/>
    <w:hidden/>
    <w:unhideWhenUsed/>
    <w:qFormat/>
    <w:uiPriority w:val="99"/>
    <w:rPr>
      <w:rFonts w:ascii="Calibri" w:hAnsi="Calibri" w:eastAsia="宋体" w:cs="Times New Roman"/>
      <w:kern w:val="2"/>
      <w:sz w:val="21"/>
      <w:szCs w:val="21"/>
      <w:lang w:val="en-US" w:eastAsia="zh-CN" w:bidi="ar-SA"/>
    </w:rPr>
  </w:style>
  <w:style w:type="paragraph" w:customStyle="1" w:styleId="246">
    <w:name w:val="修订5"/>
    <w:hidden/>
    <w:unhideWhenUsed/>
    <w:qFormat/>
    <w:uiPriority w:val="99"/>
    <w:rPr>
      <w:rFonts w:ascii="Calibri" w:hAnsi="Calibri" w:eastAsia="宋体" w:cs="Times New Roman"/>
      <w:kern w:val="2"/>
      <w:sz w:val="21"/>
      <w:szCs w:val="21"/>
      <w:lang w:val="en-US" w:eastAsia="zh-CN" w:bidi="ar-SA"/>
    </w:rPr>
  </w:style>
  <w:style w:type="paragraph" w:customStyle="1" w:styleId="247">
    <w:name w:val="Paragraph"/>
    <w:basedOn w:val="1"/>
    <w:link w:val="248"/>
    <w:qFormat/>
    <w:uiPriority w:val="0"/>
    <w:pPr>
      <w:widowControl/>
      <w:tabs>
        <w:tab w:val="left" w:pos="851"/>
      </w:tabs>
      <w:adjustRightInd/>
      <w:spacing w:before="60" w:after="60" w:line="240" w:lineRule="auto"/>
      <w:ind w:left="851"/>
    </w:pPr>
    <w:rPr>
      <w:rFonts w:ascii="Times New Roman" w:hAnsi="Times New Roman"/>
      <w:kern w:val="0"/>
      <w:sz w:val="22"/>
      <w:szCs w:val="24"/>
      <w:lang w:val="it-IT" w:eastAsia="it-IT"/>
    </w:rPr>
  </w:style>
  <w:style w:type="character" w:customStyle="1" w:styleId="248">
    <w:name w:val="Paragraph Char"/>
    <w:basedOn w:val="32"/>
    <w:link w:val="247"/>
    <w:qFormat/>
    <w:uiPriority w:val="0"/>
    <w:rPr>
      <w:sz w:val="22"/>
      <w:szCs w:val="24"/>
      <w:lang w:val="it-IT" w:eastAsia="it-IT"/>
    </w:rPr>
  </w:style>
  <w:style w:type="paragraph" w:customStyle="1" w:styleId="249">
    <w:name w:val="修订6"/>
    <w:hidden/>
    <w:unhideWhenUsed/>
    <w:qFormat/>
    <w:uiPriority w:val="99"/>
    <w:rPr>
      <w:rFonts w:ascii="Calibri" w:hAnsi="Calibri" w:eastAsia="宋体" w:cs="Times New Roman"/>
      <w:kern w:val="2"/>
      <w:sz w:val="21"/>
      <w:szCs w:val="21"/>
      <w:lang w:val="en-US" w:eastAsia="zh-CN" w:bidi="ar-SA"/>
    </w:rPr>
  </w:style>
  <w:style w:type="paragraph" w:customStyle="1" w:styleId="250">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51">
    <w:name w:val="未处理的提及1"/>
    <w:basedOn w:val="32"/>
    <w:semiHidden/>
    <w:unhideWhenUsed/>
    <w:qFormat/>
    <w:uiPriority w:val="99"/>
    <w:rPr>
      <w:color w:val="605E5C"/>
      <w:shd w:val="clear" w:color="auto" w:fill="E1DFDD"/>
    </w:rPr>
  </w:style>
  <w:style w:type="paragraph" w:customStyle="1" w:styleId="252">
    <w:name w:val="修订7"/>
    <w:hidden/>
    <w:unhideWhenUsed/>
    <w:qFormat/>
    <w:uiPriority w:val="99"/>
    <w:rPr>
      <w:rFonts w:ascii="Calibri" w:hAnsi="Calibri" w:eastAsia="宋体" w:cs="Times New Roman"/>
      <w:kern w:val="2"/>
      <w:sz w:val="21"/>
      <w:szCs w:val="21"/>
      <w:lang w:val="en-US" w:eastAsia="zh-CN" w:bidi="ar-SA"/>
    </w:rPr>
  </w:style>
  <w:style w:type="character" w:customStyle="1" w:styleId="253">
    <w:name w:val="未处理的提及2"/>
    <w:basedOn w:val="32"/>
    <w:semiHidden/>
    <w:unhideWhenUsed/>
    <w:qFormat/>
    <w:uiPriority w:val="99"/>
    <w:rPr>
      <w:color w:val="605E5C"/>
      <w:shd w:val="clear" w:color="auto" w:fill="E1DFDD"/>
    </w:rPr>
  </w:style>
  <w:style w:type="paragraph" w:customStyle="1" w:styleId="254">
    <w:name w:val="修订8"/>
    <w:hidden/>
    <w:unhideWhenUsed/>
    <w:qFormat/>
    <w:uiPriority w:val="99"/>
    <w:rPr>
      <w:rFonts w:ascii="Calibri" w:hAnsi="Calibri" w:eastAsia="宋体" w:cs="Times New Roman"/>
      <w:kern w:val="2"/>
      <w:sz w:val="21"/>
      <w:szCs w:val="21"/>
      <w:lang w:val="en-US" w:eastAsia="zh-CN" w:bidi="ar-SA"/>
    </w:rPr>
  </w:style>
  <w:style w:type="paragraph" w:customStyle="1" w:styleId="255">
    <w:name w:val="目次、标准名称标题"/>
    <w:basedOn w:val="1"/>
    <w:next w:val="1"/>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56">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258">
    <w:name w:val="font01"/>
    <w:basedOn w:val="32"/>
    <w:qFormat/>
    <w:uiPriority w:val="0"/>
    <w:rPr>
      <w:rFonts w:hint="eastAsia" w:ascii="宋体" w:hAnsi="宋体" w:eastAsia="宋体" w:cs="宋体"/>
      <w:color w:val="000000"/>
      <w:sz w:val="24"/>
      <w:szCs w:val="24"/>
      <w:u w:val="none"/>
    </w:rPr>
  </w:style>
  <w:style w:type="character" w:customStyle="1" w:styleId="259">
    <w:name w:val="font11"/>
    <w:basedOn w:val="32"/>
    <w:qFormat/>
    <w:uiPriority w:val="0"/>
    <w:rPr>
      <w:rFonts w:hint="default" w:ascii="Times New Roman" w:hAnsi="Times New Roman" w:cs="Times New Roman"/>
      <w:color w:val="000000"/>
      <w:sz w:val="24"/>
      <w:szCs w:val="24"/>
      <w:u w:val="none"/>
    </w:rPr>
  </w:style>
  <w:style w:type="paragraph" w:customStyle="1" w:styleId="260">
    <w:name w:val="Table Text"/>
    <w:basedOn w:val="1"/>
    <w:semiHidden/>
    <w:qFormat/>
    <w:uiPriority w:val="0"/>
    <w:rPr>
      <w:rFonts w:ascii="宋体" w:hAnsi="宋体" w:cs="宋体"/>
      <w:lang w:eastAsia="en-US"/>
    </w:rPr>
  </w:style>
  <w:style w:type="table" w:customStyle="1" w:styleId="261">
    <w:name w:val="Table Normal"/>
    <w:semiHidden/>
    <w:unhideWhenUsed/>
    <w:qFormat/>
    <w:uiPriority w:val="0"/>
    <w:tblPr>
      <w:tblCellMar>
        <w:top w:w="0" w:type="dxa"/>
        <w:left w:w="0" w:type="dxa"/>
        <w:bottom w:w="0" w:type="dxa"/>
        <w:right w:w="0" w:type="dxa"/>
      </w:tblCellMar>
    </w:tblPr>
  </w:style>
  <w:style w:type="paragraph" w:customStyle="1" w:styleId="262">
    <w:name w:val="其他标准标志"/>
    <w:basedOn w:val="58"/>
    <w:qFormat/>
    <w:uiPriority w:val="0"/>
    <w:pPr>
      <w:framePr w:w="6101" w:vAnchor="page" w:hAnchor="page" w:x="4673" w:y="942"/>
    </w:pPr>
  </w:style>
  <w:style w:type="paragraph" w:customStyle="1" w:styleId="26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6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65">
    <w:name w:val="章标题"/>
    <w:next w:val="128"/>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6">
    <w:name w:val="一级条标题"/>
    <w:basedOn w:val="265"/>
    <w:next w:val="128"/>
    <w:qFormat/>
    <w:uiPriority w:val="0"/>
    <w:pPr>
      <w:numPr>
        <w:ilvl w:val="1"/>
      </w:numPr>
      <w:spacing w:before="156" w:beforeLines="50" w:after="156" w:afterLines="50"/>
      <w:outlineLvl w:val="2"/>
    </w:pPr>
    <w:rPr>
      <w:szCs w:val="21"/>
    </w:rPr>
  </w:style>
  <w:style w:type="paragraph" w:customStyle="1" w:styleId="267">
    <w:name w:val="Revision"/>
    <w:hidden/>
    <w:unhideWhenUsed/>
    <w:qFormat/>
    <w:uiPriority w:val="99"/>
    <w:rPr>
      <w:rFonts w:ascii="Calibri" w:hAnsi="Calibri"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16</Pages>
  <Words>4950</Words>
  <Characters>5842</Characters>
  <Lines>389</Lines>
  <Paragraphs>469</Paragraphs>
  <TotalTime>25</TotalTime>
  <ScaleCrop>false</ScaleCrop>
  <LinksUpToDate>false</LinksUpToDate>
  <CharactersWithSpaces>10323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2025-03-05T23:48:00Z</dcterms:created>
  <dc:creator>高喜超</dc:creator>
  <dc:description>&lt;config cover="true" show_menu="true" version="1.0.0" doctype="SDKXY"&gt;_x000d_
&lt;/config&gt;</dc:description>
  <cp:lastModifiedBy>htt</cp:lastModifiedBy>
  <cp:lastPrinted>2026-03-10T19:09:00Z</cp:lastPrinted>
  <dcterms:modified xsi:type="dcterms:W3CDTF">2026-04-27T10:56:30Z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�ط���׼</vt:lpwstr>
  </property>
  <property fmtid="{D5CDD505-2E9C-101B-9397-08002B2CF9AE}" pid="7" name="NSTD_CODE">
    <vt:lpwstr>GB/T-</vt:lpwstr>
  </property>
  <property fmtid="{D5CDD505-2E9C-101B-9397-08002B2CF9AE}" pid="8" name="OSTD_CODE">
    <vt:lpwstr>����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2052-11.8.2.9831</vt:lpwstr>
  </property>
  <property fmtid="{D5CDD505-2E9C-101B-9397-08002B2CF9AE}" pid="15" name="ICV">
    <vt:lpwstr>D6B2B9EFB3BE4506A129A0EE86CFE2D6_13</vt:lpwstr>
  </property>
  <property fmtid="{D5CDD505-2E9C-101B-9397-08002B2CF9AE}" pid="16" name="KSOTemplateDocerSaveRecord">
    <vt:lpwstr>eyJoZGlkIjoiOWU4MmUwM2IzMDA5M2UwYjMzMWZjN2NlNzE5ZjMxNTAiLCJ1c2VySWQiOiIyMjM3MTQxNzUifQ==</vt:lpwstr>
  </property>
</Properties>
</file>