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5F7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0A69E7D">
            <w:pPr>
              <w:pStyle w:val="18"/>
              <w:framePr w:wrap="notBeside" w:vAnchor="page" w:hAnchor="page" w:x="1372" w:y="568"/>
              <w:tabs>
                <w:tab w:val="clear" w:pos="4153"/>
                <w:tab w:val="clear" w:pos="8306"/>
              </w:tabs>
              <w:spacing w:line="240" w:lineRule="auto"/>
              <w:jc w:val="left"/>
              <w:rPr>
                <w:rFonts w:hint="eastAsia" w:ascii="黑体" w:hAnsi="黑体" w:eastAsia="黑体"/>
                <w:color w:val="auto"/>
                <w:sz w:val="21"/>
                <w:szCs w:val="21"/>
              </w:rPr>
            </w:pPr>
            <w:r>
              <w:rPr>
                <w:rFonts w:ascii="黑体" w:hAnsi="黑体" w:eastAsia="黑体"/>
                <w:color w:val="auto"/>
                <w:sz w:val="21"/>
                <w:szCs w:val="21"/>
              </w:rPr>
              <w:t xml:space="preserve">ICS  </w:t>
            </w:r>
          </w:p>
        </w:tc>
        <w:tc>
          <w:tcPr>
            <w:tcW w:w="8855" w:type="dxa"/>
          </w:tcPr>
          <w:p w14:paraId="392E1663">
            <w:pPr>
              <w:pStyle w:val="18"/>
              <w:framePr w:wrap="notBeside" w:vAnchor="page" w:hAnchor="page" w:x="1372" w:y="568"/>
              <w:tabs>
                <w:tab w:val="clear" w:pos="4153"/>
                <w:tab w:val="clear" w:pos="8306"/>
              </w:tabs>
              <w:spacing w:line="240" w:lineRule="auto"/>
              <w:jc w:val="both"/>
              <w:rPr>
                <w:rFonts w:hint="eastAsia" w:ascii="黑体" w:hAnsi="黑体" w:eastAsia="黑体"/>
                <w:color w:val="auto"/>
                <w:sz w:val="21"/>
                <w:szCs w:val="21"/>
              </w:rPr>
            </w:pPr>
            <w:r>
              <w:rPr>
                <w:rFonts w:ascii="黑体" w:hAnsi="黑体" w:eastAsia="黑体"/>
                <w:color w:val="auto"/>
                <w:sz w:val="21"/>
                <w:szCs w:val="21"/>
              </w:rPr>
              <w:fldChar w:fldCharType="begin">
                <w:ffData>
                  <w:name w:val="ICS"/>
                  <w:enabled/>
                  <w:calcOnExit w:val="0"/>
                  <w:textInput>
                    <w:default w:val="点击此处添加ICS号"/>
                  </w:textInput>
                </w:ffData>
              </w:fldChar>
            </w:r>
            <w:bookmarkStart w:id="0" w:name="ICS"/>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ascii="黑体" w:hAnsi="黑体" w:eastAsia="黑体"/>
                <w:color w:val="auto"/>
                <w:sz w:val="21"/>
                <w:szCs w:val="21"/>
              </w:rPr>
              <w:t xml:space="preserve"> </w:t>
            </w:r>
            <w:r>
              <w:rPr>
                <w:rFonts w:ascii="黑体" w:hAnsi="黑体" w:eastAsia="黑体"/>
                <w:color w:val="auto"/>
                <w:sz w:val="21"/>
                <w:szCs w:val="21"/>
              </w:rPr>
              <w:fldChar w:fldCharType="end"/>
            </w:r>
            <w:bookmarkEnd w:id="0"/>
          </w:p>
        </w:tc>
      </w:tr>
      <w:tr w14:paraId="5C7E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172ECD">
            <w:pPr>
              <w:pStyle w:val="18"/>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rPr>
            </w:pPr>
            <w:r>
              <w:rPr>
                <w:rFonts w:ascii="黑体" w:hAnsi="黑体" w:eastAsia="黑体"/>
                <w:color w:val="auto"/>
                <w:sz w:val="21"/>
                <w:szCs w:val="21"/>
              </w:rPr>
              <w:t xml:space="preserve">CCS  </w:t>
            </w:r>
          </w:p>
        </w:tc>
        <w:tc>
          <w:tcPr>
            <w:tcW w:w="8855" w:type="dxa"/>
          </w:tcPr>
          <w:p w14:paraId="12108BCE">
            <w:pPr>
              <w:pStyle w:val="18"/>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rPr>
            </w:pPr>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F3A75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7AF6C334">
            <w:pPr>
              <w:pStyle w:val="49"/>
              <w:framePr w:w="0" w:hRule="auto" w:wrap="auto" w:vAnchor="margin" w:hAnchor="text" w:xAlign="left" w:yAlign="inline"/>
              <w:rPr>
                <w:rFonts w:hint="eastAsia" w:ascii="宋体" w:hAnsi="宋体"/>
                <w:color w:val="auto"/>
                <w:sz w:val="28"/>
                <w:szCs w:val="28"/>
              </w:rPr>
            </w:pPr>
            <w:bookmarkStart w:id="1" w:name="_Hlk26473981"/>
            <w:r>
              <w:rPr>
                <w:color w:val="auto"/>
                <w:sz w:val="21"/>
                <w:szCs w:val="21"/>
              </w:rPr>
              <w:t xml:space="preserve"> </w:t>
            </w:r>
            <w:r>
              <w:rPr>
                <w:color w:val="auto"/>
              </w:rPr>
              <w:fldChar w:fldCharType="begin">
                <w:ffData>
                  <w:name w:val="c1"/>
                  <w:enabled/>
                  <w:calcOnExit w:val="0"/>
                  <w:textInput>
                    <w:default w:val="DB11"/>
                    <w:maxLength w:val="8"/>
                  </w:textInput>
                </w:ffData>
              </w:fldChar>
            </w:r>
            <w:bookmarkStart w:id="2" w:name="c1"/>
            <w:r>
              <w:rPr>
                <w:color w:val="auto"/>
              </w:rPr>
              <w:instrText xml:space="preserve"> FORMTEXT </w:instrText>
            </w:r>
            <w:r>
              <w:rPr>
                <w:color w:val="auto"/>
              </w:rPr>
              <w:fldChar w:fldCharType="separate"/>
            </w:r>
            <w:r>
              <w:rPr>
                <w:color w:val="auto"/>
              </w:rPr>
              <w:t>DB11</w:t>
            </w:r>
            <w:r>
              <w:rPr>
                <w:color w:val="auto"/>
              </w:rPr>
              <w:fldChar w:fldCharType="end"/>
            </w:r>
            <w:bookmarkEnd w:id="2"/>
          </w:p>
        </w:tc>
      </w:tr>
    </w:tbl>
    <w:p w14:paraId="7BEA1B8A">
      <w:pPr>
        <w:pStyle w:val="50"/>
        <w:framePr w:w="9639" w:h="624" w:hRule="exact" w:hSpace="181" w:vSpace="181" w:hAnchor="page" w:x="1305" w:y="2269"/>
        <w:rPr>
          <w:rFonts w:hint="eastAsia" w:ascii="黑体" w:hAnsi="黑体" w:eastAsia="黑体"/>
          <w:b w:val="0"/>
          <w:bCs w:val="0"/>
          <w:color w:val="auto"/>
          <w:w w:val="100"/>
          <w:sz w:val="48"/>
          <w:szCs w:val="48"/>
        </w:rPr>
      </w:pPr>
      <w:r>
        <w:rPr>
          <w:rFonts w:ascii="黑体" w:eastAsia="黑体"/>
          <w:b w:val="0"/>
          <w:color w:val="auto"/>
          <w:w w:val="100"/>
          <w:sz w:val="48"/>
        </w:rPr>
        <w:fldChar w:fldCharType="begin">
          <w:ffData>
            <w:name w:val="c2"/>
            <w:enabled/>
            <w:calcOnExit w:val="0"/>
            <w:textInput>
              <w:default w:val="北京市"/>
            </w:textInput>
          </w:ffData>
        </w:fldChar>
      </w:r>
      <w:bookmarkStart w:id="3" w:name="c2"/>
      <w:r>
        <w:rPr>
          <w:rFonts w:ascii="黑体" w:eastAsia="黑体"/>
          <w:b w:val="0"/>
          <w:color w:val="auto"/>
          <w:w w:val="100"/>
          <w:sz w:val="48"/>
        </w:rPr>
        <w:instrText xml:space="preserve"> FORMTEXT </w:instrText>
      </w:r>
      <w:r>
        <w:rPr>
          <w:rFonts w:ascii="黑体" w:eastAsia="黑体"/>
          <w:b w:val="0"/>
          <w:color w:val="auto"/>
          <w:w w:val="100"/>
          <w:sz w:val="48"/>
        </w:rPr>
        <w:fldChar w:fldCharType="separate"/>
      </w:r>
      <w:r>
        <w:rPr>
          <w:rFonts w:hint="eastAsia" w:ascii="黑体" w:eastAsia="黑体"/>
          <w:b w:val="0"/>
          <w:color w:val="auto"/>
          <w:w w:val="100"/>
          <w:sz w:val="48"/>
        </w:rPr>
        <w:t>北京市</w:t>
      </w:r>
      <w:r>
        <w:rPr>
          <w:rFonts w:ascii="黑体" w:eastAsia="黑体"/>
          <w:b w:val="0"/>
          <w:color w:val="auto"/>
          <w:w w:val="100"/>
          <w:sz w:val="48"/>
        </w:rPr>
        <w:fldChar w:fldCharType="end"/>
      </w:r>
      <w:bookmarkEnd w:id="3"/>
      <w:r>
        <w:rPr>
          <w:rFonts w:hint="eastAsia" w:ascii="黑体" w:hAnsi="黑体" w:eastAsia="黑体"/>
          <w:b w:val="0"/>
          <w:bCs w:val="0"/>
          <w:color w:val="auto"/>
          <w:w w:val="100"/>
          <w:sz w:val="48"/>
          <w:szCs w:val="48"/>
        </w:rPr>
        <w:t>地方标准</w:t>
      </w:r>
    </w:p>
    <w:bookmarkEnd w:id="1"/>
    <w:p w14:paraId="1405B4AB">
      <w:pPr>
        <w:pStyle w:val="195"/>
        <w:rPr>
          <w:color w:val="auto"/>
          <w:lang w:val="fr-FR"/>
        </w:rPr>
      </w:pPr>
      <w:r>
        <w:rPr>
          <w:color w:val="auto"/>
          <w:lang w:val="fr-FR"/>
        </w:rPr>
        <w:t>DB</w:t>
      </w:r>
      <w:r>
        <w:rPr>
          <w:color w:val="auto"/>
        </w:rPr>
        <w:fldChar w:fldCharType="begin">
          <w:ffData>
            <w:name w:val="文字1"/>
            <w:enabled/>
            <w:calcOnExit w:val="0"/>
            <w:textInput>
              <w:default w:val="XX/T"/>
            </w:textInput>
          </w:ffData>
        </w:fldChar>
      </w:r>
      <w:bookmarkStart w:id="4" w:name="文字1"/>
      <w:r>
        <w:rPr>
          <w:color w:val="auto"/>
          <w:lang w:val="fr-FR"/>
        </w:rPr>
        <w:instrText xml:space="preserve"> FORMTEXT </w:instrText>
      </w:r>
      <w:r>
        <w:rPr>
          <w:color w:val="auto"/>
        </w:rPr>
        <w:fldChar w:fldCharType="separate"/>
      </w:r>
      <w:r>
        <w:rPr>
          <w:rFonts w:hint="eastAsia"/>
          <w:color w:val="auto"/>
          <w:lang w:val="en-US" w:eastAsia="zh-CN"/>
        </w:rPr>
        <w:t>11</w:t>
      </w:r>
      <w:r>
        <w:rPr>
          <w:color w:val="auto"/>
          <w:lang w:val="fr-FR"/>
        </w:rPr>
        <w:t>/T</w:t>
      </w:r>
      <w:r>
        <w:rPr>
          <w:color w:val="auto"/>
        </w:rPr>
        <w:fldChar w:fldCharType="end"/>
      </w:r>
      <w:bookmarkEnd w:id="4"/>
      <w:r>
        <w:rPr>
          <w:color w:val="auto"/>
          <w:lang w:val="fr-FR"/>
        </w:rPr>
        <w:t xml:space="preserve"> </w:t>
      </w:r>
      <w:r>
        <w:rPr>
          <w:color w:val="auto"/>
        </w:rPr>
        <w:fldChar w:fldCharType="begin">
          <w:ffData>
            <w:name w:val="NSTD_CODE_F"/>
            <w:enabled/>
            <w:calcOnExit w:val="0"/>
            <w:textInput>
              <w:default w:val="XXXX"/>
            </w:textInput>
          </w:ffData>
        </w:fldChar>
      </w:r>
      <w:bookmarkStart w:id="5" w:name="NSTD_CODE_F"/>
      <w:r>
        <w:rPr>
          <w:color w:val="auto"/>
          <w:lang w:val="fr-FR"/>
        </w:rPr>
        <w:instrText xml:space="preserve"> FORMTEXT </w:instrText>
      </w:r>
      <w:r>
        <w:rPr>
          <w:color w:val="auto"/>
        </w:rPr>
        <w:fldChar w:fldCharType="separate"/>
      </w:r>
      <w:r>
        <w:rPr>
          <w:color w:val="auto"/>
          <w:lang w:val="fr-FR"/>
        </w:rPr>
        <w:t>XXXX</w:t>
      </w:r>
      <w:r>
        <w:rPr>
          <w:color w:val="auto"/>
        </w:rPr>
        <w:fldChar w:fldCharType="end"/>
      </w:r>
      <w:bookmarkEnd w:id="5"/>
      <w:r>
        <w:rPr>
          <w:rFonts w:hAnsi="黑体"/>
          <w:color w:val="auto"/>
          <w:lang w:val="fr-FR"/>
        </w:rPr>
        <w:t>—</w:t>
      </w:r>
      <w:r>
        <w:rPr>
          <w:color w:val="auto"/>
        </w:rPr>
        <w:fldChar w:fldCharType="begin">
          <w:ffData>
            <w:name w:val="NSTD_CODE_B"/>
            <w:enabled/>
            <w:calcOnExit w:val="0"/>
            <w:textInput>
              <w:default w:val="XXXX"/>
            </w:textInput>
          </w:ffData>
        </w:fldChar>
      </w:r>
      <w:bookmarkStart w:id="6" w:name="NSTD_CODE_B"/>
      <w:r>
        <w:rPr>
          <w:color w:val="auto"/>
          <w:lang w:val="fr-FR"/>
        </w:rPr>
        <w:instrText xml:space="preserve"> FORMTEXT </w:instrText>
      </w:r>
      <w:r>
        <w:rPr>
          <w:color w:val="auto"/>
        </w:rPr>
        <w:fldChar w:fldCharType="separate"/>
      </w:r>
      <w:r>
        <w:rPr>
          <w:color w:val="auto"/>
          <w:lang w:val="fr-FR"/>
        </w:rPr>
        <w:t>XXXX</w:t>
      </w:r>
      <w:r>
        <w:rPr>
          <w:color w:val="auto"/>
        </w:rPr>
        <w:fldChar w:fldCharType="end"/>
      </w:r>
      <w:bookmarkEnd w:id="6"/>
    </w:p>
    <w:p w14:paraId="14B0056D">
      <w:pPr>
        <w:pStyle w:val="196"/>
        <w:rPr>
          <w:rFonts w:hint="eastAsia" w:hAnsi="黑体"/>
          <w:color w:val="auto"/>
        </w:rPr>
      </w:pPr>
      <w:r>
        <w:rPr>
          <w:rFonts w:hAnsi="黑体"/>
          <w:color w:val="auto"/>
        </w:rPr>
        <w:fldChar w:fldCharType="begin">
          <w:ffData>
            <w:name w:val="OSTD_CODE"/>
            <w:enabled/>
            <w:calcOnExit w:val="0"/>
            <w:textInput/>
          </w:ffData>
        </w:fldChar>
      </w:r>
      <w:bookmarkStart w:id="7"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7"/>
    </w:p>
    <w:p w14:paraId="1CEC3C26">
      <w:pPr>
        <w:spacing w:line="240" w:lineRule="auto"/>
        <w:rPr>
          <w:rFonts w:hint="eastAsia"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828EA38">
      <w:pPr>
        <w:pStyle w:val="50"/>
        <w:framePr w:w="9639" w:h="6976" w:hRule="exact" w:hSpace="0" w:vSpace="0" w:hAnchor="page" w:y="6408"/>
        <w:jc w:val="center"/>
        <w:rPr>
          <w:rFonts w:hint="eastAsia" w:ascii="黑体" w:hAnsi="黑体" w:eastAsia="黑体"/>
          <w:b w:val="0"/>
          <w:bCs w:val="0"/>
          <w:color w:val="auto"/>
          <w:w w:val="100"/>
        </w:rPr>
      </w:pPr>
    </w:p>
    <w:p w14:paraId="694FD4E2">
      <w:pPr>
        <w:pStyle w:val="197"/>
        <w:framePr w:h="6974" w:hRule="exact" w:wrap="around" w:x="1419" w:anchorLock="1"/>
        <w:rPr>
          <w:rFonts w:hint="eastAsia"/>
          <w:color w:val="auto"/>
        </w:rPr>
      </w:pPr>
      <w:r>
        <w:rPr>
          <w:color w:val="auto"/>
        </w:rPr>
        <w:fldChar w:fldCharType="begin">
          <w:ffData>
            <w:name w:val="CSTD_NAME"/>
            <w:enabled/>
            <w:calcOnExit w:val="0"/>
            <w:textInput>
              <w:default w:val="校园安全岛建设和管理规范"/>
            </w:textInput>
          </w:ffData>
        </w:fldChar>
      </w:r>
      <w:bookmarkStart w:id="8" w:name="CSTD_NAME"/>
      <w:r>
        <w:rPr>
          <w:color w:val="auto"/>
        </w:rPr>
        <w:instrText xml:space="preserve"> FORMTEXT </w:instrText>
      </w:r>
      <w:r>
        <w:rPr>
          <w:color w:val="auto"/>
        </w:rPr>
        <w:fldChar w:fldCharType="separate"/>
      </w:r>
      <w:r>
        <w:rPr>
          <w:color w:val="auto"/>
        </w:rPr>
        <w:t>校园安全岛建设和管理规范</w:t>
      </w:r>
      <w:r>
        <w:rPr>
          <w:color w:val="auto"/>
        </w:rPr>
        <w:fldChar w:fldCharType="end"/>
      </w:r>
      <w:bookmarkEnd w:id="8"/>
    </w:p>
    <w:p w14:paraId="60C8DBB0">
      <w:pPr>
        <w:framePr w:w="9639" w:h="6974" w:hRule="exact" w:wrap="around" w:vAnchor="page" w:hAnchor="page" w:x="1419" w:y="6408" w:anchorLock="1"/>
        <w:ind w:left="-1418"/>
        <w:rPr>
          <w:color w:val="auto"/>
        </w:rPr>
      </w:pPr>
    </w:p>
    <w:p w14:paraId="2CD55FCF">
      <w:pPr>
        <w:pStyle w:val="125"/>
        <w:framePr w:w="9639" w:h="6974" w:hRule="exact" w:wrap="around" w:vAnchor="page" w:hAnchor="page" w:x="1419" w:y="6408" w:anchorLock="1"/>
        <w:textAlignment w:val="bottom"/>
        <w:rPr>
          <w:rFonts w:hint="eastAsia" w:ascii="黑体" w:hAnsi="黑体" w:eastAsia="黑体"/>
          <w:color w:val="auto"/>
          <w:szCs w:val="28"/>
        </w:rPr>
      </w:pPr>
      <w:r>
        <w:rPr>
          <w:rFonts w:ascii="黑体" w:hAnsi="黑体" w:eastAsia="黑体"/>
          <w:color w:val="auto"/>
          <w:szCs w:val="28"/>
        </w:rPr>
        <w:fldChar w:fldCharType="begin">
          <w:ffData>
            <w:name w:val="ESTD_NAME"/>
            <w:enabled/>
            <w:calcOnExit w:val="0"/>
            <w:textInput>
              <w:default w:val="Specification for construction and management of campus safety island"/>
            </w:textInput>
          </w:ffData>
        </w:fldChar>
      </w:r>
      <w:bookmarkStart w:id="9" w:name="ESTD_NAME"/>
      <w:r>
        <w:rPr>
          <w:rFonts w:ascii="黑体" w:hAnsi="黑体" w:eastAsia="黑体"/>
          <w:color w:val="auto"/>
          <w:szCs w:val="28"/>
        </w:rPr>
        <w:instrText xml:space="preserve"> FORMTEXT </w:instrText>
      </w:r>
      <w:r>
        <w:rPr>
          <w:rFonts w:ascii="黑体" w:hAnsi="黑体" w:eastAsia="黑体"/>
          <w:color w:val="auto"/>
          <w:szCs w:val="28"/>
        </w:rPr>
        <w:fldChar w:fldCharType="separate"/>
      </w:r>
      <w:r>
        <w:rPr>
          <w:rFonts w:ascii="黑体" w:hAnsi="黑体" w:eastAsia="黑体"/>
          <w:color w:val="auto"/>
          <w:szCs w:val="28"/>
        </w:rPr>
        <w:t>Specification for construction and management of campus safety island</w:t>
      </w:r>
      <w:r>
        <w:rPr>
          <w:rFonts w:ascii="黑体" w:hAnsi="黑体" w:eastAsia="黑体"/>
          <w:color w:val="auto"/>
          <w:szCs w:val="28"/>
        </w:rPr>
        <w:fldChar w:fldCharType="end"/>
      </w:r>
      <w:bookmarkEnd w:id="9"/>
    </w:p>
    <w:p w14:paraId="2E818E2B">
      <w:pPr>
        <w:framePr w:w="9639" w:h="6974" w:hRule="exact" w:wrap="around" w:vAnchor="page" w:hAnchor="page" w:x="1419" w:y="6408" w:anchorLock="1"/>
        <w:spacing w:line="760" w:lineRule="exact"/>
        <w:ind w:left="-1418"/>
        <w:rPr>
          <w:color w:val="auto"/>
        </w:rPr>
      </w:pPr>
    </w:p>
    <w:p w14:paraId="3C5E4F63">
      <w:pPr>
        <w:pStyle w:val="125"/>
        <w:framePr w:w="9639" w:h="6974" w:hRule="exact" w:wrap="around" w:vAnchor="page" w:hAnchor="page" w:x="1419" w:y="6408" w:anchorLock="1"/>
        <w:textAlignment w:val="bottom"/>
        <w:rPr>
          <w:rFonts w:hint="eastAsia" w:eastAsia="黑体"/>
          <w:color w:val="auto"/>
          <w:szCs w:val="28"/>
          <w:lang w:eastAsia="zh-CN"/>
        </w:rPr>
      </w:pPr>
      <w:r>
        <w:rPr>
          <w:rFonts w:hint="eastAsia" w:eastAsia="黑体"/>
          <w:color w:val="auto"/>
          <w:szCs w:val="28"/>
          <w:lang w:eastAsia="zh-CN"/>
        </w:rPr>
        <w:t>（</w:t>
      </w:r>
      <w:r>
        <w:rPr>
          <w:rFonts w:hint="eastAsia" w:eastAsia="黑体"/>
          <w:color w:val="auto"/>
          <w:szCs w:val="28"/>
          <w:lang w:val="en-US" w:eastAsia="zh-CN"/>
        </w:rPr>
        <w:t>征求意见稿</w:t>
      </w:r>
      <w:r>
        <w:rPr>
          <w:rFonts w:hint="eastAsia" w:eastAsia="黑体"/>
          <w:color w:val="auto"/>
          <w:szCs w:val="28"/>
          <w:lang w:eastAsia="zh-CN"/>
        </w:rPr>
        <w:t>）</w:t>
      </w:r>
    </w:p>
    <w:p w14:paraId="32A703D3">
      <w:pPr>
        <w:pStyle w:val="125"/>
        <w:framePr w:w="9639" w:h="6974" w:hRule="exact" w:wrap="around" w:vAnchor="page" w:hAnchor="page" w:x="1419" w:y="6408" w:anchorLock="1"/>
        <w:spacing w:before="440" w:after="160"/>
        <w:textAlignment w:val="bottom"/>
        <w:rPr>
          <w:color w:val="auto"/>
          <w:sz w:val="24"/>
          <w:szCs w:val="28"/>
        </w:rPr>
      </w:pPr>
    </w:p>
    <w:p w14:paraId="0A2B54A8">
      <w:pPr>
        <w:pStyle w:val="125"/>
        <w:framePr w:w="9639" w:h="6974" w:hRule="exact" w:wrap="around" w:vAnchor="page" w:hAnchor="page" w:x="1419" w:y="6408" w:anchorLock="1"/>
        <w:spacing w:before="720" w:beforeLines="300" w:after="72" w:afterLines="30" w:line="240" w:lineRule="auto"/>
        <w:textAlignment w:val="bottom"/>
        <w:rPr>
          <w:b/>
          <w:color w:val="auto"/>
          <w:sz w:val="21"/>
          <w:szCs w:val="28"/>
        </w:rPr>
      </w:pPr>
    </w:p>
    <w:p w14:paraId="72FD4D16">
      <w:pPr>
        <w:pStyle w:val="193"/>
        <w:framePr w:y="14176"/>
        <w:rPr>
          <w:color w:val="auto"/>
        </w:rPr>
      </w:pPr>
      <w:r>
        <w:rPr>
          <w:rFonts w:ascii="黑体"/>
          <w:color w:val="auto"/>
        </w:rPr>
        <w:fldChar w:fldCharType="begin">
          <w:ffData>
            <w:name w:val="PLSH_DATE_Y"/>
            <w:enabled/>
            <w:calcOnExit w:val="0"/>
            <w:textInput>
              <w:default w:val="XXXX"/>
              <w:maxLength w:val="4"/>
            </w:textInput>
          </w:ffData>
        </w:fldChar>
      </w:r>
      <w:bookmarkStart w:id="10" w:name="PLSH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0"/>
      <w:r>
        <w:rPr>
          <w:color w:val="auto"/>
        </w:rPr>
        <w:t xml:space="preserve"> </w:t>
      </w:r>
      <w:r>
        <w:rPr>
          <w:rFonts w:ascii="黑体"/>
          <w:color w:val="auto"/>
        </w:rPr>
        <w:t>-</w:t>
      </w:r>
      <w:r>
        <w:rPr>
          <w:color w:val="auto"/>
        </w:rPr>
        <w:t xml:space="preserve"> </w:t>
      </w:r>
      <w:r>
        <w:rPr>
          <w:rFonts w:ascii="黑体"/>
          <w:color w:val="auto"/>
        </w:rPr>
        <w:fldChar w:fldCharType="begin">
          <w:ffData>
            <w:name w:val="PLSH_DATE_M"/>
            <w:enabled/>
            <w:calcOnExit w:val="0"/>
            <w:textInput>
              <w:default w:val="XX"/>
              <w:maxLength w:val="2"/>
            </w:textInput>
          </w:ffData>
        </w:fldChar>
      </w:r>
      <w:bookmarkStart w:id="11" w:name="PLSH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1"/>
      <w:r>
        <w:rPr>
          <w:color w:val="auto"/>
        </w:rPr>
        <w:t xml:space="preserve"> </w:t>
      </w:r>
      <w:r>
        <w:rPr>
          <w:rFonts w:ascii="黑体"/>
          <w:color w:val="auto"/>
        </w:rPr>
        <w:t>-</w:t>
      </w:r>
      <w:r>
        <w:rPr>
          <w:color w:val="auto"/>
        </w:rPr>
        <w:t xml:space="preserve"> </w:t>
      </w:r>
      <w:r>
        <w:rPr>
          <w:rFonts w:ascii="黑体"/>
          <w:color w:val="auto"/>
        </w:rPr>
        <w:fldChar w:fldCharType="begin">
          <w:ffData>
            <w:name w:val="PLSH_DATE_D"/>
            <w:enabled/>
            <w:calcOnExit w:val="0"/>
            <w:textInput>
              <w:default w:val="XX"/>
              <w:maxLength w:val="2"/>
            </w:textInput>
          </w:ffData>
        </w:fldChar>
      </w:r>
      <w:bookmarkStart w:id="12" w:name="PLSH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2"/>
      <w:r>
        <w:rPr>
          <w:rFonts w:hint="eastAsia"/>
          <w:color w:val="auto"/>
        </w:rPr>
        <w:t>发布</w:t>
      </w:r>
    </w:p>
    <w:p w14:paraId="509AC813">
      <w:pPr>
        <w:pStyle w:val="194"/>
        <w:framePr w:y="14176"/>
        <w:rPr>
          <w:color w:val="auto"/>
        </w:rPr>
      </w:pPr>
      <w:r>
        <w:rPr>
          <w:rFonts w:ascii="黑体"/>
          <w:color w:val="auto"/>
        </w:rPr>
        <w:fldChar w:fldCharType="begin">
          <w:ffData>
            <w:name w:val="CROT_DATE_Y"/>
            <w:enabled/>
            <w:calcOnExit w:val="0"/>
            <w:textInput>
              <w:default w:val="XXXX"/>
              <w:maxLength w:val="4"/>
            </w:textInput>
          </w:ffData>
        </w:fldChar>
      </w:r>
      <w:bookmarkStart w:id="13" w:name="CROT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3"/>
      <w:r>
        <w:rPr>
          <w:color w:val="auto"/>
        </w:rPr>
        <w:t xml:space="preserve"> </w:t>
      </w:r>
      <w:r>
        <w:rPr>
          <w:rFonts w:ascii="黑体"/>
          <w:color w:val="auto"/>
        </w:rPr>
        <w:t>-</w:t>
      </w:r>
      <w:r>
        <w:rPr>
          <w:color w:val="auto"/>
        </w:rPr>
        <w:t xml:space="preserve"> </w:t>
      </w:r>
      <w:r>
        <w:rPr>
          <w:rFonts w:ascii="黑体"/>
          <w:color w:val="auto"/>
        </w:rPr>
        <w:fldChar w:fldCharType="begin">
          <w:ffData>
            <w:name w:val="CROT_DATE_M"/>
            <w:enabled/>
            <w:calcOnExit w:val="0"/>
            <w:textInput>
              <w:default w:val="XX"/>
              <w:maxLength w:val="2"/>
            </w:textInput>
          </w:ffData>
        </w:fldChar>
      </w:r>
      <w:bookmarkStart w:id="14" w:name="CROT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4"/>
      <w:r>
        <w:rPr>
          <w:color w:val="auto"/>
        </w:rPr>
        <w:t xml:space="preserve"> </w:t>
      </w:r>
      <w:r>
        <w:rPr>
          <w:rFonts w:ascii="黑体"/>
          <w:color w:val="auto"/>
        </w:rPr>
        <w:t>-</w:t>
      </w:r>
      <w:r>
        <w:rPr>
          <w:color w:val="auto"/>
        </w:rPr>
        <w:t xml:space="preserve"> </w:t>
      </w:r>
      <w:r>
        <w:rPr>
          <w:rFonts w:ascii="黑体"/>
          <w:color w:val="auto"/>
        </w:rPr>
        <w:fldChar w:fldCharType="begin">
          <w:ffData>
            <w:name w:val="CROT_DATE_D"/>
            <w:enabled/>
            <w:calcOnExit w:val="0"/>
            <w:textInput>
              <w:default w:val="XX"/>
              <w:maxLength w:val="2"/>
            </w:textInput>
          </w:ffData>
        </w:fldChar>
      </w:r>
      <w:bookmarkStart w:id="15" w:name="CROT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5"/>
      <w:r>
        <w:rPr>
          <w:rFonts w:hint="eastAsia"/>
          <w:color w:val="auto"/>
        </w:rPr>
        <w:t>实施</w:t>
      </w:r>
    </w:p>
    <w:p w14:paraId="7D9A535B">
      <w:pPr>
        <w:pStyle w:val="151"/>
        <w:framePr w:h="584" w:hRule="exact" w:hSpace="181" w:vSpace="181" w:y="15027"/>
        <w:rPr>
          <w:rFonts w:hint="eastAsia" w:hAnsi="黑体"/>
          <w:color w:val="auto"/>
        </w:rPr>
      </w:pPr>
      <w:r>
        <w:rPr>
          <w:color w:val="auto"/>
          <w:spacing w:val="20"/>
          <w:sz w:val="28"/>
        </w:rPr>
        <w:fldChar w:fldCharType="begin">
          <w:ffData>
            <w:name w:val="fm"/>
            <w:enabled/>
            <w:calcOnExit w:val="0"/>
            <w:textInput>
              <w:default w:val="北京市市场监督管理局"/>
            </w:textInput>
          </w:ffData>
        </w:fldChar>
      </w:r>
      <w:bookmarkStart w:id="16" w:name="fm"/>
      <w:r>
        <w:rPr>
          <w:color w:val="auto"/>
          <w:spacing w:val="20"/>
          <w:sz w:val="28"/>
        </w:rPr>
        <w:instrText xml:space="preserve"> FORMTEXT </w:instrText>
      </w:r>
      <w:r>
        <w:rPr>
          <w:color w:val="auto"/>
          <w:spacing w:val="20"/>
          <w:sz w:val="28"/>
        </w:rPr>
        <w:fldChar w:fldCharType="separate"/>
      </w:r>
      <w:r>
        <w:rPr>
          <w:color w:val="auto"/>
          <w:spacing w:val="20"/>
          <w:sz w:val="28"/>
        </w:rPr>
        <w:t>北京市市场监督管理局</w:t>
      </w:r>
      <w:r>
        <w:rPr>
          <w:color w:val="auto"/>
          <w:spacing w:val="20"/>
          <w:sz w:val="28"/>
        </w:rPr>
        <w:fldChar w:fldCharType="end"/>
      </w:r>
      <w:bookmarkEnd w:id="16"/>
      <w:r>
        <w:rPr>
          <w:rFonts w:ascii="Times New Roman"/>
          <w:color w:val="auto"/>
          <w:w w:val="100"/>
          <w:sz w:val="28"/>
        </w:rPr>
        <w:t>  </w:t>
      </w:r>
      <w:r>
        <w:rPr>
          <w:rStyle w:val="229"/>
          <w:rFonts w:hint="eastAsia" w:hAnsi="黑体"/>
          <w:color w:val="auto"/>
          <w:position w:val="0"/>
        </w:rPr>
        <w:t>发</w:t>
      </w:r>
      <w:r>
        <w:rPr>
          <w:rStyle w:val="229"/>
          <w:rFonts w:hint="eastAsia" w:hAnsi="黑体"/>
          <w:color w:val="auto"/>
          <w:spacing w:val="0"/>
          <w:position w:val="0"/>
        </w:rPr>
        <w:t>布</w:t>
      </w:r>
    </w:p>
    <w:p w14:paraId="7ECF000F">
      <w:pPr>
        <w:rPr>
          <w:rFonts w:hint="eastAsia" w:ascii="宋体" w:hAnsi="宋体"/>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3E5FBA">
      <w:pPr>
        <w:pStyle w:val="91"/>
        <w:spacing w:after="468"/>
        <w:rPr>
          <w:color w:val="auto"/>
        </w:rPr>
      </w:pPr>
      <w:bookmarkStart w:id="17" w:name="BookMark1"/>
      <w:bookmarkStart w:id="18" w:name="_Toc216339366"/>
      <w:r>
        <w:rPr>
          <w:rFonts w:hint="eastAsia"/>
          <w:color w:val="auto"/>
          <w:spacing w:val="320"/>
        </w:rPr>
        <w:t>目</w:t>
      </w:r>
      <w:r>
        <w:rPr>
          <w:rFonts w:hint="eastAsia"/>
          <w:color w:val="auto"/>
        </w:rPr>
        <w:t>次</w:t>
      </w:r>
    </w:p>
    <w:p w14:paraId="30DA57F1">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Ansi="宋体"/>
          <w:color w:val="auto"/>
        </w:rPr>
        <w:fldChar w:fldCharType="begin"/>
      </w:r>
      <w:r>
        <w:rPr>
          <w:rFonts w:hAnsi="宋体"/>
          <w:color w:val="auto"/>
        </w:rPr>
        <w:instrText xml:space="preserve"> TOC \o "1-1" \h \t "标准文件_一级条标题,2,标准文件_附录一级条标题,2," </w:instrText>
      </w:r>
      <w:r>
        <w:rPr>
          <w:rFonts w:hAnsi="宋体"/>
          <w:color w:val="auto"/>
        </w:rPr>
        <w:fldChar w:fldCharType="separate"/>
      </w:r>
      <w:r>
        <w:rPr>
          <w:rFonts w:hint="eastAsia" w:ascii="宋体" w:hAnsi="宋体" w:eastAsia="宋体" w:cs="宋体"/>
          <w:color w:val="auto"/>
        </w:rPr>
        <w:fldChar w:fldCharType="begin"/>
      </w:r>
      <w:r>
        <w:rPr>
          <w:rFonts w:hint="eastAsia" w:ascii="宋体" w:hAnsi="宋体" w:eastAsia="宋体" w:cs="宋体"/>
        </w:rPr>
        <w:instrText xml:space="preserve"> HYPERLINK \l _Toc16298 </w:instrText>
      </w:r>
      <w:r>
        <w:rPr>
          <w:rFonts w:hint="eastAsia" w:ascii="宋体" w:hAnsi="宋体" w:eastAsia="宋体" w:cs="宋体"/>
        </w:rPr>
        <w:fldChar w:fldCharType="separate"/>
      </w:r>
      <w:r>
        <w:rPr>
          <w:rFonts w:hint="eastAsia" w:ascii="宋体" w:hAnsi="宋体" w:eastAsia="宋体" w:cs="宋体"/>
          <w:lang w:val="en-US" w:eastAsia="zh-CN"/>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_Toc16298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color w:val="auto"/>
        </w:rPr>
        <w:fldChar w:fldCharType="end"/>
      </w:r>
    </w:p>
    <w:p w14:paraId="7A216340">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_Toc9114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i w:val="0"/>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_Toc9114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rPr>
        <w:fldChar w:fldCharType="end"/>
      </w:r>
    </w:p>
    <w:p w14:paraId="0075B29B">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_Toc11618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i w:val="0"/>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_Toc11618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rPr>
        <w:fldChar w:fldCharType="end"/>
      </w:r>
    </w:p>
    <w:p w14:paraId="71EC3903">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_Toc5556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i w:val="0"/>
          <w:lang w:val="en-US" w:eastAsia="zh-CN"/>
        </w:rPr>
        <w:t xml:space="preserve">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_Toc5556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rPr>
        <w:fldChar w:fldCharType="end"/>
      </w:r>
    </w:p>
    <w:p w14:paraId="76BC0FEC">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_Toc6254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i w:val="0"/>
          <w:lang w:val="en-US" w:eastAsia="zh-CN"/>
        </w:rPr>
        <w:t xml:space="preserve"> </w:t>
      </w:r>
      <w:r>
        <w:rPr>
          <w:rFonts w:hint="eastAsia" w:ascii="宋体" w:hAnsi="宋体" w:eastAsia="宋体" w:cs="宋体"/>
        </w:rPr>
        <w:t>总体原则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_Toc6254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rPr>
        <w:fldChar w:fldCharType="end"/>
      </w:r>
    </w:p>
    <w:p w14:paraId="11A8B26F">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_Toc23613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i w:val="0"/>
          <w:lang w:val="en-US" w:eastAsia="zh-CN"/>
        </w:rPr>
        <w:t xml:space="preserve"> </w:t>
      </w:r>
      <w:r>
        <w:rPr>
          <w:rFonts w:hint="eastAsia" w:ascii="宋体" w:hAnsi="宋体" w:eastAsia="宋体" w:cs="宋体"/>
        </w:rPr>
        <w:t>建设内容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_Toc23613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rPr>
        <w:fldChar w:fldCharType="end"/>
      </w:r>
    </w:p>
    <w:p w14:paraId="2B48C5A9">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_Toc22631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建设规划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_Toc22631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rPr>
        <w:fldChar w:fldCharType="end"/>
      </w:r>
    </w:p>
    <w:p w14:paraId="65B6D021">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_Toc14600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建设要素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_Toc14600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rPr>
        <w:fldChar w:fldCharType="end"/>
      </w:r>
    </w:p>
    <w:p w14:paraId="7CCF0D71">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_Toc6070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i w:val="0"/>
          <w:lang w:val="en-US" w:eastAsia="zh-CN"/>
        </w:rPr>
        <w:t xml:space="preserve"> </w:t>
      </w:r>
      <w:r>
        <w:rPr>
          <w:rFonts w:hint="eastAsia" w:ascii="宋体" w:hAnsi="宋体" w:eastAsia="宋体" w:cs="宋体"/>
        </w:rPr>
        <w:t>管理内容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_Toc6070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14:paraId="7B741D93">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_Toc14886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组织构成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_Toc14886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14:paraId="128C4C8A">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_Toc5851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日常管理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_Toc5851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14:paraId="55C703B3">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76" w:lineRule="auto"/>
        <w:textAlignment w:val="auto"/>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_Toc30303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应急运行管理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_Toc30303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rPr>
        <w:fldChar w:fldCharType="end"/>
      </w:r>
    </w:p>
    <w:p w14:paraId="7E7E3947">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76" w:lineRule="auto"/>
        <w:textAlignment w:val="auto"/>
      </w:pPr>
      <w:r>
        <w:rPr>
          <w:rFonts w:hint="eastAsia" w:ascii="宋体" w:hAnsi="宋体" w:eastAsia="宋体" w:cs="宋体"/>
          <w:color w:val="auto"/>
        </w:rPr>
        <w:fldChar w:fldCharType="begin"/>
      </w:r>
      <w:r>
        <w:rPr>
          <w:rFonts w:hint="eastAsia" w:ascii="宋体" w:hAnsi="宋体" w:eastAsia="宋体" w:cs="宋体"/>
        </w:rPr>
        <w:instrText xml:space="preserve"> HYPERLINK \l _Toc29149 </w:instrText>
      </w:r>
      <w:r>
        <w:rPr>
          <w:rFonts w:hint="eastAsia" w:ascii="宋体" w:hAnsi="宋体" w:eastAsia="宋体" w:cs="宋体"/>
        </w:rPr>
        <w:fldChar w:fldCharType="separate"/>
      </w:r>
      <w:r>
        <w:rPr>
          <w:rFonts w:hint="eastAsia" w:ascii="宋体" w:hAnsi="宋体" w:eastAsia="宋体" w:cs="宋体"/>
          <w:lang w:val="en-US" w:eastAsia="zh-CN"/>
        </w:rPr>
        <w:t>参考文献</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color w:val="auto"/>
        </w:rPr>
        <w:fldChar w:fldCharType="end"/>
      </w:r>
    </w:p>
    <w:p w14:paraId="6CF0E7C0">
      <w:pPr>
        <w:pStyle w:val="91"/>
        <w:spacing w:after="468" w:line="276" w:lineRule="auto"/>
        <w:rPr>
          <w:color w:val="auto"/>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ascii="宋体" w:hAnsi="宋体" w:eastAsia="宋体"/>
          <w:color w:val="auto"/>
        </w:rPr>
        <w:fldChar w:fldCharType="end"/>
      </w:r>
    </w:p>
    <w:bookmarkEnd w:id="17"/>
    <w:p w14:paraId="2B54D8F0">
      <w:pPr>
        <w:pStyle w:val="89"/>
        <w:spacing w:after="468"/>
        <w:rPr>
          <w:color w:val="auto"/>
        </w:rPr>
      </w:pPr>
      <w:bookmarkStart w:id="19" w:name="_Toc16298"/>
      <w:bookmarkStart w:id="20" w:name="BookMark2"/>
      <w:r>
        <w:rPr>
          <w:color w:val="auto"/>
          <w:spacing w:val="320"/>
        </w:rPr>
        <w:t>前</w:t>
      </w:r>
      <w:r>
        <w:rPr>
          <w:color w:val="auto"/>
        </w:rPr>
        <w:t>言</w:t>
      </w:r>
      <w:bookmarkEnd w:id="18"/>
      <w:bookmarkEnd w:id="19"/>
    </w:p>
    <w:p w14:paraId="16EECBEF">
      <w:pPr>
        <w:pStyle w:val="56"/>
        <w:ind w:firstLine="420"/>
        <w:rPr>
          <w:color w:val="auto"/>
        </w:rPr>
      </w:pPr>
      <w:r>
        <w:rPr>
          <w:rFonts w:hint="eastAsia"/>
          <w:color w:val="auto"/>
        </w:rPr>
        <w:t>本文件按照GB/T 1.1—2020《标准化工作导则  第1部分：标准化文件的结构和起草规则》的规定起草。</w:t>
      </w:r>
    </w:p>
    <w:p w14:paraId="0B54966C">
      <w:pPr>
        <w:pStyle w:val="56"/>
        <w:ind w:firstLine="420"/>
        <w:rPr>
          <w:color w:val="auto"/>
        </w:rPr>
      </w:pPr>
      <w:r>
        <w:rPr>
          <w:rFonts w:hint="eastAsia"/>
          <w:color w:val="auto"/>
        </w:rPr>
        <w:t>请注意本文件的某些内容可能涉及专利。本文件的发布机构不承担识别专利的责任。</w:t>
      </w:r>
    </w:p>
    <w:p w14:paraId="6C1232FC">
      <w:pPr>
        <w:pStyle w:val="56"/>
        <w:ind w:firstLine="420"/>
        <w:rPr>
          <w:color w:val="auto"/>
        </w:rPr>
      </w:pPr>
      <w:r>
        <w:rPr>
          <w:rFonts w:hint="eastAsia"/>
          <w:color w:val="auto"/>
        </w:rPr>
        <w:t>本文件由北京市教育委员会提出并归口。</w:t>
      </w:r>
    </w:p>
    <w:p w14:paraId="270F5ED8">
      <w:pPr>
        <w:pStyle w:val="56"/>
        <w:ind w:firstLine="420"/>
        <w:rPr>
          <w:color w:val="auto"/>
        </w:rPr>
      </w:pPr>
      <w:r>
        <w:rPr>
          <w:rFonts w:hint="eastAsia"/>
          <w:color w:val="auto"/>
        </w:rPr>
        <w:t>本文件由北京市教育委员会组织实施。</w:t>
      </w:r>
    </w:p>
    <w:p w14:paraId="520CBAB7">
      <w:pPr>
        <w:pStyle w:val="56"/>
        <w:ind w:firstLine="420"/>
        <w:rPr>
          <w:color w:val="auto"/>
        </w:rPr>
      </w:pPr>
      <w:r>
        <w:rPr>
          <w:rFonts w:hint="eastAsia"/>
          <w:color w:val="auto"/>
        </w:rPr>
        <w:t>本文件起草单位：</w:t>
      </w:r>
    </w:p>
    <w:p w14:paraId="2D9D8E28">
      <w:pPr>
        <w:pStyle w:val="56"/>
        <w:ind w:firstLine="420"/>
        <w:rPr>
          <w:color w:val="auto"/>
        </w:rPr>
      </w:pPr>
      <w:r>
        <w:rPr>
          <w:rFonts w:hint="eastAsia"/>
          <w:color w:val="auto"/>
        </w:rPr>
        <w:t>本文件主要起草人：</w:t>
      </w:r>
    </w:p>
    <w:p w14:paraId="5830B347">
      <w:pPr>
        <w:pStyle w:val="56"/>
        <w:ind w:firstLine="420"/>
        <w:rPr>
          <w:color w:val="auto"/>
        </w:rPr>
      </w:pPr>
    </w:p>
    <w:p w14:paraId="0B86B27B">
      <w:pPr>
        <w:pStyle w:val="56"/>
        <w:ind w:firstLine="420"/>
        <w:rPr>
          <w:color w:val="auto"/>
        </w:rPr>
      </w:pPr>
    </w:p>
    <w:p w14:paraId="25F45A54">
      <w:pPr>
        <w:pStyle w:val="56"/>
        <w:ind w:firstLine="420"/>
        <w:rPr>
          <w:color w:val="auto"/>
        </w:rPr>
        <w:sectPr>
          <w:pgSz w:w="11906" w:h="16838"/>
          <w:pgMar w:top="1928" w:right="1134" w:bottom="1134" w:left="1134" w:header="1418" w:footer="1134" w:gutter="284"/>
          <w:pgNumType w:fmt="upperRoman"/>
          <w:cols w:space="425" w:num="1"/>
          <w:formProt w:val="0"/>
          <w:docGrid w:type="lines" w:linePitch="312" w:charSpace="0"/>
        </w:sectPr>
      </w:pPr>
    </w:p>
    <w:bookmarkEnd w:id="20"/>
    <w:p w14:paraId="3B1B9339">
      <w:pPr>
        <w:spacing w:line="20" w:lineRule="exact"/>
        <w:jc w:val="center"/>
        <w:rPr>
          <w:rFonts w:hint="eastAsia" w:ascii="黑体" w:hAnsi="黑体" w:eastAsia="黑体"/>
          <w:color w:val="auto"/>
          <w:sz w:val="32"/>
          <w:szCs w:val="32"/>
        </w:rPr>
      </w:pPr>
      <w:bookmarkStart w:id="21" w:name="BookMark4"/>
    </w:p>
    <w:p w14:paraId="38CB1D3B">
      <w:pPr>
        <w:spacing w:line="20" w:lineRule="exact"/>
        <w:jc w:val="center"/>
        <w:rPr>
          <w:rFonts w:hint="eastAsia" w:ascii="黑体" w:hAnsi="黑体" w:eastAsia="黑体"/>
          <w:color w:val="auto"/>
          <w:sz w:val="32"/>
          <w:szCs w:val="32"/>
        </w:rPr>
      </w:pPr>
    </w:p>
    <w:sdt>
      <w:sdtPr>
        <w:rPr>
          <w:color w:val="auto"/>
        </w:rPr>
        <w:tag w:val="NEW_STAND_NAME"/>
        <w:id w:val="595910757"/>
        <w:lock w:val="sdtLocked"/>
        <w:placeholder>
          <w:docPart w:val="DA01B43530A24FABBEED658DBF78F78F"/>
        </w:placeholder>
      </w:sdtPr>
      <w:sdtEndPr>
        <w:rPr>
          <w:color w:val="auto"/>
        </w:rPr>
      </w:sdtEndPr>
      <w:sdtContent>
        <w:p w14:paraId="7F00F174">
          <w:pPr>
            <w:pStyle w:val="177"/>
            <w:spacing w:before="240" w:after="240"/>
            <w:rPr>
              <w:rFonts w:hint="eastAsia"/>
              <w:color w:val="auto"/>
            </w:rPr>
          </w:pPr>
          <w:bookmarkStart w:id="22" w:name="NEW_STAND_NAME"/>
          <w:r>
            <w:rPr>
              <w:rFonts w:hint="eastAsia"/>
              <w:color w:val="auto"/>
            </w:rPr>
            <w:t>校园安全岛建设和管理规范</w:t>
          </w:r>
        </w:p>
      </w:sdtContent>
    </w:sdt>
    <w:bookmarkEnd w:id="22"/>
    <w:p w14:paraId="5E013496">
      <w:pPr>
        <w:pStyle w:val="104"/>
        <w:spacing w:before="312" w:after="312"/>
        <w:rPr>
          <w:color w:val="auto"/>
        </w:rPr>
      </w:pPr>
      <w:bookmarkStart w:id="23" w:name="_Toc26986530"/>
      <w:bookmarkStart w:id="24" w:name="_Toc24884218"/>
      <w:bookmarkStart w:id="25" w:name="_Toc24884211"/>
      <w:bookmarkStart w:id="26" w:name="_Toc26648465"/>
      <w:bookmarkStart w:id="27" w:name="_Toc216339367"/>
      <w:bookmarkStart w:id="28" w:name="_Toc26718930"/>
      <w:bookmarkStart w:id="29" w:name="_Toc17233325"/>
      <w:bookmarkStart w:id="30" w:name="_Toc17233333"/>
      <w:bookmarkStart w:id="31" w:name="_Toc97191423"/>
      <w:bookmarkStart w:id="32" w:name="_Toc26986771"/>
      <w:bookmarkStart w:id="33" w:name="_Toc9114"/>
      <w:r>
        <w:rPr>
          <w:rFonts w:hint="eastAsia"/>
          <w:color w:val="auto"/>
        </w:rPr>
        <w:t>范围</w:t>
      </w:r>
      <w:bookmarkEnd w:id="23"/>
      <w:bookmarkEnd w:id="24"/>
      <w:bookmarkEnd w:id="25"/>
      <w:bookmarkEnd w:id="26"/>
      <w:bookmarkEnd w:id="27"/>
      <w:bookmarkEnd w:id="28"/>
      <w:bookmarkEnd w:id="29"/>
      <w:bookmarkEnd w:id="30"/>
      <w:bookmarkEnd w:id="31"/>
      <w:bookmarkEnd w:id="32"/>
      <w:bookmarkEnd w:id="33"/>
    </w:p>
    <w:p w14:paraId="2766E94F">
      <w:pPr>
        <w:pStyle w:val="56"/>
        <w:ind w:firstLine="420"/>
        <w:rPr>
          <w:color w:val="auto"/>
        </w:rPr>
      </w:pPr>
      <w:bookmarkStart w:id="34" w:name="_Toc24884219"/>
      <w:bookmarkStart w:id="35" w:name="_Toc26648466"/>
      <w:bookmarkStart w:id="36" w:name="_Toc24884212"/>
      <w:bookmarkStart w:id="37" w:name="_Toc17233326"/>
      <w:bookmarkStart w:id="38" w:name="_Toc17233334"/>
      <w:r>
        <w:rPr>
          <w:rFonts w:hint="eastAsia"/>
          <w:color w:val="auto"/>
        </w:rPr>
        <w:t>本文件确立了校园安全岛建设和管理的总体原则，规定了校园安全岛的建设内容与管理内容。</w:t>
      </w:r>
    </w:p>
    <w:p w14:paraId="5D58D716">
      <w:pPr>
        <w:pStyle w:val="56"/>
        <w:ind w:firstLine="420"/>
        <w:rPr>
          <w:color w:val="auto"/>
        </w:rPr>
      </w:pPr>
      <w:r>
        <w:rPr>
          <w:rFonts w:hint="eastAsia"/>
          <w:color w:val="auto"/>
        </w:rPr>
        <w:t>本文件适用于中小学校园安全岛的建设与管理。</w:t>
      </w:r>
    </w:p>
    <w:p w14:paraId="11EC0907">
      <w:pPr>
        <w:pStyle w:val="104"/>
        <w:spacing w:before="312" w:after="312"/>
        <w:rPr>
          <w:color w:val="auto"/>
        </w:rPr>
      </w:pPr>
      <w:bookmarkStart w:id="39" w:name="_Toc216339368"/>
      <w:bookmarkStart w:id="40" w:name="_Toc26986772"/>
      <w:bookmarkStart w:id="41" w:name="_Toc26718931"/>
      <w:bookmarkStart w:id="42" w:name="_Toc26986531"/>
      <w:bookmarkStart w:id="43" w:name="_Toc11618"/>
      <w:bookmarkStart w:id="44" w:name="_Toc97191424"/>
      <w:r>
        <w:rPr>
          <w:rFonts w:hint="eastAsia"/>
          <w:color w:val="auto"/>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color w:val="auto"/>
        </w:rPr>
        <w:id w:val="715848253"/>
        <w:placeholder>
          <w:docPart w:val="4DA5DEB8E4DB4D7A9D13DC45E25449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7ADEAB63">
          <w:pPr>
            <w:pStyle w:val="56"/>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15747B">
      <w:pPr>
        <w:pStyle w:val="56"/>
        <w:ind w:firstLine="420"/>
        <w:rPr>
          <w:color w:val="auto"/>
        </w:rPr>
      </w:pPr>
      <w:r>
        <w:rPr>
          <w:rFonts w:hint="eastAsia"/>
          <w:color w:val="auto"/>
        </w:rPr>
        <w:t>GB/T 29315  中小学、幼儿园安全防范要求</w:t>
      </w:r>
    </w:p>
    <w:p w14:paraId="560D5F36">
      <w:pPr>
        <w:pStyle w:val="56"/>
        <w:ind w:firstLine="420"/>
        <w:rPr>
          <w:color w:val="auto"/>
        </w:rPr>
      </w:pPr>
      <w:r>
        <w:rPr>
          <w:rFonts w:hint="eastAsia"/>
          <w:color w:val="auto"/>
        </w:rPr>
        <w:t>GB/T 38716  中小学生安全</w:t>
      </w:r>
      <w:bookmarkStart w:id="72" w:name="_GoBack"/>
      <w:bookmarkEnd w:id="72"/>
      <w:r>
        <w:rPr>
          <w:rFonts w:hint="eastAsia"/>
          <w:color w:val="auto"/>
        </w:rPr>
        <w:t>教育服务规范</w:t>
      </w:r>
    </w:p>
    <w:p w14:paraId="53F0BC0F">
      <w:pPr>
        <w:pStyle w:val="56"/>
        <w:ind w:firstLine="420"/>
        <w:rPr>
          <w:color w:val="auto"/>
        </w:rPr>
      </w:pPr>
      <w:r>
        <w:rPr>
          <w:rFonts w:hint="eastAsia"/>
          <w:color w:val="auto"/>
        </w:rPr>
        <w:t>GB/T 40248  人员密集场所消防安全管理</w:t>
      </w:r>
    </w:p>
    <w:p w14:paraId="735A94CC">
      <w:pPr>
        <w:pStyle w:val="56"/>
        <w:ind w:firstLine="420"/>
        <w:rPr>
          <w:color w:val="auto"/>
        </w:rPr>
      </w:pPr>
      <w:r>
        <w:rPr>
          <w:rFonts w:hint="eastAsia"/>
          <w:color w:val="auto"/>
        </w:rPr>
        <w:t>GB/T 44012  应急避难场所 术语</w:t>
      </w:r>
    </w:p>
    <w:p w14:paraId="76C4BE22">
      <w:pPr>
        <w:pStyle w:val="56"/>
        <w:ind w:firstLine="420"/>
        <w:rPr>
          <w:color w:val="auto"/>
        </w:rPr>
      </w:pPr>
      <w:r>
        <w:rPr>
          <w:rFonts w:hint="eastAsia"/>
          <w:color w:val="auto"/>
        </w:rPr>
        <w:t>GB/T 44013  应急避难场所 分级及分类</w:t>
      </w:r>
    </w:p>
    <w:p w14:paraId="7E9DC7AA">
      <w:pPr>
        <w:pStyle w:val="56"/>
        <w:ind w:firstLine="420"/>
        <w:rPr>
          <w:rFonts w:hint="eastAsia"/>
          <w:color w:val="auto"/>
        </w:rPr>
      </w:pPr>
      <w:r>
        <w:rPr>
          <w:rFonts w:hint="eastAsia"/>
          <w:color w:val="auto"/>
        </w:rPr>
        <w:t>GB/T 44014  应急避难场所 标志</w:t>
      </w:r>
    </w:p>
    <w:p w14:paraId="62722990">
      <w:pPr>
        <w:pStyle w:val="56"/>
        <w:ind w:firstLine="420"/>
        <w:rPr>
          <w:rFonts w:hint="eastAsia"/>
          <w:color w:val="auto"/>
        </w:rPr>
      </w:pPr>
      <w:r>
        <w:rPr>
          <w:rFonts w:hint="eastAsia"/>
          <w:color w:val="auto"/>
          <w:highlight w:val="none"/>
        </w:rPr>
        <w:t>GB/T 46793.1  突发事件应急预案编制导则</w:t>
      </w:r>
      <w:r>
        <w:rPr>
          <w:rFonts w:hint="eastAsia"/>
          <w:color w:val="auto"/>
          <w:highlight w:val="none"/>
          <w:lang w:val="en-US" w:eastAsia="zh-CN"/>
        </w:rPr>
        <w:t xml:space="preserve"> </w:t>
      </w:r>
      <w:r>
        <w:rPr>
          <w:rFonts w:hint="eastAsia"/>
          <w:color w:val="auto"/>
          <w:highlight w:val="none"/>
        </w:rPr>
        <w:t>第1部分</w:t>
      </w:r>
      <w:r>
        <w:rPr>
          <w:rFonts w:hint="eastAsia"/>
          <w:color w:val="auto"/>
          <w:highlight w:val="none"/>
          <w:lang w:eastAsia="zh-CN"/>
        </w:rPr>
        <w:t>：</w:t>
      </w:r>
      <w:r>
        <w:rPr>
          <w:rFonts w:hint="eastAsia"/>
          <w:color w:val="auto"/>
          <w:highlight w:val="none"/>
        </w:rPr>
        <w:t>通则</w:t>
      </w:r>
    </w:p>
    <w:p w14:paraId="3823E16F">
      <w:pPr>
        <w:pStyle w:val="56"/>
        <w:ind w:firstLine="420"/>
        <w:rPr>
          <w:color w:val="auto"/>
        </w:rPr>
      </w:pPr>
      <w:r>
        <w:rPr>
          <w:rFonts w:hint="eastAsia"/>
          <w:color w:val="auto"/>
        </w:rPr>
        <w:t>GB 50099  中小学校设计规范</w:t>
      </w:r>
    </w:p>
    <w:p w14:paraId="51C753B1">
      <w:pPr>
        <w:pStyle w:val="56"/>
        <w:ind w:firstLine="420"/>
        <w:rPr>
          <w:color w:val="auto"/>
        </w:rPr>
      </w:pPr>
      <w:r>
        <w:rPr>
          <w:rFonts w:hint="eastAsia"/>
          <w:color w:val="auto"/>
        </w:rPr>
        <w:t>GB 55001  工程结构通用规范</w:t>
      </w:r>
    </w:p>
    <w:p w14:paraId="2AE72D76">
      <w:pPr>
        <w:pStyle w:val="56"/>
        <w:ind w:firstLine="420"/>
        <w:rPr>
          <w:color w:val="auto"/>
        </w:rPr>
      </w:pPr>
      <w:r>
        <w:rPr>
          <w:rFonts w:hint="eastAsia"/>
          <w:color w:val="auto"/>
        </w:rPr>
        <w:t>GB 55019  建筑与市政工程无障碍通用规范</w:t>
      </w:r>
    </w:p>
    <w:p w14:paraId="2F0F2023">
      <w:pPr>
        <w:pStyle w:val="56"/>
        <w:ind w:firstLine="420"/>
        <w:rPr>
          <w:color w:val="auto"/>
        </w:rPr>
      </w:pPr>
      <w:r>
        <w:rPr>
          <w:rFonts w:hint="eastAsia"/>
          <w:color w:val="auto"/>
        </w:rPr>
        <w:t>YJ/T 26  应急避难场所 设施设备及物资配置</w:t>
      </w:r>
    </w:p>
    <w:p w14:paraId="3C5C938B">
      <w:pPr>
        <w:pStyle w:val="56"/>
        <w:ind w:firstLine="420"/>
        <w:rPr>
          <w:color w:val="auto"/>
        </w:rPr>
      </w:pPr>
      <w:r>
        <w:rPr>
          <w:rFonts w:hint="eastAsia"/>
          <w:color w:val="auto"/>
        </w:rPr>
        <w:t>DB11/T 2142  应急避难场所 场址及配套设施</w:t>
      </w:r>
    </w:p>
    <w:p w14:paraId="4AE4291A">
      <w:pPr>
        <w:pStyle w:val="56"/>
        <w:ind w:firstLine="420"/>
        <w:rPr>
          <w:color w:val="auto"/>
        </w:rPr>
      </w:pPr>
      <w:r>
        <w:rPr>
          <w:rFonts w:hint="eastAsia"/>
          <w:color w:val="auto"/>
        </w:rPr>
        <w:t>DB11/T 2461  室内型应急避难场所平急转换技术要求 中小学校</w:t>
      </w:r>
    </w:p>
    <w:p w14:paraId="278300BE">
      <w:pPr>
        <w:pStyle w:val="104"/>
        <w:spacing w:before="312" w:after="312"/>
        <w:rPr>
          <w:color w:val="auto"/>
        </w:rPr>
      </w:pPr>
      <w:bookmarkStart w:id="45" w:name="_Toc216339369"/>
      <w:bookmarkStart w:id="46" w:name="_Toc97191425"/>
      <w:bookmarkStart w:id="47" w:name="_Toc5556"/>
      <w:r>
        <w:rPr>
          <w:rFonts w:hint="eastAsia"/>
          <w:color w:val="auto"/>
          <w:szCs w:val="21"/>
        </w:rPr>
        <w:t>术语和定义</w:t>
      </w:r>
      <w:bookmarkEnd w:id="45"/>
      <w:bookmarkEnd w:id="46"/>
      <w:bookmarkEnd w:id="47"/>
    </w:p>
    <w:p w14:paraId="5E614D43">
      <w:pPr>
        <w:pStyle w:val="56"/>
        <w:ind w:firstLine="420"/>
        <w:rPr>
          <w:color w:val="auto"/>
        </w:rPr>
      </w:pPr>
      <w:r>
        <w:rPr>
          <w:rFonts w:hint="eastAsia"/>
          <w:color w:val="auto"/>
        </w:rPr>
        <w:t>GB/T 46793.1</w:t>
      </w:r>
      <w:sdt>
        <w:sdtPr>
          <w:rPr>
            <w:color w:val="auto"/>
          </w:rPr>
          <w:id w:val="-1"/>
          <w:placeholder>
            <w:docPart w:val="13F020E8F98C4B2BAD3142CBE44A046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bookmarkStart w:id="48" w:name="_Toc26986532"/>
          <w:bookmarkEnd w:id="48"/>
          <w:r>
            <w:rPr>
              <w:rFonts w:hint="eastAsia"/>
              <w:color w:val="auto"/>
            </w:rPr>
            <w:t>、GB/T 38716、GB/T 44012</w:t>
          </w:r>
          <w:r>
            <w:rPr>
              <w:color w:val="auto"/>
            </w:rPr>
            <w:t>界定的以及下列术语和定义适用于本文件。</w:t>
          </w:r>
        </w:sdtContent>
      </w:sdt>
    </w:p>
    <w:p w14:paraId="3DE55975">
      <w:pPr>
        <w:pStyle w:val="223"/>
        <w:rPr>
          <w:rFonts w:hint="eastAsia"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    校园安全　school safety</w:t>
      </w:r>
    </w:p>
    <w:p w14:paraId="31FD2362">
      <w:pPr>
        <w:pStyle w:val="56"/>
        <w:ind w:firstLine="420"/>
        <w:rPr>
          <w:color w:val="auto"/>
        </w:rPr>
      </w:pPr>
      <w:r>
        <w:rPr>
          <w:rFonts w:hint="eastAsia"/>
          <w:color w:val="auto"/>
        </w:rPr>
        <w:t>在学校场域内及周边，师生的人身财产不受侵害、心理上不感到威胁，工作、学习与生活秩序维持正常的一种状态。</w:t>
      </w:r>
    </w:p>
    <w:p w14:paraId="5EAA73BC">
      <w:pPr>
        <w:pStyle w:val="223"/>
        <w:rPr>
          <w:rFonts w:hint="eastAsia"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 </w:t>
      </w:r>
      <w:r>
        <w:rPr>
          <w:rFonts w:ascii="黑体" w:hAnsi="黑体" w:eastAsia="黑体"/>
          <w:color w:val="auto"/>
        </w:rPr>
        <w:t xml:space="preserve">   </w:t>
      </w:r>
      <w:r>
        <w:rPr>
          <w:rFonts w:hint="eastAsia" w:ascii="黑体" w:hAnsi="黑体" w:eastAsia="黑体"/>
          <w:color w:val="auto"/>
        </w:rPr>
        <w:t>校园安全岛　campus safety island with emergency service functions</w:t>
      </w:r>
    </w:p>
    <w:p w14:paraId="6DF30815">
      <w:pPr>
        <w:pStyle w:val="56"/>
        <w:ind w:firstLine="420"/>
        <w:rPr>
          <w:color w:val="auto"/>
        </w:rPr>
      </w:pPr>
      <w:r>
        <w:rPr>
          <w:rFonts w:hint="eastAsia"/>
          <w:color w:val="auto"/>
        </w:rPr>
        <w:t>以校园为空间载体，由属地相关部门共同建设、协同管理，具备平急两用功能与系统化的应急管理机制，为学校师生或周边居民提供有效的安全保护空间。</w:t>
      </w:r>
    </w:p>
    <w:p w14:paraId="27948263">
      <w:pPr>
        <w:pStyle w:val="179"/>
        <w:ind w:hanging="311"/>
        <w:rPr>
          <w:color w:val="auto"/>
        </w:rPr>
      </w:pPr>
      <w:r>
        <w:rPr>
          <w:rFonts w:hint="eastAsia"/>
          <w:color w:val="auto"/>
        </w:rPr>
        <w:t>校园安全岛是基层单位安全岛体系建设的重要组成部分。基层单位包括企业、学校、社区、应急避难场所等。</w:t>
      </w:r>
    </w:p>
    <w:p w14:paraId="15E2EF99">
      <w:pPr>
        <w:pStyle w:val="223"/>
        <w:rPr>
          <w:rFonts w:hint="eastAsia"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    平急两用　dual-use for routine and emergency purposes</w:t>
      </w:r>
    </w:p>
    <w:p w14:paraId="38086EFF">
      <w:pPr>
        <w:pStyle w:val="56"/>
        <w:ind w:firstLine="420"/>
        <w:rPr>
          <w:color w:val="auto"/>
        </w:rPr>
      </w:pPr>
      <w:r>
        <w:rPr>
          <w:rFonts w:hint="eastAsia"/>
          <w:color w:val="auto"/>
        </w:rPr>
        <w:t>空间、场所、设施、设备、队伍、物资等具备日常服务与应急保障双重功能的建设与管理模式。</w:t>
      </w:r>
    </w:p>
    <w:p w14:paraId="1871F8EC">
      <w:pPr>
        <w:pStyle w:val="223"/>
        <w:rPr>
          <w:rFonts w:hint="eastAsia" w:ascii="黑体" w:hAnsi="黑体" w:eastAsia="黑体"/>
          <w:color w:val="auto"/>
        </w:rPr>
      </w:pPr>
      <w:r>
        <w:rPr>
          <w:rFonts w:ascii="黑体" w:hAnsi="黑体" w:eastAsia="黑体"/>
          <w:color w:val="auto"/>
        </w:rPr>
        <w:br w:type="textWrapping"/>
      </w:r>
      <w:r>
        <w:rPr>
          <w:rFonts w:hint="eastAsia" w:ascii="黑体" w:hAnsi="黑体" w:eastAsia="黑体"/>
          <w:color w:val="auto"/>
        </w:rPr>
        <w:t xml:space="preserve">    平急转换　transformation between routine and emergency use</w:t>
      </w:r>
    </w:p>
    <w:p w14:paraId="426C6776">
      <w:pPr>
        <w:pStyle w:val="56"/>
        <w:ind w:firstLine="420"/>
        <w:rPr>
          <w:color w:val="auto"/>
        </w:rPr>
      </w:pPr>
      <w:r>
        <w:rPr>
          <w:rFonts w:hint="eastAsia"/>
          <w:color w:val="auto"/>
        </w:rPr>
        <w:t>平时基本功能与急时应急功能的相互转换。</w:t>
      </w:r>
    </w:p>
    <w:p w14:paraId="38BA092F">
      <w:pPr>
        <w:pStyle w:val="104"/>
        <w:spacing w:before="312" w:after="312"/>
        <w:rPr>
          <w:color w:val="auto"/>
        </w:rPr>
      </w:pPr>
      <w:bookmarkStart w:id="49" w:name="_Toc216339370"/>
      <w:bookmarkStart w:id="50" w:name="_Toc6254"/>
      <w:r>
        <w:rPr>
          <w:rFonts w:hint="eastAsia"/>
          <w:color w:val="auto"/>
        </w:rPr>
        <w:t>总体原则</w:t>
      </w:r>
      <w:bookmarkEnd w:id="49"/>
      <w:bookmarkEnd w:id="50"/>
    </w:p>
    <w:p w14:paraId="23F64AD1">
      <w:pPr>
        <w:pStyle w:val="105"/>
        <w:spacing w:before="156" w:after="156"/>
        <w:rPr>
          <w:color w:val="auto"/>
        </w:rPr>
      </w:pPr>
      <w:bookmarkStart w:id="51" w:name="_Toc216339392"/>
      <w:bookmarkStart w:id="52" w:name="_Toc14118"/>
      <w:r>
        <w:rPr>
          <w:rFonts w:hint="eastAsia"/>
          <w:color w:val="auto"/>
        </w:rPr>
        <w:t>以人为本，珍爱生命</w:t>
      </w:r>
      <w:bookmarkEnd w:id="51"/>
      <w:bookmarkEnd w:id="52"/>
    </w:p>
    <w:p w14:paraId="02E330CA">
      <w:pPr>
        <w:pStyle w:val="56"/>
        <w:ind w:firstLine="420"/>
        <w:rPr>
          <w:color w:val="auto"/>
        </w:rPr>
      </w:pPr>
      <w:r>
        <w:rPr>
          <w:rFonts w:hint="eastAsia"/>
          <w:color w:val="auto"/>
        </w:rPr>
        <w:t>以保障学校师生生命安全和身心健康为核心目标，满足周边群众应急状态下的基本生存需求；充分考虑老年人、残障人士、婴幼儿、孕妇等特殊群体的实际需求。</w:t>
      </w:r>
    </w:p>
    <w:p w14:paraId="1D8B23E8">
      <w:pPr>
        <w:pStyle w:val="105"/>
        <w:spacing w:before="156" w:after="156"/>
        <w:rPr>
          <w:color w:val="auto"/>
        </w:rPr>
      </w:pPr>
      <w:bookmarkStart w:id="53" w:name="_Toc6264"/>
      <w:bookmarkStart w:id="54" w:name="_Toc216339393"/>
      <w:r>
        <w:rPr>
          <w:rFonts w:hint="eastAsia"/>
          <w:color w:val="auto"/>
        </w:rPr>
        <w:t>平急两用，专常兼备</w:t>
      </w:r>
      <w:bookmarkEnd w:id="53"/>
      <w:bookmarkEnd w:id="54"/>
    </w:p>
    <w:p w14:paraId="3A63C202">
      <w:pPr>
        <w:pStyle w:val="56"/>
        <w:ind w:firstLine="420"/>
        <w:rPr>
          <w:color w:val="auto"/>
        </w:rPr>
      </w:pPr>
      <w:r>
        <w:rPr>
          <w:rFonts w:hint="eastAsia"/>
          <w:color w:val="auto"/>
        </w:rPr>
        <w:t>构建日常运行与应急响应兼备的建设与管理体系，实现应急状态下的快速转换；依托政府综合与专业救援队伍，引入社会应急志愿者力量，加强校园应急管理能力。</w:t>
      </w:r>
    </w:p>
    <w:p w14:paraId="24AE9EA0">
      <w:pPr>
        <w:pStyle w:val="105"/>
        <w:spacing w:before="156" w:after="156"/>
        <w:rPr>
          <w:color w:val="auto"/>
        </w:rPr>
      </w:pPr>
      <w:bookmarkStart w:id="55" w:name="_Toc216339394"/>
      <w:bookmarkStart w:id="56" w:name="_Toc25984"/>
      <w:r>
        <w:rPr>
          <w:rFonts w:hint="eastAsia"/>
          <w:color w:val="auto"/>
        </w:rPr>
        <w:t>整体规划，统筹推进</w:t>
      </w:r>
      <w:bookmarkEnd w:id="55"/>
      <w:bookmarkEnd w:id="56"/>
    </w:p>
    <w:p w14:paraId="5AB008CD">
      <w:pPr>
        <w:pStyle w:val="56"/>
        <w:ind w:firstLine="420"/>
        <w:rPr>
          <w:color w:val="auto"/>
        </w:rPr>
      </w:pPr>
      <w:r>
        <w:rPr>
          <w:rFonts w:hint="eastAsia"/>
          <w:color w:val="auto"/>
        </w:rPr>
        <w:t>分层规划、科学筛选、合理布局，坚持短期与长期相结合，室内与室外相结合，固定与流动相结合，空中与地面相结合的原则；强化对建设全过程的组织与领导，分阶段、分重点地试点、总结、推广。</w:t>
      </w:r>
    </w:p>
    <w:p w14:paraId="7628ADEF">
      <w:pPr>
        <w:pStyle w:val="105"/>
        <w:spacing w:before="156" w:after="156"/>
        <w:rPr>
          <w:color w:val="auto"/>
        </w:rPr>
      </w:pPr>
      <w:bookmarkStart w:id="57" w:name="_Toc216339395"/>
      <w:bookmarkStart w:id="58" w:name="_Toc28450"/>
      <w:r>
        <w:rPr>
          <w:rFonts w:hint="eastAsia"/>
          <w:color w:val="auto"/>
        </w:rPr>
        <w:t>预防为主，综合治理</w:t>
      </w:r>
      <w:bookmarkEnd w:id="57"/>
      <w:bookmarkEnd w:id="58"/>
    </w:p>
    <w:p w14:paraId="4502AB3F">
      <w:pPr>
        <w:pStyle w:val="56"/>
        <w:ind w:firstLine="420"/>
        <w:rPr>
          <w:color w:val="auto"/>
        </w:rPr>
      </w:pPr>
      <w:r>
        <w:rPr>
          <w:rFonts w:hint="eastAsia"/>
          <w:color w:val="auto"/>
        </w:rPr>
        <w:t>聚焦风险治理，前置防控关口，推动向事前预防转型；强化政府主导、部门协同、校家社联动，整合资源、系统应对。</w:t>
      </w:r>
    </w:p>
    <w:p w14:paraId="615C38CF">
      <w:pPr>
        <w:pStyle w:val="105"/>
        <w:spacing w:before="156" w:after="156"/>
        <w:rPr>
          <w:color w:val="auto"/>
        </w:rPr>
      </w:pPr>
      <w:bookmarkStart w:id="59" w:name="_Toc216339396"/>
      <w:bookmarkStart w:id="60" w:name="_Toc29954"/>
      <w:r>
        <w:rPr>
          <w:rFonts w:hint="eastAsia"/>
          <w:color w:val="auto"/>
        </w:rPr>
        <w:t>夯实基础，拓展功能</w:t>
      </w:r>
      <w:bookmarkEnd w:id="59"/>
      <w:bookmarkEnd w:id="60"/>
    </w:p>
    <w:p w14:paraId="1CD8617F">
      <w:pPr>
        <w:pStyle w:val="56"/>
        <w:ind w:firstLine="420"/>
        <w:rPr>
          <w:color w:val="auto"/>
        </w:rPr>
      </w:pPr>
      <w:r>
        <w:rPr>
          <w:rFonts w:hint="eastAsia"/>
          <w:color w:val="auto"/>
        </w:rPr>
        <w:t>筑牢校园安全管理基础，确保校园内部安全与稳定；拓展校园外部社会应急服务功能。</w:t>
      </w:r>
    </w:p>
    <w:p w14:paraId="1DAD9178">
      <w:pPr>
        <w:pStyle w:val="104"/>
        <w:spacing w:before="312" w:after="312"/>
        <w:rPr>
          <w:color w:val="auto"/>
        </w:rPr>
      </w:pPr>
      <w:bookmarkStart w:id="61" w:name="_Toc23613"/>
      <w:bookmarkStart w:id="62" w:name="_Toc216339371"/>
      <w:r>
        <w:rPr>
          <w:rFonts w:hint="eastAsia"/>
          <w:color w:val="auto"/>
        </w:rPr>
        <w:t>建设内容</w:t>
      </w:r>
      <w:bookmarkEnd w:id="61"/>
      <w:bookmarkEnd w:id="62"/>
    </w:p>
    <w:p w14:paraId="7CAA0D06">
      <w:pPr>
        <w:pStyle w:val="105"/>
        <w:spacing w:before="156" w:after="156"/>
        <w:rPr>
          <w:color w:val="auto"/>
        </w:rPr>
      </w:pPr>
      <w:bookmarkStart w:id="63" w:name="_Toc22631"/>
      <w:r>
        <w:rPr>
          <w:rFonts w:hint="eastAsia"/>
          <w:color w:val="auto"/>
        </w:rPr>
        <w:t>建设规划</w:t>
      </w:r>
      <w:bookmarkEnd w:id="63"/>
    </w:p>
    <w:p w14:paraId="0A1F3E43">
      <w:pPr>
        <w:pStyle w:val="65"/>
        <w:spacing w:before="156" w:after="156"/>
        <w:rPr>
          <w:rFonts w:hint="eastAsia" w:ascii="宋体" w:hAnsi="宋体" w:eastAsia="宋体"/>
          <w:color w:val="auto"/>
        </w:rPr>
      </w:pPr>
      <w:r>
        <w:rPr>
          <w:rFonts w:hint="eastAsia" w:ascii="宋体" w:hAnsi="宋体" w:eastAsia="宋体"/>
          <w:color w:val="auto"/>
        </w:rPr>
        <w:t>确定规划布局。开展区域风险评估，绘制风险分布图谱；测算人口容量以及服务半径，明确服务定位、对象与范围，符合GB/T 44013的相关要求；确定校园安全岛布局，场址安全应符合DB11/T 2142的要求。</w:t>
      </w:r>
    </w:p>
    <w:p w14:paraId="093AA9EF">
      <w:pPr>
        <w:pStyle w:val="65"/>
        <w:spacing w:before="156" w:after="156"/>
        <w:rPr>
          <w:rFonts w:hint="eastAsia" w:ascii="宋体" w:hAnsi="宋体" w:eastAsia="宋体"/>
          <w:color w:val="auto"/>
        </w:rPr>
      </w:pPr>
      <w:r>
        <w:rPr>
          <w:rFonts w:hint="eastAsia" w:ascii="宋体" w:hAnsi="宋体" w:eastAsia="宋体"/>
          <w:color w:val="auto"/>
        </w:rPr>
        <w:t>编制筛选方案。制定筛选的标准，开展校园及周边应急资源调查与评估，符合DB11/T 2461的相关规定，结合校园规模、功能布局和区域特征，筛选符合要求的学校。选择结果包括单个学校单体建设或多个学校组合建设，针对单个学校开展校园安全岛整体功能的全面建设；针对多个学校组合，结合每个学校特点重点建设校园安全岛的局部功能，通过组合建设实现功能的全面覆盖。</w:t>
      </w:r>
    </w:p>
    <w:p w14:paraId="127048F7">
      <w:pPr>
        <w:pStyle w:val="65"/>
        <w:spacing w:before="156" w:after="156"/>
        <w:rPr>
          <w:color w:val="auto"/>
        </w:rPr>
      </w:pPr>
      <w:r>
        <w:rPr>
          <w:rFonts w:hint="eastAsia" w:ascii="宋体" w:hAnsi="宋体" w:eastAsia="宋体"/>
          <w:color w:val="auto"/>
        </w:rPr>
        <w:t>确定建设方式。建设方式包括改建和扩建。改建是对现有建筑和设施进行功能改造和软硬件升级，完善功能、优化结构；扩建是在已有校园基础上增加新的建筑或功能区域。</w:t>
      </w:r>
    </w:p>
    <w:p w14:paraId="3CF1A541">
      <w:pPr>
        <w:pStyle w:val="105"/>
        <w:spacing w:before="156" w:after="156"/>
        <w:rPr>
          <w:color w:val="auto"/>
        </w:rPr>
      </w:pPr>
      <w:bookmarkStart w:id="64" w:name="_Toc14600"/>
      <w:r>
        <w:rPr>
          <w:rFonts w:hint="eastAsia"/>
          <w:color w:val="auto"/>
        </w:rPr>
        <w:t>建设要素</w:t>
      </w:r>
      <w:bookmarkEnd w:id="64"/>
    </w:p>
    <w:p w14:paraId="6B051F86">
      <w:pPr>
        <w:pStyle w:val="65"/>
        <w:spacing w:before="156" w:after="156"/>
        <w:rPr>
          <w:color w:val="auto"/>
        </w:rPr>
      </w:pPr>
      <w:r>
        <w:rPr>
          <w:rFonts w:hint="eastAsia"/>
          <w:color w:val="auto"/>
        </w:rPr>
        <w:t>空间建设</w:t>
      </w:r>
    </w:p>
    <w:p w14:paraId="0A04F550">
      <w:pPr>
        <w:pStyle w:val="56"/>
        <w:ind w:firstLine="420"/>
        <w:rPr>
          <w:color w:val="auto"/>
        </w:rPr>
      </w:pPr>
      <w:r>
        <w:rPr>
          <w:rFonts w:hint="eastAsia"/>
          <w:color w:val="auto"/>
        </w:rPr>
        <w:t>应急空间建设应符合以下要求：</w:t>
      </w:r>
    </w:p>
    <w:p w14:paraId="4E6DA4AB">
      <w:pPr>
        <w:pStyle w:val="174"/>
        <w:rPr>
          <w:color w:val="auto"/>
        </w:rPr>
      </w:pPr>
      <w:r>
        <w:rPr>
          <w:rFonts w:hint="eastAsia"/>
          <w:color w:val="auto"/>
        </w:rPr>
        <w:t>总体面积所能容纳人数的数量与校园周边社区人员数量相匹配，技术指标以及功能属性应符合GB/T 44013的相关要求；</w:t>
      </w:r>
    </w:p>
    <w:p w14:paraId="4C45B8F4">
      <w:pPr>
        <w:pStyle w:val="174"/>
        <w:rPr>
          <w:color w:val="auto"/>
        </w:rPr>
      </w:pPr>
      <w:r>
        <w:rPr>
          <w:rFonts w:hint="eastAsia"/>
          <w:color w:val="auto"/>
        </w:rPr>
        <w:t>校园内主建筑、功能建筑、单元空间等数量应与应急状态下所需的空间数量相匹配；</w:t>
      </w:r>
    </w:p>
    <w:p w14:paraId="1B47B1F4">
      <w:pPr>
        <w:pStyle w:val="174"/>
        <w:rPr>
          <w:color w:val="auto"/>
        </w:rPr>
      </w:pPr>
      <w:r>
        <w:rPr>
          <w:rFonts w:hint="eastAsia"/>
          <w:color w:val="auto"/>
        </w:rPr>
        <w:t>通道布局应兼顾日常通行与应急疏散需求，合理组织通行与疏散路线。主出入口通道应满足消防车、救护车以及物资运输车辆等专用车辆的宽度、承载与通行要求。</w:t>
      </w:r>
    </w:p>
    <w:p w14:paraId="22244B07">
      <w:pPr>
        <w:pStyle w:val="65"/>
        <w:spacing w:before="156" w:after="156"/>
        <w:rPr>
          <w:color w:val="auto"/>
        </w:rPr>
      </w:pPr>
      <w:r>
        <w:rPr>
          <w:rFonts w:hint="eastAsia"/>
          <w:color w:val="auto"/>
        </w:rPr>
        <w:t>校园内建筑建设</w:t>
      </w:r>
    </w:p>
    <w:p w14:paraId="70D891A9">
      <w:pPr>
        <w:pStyle w:val="56"/>
        <w:ind w:firstLine="420"/>
        <w:rPr>
          <w:color w:val="auto"/>
        </w:rPr>
      </w:pPr>
      <w:r>
        <w:rPr>
          <w:rFonts w:hint="eastAsia"/>
          <w:color w:val="auto"/>
        </w:rPr>
        <w:t>校园内建筑建设应符合以下要求：</w:t>
      </w:r>
    </w:p>
    <w:p w14:paraId="7311B324">
      <w:pPr>
        <w:pStyle w:val="174"/>
        <w:numPr>
          <w:ilvl w:val="0"/>
          <w:numId w:val="32"/>
        </w:numPr>
        <w:rPr>
          <w:color w:val="auto"/>
        </w:rPr>
      </w:pPr>
      <w:r>
        <w:rPr>
          <w:rFonts w:hint="eastAsia"/>
          <w:color w:val="auto"/>
        </w:rPr>
        <w:t>建筑结构安全等级应符合GB 55001的相关规定，并满足GB 50099中对抗震、防火、通风、采光以及疏散等功能要求；</w:t>
      </w:r>
    </w:p>
    <w:p w14:paraId="69F253AA">
      <w:pPr>
        <w:pStyle w:val="174"/>
        <w:rPr>
          <w:color w:val="auto"/>
        </w:rPr>
      </w:pPr>
      <w:r>
        <w:rPr>
          <w:rFonts w:hint="eastAsia"/>
          <w:color w:val="auto"/>
        </w:rPr>
        <w:t>重要单体建筑和关键基础设施的防洪能力、抗震能力、网络安全、电力保障等方面应达到专业检测要求。</w:t>
      </w:r>
    </w:p>
    <w:p w14:paraId="04AA5B2A">
      <w:pPr>
        <w:pStyle w:val="65"/>
        <w:spacing w:before="156" w:after="156"/>
        <w:rPr>
          <w:color w:val="auto"/>
        </w:rPr>
      </w:pPr>
      <w:r>
        <w:rPr>
          <w:rFonts w:hint="eastAsia"/>
          <w:color w:val="auto"/>
        </w:rPr>
        <w:t>功能分区建设</w:t>
      </w:r>
    </w:p>
    <w:p w14:paraId="7345EE3C">
      <w:pPr>
        <w:pStyle w:val="56"/>
        <w:ind w:firstLine="420"/>
        <w:rPr>
          <w:color w:val="auto"/>
        </w:rPr>
      </w:pPr>
      <w:r>
        <w:rPr>
          <w:rFonts w:hint="eastAsia"/>
          <w:color w:val="auto"/>
        </w:rPr>
        <w:t>功能分区建设应满足以下要求：</w:t>
      </w:r>
    </w:p>
    <w:p w14:paraId="5EB8683E">
      <w:pPr>
        <w:pStyle w:val="174"/>
        <w:numPr>
          <w:ilvl w:val="0"/>
          <w:numId w:val="33"/>
        </w:numPr>
        <w:rPr>
          <w:color w:val="auto"/>
        </w:rPr>
      </w:pPr>
      <w:r>
        <w:rPr>
          <w:rFonts w:hint="eastAsia"/>
          <w:color w:val="auto"/>
        </w:rPr>
        <w:t>科学规划、因地制宜、合理调整，结合学校场地条件和实际需求，统筹兼顾日常教学与应急避难工作；</w:t>
      </w:r>
    </w:p>
    <w:p w14:paraId="182A82C6">
      <w:pPr>
        <w:pStyle w:val="174"/>
        <w:rPr>
          <w:color w:val="auto"/>
        </w:rPr>
      </w:pPr>
      <w:r>
        <w:rPr>
          <w:rFonts w:hint="eastAsia"/>
          <w:color w:val="auto"/>
        </w:rPr>
        <w:t>日常教学活动功能分区应符合GB 50099的相关规定，合理设置教学区域、教学辅助区域、行政办公区域、生活服务区域等；</w:t>
      </w:r>
    </w:p>
    <w:p w14:paraId="53655F56">
      <w:pPr>
        <w:pStyle w:val="174"/>
        <w:rPr>
          <w:color w:val="auto"/>
        </w:rPr>
      </w:pPr>
      <w:r>
        <w:rPr>
          <w:rFonts w:hint="eastAsia"/>
          <w:color w:val="auto"/>
        </w:rPr>
        <w:t>应急功能分区应在日常功能分区的基础上，根据DB11/T 2461的相关要求，统筹设置指挥管理区、应急集散区、医疗救治区、物资储备区、餐饮服务区、清洁盥洗区、垃圾储运区、应急停车区、特殊人群关爱区和公共服务区等功能区域，各功能区集中布局且相互联通。</w:t>
      </w:r>
    </w:p>
    <w:p w14:paraId="117AFBD3">
      <w:pPr>
        <w:pStyle w:val="65"/>
        <w:spacing w:before="156" w:after="156"/>
        <w:rPr>
          <w:color w:val="auto"/>
        </w:rPr>
      </w:pPr>
      <w:r>
        <w:rPr>
          <w:rFonts w:hint="eastAsia"/>
          <w:color w:val="auto"/>
        </w:rPr>
        <w:t>设施设备建设</w:t>
      </w:r>
    </w:p>
    <w:p w14:paraId="6E6F711A">
      <w:pPr>
        <w:pStyle w:val="56"/>
        <w:ind w:firstLine="420"/>
        <w:rPr>
          <w:color w:val="auto"/>
        </w:rPr>
      </w:pPr>
      <w:r>
        <w:rPr>
          <w:rFonts w:hint="eastAsia"/>
          <w:color w:val="auto"/>
        </w:rPr>
        <w:t>设施设备建设应满足以下要求：</w:t>
      </w:r>
    </w:p>
    <w:p w14:paraId="3485FDA4">
      <w:pPr>
        <w:pStyle w:val="174"/>
        <w:numPr>
          <w:ilvl w:val="0"/>
          <w:numId w:val="34"/>
        </w:numPr>
        <w:rPr>
          <w:color w:val="auto"/>
        </w:rPr>
      </w:pPr>
      <w:r>
        <w:rPr>
          <w:rFonts w:hint="eastAsia"/>
          <w:color w:val="auto"/>
        </w:rPr>
        <w:t>结合日常教学活动需求，合理配置教学设备、管理设备、生活设备、体育设备等硬件设备，并符合GB 50099的相关规定；</w:t>
      </w:r>
    </w:p>
    <w:p w14:paraId="6265C6FE">
      <w:pPr>
        <w:pStyle w:val="174"/>
        <w:numPr>
          <w:ilvl w:val="0"/>
          <w:numId w:val="33"/>
        </w:numPr>
        <w:rPr>
          <w:color w:val="auto"/>
        </w:rPr>
      </w:pPr>
      <w:r>
        <w:rPr>
          <w:rFonts w:hint="eastAsia"/>
          <w:color w:val="auto"/>
        </w:rPr>
        <w:t>视频监控系统与安防系统的配置应符合GB/T 29315的相关要求；</w:t>
      </w:r>
    </w:p>
    <w:p w14:paraId="7F9BDB52">
      <w:pPr>
        <w:pStyle w:val="174"/>
        <w:numPr>
          <w:ilvl w:val="0"/>
          <w:numId w:val="33"/>
        </w:numPr>
        <w:rPr>
          <w:color w:val="auto"/>
        </w:rPr>
      </w:pPr>
      <w:r>
        <w:rPr>
          <w:rFonts w:hint="eastAsia"/>
          <w:color w:val="auto"/>
        </w:rPr>
        <w:t>消防设备设施应符合GB/T 40248的相关要求；</w:t>
      </w:r>
    </w:p>
    <w:p w14:paraId="0C5F7FCE">
      <w:pPr>
        <w:pStyle w:val="174"/>
        <w:numPr>
          <w:ilvl w:val="0"/>
          <w:numId w:val="33"/>
        </w:numPr>
        <w:rPr>
          <w:color w:val="auto"/>
        </w:rPr>
      </w:pPr>
      <w:r>
        <w:rPr>
          <w:rFonts w:hint="eastAsia"/>
          <w:color w:val="auto"/>
        </w:rPr>
        <w:t>水、电、供暖等基础设施应配置完备，具备平急两用功能；</w:t>
      </w:r>
    </w:p>
    <w:p w14:paraId="50B971AD">
      <w:pPr>
        <w:pStyle w:val="174"/>
        <w:numPr>
          <w:ilvl w:val="0"/>
          <w:numId w:val="33"/>
        </w:numPr>
        <w:rPr>
          <w:color w:val="auto"/>
        </w:rPr>
      </w:pPr>
      <w:r>
        <w:rPr>
          <w:rFonts w:hint="eastAsia"/>
          <w:color w:val="auto"/>
        </w:rPr>
        <w:t>无障碍设施应符合GB 55019的相关要求；</w:t>
      </w:r>
    </w:p>
    <w:p w14:paraId="2318C682">
      <w:pPr>
        <w:pStyle w:val="174"/>
        <w:numPr>
          <w:ilvl w:val="0"/>
          <w:numId w:val="33"/>
        </w:numPr>
        <w:rPr>
          <w:color w:val="auto"/>
        </w:rPr>
      </w:pPr>
      <w:r>
        <w:rPr>
          <w:rFonts w:hint="eastAsia"/>
          <w:color w:val="auto"/>
        </w:rPr>
        <w:t>设置应急物资储备库，实物储备应符合YJ/T 26与DB11/T 2142相关规定；</w:t>
      </w:r>
    </w:p>
    <w:p w14:paraId="6679B68E">
      <w:pPr>
        <w:pStyle w:val="174"/>
        <w:numPr>
          <w:ilvl w:val="0"/>
          <w:numId w:val="33"/>
        </w:numPr>
        <w:rPr>
          <w:color w:val="auto"/>
        </w:rPr>
      </w:pPr>
      <w:r>
        <w:rPr>
          <w:rFonts w:hint="eastAsia"/>
          <w:color w:val="auto"/>
        </w:rPr>
        <w:t>建立协议储备机制。与学校周边超市、属地医院等供应方签订协议，对易耗品或市场流通量大的应急物资，明确紧急状态下的调用权限、方式与流程；</w:t>
      </w:r>
    </w:p>
    <w:p w14:paraId="2273DC16">
      <w:pPr>
        <w:pStyle w:val="174"/>
        <w:numPr>
          <w:ilvl w:val="0"/>
          <w:numId w:val="33"/>
        </w:numPr>
        <w:rPr>
          <w:color w:val="auto"/>
        </w:rPr>
      </w:pPr>
      <w:r>
        <w:rPr>
          <w:rFonts w:hint="eastAsia"/>
          <w:color w:val="auto"/>
        </w:rPr>
        <w:t>校园主出入口统一悬挂“校园安全岛”标识。校园内各功能分区入口处设置醒目的标识牌，清晰标注该区域在日常和应急状态下的服务功能。校园内其他安全标识符合GB/T 44014的相关要求。</w:t>
      </w:r>
    </w:p>
    <w:p w14:paraId="63088474">
      <w:pPr>
        <w:pStyle w:val="65"/>
        <w:spacing w:before="156" w:after="156"/>
        <w:rPr>
          <w:color w:val="auto"/>
        </w:rPr>
      </w:pPr>
      <w:r>
        <w:rPr>
          <w:rFonts w:hint="eastAsia"/>
          <w:color w:val="auto"/>
        </w:rPr>
        <w:t>信息化建设</w:t>
      </w:r>
    </w:p>
    <w:p w14:paraId="1A083632">
      <w:pPr>
        <w:pStyle w:val="56"/>
        <w:ind w:firstLine="420"/>
        <w:rPr>
          <w:color w:val="auto"/>
        </w:rPr>
      </w:pPr>
      <w:r>
        <w:rPr>
          <w:rFonts w:hint="eastAsia"/>
          <w:color w:val="auto"/>
        </w:rPr>
        <w:t>信息化建设宜满足以下要求：</w:t>
      </w:r>
    </w:p>
    <w:p w14:paraId="7B2AA7ED">
      <w:pPr>
        <w:pStyle w:val="174"/>
        <w:numPr>
          <w:ilvl w:val="0"/>
          <w:numId w:val="35"/>
        </w:numPr>
        <w:rPr>
          <w:color w:val="auto"/>
        </w:rPr>
      </w:pPr>
      <w:r>
        <w:rPr>
          <w:rFonts w:hint="eastAsia"/>
          <w:color w:val="auto"/>
        </w:rPr>
        <w:t>实施数字化建设，运用物联网、大数据和人工智能等技术，建立具备安全管理决策与应急响应功能的信息管理系统；</w:t>
      </w:r>
    </w:p>
    <w:p w14:paraId="009B7D5F">
      <w:pPr>
        <w:pStyle w:val="174"/>
        <w:numPr>
          <w:ilvl w:val="0"/>
          <w:numId w:val="33"/>
        </w:numPr>
        <w:rPr>
          <w:color w:val="auto"/>
        </w:rPr>
      </w:pPr>
      <w:r>
        <w:rPr>
          <w:rFonts w:hint="eastAsia"/>
          <w:color w:val="auto"/>
        </w:rPr>
        <w:t>校园安全岛信息管理系统宜具备接入属地政府应急指挥机构相关系统的能力。</w:t>
      </w:r>
    </w:p>
    <w:p w14:paraId="43809754">
      <w:pPr>
        <w:pStyle w:val="65"/>
        <w:spacing w:before="156" w:after="156"/>
        <w:rPr>
          <w:color w:val="auto"/>
        </w:rPr>
      </w:pPr>
      <w:r>
        <w:rPr>
          <w:rFonts w:hint="eastAsia"/>
          <w:color w:val="auto"/>
        </w:rPr>
        <w:t>应急机制建设</w:t>
      </w:r>
    </w:p>
    <w:p w14:paraId="07D4345F">
      <w:pPr>
        <w:pStyle w:val="94"/>
        <w:spacing w:before="156" w:after="156"/>
        <w:rPr>
          <w:rFonts w:hint="eastAsia" w:ascii="宋体" w:hAnsi="宋体" w:eastAsia="宋体"/>
          <w:color w:val="auto"/>
        </w:rPr>
      </w:pPr>
      <w:r>
        <w:rPr>
          <w:rFonts w:hint="eastAsia" w:ascii="宋体" w:hAnsi="宋体" w:eastAsia="宋体"/>
          <w:color w:val="auto"/>
        </w:rPr>
        <w:t>预防与应急准备活动包括风险隐患防控、宣传教育培训、应急预案及应急资源保障等机制。</w:t>
      </w:r>
    </w:p>
    <w:p w14:paraId="5F4134D5">
      <w:pPr>
        <w:pStyle w:val="94"/>
        <w:spacing w:before="156" w:after="156"/>
        <w:rPr>
          <w:rFonts w:hint="eastAsia" w:ascii="宋体" w:hAnsi="宋体" w:eastAsia="宋体"/>
          <w:color w:val="auto"/>
        </w:rPr>
      </w:pPr>
      <w:r>
        <w:rPr>
          <w:rFonts w:hint="eastAsia" w:ascii="宋体" w:hAnsi="宋体" w:eastAsia="宋体"/>
          <w:color w:val="auto"/>
        </w:rPr>
        <w:t>监测与预警活动包括校内外突发事件风险监测研判、信息报告以及预警响应等机制。</w:t>
      </w:r>
    </w:p>
    <w:p w14:paraId="33CEE6ED">
      <w:pPr>
        <w:pStyle w:val="94"/>
        <w:spacing w:before="156" w:after="156"/>
        <w:rPr>
          <w:rFonts w:hint="eastAsia" w:ascii="宋体" w:hAnsi="宋体" w:eastAsia="宋体"/>
          <w:color w:val="auto"/>
        </w:rPr>
      </w:pPr>
      <w:r>
        <w:rPr>
          <w:rFonts w:hint="eastAsia" w:ascii="宋体" w:hAnsi="宋体" w:eastAsia="宋体"/>
          <w:color w:val="auto"/>
        </w:rPr>
        <w:t>应急处置与救援活动包括协调联动以及信息发布等机制。</w:t>
      </w:r>
    </w:p>
    <w:p w14:paraId="2E86ABD7">
      <w:pPr>
        <w:pStyle w:val="94"/>
        <w:spacing w:before="156" w:after="156"/>
        <w:rPr>
          <w:rFonts w:hint="eastAsia" w:ascii="宋体" w:hAnsi="宋体" w:eastAsia="宋体"/>
          <w:color w:val="auto"/>
        </w:rPr>
      </w:pPr>
      <w:r>
        <w:rPr>
          <w:rFonts w:hint="eastAsia" w:ascii="宋体" w:hAnsi="宋体" w:eastAsia="宋体"/>
          <w:color w:val="auto"/>
        </w:rPr>
        <w:t>恢复与重建活动包括资源补偿、心理抚慰、总结评估以及奖惩等机制。</w:t>
      </w:r>
    </w:p>
    <w:p w14:paraId="4B4E3791">
      <w:pPr>
        <w:pStyle w:val="104"/>
        <w:spacing w:before="312" w:after="312"/>
        <w:rPr>
          <w:color w:val="auto"/>
        </w:rPr>
      </w:pPr>
      <w:bookmarkStart w:id="65" w:name="_Toc6070"/>
      <w:bookmarkStart w:id="66" w:name="_Toc216339372"/>
      <w:r>
        <w:rPr>
          <w:rFonts w:hint="eastAsia"/>
          <w:color w:val="auto"/>
        </w:rPr>
        <w:t>管理内容</w:t>
      </w:r>
      <w:bookmarkEnd w:id="65"/>
      <w:bookmarkEnd w:id="66"/>
    </w:p>
    <w:p w14:paraId="3AEEA3C6">
      <w:pPr>
        <w:pStyle w:val="105"/>
        <w:spacing w:before="156" w:after="156"/>
        <w:rPr>
          <w:color w:val="auto"/>
        </w:rPr>
      </w:pPr>
      <w:bookmarkStart w:id="67" w:name="_Toc14886"/>
      <w:r>
        <w:rPr>
          <w:rFonts w:hint="eastAsia"/>
          <w:color w:val="auto"/>
        </w:rPr>
        <w:t>组织构成</w:t>
      </w:r>
      <w:bookmarkEnd w:id="67"/>
    </w:p>
    <w:p w14:paraId="21C80B35">
      <w:pPr>
        <w:pStyle w:val="65"/>
        <w:spacing w:before="156" w:after="156"/>
        <w:rPr>
          <w:color w:val="auto"/>
        </w:rPr>
      </w:pPr>
      <w:r>
        <w:rPr>
          <w:rFonts w:hint="eastAsia"/>
          <w:color w:val="auto"/>
        </w:rPr>
        <w:t>校园安全岛联合领导小组</w:t>
      </w:r>
    </w:p>
    <w:p w14:paraId="0A72A388">
      <w:pPr>
        <w:pStyle w:val="94"/>
        <w:spacing w:before="156" w:after="156"/>
        <w:rPr>
          <w:rFonts w:hint="eastAsia" w:ascii="宋体" w:hAnsi="宋体" w:eastAsia="宋体"/>
          <w:color w:val="auto"/>
        </w:rPr>
      </w:pPr>
      <w:r>
        <w:rPr>
          <w:rFonts w:hint="eastAsia" w:ascii="宋体" w:hAnsi="宋体" w:eastAsia="宋体"/>
          <w:color w:val="auto"/>
        </w:rPr>
        <w:t>校园安全岛联合领导小组</w:t>
      </w:r>
      <w:r>
        <w:rPr>
          <w:rFonts w:hint="eastAsia" w:ascii="宋体" w:hAnsi="宋体" w:eastAsia="宋体"/>
          <w:color w:val="auto"/>
          <w:lang w:eastAsia="zh-CN"/>
        </w:rPr>
        <w:t>由区政府统筹建立，</w:t>
      </w:r>
      <w:r>
        <w:rPr>
          <w:rFonts w:hint="eastAsia" w:ascii="宋体" w:hAnsi="宋体" w:eastAsia="宋体"/>
          <w:color w:val="auto"/>
        </w:rPr>
        <w:t>负责校园安全岛的遴选、建设、维护与评估等工作，定期研究审议相关重大事项；负责贯彻落实上级有关应急管理</w:t>
      </w:r>
      <w:r>
        <w:rPr>
          <w:rFonts w:hint="eastAsia" w:ascii="宋体" w:hAnsi="宋体" w:eastAsia="宋体"/>
          <w:color w:val="auto"/>
          <w:lang w:eastAsia="zh-CN"/>
        </w:rPr>
        <w:t>和防灾减灾</w:t>
      </w:r>
      <w:r>
        <w:rPr>
          <w:rFonts w:hint="eastAsia" w:ascii="宋体" w:hAnsi="宋体" w:eastAsia="宋体"/>
          <w:color w:val="auto"/>
        </w:rPr>
        <w:t>工作的方针政策与决策部署；应急状态下实现校园应急职能的平急转换，</w:t>
      </w:r>
      <w:r>
        <w:rPr>
          <w:rFonts w:hint="eastAsia" w:ascii="宋体" w:hAnsi="宋体" w:eastAsia="宋体"/>
          <w:color w:val="auto"/>
          <w:highlight w:val="none"/>
          <w:lang w:eastAsia="zh-CN"/>
        </w:rPr>
        <w:t>对接区级应急指挥体系，开展</w:t>
      </w:r>
      <w:r>
        <w:rPr>
          <w:rFonts w:hint="eastAsia" w:ascii="宋体" w:hAnsi="宋体" w:eastAsia="宋体"/>
          <w:color w:val="auto"/>
        </w:rPr>
        <w:t>突发事件的应对工作。</w:t>
      </w:r>
    </w:p>
    <w:p w14:paraId="20C7EDDC">
      <w:pPr>
        <w:pStyle w:val="94"/>
        <w:spacing w:before="156" w:after="156"/>
        <w:rPr>
          <w:rFonts w:hint="eastAsia" w:ascii="宋体" w:hAnsi="宋体" w:eastAsia="宋体"/>
          <w:color w:val="auto"/>
        </w:rPr>
      </w:pPr>
      <w:r>
        <w:rPr>
          <w:rFonts w:hint="eastAsia" w:ascii="宋体" w:hAnsi="宋体" w:eastAsia="宋体"/>
          <w:color w:val="auto"/>
        </w:rPr>
        <w:t>校园安全岛联合领导小组开展应急队伍建设，整合各类救援力量，统一纳入校园安全岛应急管理体系，包括：</w:t>
      </w:r>
    </w:p>
    <w:p w14:paraId="6845172D">
      <w:pPr>
        <w:pStyle w:val="174"/>
        <w:numPr>
          <w:ilvl w:val="0"/>
          <w:numId w:val="36"/>
        </w:numPr>
        <w:rPr>
          <w:color w:val="auto"/>
        </w:rPr>
      </w:pPr>
      <w:r>
        <w:rPr>
          <w:rFonts w:hint="eastAsia"/>
          <w:color w:val="auto"/>
        </w:rPr>
        <w:t>协调综合救援队伍与专业应急救援队伍；</w:t>
      </w:r>
    </w:p>
    <w:p w14:paraId="6778F009">
      <w:pPr>
        <w:pStyle w:val="174"/>
        <w:numPr>
          <w:ilvl w:val="0"/>
          <w:numId w:val="36"/>
        </w:numPr>
        <w:rPr>
          <w:color w:val="auto"/>
        </w:rPr>
      </w:pPr>
      <w:r>
        <w:rPr>
          <w:rFonts w:hint="eastAsia"/>
          <w:color w:val="auto"/>
        </w:rPr>
        <w:t>将具备资质的社会力量纳入校园安全岛应急力量体系；</w:t>
      </w:r>
    </w:p>
    <w:p w14:paraId="7150CC5D">
      <w:pPr>
        <w:pStyle w:val="174"/>
        <w:numPr>
          <w:ilvl w:val="0"/>
          <w:numId w:val="36"/>
        </w:numPr>
        <w:rPr>
          <w:color w:val="auto"/>
        </w:rPr>
      </w:pPr>
      <w:r>
        <w:rPr>
          <w:rFonts w:hint="eastAsia"/>
          <w:color w:val="auto"/>
        </w:rPr>
        <w:t>与校园周边社区（村）、企事业单位等建立应急资源共享、协调机制，明确应急状况下资源的调用流程与权限，以及社会捐赠的接受、管理、分发的方式和程序。</w:t>
      </w:r>
    </w:p>
    <w:p w14:paraId="4F2BC5A4">
      <w:pPr>
        <w:pStyle w:val="65"/>
        <w:spacing w:before="156" w:after="156"/>
        <w:rPr>
          <w:rFonts w:hint="default"/>
          <w:color w:val="auto"/>
          <w:lang w:val="en-US" w:eastAsia="zh-CN"/>
        </w:rPr>
      </w:pPr>
      <w:r>
        <w:rPr>
          <w:rFonts w:hint="eastAsia"/>
          <w:color w:val="auto"/>
          <w:lang w:val="en-US" w:eastAsia="zh-CN"/>
        </w:rPr>
        <w:t>成员单位职责</w:t>
      </w:r>
    </w:p>
    <w:p w14:paraId="59CEE436">
      <w:pPr>
        <w:pStyle w:val="56"/>
        <w:rPr>
          <w:rFonts w:hint="eastAsia"/>
          <w:color w:val="auto"/>
          <w:lang w:val="en-US" w:eastAsia="zh-CN"/>
        </w:rPr>
      </w:pPr>
      <w:r>
        <w:rPr>
          <w:rFonts w:hint="eastAsia"/>
          <w:color w:val="auto"/>
          <w:lang w:val="en-US" w:eastAsia="zh-CN"/>
        </w:rPr>
        <w:t>由校园安全岛联合领导小组结合地区风险实际，明确成员单位组成，确定成员单位职责，建立统一协调、集中调度、分工合作的工作机制。</w:t>
      </w:r>
    </w:p>
    <w:p w14:paraId="1F35C336">
      <w:pPr>
        <w:pStyle w:val="65"/>
        <w:spacing w:before="156" w:after="156"/>
        <w:rPr>
          <w:color w:val="auto"/>
        </w:rPr>
      </w:pPr>
      <w:r>
        <w:rPr>
          <w:rFonts w:hint="eastAsia"/>
          <w:color w:val="auto"/>
        </w:rPr>
        <w:t>学校职责</w:t>
      </w:r>
    </w:p>
    <w:p w14:paraId="61221718">
      <w:pPr>
        <w:pStyle w:val="174"/>
        <w:numPr>
          <w:ilvl w:val="0"/>
          <w:numId w:val="0"/>
        </w:numPr>
        <w:ind w:left="425" w:leftChars="0"/>
        <w:rPr>
          <w:color w:val="auto"/>
        </w:rPr>
      </w:pPr>
      <w:r>
        <w:rPr>
          <w:rFonts w:hint="eastAsia"/>
          <w:color w:val="auto"/>
        </w:rPr>
        <w:t>学校职责宜包含但不限于：</w:t>
      </w:r>
    </w:p>
    <w:p w14:paraId="654688EE">
      <w:pPr>
        <w:pStyle w:val="174"/>
        <w:numPr>
          <w:ilvl w:val="0"/>
          <w:numId w:val="37"/>
        </w:numPr>
        <w:rPr>
          <w:color w:val="auto"/>
        </w:rPr>
      </w:pPr>
      <w:r>
        <w:rPr>
          <w:rFonts w:hint="eastAsia"/>
          <w:color w:val="auto"/>
        </w:rPr>
        <w:t>建立以书记、校长为核心的日常校园安全管理责任制，落实校园内安全管理工作；</w:t>
      </w:r>
    </w:p>
    <w:p w14:paraId="3FC06588">
      <w:pPr>
        <w:pStyle w:val="174"/>
        <w:numPr>
          <w:ilvl w:val="0"/>
          <w:numId w:val="37"/>
        </w:numPr>
        <w:rPr>
          <w:color w:val="auto"/>
        </w:rPr>
      </w:pPr>
      <w:r>
        <w:rPr>
          <w:rFonts w:hint="eastAsia"/>
          <w:color w:val="auto"/>
        </w:rPr>
        <w:t>开展校园安全岛平急两用建设工作。日常情况下，学校负责校园安全岛场所、设施设备等巡查工作；应急状态下，进行平急转换工作</w:t>
      </w:r>
      <w:r>
        <w:rPr>
          <w:rFonts w:hint="eastAsia"/>
          <w:color w:val="auto"/>
          <w:lang w:eastAsia="zh-CN"/>
        </w:rPr>
        <w:t>，及时上报联合领导小组</w:t>
      </w:r>
      <w:r>
        <w:rPr>
          <w:rFonts w:hint="eastAsia"/>
          <w:color w:val="auto"/>
        </w:rPr>
        <w:t>；</w:t>
      </w:r>
    </w:p>
    <w:p w14:paraId="20617869">
      <w:pPr>
        <w:pStyle w:val="174"/>
        <w:numPr>
          <w:ilvl w:val="0"/>
          <w:numId w:val="37"/>
        </w:numPr>
        <w:rPr>
          <w:color w:val="auto"/>
        </w:rPr>
      </w:pPr>
      <w:r>
        <w:rPr>
          <w:rFonts w:hint="eastAsia"/>
          <w:color w:val="auto"/>
        </w:rPr>
        <w:t>学校干部、安全员、保安、保洁员、第三方驻场员工等校园内部应急力量定期开展培训与演练。专兼职卫生技术人员、专兼业保安人员等安全工作人员配备数量和从业经验宜达到应急管理要求；</w:t>
      </w:r>
    </w:p>
    <w:p w14:paraId="208FAF01">
      <w:pPr>
        <w:pStyle w:val="174"/>
        <w:numPr>
          <w:ilvl w:val="0"/>
          <w:numId w:val="37"/>
        </w:numPr>
        <w:rPr>
          <w:color w:val="auto"/>
        </w:rPr>
      </w:pPr>
      <w:r>
        <w:rPr>
          <w:rFonts w:hint="eastAsia"/>
          <w:color w:val="auto"/>
        </w:rPr>
        <w:t>校园内部应急力量应与校园安全岛应急队伍力量衔接，建立协同训练与应急联动机制。</w:t>
      </w:r>
    </w:p>
    <w:p w14:paraId="0350518E">
      <w:pPr>
        <w:pStyle w:val="105"/>
        <w:spacing w:before="156" w:after="156"/>
        <w:rPr>
          <w:color w:val="auto"/>
        </w:rPr>
      </w:pPr>
      <w:bookmarkStart w:id="68" w:name="_Toc5851"/>
      <w:r>
        <w:rPr>
          <w:rFonts w:hint="eastAsia"/>
          <w:color w:val="auto"/>
        </w:rPr>
        <w:t>日常管理</w:t>
      </w:r>
      <w:bookmarkEnd w:id="68"/>
    </w:p>
    <w:p w14:paraId="42E45EC4">
      <w:pPr>
        <w:pStyle w:val="65"/>
        <w:spacing w:before="156" w:after="156"/>
        <w:rPr>
          <w:color w:val="auto"/>
        </w:rPr>
      </w:pPr>
      <w:r>
        <w:rPr>
          <w:rFonts w:hint="eastAsia"/>
          <w:color w:val="auto"/>
        </w:rPr>
        <w:t>风险管控与隐患排查</w:t>
      </w:r>
    </w:p>
    <w:p w14:paraId="279AA4B1">
      <w:pPr>
        <w:pStyle w:val="56"/>
        <w:ind w:firstLine="420"/>
        <w:rPr>
          <w:color w:val="auto"/>
        </w:rPr>
      </w:pPr>
      <w:r>
        <w:rPr>
          <w:rFonts w:hint="eastAsia"/>
          <w:color w:val="auto"/>
        </w:rPr>
        <w:t>风险管控与隐患排查宜满足以下要求：</w:t>
      </w:r>
    </w:p>
    <w:p w14:paraId="3C598725">
      <w:pPr>
        <w:pStyle w:val="174"/>
        <w:numPr>
          <w:ilvl w:val="0"/>
          <w:numId w:val="38"/>
        </w:numPr>
        <w:rPr>
          <w:color w:val="auto"/>
        </w:rPr>
      </w:pPr>
      <w:r>
        <w:rPr>
          <w:rFonts w:hint="eastAsia"/>
          <w:color w:val="auto"/>
        </w:rPr>
        <w:t>每年组织1次全面风险评估，开展自然灾害、事故灾难、公共卫生事件和社会安全事件等各类风险事件的全面评估，按</w:t>
      </w:r>
      <w:r>
        <w:rPr>
          <w:rFonts w:hint="eastAsia"/>
          <w:color w:val="auto"/>
          <w:highlight w:val="none"/>
        </w:rPr>
        <w:t>照GB/T 46793.1的相关要</w:t>
      </w:r>
      <w:r>
        <w:rPr>
          <w:rFonts w:hint="eastAsia"/>
          <w:color w:val="auto"/>
        </w:rPr>
        <w:t>求编制评估报告；</w:t>
      </w:r>
    </w:p>
    <w:p w14:paraId="5D7547F3">
      <w:pPr>
        <w:pStyle w:val="174"/>
        <w:rPr>
          <w:color w:val="auto"/>
        </w:rPr>
      </w:pPr>
      <w:r>
        <w:rPr>
          <w:rFonts w:hint="eastAsia"/>
          <w:color w:val="auto"/>
        </w:rPr>
        <w:t>基于风险评估结果，开展应急预案编制，确定隐患排查重点，设计演练内容，并制定设施配置方案；</w:t>
      </w:r>
    </w:p>
    <w:p w14:paraId="5BFAC914">
      <w:pPr>
        <w:pStyle w:val="174"/>
        <w:rPr>
          <w:color w:val="auto"/>
        </w:rPr>
      </w:pPr>
      <w:r>
        <w:rPr>
          <w:rFonts w:hint="eastAsia"/>
          <w:color w:val="auto"/>
        </w:rPr>
        <w:t>制定风险管控措施，建立多元化的风险分担机制；</w:t>
      </w:r>
    </w:p>
    <w:p w14:paraId="4EBC46C4">
      <w:pPr>
        <w:pStyle w:val="174"/>
        <w:rPr>
          <w:color w:val="auto"/>
        </w:rPr>
      </w:pPr>
      <w:r>
        <w:rPr>
          <w:rFonts w:hint="eastAsia"/>
          <w:color w:val="auto"/>
        </w:rPr>
        <w:t>根据实际情况，分类开展综合排查、专项排查、季节性排查、节假日前排查和日常排查等隐患排查工作。</w:t>
      </w:r>
    </w:p>
    <w:p w14:paraId="4F6994C4">
      <w:pPr>
        <w:pStyle w:val="65"/>
        <w:spacing w:before="156" w:after="156"/>
        <w:rPr>
          <w:color w:val="auto"/>
        </w:rPr>
      </w:pPr>
      <w:r>
        <w:rPr>
          <w:rFonts w:hint="eastAsia"/>
          <w:color w:val="auto"/>
        </w:rPr>
        <w:t>物资库管理</w:t>
      </w:r>
    </w:p>
    <w:p w14:paraId="2B63429B">
      <w:pPr>
        <w:pStyle w:val="56"/>
        <w:ind w:firstLine="420"/>
        <w:rPr>
          <w:color w:val="auto"/>
        </w:rPr>
      </w:pPr>
      <w:r>
        <w:rPr>
          <w:rFonts w:hint="eastAsia"/>
          <w:color w:val="auto"/>
        </w:rPr>
        <w:t>物资库管理宜满足以下要求：</w:t>
      </w:r>
    </w:p>
    <w:p w14:paraId="34B92411">
      <w:pPr>
        <w:pStyle w:val="174"/>
        <w:numPr>
          <w:ilvl w:val="0"/>
          <w:numId w:val="39"/>
        </w:numPr>
        <w:rPr>
          <w:color w:val="auto"/>
        </w:rPr>
      </w:pPr>
      <w:r>
        <w:rPr>
          <w:rFonts w:hint="eastAsia"/>
          <w:color w:val="auto"/>
        </w:rPr>
        <w:t>指定专人负责物资管理，定期进行检查、维护与保养，确保物资齐全有效，并及时更换临期或失效物资；</w:t>
      </w:r>
    </w:p>
    <w:p w14:paraId="567976E6">
      <w:pPr>
        <w:pStyle w:val="174"/>
        <w:rPr>
          <w:color w:val="auto"/>
        </w:rPr>
      </w:pPr>
      <w:r>
        <w:rPr>
          <w:rFonts w:hint="eastAsia"/>
          <w:color w:val="auto"/>
        </w:rPr>
        <w:t>按用途分类储存物资，合理设置存放位置，保持环境干燥、通风并落实防盗措施</w:t>
      </w:r>
      <w:r>
        <w:rPr>
          <w:rFonts w:hint="eastAsia"/>
          <w:color w:val="auto"/>
          <w:lang w:eastAsia="zh-CN"/>
        </w:rPr>
        <w:t>；</w:t>
      </w:r>
    </w:p>
    <w:p w14:paraId="040F421F">
      <w:pPr>
        <w:pStyle w:val="174"/>
        <w:rPr>
          <w:color w:val="auto"/>
        </w:rPr>
      </w:pPr>
      <w:r>
        <w:rPr>
          <w:rFonts w:hint="eastAsia"/>
          <w:color w:val="auto"/>
        </w:rPr>
        <w:t>规范物资领用流程，明确授权人员，详细记录领用时间、用途以及归还情况；</w:t>
      </w:r>
    </w:p>
    <w:p w14:paraId="2F3E7BA1">
      <w:pPr>
        <w:pStyle w:val="174"/>
        <w:rPr>
          <w:color w:val="auto"/>
        </w:rPr>
      </w:pPr>
      <w:r>
        <w:rPr>
          <w:rFonts w:hint="eastAsia"/>
          <w:color w:val="auto"/>
        </w:rPr>
        <w:t>建立物资管理台账，对物资进行详细登记，记录有效期、存放位置、用途以及管理责任人等信息，并按用途与特性分类实施动态管理；</w:t>
      </w:r>
    </w:p>
    <w:p w14:paraId="1473CA74">
      <w:pPr>
        <w:pStyle w:val="174"/>
        <w:rPr>
          <w:color w:val="auto"/>
        </w:rPr>
      </w:pPr>
      <w:r>
        <w:rPr>
          <w:rFonts w:hint="eastAsia"/>
          <w:color w:val="auto"/>
        </w:rPr>
        <w:t>建立库存预警与补货机制，并与供应商签订应急供应协议；</w:t>
      </w:r>
    </w:p>
    <w:p w14:paraId="21834EE9">
      <w:pPr>
        <w:pStyle w:val="174"/>
        <w:rPr>
          <w:color w:val="auto"/>
        </w:rPr>
      </w:pPr>
      <w:r>
        <w:rPr>
          <w:rFonts w:hint="eastAsia"/>
          <w:color w:val="auto"/>
        </w:rPr>
        <w:t>定期开展物资使用培训，内容包括急救包操作、灭火器使用等技能。</w:t>
      </w:r>
    </w:p>
    <w:p w14:paraId="5B32AA4E">
      <w:pPr>
        <w:pStyle w:val="65"/>
        <w:spacing w:before="156" w:after="156"/>
        <w:rPr>
          <w:color w:val="auto"/>
        </w:rPr>
      </w:pPr>
      <w:r>
        <w:rPr>
          <w:rFonts w:hint="eastAsia"/>
          <w:color w:val="auto"/>
        </w:rPr>
        <w:t>设施设备维护管理</w:t>
      </w:r>
    </w:p>
    <w:p w14:paraId="25A8F07D">
      <w:pPr>
        <w:pStyle w:val="56"/>
        <w:ind w:firstLine="420"/>
        <w:rPr>
          <w:color w:val="auto"/>
        </w:rPr>
      </w:pPr>
      <w:r>
        <w:rPr>
          <w:rFonts w:hint="eastAsia"/>
          <w:color w:val="auto"/>
        </w:rPr>
        <w:t>设施设备维护管理宜满足以下要求：</w:t>
      </w:r>
    </w:p>
    <w:p w14:paraId="64E907D9">
      <w:pPr>
        <w:pStyle w:val="174"/>
        <w:numPr>
          <w:ilvl w:val="0"/>
          <w:numId w:val="40"/>
        </w:numPr>
        <w:rPr>
          <w:color w:val="auto"/>
        </w:rPr>
      </w:pPr>
      <w:r>
        <w:rPr>
          <w:rFonts w:hint="eastAsia"/>
          <w:color w:val="auto"/>
        </w:rPr>
        <w:t>由专业人员对应急供电系统、供水设备、通信设备定期开展日常巡检、保养和功能测试；</w:t>
      </w:r>
    </w:p>
    <w:p w14:paraId="4D2D0936">
      <w:pPr>
        <w:pStyle w:val="174"/>
        <w:rPr>
          <w:color w:val="auto"/>
        </w:rPr>
      </w:pPr>
      <w:r>
        <w:rPr>
          <w:rFonts w:hint="eastAsia"/>
          <w:color w:val="auto"/>
        </w:rPr>
        <w:t>建立检查维护台账，对设备以及周边资源进行统一登记，并建立完整的数字档案。数字档案应具备实时可查、可控与可追溯功能，发现问题时应及时实施整改；</w:t>
      </w:r>
    </w:p>
    <w:p w14:paraId="4A5F52E8">
      <w:pPr>
        <w:pStyle w:val="174"/>
        <w:rPr>
          <w:color w:val="auto"/>
        </w:rPr>
      </w:pPr>
      <w:r>
        <w:rPr>
          <w:rFonts w:hint="eastAsia"/>
          <w:color w:val="auto"/>
        </w:rPr>
        <w:t>定期评估并更新设备，对达到使用年限或无法修复的设施设备按流程申请报废；</w:t>
      </w:r>
    </w:p>
    <w:p w14:paraId="25A16EE2">
      <w:pPr>
        <w:pStyle w:val="174"/>
        <w:rPr>
          <w:color w:val="auto"/>
        </w:rPr>
      </w:pPr>
      <w:r>
        <w:rPr>
          <w:rFonts w:hint="eastAsia"/>
          <w:color w:val="auto"/>
        </w:rPr>
        <w:t>明确设施设备使用权限，禁止擅自挪用或破坏；</w:t>
      </w:r>
    </w:p>
    <w:p w14:paraId="7F15165D">
      <w:pPr>
        <w:pStyle w:val="174"/>
        <w:rPr>
          <w:color w:val="auto"/>
        </w:rPr>
      </w:pPr>
      <w:r>
        <w:rPr>
          <w:rFonts w:hint="eastAsia"/>
          <w:color w:val="auto"/>
        </w:rPr>
        <w:t>设置警示标识，提醒师生以及外来人员爱护公共设施。</w:t>
      </w:r>
    </w:p>
    <w:p w14:paraId="373802AA">
      <w:pPr>
        <w:pStyle w:val="65"/>
        <w:spacing w:before="156" w:after="156"/>
        <w:rPr>
          <w:color w:val="auto"/>
        </w:rPr>
      </w:pPr>
      <w:r>
        <w:rPr>
          <w:rFonts w:hint="eastAsia"/>
          <w:color w:val="auto"/>
        </w:rPr>
        <w:t>应急管理教育培训</w:t>
      </w:r>
    </w:p>
    <w:p w14:paraId="04D4893B">
      <w:pPr>
        <w:pStyle w:val="56"/>
        <w:ind w:firstLine="420"/>
        <w:rPr>
          <w:color w:val="auto"/>
        </w:rPr>
      </w:pPr>
      <w:r>
        <w:rPr>
          <w:rFonts w:hint="eastAsia"/>
          <w:color w:val="auto"/>
        </w:rPr>
        <w:t>培训对象及内容主要包括：</w:t>
      </w:r>
    </w:p>
    <w:p w14:paraId="67022C5B">
      <w:pPr>
        <w:pStyle w:val="174"/>
        <w:numPr>
          <w:ilvl w:val="0"/>
          <w:numId w:val="41"/>
        </w:numPr>
        <w:rPr>
          <w:color w:val="auto"/>
        </w:rPr>
      </w:pPr>
      <w:r>
        <w:rPr>
          <w:rFonts w:hint="eastAsia"/>
          <w:color w:val="auto"/>
        </w:rPr>
        <w:t>针对学校书记、校长、干部、教职员工（含第三方工作人员）、不同年龄学生等学校内部不同群体实施差异化的风险管理与应急知识技能教育；</w:t>
      </w:r>
    </w:p>
    <w:p w14:paraId="4B225FA9">
      <w:pPr>
        <w:pStyle w:val="174"/>
        <w:rPr>
          <w:color w:val="auto"/>
        </w:rPr>
      </w:pPr>
      <w:r>
        <w:rPr>
          <w:rFonts w:hint="eastAsia"/>
          <w:color w:val="auto"/>
        </w:rPr>
        <w:t>定期面向家长、周边社区群众、应急志愿者等开展宣传教育，普及校园安全岛的功能作用和应急避难知识。</w:t>
      </w:r>
    </w:p>
    <w:p w14:paraId="5C15D63B">
      <w:pPr>
        <w:pStyle w:val="65"/>
        <w:spacing w:before="156" w:after="156"/>
        <w:rPr>
          <w:color w:val="auto"/>
        </w:rPr>
      </w:pPr>
      <w:r>
        <w:rPr>
          <w:rFonts w:hint="eastAsia"/>
          <w:color w:val="auto"/>
        </w:rPr>
        <w:t>应急预案与演练</w:t>
      </w:r>
    </w:p>
    <w:p w14:paraId="6CE7DA96">
      <w:pPr>
        <w:pStyle w:val="56"/>
        <w:ind w:firstLine="420"/>
        <w:rPr>
          <w:color w:val="auto"/>
        </w:rPr>
      </w:pPr>
      <w:r>
        <w:rPr>
          <w:rFonts w:hint="eastAsia"/>
          <w:color w:val="auto"/>
        </w:rPr>
        <w:t>应急预案与演练宜满足以下要求：</w:t>
      </w:r>
    </w:p>
    <w:p w14:paraId="279C9DDB">
      <w:pPr>
        <w:pStyle w:val="174"/>
        <w:numPr>
          <w:ilvl w:val="0"/>
          <w:numId w:val="42"/>
        </w:numPr>
        <w:rPr>
          <w:color w:val="auto"/>
        </w:rPr>
      </w:pPr>
      <w:r>
        <w:rPr>
          <w:rFonts w:hint="eastAsia"/>
          <w:color w:val="auto"/>
        </w:rPr>
        <w:t>建立健全应急预案体系。预案编制</w:t>
      </w:r>
      <w:r>
        <w:rPr>
          <w:rFonts w:hint="eastAsia"/>
          <w:color w:val="auto"/>
          <w:highlight w:val="none"/>
        </w:rPr>
        <w:t>应符合GB/T 46793.1的相</w:t>
      </w:r>
      <w:r>
        <w:rPr>
          <w:rFonts w:hint="eastAsia"/>
          <w:color w:val="auto"/>
        </w:rPr>
        <w:t>关规定，重点聚焦平急转换机制，明确日常教学与应急避难功能的切换步骤、责任人以及工作内容，平急转换机制应符合DB11/T 2461的相关规定；</w:t>
      </w:r>
    </w:p>
    <w:p w14:paraId="4A5F3E10">
      <w:pPr>
        <w:pStyle w:val="174"/>
        <w:rPr>
          <w:color w:val="auto"/>
        </w:rPr>
      </w:pPr>
      <w:r>
        <w:rPr>
          <w:rFonts w:hint="eastAsia"/>
          <w:color w:val="auto"/>
        </w:rPr>
        <w:t>定期组织应急演练。演练类型包含校内师生常态化应急演练，学校与周边社区、应急救援队伍等力量共同参与的周期性联合培训与实操演练，与</w:t>
      </w:r>
      <w:r>
        <w:rPr>
          <w:rFonts w:hint="eastAsia"/>
          <w:color w:val="auto"/>
          <w:lang w:eastAsia="zh-CN"/>
        </w:rPr>
        <w:t>相关单位</w:t>
      </w:r>
      <w:r>
        <w:rPr>
          <w:rFonts w:hint="eastAsia"/>
          <w:color w:val="auto"/>
        </w:rPr>
        <w:t>联合的全要素、全过程综合性应急演练。演练</w:t>
      </w:r>
      <w:r>
        <w:rPr>
          <w:rFonts w:hint="eastAsia"/>
          <w:color w:val="auto"/>
          <w:lang w:val="en-US" w:eastAsia="zh-CN"/>
        </w:rPr>
        <w:t>环节应包括</w:t>
      </w:r>
      <w:r>
        <w:rPr>
          <w:rFonts w:hint="eastAsia"/>
          <w:color w:val="auto"/>
        </w:rPr>
        <w:t>准备</w:t>
      </w:r>
      <w:r>
        <w:rPr>
          <w:rFonts w:hint="eastAsia"/>
          <w:color w:val="auto"/>
          <w:lang w:eastAsia="zh-CN"/>
        </w:rPr>
        <w:t>、</w:t>
      </w:r>
      <w:r>
        <w:rPr>
          <w:rFonts w:hint="eastAsia"/>
          <w:color w:val="auto"/>
        </w:rPr>
        <w:t>实施</w:t>
      </w:r>
      <w:r>
        <w:rPr>
          <w:rFonts w:hint="eastAsia"/>
          <w:color w:val="auto"/>
          <w:lang w:eastAsia="zh-CN"/>
        </w:rPr>
        <w:t>、</w:t>
      </w:r>
      <w:r>
        <w:rPr>
          <w:rFonts w:hint="eastAsia"/>
          <w:color w:val="auto"/>
        </w:rPr>
        <w:t>评估与总结。</w:t>
      </w:r>
    </w:p>
    <w:p w14:paraId="4946EB79">
      <w:pPr>
        <w:pStyle w:val="105"/>
        <w:spacing w:before="156" w:after="156"/>
        <w:rPr>
          <w:color w:val="auto"/>
        </w:rPr>
      </w:pPr>
      <w:bookmarkStart w:id="69" w:name="_Toc30303"/>
      <w:r>
        <w:rPr>
          <w:rFonts w:hint="eastAsia"/>
          <w:color w:val="auto"/>
        </w:rPr>
        <w:t>应急运行管理</w:t>
      </w:r>
      <w:bookmarkEnd w:id="69"/>
    </w:p>
    <w:p w14:paraId="225166B9">
      <w:pPr>
        <w:pStyle w:val="65"/>
        <w:spacing w:before="156" w:after="156"/>
        <w:rPr>
          <w:color w:val="auto"/>
        </w:rPr>
      </w:pPr>
      <w:r>
        <w:rPr>
          <w:rFonts w:hint="eastAsia"/>
          <w:color w:val="auto"/>
        </w:rPr>
        <w:t>总体要求</w:t>
      </w:r>
    </w:p>
    <w:p w14:paraId="261F9DF1">
      <w:pPr>
        <w:pStyle w:val="94"/>
        <w:spacing w:before="156" w:after="156"/>
        <w:rPr>
          <w:rFonts w:hint="eastAsia" w:ascii="宋体" w:hAnsi="宋体" w:eastAsia="宋体"/>
          <w:color w:val="auto"/>
        </w:rPr>
      </w:pPr>
      <w:r>
        <w:rPr>
          <w:rFonts w:hint="eastAsia" w:ascii="宋体" w:hAnsi="宋体" w:eastAsia="宋体"/>
          <w:color w:val="auto"/>
        </w:rPr>
        <w:t>根据不同风险情景的紧急状态，确定平急转换机制，实现各应急功能区的转化。</w:t>
      </w:r>
    </w:p>
    <w:p w14:paraId="6BAE0AC1">
      <w:pPr>
        <w:pStyle w:val="94"/>
        <w:spacing w:before="156" w:after="156"/>
        <w:rPr>
          <w:rFonts w:hint="eastAsia" w:ascii="宋体" w:hAnsi="宋体" w:eastAsia="宋体"/>
          <w:color w:val="auto"/>
        </w:rPr>
      </w:pPr>
      <w:r>
        <w:rPr>
          <w:rFonts w:hint="eastAsia" w:ascii="宋体" w:hAnsi="宋体" w:eastAsia="宋体"/>
          <w:color w:val="auto"/>
        </w:rPr>
        <w:t>根据突发事件的类型、规模、影响和发展态势等，视情况启动单个或多个校园安全岛。</w:t>
      </w:r>
    </w:p>
    <w:p w14:paraId="326F56B7">
      <w:pPr>
        <w:pStyle w:val="65"/>
        <w:spacing w:before="156" w:after="156"/>
        <w:rPr>
          <w:color w:val="auto"/>
        </w:rPr>
      </w:pPr>
      <w:r>
        <w:rPr>
          <w:rFonts w:hint="eastAsia"/>
          <w:color w:val="auto"/>
        </w:rPr>
        <w:t>启用</w:t>
      </w:r>
    </w:p>
    <w:p w14:paraId="4EAA7518">
      <w:pPr>
        <w:pStyle w:val="94"/>
        <w:spacing w:before="156" w:after="156"/>
        <w:rPr>
          <w:rFonts w:hint="eastAsia" w:ascii="宋体" w:hAnsi="宋体" w:eastAsia="宋体"/>
          <w:color w:val="auto"/>
        </w:rPr>
      </w:pPr>
      <w:r>
        <w:rPr>
          <w:rFonts w:hint="eastAsia" w:ascii="宋体" w:hAnsi="宋体" w:eastAsia="宋体"/>
          <w:color w:val="auto"/>
        </w:rPr>
        <w:t>根据突发事件应对需要，整体或部分启用校园安全岛。</w:t>
      </w:r>
    </w:p>
    <w:p w14:paraId="2F600333">
      <w:pPr>
        <w:pStyle w:val="94"/>
        <w:spacing w:before="156" w:after="156"/>
        <w:rPr>
          <w:rFonts w:hint="eastAsia" w:ascii="宋体" w:hAnsi="宋体" w:eastAsia="宋体"/>
          <w:color w:val="auto"/>
        </w:rPr>
      </w:pPr>
      <w:r>
        <w:rPr>
          <w:rFonts w:hint="eastAsia" w:ascii="宋体" w:hAnsi="宋体" w:eastAsia="宋体"/>
          <w:color w:val="auto"/>
        </w:rPr>
        <w:t>接到启用指令后，立即实现平急转换。在教学期间，立即启动校内应急指挥体系，保障在校师生安全为首要任务，在确保师生绝对安全的情况下开放一定空间安置周边受灾群众；在非教学期间或学生已离校</w:t>
      </w:r>
      <w:r>
        <w:rPr>
          <w:rFonts w:hint="eastAsia" w:ascii="宋体" w:hAnsi="宋体" w:eastAsia="宋体"/>
          <w:color w:val="auto"/>
          <w:lang w:eastAsia="zh-CN"/>
        </w:rPr>
        <w:t>状态下</w:t>
      </w:r>
      <w:r>
        <w:rPr>
          <w:rFonts w:hint="eastAsia" w:ascii="宋体" w:hAnsi="宋体" w:eastAsia="宋体"/>
          <w:color w:val="auto"/>
        </w:rPr>
        <w:t>，迅速清空并开放校园</w:t>
      </w:r>
      <w:r>
        <w:rPr>
          <w:rFonts w:hint="eastAsia" w:ascii="宋体" w:hAnsi="宋体" w:eastAsia="宋体"/>
          <w:color w:val="auto"/>
          <w:lang w:eastAsia="zh-CN"/>
        </w:rPr>
        <w:t>区域，</w:t>
      </w:r>
      <w:r>
        <w:rPr>
          <w:rFonts w:hint="eastAsia" w:ascii="宋体" w:hAnsi="宋体" w:eastAsia="宋体"/>
          <w:color w:val="auto"/>
        </w:rPr>
        <w:t>安置周边受灾民众。</w:t>
      </w:r>
    </w:p>
    <w:p w14:paraId="473EF9B6">
      <w:pPr>
        <w:pStyle w:val="94"/>
        <w:spacing w:before="156" w:after="156"/>
        <w:rPr>
          <w:rFonts w:hint="eastAsia" w:ascii="宋体" w:hAnsi="宋体" w:eastAsia="宋体"/>
          <w:color w:val="auto"/>
        </w:rPr>
      </w:pPr>
      <w:r>
        <w:rPr>
          <w:rFonts w:hint="eastAsia" w:ascii="宋体" w:hAnsi="宋体" w:eastAsia="宋体"/>
          <w:color w:val="auto"/>
        </w:rPr>
        <w:t>启动应急指挥体系，迅速完成各项准备工作，调整功能分区，启用各类应急设施。功能分区与各类应急设施的平急转换应符合DB11/T 2461的相关要求。</w:t>
      </w:r>
    </w:p>
    <w:p w14:paraId="06728311">
      <w:pPr>
        <w:pStyle w:val="94"/>
        <w:spacing w:before="156" w:after="156"/>
        <w:rPr>
          <w:rFonts w:hint="eastAsia" w:ascii="宋体" w:hAnsi="宋体" w:eastAsia="宋体"/>
          <w:color w:val="auto"/>
        </w:rPr>
      </w:pPr>
      <w:r>
        <w:rPr>
          <w:rFonts w:hint="eastAsia" w:ascii="宋体" w:hAnsi="宋体" w:eastAsia="宋体"/>
          <w:color w:val="auto"/>
        </w:rPr>
        <w:t>针对长期避险，可在安全区域内设置临时教学区。</w:t>
      </w:r>
    </w:p>
    <w:p w14:paraId="36BD4D86">
      <w:pPr>
        <w:pStyle w:val="65"/>
        <w:spacing w:before="156" w:after="156"/>
        <w:rPr>
          <w:color w:val="auto"/>
        </w:rPr>
      </w:pPr>
      <w:r>
        <w:rPr>
          <w:rFonts w:hint="eastAsia"/>
          <w:color w:val="auto"/>
        </w:rPr>
        <w:t>运行</w:t>
      </w:r>
    </w:p>
    <w:p w14:paraId="7D6CFD13">
      <w:pPr>
        <w:pStyle w:val="56"/>
        <w:ind w:firstLine="420"/>
        <w:rPr>
          <w:color w:val="auto"/>
        </w:rPr>
      </w:pPr>
      <w:r>
        <w:rPr>
          <w:rFonts w:hint="eastAsia"/>
          <w:color w:val="auto"/>
        </w:rPr>
        <w:t>启用校园安全岛后，平急转换包含三项任务：</w:t>
      </w:r>
    </w:p>
    <w:p w14:paraId="6CD62FC3">
      <w:pPr>
        <w:pStyle w:val="174"/>
        <w:numPr>
          <w:ilvl w:val="0"/>
          <w:numId w:val="43"/>
        </w:numPr>
        <w:rPr>
          <w:color w:val="auto"/>
        </w:rPr>
      </w:pPr>
      <w:r>
        <w:rPr>
          <w:rFonts w:hint="eastAsia"/>
          <w:color w:val="auto"/>
        </w:rPr>
        <w:t>职能转换。按预案要求迅速完成各项准备工作，部署应急力量，调整功能分区，统筹应急资源；按照需要推动学校各管理部门、教职员工迅速完成职能转换，停止日常教学、办公等工作，转入校园安全岛的应急响应状态；</w:t>
      </w:r>
    </w:p>
    <w:p w14:paraId="6AE0D614">
      <w:pPr>
        <w:pStyle w:val="174"/>
        <w:rPr>
          <w:color w:val="auto"/>
        </w:rPr>
      </w:pPr>
      <w:r>
        <w:rPr>
          <w:rFonts w:hint="eastAsia"/>
          <w:color w:val="auto"/>
        </w:rPr>
        <w:t>空间转换。迅速完成校园空间功能调整，将教学、办公、生活等各类空间高效、快速转换为应急功能区；</w:t>
      </w:r>
    </w:p>
    <w:p w14:paraId="4320582A">
      <w:pPr>
        <w:pStyle w:val="174"/>
        <w:rPr>
          <w:color w:val="auto"/>
        </w:rPr>
      </w:pPr>
      <w:r>
        <w:rPr>
          <w:rFonts w:hint="eastAsia"/>
          <w:color w:val="auto"/>
        </w:rPr>
        <w:t>资源转换。落实应急资源日常状态与应急状态之间的无缝转换。根据需求，与外部资源实现快速、高效调动。</w:t>
      </w:r>
    </w:p>
    <w:p w14:paraId="7F4A91BD">
      <w:pPr>
        <w:pStyle w:val="65"/>
        <w:spacing w:before="156" w:after="156"/>
        <w:rPr>
          <w:color w:val="auto"/>
        </w:rPr>
      </w:pPr>
      <w:r>
        <w:rPr>
          <w:rFonts w:hint="eastAsia"/>
          <w:color w:val="auto"/>
        </w:rPr>
        <w:t>恢复</w:t>
      </w:r>
    </w:p>
    <w:p w14:paraId="0E7DE007">
      <w:pPr>
        <w:pStyle w:val="94"/>
        <w:spacing w:before="156" w:after="156"/>
        <w:rPr>
          <w:rFonts w:hint="eastAsia" w:ascii="宋体" w:hAnsi="宋体" w:eastAsia="宋体"/>
          <w:color w:val="auto"/>
        </w:rPr>
      </w:pPr>
      <w:r>
        <w:rPr>
          <w:rFonts w:hint="eastAsia" w:ascii="宋体" w:hAnsi="宋体" w:eastAsia="宋体"/>
          <w:color w:val="auto"/>
        </w:rPr>
        <w:t>应急响应结束后，开展事后恢复工作，包括但不限于：组织人员有序撤离，全面清点物资设备，及时修复受损设施，实施校园环境清洁与卫生防疫消杀，开展全面安全检查与评估，恢复校园基础教学功能。</w:t>
      </w:r>
    </w:p>
    <w:p w14:paraId="53245EA3">
      <w:pPr>
        <w:pStyle w:val="94"/>
        <w:spacing w:before="156" w:after="156"/>
        <w:rPr>
          <w:rFonts w:hint="eastAsia" w:ascii="宋体" w:hAnsi="宋体" w:eastAsia="宋体"/>
          <w:color w:val="auto"/>
        </w:rPr>
      </w:pPr>
      <w:r>
        <w:rPr>
          <w:rFonts w:hint="eastAsia" w:ascii="宋体" w:hAnsi="宋体" w:eastAsia="宋体"/>
          <w:color w:val="auto"/>
        </w:rPr>
        <w:t>校园教学功能恢复后，进入日常教学运行状态。</w:t>
      </w:r>
    </w:p>
    <w:p w14:paraId="756F1A0E">
      <w:pPr>
        <w:pStyle w:val="65"/>
        <w:spacing w:before="156" w:after="156"/>
        <w:rPr>
          <w:color w:val="auto"/>
        </w:rPr>
      </w:pPr>
      <w:r>
        <w:rPr>
          <w:rFonts w:hint="eastAsia"/>
          <w:color w:val="auto"/>
        </w:rPr>
        <w:t>改进</w:t>
      </w:r>
    </w:p>
    <w:p w14:paraId="1B65D28C">
      <w:pPr>
        <w:pStyle w:val="56"/>
        <w:ind w:firstLine="420"/>
        <w:rPr>
          <w:color w:val="auto"/>
        </w:rPr>
      </w:pPr>
      <w:r>
        <w:rPr>
          <w:rFonts w:hint="eastAsia"/>
          <w:color w:val="auto"/>
        </w:rPr>
        <w:t>平急转换的改进宜满足以下要求：</w:t>
      </w:r>
    </w:p>
    <w:p w14:paraId="6493E793">
      <w:pPr>
        <w:pStyle w:val="174"/>
        <w:numPr>
          <w:ilvl w:val="0"/>
          <w:numId w:val="44"/>
        </w:numPr>
        <w:rPr>
          <w:color w:val="auto"/>
        </w:rPr>
      </w:pPr>
      <w:r>
        <w:rPr>
          <w:rFonts w:hint="eastAsia"/>
          <w:color w:val="auto"/>
        </w:rPr>
        <w:t>根据日常运行与应急处置实际情况和应急演练实操培训反馈结果，结合典型案例，定期开展综合评估，系统总结经验教训，及时发现问题，调整、补充、完善校园安全岛设备配置、管理流程、管理机制和应急预案</w:t>
      </w:r>
      <w:r>
        <w:rPr>
          <w:rFonts w:hint="eastAsia" w:ascii="Times New Roman"/>
          <w:color w:val="auto"/>
        </w:rPr>
        <w:t>等</w:t>
      </w:r>
      <w:r>
        <w:rPr>
          <w:rFonts w:hint="eastAsia"/>
          <w:color w:val="auto"/>
        </w:rPr>
        <w:t>，持续改进和优化校园安全岛的建设与管理；</w:t>
      </w:r>
    </w:p>
    <w:p w14:paraId="3F5A3ACC">
      <w:pPr>
        <w:pStyle w:val="174"/>
        <w:rPr>
          <w:color w:val="auto"/>
        </w:rPr>
      </w:pPr>
      <w:r>
        <w:rPr>
          <w:rFonts w:hint="eastAsia"/>
          <w:color w:val="auto"/>
        </w:rPr>
        <w:t>通过文件查阅、人员访谈、现场检查以及自我评估等手段，了解并改进校园安全岛建设的问题和不足；</w:t>
      </w:r>
    </w:p>
    <w:p w14:paraId="35CEBE62">
      <w:pPr>
        <w:pStyle w:val="174"/>
        <w:rPr>
          <w:color w:val="auto"/>
        </w:rPr>
      </w:pPr>
      <w:r>
        <w:rPr>
          <w:rFonts w:hint="eastAsia"/>
          <w:color w:val="auto"/>
        </w:rPr>
        <w:t>鼓励</w:t>
      </w:r>
      <w:r>
        <w:rPr>
          <w:rFonts w:hint="eastAsia"/>
          <w:color w:val="auto"/>
          <w:lang w:eastAsia="zh-CN"/>
        </w:rPr>
        <w:t>有条件的地区和学校结合区域实际，推进</w:t>
      </w:r>
      <w:r>
        <w:rPr>
          <w:rFonts w:hint="eastAsia"/>
          <w:color w:val="auto"/>
        </w:rPr>
        <w:t>校园安全岛建设。</w:t>
      </w:r>
    </w:p>
    <w:p w14:paraId="5A2E2C97">
      <w:pPr>
        <w:pStyle w:val="174"/>
        <w:numPr>
          <w:ilvl w:val="0"/>
          <w:numId w:val="0"/>
        </w:numPr>
        <w:rPr>
          <w:color w:val="auto"/>
        </w:rPr>
      </w:pPr>
    </w:p>
    <w:p w14:paraId="283A4430">
      <w:pPr>
        <w:pStyle w:val="174"/>
        <w:numPr>
          <w:ilvl w:val="0"/>
          <w:numId w:val="0"/>
        </w:numPr>
        <w:ind w:left="425"/>
        <w:rPr>
          <w:color w:val="auto"/>
        </w:rPr>
        <w:sectPr>
          <w:headerReference r:id="rId12" w:type="even"/>
          <w:footerReference r:id="rId13" w:type="even"/>
          <w:pgSz w:w="11906" w:h="16838"/>
          <w:pgMar w:top="1928" w:right="1134" w:bottom="1134" w:left="1134" w:header="1418" w:footer="1134" w:gutter="284"/>
          <w:pgNumType w:start="1"/>
          <w:cols w:space="425" w:num="1"/>
          <w:formProt w:val="0"/>
          <w:docGrid w:type="lines" w:linePitch="312" w:charSpace="0"/>
        </w:sectPr>
      </w:pPr>
    </w:p>
    <w:p w14:paraId="17F12CF8">
      <w:pPr>
        <w:pStyle w:val="104"/>
        <w:numPr>
          <w:ilvl w:val="1"/>
          <w:numId w:val="0"/>
        </w:numPr>
        <w:spacing w:before="312" w:after="312"/>
        <w:ind w:leftChars="0"/>
        <w:jc w:val="center"/>
        <w:rPr>
          <w:rFonts w:hint="eastAsia"/>
          <w:color w:val="auto"/>
          <w:lang w:val="en-US" w:eastAsia="zh-CN"/>
        </w:rPr>
      </w:pPr>
      <w:bookmarkStart w:id="70" w:name="_Toc29149"/>
      <w:r>
        <w:rPr>
          <w:rFonts w:hint="eastAsia"/>
          <w:color w:val="auto"/>
          <w:lang w:val="en-US" w:eastAsia="zh-CN"/>
        </w:rPr>
        <w:t>参  考  文  献</w:t>
      </w:r>
      <w:bookmarkEnd w:id="70"/>
    </w:p>
    <w:p w14:paraId="6B1510BC">
      <w:pPr>
        <w:pStyle w:val="174"/>
        <w:numPr>
          <w:ilvl w:val="0"/>
          <w:numId w:val="45"/>
        </w:numPr>
        <w:ind w:left="0" w:leftChars="0" w:firstLine="420" w:firstLineChars="0"/>
        <w:rPr>
          <w:rFonts w:hint="default" w:eastAsia="宋体"/>
          <w:color w:val="auto"/>
          <w:lang w:val="en-US" w:eastAsia="zh-CN"/>
        </w:rPr>
      </w:pPr>
      <w:r>
        <w:rPr>
          <w:rFonts w:hint="eastAsia"/>
          <w:color w:val="auto"/>
          <w:lang w:val="en-US" w:eastAsia="zh-CN"/>
        </w:rPr>
        <w:t>教育部办公厅关于印发《中小学幼儿园应急疏散演练指南》的通知(教基一厅〔2014〕2号)</w:t>
      </w:r>
    </w:p>
    <w:p w14:paraId="11CF1F88">
      <w:pPr>
        <w:pStyle w:val="174"/>
        <w:numPr>
          <w:ilvl w:val="0"/>
          <w:numId w:val="45"/>
        </w:numPr>
        <w:ind w:left="0" w:leftChars="0" w:firstLine="420" w:firstLineChars="0"/>
        <w:rPr>
          <w:rFonts w:hint="default" w:eastAsia="宋体"/>
          <w:color w:val="auto"/>
          <w:lang w:val="en-US" w:eastAsia="zh-CN"/>
        </w:rPr>
      </w:pPr>
      <w:r>
        <w:rPr>
          <w:rFonts w:hint="default" w:eastAsia="宋体"/>
          <w:color w:val="auto"/>
          <w:lang w:val="en-US" w:eastAsia="zh-CN"/>
        </w:rPr>
        <w:t>中国地震局和教育部联合印发《中小学校地震应急避险疏散演练指南》</w:t>
      </w:r>
    </w:p>
    <w:p w14:paraId="582FA944">
      <w:pPr>
        <w:pStyle w:val="174"/>
        <w:numPr>
          <w:ilvl w:val="0"/>
          <w:numId w:val="0"/>
        </w:numPr>
        <w:ind w:left="425"/>
        <w:rPr>
          <w:color w:val="auto"/>
        </w:rPr>
      </w:pPr>
    </w:p>
    <w:p w14:paraId="5392E6F7">
      <w:pPr>
        <w:pStyle w:val="174"/>
        <w:numPr>
          <w:ilvl w:val="0"/>
          <w:numId w:val="0"/>
        </w:numPr>
        <w:ind w:left="425"/>
        <w:rPr>
          <w:color w:val="auto"/>
        </w:rPr>
      </w:pPr>
    </w:p>
    <w:p w14:paraId="7AEB3D70">
      <w:pPr>
        <w:pStyle w:val="174"/>
        <w:numPr>
          <w:ilvl w:val="0"/>
          <w:numId w:val="0"/>
        </w:numPr>
        <w:ind w:left="425"/>
        <w:rPr>
          <w:color w:val="auto"/>
        </w:rPr>
      </w:pPr>
    </w:p>
    <w:p w14:paraId="43DE9722">
      <w:pPr>
        <w:pStyle w:val="174"/>
        <w:numPr>
          <w:ilvl w:val="0"/>
          <w:numId w:val="0"/>
        </w:numPr>
        <w:ind w:left="425"/>
        <w:rPr>
          <w:color w:val="auto"/>
        </w:rPr>
      </w:pPr>
    </w:p>
    <w:bookmarkEnd w:id="21"/>
    <w:p w14:paraId="4F724B09">
      <w:pPr>
        <w:pStyle w:val="56"/>
        <w:ind w:firstLine="0" w:firstLineChars="0"/>
        <w:jc w:val="center"/>
        <w:rPr>
          <w:color w:val="auto"/>
        </w:rPr>
      </w:pPr>
      <w:bookmarkStart w:id="71" w:name="BookMark8"/>
      <w:r>
        <w:rPr>
          <w:rFonts w:hint="eastAsia"/>
          <w:color w:val="auto"/>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footerReference r:id="rId14" w:type="default"/>
      <w:footerReference r:id="rId15" w:type="even"/>
      <w:pgSz w:w="11906" w:h="16838"/>
      <w:pgMar w:top="1928" w:right="1134" w:bottom="1134" w:left="1134" w:header="1418" w:footer="1134" w:gutter="284"/>
      <w:pgNumType w:fmt="decimal"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3959">
    <w:pPr>
      <w:pStyle w:val="52"/>
      <w:rPr>
        <w:lang w:val="zh-CN"/>
      </w:rPr>
    </w:pPr>
    <w:r>
      <w:rPr>
        <w:lang w:val="zh-CN"/>
      </w:rPr>
      <w:fldChar w:fldCharType="begin"/>
    </w:r>
    <w:r>
      <w:rPr>
        <w:lang w:val="zh-CN"/>
      </w:rPr>
      <w:instrText xml:space="preserve">PAGE   \* MERGEFORMAT</w:instrText>
    </w:r>
    <w:r>
      <w:rPr>
        <w:lang w:val="zh-CN"/>
      </w:rPr>
      <w:fldChar w:fldCharType="separate"/>
    </w:r>
    <w:r>
      <w:rPr>
        <w:lang w:val="zh-CN"/>
      </w:rPr>
      <w:t>II</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91B0">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C7B0">
    <w:pPr>
      <w:pStyle w:val="52"/>
    </w:pP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7D4D">
    <w:pPr>
      <w:pStyle w:val="52"/>
      <w:jc w:val="left"/>
      <w:rPr>
        <w:lang w:val="zh-CN"/>
      </w:rP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EB10">
    <w:pPr>
      <w:pStyle w:val="52"/>
      <w:rPr>
        <w:rFonts w:hint="eastAsia" w:eastAsia="宋体"/>
        <w:lang w:val="en-US" w:eastAsia="zh-CN"/>
      </w:rPr>
    </w:pPr>
    <w:r>
      <w:rPr>
        <w:rFonts w:hint="eastAsia"/>
        <w:lang w:val="en-US" w:eastAsia="zh-CN"/>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52A7">
    <w:pPr>
      <w:pStyle w:val="52"/>
      <w:jc w:val="left"/>
      <w:rPr>
        <w:lang w:val="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F82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1317">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6681">
    <w:pPr>
      <w:pStyle w:val="61"/>
      <w:rPr>
        <w:rFonts w:hint="eastAsia" w:hAnsi="黑体"/>
      </w:rPr>
    </w:pPr>
    <w:r>
      <w:rPr>
        <w:rFonts w:hAnsi="黑体"/>
      </w:rPr>
      <w:fldChar w:fldCharType="begin"/>
    </w:r>
    <w:r>
      <w:rPr>
        <w:rFonts w:hAnsi="黑体"/>
      </w:rPr>
      <w:instrText xml:space="preserve"> STYLEREF  标准文件_文件编号  \* MERGEFORMAT </w:instrText>
    </w:r>
    <w:r>
      <w:rPr>
        <w:rFonts w:hAnsi="黑体"/>
      </w:rPr>
      <w:fldChar w:fldCharType="separate"/>
    </w:r>
    <w:r>
      <w:rPr>
        <w:rFonts w:hAnsi="黑体"/>
      </w:rPr>
      <w:t>DB11/T XXXX—XXXX</w:t>
    </w:r>
    <w:r>
      <w:rPr>
        <w:rFonts w:hAnsi="黑体"/>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5121">
    <w:pPr>
      <w:pStyle w:val="61"/>
      <w:rPr>
        <w:rFonts w:hint="eastAsia" w:hAnsi="黑体"/>
      </w:rPr>
    </w:pPr>
    <w:r>
      <w:rPr>
        <w:rFonts w:hAnsi="黑体"/>
      </w:rPr>
      <w:fldChar w:fldCharType="begin"/>
    </w:r>
    <w:r>
      <w:rPr>
        <w:rFonts w:hAnsi="黑体"/>
      </w:rPr>
      <w:instrText xml:space="preserve"> STYLEREF  标准文件_文件编号  \* MERGEFORMAT </w:instrText>
    </w:r>
    <w:r>
      <w:rPr>
        <w:rFonts w:hAnsi="黑体"/>
      </w:rPr>
      <w:fldChar w:fldCharType="separate"/>
    </w:r>
    <w:r>
      <w:rPr>
        <w:rFonts w:hAnsi="黑体"/>
      </w:rPr>
      <w:t>DB11/T XXXX—XXXX</w:t>
    </w:r>
    <w:r>
      <w:rPr>
        <w:rFonts w:hAnsi="黑体"/>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DA02">
    <w:pPr>
      <w:pStyle w:val="61"/>
      <w:jc w:val="left"/>
      <w:rPr>
        <w:rFonts w:hint="eastAsia" w:hAnsi="黑体"/>
      </w:rPr>
    </w:pPr>
    <w:r>
      <w:rPr>
        <w:rFonts w:hAnsi="黑体"/>
      </w:rPr>
      <w:fldChar w:fldCharType="begin"/>
    </w:r>
    <w:r>
      <w:rPr>
        <w:rFonts w:hAnsi="黑体"/>
      </w:rPr>
      <w:instrText xml:space="preserve"> STYLEREF  标准文件_文件编号  \* MERGEFORMAT </w:instrText>
    </w:r>
    <w:r>
      <w:rPr>
        <w:rFonts w:hAnsi="黑体"/>
      </w:rPr>
      <w:fldChar w:fldCharType="separate"/>
    </w:r>
    <w:r>
      <w:rPr>
        <w:rFonts w:hAnsi="黑体"/>
      </w:rPr>
      <w:t>DB11/T XXXX—XXXX</w:t>
    </w:r>
    <w:r>
      <w:rPr>
        <w:rFonts w:hAnsi="黑体"/>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B5A7F"/>
    <w:multiLevelType w:val="singleLevel"/>
    <w:tmpl w:val="9B1B5A7F"/>
    <w:lvl w:ilvl="0" w:tentative="0">
      <w:start w:val="1"/>
      <w:numFmt w:val="decimal"/>
      <w:lvlText w:val="[%1]"/>
      <w:lvlJc w:val="left"/>
      <w:pPr>
        <w:tabs>
          <w:tab w:val="left" w:pos="420"/>
        </w:tabs>
        <w:ind w:left="0" w:firstLine="420"/>
      </w:pPr>
      <w:rPr>
        <w:rFonts w:hint="default" w:ascii="宋体" w:hAnsi="宋体" w:eastAsia="宋体" w:cs="宋体"/>
        <w:sz w:val="21"/>
        <w:szCs w:val="21"/>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trackRevisions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2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DC8"/>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4293"/>
    <w:rsid w:val="00077B64"/>
    <w:rsid w:val="00080A1C"/>
    <w:rsid w:val="00082317"/>
    <w:rsid w:val="00083D2C"/>
    <w:rsid w:val="00085D32"/>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3DE2"/>
    <w:rsid w:val="000F4AEA"/>
    <w:rsid w:val="000F5FF0"/>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30E"/>
    <w:rsid w:val="00210B15"/>
    <w:rsid w:val="002142EA"/>
    <w:rsid w:val="002204BB"/>
    <w:rsid w:val="00221B79"/>
    <w:rsid w:val="00221C6B"/>
    <w:rsid w:val="00224D47"/>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35E"/>
    <w:rsid w:val="003B09A6"/>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08A"/>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E5"/>
    <w:rsid w:val="0044083F"/>
    <w:rsid w:val="00441AE7"/>
    <w:rsid w:val="00445574"/>
    <w:rsid w:val="004467FB"/>
    <w:rsid w:val="00452D6B"/>
    <w:rsid w:val="00453F24"/>
    <w:rsid w:val="00454484"/>
    <w:rsid w:val="0045517B"/>
    <w:rsid w:val="00463B77"/>
    <w:rsid w:val="00463C7B"/>
    <w:rsid w:val="00463F69"/>
    <w:rsid w:val="004644A6"/>
    <w:rsid w:val="004659BD"/>
    <w:rsid w:val="00470775"/>
    <w:rsid w:val="00472EB6"/>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18CD"/>
    <w:rsid w:val="005B4903"/>
    <w:rsid w:val="005B51CE"/>
    <w:rsid w:val="005B5885"/>
    <w:rsid w:val="005B5CD7"/>
    <w:rsid w:val="005B6CF6"/>
    <w:rsid w:val="005B7422"/>
    <w:rsid w:val="005C29B8"/>
    <w:rsid w:val="005C5F21"/>
    <w:rsid w:val="005C7156"/>
    <w:rsid w:val="005D0C75"/>
    <w:rsid w:val="005D2B39"/>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3D6E"/>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90E"/>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A4C"/>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A39"/>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37AB2"/>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ADC"/>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6778"/>
    <w:rsid w:val="009429D5"/>
    <w:rsid w:val="00942BF1"/>
    <w:rsid w:val="00945180"/>
    <w:rsid w:val="00945428"/>
    <w:rsid w:val="0094607B"/>
    <w:rsid w:val="0095291A"/>
    <w:rsid w:val="00953604"/>
    <w:rsid w:val="0095496B"/>
    <w:rsid w:val="009610DC"/>
    <w:rsid w:val="00961490"/>
    <w:rsid w:val="0096381A"/>
    <w:rsid w:val="00965E04"/>
    <w:rsid w:val="009674AD"/>
    <w:rsid w:val="00970CDC"/>
    <w:rsid w:val="0097359B"/>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295"/>
    <w:rsid w:val="00A2271D"/>
    <w:rsid w:val="00A237D5"/>
    <w:rsid w:val="00A30EFC"/>
    <w:rsid w:val="00A31984"/>
    <w:rsid w:val="00A32D73"/>
    <w:rsid w:val="00A3367B"/>
    <w:rsid w:val="00A3597D"/>
    <w:rsid w:val="00A360AB"/>
    <w:rsid w:val="00A36DD1"/>
    <w:rsid w:val="00A4006C"/>
    <w:rsid w:val="00A40091"/>
    <w:rsid w:val="00A4030F"/>
    <w:rsid w:val="00A41C79"/>
    <w:rsid w:val="00A41CB5"/>
    <w:rsid w:val="00A42CDF"/>
    <w:rsid w:val="00A4452E"/>
    <w:rsid w:val="00A4472C"/>
    <w:rsid w:val="00A44E69"/>
    <w:rsid w:val="00A4661E"/>
    <w:rsid w:val="00A473BE"/>
    <w:rsid w:val="00A55BD6"/>
    <w:rsid w:val="00A55D50"/>
    <w:rsid w:val="00A56110"/>
    <w:rsid w:val="00A57142"/>
    <w:rsid w:val="00A648CD"/>
    <w:rsid w:val="00A64974"/>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30EA"/>
    <w:rsid w:val="00B03375"/>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3EC9"/>
    <w:rsid w:val="00BE5B52"/>
    <w:rsid w:val="00BE7B8D"/>
    <w:rsid w:val="00BF0993"/>
    <w:rsid w:val="00BF10A9"/>
    <w:rsid w:val="00BF1703"/>
    <w:rsid w:val="00BF231C"/>
    <w:rsid w:val="00BF51E5"/>
    <w:rsid w:val="00BF74A6"/>
    <w:rsid w:val="00C013AD"/>
    <w:rsid w:val="00C034D0"/>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6DD2"/>
    <w:rsid w:val="00C601BC"/>
    <w:rsid w:val="00C6329F"/>
    <w:rsid w:val="00C63340"/>
    <w:rsid w:val="00C643F9"/>
    <w:rsid w:val="00C64E95"/>
    <w:rsid w:val="00C71372"/>
    <w:rsid w:val="00C72410"/>
    <w:rsid w:val="00C7287F"/>
    <w:rsid w:val="00C80CB8"/>
    <w:rsid w:val="00C819F8"/>
    <w:rsid w:val="00C8248C"/>
    <w:rsid w:val="00C84E33"/>
    <w:rsid w:val="00C8531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5D84"/>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2CE"/>
    <w:rsid w:val="00E77A03"/>
    <w:rsid w:val="00E822E8"/>
    <w:rsid w:val="00E82554"/>
    <w:rsid w:val="00E82606"/>
    <w:rsid w:val="00E846A5"/>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140"/>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37040A"/>
    <w:rsid w:val="043203DA"/>
    <w:rsid w:val="070D0101"/>
    <w:rsid w:val="076A3DB7"/>
    <w:rsid w:val="08A215B7"/>
    <w:rsid w:val="0B5730A8"/>
    <w:rsid w:val="0CC80DE3"/>
    <w:rsid w:val="0E6F10BC"/>
    <w:rsid w:val="11C816D4"/>
    <w:rsid w:val="12B952A8"/>
    <w:rsid w:val="13654A7A"/>
    <w:rsid w:val="159A07FF"/>
    <w:rsid w:val="175C7574"/>
    <w:rsid w:val="191418C5"/>
    <w:rsid w:val="1C1E42B1"/>
    <w:rsid w:val="1EFB490C"/>
    <w:rsid w:val="22460292"/>
    <w:rsid w:val="22AC1E52"/>
    <w:rsid w:val="243D7527"/>
    <w:rsid w:val="2A2B41AB"/>
    <w:rsid w:val="2CFE1569"/>
    <w:rsid w:val="2FEA0B69"/>
    <w:rsid w:val="31F340BE"/>
    <w:rsid w:val="33CF2B0E"/>
    <w:rsid w:val="3855340A"/>
    <w:rsid w:val="3CCD5185"/>
    <w:rsid w:val="3D606F05"/>
    <w:rsid w:val="3FDED9BE"/>
    <w:rsid w:val="401A339B"/>
    <w:rsid w:val="4026046F"/>
    <w:rsid w:val="40AB493B"/>
    <w:rsid w:val="418D4040"/>
    <w:rsid w:val="41F32671"/>
    <w:rsid w:val="46C81A09"/>
    <w:rsid w:val="47243FC5"/>
    <w:rsid w:val="4E8D4B2E"/>
    <w:rsid w:val="4E9E788D"/>
    <w:rsid w:val="510C46E4"/>
    <w:rsid w:val="567677CB"/>
    <w:rsid w:val="578312E0"/>
    <w:rsid w:val="59A6171B"/>
    <w:rsid w:val="5BCD17B1"/>
    <w:rsid w:val="5BE325D5"/>
    <w:rsid w:val="5D096819"/>
    <w:rsid w:val="5D171AD0"/>
    <w:rsid w:val="5F7F66B6"/>
    <w:rsid w:val="5F8C4104"/>
    <w:rsid w:val="5FFD1369"/>
    <w:rsid w:val="6617798C"/>
    <w:rsid w:val="66860DDC"/>
    <w:rsid w:val="6A14250A"/>
    <w:rsid w:val="6BBA1326"/>
    <w:rsid w:val="6ECA22FC"/>
    <w:rsid w:val="6F25085C"/>
    <w:rsid w:val="6F5E2485"/>
    <w:rsid w:val="6F6F7E38"/>
    <w:rsid w:val="71A27972"/>
    <w:rsid w:val="75036E5D"/>
    <w:rsid w:val="7B1C7943"/>
    <w:rsid w:val="7C837E50"/>
    <w:rsid w:val="7CDD2D69"/>
    <w:rsid w:val="7DEFEF40"/>
    <w:rsid w:val="DFDFCCF4"/>
    <w:rsid w:val="FF7FB541"/>
    <w:rsid w:val="FFD5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6"/>
    <w:qFormat/>
    <w:uiPriority w:val="0"/>
    <w:pPr>
      <w:spacing w:after="1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3"/>
    <w:qFormat/>
    <w:uiPriority w:val="0"/>
    <w:rPr>
      <w:b/>
      <w:bCs/>
      <w:kern w:val="44"/>
      <w:sz w:val="44"/>
      <w:szCs w:val="44"/>
    </w:rPr>
  </w:style>
  <w:style w:type="character" w:customStyle="1" w:styleId="35">
    <w:name w:val="标题 2 字符"/>
    <w:link w:val="4"/>
    <w:qFormat/>
    <w:uiPriority w:val="0"/>
    <w:rPr>
      <w:rFonts w:ascii="Arial" w:hAnsi="Arial" w:eastAsia="黑体"/>
      <w:b/>
      <w:bCs/>
      <w:kern w:val="2"/>
      <w:sz w:val="32"/>
      <w:szCs w:val="32"/>
    </w:rPr>
  </w:style>
  <w:style w:type="character" w:customStyle="1" w:styleId="36">
    <w:name w:val="标题 3 字符"/>
    <w:link w:val="5"/>
    <w:qFormat/>
    <w:uiPriority w:val="0"/>
    <w:rPr>
      <w:b/>
      <w:bCs/>
      <w:kern w:val="2"/>
      <w:sz w:val="32"/>
      <w:szCs w:val="32"/>
    </w:rPr>
  </w:style>
  <w:style w:type="character" w:customStyle="1" w:styleId="37">
    <w:name w:val="标题 4 字符"/>
    <w:link w:val="6"/>
    <w:qFormat/>
    <w:uiPriority w:val="0"/>
    <w:rPr>
      <w:rFonts w:ascii="Arial" w:hAnsi="Arial" w:eastAsia="黑体"/>
      <w:b/>
      <w:bCs/>
      <w:kern w:val="2"/>
      <w:sz w:val="28"/>
      <w:szCs w:val="28"/>
    </w:rPr>
  </w:style>
  <w:style w:type="character" w:customStyle="1" w:styleId="38">
    <w:name w:val="标题 5 字符"/>
    <w:link w:val="7"/>
    <w:qFormat/>
    <w:uiPriority w:val="0"/>
    <w:rPr>
      <w:b/>
      <w:bCs/>
      <w:kern w:val="2"/>
      <w:sz w:val="28"/>
      <w:szCs w:val="28"/>
    </w:rPr>
  </w:style>
  <w:style w:type="character" w:customStyle="1" w:styleId="39">
    <w:name w:val="标题 6 字符"/>
    <w:link w:val="8"/>
    <w:qFormat/>
    <w:uiPriority w:val="0"/>
    <w:rPr>
      <w:rFonts w:ascii="Arial" w:hAnsi="Arial" w:eastAsia="黑体"/>
      <w:b/>
      <w:bCs/>
      <w:kern w:val="2"/>
      <w:sz w:val="24"/>
      <w:szCs w:val="24"/>
    </w:rPr>
  </w:style>
  <w:style w:type="character" w:customStyle="1" w:styleId="40">
    <w:name w:val="标题 7 字符"/>
    <w:link w:val="9"/>
    <w:qFormat/>
    <w:uiPriority w:val="0"/>
    <w:rPr>
      <w:b/>
      <w:bCs/>
      <w:kern w:val="2"/>
      <w:sz w:val="24"/>
      <w:szCs w:val="24"/>
    </w:rPr>
  </w:style>
  <w:style w:type="character" w:customStyle="1" w:styleId="41">
    <w:name w:val="标题 8 字符"/>
    <w:link w:val="10"/>
    <w:qFormat/>
    <w:uiPriority w:val="0"/>
    <w:rPr>
      <w:rFonts w:ascii="Arial" w:hAnsi="Arial" w:eastAsia="黑体"/>
      <w:kern w:val="2"/>
      <w:sz w:val="24"/>
      <w:szCs w:val="24"/>
    </w:rPr>
  </w:style>
  <w:style w:type="character" w:customStyle="1" w:styleId="42">
    <w:name w:val="标题 9 字符"/>
    <w:link w:val="11"/>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2"/>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01B43530A24FABBEED658DBF78F78F"/>
        <w:style w:val=""/>
        <w:category>
          <w:name w:val="常规"/>
          <w:gallery w:val="placeholder"/>
        </w:category>
        <w:types>
          <w:type w:val="bbPlcHdr"/>
        </w:types>
        <w:behaviors>
          <w:behavior w:val="content"/>
        </w:behaviors>
        <w:description w:val=""/>
        <w:guid w:val="{1D5836C5-C254-479D-8FD4-F4FAAEBCF2E1}"/>
      </w:docPartPr>
      <w:docPartBody>
        <w:p w14:paraId="544EC331">
          <w:pPr>
            <w:pStyle w:val="5"/>
            <w:rPr>
              <w:rFonts w:hint="eastAsia"/>
            </w:rPr>
          </w:pPr>
          <w:r>
            <w:rPr>
              <w:rStyle w:val="4"/>
              <w:rFonts w:hint="eastAsia"/>
            </w:rPr>
            <w:t>单击或点击此处输入文字。</w:t>
          </w:r>
        </w:p>
      </w:docPartBody>
    </w:docPart>
    <w:docPart>
      <w:docPartPr>
        <w:name w:val="4DA5DEB8E4DB4D7A9D13DC45E25449E3"/>
        <w:style w:val=""/>
        <w:category>
          <w:name w:val="常规"/>
          <w:gallery w:val="placeholder"/>
        </w:category>
        <w:types>
          <w:type w:val="bbPlcHdr"/>
        </w:types>
        <w:behaviors>
          <w:behavior w:val="content"/>
        </w:behaviors>
        <w:description w:val=""/>
        <w:guid w:val="{F14D89B1-DDA8-47AB-AB42-485DDFCA7BD3}"/>
      </w:docPartPr>
      <w:docPartBody>
        <w:p w14:paraId="28D46C28">
          <w:pPr>
            <w:pStyle w:val="6"/>
            <w:rPr>
              <w:rFonts w:hint="eastAsia"/>
            </w:rPr>
          </w:pPr>
          <w:r>
            <w:rPr>
              <w:rStyle w:val="4"/>
              <w:rFonts w:hint="eastAsia"/>
            </w:rPr>
            <w:t>选择一项。</w:t>
          </w:r>
        </w:p>
      </w:docPartBody>
    </w:docPart>
    <w:docPart>
      <w:docPartPr>
        <w:name w:val="13F020E8F98C4B2BAD3142CBE44A0461"/>
        <w:style w:val=""/>
        <w:category>
          <w:name w:val="常规"/>
          <w:gallery w:val="placeholder"/>
        </w:category>
        <w:types>
          <w:type w:val="bbPlcHdr"/>
        </w:types>
        <w:behaviors>
          <w:behavior w:val="content"/>
        </w:behaviors>
        <w:description w:val=""/>
        <w:guid w:val="{B14DAF6C-D9A7-48BE-81A4-74FA07B46E2B}"/>
      </w:docPartPr>
      <w:docPartBody>
        <w:p w14:paraId="092740C7">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D7"/>
    <w:rsid w:val="000E4105"/>
    <w:rsid w:val="000F5FF0"/>
    <w:rsid w:val="00944AD7"/>
    <w:rsid w:val="00C30E83"/>
    <w:rsid w:val="00C84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A01B43530A24FABBEED658DBF78F7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A5DEB8E4DB4D7A9D13DC45E25449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3F020E8F98C4B2BAD3142CBE44A046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159</Words>
  <Characters>258</Characters>
  <Lines>168</Lines>
  <Paragraphs>208</Paragraphs>
  <TotalTime>13</TotalTime>
  <ScaleCrop>false</ScaleCrop>
  <LinksUpToDate>false</LinksUpToDate>
  <CharactersWithSpaces>316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2025-12-12T09:34:00Z</dcterms:created>
  <dc:creator>李文静</dc:creator>
  <dc:description>&lt;config cover="true" show_menu="true" version="1.0.0" doctype="SDKXY"&gt;_x000d_
&lt;/config&gt;</dc:description>
  <cp:lastModifiedBy>123</cp:lastModifiedBy>
  <cp:lastPrinted>2020-08-31T18:00:00Z</cp:lastPrinted>
  <dcterms:modified xsi:type="dcterms:W3CDTF">2026-01-15T01:35:55Z</dcterms:modified>
  <dc:title>地方标准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2052-12.1.0.22215</vt:lpwstr>
  </property>
  <property fmtid="{D5CDD505-2E9C-101B-9397-08002B2CF9AE}" pid="15" name="ICV">
    <vt:lpwstr>3D05439F87F444CBA8536A0E2B542196_13</vt:lpwstr>
  </property>
  <property fmtid="{D5CDD505-2E9C-101B-9397-08002B2CF9AE}" pid="16" name="KSOTemplateDocerSaveRecord">
    <vt:lpwstr>eyJoZGlkIjoiZjFmZWIzNDg2MmIzZjExOTIzMmViNTBmYTMwYTk0ZWYiLCJ1c2VySWQiOiIzODYwMjY4MzAifQ==</vt:lpwstr>
  </property>
</Properties>
</file>