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DF1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5166B7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p>
        </w:tc>
        <w:tc>
          <w:tcPr>
            <w:tcW w:w="8855" w:type="dxa"/>
          </w:tcPr>
          <w:p w14:paraId="3824FC56">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01.04.33</w:t>
            </w:r>
            <w:r>
              <w:rPr>
                <w:rFonts w:ascii="黑体" w:hAnsi="黑体" w:eastAsia="黑体"/>
                <w:sz w:val="21"/>
                <w:szCs w:val="21"/>
              </w:rPr>
              <w:fldChar w:fldCharType="end"/>
            </w:r>
            <w:bookmarkEnd w:id="0"/>
          </w:p>
        </w:tc>
      </w:tr>
      <w:tr w14:paraId="32623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9A7DDA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CCS</w:t>
            </w:r>
          </w:p>
        </w:tc>
        <w:tc>
          <w:tcPr>
            <w:tcW w:w="8855" w:type="dxa"/>
          </w:tcPr>
          <w:p w14:paraId="27EFB79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M00/09</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319E9B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DBF5EA3">
            <w:pPr>
              <w:pStyle w:val="49"/>
              <w:framePr w:w="0" w:hRule="auto" w:wrap="auto" w:vAnchor="margin" w:hAnchor="text" w:xAlign="left" w:yAlign="inline"/>
              <w:rPr>
                <w:rFonts w:hint="eastAsia" w:ascii="宋体" w:hAnsi="宋体"/>
                <w:sz w:val="28"/>
                <w:szCs w:val="28"/>
              </w:rPr>
            </w:pPr>
            <w:bookmarkStart w:id="2" w:name="_Hlk26473981"/>
            <w:r>
              <w:t>D</w:t>
            </w:r>
            <w:r>
              <w:rPr>
                <w:spacing w:val="100"/>
              </w:rPr>
              <w:t>B</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14:paraId="2CC39373">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65FC60F7">
      <w:pPr>
        <w:pStyle w:val="195"/>
        <w:framePr/>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E20DACB">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D766945">
      <w:pPr>
        <w:spacing w:line="240" w:lineRule="auto"/>
        <w:rPr>
          <w:rFonts w:hint="eastAsia" w:ascii="黑体" w:hAnsi="黑体" w:eastAsia="黑体"/>
          <w:kern w:val="0"/>
          <w:sz w:val="10"/>
          <w:szCs w:val="10"/>
        </w:rPr>
      </w:pPr>
      <w:r>
        <w:rPr>
          <w:rFonts w:hint="eastAsia" w:ascii="黑体" w:hAnsi="黑体" w:eastAsia="黑体"/>
          <w:kern w:val="0"/>
          <w:sz w:val="10"/>
          <w:szCs w:val="10"/>
        </w:rPr>
        <w:pict>
          <v:line id="直接连接符 73" o:spid="_x0000_s2051"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72B17FDD">
      <w:pPr>
        <w:pStyle w:val="50"/>
        <w:framePr w:w="9639" w:h="6976" w:hRule="exact" w:hSpace="0" w:vSpace="0" w:wrap="around" w:hAnchor="page" w:y="6408"/>
        <w:jc w:val="center"/>
        <w:rPr>
          <w:rFonts w:hint="eastAsia" w:ascii="黑体" w:hAnsi="黑体" w:eastAsia="黑体"/>
          <w:b w:val="0"/>
          <w:bCs w:val="0"/>
          <w:w w:val="100"/>
        </w:rPr>
      </w:pPr>
    </w:p>
    <w:p w14:paraId="1E832E9C">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OLE_LINK5"/>
      <w:bookmarkStart w:id="11" w:name="OLE_LINK4"/>
      <w:r>
        <w:t>通信架空线入地及梳理规范</w:t>
      </w:r>
      <w:bookmarkEnd w:id="10"/>
      <w:bookmarkEnd w:id="11"/>
      <w:r>
        <w:fldChar w:fldCharType="end"/>
      </w:r>
      <w:bookmarkEnd w:id="9"/>
    </w:p>
    <w:p w14:paraId="299FCAC0">
      <w:pPr>
        <w:framePr w:w="9639" w:h="6974" w:hRule="exact" w:wrap="around" w:vAnchor="page" w:hAnchor="page" w:x="1419" w:y="6408" w:anchorLock="1"/>
        <w:ind w:left="-1418"/>
      </w:pPr>
    </w:p>
    <w:p w14:paraId="7231E470">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2"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grounding and sorting of communication overhead lines</w:t>
      </w:r>
      <w:r>
        <w:rPr>
          <w:rFonts w:ascii="黑体" w:hAnsi="黑体" w:eastAsia="黑体"/>
          <w:szCs w:val="28"/>
        </w:rPr>
        <w:fldChar w:fldCharType="end"/>
      </w:r>
      <w:bookmarkEnd w:id="12"/>
    </w:p>
    <w:p w14:paraId="7F15A1D5">
      <w:pPr>
        <w:framePr w:w="9639" w:h="6974" w:hRule="exact" w:wrap="around" w:vAnchor="page" w:hAnchor="page" w:x="1419" w:y="6408" w:anchorLock="1"/>
        <w:spacing w:line="760" w:lineRule="exact"/>
        <w:ind w:left="-1418"/>
      </w:pPr>
    </w:p>
    <w:p w14:paraId="7BEE6009">
      <w:pPr>
        <w:pStyle w:val="125"/>
        <w:framePr w:w="9639" w:h="6974" w:hRule="exact" w:wrap="around" w:vAnchor="page" w:hAnchor="page" w:x="1419" w:y="6408" w:anchorLock="1"/>
        <w:textAlignment w:val="bottom"/>
        <w:rPr>
          <w:rFonts w:eastAsia="黑体"/>
          <w:szCs w:val="28"/>
        </w:rPr>
      </w:pPr>
    </w:p>
    <w:p w14:paraId="02E73C9F">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3" w:name="下拉1"/>
      <w:r>
        <w:rPr>
          <w:sz w:val="24"/>
          <w:szCs w:val="28"/>
        </w:rPr>
        <w:instrText xml:space="preserve"> FORMDROPDOWN </w:instrText>
      </w:r>
      <w:r>
        <w:rPr>
          <w:sz w:val="24"/>
          <w:szCs w:val="28"/>
        </w:rPr>
        <w:fldChar w:fldCharType="separate"/>
      </w:r>
      <w:r>
        <w:rPr>
          <w:sz w:val="24"/>
          <w:szCs w:val="28"/>
        </w:rPr>
        <w:fldChar w:fldCharType="end"/>
      </w:r>
      <w:bookmarkEnd w:id="13"/>
    </w:p>
    <w:p w14:paraId="7C0D634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4"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4"/>
    </w:p>
    <w:p w14:paraId="28A6412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5" w:name="下拉2"/>
      <w:r>
        <w:rPr>
          <w:b/>
          <w:sz w:val="21"/>
          <w:szCs w:val="28"/>
        </w:rPr>
        <w:instrText xml:space="preserve"> FORMDROPDOWN </w:instrText>
      </w:r>
      <w:r>
        <w:rPr>
          <w:b/>
          <w:sz w:val="21"/>
          <w:szCs w:val="28"/>
        </w:rPr>
        <w:fldChar w:fldCharType="separate"/>
      </w:r>
      <w:r>
        <w:rPr>
          <w:b/>
          <w:sz w:val="21"/>
          <w:szCs w:val="28"/>
        </w:rPr>
        <w:fldChar w:fldCharType="end"/>
      </w:r>
      <w:bookmarkEnd w:id="15"/>
    </w:p>
    <w:p w14:paraId="0D1E8C74">
      <w:pPr>
        <w:pStyle w:val="193"/>
        <w:framePr w:wrap="around" w:y="14176"/>
      </w:pPr>
      <w:r>
        <w:rPr>
          <w:rFonts w:ascii="黑体"/>
        </w:rPr>
        <w:fldChar w:fldCharType="begin">
          <w:ffData>
            <w:name w:val="PLSH_DATE_Y"/>
            <w:enabled/>
            <w:calcOnExit w:val="0"/>
            <w:textInput>
              <w:default w:val="XXXX"/>
              <w:maxLength w:val="4"/>
            </w:textInput>
          </w:ffData>
        </w:fldChar>
      </w:r>
      <w:bookmarkStart w:id="16"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rPr>
          <w:rFonts w:ascii="黑体"/>
        </w:rPr>
        <w:t>-</w:t>
      </w:r>
      <w:r>
        <w:rPr>
          <w:rFonts w:ascii="黑体"/>
        </w:rPr>
        <w:fldChar w:fldCharType="begin">
          <w:ffData>
            <w:name w:val="PLSH_DATE_M"/>
            <w:enabled/>
            <w:calcOnExit w:val="0"/>
            <w:textInput>
              <w:default w:val="XX"/>
              <w:maxLength w:val="2"/>
            </w:textInput>
          </w:ffData>
        </w:fldChar>
      </w:r>
      <w:bookmarkStart w:id="1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ascii="黑体"/>
        </w:rPr>
        <w:t>-</w:t>
      </w:r>
      <w:r>
        <w:rPr>
          <w:rFonts w:ascii="黑体"/>
        </w:rPr>
        <w:fldChar w:fldCharType="begin">
          <w:ffData>
            <w:name w:val="PLSH_DATE_D"/>
            <w:enabled/>
            <w:calcOnExit w:val="0"/>
            <w:textInput>
              <w:default w:val="XX"/>
              <w:maxLength w:val="2"/>
            </w:textInput>
          </w:ffData>
        </w:fldChar>
      </w:r>
      <w:bookmarkStart w:id="1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发布</w:t>
      </w:r>
    </w:p>
    <w:p w14:paraId="67FEE759">
      <w:pPr>
        <w:pStyle w:val="194"/>
        <w:framePr w:wrap="around" w:y="14176"/>
      </w:pPr>
      <w:r>
        <w:rPr>
          <w:rFonts w:ascii="黑体"/>
        </w:rPr>
        <w:fldChar w:fldCharType="begin">
          <w:ffData>
            <w:name w:val="CROT_DATE_Y"/>
            <w:enabled/>
            <w:calcOnExit w:val="0"/>
            <w:textInput>
              <w:default w:val="XXXX"/>
              <w:maxLength w:val="4"/>
            </w:textInput>
          </w:ffData>
        </w:fldChar>
      </w:r>
      <w:bookmarkStart w:id="19"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9"/>
      <w:r>
        <w:rPr>
          <w:rFonts w:ascii="黑体"/>
        </w:rPr>
        <w:t>-</w:t>
      </w:r>
      <w:r>
        <w:rPr>
          <w:rFonts w:ascii="黑体"/>
        </w:rPr>
        <w:fldChar w:fldCharType="begin">
          <w:ffData>
            <w:name w:val="CROT_DATE_M"/>
            <w:enabled/>
            <w:calcOnExit w:val="0"/>
            <w:textInput>
              <w:default w:val="XX"/>
              <w:maxLength w:val="2"/>
            </w:textInput>
          </w:ffData>
        </w:fldChar>
      </w:r>
      <w:bookmarkStart w:id="2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ascii="黑体"/>
        </w:rPr>
        <w:t>-</w:t>
      </w:r>
      <w:r>
        <w:rPr>
          <w:rFonts w:ascii="黑体"/>
        </w:rPr>
        <w:fldChar w:fldCharType="begin">
          <w:ffData>
            <w:name w:val="CROT_DATE_D"/>
            <w:enabled/>
            <w:calcOnExit w:val="0"/>
            <w:textInput>
              <w:default w:val="XX"/>
              <w:maxLength w:val="2"/>
            </w:textInput>
          </w:ffData>
        </w:fldChar>
      </w:r>
      <w:bookmarkStart w:id="2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1"/>
      <w:r>
        <w:rPr>
          <w:rFonts w:hint="eastAsia"/>
        </w:rPr>
        <w:t>实施</w:t>
      </w:r>
    </w:p>
    <w:p w14:paraId="38FE3DCA">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22"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w:t>
      </w:r>
      <w:r>
        <w:rPr>
          <w:rFonts w:hAnsi="黑体"/>
          <w:w w:val="100"/>
          <w:sz w:val="28"/>
        </w:rPr>
        <w:t>监督管理局</w:t>
      </w:r>
      <w:r>
        <w:rPr>
          <w:rFonts w:hAnsi="黑体"/>
          <w:w w:val="100"/>
          <w:sz w:val="28"/>
        </w:rPr>
        <w:fldChar w:fldCharType="end"/>
      </w:r>
      <w:bookmarkEnd w:id="22"/>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C953CE9">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pict>
          <v:line id="直接连接符 5" o:spid="_x0000_s2050"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14:paraId="544E77E8">
      <w:pPr>
        <w:pStyle w:val="91"/>
        <w:spacing w:after="468"/>
      </w:pPr>
      <w:bookmarkStart w:id="23" w:name="BookMark1"/>
      <w:r>
        <w:rPr>
          <w:rFonts w:hint="eastAsia"/>
          <w:spacing w:val="320"/>
        </w:rPr>
        <w:t>目</w:t>
      </w:r>
      <w:r>
        <w:rPr>
          <w:rFonts w:hint="eastAsia"/>
        </w:rPr>
        <w:t>次</w:t>
      </w:r>
    </w:p>
    <w:p w14:paraId="615AE123">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"_Toc209867610" </w:instrText>
      </w:r>
      <w:r>
        <w:fldChar w:fldCharType="separate"/>
      </w:r>
      <w:r>
        <w:rPr>
          <w:rStyle w:val="32"/>
        </w:rPr>
        <w:t>前言</w:t>
      </w:r>
      <w:r>
        <w:tab/>
      </w:r>
      <w:r>
        <w:fldChar w:fldCharType="begin"/>
      </w:r>
      <w:r>
        <w:instrText xml:space="preserve"> PAGEREF _Toc209867610 \h </w:instrText>
      </w:r>
      <w:r>
        <w:fldChar w:fldCharType="separate"/>
      </w:r>
      <w:r>
        <w:t>II</w:t>
      </w:r>
      <w:r>
        <w:fldChar w:fldCharType="end"/>
      </w:r>
      <w:r>
        <w:fldChar w:fldCharType="end"/>
      </w:r>
    </w:p>
    <w:p w14:paraId="767BDE18">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"_Toc209867611" </w:instrText>
      </w:r>
      <w:r>
        <w:fldChar w:fldCharType="separate"/>
      </w:r>
      <w:r>
        <w:rPr>
          <w:rStyle w:val="32"/>
        </w:rPr>
        <w:t>1 范围</w:t>
      </w:r>
      <w:r>
        <w:tab/>
      </w:r>
      <w:r>
        <w:fldChar w:fldCharType="begin"/>
      </w:r>
      <w:r>
        <w:instrText xml:space="preserve"> PAGEREF _Toc209867611 \h </w:instrText>
      </w:r>
      <w:r>
        <w:fldChar w:fldCharType="separate"/>
      </w:r>
      <w:r>
        <w:t>1</w:t>
      </w:r>
      <w:r>
        <w:fldChar w:fldCharType="end"/>
      </w:r>
      <w:r>
        <w:fldChar w:fldCharType="end"/>
      </w:r>
    </w:p>
    <w:p w14:paraId="09042B85">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"_Toc209867612" </w:instrText>
      </w:r>
      <w:r>
        <w:fldChar w:fldCharType="separate"/>
      </w:r>
      <w:r>
        <w:rPr>
          <w:rStyle w:val="32"/>
        </w:rPr>
        <w:t>2 规范性引用文件</w:t>
      </w:r>
      <w:r>
        <w:tab/>
      </w:r>
      <w:r>
        <w:fldChar w:fldCharType="begin"/>
      </w:r>
      <w:r>
        <w:instrText xml:space="preserve"> PAGEREF _Toc209867612 \h </w:instrText>
      </w:r>
      <w:r>
        <w:fldChar w:fldCharType="separate"/>
      </w:r>
      <w:r>
        <w:t>1</w:t>
      </w:r>
      <w:r>
        <w:fldChar w:fldCharType="end"/>
      </w:r>
      <w:r>
        <w:fldChar w:fldCharType="end"/>
      </w:r>
    </w:p>
    <w:p w14:paraId="000636E8">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"_Toc209867613" </w:instrText>
      </w:r>
      <w:r>
        <w:fldChar w:fldCharType="separate"/>
      </w:r>
      <w:r>
        <w:rPr>
          <w:rStyle w:val="32"/>
        </w:rPr>
        <w:t>3 术语和定义</w:t>
      </w:r>
      <w:r>
        <w:tab/>
      </w:r>
      <w:r>
        <w:fldChar w:fldCharType="begin"/>
      </w:r>
      <w:r>
        <w:instrText xml:space="preserve"> PAGEREF _Toc209867613 \h </w:instrText>
      </w:r>
      <w:r>
        <w:fldChar w:fldCharType="separate"/>
      </w:r>
      <w:r>
        <w:t>1</w:t>
      </w:r>
      <w:r>
        <w:fldChar w:fldCharType="end"/>
      </w:r>
      <w:r>
        <w:fldChar w:fldCharType="end"/>
      </w:r>
    </w:p>
    <w:p w14:paraId="09750E7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"_Toc209867614" </w:instrText>
      </w:r>
      <w:r>
        <w:fldChar w:fldCharType="separate"/>
      </w:r>
      <w:r>
        <w:rPr>
          <w:rStyle w:val="32"/>
        </w:rPr>
        <w:t>4 一般要求</w:t>
      </w:r>
      <w:r>
        <w:tab/>
      </w:r>
      <w:r>
        <w:fldChar w:fldCharType="begin"/>
      </w:r>
      <w:r>
        <w:instrText xml:space="preserve"> PAGEREF _Toc209867614 \h </w:instrText>
      </w:r>
      <w:r>
        <w:fldChar w:fldCharType="separate"/>
      </w:r>
      <w:r>
        <w:t>2</w:t>
      </w:r>
      <w:r>
        <w:fldChar w:fldCharType="end"/>
      </w:r>
      <w:r>
        <w:fldChar w:fldCharType="end"/>
      </w:r>
    </w:p>
    <w:p w14:paraId="6AB9B1B1">
      <w:pPr>
        <w:pStyle w:val="24"/>
        <w:rPr>
          <w:rFonts w:hint="eastAsia" w:asciiTheme="minorHAnsi" w:hAnsiTheme="minorHAnsi" w:eastAsiaTheme="minorEastAsia" w:cstheme="minorBidi"/>
          <w:szCs w:val="22"/>
        </w:rPr>
      </w:pPr>
      <w:r>
        <w:fldChar w:fldCharType="begin"/>
      </w:r>
      <w:r>
        <w:instrText xml:space="preserve"> HYPERLINK \l "_Toc209867615" </w:instrText>
      </w:r>
      <w:r>
        <w:fldChar w:fldCharType="separate"/>
      </w:r>
      <w:r>
        <w:rPr>
          <w:rStyle w:val="32"/>
        </w:rPr>
        <w:t>4.1 工作内容</w:t>
      </w:r>
      <w:r>
        <w:tab/>
      </w:r>
      <w:r>
        <w:fldChar w:fldCharType="begin"/>
      </w:r>
      <w:r>
        <w:instrText xml:space="preserve"> PAGEREF _Toc209867615 \h </w:instrText>
      </w:r>
      <w:r>
        <w:fldChar w:fldCharType="separate"/>
      </w:r>
      <w:r>
        <w:t>2</w:t>
      </w:r>
      <w:r>
        <w:fldChar w:fldCharType="end"/>
      </w:r>
      <w:r>
        <w:fldChar w:fldCharType="end"/>
      </w:r>
    </w:p>
    <w:p w14:paraId="70E2CA74">
      <w:pPr>
        <w:pStyle w:val="24"/>
        <w:rPr>
          <w:rFonts w:hint="eastAsia" w:asciiTheme="minorHAnsi" w:hAnsiTheme="minorHAnsi" w:eastAsiaTheme="minorEastAsia" w:cstheme="minorBidi"/>
          <w:szCs w:val="22"/>
        </w:rPr>
      </w:pPr>
      <w:r>
        <w:fldChar w:fldCharType="begin"/>
      </w:r>
      <w:r>
        <w:instrText xml:space="preserve"> HYPERLINK \l "_Toc209867616" </w:instrText>
      </w:r>
      <w:r>
        <w:fldChar w:fldCharType="separate"/>
      </w:r>
      <w:r>
        <w:rPr>
          <w:rStyle w:val="32"/>
        </w:rPr>
        <w:t>4.2 设计要求</w:t>
      </w:r>
      <w:r>
        <w:tab/>
      </w:r>
      <w:r>
        <w:fldChar w:fldCharType="begin"/>
      </w:r>
      <w:r>
        <w:instrText xml:space="preserve"> PAGEREF _Toc209867616 \h </w:instrText>
      </w:r>
      <w:r>
        <w:fldChar w:fldCharType="separate"/>
      </w:r>
      <w:r>
        <w:t>2</w:t>
      </w:r>
      <w:r>
        <w:fldChar w:fldCharType="end"/>
      </w:r>
      <w:r>
        <w:fldChar w:fldCharType="end"/>
      </w:r>
    </w:p>
    <w:p w14:paraId="477DB522">
      <w:pPr>
        <w:pStyle w:val="24"/>
        <w:rPr>
          <w:rFonts w:hint="eastAsia" w:asciiTheme="minorHAnsi" w:hAnsiTheme="minorHAnsi" w:eastAsiaTheme="minorEastAsia" w:cstheme="minorBidi"/>
          <w:szCs w:val="22"/>
        </w:rPr>
      </w:pPr>
      <w:r>
        <w:fldChar w:fldCharType="begin"/>
      </w:r>
      <w:r>
        <w:instrText xml:space="preserve"> HYPERLINK \l "_Toc209867617" </w:instrText>
      </w:r>
      <w:r>
        <w:fldChar w:fldCharType="separate"/>
      </w:r>
      <w:r>
        <w:rPr>
          <w:rStyle w:val="32"/>
        </w:rPr>
        <w:t>4.3 工作选取</w:t>
      </w:r>
      <w:r>
        <w:tab/>
      </w:r>
      <w:r>
        <w:fldChar w:fldCharType="begin"/>
      </w:r>
      <w:r>
        <w:instrText xml:space="preserve"> PAGEREF _Toc209867617 \h </w:instrText>
      </w:r>
      <w:r>
        <w:fldChar w:fldCharType="separate"/>
      </w:r>
      <w:r>
        <w:t>3</w:t>
      </w:r>
      <w:r>
        <w:fldChar w:fldCharType="end"/>
      </w:r>
      <w:r>
        <w:fldChar w:fldCharType="end"/>
      </w:r>
    </w:p>
    <w:p w14:paraId="3C9AAFE5">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"_Toc209867618" </w:instrText>
      </w:r>
      <w:r>
        <w:fldChar w:fldCharType="separate"/>
      </w:r>
      <w:r>
        <w:rPr>
          <w:rStyle w:val="32"/>
        </w:rPr>
        <w:t>5 具体要求</w:t>
      </w:r>
      <w:r>
        <w:tab/>
      </w:r>
      <w:r>
        <w:fldChar w:fldCharType="begin"/>
      </w:r>
      <w:r>
        <w:instrText xml:space="preserve"> PAGEREF _Toc209867618 \h </w:instrText>
      </w:r>
      <w:r>
        <w:fldChar w:fldCharType="separate"/>
      </w:r>
      <w:r>
        <w:t>4</w:t>
      </w:r>
      <w:r>
        <w:fldChar w:fldCharType="end"/>
      </w:r>
      <w:r>
        <w:fldChar w:fldCharType="end"/>
      </w:r>
    </w:p>
    <w:p w14:paraId="155AB62A">
      <w:pPr>
        <w:pStyle w:val="24"/>
        <w:rPr>
          <w:rFonts w:hint="eastAsia" w:asciiTheme="minorHAnsi" w:hAnsiTheme="minorHAnsi" w:eastAsiaTheme="minorEastAsia" w:cstheme="minorBidi"/>
          <w:szCs w:val="22"/>
        </w:rPr>
      </w:pPr>
      <w:r>
        <w:fldChar w:fldCharType="begin"/>
      </w:r>
      <w:r>
        <w:instrText xml:space="preserve"> HYPERLINK \l "_Toc209867619" </w:instrText>
      </w:r>
      <w:r>
        <w:fldChar w:fldCharType="separate"/>
      </w:r>
      <w:r>
        <w:rPr>
          <w:rStyle w:val="32"/>
        </w:rPr>
        <w:t>5.1 入地</w:t>
      </w:r>
      <w:r>
        <w:tab/>
      </w:r>
      <w:r>
        <w:fldChar w:fldCharType="begin"/>
      </w:r>
      <w:r>
        <w:instrText xml:space="preserve"> PAGEREF _Toc209867619 \h </w:instrText>
      </w:r>
      <w:r>
        <w:fldChar w:fldCharType="separate"/>
      </w:r>
      <w:r>
        <w:t>4</w:t>
      </w:r>
      <w:r>
        <w:fldChar w:fldCharType="end"/>
      </w:r>
      <w:r>
        <w:fldChar w:fldCharType="end"/>
      </w:r>
    </w:p>
    <w:p w14:paraId="540B3828">
      <w:pPr>
        <w:pStyle w:val="24"/>
        <w:rPr>
          <w:rFonts w:hint="eastAsia" w:asciiTheme="minorHAnsi" w:hAnsiTheme="minorHAnsi" w:eastAsiaTheme="minorEastAsia" w:cstheme="minorBidi"/>
          <w:szCs w:val="22"/>
        </w:rPr>
      </w:pPr>
      <w:r>
        <w:fldChar w:fldCharType="begin"/>
      </w:r>
      <w:r>
        <w:instrText xml:space="preserve"> HYPERLINK \l "_Toc209867620" </w:instrText>
      </w:r>
      <w:r>
        <w:fldChar w:fldCharType="separate"/>
      </w:r>
      <w:r>
        <w:rPr>
          <w:rStyle w:val="32"/>
        </w:rPr>
        <w:t>5.2 梳理</w:t>
      </w:r>
      <w:r>
        <w:tab/>
      </w:r>
      <w:r>
        <w:fldChar w:fldCharType="begin"/>
      </w:r>
      <w:r>
        <w:instrText xml:space="preserve"> PAGEREF _Toc209867620 \h </w:instrText>
      </w:r>
      <w:r>
        <w:fldChar w:fldCharType="separate"/>
      </w:r>
      <w:r>
        <w:t>6</w:t>
      </w:r>
      <w:r>
        <w:fldChar w:fldCharType="end"/>
      </w:r>
      <w:r>
        <w:fldChar w:fldCharType="end"/>
      </w:r>
    </w:p>
    <w:p w14:paraId="4D763AA3">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"_Toc209867621" </w:instrText>
      </w:r>
      <w:r>
        <w:fldChar w:fldCharType="separate"/>
      </w:r>
      <w:r>
        <w:rPr>
          <w:rStyle w:val="32"/>
        </w:rPr>
        <w:t>6 评价与持续改进</w:t>
      </w:r>
      <w:r>
        <w:tab/>
      </w:r>
      <w:r>
        <w:fldChar w:fldCharType="begin"/>
      </w:r>
      <w:r>
        <w:instrText xml:space="preserve"> PAGEREF _Toc209867621 \h </w:instrText>
      </w:r>
      <w:r>
        <w:fldChar w:fldCharType="separate"/>
      </w:r>
      <w:r>
        <w:t>8</w:t>
      </w:r>
      <w:r>
        <w:fldChar w:fldCharType="end"/>
      </w:r>
      <w:r>
        <w:fldChar w:fldCharType="end"/>
      </w:r>
    </w:p>
    <w:p w14:paraId="4BB44C77">
      <w:pPr>
        <w:pStyle w:val="24"/>
        <w:rPr>
          <w:rFonts w:hint="eastAsia" w:asciiTheme="minorHAnsi" w:hAnsiTheme="minorHAnsi" w:eastAsiaTheme="minorEastAsia" w:cstheme="minorBidi"/>
          <w:szCs w:val="22"/>
        </w:rPr>
      </w:pPr>
      <w:r>
        <w:fldChar w:fldCharType="begin"/>
      </w:r>
      <w:r>
        <w:instrText xml:space="preserve"> HYPERLINK \l "_Toc209867622" </w:instrText>
      </w:r>
      <w:r>
        <w:fldChar w:fldCharType="separate"/>
      </w:r>
      <w:r>
        <w:rPr>
          <w:rStyle w:val="32"/>
        </w:rPr>
        <w:t>6.1 评价</w:t>
      </w:r>
      <w:r>
        <w:tab/>
      </w:r>
      <w:r>
        <w:fldChar w:fldCharType="begin"/>
      </w:r>
      <w:r>
        <w:instrText xml:space="preserve"> PAGEREF _Toc209867622 \h </w:instrText>
      </w:r>
      <w:r>
        <w:fldChar w:fldCharType="separate"/>
      </w:r>
      <w:r>
        <w:t>8</w:t>
      </w:r>
      <w:r>
        <w:fldChar w:fldCharType="end"/>
      </w:r>
      <w:r>
        <w:fldChar w:fldCharType="end"/>
      </w:r>
    </w:p>
    <w:p w14:paraId="5EE6557C">
      <w:pPr>
        <w:pStyle w:val="24"/>
        <w:rPr>
          <w:rFonts w:hint="eastAsia" w:asciiTheme="minorHAnsi" w:hAnsiTheme="minorHAnsi" w:eastAsiaTheme="minorEastAsia" w:cstheme="minorBidi"/>
          <w:szCs w:val="22"/>
        </w:rPr>
      </w:pPr>
      <w:r>
        <w:fldChar w:fldCharType="begin"/>
      </w:r>
      <w:r>
        <w:instrText xml:space="preserve"> HYPERLINK \l "_Toc209867623" </w:instrText>
      </w:r>
      <w:r>
        <w:fldChar w:fldCharType="separate"/>
      </w:r>
      <w:r>
        <w:rPr>
          <w:rStyle w:val="32"/>
        </w:rPr>
        <w:t>6.2 持续改进</w:t>
      </w:r>
      <w:r>
        <w:tab/>
      </w:r>
      <w:r>
        <w:fldChar w:fldCharType="begin"/>
      </w:r>
      <w:r>
        <w:instrText xml:space="preserve"> PAGEREF _Toc209867623 \h </w:instrText>
      </w:r>
      <w:r>
        <w:fldChar w:fldCharType="separate"/>
      </w:r>
      <w:r>
        <w:t>8</w:t>
      </w:r>
      <w:r>
        <w:fldChar w:fldCharType="end"/>
      </w:r>
      <w:r>
        <w:fldChar w:fldCharType="end"/>
      </w:r>
    </w:p>
    <w:p w14:paraId="456A513C">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3"/>
    <w:p w14:paraId="1ABB46D0">
      <w:pPr>
        <w:pStyle w:val="89"/>
        <w:spacing w:after="468"/>
      </w:pPr>
      <w:bookmarkStart w:id="24" w:name="_Toc209867610"/>
      <w:bookmarkStart w:id="25" w:name="BookMark2"/>
      <w:r>
        <w:rPr>
          <w:spacing w:val="320"/>
        </w:rPr>
        <w:t>前</w:t>
      </w:r>
      <w:r>
        <w:t>言</w:t>
      </w:r>
      <w:bookmarkEnd w:id="24"/>
    </w:p>
    <w:p w14:paraId="1D984F23">
      <w:pPr>
        <w:pStyle w:val="56"/>
        <w:ind w:firstLine="420"/>
      </w:pPr>
      <w:r>
        <w:rPr>
          <w:rFonts w:hint="eastAsia"/>
        </w:rPr>
        <w:t>本文件按照GB/T 1.1—2020《标准化工作导则  第1部分：标准化文件的结构和起草规则》的规定起草。</w:t>
      </w:r>
    </w:p>
    <w:p w14:paraId="7720C6AE">
      <w:pPr>
        <w:pStyle w:val="56"/>
        <w:ind w:firstLine="420"/>
      </w:pPr>
      <w:r>
        <w:rPr>
          <w:rFonts w:hint="eastAsia"/>
        </w:rPr>
        <w:t>本文件由北京市城市管理委员会提出。</w:t>
      </w:r>
    </w:p>
    <w:p w14:paraId="3F7300AA">
      <w:pPr>
        <w:pStyle w:val="56"/>
        <w:ind w:firstLine="420"/>
      </w:pPr>
      <w:r>
        <w:rPr>
          <w:rFonts w:hint="eastAsia"/>
        </w:rPr>
        <w:t>本文件由北京市城市管理委员会归口。</w:t>
      </w:r>
    </w:p>
    <w:p w14:paraId="39ED528C">
      <w:pPr>
        <w:pStyle w:val="56"/>
        <w:ind w:firstLine="420"/>
      </w:pPr>
      <w:r>
        <w:rPr>
          <w:rFonts w:hint="eastAsia"/>
        </w:rPr>
        <w:t>本文件由北京市城市管理委员会组织实施</w:t>
      </w:r>
      <w:r>
        <w:t>。</w:t>
      </w:r>
    </w:p>
    <w:p w14:paraId="6084A810">
      <w:pPr>
        <w:pStyle w:val="56"/>
        <w:ind w:firstLine="420"/>
      </w:pPr>
      <w:r>
        <w:rPr>
          <w:rFonts w:hint="eastAsia"/>
        </w:rPr>
        <w:t>本文件起草单位：北京通畅电信规划设计院有限公司。</w:t>
      </w:r>
    </w:p>
    <w:p w14:paraId="5C305A88">
      <w:pPr>
        <w:pStyle w:val="56"/>
        <w:ind w:firstLine="420"/>
      </w:pPr>
      <w:r>
        <w:rPr>
          <w:rFonts w:hint="eastAsia"/>
        </w:rPr>
        <w:t>本文件主要起草人：</w:t>
      </w:r>
      <w:bookmarkStart w:id="131" w:name="_GoBack"/>
      <w:bookmarkEnd w:id="131"/>
    </w:p>
    <w:p w14:paraId="460E02C0">
      <w:pPr>
        <w:pStyle w:val="56"/>
        <w:ind w:firstLine="420"/>
      </w:pPr>
    </w:p>
    <w:p w14:paraId="228C5672">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14:paraId="7CDD0CF5">
      <w:pPr>
        <w:spacing w:line="20" w:lineRule="exact"/>
        <w:jc w:val="center"/>
        <w:rPr>
          <w:rFonts w:hint="eastAsia" w:ascii="黑体" w:hAnsi="黑体" w:eastAsia="黑体"/>
          <w:sz w:val="32"/>
          <w:szCs w:val="32"/>
        </w:rPr>
      </w:pPr>
      <w:bookmarkStart w:id="26" w:name="BookMark4"/>
    </w:p>
    <w:p w14:paraId="47470006">
      <w:pPr>
        <w:spacing w:line="20" w:lineRule="exact"/>
        <w:jc w:val="center"/>
        <w:rPr>
          <w:rFonts w:hint="eastAsia" w:ascii="黑体" w:hAnsi="黑体" w:eastAsia="黑体"/>
          <w:sz w:val="32"/>
          <w:szCs w:val="32"/>
        </w:rPr>
      </w:pPr>
    </w:p>
    <w:sdt>
      <w:sdtPr>
        <w:tag w:val="NEW_STAND_NAME"/>
        <w:id w:val="595910757"/>
        <w:lock w:val="sdtLocked"/>
        <w:placeholder>
          <w:docPart w:val="C3959EABDE8640B79FE0BEAD3451464D"/>
        </w:placeholder>
      </w:sdtPr>
      <w:sdtContent>
        <w:p w14:paraId="09D8CB1D">
          <w:pPr>
            <w:pStyle w:val="177"/>
            <w:spacing w:before="312" w:beforeLines="100" w:after="686" w:afterLines="220"/>
            <w:rPr>
              <w:rFonts w:hint="eastAsia"/>
            </w:rPr>
          </w:pPr>
          <w:bookmarkStart w:id="27" w:name="NEW_STAND_NAME"/>
          <w:r>
            <w:rPr>
              <w:rFonts w:hint="eastAsia"/>
            </w:rPr>
            <w:t>通信架空线入地及梳理规范</w:t>
          </w:r>
        </w:p>
      </w:sdtContent>
    </w:sdt>
    <w:bookmarkEnd w:id="27"/>
    <w:p w14:paraId="5CF4BE59">
      <w:pPr>
        <w:pStyle w:val="104"/>
        <w:spacing w:before="312" w:after="312"/>
      </w:pPr>
      <w:bookmarkStart w:id="28" w:name="_Toc26986530"/>
      <w:bookmarkStart w:id="29" w:name="_Toc26986771"/>
      <w:bookmarkStart w:id="30" w:name="_Toc17233333"/>
      <w:bookmarkStart w:id="31" w:name="_Toc24884218"/>
      <w:bookmarkStart w:id="32" w:name="_Toc17233325"/>
      <w:bookmarkStart w:id="33" w:name="_Toc24884211"/>
      <w:bookmarkStart w:id="34" w:name="_Toc26648465"/>
      <w:bookmarkStart w:id="35" w:name="_Toc26718930"/>
      <w:bookmarkStart w:id="36" w:name="_Toc209867611"/>
      <w:bookmarkStart w:id="37" w:name="_Toc97191423"/>
      <w:r>
        <w:rPr>
          <w:rFonts w:hint="eastAsia"/>
        </w:rPr>
        <w:t>范围</w:t>
      </w:r>
      <w:bookmarkEnd w:id="28"/>
      <w:bookmarkEnd w:id="29"/>
      <w:bookmarkEnd w:id="30"/>
      <w:bookmarkEnd w:id="31"/>
      <w:bookmarkEnd w:id="32"/>
      <w:bookmarkEnd w:id="33"/>
      <w:bookmarkEnd w:id="34"/>
      <w:bookmarkEnd w:id="35"/>
      <w:bookmarkEnd w:id="36"/>
      <w:bookmarkEnd w:id="37"/>
    </w:p>
    <w:p w14:paraId="3437399E">
      <w:pPr>
        <w:pStyle w:val="56"/>
        <w:ind w:firstLine="420"/>
      </w:pPr>
      <w:bookmarkStart w:id="38" w:name="_Toc17233326"/>
      <w:bookmarkStart w:id="39" w:name="_Toc26648466"/>
      <w:bookmarkStart w:id="40" w:name="_Toc24884219"/>
      <w:bookmarkStart w:id="41" w:name="_Toc24884212"/>
      <w:bookmarkStart w:id="42" w:name="_Toc17233334"/>
      <w:r>
        <w:rPr>
          <w:rFonts w:hint="eastAsia"/>
        </w:rPr>
        <w:t>本文件规定了通信架空线入地及梳理的一般要求、具体要求及评价</w:t>
      </w:r>
      <w:r>
        <w:t>与持续改进</w:t>
      </w:r>
      <w:r>
        <w:rPr>
          <w:rFonts w:hint="eastAsia"/>
        </w:rPr>
        <w:t>。</w:t>
      </w:r>
    </w:p>
    <w:p w14:paraId="45AA41B5">
      <w:pPr>
        <w:pStyle w:val="56"/>
        <w:ind w:firstLine="420"/>
      </w:pPr>
      <w:r>
        <w:rPr>
          <w:rFonts w:hint="eastAsia"/>
        </w:rPr>
        <w:t>本文件适用于城市道路的通信架空线入地及梳理工作，农村地区可参照执行。</w:t>
      </w:r>
    </w:p>
    <w:p w14:paraId="2FA79864">
      <w:pPr>
        <w:pStyle w:val="104"/>
        <w:spacing w:before="312" w:after="312"/>
      </w:pPr>
      <w:bookmarkStart w:id="43" w:name="_Toc97191424"/>
      <w:bookmarkStart w:id="44" w:name="_Toc26986772"/>
      <w:bookmarkStart w:id="45" w:name="_Toc26986531"/>
      <w:bookmarkStart w:id="46" w:name="_Toc209867612"/>
      <w:bookmarkStart w:id="47" w:name="_Toc267189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827D6020948241C1A387E6FDEE293C9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B8E13C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499EF98">
      <w:pPr>
        <w:pStyle w:val="56"/>
        <w:ind w:firstLine="420"/>
      </w:pPr>
      <w:r>
        <w:rPr>
          <w:rFonts w:hint="eastAsia"/>
        </w:rPr>
        <w:t>GB 8624  建筑材料及制品燃烧性能分级</w:t>
      </w:r>
    </w:p>
    <w:p w14:paraId="40897170">
      <w:pPr>
        <w:pStyle w:val="56"/>
        <w:ind w:firstLine="420"/>
      </w:pPr>
      <w:r>
        <w:rPr>
          <w:rFonts w:hint="eastAsia"/>
        </w:rPr>
        <w:t>GB 50289  城市工程管线综合规划规范</w:t>
      </w:r>
    </w:p>
    <w:p w14:paraId="73D199A5">
      <w:pPr>
        <w:pStyle w:val="56"/>
        <w:ind w:firstLine="420"/>
      </w:pPr>
      <w:r>
        <w:rPr>
          <w:rFonts w:hint="eastAsia"/>
        </w:rPr>
        <w:t>GB 50373  通信管道与通道工程设计规范</w:t>
      </w:r>
    </w:p>
    <w:p w14:paraId="4B00457A">
      <w:pPr>
        <w:pStyle w:val="56"/>
        <w:ind w:firstLine="420"/>
      </w:pPr>
      <w:r>
        <w:rPr>
          <w:rFonts w:hint="eastAsia"/>
        </w:rPr>
        <w:t>GB/T 50374  通信管道工程施工及验收规范</w:t>
      </w:r>
    </w:p>
    <w:p w14:paraId="647640F2">
      <w:pPr>
        <w:pStyle w:val="56"/>
        <w:ind w:firstLine="420"/>
      </w:pPr>
      <w:r>
        <w:rPr>
          <w:rFonts w:hint="eastAsia"/>
        </w:rPr>
        <w:t>GB 51158  通信线路工程设计规范</w:t>
      </w:r>
    </w:p>
    <w:p w14:paraId="27A665C6">
      <w:pPr>
        <w:pStyle w:val="56"/>
        <w:ind w:firstLine="420"/>
      </w:pPr>
      <w:r>
        <w:rPr>
          <w:rFonts w:hint="eastAsia"/>
        </w:rPr>
        <w:t>GB 51171  通信线路工程验收规范</w:t>
      </w:r>
    </w:p>
    <w:p w14:paraId="359B18F3">
      <w:pPr>
        <w:pStyle w:val="56"/>
        <w:ind w:firstLine="420"/>
      </w:pPr>
      <w:r>
        <w:rPr>
          <w:rFonts w:hint="eastAsia"/>
        </w:rPr>
        <w:t>GB/T 51391  通信工程建设环境保护技术标准</w:t>
      </w:r>
    </w:p>
    <w:p w14:paraId="1A18E8B6">
      <w:pPr>
        <w:pStyle w:val="56"/>
        <w:ind w:firstLine="420"/>
      </w:pPr>
      <w:r>
        <w:rPr>
          <w:rFonts w:hint="eastAsia"/>
        </w:rPr>
        <w:t>YD/T 5015  通信工程制图与图形符号规定</w:t>
      </w:r>
    </w:p>
    <w:p w14:paraId="48A45E11">
      <w:pPr>
        <w:pStyle w:val="56"/>
        <w:ind w:firstLine="420"/>
      </w:pPr>
      <w:r>
        <w:rPr>
          <w:rFonts w:hint="eastAsia"/>
        </w:rPr>
        <w:t>YD 5025  长途通信光缆塑料管道工程设计规范</w:t>
      </w:r>
    </w:p>
    <w:p w14:paraId="64B984BF">
      <w:pPr>
        <w:pStyle w:val="56"/>
        <w:ind w:firstLine="420"/>
      </w:pPr>
      <w:r>
        <w:rPr>
          <w:rFonts w:hint="eastAsia"/>
        </w:rPr>
        <w:t>YD 5148  架空光（电）缆通信杆路工程设计规范</w:t>
      </w:r>
    </w:p>
    <w:p w14:paraId="3C2673AC">
      <w:pPr>
        <w:pStyle w:val="56"/>
        <w:ind w:firstLine="420"/>
      </w:pPr>
      <w:r>
        <w:rPr>
          <w:rFonts w:hint="eastAsia"/>
        </w:rPr>
        <w:t>YD/T 5162  通信管道横断面图集</w:t>
      </w:r>
    </w:p>
    <w:p w14:paraId="2A30509F">
      <w:pPr>
        <w:pStyle w:val="56"/>
        <w:ind w:firstLine="420"/>
      </w:pPr>
      <w:r>
        <w:rPr>
          <w:rFonts w:hint="eastAsia"/>
        </w:rPr>
        <w:t>YD/T 5178  通信管道人孔和手孔图集</w:t>
      </w:r>
    </w:p>
    <w:p w14:paraId="1A91B403">
      <w:pPr>
        <w:pStyle w:val="56"/>
        <w:ind w:firstLine="420"/>
      </w:pPr>
      <w:r>
        <w:rPr>
          <w:rFonts w:hint="eastAsia"/>
        </w:rPr>
        <w:t>YD 5191  电信基础设施共建共享工程技术暂行规定</w:t>
      </w:r>
    </w:p>
    <w:p w14:paraId="62B39F2B">
      <w:pPr>
        <w:pStyle w:val="56"/>
        <w:ind w:firstLine="420"/>
      </w:pPr>
      <w:r>
        <w:rPr>
          <w:rFonts w:hint="eastAsia"/>
        </w:rPr>
        <w:t>YD 5201  通信建设工程安全生产操作规范</w:t>
      </w:r>
    </w:p>
    <w:p w14:paraId="1FEE2AC9">
      <w:pPr>
        <w:pStyle w:val="56"/>
        <w:ind w:firstLine="420"/>
      </w:pPr>
      <w:r>
        <w:rPr>
          <w:rFonts w:hint="eastAsia"/>
        </w:rPr>
        <w:t>DB11/T 852  有限空间作业安全技术规范</w:t>
      </w:r>
    </w:p>
    <w:p w14:paraId="0EEC25A8">
      <w:pPr>
        <w:pStyle w:val="104"/>
        <w:spacing w:before="312" w:after="312"/>
      </w:pPr>
      <w:bookmarkStart w:id="48" w:name="_Toc209867613"/>
      <w:bookmarkStart w:id="49" w:name="_Toc97191425"/>
      <w:r>
        <w:rPr>
          <w:rFonts w:hint="eastAsia"/>
          <w:szCs w:val="21"/>
        </w:rPr>
        <w:t>术语和定义</w:t>
      </w:r>
      <w:bookmarkEnd w:id="48"/>
      <w:bookmarkEnd w:id="49"/>
    </w:p>
    <w:sdt>
      <w:sdtPr>
        <w:id w:val="-1"/>
        <w:placeholder>
          <w:docPart w:val="1E99F16EBDE94721A91A1BD35B9ADAB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46D6032">
          <w:pPr>
            <w:pStyle w:val="56"/>
            <w:ind w:firstLine="420"/>
          </w:pPr>
          <w:bookmarkStart w:id="50" w:name="_Toc26986532"/>
          <w:bookmarkEnd w:id="50"/>
          <w:r>
            <w:t>下列术语和定义适用于本文件。</w:t>
          </w:r>
        </w:p>
      </w:sdtContent>
    </w:sdt>
    <w:p w14:paraId="4310208D">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通信管道 </w:t>
      </w:r>
      <w:r>
        <w:rPr>
          <w:rFonts w:ascii="黑体" w:hAnsi="黑体" w:eastAsia="黑体"/>
        </w:rPr>
        <w:t>communication conduit</w:t>
      </w:r>
    </w:p>
    <w:p w14:paraId="5CBD9883">
      <w:pPr>
        <w:pStyle w:val="56"/>
        <w:ind w:firstLine="420"/>
      </w:pPr>
      <w:r>
        <w:rPr>
          <w:rFonts w:hint="eastAsia"/>
        </w:rPr>
        <w:t>由人孔或手孔及与之相连接的管路所构成、用于敷设通信线缆的地下管线建筑。是通信线路网络的一个重要组成部分。</w:t>
      </w:r>
    </w:p>
    <w:p w14:paraId="7090CAE1">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直埋directly buried</w:t>
      </w:r>
    </w:p>
    <w:p w14:paraId="7DC40C26">
      <w:pPr>
        <w:pStyle w:val="56"/>
        <w:ind w:firstLine="420"/>
      </w:pPr>
      <w:r>
        <w:rPr>
          <w:rFonts w:hint="eastAsia"/>
        </w:rPr>
        <w:t>是指将管道或通信线缆直接埋设于土壤中的敷设方式。</w:t>
      </w:r>
    </w:p>
    <w:p w14:paraId="65131C1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通信电杆communication pole</w:t>
      </w:r>
    </w:p>
    <w:p w14:paraId="29299C29">
      <w:pPr>
        <w:pStyle w:val="56"/>
        <w:ind w:firstLine="420"/>
      </w:pPr>
      <w:r>
        <w:rPr>
          <w:rFonts w:hint="eastAsia"/>
        </w:rPr>
        <w:t>支撑通信架空线缆、起到支撑和固定架空线缆的作用的杆型构筑物。</w:t>
      </w:r>
    </w:p>
    <w:p w14:paraId="3C58A9C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线缆捆绑cable bundling</w:t>
      </w:r>
    </w:p>
    <w:p w14:paraId="307561A7">
      <w:pPr>
        <w:pStyle w:val="56"/>
        <w:ind w:firstLine="420"/>
      </w:pPr>
      <w:r>
        <w:rPr>
          <w:rFonts w:hint="eastAsia"/>
        </w:rPr>
        <w:t>是将多根通信线缆固定在一起、使线缆整齐排列，避免杂乱无章、提升环境的整体美观度的工作。</w:t>
      </w:r>
    </w:p>
    <w:p w14:paraId="223005E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桥架  bridge frame</w:t>
      </w:r>
    </w:p>
    <w:p w14:paraId="275F5EA3">
      <w:pPr>
        <w:pStyle w:val="56"/>
        <w:ind w:firstLine="420"/>
      </w:pPr>
      <w:r>
        <w:rPr>
          <w:rFonts w:hint="eastAsia"/>
        </w:rPr>
        <w:t>是一种安装在建筑物内或外用于承载、保护和管理通信线缆、通信设备等线路的结构支撑系统。</w:t>
      </w:r>
    </w:p>
    <w:p w14:paraId="10BE666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通信杆上设备  communication pole equipment</w:t>
      </w:r>
    </w:p>
    <w:p w14:paraId="736AAF44">
      <w:pPr>
        <w:pStyle w:val="56"/>
        <w:ind w:firstLine="420"/>
      </w:pPr>
      <w:r>
        <w:rPr>
          <w:rFonts w:hint="eastAsia"/>
        </w:rPr>
        <w:t>是指安装在通信电杆上的各种通信设备。</w:t>
      </w:r>
    </w:p>
    <w:p w14:paraId="5ED2B29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通信线缆撤除  communication cable removal</w:t>
      </w:r>
    </w:p>
    <w:p w14:paraId="541A6AD4">
      <w:pPr>
        <w:pStyle w:val="56"/>
        <w:ind w:firstLine="420"/>
      </w:pPr>
      <w:r>
        <w:rPr>
          <w:rFonts w:hint="eastAsia"/>
        </w:rPr>
        <w:t>是指将原有的架空通信线缆（通信光缆、电缆）撤除的工作。</w:t>
      </w:r>
    </w:p>
    <w:p w14:paraId="1481194A">
      <w:pPr>
        <w:pStyle w:val="104"/>
        <w:spacing w:before="312" w:after="312"/>
      </w:pPr>
      <w:bookmarkStart w:id="51" w:name="_Toc209867614"/>
      <w:r>
        <w:rPr>
          <w:rFonts w:hint="eastAsia"/>
        </w:rPr>
        <w:t>一般要求</w:t>
      </w:r>
      <w:bookmarkEnd w:id="51"/>
    </w:p>
    <w:p w14:paraId="37B3F04B">
      <w:pPr>
        <w:pStyle w:val="105"/>
        <w:spacing w:before="156" w:after="156"/>
      </w:pPr>
      <w:bookmarkStart w:id="52" w:name="_Toc209867615"/>
      <w:r>
        <w:rPr>
          <w:rFonts w:hint="eastAsia"/>
        </w:rPr>
        <w:t>工作内容</w:t>
      </w:r>
      <w:bookmarkEnd w:id="52"/>
    </w:p>
    <w:p w14:paraId="0D1640DF">
      <w:pPr>
        <w:pStyle w:val="56"/>
        <w:ind w:firstLine="420"/>
      </w:pPr>
      <w:r>
        <w:rPr>
          <w:rFonts w:hint="eastAsia"/>
        </w:rPr>
        <w:t>通信架空线入地及梳理整治工作包括入地和梳理两大类工作及十三种具体</w:t>
      </w:r>
      <w:r>
        <w:t>工作</w:t>
      </w:r>
      <w:r>
        <w:rPr>
          <w:rFonts w:hint="eastAsia"/>
        </w:rPr>
        <w:t>内容，见表1。</w:t>
      </w:r>
    </w:p>
    <w:p w14:paraId="29C35366">
      <w:pPr>
        <w:pStyle w:val="112"/>
        <w:spacing w:before="156" w:after="156"/>
        <w:rPr>
          <w:color w:val="EE0000"/>
        </w:rPr>
      </w:pPr>
      <w:r>
        <w:rPr>
          <w:rFonts w:hint="eastAsia"/>
        </w:rPr>
        <w:t>通信架空线整治工作内容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1"/>
        <w:gridCol w:w="5710"/>
      </w:tblGrid>
      <w:tr w14:paraId="1DB8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661" w:type="dxa"/>
            <w:vAlign w:val="center"/>
          </w:tcPr>
          <w:p w14:paraId="45634639">
            <w:pPr>
              <w:pStyle w:val="230"/>
              <w:ind w:firstLine="0" w:firstLineChars="0"/>
              <w:jc w:val="center"/>
              <w:rPr>
                <w:sz w:val="18"/>
              </w:rPr>
            </w:pPr>
            <w:r>
              <w:rPr>
                <w:rFonts w:hint="eastAsia"/>
                <w:sz w:val="18"/>
              </w:rPr>
              <w:t>工作</w:t>
            </w:r>
          </w:p>
        </w:tc>
        <w:tc>
          <w:tcPr>
            <w:tcW w:w="5710" w:type="dxa"/>
            <w:vAlign w:val="center"/>
          </w:tcPr>
          <w:p w14:paraId="0C89CE34">
            <w:pPr>
              <w:pStyle w:val="230"/>
              <w:ind w:firstLine="0" w:firstLineChars="0"/>
              <w:jc w:val="center"/>
              <w:rPr>
                <w:sz w:val="18"/>
              </w:rPr>
            </w:pPr>
            <w:r>
              <w:rPr>
                <w:rFonts w:hint="eastAsia"/>
                <w:sz w:val="18"/>
              </w:rPr>
              <w:t>内容</w:t>
            </w:r>
          </w:p>
        </w:tc>
      </w:tr>
      <w:tr w14:paraId="079E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661" w:type="dxa"/>
            <w:vAlign w:val="center"/>
          </w:tcPr>
          <w:p w14:paraId="44FC3B23">
            <w:pPr>
              <w:pStyle w:val="230"/>
              <w:ind w:firstLine="0" w:firstLineChars="0"/>
              <w:jc w:val="center"/>
              <w:rPr>
                <w:sz w:val="18"/>
              </w:rPr>
            </w:pPr>
            <w:r>
              <w:rPr>
                <w:rFonts w:hint="eastAsia"/>
                <w:sz w:val="18"/>
              </w:rPr>
              <w:t>入地</w:t>
            </w:r>
          </w:p>
        </w:tc>
        <w:tc>
          <w:tcPr>
            <w:tcW w:w="5710" w:type="dxa"/>
            <w:vAlign w:val="center"/>
          </w:tcPr>
          <w:p w14:paraId="1B758C94">
            <w:pPr>
              <w:pStyle w:val="230"/>
              <w:ind w:firstLine="0" w:firstLineChars="0"/>
              <w:jc w:val="center"/>
              <w:rPr>
                <w:sz w:val="18"/>
              </w:rPr>
            </w:pPr>
            <w:r>
              <w:rPr>
                <w:rFonts w:hint="eastAsia"/>
                <w:sz w:val="18"/>
              </w:rPr>
              <w:t>路由选线、通信管道建设、通信线缆敷设及割接、通信线缆撤除、通信电杆拔除</w:t>
            </w:r>
          </w:p>
        </w:tc>
      </w:tr>
      <w:tr w14:paraId="19AA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661" w:type="dxa"/>
            <w:vAlign w:val="center"/>
          </w:tcPr>
          <w:p w14:paraId="6F8F880A">
            <w:pPr>
              <w:pStyle w:val="230"/>
              <w:ind w:firstLine="0" w:firstLineChars="0"/>
              <w:jc w:val="center"/>
              <w:rPr>
                <w:sz w:val="18"/>
              </w:rPr>
            </w:pPr>
            <w:r>
              <w:rPr>
                <w:rFonts w:hint="eastAsia"/>
                <w:sz w:val="18"/>
              </w:rPr>
              <w:t>梳理</w:t>
            </w:r>
          </w:p>
        </w:tc>
        <w:tc>
          <w:tcPr>
            <w:tcW w:w="5710" w:type="dxa"/>
            <w:vAlign w:val="center"/>
          </w:tcPr>
          <w:p w14:paraId="7062CEF5">
            <w:pPr>
              <w:pStyle w:val="230"/>
              <w:ind w:firstLine="0" w:firstLineChars="0"/>
              <w:jc w:val="center"/>
              <w:rPr>
                <w:sz w:val="18"/>
              </w:rPr>
            </w:pPr>
            <w:r>
              <w:rPr>
                <w:rFonts w:hint="eastAsia"/>
                <w:sz w:val="18"/>
              </w:rPr>
              <w:t>路由选线、直埋、线缆捆绑、桥架敷设、通信杆上设备整治、通信线缆敷设及割接、通信线缆撤除、通信电杆拔除</w:t>
            </w:r>
          </w:p>
        </w:tc>
      </w:tr>
    </w:tbl>
    <w:p w14:paraId="3C011E25">
      <w:pPr>
        <w:pStyle w:val="105"/>
        <w:spacing w:before="156" w:after="156"/>
      </w:pPr>
      <w:bookmarkStart w:id="53" w:name="_Toc209867616"/>
      <w:r>
        <w:rPr>
          <w:rFonts w:hint="eastAsia"/>
        </w:rPr>
        <w:t>设计要求</w:t>
      </w:r>
      <w:bookmarkEnd w:id="53"/>
    </w:p>
    <w:p w14:paraId="11EE393A">
      <w:pPr>
        <w:pStyle w:val="65"/>
        <w:spacing w:before="156" w:after="156"/>
      </w:pPr>
      <w:r>
        <w:rPr>
          <w:rFonts w:hint="eastAsia"/>
        </w:rPr>
        <w:t>安全要求</w:t>
      </w:r>
    </w:p>
    <w:p w14:paraId="7B1619FE">
      <w:pPr>
        <w:pStyle w:val="164"/>
      </w:pPr>
      <w:r>
        <w:rPr>
          <w:rFonts w:hint="eastAsia"/>
        </w:rPr>
        <w:t>通信架空线入地及梳理的通信管道设计工作应遵守</w:t>
      </w:r>
      <w:r>
        <w:rPr>
          <w:rFonts w:hAnsi="宋体"/>
          <w:szCs w:val="21"/>
        </w:rPr>
        <w:t>GB 50373</w:t>
      </w:r>
      <w:r>
        <w:rPr>
          <w:rFonts w:hint="eastAsia" w:hAnsi="宋体"/>
          <w:szCs w:val="21"/>
        </w:rPr>
        <w:t>的要求、通信线路设计</w:t>
      </w:r>
      <w:r>
        <w:rPr>
          <w:rFonts w:hint="eastAsia"/>
        </w:rPr>
        <w:t>工作遵守</w:t>
      </w:r>
      <w:r>
        <w:rPr>
          <w:rFonts w:hAnsi="宋体"/>
          <w:szCs w:val="21"/>
        </w:rPr>
        <w:t>GB 51158</w:t>
      </w:r>
      <w:r>
        <w:rPr>
          <w:rFonts w:hint="eastAsia" w:hAnsi="宋体"/>
          <w:szCs w:val="21"/>
        </w:rPr>
        <w:t>的要求、设计制图工作遵守</w:t>
      </w:r>
      <w:r>
        <w:rPr>
          <w:rFonts w:hint="eastAsia"/>
        </w:rPr>
        <w:t>YD/T 5015的要求。</w:t>
      </w:r>
    </w:p>
    <w:p w14:paraId="19F020C2">
      <w:pPr>
        <w:pStyle w:val="164"/>
      </w:pPr>
      <w:r>
        <w:rPr>
          <w:rFonts w:hint="eastAsia"/>
        </w:rPr>
        <w:t>通信架空线入地及梳理的设计方案应按照北京市政府关于架空线入地及规范梳理工作等相关政策文件要求与指南进行</w:t>
      </w:r>
      <w:r>
        <w:t>编制</w:t>
      </w:r>
      <w:r>
        <w:rPr>
          <w:rFonts w:hint="eastAsia"/>
        </w:rPr>
        <w:t>。</w:t>
      </w:r>
    </w:p>
    <w:p w14:paraId="2C257324">
      <w:pPr>
        <w:pStyle w:val="164"/>
      </w:pPr>
      <w:r>
        <w:rPr>
          <w:rFonts w:hint="eastAsia"/>
        </w:rPr>
        <w:t>编制的通信架空线入地及梳理设计方案中环境保护、安全生产、有限空间作业应分别满足GB/T 51391、YD 5201、DB11/T 852的要求，设计方案内容包括但不限于安全生产、有限空间作业、高空作业、环境保护及节能、道路恢复等。</w:t>
      </w:r>
    </w:p>
    <w:p w14:paraId="33BEFC8D">
      <w:pPr>
        <w:pStyle w:val="164"/>
      </w:pPr>
      <w:r>
        <w:rPr>
          <w:rFonts w:hint="eastAsia"/>
        </w:rPr>
        <w:t>通信架空线入地及梳理工作中，</w:t>
      </w:r>
      <w:bookmarkStart w:id="54" w:name="OLE_LINK12"/>
      <w:r>
        <w:rPr>
          <w:rFonts w:hint="eastAsia"/>
        </w:rPr>
        <w:t>通信管道工程所选用的器材及配套设备应遵守</w:t>
      </w:r>
      <w:bookmarkStart w:id="55" w:name="OLE_LINK13"/>
      <w:r>
        <w:rPr>
          <w:rFonts w:hint="eastAsia"/>
        </w:rPr>
        <w:t>GB 50373的要求、通信线路工程所选用的器材及配套设备应遵守GB 51158</w:t>
      </w:r>
      <w:bookmarkEnd w:id="55"/>
      <w:r>
        <w:rPr>
          <w:rFonts w:hint="eastAsia"/>
        </w:rPr>
        <w:t>的要求。</w:t>
      </w:r>
    </w:p>
    <w:bookmarkEnd w:id="54"/>
    <w:p w14:paraId="40EB8A35">
      <w:pPr>
        <w:pStyle w:val="65"/>
        <w:spacing w:before="156" w:after="156"/>
      </w:pPr>
      <w:bookmarkStart w:id="56" w:name="_Toc180010982"/>
      <w:bookmarkStart w:id="57" w:name="_Toc180355483"/>
      <w:bookmarkStart w:id="58" w:name="_Toc190332781"/>
      <w:bookmarkStart w:id="59" w:name="_Toc200915612"/>
      <w:bookmarkStart w:id="60" w:name="_Toc204254345"/>
      <w:bookmarkStart w:id="61" w:name="_Toc209419968"/>
      <w:bookmarkStart w:id="62" w:name="_Toc204328257"/>
      <w:r>
        <w:rPr>
          <w:rFonts w:hint="eastAsia"/>
        </w:rPr>
        <w:t>空间</w:t>
      </w:r>
      <w:bookmarkEnd w:id="56"/>
      <w:bookmarkEnd w:id="57"/>
      <w:bookmarkEnd w:id="58"/>
      <w:bookmarkEnd w:id="59"/>
      <w:r>
        <w:rPr>
          <w:rFonts w:hint="eastAsia"/>
        </w:rPr>
        <w:t>要求</w:t>
      </w:r>
      <w:bookmarkEnd w:id="60"/>
      <w:bookmarkEnd w:id="61"/>
      <w:bookmarkEnd w:id="62"/>
    </w:p>
    <w:p w14:paraId="2721FD0E">
      <w:pPr>
        <w:pStyle w:val="164"/>
      </w:pPr>
      <w:r>
        <w:rPr>
          <w:rFonts w:hint="eastAsia"/>
        </w:rPr>
        <w:t>应优化空间资源配置，确保资源有效利用与合理布局。了解主次干路、背街小巷及农村地区建设规划，掌握道路现状情况、用户分布、权属单位信息以及路面与墙面空间使用状况等。</w:t>
      </w:r>
    </w:p>
    <w:p w14:paraId="5DF5C7D8">
      <w:pPr>
        <w:pStyle w:val="164"/>
      </w:pPr>
      <w:r>
        <w:rPr>
          <w:rFonts w:hint="eastAsia"/>
        </w:rPr>
        <w:t>应掌握主次干路、背街小巷及农村地区现有通信管道情况，在涉及道路工程改建、扩建或大修项目中，若存在多条通信管道敷设需求，应按照</w:t>
      </w:r>
      <w:r>
        <w:t>YD 5191</w:t>
      </w:r>
      <w:r>
        <w:rPr>
          <w:rFonts w:hint="eastAsia"/>
        </w:rPr>
        <w:t>节约地下资源原则，建设一条同沟同井通信管道，实现地下空间资源优化配置。</w:t>
      </w:r>
    </w:p>
    <w:p w14:paraId="3900876E">
      <w:pPr>
        <w:pStyle w:val="179"/>
      </w:pPr>
      <w:r>
        <w:rPr>
          <w:rFonts w:hint="eastAsia"/>
        </w:rPr>
        <w:t>是指将多家通信运营商的通信管道集中敷设在同一沟渠或井室内。</w:t>
      </w:r>
    </w:p>
    <w:p w14:paraId="64585842">
      <w:pPr>
        <w:pStyle w:val="164"/>
        <w:rPr>
          <w:szCs w:val="21"/>
        </w:rPr>
      </w:pPr>
      <w:r>
        <w:rPr>
          <w:rFonts w:hint="eastAsia"/>
        </w:rPr>
        <w:t>在确保通信架空线通信畅通情况下，优化通信线缆合缆措施，将满足合缆条件的通信线缆合成一条线缆敷设管孔内，</w:t>
      </w:r>
      <w:r>
        <w:rPr>
          <w:rFonts w:hint="eastAsia"/>
          <w:szCs w:val="21"/>
        </w:rPr>
        <w:t>减少管孔占用数量。同时，对于废弃的通信线缆，应进行拆除并合规处置。</w:t>
      </w:r>
    </w:p>
    <w:p w14:paraId="2C3EB8E4">
      <w:pPr>
        <w:pStyle w:val="65"/>
        <w:spacing w:before="156" w:after="156"/>
      </w:pPr>
      <w:bookmarkStart w:id="63" w:name="_Toc209419969"/>
      <w:bookmarkStart w:id="64" w:name="_Toc204254346"/>
      <w:bookmarkStart w:id="65" w:name="_Toc204328258"/>
      <w:r>
        <w:rPr>
          <w:rFonts w:hint="eastAsia"/>
        </w:rPr>
        <w:t>景观要求</w:t>
      </w:r>
      <w:bookmarkEnd w:id="63"/>
      <w:bookmarkEnd w:id="64"/>
      <w:bookmarkEnd w:id="65"/>
    </w:p>
    <w:p w14:paraId="7D47BF4B">
      <w:pPr>
        <w:pStyle w:val="164"/>
      </w:pPr>
      <w:r>
        <w:rPr>
          <w:rFonts w:hint="eastAsia"/>
        </w:rPr>
        <w:t>通信管道建设、直埋工程中使用的人、手孔，应符合</w:t>
      </w:r>
      <w:r>
        <w:t>YD/T5178</w:t>
      </w:r>
      <w:r>
        <w:rPr>
          <w:rFonts w:hint="eastAsia"/>
        </w:rPr>
        <w:t>的要求，人、手孔的井盖，应与道路整体环境协调，确保通信管道、直埋设施与周围景观和谐统一。</w:t>
      </w:r>
    </w:p>
    <w:p w14:paraId="4482907D">
      <w:pPr>
        <w:pStyle w:val="164"/>
      </w:pPr>
      <w:r>
        <w:rPr>
          <w:rFonts w:hint="eastAsia"/>
        </w:rPr>
        <w:t>杆引上管及墙引上管外观颜色应与杆体、墙体颜色保持协调一致，否则应采取适当景观美化，确保整体环境和谐美观。</w:t>
      </w:r>
    </w:p>
    <w:p w14:paraId="5FEDE925">
      <w:pPr>
        <w:pStyle w:val="164"/>
      </w:pPr>
      <w:r>
        <w:rPr>
          <w:rFonts w:hint="eastAsia"/>
        </w:rPr>
        <w:t>通信架空线梳理所采用的设施材料，外观设计和颜色选择应与所在街巷风貌特征保持协调一致，否则应在梳理工作完成后，采取景观美化措施，确保通信设施与周围环境和谐融合。</w:t>
      </w:r>
    </w:p>
    <w:p w14:paraId="45161332">
      <w:pPr>
        <w:pStyle w:val="164"/>
      </w:pPr>
      <w:r>
        <w:rPr>
          <w:rFonts w:hint="eastAsia"/>
        </w:rPr>
        <w:t>通信架空线入地或梳理工程中，废弃通信电杆拔除后，应及时修复废弃杆坑，确保路面平整度和美观度。</w:t>
      </w:r>
    </w:p>
    <w:p w14:paraId="7AEB4E6F">
      <w:pPr>
        <w:pStyle w:val="105"/>
        <w:spacing w:before="156" w:after="156"/>
      </w:pPr>
      <w:bookmarkStart w:id="66" w:name="_Toc209867617"/>
      <w:bookmarkStart w:id="67" w:name="_Toc209419970"/>
      <w:r>
        <w:rPr>
          <w:rFonts w:hint="eastAsia"/>
        </w:rPr>
        <w:t>工作选取</w:t>
      </w:r>
      <w:bookmarkEnd w:id="66"/>
      <w:bookmarkEnd w:id="67"/>
    </w:p>
    <w:p w14:paraId="302D0065">
      <w:pPr>
        <w:pStyle w:val="65"/>
        <w:spacing w:before="156" w:after="156"/>
      </w:pPr>
      <w:bookmarkStart w:id="68" w:name="_Toc209419971"/>
      <w:bookmarkStart w:id="69" w:name="_Toc204254348"/>
      <w:bookmarkStart w:id="70" w:name="_Toc204328260"/>
      <w:r>
        <w:rPr>
          <w:rFonts w:hint="eastAsia"/>
        </w:rPr>
        <w:t>选取</w:t>
      </w:r>
      <w:bookmarkEnd w:id="68"/>
      <w:bookmarkEnd w:id="69"/>
      <w:bookmarkEnd w:id="70"/>
    </w:p>
    <w:p w14:paraId="4974F723">
      <w:pPr>
        <w:pStyle w:val="164"/>
      </w:pPr>
      <w:r>
        <w:rPr>
          <w:rFonts w:hint="eastAsia"/>
        </w:rPr>
        <w:t>应按照</w:t>
      </w:r>
      <w:r>
        <w:t>GB 50</w:t>
      </w:r>
      <w:r>
        <w:rPr>
          <w:rFonts w:hint="eastAsia"/>
        </w:rPr>
        <w:t>289要求选择入地或梳理工作。</w:t>
      </w:r>
    </w:p>
    <w:p w14:paraId="2739C864">
      <w:pPr>
        <w:pStyle w:val="164"/>
      </w:pPr>
      <w:r>
        <w:rPr>
          <w:rFonts w:hint="eastAsia"/>
        </w:rPr>
        <w:t>应结合具体网格实际情况，严格按照“一路一案、一巷一案”工作原则和要求，制定并实施相应入地或梳理工作方案。</w:t>
      </w:r>
    </w:p>
    <w:p w14:paraId="6EC97386">
      <w:pPr>
        <w:pStyle w:val="65"/>
        <w:spacing w:before="156" w:after="156"/>
      </w:pPr>
      <w:bookmarkStart w:id="71" w:name="_Toc204254349"/>
      <w:bookmarkStart w:id="72" w:name="_Toc204328261"/>
      <w:bookmarkStart w:id="73" w:name="_Toc209419972"/>
      <w:r>
        <w:rPr>
          <w:rFonts w:hint="eastAsia"/>
        </w:rPr>
        <w:t>入地</w:t>
      </w:r>
      <w:bookmarkEnd w:id="71"/>
      <w:bookmarkEnd w:id="72"/>
      <w:bookmarkEnd w:id="73"/>
    </w:p>
    <w:p w14:paraId="4161DBA8">
      <w:pPr>
        <w:pStyle w:val="164"/>
      </w:pPr>
      <w:r>
        <w:rPr>
          <w:rFonts w:hint="eastAsia"/>
        </w:rPr>
        <w:t>城市规划建设与通信架空线入地同步开展时，应按照</w:t>
      </w:r>
      <w:r>
        <w:t>GB 50</w:t>
      </w:r>
      <w:r>
        <w:rPr>
          <w:rFonts w:hint="eastAsia"/>
        </w:rPr>
        <w:t>289进行城市道路规划整体部署及通信管道建设，同路段的通信架空线应利用新建通信管道进行入地工作。</w:t>
      </w:r>
    </w:p>
    <w:p w14:paraId="62349F29">
      <w:pPr>
        <w:pStyle w:val="164"/>
      </w:pPr>
      <w:r>
        <w:rPr>
          <w:rFonts w:hint="eastAsia"/>
        </w:rPr>
        <w:t>纳入城市管理计划内的入地道路，应进行道路测绘、地下管线物探等，落实是否具备入地条件。</w:t>
      </w:r>
    </w:p>
    <w:p w14:paraId="17CACDA6">
      <w:pPr>
        <w:pStyle w:val="65"/>
        <w:spacing w:before="156" w:after="156"/>
      </w:pPr>
      <w:bookmarkStart w:id="74" w:name="_Toc204328262"/>
      <w:bookmarkStart w:id="75" w:name="_Toc204254350"/>
      <w:bookmarkStart w:id="76" w:name="_Toc209419973"/>
      <w:r>
        <w:rPr>
          <w:rFonts w:hint="eastAsia"/>
        </w:rPr>
        <w:t>梳理</w:t>
      </w:r>
      <w:bookmarkEnd w:id="74"/>
      <w:bookmarkEnd w:id="75"/>
      <w:bookmarkEnd w:id="76"/>
    </w:p>
    <w:p w14:paraId="5A402668">
      <w:pPr>
        <w:pStyle w:val="94"/>
        <w:spacing w:before="156" w:after="156"/>
      </w:pPr>
      <w:r>
        <w:rPr>
          <w:rFonts w:hint="eastAsia"/>
        </w:rPr>
        <w:t xml:space="preserve"> 线缆捆绑</w:t>
      </w:r>
    </w:p>
    <w:p w14:paraId="6A0E3A19">
      <w:pPr>
        <w:pStyle w:val="56"/>
        <w:ind w:firstLine="420"/>
      </w:pPr>
      <w:r>
        <w:rPr>
          <w:rFonts w:hint="eastAsia"/>
        </w:rPr>
        <w:t>在通信架空杆路上，应采用符合</w:t>
      </w:r>
      <w:r>
        <w:t>GB 8624</w:t>
      </w:r>
      <w:r>
        <w:rPr>
          <w:rFonts w:hint="eastAsia"/>
        </w:rPr>
        <w:t>的防火绝缘材料，并通过重新吊挂、调整盘留、废缆撤除等对通信线缆捆绑。通信线缆单束捆绑数量满足安全设计的要求，捆绑后与道路周边整体环境保持一致。</w:t>
      </w:r>
    </w:p>
    <w:p w14:paraId="3ED7B483">
      <w:pPr>
        <w:pStyle w:val="94"/>
        <w:spacing w:before="156" w:after="156"/>
      </w:pPr>
      <w:r>
        <w:rPr>
          <w:rFonts w:hint="eastAsia"/>
        </w:rPr>
        <w:t xml:space="preserve"> 直埋</w:t>
      </w:r>
    </w:p>
    <w:p w14:paraId="7434E0DA">
      <w:pPr>
        <w:pStyle w:val="230"/>
        <w:rPr>
          <w:szCs w:val="21"/>
        </w:rPr>
      </w:pPr>
      <w:r>
        <w:rPr>
          <w:rFonts w:hint="eastAsia"/>
          <w:szCs w:val="21"/>
        </w:rPr>
        <w:t>在背街小巷的路面施工中，通过开挖浅层缆沟，并在其中埋设适当的管材，将经过优化的通信线缆穿入管材中，实现通信线缆的直埋敷设。</w:t>
      </w:r>
    </w:p>
    <w:p w14:paraId="2BA2EE2D">
      <w:pPr>
        <w:pStyle w:val="94"/>
        <w:spacing w:before="156" w:after="156"/>
      </w:pPr>
      <w:r>
        <w:rPr>
          <w:rFonts w:hint="eastAsia"/>
        </w:rPr>
        <w:t xml:space="preserve"> 桥架</w:t>
      </w:r>
    </w:p>
    <w:p w14:paraId="24980C3E">
      <w:pPr>
        <w:pStyle w:val="167"/>
        <w:rPr>
          <w:rFonts w:hint="eastAsia"/>
        </w:rPr>
      </w:pPr>
      <w:r>
        <w:rPr>
          <w:rFonts w:hint="eastAsia"/>
        </w:rPr>
        <w:t>线缆桥架根据其结构形式，可分为槽式、托盘式、梯架式和网格式等多种类型。</w:t>
      </w:r>
    </w:p>
    <w:p w14:paraId="781A5C78">
      <w:pPr>
        <w:pStyle w:val="167"/>
        <w:rPr>
          <w:rFonts w:hint="eastAsia"/>
        </w:rPr>
      </w:pPr>
      <w:r>
        <w:rPr>
          <w:rFonts w:hint="eastAsia"/>
        </w:rPr>
        <w:t>在墙体上，通过固定线槽的方式，将通信架空线缆敷设于线槽内部。</w:t>
      </w:r>
    </w:p>
    <w:p w14:paraId="265A5F68">
      <w:pPr>
        <w:pStyle w:val="167"/>
        <w:rPr>
          <w:rFonts w:hint="eastAsia"/>
        </w:rPr>
      </w:pPr>
      <w:r>
        <w:rPr>
          <w:rFonts w:hint="eastAsia"/>
        </w:rPr>
        <w:t>桥架通常由支架、托臂以及相关安装附件组成并附设在墙体之上，确保线缆的稳定性和安全性。</w:t>
      </w:r>
    </w:p>
    <w:p w14:paraId="740ADD56">
      <w:pPr>
        <w:pStyle w:val="94"/>
        <w:spacing w:before="156" w:after="156"/>
        <w:rPr>
          <w:rFonts w:hint="eastAsia" w:hAnsi="黑体" w:cs="黑体"/>
          <w:szCs w:val="21"/>
        </w:rPr>
      </w:pPr>
      <w:r>
        <w:rPr>
          <w:rFonts w:hint="eastAsia" w:hAnsi="黑体" w:cs="黑体"/>
          <w:szCs w:val="21"/>
        </w:rPr>
        <w:t>混搭</w:t>
      </w:r>
    </w:p>
    <w:p w14:paraId="5FDA3429">
      <w:pPr>
        <w:pStyle w:val="56"/>
        <w:ind w:firstLine="420"/>
      </w:pPr>
      <w:r>
        <w:rPr>
          <w:rFonts w:hint="eastAsia"/>
        </w:rPr>
        <w:t>在通信架空线梳理工作中，根据实际情况无法单独采用某一种方式进行线缆整理时，可采取线缆捆绑、直埋以及桥架等多种方式进行混搭应用。</w:t>
      </w:r>
    </w:p>
    <w:p w14:paraId="510FF5EA">
      <w:pPr>
        <w:pStyle w:val="104"/>
        <w:spacing w:before="312" w:after="312"/>
      </w:pPr>
      <w:bookmarkStart w:id="77" w:name="_Toc209419974"/>
      <w:bookmarkStart w:id="78" w:name="_Toc209867618"/>
      <w:r>
        <w:rPr>
          <w:rFonts w:hint="eastAsia"/>
        </w:rPr>
        <w:t>具体要求</w:t>
      </w:r>
      <w:bookmarkEnd w:id="77"/>
      <w:bookmarkEnd w:id="78"/>
    </w:p>
    <w:p w14:paraId="6C59F6DC">
      <w:pPr>
        <w:pStyle w:val="105"/>
        <w:spacing w:before="156" w:after="156"/>
      </w:pPr>
      <w:bookmarkStart w:id="79" w:name="_Toc209867619"/>
      <w:bookmarkStart w:id="80" w:name="_Toc209419975"/>
      <w:r>
        <w:rPr>
          <w:rFonts w:hint="eastAsia"/>
        </w:rPr>
        <w:t>入地</w:t>
      </w:r>
      <w:bookmarkEnd w:id="79"/>
      <w:bookmarkEnd w:id="80"/>
    </w:p>
    <w:p w14:paraId="5260427E">
      <w:pPr>
        <w:pStyle w:val="65"/>
        <w:spacing w:before="156" w:after="156"/>
      </w:pPr>
      <w:bookmarkStart w:id="81" w:name="_Toc204254353"/>
      <w:bookmarkStart w:id="82" w:name="_Toc204328265"/>
      <w:bookmarkStart w:id="83" w:name="_Toc209419976"/>
      <w:r>
        <w:rPr>
          <w:rFonts w:hint="eastAsia"/>
        </w:rPr>
        <w:t>路由选</w:t>
      </w:r>
      <w:bookmarkEnd w:id="81"/>
      <w:bookmarkEnd w:id="82"/>
      <w:r>
        <w:rPr>
          <w:rFonts w:hint="eastAsia"/>
        </w:rPr>
        <w:t>线</w:t>
      </w:r>
      <w:bookmarkEnd w:id="83"/>
    </w:p>
    <w:p w14:paraId="51E3BD41">
      <w:pPr>
        <w:pStyle w:val="164"/>
        <w:rPr>
          <w:color w:val="FF0000"/>
          <w:szCs w:val="21"/>
        </w:rPr>
      </w:pPr>
      <w:r>
        <w:rPr>
          <w:rFonts w:hint="eastAsia"/>
        </w:rPr>
        <w:t>通信管道的建设路由和管线位置，</w:t>
      </w:r>
      <w:r>
        <w:rPr>
          <w:rFonts w:hint="eastAsia"/>
          <w:szCs w:val="21"/>
        </w:rPr>
        <w:t>应按照</w:t>
      </w:r>
      <w:r>
        <w:rPr>
          <w:szCs w:val="21"/>
        </w:rPr>
        <w:t>GB 50</w:t>
      </w:r>
      <w:r>
        <w:rPr>
          <w:rFonts w:hint="eastAsia"/>
          <w:szCs w:val="21"/>
        </w:rPr>
        <w:t>289要求并</w:t>
      </w:r>
      <w:r>
        <w:rPr>
          <w:rFonts w:hint="eastAsia"/>
        </w:rPr>
        <w:t>结合周边现状通信管道网确定。</w:t>
      </w:r>
    </w:p>
    <w:p w14:paraId="28E04C84">
      <w:pPr>
        <w:pStyle w:val="164"/>
        <w:rPr>
          <w:color w:val="FF0000"/>
          <w:szCs w:val="21"/>
        </w:rPr>
      </w:pPr>
      <w:r>
        <w:rPr>
          <w:rFonts w:hint="eastAsia"/>
          <w:szCs w:val="21"/>
        </w:rPr>
        <w:t>应按照</w:t>
      </w:r>
      <w:r>
        <w:rPr>
          <w:szCs w:val="21"/>
        </w:rPr>
        <w:t>GB 50</w:t>
      </w:r>
      <w:r>
        <w:rPr>
          <w:rFonts w:hint="eastAsia"/>
          <w:szCs w:val="21"/>
        </w:rPr>
        <w:t>289要求开展通信管道建设过街和分支规划，通信管道建设路由应与道路保持横平竖直，确保管线布局整齐划一，不应出现斜穿道路情况，以维护城市管线有序性和美观性。</w:t>
      </w:r>
    </w:p>
    <w:p w14:paraId="3FE43EFE">
      <w:pPr>
        <w:pStyle w:val="65"/>
        <w:spacing w:before="156" w:after="156"/>
      </w:pPr>
      <w:bookmarkStart w:id="84" w:name="_Toc204254354"/>
      <w:bookmarkStart w:id="85" w:name="_Toc204328266"/>
      <w:bookmarkStart w:id="86" w:name="_Toc209419977"/>
      <w:r>
        <w:rPr>
          <w:rFonts w:hint="eastAsia"/>
        </w:rPr>
        <w:t>通信管道</w:t>
      </w:r>
      <w:bookmarkEnd w:id="84"/>
      <w:bookmarkEnd w:id="85"/>
      <w:r>
        <w:rPr>
          <w:rFonts w:hint="eastAsia"/>
        </w:rPr>
        <w:t>建设</w:t>
      </w:r>
      <w:bookmarkEnd w:id="86"/>
    </w:p>
    <w:p w14:paraId="3251645A">
      <w:pPr>
        <w:pStyle w:val="230"/>
        <w:ind w:firstLine="0" w:firstLineChars="0"/>
        <w:rPr>
          <w:szCs w:val="21"/>
        </w:rPr>
      </w:pPr>
      <w:r>
        <w:rPr>
          <w:rFonts w:ascii="黑体" w:hAnsi="黑体" w:eastAsia="黑体"/>
          <w:szCs w:val="21"/>
        </w:rPr>
        <w:t>5.1.2.1</w:t>
      </w:r>
      <w:r>
        <w:rPr>
          <w:rFonts w:hint="eastAsia"/>
          <w:szCs w:val="21"/>
        </w:rPr>
        <w:t xml:space="preserve"> 通信管道建设正式启动前，应取得掘路及占路许可，严格按照申报材料内容实施。</w:t>
      </w:r>
    </w:p>
    <w:p w14:paraId="77838E82">
      <w:pPr>
        <w:pStyle w:val="230"/>
        <w:ind w:firstLine="0" w:firstLineChars="0"/>
        <w:rPr>
          <w:szCs w:val="21"/>
        </w:rPr>
      </w:pPr>
      <w:r>
        <w:rPr>
          <w:rFonts w:ascii="黑体" w:hAnsi="黑体" w:eastAsia="黑体"/>
          <w:szCs w:val="21"/>
        </w:rPr>
        <w:t>5.1.2.2</w:t>
      </w:r>
      <w:r>
        <w:rPr>
          <w:rFonts w:hint="eastAsia"/>
          <w:szCs w:val="21"/>
        </w:rPr>
        <w:t xml:space="preserve"> 通信管道建设应遵守</w:t>
      </w:r>
      <w:r>
        <w:rPr>
          <w:rFonts w:hAnsi="宋体"/>
          <w:szCs w:val="21"/>
        </w:rPr>
        <w:t>GB/T 50374</w:t>
      </w:r>
      <w:r>
        <w:rPr>
          <w:rFonts w:hint="eastAsia" w:hAnsi="宋体"/>
          <w:szCs w:val="21"/>
        </w:rPr>
        <w:t>的</w:t>
      </w:r>
      <w:r>
        <w:rPr>
          <w:rFonts w:hint="eastAsia"/>
          <w:szCs w:val="21"/>
        </w:rPr>
        <w:t>规定。</w:t>
      </w:r>
    </w:p>
    <w:p w14:paraId="0CFF0BD0">
      <w:pPr>
        <w:pStyle w:val="230"/>
        <w:ind w:firstLine="0" w:firstLineChars="0"/>
        <w:rPr>
          <w:rFonts w:hint="eastAsia" w:ascii="黑体" w:hAnsi="黑体" w:eastAsia="黑体"/>
          <w:szCs w:val="21"/>
        </w:rPr>
      </w:pPr>
      <w:r>
        <w:rPr>
          <w:rFonts w:hint="eastAsia" w:ascii="黑体" w:hAnsi="黑体" w:eastAsia="黑体"/>
          <w:szCs w:val="21"/>
        </w:rPr>
        <w:t xml:space="preserve">5.1.2.3  </w:t>
      </w:r>
      <w:r>
        <w:rPr>
          <w:rFonts w:hint="eastAsia"/>
          <w:szCs w:val="21"/>
        </w:rPr>
        <w:t>通信管道建设应取得相关环境保护部门许可，施工过程中，做好降尘防护措施，环保施工应遵守</w:t>
      </w:r>
      <w:r>
        <w:rPr>
          <w:szCs w:val="21"/>
        </w:rPr>
        <w:t>GB</w:t>
      </w:r>
      <w:r>
        <w:rPr>
          <w:rFonts w:hint="eastAsia"/>
          <w:szCs w:val="21"/>
        </w:rPr>
        <w:t>/T</w:t>
      </w:r>
      <w:r>
        <w:rPr>
          <w:szCs w:val="21"/>
        </w:rPr>
        <w:t xml:space="preserve"> 51</w:t>
      </w:r>
      <w:r>
        <w:rPr>
          <w:rFonts w:hint="eastAsia"/>
          <w:szCs w:val="21"/>
        </w:rPr>
        <w:t>391的规定。</w:t>
      </w:r>
    </w:p>
    <w:p w14:paraId="2F74E455">
      <w:pPr>
        <w:pStyle w:val="230"/>
        <w:ind w:firstLine="0" w:firstLineChars="0"/>
        <w:rPr>
          <w:szCs w:val="21"/>
        </w:rPr>
      </w:pPr>
      <w:r>
        <w:rPr>
          <w:rFonts w:ascii="黑体" w:hAnsi="黑体" w:eastAsia="黑体"/>
          <w:szCs w:val="21"/>
        </w:rPr>
        <w:t>5.1.2.</w:t>
      </w:r>
      <w:r>
        <w:rPr>
          <w:rFonts w:hint="eastAsia" w:ascii="黑体" w:hAnsi="黑体" w:eastAsia="黑体"/>
          <w:szCs w:val="21"/>
        </w:rPr>
        <w:t>4</w:t>
      </w:r>
      <w:r>
        <w:rPr>
          <w:rFonts w:hint="eastAsia"/>
          <w:szCs w:val="21"/>
        </w:rPr>
        <w:t xml:space="preserve">  利用现有通信管道的冗余管孔实施入地工作时，冗余管孔数量应满足通信架空线入地工作需求以及远期信息通信发展需求。对于冗余管孔数量无法满足通信架空线入地工作以及远期信息通信发展需求，且所在道路具备通信管道扩容条件，应在原路由基础上进行通信管道扩建。</w:t>
      </w:r>
    </w:p>
    <w:p w14:paraId="32686C71">
      <w:pPr>
        <w:pStyle w:val="230"/>
        <w:ind w:firstLine="0" w:firstLineChars="0"/>
        <w:rPr>
          <w:szCs w:val="21"/>
        </w:rPr>
      </w:pPr>
      <w:r>
        <w:rPr>
          <w:rFonts w:ascii="黑体" w:hAnsi="黑体" w:eastAsia="黑体"/>
          <w:szCs w:val="21"/>
        </w:rPr>
        <w:t>5.1.2.</w:t>
      </w:r>
      <w:r>
        <w:rPr>
          <w:rFonts w:hint="eastAsia" w:ascii="黑体" w:hAnsi="黑体" w:eastAsia="黑体"/>
          <w:szCs w:val="21"/>
        </w:rPr>
        <w:t>5</w:t>
      </w:r>
      <w:r>
        <w:rPr>
          <w:rFonts w:hint="eastAsia"/>
          <w:szCs w:val="21"/>
        </w:rPr>
        <w:t>通信管道建设中，施工及验收遵守</w:t>
      </w:r>
      <w:r>
        <w:rPr>
          <w:szCs w:val="21"/>
        </w:rPr>
        <w:t>GB/T 50374</w:t>
      </w:r>
      <w:r>
        <w:rPr>
          <w:rFonts w:hint="eastAsia"/>
          <w:szCs w:val="21"/>
        </w:rPr>
        <w:t>、管群组合遵守</w:t>
      </w:r>
      <w:r>
        <w:rPr>
          <w:spacing w:val="-1"/>
        </w:rPr>
        <w:t>YD/T5162</w:t>
      </w:r>
      <w:r>
        <w:rPr>
          <w:rFonts w:hint="eastAsia"/>
          <w:spacing w:val="-1"/>
        </w:rPr>
        <w:t>、</w:t>
      </w:r>
      <w:r>
        <w:rPr>
          <w:rFonts w:hint="eastAsia"/>
          <w:szCs w:val="21"/>
        </w:rPr>
        <w:t>人、手孔设计遵守YD/T 5178的要求，确保工程质量及通信安全。</w:t>
      </w:r>
    </w:p>
    <w:p w14:paraId="6B15038A">
      <w:pPr>
        <w:pStyle w:val="230"/>
        <w:ind w:firstLine="0" w:firstLineChars="0"/>
        <w:rPr>
          <w:szCs w:val="21"/>
        </w:rPr>
      </w:pPr>
      <w:r>
        <w:rPr>
          <w:rFonts w:ascii="黑体" w:hAnsi="黑体" w:eastAsia="黑体"/>
          <w:szCs w:val="21"/>
        </w:rPr>
        <w:t>5.1.2.</w:t>
      </w:r>
      <w:r>
        <w:rPr>
          <w:rFonts w:hint="eastAsia" w:ascii="黑体" w:hAnsi="黑体" w:eastAsia="黑体"/>
          <w:szCs w:val="21"/>
        </w:rPr>
        <w:t>6</w:t>
      </w:r>
      <w:r>
        <w:rPr>
          <w:rFonts w:hint="eastAsia"/>
          <w:szCs w:val="21"/>
        </w:rPr>
        <w:t xml:space="preserve">  通信管道建设开工准备期，应对测绘图纸标识的地下管线进行物探复核，重点注意燃气管线、电力管线、直埋电力电缆、通信电缆、工业管线以及给排水管线等有压管线，在保证地下管线安全情况下方可施工。</w:t>
      </w:r>
    </w:p>
    <w:p w14:paraId="2035B2D5">
      <w:pPr>
        <w:pStyle w:val="230"/>
        <w:ind w:firstLine="0" w:firstLineChars="0"/>
        <w:rPr>
          <w:szCs w:val="21"/>
        </w:rPr>
      </w:pPr>
      <w:r>
        <w:rPr>
          <w:rFonts w:hint="eastAsia" w:ascii="黑体" w:hAnsi="黑体" w:eastAsia="黑体"/>
          <w:szCs w:val="21"/>
        </w:rPr>
        <w:t>5.1.2.7</w:t>
      </w:r>
      <w:r>
        <w:rPr>
          <w:rFonts w:hint="eastAsia"/>
          <w:szCs w:val="21"/>
        </w:rPr>
        <w:t xml:space="preserve">  通信管道建设回填时，应遵守</w:t>
      </w:r>
      <w:r>
        <w:rPr>
          <w:szCs w:val="21"/>
        </w:rPr>
        <w:t>GB/T 50374</w:t>
      </w:r>
      <w:r>
        <w:rPr>
          <w:rFonts w:hint="eastAsia"/>
          <w:szCs w:val="21"/>
        </w:rPr>
        <w:t>及设计要求，并按照整体路面恢复要求对沟槽、井坑结构层范围回填，确保过渡期内地上、地下安全。</w:t>
      </w:r>
    </w:p>
    <w:p w14:paraId="471A45DB">
      <w:pPr>
        <w:pStyle w:val="230"/>
        <w:ind w:firstLine="0" w:firstLineChars="0"/>
        <w:rPr>
          <w:spacing w:val="-2"/>
          <w:szCs w:val="21"/>
        </w:rPr>
      </w:pPr>
      <w:r>
        <w:rPr>
          <w:rFonts w:hint="eastAsia" w:ascii="黑体" w:hAnsi="黑体" w:eastAsia="黑体"/>
          <w:szCs w:val="21"/>
        </w:rPr>
        <w:t>5.1.2.8</w:t>
      </w:r>
      <w:r>
        <w:rPr>
          <w:rFonts w:hint="eastAsia"/>
          <w:szCs w:val="21"/>
        </w:rPr>
        <w:t>在过河、过桥、过铁路、过地下人行通道、地铁防爆层等特殊地段建设通信管道时，应先取得相关直属部门、产权单位许可后，并根据不同情况分别采取不同建设方式，确保通信管道稳固、安全有效，避免使用期发生重大事故。</w:t>
      </w:r>
    </w:p>
    <w:p w14:paraId="55F6D067">
      <w:pPr>
        <w:pStyle w:val="230"/>
        <w:ind w:firstLine="0" w:firstLineChars="0"/>
        <w:rPr>
          <w:spacing w:val="-2"/>
          <w:szCs w:val="21"/>
        </w:rPr>
      </w:pPr>
      <w:r>
        <w:rPr>
          <w:rFonts w:ascii="黑体" w:hAnsi="黑体" w:eastAsia="黑体"/>
          <w:szCs w:val="21"/>
        </w:rPr>
        <w:t>5.1.2.</w:t>
      </w:r>
      <w:r>
        <w:rPr>
          <w:rFonts w:hint="eastAsia" w:ascii="黑体" w:hAnsi="黑体" w:eastAsia="黑体"/>
          <w:szCs w:val="21"/>
        </w:rPr>
        <w:t>9</w:t>
      </w:r>
      <w:r>
        <w:rPr>
          <w:rFonts w:hint="eastAsia"/>
          <w:color w:val="000000"/>
        </w:rPr>
        <w:t>通信管道、其他地下管线及建筑物间的最小净距</w:t>
      </w:r>
      <w:r>
        <w:rPr>
          <w:rFonts w:hint="eastAsia"/>
          <w:spacing w:val="-2"/>
          <w:szCs w:val="21"/>
        </w:rPr>
        <w:t>，应符合表2的规定。</w:t>
      </w:r>
    </w:p>
    <w:p w14:paraId="78A5E432">
      <w:pPr>
        <w:pStyle w:val="112"/>
        <w:spacing w:before="156" w:after="156"/>
      </w:pPr>
      <w:r>
        <w:rPr>
          <w:rFonts w:hint="eastAsia"/>
        </w:rPr>
        <w:t>通信管道、其他地下管线及建筑物间的最小净距</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844"/>
        <w:gridCol w:w="3359"/>
        <w:gridCol w:w="1310"/>
        <w:gridCol w:w="1529"/>
      </w:tblGrid>
      <w:tr w14:paraId="11A0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00" w:type="dxa"/>
            <w:vAlign w:val="center"/>
          </w:tcPr>
          <w:p w14:paraId="0F3037C5">
            <w:pPr>
              <w:widowControl/>
              <w:rPr>
                <w:rFonts w:hint="eastAsia" w:ascii="宋体" w:hAnsi="宋体"/>
                <w:color w:val="000000"/>
                <w:sz w:val="18"/>
                <w:szCs w:val="18"/>
              </w:rPr>
            </w:pPr>
            <w:bookmarkStart w:id="87" w:name="_Hlk174115802"/>
            <w:r>
              <w:rPr>
                <w:rFonts w:hint="eastAsia" w:ascii="宋体" w:hAnsi="宋体"/>
                <w:color w:val="000000"/>
                <w:sz w:val="18"/>
                <w:szCs w:val="18"/>
              </w:rPr>
              <w:t>序号</w:t>
            </w:r>
          </w:p>
        </w:tc>
        <w:tc>
          <w:tcPr>
            <w:tcW w:w="5203" w:type="dxa"/>
            <w:gridSpan w:val="2"/>
            <w:vAlign w:val="center"/>
          </w:tcPr>
          <w:p w14:paraId="47D83FBB">
            <w:pPr>
              <w:widowControl/>
              <w:ind w:left="120"/>
              <w:jc w:val="center"/>
              <w:rPr>
                <w:rFonts w:hint="eastAsia" w:ascii="宋体" w:hAnsi="宋体"/>
                <w:color w:val="000000"/>
                <w:sz w:val="18"/>
                <w:szCs w:val="18"/>
              </w:rPr>
            </w:pPr>
            <w:r>
              <w:rPr>
                <w:rFonts w:hint="eastAsia" w:ascii="宋体" w:hAnsi="宋体"/>
                <w:color w:val="000000"/>
                <w:sz w:val="18"/>
                <w:szCs w:val="18"/>
              </w:rPr>
              <w:t>其他各种管线及建筑物名称</w:t>
            </w:r>
          </w:p>
        </w:tc>
        <w:tc>
          <w:tcPr>
            <w:tcW w:w="1310" w:type="dxa"/>
            <w:vAlign w:val="center"/>
          </w:tcPr>
          <w:p w14:paraId="4E11C77E">
            <w:pPr>
              <w:widowControl/>
              <w:ind w:left="120"/>
              <w:jc w:val="center"/>
              <w:rPr>
                <w:rFonts w:hint="eastAsia" w:ascii="宋体" w:hAnsi="宋体"/>
                <w:color w:val="000000"/>
                <w:sz w:val="18"/>
                <w:szCs w:val="18"/>
              </w:rPr>
            </w:pPr>
            <w:r>
              <w:rPr>
                <w:rFonts w:hint="eastAsia" w:ascii="宋体" w:hAnsi="宋体"/>
                <w:color w:val="000000"/>
                <w:sz w:val="18"/>
                <w:szCs w:val="18"/>
              </w:rPr>
              <w:t>平行净距(</w:t>
            </w:r>
            <w:r>
              <w:rPr>
                <w:rFonts w:ascii="宋体" w:hAnsi="宋体"/>
                <w:color w:val="000000"/>
                <w:sz w:val="18"/>
                <w:szCs w:val="18"/>
              </w:rPr>
              <w:t>m</w:t>
            </w:r>
            <w:r>
              <w:rPr>
                <w:rFonts w:hint="eastAsia" w:ascii="宋体" w:hAnsi="宋体"/>
                <w:color w:val="000000"/>
                <w:sz w:val="18"/>
                <w:szCs w:val="18"/>
              </w:rPr>
              <w:t>)</w:t>
            </w:r>
          </w:p>
        </w:tc>
        <w:tc>
          <w:tcPr>
            <w:tcW w:w="1529" w:type="dxa"/>
            <w:vAlign w:val="center"/>
          </w:tcPr>
          <w:p w14:paraId="1B1F0F75">
            <w:pPr>
              <w:widowControl/>
              <w:ind w:left="120"/>
              <w:jc w:val="center"/>
              <w:rPr>
                <w:rFonts w:hint="eastAsia" w:ascii="宋体" w:hAnsi="宋体"/>
                <w:color w:val="000000"/>
                <w:sz w:val="18"/>
                <w:szCs w:val="18"/>
              </w:rPr>
            </w:pPr>
            <w:r>
              <w:rPr>
                <w:rFonts w:hint="eastAsia" w:ascii="宋体" w:hAnsi="宋体"/>
                <w:color w:val="000000"/>
                <w:sz w:val="18"/>
                <w:szCs w:val="18"/>
              </w:rPr>
              <w:t>交叉净距(</w:t>
            </w:r>
            <w:r>
              <w:rPr>
                <w:rFonts w:ascii="宋体" w:hAnsi="宋体"/>
                <w:color w:val="000000"/>
                <w:sz w:val="18"/>
                <w:szCs w:val="18"/>
              </w:rPr>
              <w:t>m</w:t>
            </w:r>
            <w:r>
              <w:rPr>
                <w:rFonts w:hint="eastAsia" w:ascii="宋体" w:hAnsi="宋体"/>
                <w:color w:val="000000"/>
                <w:sz w:val="18"/>
                <w:szCs w:val="18"/>
              </w:rPr>
              <w:t>)</w:t>
            </w:r>
          </w:p>
        </w:tc>
      </w:tr>
      <w:tr w14:paraId="4E5E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5DAA763D">
            <w:pPr>
              <w:widowControl/>
              <w:ind w:left="120"/>
              <w:jc w:val="center"/>
              <w:rPr>
                <w:rFonts w:hint="eastAsia" w:ascii="宋体" w:hAnsi="宋体"/>
                <w:color w:val="000000"/>
                <w:sz w:val="18"/>
                <w:szCs w:val="18"/>
              </w:rPr>
            </w:pPr>
            <w:r>
              <w:rPr>
                <w:rFonts w:hint="eastAsia" w:ascii="宋体" w:hAnsi="宋体"/>
                <w:color w:val="000000"/>
                <w:sz w:val="18"/>
                <w:szCs w:val="18"/>
              </w:rPr>
              <w:t>1</w:t>
            </w:r>
          </w:p>
        </w:tc>
        <w:tc>
          <w:tcPr>
            <w:tcW w:w="5203" w:type="dxa"/>
            <w:gridSpan w:val="2"/>
            <w:vAlign w:val="center"/>
          </w:tcPr>
          <w:p w14:paraId="6F86FC97">
            <w:pPr>
              <w:widowControl/>
              <w:ind w:left="120"/>
              <w:jc w:val="center"/>
              <w:rPr>
                <w:rFonts w:hint="eastAsia" w:ascii="宋体" w:hAnsi="宋体"/>
                <w:color w:val="000000"/>
                <w:sz w:val="18"/>
                <w:szCs w:val="18"/>
              </w:rPr>
            </w:pPr>
            <w:r>
              <w:rPr>
                <w:rFonts w:hint="eastAsia" w:ascii="宋体" w:hAnsi="宋体"/>
                <w:color w:val="000000"/>
                <w:sz w:val="18"/>
                <w:szCs w:val="18"/>
              </w:rPr>
              <w:t>已有建筑物</w:t>
            </w:r>
          </w:p>
        </w:tc>
        <w:tc>
          <w:tcPr>
            <w:tcW w:w="1310" w:type="dxa"/>
            <w:vAlign w:val="center"/>
          </w:tcPr>
          <w:p w14:paraId="2895256B">
            <w:pPr>
              <w:widowControl/>
              <w:ind w:left="120"/>
              <w:jc w:val="center"/>
              <w:rPr>
                <w:rFonts w:hint="eastAsia" w:ascii="宋体" w:hAnsi="宋体"/>
                <w:color w:val="000000"/>
                <w:sz w:val="18"/>
                <w:szCs w:val="18"/>
              </w:rPr>
            </w:pPr>
            <w:r>
              <w:rPr>
                <w:rFonts w:hint="eastAsia" w:ascii="宋体" w:hAnsi="宋体"/>
                <w:color w:val="000000"/>
                <w:sz w:val="18"/>
                <w:szCs w:val="18"/>
              </w:rPr>
              <w:t>2.0</w:t>
            </w:r>
          </w:p>
        </w:tc>
        <w:tc>
          <w:tcPr>
            <w:tcW w:w="1529" w:type="dxa"/>
            <w:vAlign w:val="center"/>
          </w:tcPr>
          <w:p w14:paraId="7CC93762">
            <w:pPr>
              <w:widowControl/>
              <w:ind w:left="120"/>
              <w:jc w:val="center"/>
              <w:rPr>
                <w:rFonts w:hint="eastAsia" w:ascii="宋体" w:hAnsi="宋体"/>
                <w:color w:val="000000"/>
                <w:sz w:val="18"/>
                <w:szCs w:val="18"/>
              </w:rPr>
            </w:pPr>
            <w:r>
              <w:rPr>
                <w:rFonts w:hint="eastAsia" w:ascii="宋体" w:hAnsi="宋体"/>
                <w:color w:val="000000"/>
                <w:sz w:val="18"/>
                <w:szCs w:val="18"/>
              </w:rPr>
              <w:t>—</w:t>
            </w:r>
          </w:p>
        </w:tc>
      </w:tr>
      <w:tr w14:paraId="386A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21864A1B">
            <w:pPr>
              <w:widowControl/>
              <w:ind w:left="120"/>
              <w:jc w:val="center"/>
              <w:rPr>
                <w:rFonts w:hint="eastAsia" w:ascii="宋体" w:hAnsi="宋体"/>
                <w:color w:val="000000"/>
                <w:sz w:val="18"/>
                <w:szCs w:val="18"/>
              </w:rPr>
            </w:pPr>
            <w:r>
              <w:rPr>
                <w:rFonts w:hint="eastAsia" w:ascii="宋体" w:hAnsi="宋体"/>
                <w:color w:val="000000"/>
                <w:sz w:val="18"/>
                <w:szCs w:val="18"/>
              </w:rPr>
              <w:t>2</w:t>
            </w:r>
          </w:p>
        </w:tc>
        <w:tc>
          <w:tcPr>
            <w:tcW w:w="5203" w:type="dxa"/>
            <w:gridSpan w:val="2"/>
            <w:vAlign w:val="center"/>
          </w:tcPr>
          <w:p w14:paraId="37D5A183">
            <w:pPr>
              <w:widowControl/>
              <w:ind w:left="120"/>
              <w:jc w:val="center"/>
              <w:rPr>
                <w:rFonts w:hint="eastAsia" w:ascii="宋体" w:hAnsi="宋体"/>
                <w:color w:val="000000"/>
                <w:sz w:val="18"/>
                <w:szCs w:val="18"/>
              </w:rPr>
            </w:pPr>
            <w:r>
              <w:rPr>
                <w:rFonts w:hint="eastAsia" w:ascii="宋体" w:hAnsi="宋体"/>
                <w:color w:val="000000"/>
                <w:sz w:val="18"/>
                <w:szCs w:val="18"/>
              </w:rPr>
              <w:t>规划建筑物红线</w:t>
            </w:r>
          </w:p>
        </w:tc>
        <w:tc>
          <w:tcPr>
            <w:tcW w:w="1310" w:type="dxa"/>
            <w:vAlign w:val="center"/>
          </w:tcPr>
          <w:p w14:paraId="19A1DECE">
            <w:pPr>
              <w:widowControl/>
              <w:ind w:left="120"/>
              <w:jc w:val="center"/>
              <w:rPr>
                <w:rFonts w:hint="eastAsia" w:ascii="宋体" w:hAnsi="宋体"/>
                <w:color w:val="000000"/>
                <w:sz w:val="18"/>
                <w:szCs w:val="18"/>
              </w:rPr>
            </w:pPr>
            <w:r>
              <w:rPr>
                <w:rFonts w:hint="eastAsia" w:ascii="宋体" w:hAnsi="宋体"/>
                <w:color w:val="000000"/>
                <w:sz w:val="18"/>
                <w:szCs w:val="18"/>
              </w:rPr>
              <w:t>1.5</w:t>
            </w:r>
          </w:p>
        </w:tc>
        <w:tc>
          <w:tcPr>
            <w:tcW w:w="1529" w:type="dxa"/>
            <w:vAlign w:val="center"/>
          </w:tcPr>
          <w:p w14:paraId="71ED51DC">
            <w:pPr>
              <w:widowControl/>
              <w:ind w:left="120"/>
              <w:jc w:val="center"/>
              <w:rPr>
                <w:rFonts w:hint="eastAsia" w:ascii="宋体" w:hAnsi="宋体"/>
                <w:color w:val="000000"/>
                <w:sz w:val="18"/>
                <w:szCs w:val="18"/>
              </w:rPr>
            </w:pPr>
            <w:r>
              <w:rPr>
                <w:rFonts w:hint="eastAsia" w:ascii="宋体" w:hAnsi="宋体"/>
                <w:color w:val="000000"/>
                <w:sz w:val="18"/>
                <w:szCs w:val="18"/>
              </w:rPr>
              <w:t>—</w:t>
            </w:r>
          </w:p>
        </w:tc>
      </w:tr>
      <w:tr w14:paraId="115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Merge w:val="restart"/>
            <w:vAlign w:val="center"/>
          </w:tcPr>
          <w:p w14:paraId="6323E07A">
            <w:pPr>
              <w:widowControl/>
              <w:ind w:left="120"/>
              <w:jc w:val="center"/>
              <w:rPr>
                <w:rFonts w:hint="eastAsia" w:ascii="宋体" w:hAnsi="宋体"/>
                <w:color w:val="000000"/>
                <w:sz w:val="18"/>
                <w:szCs w:val="18"/>
              </w:rPr>
            </w:pPr>
            <w:r>
              <w:rPr>
                <w:rFonts w:hint="eastAsia" w:ascii="宋体" w:hAnsi="宋体"/>
                <w:color w:val="000000"/>
                <w:sz w:val="18"/>
                <w:szCs w:val="18"/>
              </w:rPr>
              <w:t>3</w:t>
            </w:r>
          </w:p>
        </w:tc>
        <w:tc>
          <w:tcPr>
            <w:tcW w:w="1844" w:type="dxa"/>
            <w:vMerge w:val="restart"/>
            <w:vAlign w:val="center"/>
          </w:tcPr>
          <w:p w14:paraId="72678A2D">
            <w:pPr>
              <w:widowControl/>
              <w:ind w:left="120"/>
              <w:jc w:val="center"/>
              <w:rPr>
                <w:rFonts w:hint="eastAsia" w:ascii="宋体" w:hAnsi="宋体"/>
                <w:color w:val="000000"/>
                <w:sz w:val="18"/>
                <w:szCs w:val="18"/>
              </w:rPr>
            </w:pPr>
            <w:r>
              <w:rPr>
                <w:rFonts w:hint="eastAsia" w:ascii="宋体" w:hAnsi="宋体"/>
                <w:color w:val="000000"/>
                <w:sz w:val="18"/>
                <w:szCs w:val="18"/>
              </w:rPr>
              <w:t>给水管</w:t>
            </w:r>
          </w:p>
        </w:tc>
        <w:tc>
          <w:tcPr>
            <w:tcW w:w="3359" w:type="dxa"/>
            <w:vAlign w:val="center"/>
          </w:tcPr>
          <w:p w14:paraId="092CC2BB">
            <w:pPr>
              <w:widowControl/>
              <w:ind w:left="120"/>
              <w:jc w:val="center"/>
              <w:rPr>
                <w:rFonts w:hint="eastAsia" w:ascii="宋体" w:hAnsi="宋体"/>
                <w:color w:val="000000"/>
                <w:sz w:val="18"/>
                <w:szCs w:val="18"/>
              </w:rPr>
            </w:pPr>
            <w:r>
              <w:rPr>
                <w:rFonts w:hint="eastAsia" w:ascii="宋体" w:hAnsi="宋体"/>
                <w:color w:val="000000"/>
                <w:sz w:val="18"/>
                <w:szCs w:val="18"/>
              </w:rPr>
              <w:t>d</w:t>
            </w:r>
            <w:r>
              <w:rPr>
                <w:rFonts w:ascii="宋体" w:hAnsi="宋体"/>
                <w:color w:val="000000"/>
                <w:sz w:val="18"/>
                <w:szCs w:val="18"/>
                <w:vertAlign w:val="superscript"/>
              </w:rPr>
              <w:t>a</w:t>
            </w:r>
            <w:r>
              <w:rPr>
                <w:rFonts w:hint="eastAsia" w:ascii="宋体" w:hAnsi="宋体"/>
                <w:color w:val="000000"/>
                <w:sz w:val="18"/>
                <w:szCs w:val="18"/>
              </w:rPr>
              <w:t>≤300</w:t>
            </w:r>
            <w:r>
              <w:rPr>
                <w:rFonts w:ascii="宋体" w:hAnsi="宋体"/>
                <w:color w:val="000000"/>
                <w:sz w:val="18"/>
                <w:szCs w:val="18"/>
              </w:rPr>
              <w:t>mm</w:t>
            </w:r>
          </w:p>
        </w:tc>
        <w:tc>
          <w:tcPr>
            <w:tcW w:w="1310" w:type="dxa"/>
            <w:vAlign w:val="center"/>
          </w:tcPr>
          <w:p w14:paraId="15374672">
            <w:pPr>
              <w:widowControl/>
              <w:ind w:left="120"/>
              <w:jc w:val="center"/>
              <w:rPr>
                <w:rFonts w:hint="eastAsia" w:ascii="宋体" w:hAnsi="宋体"/>
                <w:color w:val="000000"/>
                <w:sz w:val="18"/>
                <w:szCs w:val="18"/>
              </w:rPr>
            </w:pPr>
            <w:r>
              <w:rPr>
                <w:rFonts w:hint="eastAsia" w:ascii="宋体" w:hAnsi="宋体"/>
                <w:color w:val="000000"/>
                <w:sz w:val="18"/>
                <w:szCs w:val="18"/>
              </w:rPr>
              <w:t>0.5</w:t>
            </w:r>
          </w:p>
        </w:tc>
        <w:tc>
          <w:tcPr>
            <w:tcW w:w="1529" w:type="dxa"/>
            <w:vMerge w:val="restart"/>
            <w:vAlign w:val="center"/>
          </w:tcPr>
          <w:p w14:paraId="049633F9">
            <w:pPr>
              <w:widowControl/>
              <w:ind w:left="120"/>
              <w:jc w:val="center"/>
              <w:rPr>
                <w:rFonts w:hint="eastAsia" w:ascii="宋体" w:hAnsi="宋体"/>
                <w:color w:val="000000"/>
                <w:sz w:val="18"/>
                <w:szCs w:val="18"/>
              </w:rPr>
            </w:pPr>
            <w:r>
              <w:rPr>
                <w:rFonts w:hint="eastAsia" w:ascii="宋体" w:hAnsi="宋体"/>
                <w:color w:val="000000"/>
                <w:sz w:val="18"/>
                <w:szCs w:val="18"/>
              </w:rPr>
              <w:t>0.15</w:t>
            </w:r>
          </w:p>
        </w:tc>
      </w:tr>
      <w:tr w14:paraId="1F1C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600" w:type="dxa"/>
            <w:vMerge w:val="continue"/>
            <w:vAlign w:val="center"/>
          </w:tcPr>
          <w:p w14:paraId="71ADD827">
            <w:pPr>
              <w:widowControl/>
              <w:ind w:left="120"/>
              <w:jc w:val="center"/>
              <w:rPr>
                <w:rFonts w:hint="eastAsia" w:ascii="宋体" w:hAnsi="宋体"/>
                <w:color w:val="000000"/>
                <w:sz w:val="18"/>
                <w:szCs w:val="18"/>
              </w:rPr>
            </w:pPr>
          </w:p>
        </w:tc>
        <w:tc>
          <w:tcPr>
            <w:tcW w:w="1844" w:type="dxa"/>
            <w:vMerge w:val="continue"/>
            <w:vAlign w:val="center"/>
          </w:tcPr>
          <w:p w14:paraId="354A3625">
            <w:pPr>
              <w:widowControl/>
              <w:ind w:left="120"/>
              <w:jc w:val="center"/>
              <w:rPr>
                <w:rFonts w:hint="eastAsia" w:ascii="宋体" w:hAnsi="宋体"/>
                <w:color w:val="000000"/>
                <w:sz w:val="18"/>
                <w:szCs w:val="18"/>
              </w:rPr>
            </w:pPr>
          </w:p>
        </w:tc>
        <w:tc>
          <w:tcPr>
            <w:tcW w:w="3359" w:type="dxa"/>
            <w:vAlign w:val="center"/>
          </w:tcPr>
          <w:p w14:paraId="7B0C0B85">
            <w:pPr>
              <w:widowControl/>
              <w:ind w:left="120"/>
              <w:jc w:val="center"/>
              <w:rPr>
                <w:rFonts w:hint="eastAsia" w:ascii="宋体" w:hAnsi="宋体"/>
                <w:color w:val="000000"/>
                <w:sz w:val="18"/>
                <w:szCs w:val="18"/>
              </w:rPr>
            </w:pPr>
            <w:r>
              <w:rPr>
                <w:rFonts w:ascii="宋体" w:hAnsi="宋体"/>
                <w:color w:val="000000"/>
                <w:sz w:val="18"/>
                <w:szCs w:val="18"/>
              </w:rPr>
              <w:t>300mm</w:t>
            </w:r>
            <w:r>
              <w:rPr>
                <w:rFonts w:hint="eastAsia" w:ascii="宋体" w:hAnsi="宋体"/>
                <w:color w:val="000000"/>
                <w:sz w:val="18"/>
                <w:szCs w:val="18"/>
              </w:rPr>
              <w:t>＜d</w:t>
            </w:r>
            <w:r>
              <w:rPr>
                <w:rFonts w:ascii="宋体" w:hAnsi="宋体"/>
                <w:color w:val="000000"/>
                <w:sz w:val="18"/>
                <w:szCs w:val="18"/>
                <w:vertAlign w:val="superscript"/>
              </w:rPr>
              <w:t>a</w:t>
            </w:r>
            <w:r>
              <w:rPr>
                <w:rFonts w:hint="eastAsia" w:ascii="宋体" w:hAnsi="宋体"/>
                <w:color w:val="000000"/>
                <w:sz w:val="18"/>
                <w:szCs w:val="18"/>
              </w:rPr>
              <w:t>≤</w:t>
            </w:r>
            <w:r>
              <w:rPr>
                <w:rFonts w:ascii="宋体" w:hAnsi="宋体"/>
                <w:color w:val="000000"/>
                <w:sz w:val="18"/>
                <w:szCs w:val="18"/>
              </w:rPr>
              <w:t>500mm</w:t>
            </w:r>
          </w:p>
        </w:tc>
        <w:tc>
          <w:tcPr>
            <w:tcW w:w="1310" w:type="dxa"/>
            <w:vAlign w:val="center"/>
          </w:tcPr>
          <w:p w14:paraId="1822E49B">
            <w:pPr>
              <w:widowControl/>
              <w:ind w:left="120"/>
              <w:jc w:val="center"/>
              <w:rPr>
                <w:rFonts w:hint="eastAsia" w:ascii="宋体" w:hAnsi="宋体"/>
                <w:color w:val="000000"/>
                <w:sz w:val="18"/>
                <w:szCs w:val="18"/>
              </w:rPr>
            </w:pPr>
            <w:r>
              <w:rPr>
                <w:rFonts w:hint="eastAsia" w:ascii="宋体" w:hAnsi="宋体"/>
                <w:color w:val="000000"/>
                <w:sz w:val="18"/>
                <w:szCs w:val="18"/>
              </w:rPr>
              <w:t>1.0</w:t>
            </w:r>
          </w:p>
        </w:tc>
        <w:tc>
          <w:tcPr>
            <w:tcW w:w="1529" w:type="dxa"/>
            <w:vMerge w:val="continue"/>
            <w:vAlign w:val="center"/>
          </w:tcPr>
          <w:p w14:paraId="0DA8C862">
            <w:pPr>
              <w:widowControl/>
              <w:ind w:left="120"/>
              <w:jc w:val="center"/>
              <w:rPr>
                <w:rFonts w:hint="eastAsia" w:ascii="宋体" w:hAnsi="宋体"/>
                <w:color w:val="000000"/>
                <w:sz w:val="18"/>
                <w:szCs w:val="18"/>
              </w:rPr>
            </w:pPr>
          </w:p>
        </w:tc>
      </w:tr>
      <w:tr w14:paraId="6F78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600" w:type="dxa"/>
            <w:vMerge w:val="continue"/>
            <w:vAlign w:val="center"/>
          </w:tcPr>
          <w:p w14:paraId="10917F12">
            <w:pPr>
              <w:widowControl/>
              <w:ind w:left="120"/>
              <w:jc w:val="center"/>
              <w:rPr>
                <w:rFonts w:hint="eastAsia" w:ascii="宋体" w:hAnsi="宋体"/>
                <w:color w:val="000000"/>
                <w:sz w:val="18"/>
                <w:szCs w:val="18"/>
              </w:rPr>
            </w:pPr>
          </w:p>
        </w:tc>
        <w:tc>
          <w:tcPr>
            <w:tcW w:w="1844" w:type="dxa"/>
            <w:vMerge w:val="continue"/>
            <w:vAlign w:val="center"/>
          </w:tcPr>
          <w:p w14:paraId="38C49E5F">
            <w:pPr>
              <w:widowControl/>
              <w:ind w:left="120"/>
              <w:jc w:val="center"/>
              <w:rPr>
                <w:rFonts w:hint="eastAsia" w:ascii="宋体" w:hAnsi="宋体"/>
                <w:color w:val="000000"/>
                <w:sz w:val="18"/>
                <w:szCs w:val="18"/>
              </w:rPr>
            </w:pPr>
          </w:p>
        </w:tc>
        <w:tc>
          <w:tcPr>
            <w:tcW w:w="3359" w:type="dxa"/>
            <w:vAlign w:val="center"/>
          </w:tcPr>
          <w:p w14:paraId="69FC6B44">
            <w:pPr>
              <w:widowControl/>
              <w:ind w:left="120"/>
              <w:jc w:val="center"/>
              <w:rPr>
                <w:rFonts w:hint="eastAsia" w:ascii="宋体" w:hAnsi="宋体"/>
                <w:color w:val="000000"/>
                <w:sz w:val="18"/>
                <w:szCs w:val="18"/>
              </w:rPr>
            </w:pPr>
            <w:r>
              <w:rPr>
                <w:rFonts w:hint="eastAsia" w:ascii="宋体" w:hAnsi="宋体"/>
                <w:color w:val="000000"/>
                <w:sz w:val="18"/>
                <w:szCs w:val="18"/>
              </w:rPr>
              <w:t>d</w:t>
            </w:r>
            <w:r>
              <w:rPr>
                <w:rFonts w:ascii="宋体" w:hAnsi="宋体"/>
                <w:color w:val="000000"/>
                <w:sz w:val="18"/>
                <w:szCs w:val="18"/>
                <w:vertAlign w:val="superscript"/>
              </w:rPr>
              <w:t>a</w:t>
            </w:r>
            <w:r>
              <w:rPr>
                <w:rFonts w:hint="eastAsia" w:ascii="宋体" w:hAnsi="宋体"/>
                <w:color w:val="000000"/>
                <w:sz w:val="18"/>
                <w:szCs w:val="18"/>
              </w:rPr>
              <w:t>＞</w:t>
            </w:r>
            <w:r>
              <w:rPr>
                <w:rFonts w:ascii="宋体" w:hAnsi="宋体"/>
                <w:color w:val="000000"/>
                <w:sz w:val="18"/>
                <w:szCs w:val="18"/>
              </w:rPr>
              <w:t>500mm</w:t>
            </w:r>
            <w:r>
              <w:rPr>
                <w:rFonts w:hint="eastAsia" w:ascii="宋体" w:hAnsi="宋体"/>
                <w:color w:val="000000"/>
                <w:sz w:val="18"/>
                <w:szCs w:val="18"/>
              </w:rPr>
              <w:t>以上</w:t>
            </w:r>
          </w:p>
        </w:tc>
        <w:tc>
          <w:tcPr>
            <w:tcW w:w="1310" w:type="dxa"/>
            <w:vAlign w:val="center"/>
          </w:tcPr>
          <w:p w14:paraId="13ABF7DB">
            <w:pPr>
              <w:widowControl/>
              <w:ind w:left="120"/>
              <w:jc w:val="center"/>
              <w:rPr>
                <w:rFonts w:hint="eastAsia" w:ascii="宋体" w:hAnsi="宋体"/>
                <w:color w:val="000000"/>
                <w:sz w:val="18"/>
                <w:szCs w:val="18"/>
              </w:rPr>
            </w:pPr>
            <w:r>
              <w:rPr>
                <w:rFonts w:hint="eastAsia" w:ascii="宋体" w:hAnsi="宋体"/>
                <w:color w:val="000000"/>
                <w:sz w:val="18"/>
                <w:szCs w:val="18"/>
              </w:rPr>
              <w:t>1.5</w:t>
            </w:r>
          </w:p>
        </w:tc>
        <w:tc>
          <w:tcPr>
            <w:tcW w:w="1529" w:type="dxa"/>
            <w:vMerge w:val="continue"/>
            <w:vAlign w:val="center"/>
          </w:tcPr>
          <w:p w14:paraId="47505277">
            <w:pPr>
              <w:widowControl/>
              <w:ind w:left="120"/>
              <w:jc w:val="center"/>
              <w:rPr>
                <w:rFonts w:hint="eastAsia" w:ascii="宋体" w:hAnsi="宋体"/>
                <w:color w:val="000000"/>
                <w:sz w:val="18"/>
                <w:szCs w:val="18"/>
              </w:rPr>
            </w:pPr>
          </w:p>
        </w:tc>
      </w:tr>
      <w:tr w14:paraId="7EE0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7E7E3A0A">
            <w:pPr>
              <w:widowControl/>
              <w:ind w:left="120"/>
              <w:jc w:val="center"/>
              <w:rPr>
                <w:rFonts w:hint="eastAsia" w:ascii="宋体" w:hAnsi="宋体"/>
                <w:color w:val="000000"/>
                <w:sz w:val="18"/>
                <w:szCs w:val="18"/>
              </w:rPr>
            </w:pPr>
            <w:r>
              <w:rPr>
                <w:rFonts w:hint="eastAsia" w:ascii="宋体" w:hAnsi="宋体"/>
                <w:color w:val="000000"/>
                <w:sz w:val="18"/>
                <w:szCs w:val="18"/>
              </w:rPr>
              <w:t>4</w:t>
            </w:r>
          </w:p>
        </w:tc>
        <w:tc>
          <w:tcPr>
            <w:tcW w:w="5203" w:type="dxa"/>
            <w:gridSpan w:val="2"/>
            <w:vAlign w:val="center"/>
          </w:tcPr>
          <w:p w14:paraId="4B8595BB">
            <w:pPr>
              <w:widowControl/>
              <w:ind w:left="120"/>
              <w:jc w:val="center"/>
              <w:rPr>
                <w:rFonts w:hint="eastAsia" w:ascii="宋体" w:hAnsi="宋体"/>
                <w:color w:val="000000"/>
                <w:sz w:val="18"/>
                <w:szCs w:val="18"/>
              </w:rPr>
            </w:pPr>
            <w:r>
              <w:rPr>
                <w:rFonts w:hint="eastAsia" w:ascii="宋体" w:hAnsi="宋体"/>
                <w:color w:val="000000"/>
                <w:sz w:val="18"/>
                <w:szCs w:val="18"/>
              </w:rPr>
              <w:t>排水管</w:t>
            </w:r>
          </w:p>
        </w:tc>
        <w:tc>
          <w:tcPr>
            <w:tcW w:w="1310" w:type="dxa"/>
            <w:vAlign w:val="center"/>
          </w:tcPr>
          <w:p w14:paraId="5ECE09C3">
            <w:pPr>
              <w:widowControl/>
              <w:ind w:left="120"/>
              <w:jc w:val="center"/>
              <w:rPr>
                <w:rFonts w:hint="eastAsia" w:ascii="宋体" w:hAnsi="宋体"/>
                <w:color w:val="000000"/>
                <w:sz w:val="18"/>
                <w:szCs w:val="18"/>
              </w:rPr>
            </w:pPr>
            <w:r>
              <w:rPr>
                <w:rFonts w:ascii="宋体" w:hAnsi="宋体"/>
                <w:color w:val="000000"/>
                <w:sz w:val="18"/>
                <w:szCs w:val="18"/>
              </w:rPr>
              <w:t>1.0</w:t>
            </w:r>
            <w:r>
              <w:rPr>
                <w:rFonts w:ascii="宋体" w:hAnsi="宋体"/>
                <w:color w:val="000000"/>
                <w:sz w:val="18"/>
                <w:szCs w:val="18"/>
                <w:vertAlign w:val="superscript"/>
              </w:rPr>
              <w:t>b</w:t>
            </w:r>
          </w:p>
        </w:tc>
        <w:tc>
          <w:tcPr>
            <w:tcW w:w="1529" w:type="dxa"/>
            <w:vAlign w:val="center"/>
          </w:tcPr>
          <w:p w14:paraId="21596E16">
            <w:pPr>
              <w:widowControl/>
              <w:ind w:left="120"/>
              <w:jc w:val="center"/>
              <w:rPr>
                <w:rFonts w:hint="eastAsia" w:ascii="宋体" w:hAnsi="宋体"/>
                <w:color w:val="000000"/>
                <w:sz w:val="18"/>
                <w:szCs w:val="18"/>
              </w:rPr>
            </w:pPr>
            <w:r>
              <w:rPr>
                <w:rFonts w:hint="eastAsia" w:ascii="宋体" w:hAnsi="宋体"/>
                <w:color w:val="000000"/>
                <w:sz w:val="18"/>
                <w:szCs w:val="18"/>
              </w:rPr>
              <w:t>0.15</w:t>
            </w:r>
            <w:r>
              <w:rPr>
                <w:rFonts w:ascii="宋体" w:hAnsi="宋体"/>
                <w:color w:val="000000"/>
                <w:sz w:val="18"/>
                <w:szCs w:val="18"/>
                <w:vertAlign w:val="superscript"/>
              </w:rPr>
              <w:t>c</w:t>
            </w:r>
          </w:p>
        </w:tc>
      </w:tr>
      <w:tr w14:paraId="7B6C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17C587CD">
            <w:pPr>
              <w:widowControl/>
              <w:ind w:left="120"/>
              <w:jc w:val="center"/>
              <w:rPr>
                <w:rFonts w:hint="eastAsia" w:ascii="宋体" w:hAnsi="宋体"/>
                <w:color w:val="000000"/>
                <w:sz w:val="18"/>
                <w:szCs w:val="18"/>
              </w:rPr>
            </w:pPr>
            <w:r>
              <w:rPr>
                <w:rFonts w:hint="eastAsia" w:ascii="宋体" w:hAnsi="宋体"/>
                <w:color w:val="000000"/>
                <w:sz w:val="18"/>
                <w:szCs w:val="18"/>
              </w:rPr>
              <w:t>5</w:t>
            </w:r>
          </w:p>
        </w:tc>
        <w:tc>
          <w:tcPr>
            <w:tcW w:w="5203" w:type="dxa"/>
            <w:gridSpan w:val="2"/>
            <w:vAlign w:val="center"/>
          </w:tcPr>
          <w:p w14:paraId="0FF78EA1">
            <w:pPr>
              <w:widowControl/>
              <w:ind w:left="120"/>
              <w:jc w:val="center"/>
              <w:rPr>
                <w:rFonts w:hint="eastAsia" w:ascii="宋体" w:hAnsi="宋体"/>
                <w:color w:val="000000"/>
                <w:sz w:val="18"/>
                <w:szCs w:val="18"/>
              </w:rPr>
            </w:pPr>
            <w:r>
              <w:rPr>
                <w:rFonts w:hint="eastAsia" w:ascii="宋体" w:hAnsi="宋体"/>
                <w:color w:val="000000"/>
                <w:sz w:val="18"/>
                <w:szCs w:val="18"/>
              </w:rPr>
              <w:t>热力管</w:t>
            </w:r>
          </w:p>
        </w:tc>
        <w:tc>
          <w:tcPr>
            <w:tcW w:w="1310" w:type="dxa"/>
            <w:vAlign w:val="center"/>
          </w:tcPr>
          <w:p w14:paraId="27277116">
            <w:pPr>
              <w:widowControl/>
              <w:ind w:left="120"/>
              <w:jc w:val="center"/>
              <w:rPr>
                <w:rFonts w:hint="eastAsia" w:ascii="宋体" w:hAnsi="宋体"/>
                <w:color w:val="000000"/>
                <w:sz w:val="18"/>
                <w:szCs w:val="18"/>
              </w:rPr>
            </w:pPr>
            <w:r>
              <w:rPr>
                <w:rFonts w:hint="eastAsia" w:ascii="宋体" w:hAnsi="宋体"/>
                <w:color w:val="000000"/>
                <w:sz w:val="18"/>
                <w:szCs w:val="18"/>
              </w:rPr>
              <w:t>1.0</w:t>
            </w:r>
          </w:p>
        </w:tc>
        <w:tc>
          <w:tcPr>
            <w:tcW w:w="1529" w:type="dxa"/>
            <w:vAlign w:val="center"/>
          </w:tcPr>
          <w:p w14:paraId="2F2A0E1E">
            <w:pPr>
              <w:widowControl/>
              <w:ind w:left="120"/>
              <w:jc w:val="center"/>
              <w:rPr>
                <w:rFonts w:hint="eastAsia" w:ascii="宋体" w:hAnsi="宋体"/>
                <w:color w:val="000000"/>
                <w:sz w:val="18"/>
                <w:szCs w:val="18"/>
              </w:rPr>
            </w:pPr>
            <w:r>
              <w:rPr>
                <w:rFonts w:hint="eastAsia" w:ascii="宋体" w:hAnsi="宋体"/>
                <w:color w:val="000000"/>
                <w:sz w:val="18"/>
                <w:szCs w:val="18"/>
              </w:rPr>
              <w:t>0.25</w:t>
            </w:r>
          </w:p>
        </w:tc>
      </w:tr>
      <w:tr w14:paraId="227C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08A208B1">
            <w:pPr>
              <w:widowControl/>
              <w:ind w:left="120"/>
              <w:jc w:val="center"/>
              <w:rPr>
                <w:rFonts w:hint="eastAsia" w:ascii="宋体" w:hAnsi="宋体"/>
                <w:color w:val="000000"/>
                <w:sz w:val="18"/>
                <w:szCs w:val="18"/>
              </w:rPr>
            </w:pPr>
            <w:r>
              <w:rPr>
                <w:rFonts w:hint="eastAsia" w:ascii="宋体" w:hAnsi="宋体"/>
                <w:color w:val="000000"/>
                <w:sz w:val="18"/>
                <w:szCs w:val="18"/>
              </w:rPr>
              <w:t>6</w:t>
            </w:r>
          </w:p>
        </w:tc>
        <w:tc>
          <w:tcPr>
            <w:tcW w:w="5203" w:type="dxa"/>
            <w:gridSpan w:val="2"/>
            <w:vAlign w:val="center"/>
          </w:tcPr>
          <w:p w14:paraId="4B341E7B">
            <w:pPr>
              <w:widowControl/>
              <w:ind w:left="120"/>
              <w:jc w:val="center"/>
              <w:rPr>
                <w:rFonts w:hint="eastAsia" w:ascii="宋体" w:hAnsi="宋体"/>
                <w:color w:val="000000"/>
                <w:sz w:val="18"/>
                <w:szCs w:val="18"/>
              </w:rPr>
            </w:pPr>
            <w:r>
              <w:rPr>
                <w:rFonts w:hint="eastAsia" w:ascii="宋体" w:hAnsi="宋体"/>
                <w:color w:val="000000"/>
                <w:sz w:val="18"/>
                <w:szCs w:val="18"/>
              </w:rPr>
              <w:t>输油管道</w:t>
            </w:r>
          </w:p>
        </w:tc>
        <w:tc>
          <w:tcPr>
            <w:tcW w:w="1310" w:type="dxa"/>
            <w:vAlign w:val="center"/>
          </w:tcPr>
          <w:p w14:paraId="298226A8">
            <w:pPr>
              <w:widowControl/>
              <w:ind w:left="120"/>
              <w:jc w:val="center"/>
              <w:rPr>
                <w:rFonts w:hint="eastAsia" w:ascii="宋体" w:hAnsi="宋体"/>
                <w:color w:val="000000"/>
                <w:sz w:val="18"/>
                <w:szCs w:val="18"/>
              </w:rPr>
            </w:pPr>
            <w:r>
              <w:rPr>
                <w:rFonts w:hint="eastAsia" w:ascii="宋体" w:hAnsi="宋体"/>
                <w:color w:val="000000"/>
                <w:sz w:val="18"/>
                <w:szCs w:val="18"/>
              </w:rPr>
              <w:t>10</w:t>
            </w:r>
          </w:p>
        </w:tc>
        <w:tc>
          <w:tcPr>
            <w:tcW w:w="1529" w:type="dxa"/>
            <w:vAlign w:val="center"/>
          </w:tcPr>
          <w:p w14:paraId="0111C9EF">
            <w:pPr>
              <w:widowControl/>
              <w:ind w:left="120"/>
              <w:jc w:val="center"/>
              <w:rPr>
                <w:rFonts w:hint="eastAsia" w:ascii="宋体" w:hAnsi="宋体"/>
                <w:color w:val="000000"/>
                <w:sz w:val="18"/>
                <w:szCs w:val="18"/>
              </w:rPr>
            </w:pPr>
            <w:r>
              <w:rPr>
                <w:rFonts w:hint="eastAsia" w:ascii="宋体" w:hAnsi="宋体"/>
                <w:color w:val="000000"/>
                <w:sz w:val="18"/>
                <w:szCs w:val="18"/>
              </w:rPr>
              <w:t>0.5</w:t>
            </w:r>
          </w:p>
        </w:tc>
      </w:tr>
      <w:tr w14:paraId="793B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Merge w:val="restart"/>
            <w:vAlign w:val="center"/>
          </w:tcPr>
          <w:p w14:paraId="2035EEEE">
            <w:pPr>
              <w:widowControl/>
              <w:ind w:left="120"/>
              <w:jc w:val="center"/>
              <w:rPr>
                <w:rFonts w:hint="eastAsia" w:ascii="宋体" w:hAnsi="宋体"/>
                <w:color w:val="000000"/>
                <w:sz w:val="18"/>
                <w:szCs w:val="18"/>
              </w:rPr>
            </w:pPr>
            <w:r>
              <w:rPr>
                <w:rFonts w:hint="eastAsia" w:ascii="宋体" w:hAnsi="宋体"/>
                <w:color w:val="000000"/>
                <w:sz w:val="18"/>
                <w:szCs w:val="18"/>
              </w:rPr>
              <w:t>7</w:t>
            </w:r>
          </w:p>
        </w:tc>
        <w:tc>
          <w:tcPr>
            <w:tcW w:w="1844" w:type="dxa"/>
            <w:vMerge w:val="restart"/>
            <w:vAlign w:val="center"/>
          </w:tcPr>
          <w:p w14:paraId="501BE9DA">
            <w:pPr>
              <w:widowControl/>
              <w:ind w:left="120"/>
              <w:jc w:val="center"/>
              <w:rPr>
                <w:rFonts w:hint="eastAsia" w:ascii="宋体" w:hAnsi="宋体"/>
                <w:color w:val="000000"/>
                <w:sz w:val="18"/>
                <w:szCs w:val="18"/>
              </w:rPr>
            </w:pPr>
            <w:r>
              <w:rPr>
                <w:rFonts w:hint="eastAsia" w:ascii="宋体" w:hAnsi="宋体"/>
                <w:color w:val="000000"/>
                <w:sz w:val="18"/>
                <w:szCs w:val="18"/>
              </w:rPr>
              <w:t>燃气管</w:t>
            </w:r>
          </w:p>
        </w:tc>
        <w:tc>
          <w:tcPr>
            <w:tcW w:w="3359" w:type="dxa"/>
            <w:vAlign w:val="center"/>
          </w:tcPr>
          <w:p w14:paraId="59E73A08">
            <w:pPr>
              <w:widowControl/>
              <w:ind w:left="120"/>
              <w:jc w:val="center"/>
              <w:rPr>
                <w:rFonts w:hint="eastAsia" w:ascii="宋体" w:hAnsi="宋体"/>
                <w:color w:val="000000"/>
                <w:sz w:val="18"/>
                <w:szCs w:val="18"/>
              </w:rPr>
            </w:pPr>
            <w:r>
              <w:rPr>
                <w:rFonts w:hint="eastAsia" w:ascii="宋体" w:hAnsi="宋体"/>
                <w:color w:val="000000"/>
                <w:sz w:val="18"/>
                <w:szCs w:val="18"/>
              </w:rPr>
              <w:t>压力≤0.4M</w:t>
            </w:r>
            <w:r>
              <w:rPr>
                <w:rFonts w:ascii="宋体" w:hAnsi="宋体"/>
                <w:color w:val="000000"/>
                <w:sz w:val="18"/>
                <w:szCs w:val="18"/>
              </w:rPr>
              <w:t>Pa</w:t>
            </w:r>
          </w:p>
        </w:tc>
        <w:tc>
          <w:tcPr>
            <w:tcW w:w="1310" w:type="dxa"/>
            <w:vAlign w:val="center"/>
          </w:tcPr>
          <w:p w14:paraId="16AA215F">
            <w:pPr>
              <w:widowControl/>
              <w:ind w:left="120"/>
              <w:jc w:val="center"/>
              <w:rPr>
                <w:rFonts w:hint="eastAsia" w:ascii="宋体" w:hAnsi="宋体"/>
                <w:color w:val="000000"/>
                <w:sz w:val="18"/>
                <w:szCs w:val="18"/>
              </w:rPr>
            </w:pPr>
            <w:r>
              <w:rPr>
                <w:rFonts w:hint="eastAsia" w:ascii="宋体" w:hAnsi="宋体"/>
                <w:color w:val="000000"/>
                <w:sz w:val="18"/>
                <w:szCs w:val="18"/>
              </w:rPr>
              <w:t>1.0</w:t>
            </w:r>
          </w:p>
        </w:tc>
        <w:tc>
          <w:tcPr>
            <w:tcW w:w="1529" w:type="dxa"/>
            <w:vMerge w:val="restart"/>
            <w:vAlign w:val="center"/>
          </w:tcPr>
          <w:p w14:paraId="17CEF289">
            <w:pPr>
              <w:widowControl/>
              <w:ind w:left="120"/>
              <w:jc w:val="center"/>
              <w:rPr>
                <w:rFonts w:hint="eastAsia" w:ascii="宋体" w:hAnsi="宋体"/>
                <w:color w:val="000000"/>
                <w:sz w:val="18"/>
                <w:szCs w:val="18"/>
              </w:rPr>
            </w:pPr>
            <w:r>
              <w:rPr>
                <w:rFonts w:hint="eastAsia" w:ascii="宋体" w:hAnsi="宋体"/>
                <w:color w:val="000000"/>
                <w:sz w:val="18"/>
                <w:szCs w:val="18"/>
              </w:rPr>
              <w:t>0.3</w:t>
            </w:r>
            <w:r>
              <w:rPr>
                <w:rFonts w:ascii="宋体" w:hAnsi="宋体"/>
                <w:color w:val="000000"/>
                <w:sz w:val="18"/>
                <w:szCs w:val="18"/>
                <w:vertAlign w:val="superscript"/>
              </w:rPr>
              <w:t>d</w:t>
            </w:r>
          </w:p>
        </w:tc>
      </w:tr>
      <w:tr w14:paraId="6900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600" w:type="dxa"/>
            <w:vMerge w:val="continue"/>
            <w:vAlign w:val="center"/>
          </w:tcPr>
          <w:p w14:paraId="6E61046D">
            <w:pPr>
              <w:widowControl/>
              <w:ind w:left="120"/>
              <w:jc w:val="center"/>
              <w:rPr>
                <w:rFonts w:hint="eastAsia" w:ascii="宋体" w:hAnsi="宋体"/>
                <w:color w:val="000000"/>
                <w:sz w:val="18"/>
                <w:szCs w:val="18"/>
              </w:rPr>
            </w:pPr>
          </w:p>
        </w:tc>
        <w:tc>
          <w:tcPr>
            <w:tcW w:w="1844" w:type="dxa"/>
            <w:vMerge w:val="continue"/>
            <w:vAlign w:val="center"/>
          </w:tcPr>
          <w:p w14:paraId="1AF3B3A0">
            <w:pPr>
              <w:widowControl/>
              <w:ind w:left="120"/>
              <w:jc w:val="center"/>
              <w:rPr>
                <w:rFonts w:hint="eastAsia" w:ascii="宋体" w:hAnsi="宋体"/>
                <w:color w:val="000000"/>
                <w:sz w:val="18"/>
                <w:szCs w:val="18"/>
              </w:rPr>
            </w:pPr>
          </w:p>
        </w:tc>
        <w:tc>
          <w:tcPr>
            <w:tcW w:w="3359" w:type="dxa"/>
            <w:vAlign w:val="center"/>
          </w:tcPr>
          <w:p w14:paraId="123EB581">
            <w:pPr>
              <w:widowControl/>
              <w:ind w:left="120"/>
              <w:jc w:val="center"/>
              <w:rPr>
                <w:rFonts w:hint="eastAsia" w:ascii="宋体" w:hAnsi="宋体"/>
                <w:color w:val="000000"/>
                <w:sz w:val="18"/>
                <w:szCs w:val="18"/>
              </w:rPr>
            </w:pPr>
            <w:r>
              <w:rPr>
                <w:rFonts w:hint="eastAsia" w:ascii="宋体" w:hAnsi="宋体"/>
                <w:color w:val="000000"/>
                <w:sz w:val="18"/>
                <w:szCs w:val="18"/>
              </w:rPr>
              <w:t>0.4M</w:t>
            </w:r>
            <w:r>
              <w:rPr>
                <w:rFonts w:ascii="宋体" w:hAnsi="宋体"/>
                <w:color w:val="000000"/>
                <w:sz w:val="18"/>
                <w:szCs w:val="18"/>
              </w:rPr>
              <w:t>Pa</w:t>
            </w:r>
            <w:r>
              <w:rPr>
                <w:rFonts w:hint="eastAsia" w:ascii="宋体" w:hAnsi="宋体"/>
                <w:color w:val="000000"/>
                <w:sz w:val="18"/>
                <w:szCs w:val="18"/>
              </w:rPr>
              <w:t>&lt;压力≤1.6M</w:t>
            </w:r>
            <w:r>
              <w:rPr>
                <w:rFonts w:ascii="宋体" w:hAnsi="宋体"/>
                <w:color w:val="000000"/>
                <w:sz w:val="18"/>
                <w:szCs w:val="18"/>
              </w:rPr>
              <w:t>Pa</w:t>
            </w:r>
          </w:p>
        </w:tc>
        <w:tc>
          <w:tcPr>
            <w:tcW w:w="1310" w:type="dxa"/>
            <w:vAlign w:val="center"/>
          </w:tcPr>
          <w:p w14:paraId="0AC5C812">
            <w:pPr>
              <w:widowControl/>
              <w:ind w:left="120"/>
              <w:jc w:val="center"/>
              <w:rPr>
                <w:rFonts w:hint="eastAsia" w:ascii="宋体" w:hAnsi="宋体"/>
                <w:color w:val="000000"/>
                <w:sz w:val="18"/>
                <w:szCs w:val="18"/>
              </w:rPr>
            </w:pPr>
            <w:r>
              <w:rPr>
                <w:rFonts w:hint="eastAsia" w:ascii="宋体" w:hAnsi="宋体"/>
                <w:color w:val="000000"/>
                <w:sz w:val="18"/>
                <w:szCs w:val="18"/>
              </w:rPr>
              <w:t>2.0</w:t>
            </w:r>
          </w:p>
        </w:tc>
        <w:tc>
          <w:tcPr>
            <w:tcW w:w="1529" w:type="dxa"/>
            <w:vMerge w:val="continue"/>
            <w:vAlign w:val="center"/>
          </w:tcPr>
          <w:p w14:paraId="60990279">
            <w:pPr>
              <w:widowControl/>
              <w:ind w:left="120"/>
              <w:jc w:val="center"/>
              <w:rPr>
                <w:rFonts w:hint="eastAsia" w:ascii="宋体" w:hAnsi="宋体"/>
                <w:color w:val="000000"/>
                <w:sz w:val="18"/>
                <w:szCs w:val="18"/>
              </w:rPr>
            </w:pPr>
          </w:p>
        </w:tc>
      </w:tr>
      <w:tr w14:paraId="0063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Merge w:val="restart"/>
            <w:vAlign w:val="center"/>
          </w:tcPr>
          <w:p w14:paraId="5FF9CEDA">
            <w:pPr>
              <w:widowControl/>
              <w:ind w:left="120"/>
              <w:jc w:val="center"/>
              <w:rPr>
                <w:rFonts w:hint="eastAsia" w:ascii="宋体" w:hAnsi="宋体"/>
                <w:color w:val="000000"/>
                <w:sz w:val="18"/>
                <w:szCs w:val="18"/>
              </w:rPr>
            </w:pPr>
            <w:r>
              <w:rPr>
                <w:rFonts w:hint="eastAsia" w:ascii="宋体" w:hAnsi="宋体"/>
                <w:color w:val="000000"/>
                <w:sz w:val="18"/>
                <w:szCs w:val="18"/>
              </w:rPr>
              <w:t>8</w:t>
            </w:r>
          </w:p>
        </w:tc>
        <w:tc>
          <w:tcPr>
            <w:tcW w:w="1844" w:type="dxa"/>
            <w:vMerge w:val="restart"/>
            <w:vAlign w:val="center"/>
          </w:tcPr>
          <w:p w14:paraId="0D816275">
            <w:pPr>
              <w:widowControl/>
              <w:ind w:left="120"/>
              <w:jc w:val="center"/>
              <w:rPr>
                <w:rFonts w:hint="eastAsia" w:ascii="宋体" w:hAnsi="宋体"/>
                <w:color w:val="000000"/>
                <w:sz w:val="18"/>
                <w:szCs w:val="18"/>
              </w:rPr>
            </w:pPr>
            <w:r>
              <w:rPr>
                <w:rFonts w:hint="eastAsia" w:ascii="宋体" w:hAnsi="宋体"/>
                <w:color w:val="000000"/>
                <w:sz w:val="18"/>
                <w:szCs w:val="18"/>
              </w:rPr>
              <w:t>电力电缆</w:t>
            </w:r>
          </w:p>
        </w:tc>
        <w:tc>
          <w:tcPr>
            <w:tcW w:w="3359" w:type="dxa"/>
            <w:vAlign w:val="center"/>
          </w:tcPr>
          <w:p w14:paraId="37AACD24">
            <w:pPr>
              <w:widowControl/>
              <w:ind w:left="120"/>
              <w:jc w:val="center"/>
              <w:rPr>
                <w:rFonts w:hint="eastAsia" w:ascii="宋体" w:hAnsi="宋体"/>
                <w:color w:val="000000"/>
                <w:sz w:val="18"/>
                <w:szCs w:val="18"/>
              </w:rPr>
            </w:pPr>
            <w:r>
              <w:rPr>
                <w:rFonts w:hint="eastAsia" w:ascii="宋体" w:hAnsi="宋体"/>
                <w:color w:val="000000"/>
                <w:sz w:val="18"/>
                <w:szCs w:val="18"/>
              </w:rPr>
              <w:t>35</w:t>
            </w:r>
            <w:r>
              <w:rPr>
                <w:rFonts w:ascii="宋体" w:hAnsi="宋体"/>
                <w:color w:val="000000"/>
                <w:sz w:val="18"/>
                <w:szCs w:val="18"/>
              </w:rPr>
              <w:t>k</w:t>
            </w:r>
            <w:r>
              <w:rPr>
                <w:rFonts w:hint="eastAsia" w:ascii="宋体" w:hAnsi="宋体"/>
                <w:color w:val="000000"/>
                <w:sz w:val="18"/>
                <w:szCs w:val="18"/>
              </w:rPr>
              <w:t>V以下</w:t>
            </w:r>
          </w:p>
        </w:tc>
        <w:tc>
          <w:tcPr>
            <w:tcW w:w="1310" w:type="dxa"/>
            <w:vAlign w:val="center"/>
          </w:tcPr>
          <w:p w14:paraId="2E8C9F1E">
            <w:pPr>
              <w:widowControl/>
              <w:ind w:left="120"/>
              <w:jc w:val="center"/>
              <w:rPr>
                <w:rFonts w:hint="eastAsia" w:ascii="宋体" w:hAnsi="宋体"/>
                <w:color w:val="000000"/>
                <w:sz w:val="18"/>
                <w:szCs w:val="18"/>
              </w:rPr>
            </w:pPr>
            <w:r>
              <w:rPr>
                <w:rFonts w:hint="eastAsia" w:ascii="宋体" w:hAnsi="宋体"/>
                <w:color w:val="000000"/>
                <w:sz w:val="18"/>
                <w:szCs w:val="18"/>
              </w:rPr>
              <w:t>0.5</w:t>
            </w:r>
          </w:p>
        </w:tc>
        <w:tc>
          <w:tcPr>
            <w:tcW w:w="1529" w:type="dxa"/>
            <w:vMerge w:val="restart"/>
            <w:vAlign w:val="center"/>
          </w:tcPr>
          <w:p w14:paraId="63C10ED9">
            <w:pPr>
              <w:widowControl/>
              <w:ind w:left="120"/>
              <w:jc w:val="center"/>
              <w:rPr>
                <w:rFonts w:hint="eastAsia" w:ascii="宋体" w:hAnsi="宋体"/>
                <w:color w:val="000000"/>
                <w:sz w:val="18"/>
                <w:szCs w:val="18"/>
              </w:rPr>
            </w:pPr>
            <w:r>
              <w:rPr>
                <w:rFonts w:hint="eastAsia" w:ascii="宋体" w:hAnsi="宋体"/>
                <w:color w:val="000000"/>
                <w:sz w:val="18"/>
                <w:szCs w:val="18"/>
              </w:rPr>
              <w:t>0.5</w:t>
            </w:r>
            <w:r>
              <w:rPr>
                <w:rFonts w:ascii="宋体" w:hAnsi="宋体"/>
                <w:color w:val="000000"/>
                <w:sz w:val="18"/>
                <w:szCs w:val="18"/>
                <w:vertAlign w:val="superscript"/>
              </w:rPr>
              <w:t>e</w:t>
            </w:r>
          </w:p>
        </w:tc>
      </w:tr>
      <w:tr w14:paraId="0F09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600" w:type="dxa"/>
            <w:vMerge w:val="continue"/>
            <w:vAlign w:val="center"/>
          </w:tcPr>
          <w:p w14:paraId="05A1B814">
            <w:pPr>
              <w:widowControl/>
              <w:ind w:left="120"/>
              <w:jc w:val="center"/>
              <w:rPr>
                <w:rFonts w:hint="eastAsia" w:ascii="宋体" w:hAnsi="宋体"/>
                <w:color w:val="000000"/>
                <w:sz w:val="18"/>
                <w:szCs w:val="18"/>
              </w:rPr>
            </w:pPr>
          </w:p>
        </w:tc>
        <w:tc>
          <w:tcPr>
            <w:tcW w:w="1844" w:type="dxa"/>
            <w:vMerge w:val="continue"/>
            <w:vAlign w:val="center"/>
          </w:tcPr>
          <w:p w14:paraId="281F8B6B">
            <w:pPr>
              <w:widowControl/>
              <w:ind w:left="120"/>
              <w:jc w:val="center"/>
              <w:rPr>
                <w:rFonts w:hint="eastAsia" w:ascii="宋体" w:hAnsi="宋体"/>
                <w:color w:val="000000"/>
                <w:sz w:val="18"/>
                <w:szCs w:val="18"/>
              </w:rPr>
            </w:pPr>
          </w:p>
        </w:tc>
        <w:tc>
          <w:tcPr>
            <w:tcW w:w="3359" w:type="dxa"/>
            <w:vAlign w:val="center"/>
          </w:tcPr>
          <w:p w14:paraId="5D3459E7">
            <w:pPr>
              <w:widowControl/>
              <w:ind w:left="120"/>
              <w:jc w:val="center"/>
              <w:rPr>
                <w:rFonts w:hint="eastAsia" w:ascii="宋体" w:hAnsi="宋体"/>
                <w:color w:val="000000"/>
                <w:sz w:val="18"/>
                <w:szCs w:val="18"/>
              </w:rPr>
            </w:pPr>
            <w:r>
              <w:rPr>
                <w:rFonts w:hint="eastAsia" w:ascii="宋体" w:hAnsi="宋体"/>
                <w:color w:val="000000"/>
                <w:sz w:val="18"/>
                <w:szCs w:val="18"/>
              </w:rPr>
              <w:t>35</w:t>
            </w:r>
            <w:r>
              <w:rPr>
                <w:rFonts w:ascii="宋体" w:hAnsi="宋体"/>
                <w:color w:val="000000"/>
                <w:sz w:val="18"/>
                <w:szCs w:val="18"/>
              </w:rPr>
              <w:t>kV</w:t>
            </w:r>
            <w:r>
              <w:rPr>
                <w:rFonts w:hint="eastAsia" w:ascii="宋体" w:hAnsi="宋体"/>
                <w:color w:val="000000"/>
                <w:sz w:val="18"/>
                <w:szCs w:val="18"/>
              </w:rPr>
              <w:t>及以上</w:t>
            </w:r>
          </w:p>
        </w:tc>
        <w:tc>
          <w:tcPr>
            <w:tcW w:w="1310" w:type="dxa"/>
            <w:vAlign w:val="center"/>
          </w:tcPr>
          <w:p w14:paraId="3C69D842">
            <w:pPr>
              <w:widowControl/>
              <w:ind w:left="120"/>
              <w:jc w:val="center"/>
              <w:rPr>
                <w:rFonts w:hint="eastAsia" w:ascii="宋体" w:hAnsi="宋体"/>
                <w:color w:val="000000"/>
                <w:sz w:val="18"/>
                <w:szCs w:val="18"/>
              </w:rPr>
            </w:pPr>
            <w:r>
              <w:rPr>
                <w:rFonts w:hint="eastAsia" w:ascii="宋体" w:hAnsi="宋体"/>
                <w:color w:val="000000"/>
                <w:sz w:val="18"/>
                <w:szCs w:val="18"/>
              </w:rPr>
              <w:t>2.0</w:t>
            </w:r>
          </w:p>
        </w:tc>
        <w:tc>
          <w:tcPr>
            <w:tcW w:w="1529" w:type="dxa"/>
            <w:vMerge w:val="continue"/>
            <w:vAlign w:val="center"/>
          </w:tcPr>
          <w:p w14:paraId="439A3C56">
            <w:pPr>
              <w:widowControl/>
              <w:ind w:left="120"/>
              <w:jc w:val="center"/>
              <w:rPr>
                <w:rFonts w:hint="eastAsia" w:ascii="宋体" w:hAnsi="宋体"/>
                <w:color w:val="000000"/>
                <w:sz w:val="18"/>
                <w:szCs w:val="18"/>
              </w:rPr>
            </w:pPr>
          </w:p>
        </w:tc>
      </w:tr>
      <w:tr w14:paraId="6352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600" w:type="dxa"/>
            <w:vMerge w:val="continue"/>
            <w:vAlign w:val="center"/>
          </w:tcPr>
          <w:p w14:paraId="79811775">
            <w:pPr>
              <w:widowControl/>
              <w:ind w:left="120"/>
              <w:jc w:val="center"/>
              <w:rPr>
                <w:rFonts w:hint="eastAsia" w:ascii="宋体" w:hAnsi="宋体"/>
                <w:color w:val="000000"/>
                <w:sz w:val="18"/>
                <w:szCs w:val="18"/>
              </w:rPr>
            </w:pPr>
          </w:p>
        </w:tc>
        <w:tc>
          <w:tcPr>
            <w:tcW w:w="1844" w:type="dxa"/>
            <w:vAlign w:val="center"/>
          </w:tcPr>
          <w:p w14:paraId="686DD252">
            <w:pPr>
              <w:widowControl/>
              <w:ind w:left="120"/>
              <w:jc w:val="center"/>
              <w:rPr>
                <w:rFonts w:hint="eastAsia" w:ascii="宋体" w:hAnsi="宋体"/>
                <w:color w:val="000000"/>
                <w:sz w:val="18"/>
                <w:szCs w:val="18"/>
              </w:rPr>
            </w:pPr>
            <w:r>
              <w:rPr>
                <w:rFonts w:hint="eastAsia" w:ascii="宋体" w:hAnsi="宋体"/>
                <w:color w:val="000000"/>
                <w:sz w:val="18"/>
                <w:szCs w:val="18"/>
              </w:rPr>
              <w:t>高压铁塔基础边</w:t>
            </w:r>
          </w:p>
        </w:tc>
        <w:tc>
          <w:tcPr>
            <w:tcW w:w="3359" w:type="dxa"/>
            <w:vAlign w:val="center"/>
          </w:tcPr>
          <w:p w14:paraId="582A8681">
            <w:pPr>
              <w:widowControl/>
              <w:ind w:left="120"/>
              <w:jc w:val="center"/>
              <w:rPr>
                <w:rFonts w:hint="eastAsia" w:ascii="宋体" w:hAnsi="宋体"/>
                <w:color w:val="000000"/>
                <w:sz w:val="18"/>
                <w:szCs w:val="18"/>
              </w:rPr>
            </w:pPr>
            <w:r>
              <w:rPr>
                <w:rFonts w:hint="eastAsia" w:ascii="宋体" w:hAnsi="宋体"/>
                <w:color w:val="000000"/>
                <w:sz w:val="18"/>
                <w:szCs w:val="18"/>
              </w:rPr>
              <w:t>35</w:t>
            </w:r>
            <w:r>
              <w:rPr>
                <w:rFonts w:ascii="宋体" w:hAnsi="宋体"/>
                <w:color w:val="000000"/>
                <w:sz w:val="18"/>
                <w:szCs w:val="18"/>
              </w:rPr>
              <w:t>kV</w:t>
            </w:r>
            <w:r>
              <w:rPr>
                <w:rFonts w:hint="eastAsia" w:ascii="宋体" w:hAnsi="宋体"/>
                <w:color w:val="000000"/>
                <w:sz w:val="18"/>
                <w:szCs w:val="18"/>
              </w:rPr>
              <w:t>及以上</w:t>
            </w:r>
          </w:p>
        </w:tc>
        <w:tc>
          <w:tcPr>
            <w:tcW w:w="1310" w:type="dxa"/>
            <w:vAlign w:val="center"/>
          </w:tcPr>
          <w:p w14:paraId="7276E039">
            <w:pPr>
              <w:widowControl/>
              <w:ind w:left="120"/>
              <w:jc w:val="center"/>
              <w:rPr>
                <w:rFonts w:hint="eastAsia" w:ascii="宋体" w:hAnsi="宋体"/>
                <w:color w:val="000000"/>
                <w:sz w:val="18"/>
                <w:szCs w:val="18"/>
              </w:rPr>
            </w:pPr>
            <w:r>
              <w:rPr>
                <w:rFonts w:hint="eastAsia" w:ascii="宋体" w:hAnsi="宋体"/>
                <w:color w:val="000000"/>
                <w:sz w:val="18"/>
                <w:szCs w:val="18"/>
              </w:rPr>
              <w:t>2.5</w:t>
            </w:r>
          </w:p>
        </w:tc>
        <w:tc>
          <w:tcPr>
            <w:tcW w:w="1529" w:type="dxa"/>
            <w:vAlign w:val="center"/>
          </w:tcPr>
          <w:p w14:paraId="5584D0FC">
            <w:pPr>
              <w:widowControl/>
              <w:ind w:left="120"/>
              <w:jc w:val="center"/>
              <w:rPr>
                <w:rFonts w:hint="eastAsia" w:ascii="宋体" w:hAnsi="宋体"/>
                <w:color w:val="000000"/>
                <w:sz w:val="18"/>
                <w:szCs w:val="18"/>
              </w:rPr>
            </w:pPr>
            <w:r>
              <w:rPr>
                <w:rFonts w:hint="eastAsia" w:ascii="宋体" w:hAnsi="宋体"/>
                <w:color w:val="000000"/>
                <w:sz w:val="18"/>
                <w:szCs w:val="18"/>
              </w:rPr>
              <w:t>—</w:t>
            </w:r>
          </w:p>
        </w:tc>
      </w:tr>
      <w:tr w14:paraId="2A12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624DC484">
            <w:pPr>
              <w:widowControl/>
              <w:ind w:left="120"/>
              <w:jc w:val="center"/>
              <w:rPr>
                <w:rFonts w:hint="eastAsia" w:ascii="宋体" w:hAnsi="宋体"/>
                <w:color w:val="000000"/>
                <w:sz w:val="18"/>
                <w:szCs w:val="18"/>
              </w:rPr>
            </w:pPr>
            <w:r>
              <w:rPr>
                <w:rFonts w:hint="eastAsia" w:ascii="宋体" w:hAnsi="宋体"/>
                <w:color w:val="000000"/>
                <w:sz w:val="18"/>
                <w:szCs w:val="18"/>
              </w:rPr>
              <w:t>9</w:t>
            </w:r>
          </w:p>
        </w:tc>
        <w:tc>
          <w:tcPr>
            <w:tcW w:w="5203" w:type="dxa"/>
            <w:gridSpan w:val="2"/>
            <w:vAlign w:val="center"/>
          </w:tcPr>
          <w:p w14:paraId="5C78DDE2">
            <w:pPr>
              <w:widowControl/>
              <w:ind w:left="120"/>
              <w:jc w:val="center"/>
              <w:rPr>
                <w:rFonts w:hint="eastAsia" w:ascii="宋体" w:hAnsi="宋体"/>
                <w:color w:val="000000"/>
                <w:sz w:val="18"/>
                <w:szCs w:val="18"/>
              </w:rPr>
            </w:pPr>
            <w:r>
              <w:rPr>
                <w:rFonts w:hint="eastAsia" w:ascii="宋体" w:hAnsi="宋体"/>
                <w:color w:val="000000"/>
                <w:sz w:val="18"/>
                <w:szCs w:val="18"/>
              </w:rPr>
              <w:t>通信电缆(或通信管道)</w:t>
            </w:r>
          </w:p>
        </w:tc>
        <w:tc>
          <w:tcPr>
            <w:tcW w:w="1310" w:type="dxa"/>
            <w:vAlign w:val="center"/>
          </w:tcPr>
          <w:p w14:paraId="23E51074">
            <w:pPr>
              <w:widowControl/>
              <w:ind w:left="120"/>
              <w:jc w:val="center"/>
              <w:rPr>
                <w:rFonts w:hint="eastAsia" w:ascii="宋体" w:hAnsi="宋体"/>
                <w:color w:val="000000"/>
                <w:sz w:val="18"/>
                <w:szCs w:val="18"/>
              </w:rPr>
            </w:pPr>
            <w:r>
              <w:rPr>
                <w:rFonts w:hint="eastAsia" w:ascii="宋体" w:hAnsi="宋体"/>
                <w:color w:val="000000"/>
                <w:sz w:val="18"/>
                <w:szCs w:val="18"/>
              </w:rPr>
              <w:t>0.5</w:t>
            </w:r>
          </w:p>
        </w:tc>
        <w:tc>
          <w:tcPr>
            <w:tcW w:w="1529" w:type="dxa"/>
            <w:vAlign w:val="center"/>
          </w:tcPr>
          <w:p w14:paraId="25B4F474">
            <w:pPr>
              <w:widowControl/>
              <w:ind w:left="120"/>
              <w:jc w:val="center"/>
              <w:rPr>
                <w:rFonts w:hint="eastAsia" w:ascii="宋体" w:hAnsi="宋体"/>
                <w:color w:val="000000"/>
                <w:sz w:val="18"/>
                <w:szCs w:val="18"/>
              </w:rPr>
            </w:pPr>
            <w:r>
              <w:rPr>
                <w:rFonts w:hint="eastAsia" w:ascii="宋体" w:hAnsi="宋体"/>
                <w:color w:val="000000"/>
                <w:sz w:val="18"/>
                <w:szCs w:val="18"/>
              </w:rPr>
              <w:t>0.25</w:t>
            </w:r>
          </w:p>
        </w:tc>
      </w:tr>
      <w:tr w14:paraId="3A30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2FBA6248">
            <w:pPr>
              <w:widowControl/>
              <w:ind w:left="120"/>
              <w:jc w:val="center"/>
              <w:rPr>
                <w:rFonts w:hint="eastAsia" w:ascii="宋体" w:hAnsi="宋体"/>
                <w:color w:val="000000"/>
                <w:sz w:val="18"/>
                <w:szCs w:val="18"/>
              </w:rPr>
            </w:pPr>
            <w:r>
              <w:rPr>
                <w:rFonts w:hint="eastAsia" w:ascii="宋体" w:hAnsi="宋体"/>
                <w:color w:val="000000"/>
                <w:sz w:val="18"/>
                <w:szCs w:val="18"/>
              </w:rPr>
              <w:t>10</w:t>
            </w:r>
          </w:p>
        </w:tc>
        <w:tc>
          <w:tcPr>
            <w:tcW w:w="5203" w:type="dxa"/>
            <w:gridSpan w:val="2"/>
            <w:vAlign w:val="center"/>
          </w:tcPr>
          <w:p w14:paraId="1C592FD6">
            <w:pPr>
              <w:widowControl/>
              <w:ind w:left="120"/>
              <w:jc w:val="center"/>
              <w:rPr>
                <w:rFonts w:hint="eastAsia" w:ascii="宋体" w:hAnsi="宋体"/>
                <w:color w:val="000000"/>
                <w:sz w:val="18"/>
                <w:szCs w:val="18"/>
              </w:rPr>
            </w:pPr>
            <w:r>
              <w:rPr>
                <w:rFonts w:hint="eastAsia" w:ascii="宋体" w:hAnsi="宋体"/>
                <w:color w:val="000000"/>
                <w:sz w:val="18"/>
                <w:szCs w:val="18"/>
              </w:rPr>
              <w:t>通信杆、照明杆</w:t>
            </w:r>
          </w:p>
        </w:tc>
        <w:tc>
          <w:tcPr>
            <w:tcW w:w="1310" w:type="dxa"/>
            <w:vAlign w:val="center"/>
          </w:tcPr>
          <w:p w14:paraId="248CE9C1">
            <w:pPr>
              <w:widowControl/>
              <w:ind w:left="120"/>
              <w:jc w:val="center"/>
              <w:rPr>
                <w:rFonts w:hint="eastAsia" w:ascii="宋体" w:hAnsi="宋体"/>
                <w:color w:val="000000"/>
                <w:sz w:val="18"/>
                <w:szCs w:val="18"/>
              </w:rPr>
            </w:pPr>
            <w:r>
              <w:rPr>
                <w:rFonts w:hint="eastAsia" w:ascii="宋体" w:hAnsi="宋体"/>
                <w:color w:val="000000"/>
                <w:sz w:val="18"/>
                <w:szCs w:val="18"/>
              </w:rPr>
              <w:t>0.5</w:t>
            </w:r>
          </w:p>
        </w:tc>
        <w:tc>
          <w:tcPr>
            <w:tcW w:w="1529" w:type="dxa"/>
            <w:vAlign w:val="center"/>
          </w:tcPr>
          <w:p w14:paraId="4CF04FC1">
            <w:pPr>
              <w:widowControl/>
              <w:ind w:left="120"/>
              <w:jc w:val="center"/>
              <w:rPr>
                <w:rFonts w:hint="eastAsia" w:ascii="宋体" w:hAnsi="宋体"/>
                <w:color w:val="000000"/>
                <w:sz w:val="18"/>
                <w:szCs w:val="18"/>
              </w:rPr>
            </w:pPr>
            <w:r>
              <w:rPr>
                <w:rFonts w:hint="eastAsia" w:ascii="宋体" w:hAnsi="宋体"/>
                <w:color w:val="000000"/>
                <w:sz w:val="18"/>
                <w:szCs w:val="18"/>
              </w:rPr>
              <w:t>—</w:t>
            </w:r>
          </w:p>
        </w:tc>
      </w:tr>
      <w:tr w14:paraId="7CBC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Merge w:val="restart"/>
            <w:vAlign w:val="center"/>
          </w:tcPr>
          <w:p w14:paraId="6FC28423">
            <w:pPr>
              <w:widowControl/>
              <w:ind w:left="120"/>
              <w:jc w:val="center"/>
              <w:rPr>
                <w:rFonts w:hint="eastAsia" w:ascii="宋体" w:hAnsi="宋体"/>
                <w:color w:val="000000"/>
                <w:sz w:val="18"/>
                <w:szCs w:val="18"/>
              </w:rPr>
            </w:pPr>
            <w:r>
              <w:rPr>
                <w:rFonts w:hint="eastAsia" w:ascii="宋体" w:hAnsi="宋体"/>
                <w:color w:val="000000"/>
                <w:sz w:val="18"/>
                <w:szCs w:val="18"/>
              </w:rPr>
              <w:t>11</w:t>
            </w:r>
          </w:p>
        </w:tc>
        <w:tc>
          <w:tcPr>
            <w:tcW w:w="1844" w:type="dxa"/>
            <w:vMerge w:val="restart"/>
            <w:vAlign w:val="center"/>
          </w:tcPr>
          <w:p w14:paraId="145438C4">
            <w:pPr>
              <w:widowControl/>
              <w:ind w:left="120"/>
              <w:jc w:val="center"/>
              <w:rPr>
                <w:rFonts w:hint="eastAsia" w:ascii="宋体" w:hAnsi="宋体"/>
                <w:color w:val="000000"/>
                <w:sz w:val="18"/>
                <w:szCs w:val="18"/>
              </w:rPr>
            </w:pPr>
            <w:r>
              <w:rPr>
                <w:rFonts w:hint="eastAsia" w:ascii="宋体" w:hAnsi="宋体"/>
                <w:color w:val="000000"/>
                <w:sz w:val="18"/>
                <w:szCs w:val="18"/>
              </w:rPr>
              <w:t>绿化</w:t>
            </w:r>
          </w:p>
        </w:tc>
        <w:tc>
          <w:tcPr>
            <w:tcW w:w="3359" w:type="dxa"/>
            <w:vAlign w:val="center"/>
          </w:tcPr>
          <w:p w14:paraId="7E126907">
            <w:pPr>
              <w:widowControl/>
              <w:ind w:left="120"/>
              <w:jc w:val="center"/>
              <w:rPr>
                <w:rFonts w:hint="eastAsia" w:ascii="宋体" w:hAnsi="宋体"/>
                <w:color w:val="000000"/>
                <w:sz w:val="18"/>
                <w:szCs w:val="18"/>
              </w:rPr>
            </w:pPr>
            <w:r>
              <w:rPr>
                <w:rFonts w:hint="eastAsia" w:ascii="宋体" w:hAnsi="宋体"/>
                <w:color w:val="000000"/>
                <w:sz w:val="18"/>
                <w:szCs w:val="18"/>
              </w:rPr>
              <w:t>乔木</w:t>
            </w:r>
          </w:p>
        </w:tc>
        <w:tc>
          <w:tcPr>
            <w:tcW w:w="1310" w:type="dxa"/>
            <w:vAlign w:val="center"/>
          </w:tcPr>
          <w:p w14:paraId="235429BB">
            <w:pPr>
              <w:widowControl/>
              <w:ind w:left="120"/>
              <w:jc w:val="center"/>
              <w:rPr>
                <w:rFonts w:hint="eastAsia" w:ascii="宋体" w:hAnsi="宋体"/>
                <w:color w:val="000000"/>
                <w:sz w:val="18"/>
                <w:szCs w:val="18"/>
              </w:rPr>
            </w:pPr>
            <w:r>
              <w:rPr>
                <w:rFonts w:hint="eastAsia" w:ascii="宋体" w:hAnsi="宋体"/>
                <w:color w:val="000000"/>
                <w:sz w:val="18"/>
                <w:szCs w:val="18"/>
              </w:rPr>
              <w:t>1.5</w:t>
            </w:r>
          </w:p>
        </w:tc>
        <w:tc>
          <w:tcPr>
            <w:tcW w:w="1529" w:type="dxa"/>
            <w:vMerge w:val="restart"/>
            <w:vAlign w:val="center"/>
          </w:tcPr>
          <w:p w14:paraId="6ED1ABE5">
            <w:pPr>
              <w:widowControl/>
              <w:ind w:left="120"/>
              <w:jc w:val="center"/>
              <w:rPr>
                <w:rFonts w:hint="eastAsia" w:ascii="宋体" w:hAnsi="宋体"/>
                <w:color w:val="000000"/>
                <w:sz w:val="18"/>
                <w:szCs w:val="18"/>
              </w:rPr>
            </w:pPr>
            <w:r>
              <w:rPr>
                <w:rFonts w:hint="eastAsia" w:ascii="宋体" w:hAnsi="宋体"/>
                <w:color w:val="000000"/>
                <w:sz w:val="18"/>
                <w:szCs w:val="18"/>
              </w:rPr>
              <w:t>—</w:t>
            </w:r>
          </w:p>
        </w:tc>
      </w:tr>
      <w:tr w14:paraId="04F7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600" w:type="dxa"/>
            <w:vMerge w:val="continue"/>
            <w:vAlign w:val="center"/>
          </w:tcPr>
          <w:p w14:paraId="6136E6C8">
            <w:pPr>
              <w:widowControl/>
              <w:ind w:left="120"/>
              <w:jc w:val="center"/>
              <w:rPr>
                <w:rFonts w:hint="eastAsia" w:ascii="宋体" w:hAnsi="宋体"/>
                <w:color w:val="000000"/>
                <w:sz w:val="18"/>
                <w:szCs w:val="18"/>
              </w:rPr>
            </w:pPr>
          </w:p>
        </w:tc>
        <w:tc>
          <w:tcPr>
            <w:tcW w:w="1844" w:type="dxa"/>
            <w:vMerge w:val="continue"/>
            <w:vAlign w:val="center"/>
          </w:tcPr>
          <w:p w14:paraId="12407FF8">
            <w:pPr>
              <w:widowControl/>
              <w:ind w:left="120"/>
              <w:jc w:val="center"/>
              <w:rPr>
                <w:rFonts w:hint="eastAsia" w:ascii="宋体" w:hAnsi="宋体"/>
                <w:color w:val="000000"/>
                <w:sz w:val="18"/>
                <w:szCs w:val="18"/>
              </w:rPr>
            </w:pPr>
          </w:p>
        </w:tc>
        <w:tc>
          <w:tcPr>
            <w:tcW w:w="3359" w:type="dxa"/>
            <w:vAlign w:val="center"/>
          </w:tcPr>
          <w:p w14:paraId="4F7A037E">
            <w:pPr>
              <w:widowControl/>
              <w:ind w:left="120"/>
              <w:jc w:val="center"/>
              <w:rPr>
                <w:rFonts w:hint="eastAsia" w:ascii="宋体" w:hAnsi="宋体"/>
                <w:color w:val="000000"/>
                <w:sz w:val="18"/>
                <w:szCs w:val="18"/>
              </w:rPr>
            </w:pPr>
            <w:r>
              <w:rPr>
                <w:rFonts w:hint="eastAsia" w:ascii="宋体" w:hAnsi="宋体"/>
                <w:color w:val="000000"/>
                <w:sz w:val="18"/>
                <w:szCs w:val="18"/>
              </w:rPr>
              <w:t>灌木</w:t>
            </w:r>
          </w:p>
        </w:tc>
        <w:tc>
          <w:tcPr>
            <w:tcW w:w="1310" w:type="dxa"/>
            <w:vAlign w:val="center"/>
          </w:tcPr>
          <w:p w14:paraId="16E4CDAC">
            <w:pPr>
              <w:widowControl/>
              <w:ind w:left="120"/>
              <w:jc w:val="center"/>
              <w:rPr>
                <w:rFonts w:hint="eastAsia" w:ascii="宋体" w:hAnsi="宋体"/>
                <w:color w:val="000000"/>
                <w:sz w:val="18"/>
                <w:szCs w:val="18"/>
              </w:rPr>
            </w:pPr>
            <w:r>
              <w:rPr>
                <w:rFonts w:hint="eastAsia" w:ascii="宋体" w:hAnsi="宋体"/>
                <w:color w:val="000000"/>
                <w:sz w:val="18"/>
                <w:szCs w:val="18"/>
              </w:rPr>
              <w:t>1.0</w:t>
            </w:r>
          </w:p>
        </w:tc>
        <w:tc>
          <w:tcPr>
            <w:tcW w:w="1529" w:type="dxa"/>
            <w:vMerge w:val="continue"/>
            <w:vAlign w:val="center"/>
          </w:tcPr>
          <w:p w14:paraId="62B2EB3E">
            <w:pPr>
              <w:widowControl/>
              <w:ind w:left="120"/>
              <w:jc w:val="center"/>
              <w:rPr>
                <w:rFonts w:hint="eastAsia" w:ascii="宋体" w:hAnsi="宋体"/>
                <w:color w:val="000000"/>
                <w:sz w:val="18"/>
                <w:szCs w:val="18"/>
              </w:rPr>
            </w:pPr>
          </w:p>
        </w:tc>
      </w:tr>
      <w:tr w14:paraId="7129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26EA5349">
            <w:pPr>
              <w:widowControl/>
              <w:ind w:left="120"/>
              <w:jc w:val="center"/>
              <w:rPr>
                <w:rFonts w:hint="eastAsia" w:ascii="宋体" w:hAnsi="宋体"/>
                <w:color w:val="000000"/>
                <w:sz w:val="18"/>
                <w:szCs w:val="18"/>
              </w:rPr>
            </w:pPr>
            <w:r>
              <w:rPr>
                <w:rFonts w:hint="eastAsia" w:ascii="宋体" w:hAnsi="宋体"/>
                <w:color w:val="000000"/>
                <w:sz w:val="18"/>
                <w:szCs w:val="18"/>
              </w:rPr>
              <w:t>12</w:t>
            </w:r>
          </w:p>
        </w:tc>
        <w:tc>
          <w:tcPr>
            <w:tcW w:w="5203" w:type="dxa"/>
            <w:gridSpan w:val="2"/>
            <w:vAlign w:val="center"/>
          </w:tcPr>
          <w:p w14:paraId="0689E586">
            <w:pPr>
              <w:widowControl/>
              <w:ind w:left="120"/>
              <w:jc w:val="center"/>
              <w:rPr>
                <w:rFonts w:hint="eastAsia" w:ascii="宋体" w:hAnsi="宋体"/>
                <w:color w:val="000000"/>
                <w:sz w:val="18"/>
                <w:szCs w:val="18"/>
              </w:rPr>
            </w:pPr>
            <w:r>
              <w:rPr>
                <w:rFonts w:hint="eastAsia" w:ascii="宋体" w:hAnsi="宋体"/>
                <w:color w:val="000000"/>
                <w:sz w:val="18"/>
                <w:szCs w:val="18"/>
              </w:rPr>
              <w:t>道路边石边缘</w:t>
            </w:r>
          </w:p>
        </w:tc>
        <w:tc>
          <w:tcPr>
            <w:tcW w:w="1310" w:type="dxa"/>
            <w:vAlign w:val="center"/>
          </w:tcPr>
          <w:p w14:paraId="7336FC86">
            <w:pPr>
              <w:widowControl/>
              <w:ind w:left="120"/>
              <w:jc w:val="center"/>
              <w:rPr>
                <w:rFonts w:hint="eastAsia" w:ascii="宋体" w:hAnsi="宋体"/>
                <w:color w:val="000000"/>
                <w:sz w:val="18"/>
                <w:szCs w:val="18"/>
              </w:rPr>
            </w:pPr>
            <w:r>
              <w:rPr>
                <w:rFonts w:hint="eastAsia" w:ascii="宋体" w:hAnsi="宋体"/>
                <w:color w:val="000000"/>
                <w:sz w:val="18"/>
                <w:szCs w:val="18"/>
              </w:rPr>
              <w:t>1.0</w:t>
            </w:r>
          </w:p>
        </w:tc>
        <w:tc>
          <w:tcPr>
            <w:tcW w:w="1529" w:type="dxa"/>
            <w:vAlign w:val="center"/>
          </w:tcPr>
          <w:p w14:paraId="1F829F63">
            <w:pPr>
              <w:widowControl/>
              <w:ind w:left="120"/>
              <w:jc w:val="center"/>
              <w:rPr>
                <w:rFonts w:hint="eastAsia" w:ascii="宋体" w:hAnsi="宋体"/>
                <w:color w:val="000000"/>
                <w:sz w:val="18"/>
                <w:szCs w:val="18"/>
              </w:rPr>
            </w:pPr>
            <w:r>
              <w:rPr>
                <w:rFonts w:hint="eastAsia" w:ascii="宋体" w:hAnsi="宋体"/>
                <w:color w:val="000000"/>
                <w:sz w:val="18"/>
                <w:szCs w:val="18"/>
              </w:rPr>
              <w:t>—</w:t>
            </w:r>
          </w:p>
        </w:tc>
      </w:tr>
      <w:tr w14:paraId="4116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594C5260">
            <w:pPr>
              <w:widowControl/>
              <w:ind w:left="120"/>
              <w:jc w:val="center"/>
              <w:rPr>
                <w:rFonts w:hint="eastAsia" w:ascii="宋体" w:hAnsi="宋体"/>
                <w:color w:val="000000"/>
                <w:sz w:val="18"/>
                <w:szCs w:val="18"/>
              </w:rPr>
            </w:pPr>
            <w:r>
              <w:rPr>
                <w:rFonts w:hint="eastAsia" w:ascii="宋体" w:hAnsi="宋体"/>
                <w:color w:val="000000"/>
                <w:sz w:val="18"/>
                <w:szCs w:val="18"/>
              </w:rPr>
              <w:t>13</w:t>
            </w:r>
          </w:p>
        </w:tc>
        <w:tc>
          <w:tcPr>
            <w:tcW w:w="5203" w:type="dxa"/>
            <w:gridSpan w:val="2"/>
            <w:vAlign w:val="center"/>
          </w:tcPr>
          <w:p w14:paraId="600115FF">
            <w:pPr>
              <w:widowControl/>
              <w:ind w:left="120"/>
              <w:jc w:val="center"/>
              <w:rPr>
                <w:rFonts w:hint="eastAsia" w:ascii="宋体" w:hAnsi="宋体"/>
                <w:color w:val="000000"/>
                <w:sz w:val="18"/>
                <w:szCs w:val="18"/>
              </w:rPr>
            </w:pPr>
            <w:r>
              <w:rPr>
                <w:rFonts w:hint="eastAsia" w:ascii="宋体" w:hAnsi="宋体"/>
                <w:color w:val="000000"/>
                <w:sz w:val="18"/>
                <w:szCs w:val="18"/>
              </w:rPr>
              <w:t>铁路钢轨(或坡脚)</w:t>
            </w:r>
          </w:p>
        </w:tc>
        <w:tc>
          <w:tcPr>
            <w:tcW w:w="1310" w:type="dxa"/>
            <w:vAlign w:val="center"/>
          </w:tcPr>
          <w:p w14:paraId="24B5D1C6">
            <w:pPr>
              <w:widowControl/>
              <w:ind w:left="120"/>
              <w:jc w:val="center"/>
              <w:rPr>
                <w:rFonts w:hint="eastAsia" w:ascii="宋体" w:hAnsi="宋体"/>
                <w:color w:val="000000"/>
                <w:sz w:val="18"/>
                <w:szCs w:val="18"/>
              </w:rPr>
            </w:pPr>
            <w:r>
              <w:rPr>
                <w:rFonts w:hint="eastAsia" w:ascii="宋体" w:hAnsi="宋体"/>
                <w:color w:val="000000"/>
                <w:sz w:val="18"/>
                <w:szCs w:val="18"/>
              </w:rPr>
              <w:t>2.0</w:t>
            </w:r>
          </w:p>
        </w:tc>
        <w:tc>
          <w:tcPr>
            <w:tcW w:w="1529" w:type="dxa"/>
            <w:vAlign w:val="center"/>
          </w:tcPr>
          <w:p w14:paraId="6E3D4F40">
            <w:pPr>
              <w:widowControl/>
              <w:ind w:left="120"/>
              <w:jc w:val="center"/>
              <w:rPr>
                <w:rFonts w:hint="eastAsia" w:ascii="宋体" w:hAnsi="宋体"/>
                <w:color w:val="000000"/>
                <w:sz w:val="18"/>
                <w:szCs w:val="18"/>
              </w:rPr>
            </w:pPr>
            <w:r>
              <w:rPr>
                <w:rFonts w:hint="eastAsia" w:ascii="宋体" w:hAnsi="宋体"/>
                <w:color w:val="000000"/>
                <w:sz w:val="18"/>
                <w:szCs w:val="18"/>
              </w:rPr>
              <w:t>—</w:t>
            </w:r>
          </w:p>
        </w:tc>
      </w:tr>
      <w:tr w14:paraId="1500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0D6A0A61">
            <w:pPr>
              <w:widowControl/>
              <w:ind w:left="120"/>
              <w:jc w:val="center"/>
              <w:rPr>
                <w:rFonts w:hint="eastAsia" w:ascii="宋体" w:hAnsi="宋体"/>
                <w:color w:val="000000"/>
                <w:sz w:val="18"/>
                <w:szCs w:val="18"/>
              </w:rPr>
            </w:pPr>
            <w:r>
              <w:rPr>
                <w:rFonts w:hint="eastAsia" w:ascii="宋体" w:hAnsi="宋体"/>
                <w:color w:val="000000"/>
                <w:sz w:val="18"/>
                <w:szCs w:val="18"/>
              </w:rPr>
              <w:t>14</w:t>
            </w:r>
          </w:p>
        </w:tc>
        <w:tc>
          <w:tcPr>
            <w:tcW w:w="5203" w:type="dxa"/>
            <w:gridSpan w:val="2"/>
            <w:vAlign w:val="center"/>
          </w:tcPr>
          <w:p w14:paraId="381CE156">
            <w:pPr>
              <w:widowControl/>
              <w:ind w:left="120"/>
              <w:jc w:val="center"/>
              <w:rPr>
                <w:rFonts w:hint="eastAsia" w:ascii="宋体" w:hAnsi="宋体"/>
                <w:color w:val="000000"/>
                <w:sz w:val="18"/>
                <w:szCs w:val="18"/>
              </w:rPr>
            </w:pPr>
            <w:r>
              <w:rPr>
                <w:rFonts w:hint="eastAsia" w:ascii="宋体" w:hAnsi="宋体"/>
                <w:color w:val="000000"/>
                <w:sz w:val="18"/>
                <w:szCs w:val="18"/>
              </w:rPr>
              <w:t>沟渠基础底</w:t>
            </w:r>
          </w:p>
        </w:tc>
        <w:tc>
          <w:tcPr>
            <w:tcW w:w="1310" w:type="dxa"/>
            <w:vAlign w:val="center"/>
          </w:tcPr>
          <w:p w14:paraId="46FD7FA0">
            <w:pPr>
              <w:widowControl/>
              <w:ind w:left="120"/>
              <w:jc w:val="center"/>
              <w:rPr>
                <w:rFonts w:hint="eastAsia" w:ascii="宋体" w:hAnsi="宋体"/>
                <w:color w:val="000000"/>
                <w:sz w:val="18"/>
                <w:szCs w:val="18"/>
              </w:rPr>
            </w:pPr>
            <w:r>
              <w:rPr>
                <w:rFonts w:hint="eastAsia" w:ascii="宋体" w:hAnsi="宋体"/>
                <w:color w:val="000000"/>
                <w:sz w:val="18"/>
                <w:szCs w:val="18"/>
              </w:rPr>
              <w:t>—</w:t>
            </w:r>
          </w:p>
        </w:tc>
        <w:tc>
          <w:tcPr>
            <w:tcW w:w="1529" w:type="dxa"/>
            <w:vAlign w:val="center"/>
          </w:tcPr>
          <w:p w14:paraId="0615FFBC">
            <w:pPr>
              <w:widowControl/>
              <w:ind w:left="120"/>
              <w:jc w:val="center"/>
              <w:rPr>
                <w:rFonts w:hint="eastAsia" w:ascii="宋体" w:hAnsi="宋体"/>
                <w:color w:val="000000"/>
                <w:sz w:val="18"/>
                <w:szCs w:val="18"/>
              </w:rPr>
            </w:pPr>
            <w:r>
              <w:rPr>
                <w:rFonts w:hint="eastAsia" w:ascii="宋体" w:hAnsi="宋体"/>
                <w:color w:val="000000"/>
                <w:sz w:val="18"/>
                <w:szCs w:val="18"/>
              </w:rPr>
              <w:t>0.5</w:t>
            </w:r>
          </w:p>
        </w:tc>
      </w:tr>
      <w:tr w14:paraId="7F6F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4FDF3504">
            <w:pPr>
              <w:widowControl/>
              <w:ind w:left="120"/>
              <w:jc w:val="center"/>
              <w:rPr>
                <w:rFonts w:hint="eastAsia" w:ascii="宋体" w:hAnsi="宋体"/>
                <w:color w:val="000000"/>
                <w:sz w:val="18"/>
                <w:szCs w:val="18"/>
              </w:rPr>
            </w:pPr>
            <w:r>
              <w:rPr>
                <w:rFonts w:hint="eastAsia" w:ascii="宋体" w:hAnsi="宋体"/>
                <w:color w:val="000000"/>
                <w:sz w:val="18"/>
                <w:szCs w:val="18"/>
              </w:rPr>
              <w:t>15</w:t>
            </w:r>
          </w:p>
        </w:tc>
        <w:tc>
          <w:tcPr>
            <w:tcW w:w="5203" w:type="dxa"/>
            <w:gridSpan w:val="2"/>
            <w:vAlign w:val="center"/>
          </w:tcPr>
          <w:p w14:paraId="4101AE26">
            <w:pPr>
              <w:widowControl/>
              <w:ind w:left="120"/>
              <w:jc w:val="center"/>
              <w:rPr>
                <w:rFonts w:hint="eastAsia" w:ascii="宋体" w:hAnsi="宋体"/>
                <w:color w:val="000000"/>
                <w:sz w:val="18"/>
                <w:szCs w:val="18"/>
              </w:rPr>
            </w:pPr>
            <w:r>
              <w:rPr>
                <w:rFonts w:hint="eastAsia" w:ascii="宋体" w:hAnsi="宋体"/>
                <w:color w:val="000000"/>
                <w:sz w:val="18"/>
                <w:szCs w:val="18"/>
              </w:rPr>
              <w:t>涵洞基础底</w:t>
            </w:r>
          </w:p>
        </w:tc>
        <w:tc>
          <w:tcPr>
            <w:tcW w:w="1310" w:type="dxa"/>
            <w:vAlign w:val="center"/>
          </w:tcPr>
          <w:p w14:paraId="7882BD85">
            <w:pPr>
              <w:widowControl/>
              <w:ind w:left="120"/>
              <w:jc w:val="center"/>
              <w:rPr>
                <w:rFonts w:hint="eastAsia" w:ascii="宋体" w:hAnsi="宋体"/>
                <w:color w:val="000000"/>
                <w:sz w:val="18"/>
                <w:szCs w:val="18"/>
              </w:rPr>
            </w:pPr>
            <w:r>
              <w:rPr>
                <w:rFonts w:hint="eastAsia" w:ascii="宋体" w:hAnsi="宋体"/>
                <w:color w:val="000000"/>
                <w:sz w:val="18"/>
                <w:szCs w:val="18"/>
              </w:rPr>
              <w:t>—</w:t>
            </w:r>
          </w:p>
        </w:tc>
        <w:tc>
          <w:tcPr>
            <w:tcW w:w="1529" w:type="dxa"/>
            <w:vAlign w:val="center"/>
          </w:tcPr>
          <w:p w14:paraId="4AAD8FBA">
            <w:pPr>
              <w:widowControl/>
              <w:ind w:left="120"/>
              <w:jc w:val="center"/>
              <w:rPr>
                <w:rFonts w:hint="eastAsia" w:ascii="宋体" w:hAnsi="宋体"/>
                <w:color w:val="000000"/>
                <w:sz w:val="18"/>
                <w:szCs w:val="18"/>
              </w:rPr>
            </w:pPr>
            <w:r>
              <w:rPr>
                <w:rFonts w:hint="eastAsia" w:ascii="宋体" w:hAnsi="宋体"/>
                <w:color w:val="000000"/>
                <w:sz w:val="18"/>
                <w:szCs w:val="18"/>
              </w:rPr>
              <w:t>0.25</w:t>
            </w:r>
          </w:p>
        </w:tc>
      </w:tr>
      <w:tr w14:paraId="72D3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79A0908A">
            <w:pPr>
              <w:widowControl/>
              <w:ind w:left="120"/>
              <w:jc w:val="center"/>
              <w:rPr>
                <w:rFonts w:hint="eastAsia" w:ascii="宋体" w:hAnsi="宋体"/>
                <w:color w:val="000000"/>
                <w:sz w:val="18"/>
                <w:szCs w:val="18"/>
              </w:rPr>
            </w:pPr>
            <w:r>
              <w:rPr>
                <w:rFonts w:hint="eastAsia" w:ascii="宋体" w:hAnsi="宋体"/>
                <w:color w:val="000000"/>
                <w:sz w:val="18"/>
                <w:szCs w:val="18"/>
              </w:rPr>
              <w:t>16</w:t>
            </w:r>
          </w:p>
        </w:tc>
        <w:tc>
          <w:tcPr>
            <w:tcW w:w="5203" w:type="dxa"/>
            <w:gridSpan w:val="2"/>
            <w:vAlign w:val="center"/>
          </w:tcPr>
          <w:p w14:paraId="1FD5EE27">
            <w:pPr>
              <w:widowControl/>
              <w:ind w:left="120"/>
              <w:jc w:val="center"/>
              <w:rPr>
                <w:rFonts w:hint="eastAsia" w:ascii="宋体" w:hAnsi="宋体"/>
                <w:color w:val="000000"/>
                <w:sz w:val="18"/>
                <w:szCs w:val="18"/>
              </w:rPr>
            </w:pPr>
            <w:r>
              <w:rPr>
                <w:rFonts w:hint="eastAsia" w:ascii="宋体" w:hAnsi="宋体"/>
                <w:color w:val="000000"/>
                <w:sz w:val="18"/>
                <w:szCs w:val="18"/>
              </w:rPr>
              <w:t>电车轨底</w:t>
            </w:r>
          </w:p>
        </w:tc>
        <w:tc>
          <w:tcPr>
            <w:tcW w:w="1310" w:type="dxa"/>
            <w:vAlign w:val="center"/>
          </w:tcPr>
          <w:p w14:paraId="6D1E16EC">
            <w:pPr>
              <w:widowControl/>
              <w:ind w:left="120"/>
              <w:jc w:val="center"/>
              <w:rPr>
                <w:rFonts w:hint="eastAsia" w:ascii="宋体" w:hAnsi="宋体"/>
                <w:color w:val="000000"/>
                <w:sz w:val="18"/>
                <w:szCs w:val="18"/>
              </w:rPr>
            </w:pPr>
            <w:r>
              <w:rPr>
                <w:rFonts w:hint="eastAsia" w:ascii="宋体" w:hAnsi="宋体"/>
                <w:color w:val="000000"/>
                <w:sz w:val="18"/>
                <w:szCs w:val="18"/>
              </w:rPr>
              <w:t>—</w:t>
            </w:r>
          </w:p>
        </w:tc>
        <w:tc>
          <w:tcPr>
            <w:tcW w:w="1529" w:type="dxa"/>
            <w:vAlign w:val="center"/>
          </w:tcPr>
          <w:p w14:paraId="366243E3">
            <w:pPr>
              <w:widowControl/>
              <w:ind w:left="120"/>
              <w:jc w:val="center"/>
              <w:rPr>
                <w:rFonts w:hint="eastAsia" w:ascii="宋体" w:hAnsi="宋体"/>
                <w:color w:val="000000"/>
                <w:sz w:val="18"/>
                <w:szCs w:val="18"/>
              </w:rPr>
            </w:pPr>
            <w:r>
              <w:rPr>
                <w:rFonts w:hint="eastAsia" w:ascii="宋体" w:hAnsi="宋体"/>
                <w:color w:val="000000"/>
                <w:sz w:val="18"/>
                <w:szCs w:val="18"/>
              </w:rPr>
              <w:t>1.0</w:t>
            </w:r>
          </w:p>
        </w:tc>
      </w:tr>
      <w:tr w14:paraId="2C36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600" w:type="dxa"/>
            <w:vAlign w:val="center"/>
          </w:tcPr>
          <w:p w14:paraId="28B9E527">
            <w:pPr>
              <w:widowControl/>
              <w:ind w:left="120"/>
              <w:jc w:val="center"/>
              <w:rPr>
                <w:rFonts w:hint="eastAsia" w:ascii="宋体" w:hAnsi="宋体"/>
                <w:color w:val="000000"/>
                <w:sz w:val="18"/>
                <w:szCs w:val="18"/>
              </w:rPr>
            </w:pPr>
            <w:r>
              <w:rPr>
                <w:rFonts w:hint="eastAsia" w:ascii="宋体" w:hAnsi="宋体"/>
                <w:color w:val="000000"/>
                <w:sz w:val="18"/>
                <w:szCs w:val="18"/>
              </w:rPr>
              <w:t>17</w:t>
            </w:r>
          </w:p>
        </w:tc>
        <w:tc>
          <w:tcPr>
            <w:tcW w:w="5203" w:type="dxa"/>
            <w:gridSpan w:val="2"/>
            <w:vAlign w:val="center"/>
          </w:tcPr>
          <w:p w14:paraId="7E98CA21">
            <w:pPr>
              <w:widowControl/>
              <w:ind w:left="120"/>
              <w:jc w:val="center"/>
              <w:rPr>
                <w:rFonts w:hint="eastAsia" w:ascii="宋体" w:hAnsi="宋体"/>
                <w:color w:val="000000"/>
                <w:sz w:val="18"/>
                <w:szCs w:val="18"/>
              </w:rPr>
            </w:pPr>
            <w:r>
              <w:rPr>
                <w:rFonts w:hint="eastAsia" w:ascii="宋体" w:hAnsi="宋体"/>
                <w:color w:val="000000"/>
                <w:sz w:val="18"/>
                <w:szCs w:val="18"/>
              </w:rPr>
              <w:t>铁路轨底</w:t>
            </w:r>
          </w:p>
        </w:tc>
        <w:tc>
          <w:tcPr>
            <w:tcW w:w="1310" w:type="dxa"/>
            <w:vAlign w:val="center"/>
          </w:tcPr>
          <w:p w14:paraId="468F4056">
            <w:pPr>
              <w:widowControl/>
              <w:ind w:left="120"/>
              <w:jc w:val="center"/>
              <w:rPr>
                <w:rFonts w:hint="eastAsia" w:ascii="宋体" w:hAnsi="宋体"/>
                <w:color w:val="000000"/>
                <w:sz w:val="18"/>
                <w:szCs w:val="18"/>
              </w:rPr>
            </w:pPr>
            <w:r>
              <w:rPr>
                <w:rFonts w:hint="eastAsia" w:ascii="宋体" w:hAnsi="宋体"/>
                <w:color w:val="000000"/>
                <w:sz w:val="18"/>
                <w:szCs w:val="18"/>
              </w:rPr>
              <w:t>—</w:t>
            </w:r>
          </w:p>
        </w:tc>
        <w:tc>
          <w:tcPr>
            <w:tcW w:w="1529" w:type="dxa"/>
            <w:vAlign w:val="center"/>
          </w:tcPr>
          <w:p w14:paraId="00A3EFE6">
            <w:pPr>
              <w:widowControl/>
              <w:ind w:left="120"/>
              <w:jc w:val="center"/>
              <w:rPr>
                <w:rFonts w:hint="eastAsia" w:ascii="宋体" w:hAnsi="宋体"/>
                <w:color w:val="000000"/>
                <w:sz w:val="18"/>
                <w:szCs w:val="18"/>
              </w:rPr>
            </w:pPr>
            <w:r>
              <w:rPr>
                <w:rFonts w:hint="eastAsia" w:ascii="宋体" w:hAnsi="宋体"/>
                <w:color w:val="000000"/>
                <w:sz w:val="18"/>
                <w:szCs w:val="18"/>
              </w:rPr>
              <w:t>1.5</w:t>
            </w:r>
          </w:p>
        </w:tc>
      </w:tr>
      <w:tr w14:paraId="0701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8642" w:type="dxa"/>
            <w:gridSpan w:val="5"/>
            <w:tcBorders>
              <w:top w:val="single" w:color="auto" w:sz="8" w:space="0"/>
              <w:bottom w:val="single" w:color="auto" w:sz="8" w:space="0"/>
            </w:tcBorders>
            <w:vAlign w:val="center"/>
          </w:tcPr>
          <w:p w14:paraId="53B0F69B">
            <w:pPr>
              <w:pStyle w:val="101"/>
              <w:rPr>
                <w:rFonts w:hint="eastAsia"/>
              </w:rPr>
            </w:pPr>
            <w:r>
              <w:t>d为外部直径</w:t>
            </w:r>
          </w:p>
          <w:p w14:paraId="46F17CD3">
            <w:pPr>
              <w:pStyle w:val="101"/>
              <w:rPr>
                <w:rFonts w:hint="eastAsia"/>
              </w:rPr>
            </w:pPr>
            <w:r>
              <w:rPr>
                <w:rFonts w:hint="eastAsia"/>
              </w:rPr>
              <w:t>主干排水管后</w:t>
            </w:r>
            <w:r>
              <w:rPr>
                <w:vertAlign w:val="superscript"/>
              </w:rPr>
              <w:t>f</w:t>
            </w:r>
            <w:r>
              <w:rPr>
                <w:rFonts w:hint="eastAsia"/>
              </w:rPr>
              <w:t>敷设时，排水管施工沟边与既有通信管道间的平行净距不应小于</w:t>
            </w:r>
            <w:r>
              <w:t>1.5m</w:t>
            </w:r>
          </w:p>
          <w:p w14:paraId="394E8B03">
            <w:pPr>
              <w:pStyle w:val="101"/>
              <w:rPr>
                <w:rFonts w:hint="eastAsia"/>
              </w:rPr>
            </w:pPr>
            <w:r>
              <w:rPr>
                <w:rFonts w:hint="eastAsia"/>
              </w:rPr>
              <w:t>当管道在排水管下部穿越时，交叉净距不宜小于</w:t>
            </w:r>
            <w:r>
              <w:t>0.4m</w:t>
            </w:r>
          </w:p>
          <w:p w14:paraId="1537BC32">
            <w:pPr>
              <w:pStyle w:val="101"/>
              <w:rPr>
                <w:rFonts w:hint="eastAsia"/>
              </w:rPr>
            </w:pPr>
            <w:r>
              <w:rPr>
                <w:rFonts w:hint="eastAsia"/>
              </w:rPr>
              <w:t>在燃气管由接合装置和附属设备的</w:t>
            </w:r>
            <w:r>
              <w:t>2m范围内，通信管道不得与燃气气管交叉。</w:t>
            </w:r>
          </w:p>
          <w:p w14:paraId="163B964B">
            <w:pPr>
              <w:pStyle w:val="101"/>
              <w:rPr>
                <w:rFonts w:hint="eastAsia"/>
              </w:rPr>
            </w:pPr>
            <w:r>
              <w:rPr>
                <w:rFonts w:hint="eastAsia"/>
              </w:rPr>
              <w:t>电力电缆加保护管时，通信管道与电力电缆的交叉净距不得小于</w:t>
            </w:r>
            <w:r>
              <w:t>0.25m。</w:t>
            </w:r>
          </w:p>
        </w:tc>
      </w:tr>
      <w:bookmarkEnd w:id="87"/>
    </w:tbl>
    <w:p w14:paraId="60265CAA">
      <w:pPr>
        <w:pStyle w:val="56"/>
        <w:ind w:firstLine="420"/>
      </w:pPr>
    </w:p>
    <w:p w14:paraId="3ABDE284">
      <w:pPr>
        <w:pStyle w:val="65"/>
        <w:spacing w:before="156" w:after="156"/>
      </w:pPr>
      <w:bookmarkStart w:id="88" w:name="_Toc209419978"/>
      <w:bookmarkStart w:id="89" w:name="_Toc204254355"/>
      <w:bookmarkStart w:id="90" w:name="_Toc204328267"/>
      <w:r>
        <w:rPr>
          <w:rFonts w:hint="eastAsia"/>
        </w:rPr>
        <w:t>通信线缆敷设及割接</w:t>
      </w:r>
      <w:bookmarkEnd w:id="88"/>
      <w:bookmarkEnd w:id="89"/>
      <w:bookmarkEnd w:id="90"/>
    </w:p>
    <w:p w14:paraId="21A7A5FD">
      <w:pPr>
        <w:pStyle w:val="164"/>
      </w:pPr>
      <w:r>
        <w:rPr>
          <w:rFonts w:hint="eastAsia"/>
        </w:rPr>
        <w:t>在通信管道内敷设、割接通信线缆时，安全生产应遵守YD 5201的规定、有限空间作业符合DB11/T 852的规定，人员持证上岗并做好防护安全，</w:t>
      </w:r>
      <w:r>
        <w:t>待</w:t>
      </w:r>
      <w:r>
        <w:rPr>
          <w:rFonts w:hint="eastAsia"/>
        </w:rPr>
        <w:t>气体测试合格后，方可施工。</w:t>
      </w:r>
    </w:p>
    <w:p w14:paraId="3797B20D">
      <w:pPr>
        <w:pStyle w:val="164"/>
        <w:rPr>
          <w:rFonts w:hint="eastAsia" w:hAnsi="宋体"/>
        </w:rPr>
      </w:pPr>
      <w:r>
        <w:rPr>
          <w:rFonts w:hint="eastAsia"/>
        </w:rPr>
        <w:t>在道路狭窄的通信管道敷设通信线缆时，原则上采用人工敷设方式，确保周围人员及设施安全。</w:t>
      </w:r>
    </w:p>
    <w:p w14:paraId="51968014">
      <w:pPr>
        <w:pStyle w:val="164"/>
        <w:rPr>
          <w:rFonts w:hint="eastAsia" w:hAnsi="宋体"/>
        </w:rPr>
      </w:pPr>
      <w:r>
        <w:rPr>
          <w:rFonts w:hint="eastAsia" w:hAnsi="宋体"/>
        </w:rPr>
        <w:t>通信线缆的测试工作应按照</w:t>
      </w:r>
      <w:r>
        <w:t>GB 51171</w:t>
      </w:r>
      <w:r>
        <w:rPr>
          <w:rFonts w:hint="eastAsia" w:hAnsi="宋体"/>
        </w:rPr>
        <w:t>的规定开展，确保测试结果的准确性和可靠性。</w:t>
      </w:r>
    </w:p>
    <w:p w14:paraId="15BC5390">
      <w:pPr>
        <w:pStyle w:val="164"/>
        <w:rPr>
          <w:rFonts w:hint="eastAsia" w:hAnsi="宋体"/>
        </w:rPr>
      </w:pPr>
      <w:r>
        <w:rPr>
          <w:rFonts w:hint="eastAsia" w:hAnsi="宋体"/>
        </w:rPr>
        <w:t>通信光缆线路割接应按照</w:t>
      </w:r>
      <w:r>
        <w:t>GB 51171</w:t>
      </w:r>
      <w:r>
        <w:rPr>
          <w:rFonts w:hint="eastAsia"/>
        </w:rPr>
        <w:t>以</w:t>
      </w:r>
      <w:r>
        <w:rPr>
          <w:rFonts w:hint="eastAsia" w:hAnsi="宋体"/>
        </w:rPr>
        <w:t>及设计要求核实并记录光纤所承载的业务、相关设备信息以及物理环路等数据，避免造成数据缺失或错误而导致通信大面积瘫痪。</w:t>
      </w:r>
    </w:p>
    <w:p w14:paraId="74DE7C0C">
      <w:pPr>
        <w:pStyle w:val="65"/>
        <w:spacing w:before="156" w:after="156"/>
      </w:pPr>
      <w:bookmarkStart w:id="91" w:name="_Toc204328268"/>
      <w:bookmarkStart w:id="92" w:name="_Toc204254356"/>
      <w:bookmarkStart w:id="93" w:name="_Toc209419979"/>
      <w:r>
        <w:rPr>
          <w:rFonts w:hint="eastAsia"/>
        </w:rPr>
        <w:t>通信线缆</w:t>
      </w:r>
      <w:bookmarkEnd w:id="91"/>
      <w:bookmarkEnd w:id="92"/>
      <w:r>
        <w:rPr>
          <w:rFonts w:hint="eastAsia"/>
        </w:rPr>
        <w:t>撤除</w:t>
      </w:r>
      <w:bookmarkEnd w:id="93"/>
    </w:p>
    <w:p w14:paraId="1649D62B">
      <w:pPr>
        <w:pStyle w:val="164"/>
        <w:rPr>
          <w:rFonts w:hint="eastAsia" w:asciiTheme="minorEastAsia" w:hAnsiTheme="minorEastAsia" w:eastAsiaTheme="minorEastAsia"/>
        </w:rPr>
      </w:pPr>
      <w:r>
        <w:rPr>
          <w:rFonts w:hint="eastAsia" w:hAnsi="宋体"/>
        </w:rPr>
        <w:t>通信架空线缆撤除应按照</w:t>
      </w:r>
      <w:r>
        <w:t>GB 51171</w:t>
      </w:r>
      <w:r>
        <w:rPr>
          <w:rFonts w:hint="eastAsia"/>
        </w:rPr>
        <w:t>以及设计要</w:t>
      </w:r>
      <w:r>
        <w:rPr>
          <w:rFonts w:hint="eastAsia" w:hAnsi="宋体"/>
        </w:rPr>
        <w:t>求进行</w:t>
      </w:r>
      <w:r>
        <w:rPr>
          <w:rFonts w:hint="eastAsia" w:asciiTheme="minorEastAsia" w:hAnsiTheme="minorEastAsia" w:eastAsiaTheme="minorEastAsia"/>
        </w:rPr>
        <w:t>。</w:t>
      </w:r>
    </w:p>
    <w:p w14:paraId="29A9E233">
      <w:pPr>
        <w:pStyle w:val="164"/>
        <w:rPr>
          <w:szCs w:val="21"/>
        </w:rPr>
      </w:pPr>
      <w:r>
        <w:rPr>
          <w:rFonts w:hint="eastAsia" w:hAnsi="宋体"/>
          <w:szCs w:val="21"/>
        </w:rPr>
        <w:t>通信架空线缆和吊线撤除，高空作业操作应遵守</w:t>
      </w:r>
      <w:r>
        <w:rPr>
          <w:rFonts w:hAnsi="宋体"/>
          <w:szCs w:val="21"/>
        </w:rPr>
        <w:t>YD 5201</w:t>
      </w:r>
      <w:r>
        <w:rPr>
          <w:rFonts w:hint="eastAsia" w:hAnsi="宋体"/>
          <w:szCs w:val="21"/>
        </w:rPr>
        <w:t>的要求，</w:t>
      </w:r>
      <w:r>
        <w:rPr>
          <w:rFonts w:hAnsi="宋体"/>
          <w:szCs w:val="21"/>
        </w:rPr>
        <w:t>作业人员应</w:t>
      </w:r>
      <w:r>
        <w:rPr>
          <w:rFonts w:hint="eastAsia" w:hAnsi="宋体"/>
          <w:szCs w:val="21"/>
        </w:rPr>
        <w:t>持证上岗。当通信线缆与电力线交叉、或距离较近时，应断电作业，确保人身及设备安全。</w:t>
      </w:r>
    </w:p>
    <w:p w14:paraId="7557894E">
      <w:pPr>
        <w:pStyle w:val="164"/>
        <w:rPr>
          <w:szCs w:val="21"/>
        </w:rPr>
      </w:pPr>
      <w:r>
        <w:rPr>
          <w:rFonts w:hint="eastAsia"/>
          <w:szCs w:val="21"/>
        </w:rPr>
        <w:t>通信架空线缆撤除作业结束</w:t>
      </w:r>
      <w:r>
        <w:rPr>
          <w:szCs w:val="21"/>
        </w:rPr>
        <w:t>后</w:t>
      </w:r>
      <w:r>
        <w:rPr>
          <w:rFonts w:hint="eastAsia"/>
          <w:szCs w:val="21"/>
        </w:rPr>
        <w:t>，应按照回收要求对通信线缆进行合规处置。</w:t>
      </w:r>
    </w:p>
    <w:p w14:paraId="3A3B59D1">
      <w:pPr>
        <w:pStyle w:val="65"/>
        <w:spacing w:before="156" w:after="156"/>
      </w:pPr>
      <w:bookmarkStart w:id="94" w:name="_Toc204254357"/>
      <w:bookmarkStart w:id="95" w:name="_Toc204328269"/>
      <w:bookmarkStart w:id="96" w:name="_Toc209419980"/>
      <w:r>
        <w:rPr>
          <w:rFonts w:hint="eastAsia"/>
        </w:rPr>
        <w:t>通信电杆</w:t>
      </w:r>
      <w:bookmarkEnd w:id="94"/>
      <w:bookmarkEnd w:id="95"/>
      <w:r>
        <w:rPr>
          <w:rFonts w:hint="eastAsia"/>
        </w:rPr>
        <w:t>拔除</w:t>
      </w:r>
      <w:bookmarkEnd w:id="96"/>
    </w:p>
    <w:p w14:paraId="11F170BC">
      <w:pPr>
        <w:pStyle w:val="164"/>
      </w:pPr>
      <w:r>
        <w:rPr>
          <w:rFonts w:hint="eastAsia"/>
        </w:rPr>
        <w:t>通信电杆拔除作业应按照</w:t>
      </w:r>
      <w:r>
        <w:t>GB 51171</w:t>
      </w:r>
      <w:r>
        <w:rPr>
          <w:rFonts w:hint="eastAsia"/>
        </w:rPr>
        <w:t>以及设计要求开展，避免对周边建筑物等设施造成损坏，同时</w:t>
      </w:r>
      <w:r>
        <w:t>，应</w:t>
      </w:r>
      <w:r>
        <w:rPr>
          <w:rFonts w:hint="eastAsia"/>
        </w:rPr>
        <w:t>谨防周边架空电力线，避免造成触电事故，确保作业的安全性和有效性。</w:t>
      </w:r>
    </w:p>
    <w:p w14:paraId="767E8C8C">
      <w:pPr>
        <w:pStyle w:val="164"/>
        <w:rPr>
          <w:szCs w:val="21"/>
        </w:rPr>
      </w:pPr>
      <w:r>
        <w:rPr>
          <w:rFonts w:hint="eastAsia"/>
          <w:szCs w:val="21"/>
        </w:rPr>
        <w:t>通信电杆拔除作业中，应采取设置警示标志、围挡等必要安全措施，确保人员及过往车辆安全。</w:t>
      </w:r>
    </w:p>
    <w:p w14:paraId="6FE2D629">
      <w:pPr>
        <w:pStyle w:val="164"/>
      </w:pPr>
      <w:r>
        <w:rPr>
          <w:rFonts w:hint="eastAsia" w:hAnsi="宋体"/>
          <w:szCs w:val="21"/>
        </w:rPr>
        <w:t>通信电杆拔除后应立即回填杆坑，并选择与原土一致的回填土进行夯实，且地面铺设</w:t>
      </w:r>
      <w:r>
        <w:rPr>
          <w:rFonts w:hAnsi="宋体"/>
          <w:szCs w:val="21"/>
        </w:rPr>
        <w:t>材质</w:t>
      </w:r>
      <w:r>
        <w:rPr>
          <w:rFonts w:hint="eastAsia" w:hAnsi="宋体"/>
          <w:szCs w:val="21"/>
        </w:rPr>
        <w:t>应与原地面材质相同，确保地面结构稳定性和安全性。</w:t>
      </w:r>
    </w:p>
    <w:p w14:paraId="6C3ED41C">
      <w:pPr>
        <w:pStyle w:val="105"/>
        <w:spacing w:before="156" w:after="156"/>
      </w:pPr>
      <w:bookmarkStart w:id="97" w:name="_Toc209419981"/>
      <w:bookmarkStart w:id="98" w:name="_Toc209867620"/>
      <w:r>
        <w:rPr>
          <w:rFonts w:hint="eastAsia"/>
        </w:rPr>
        <w:t>梳理</w:t>
      </w:r>
      <w:bookmarkEnd w:id="97"/>
      <w:bookmarkEnd w:id="98"/>
    </w:p>
    <w:p w14:paraId="415C21B2">
      <w:pPr>
        <w:pStyle w:val="65"/>
        <w:spacing w:before="156" w:after="156"/>
      </w:pPr>
      <w:bookmarkStart w:id="99" w:name="_Toc204254359"/>
      <w:bookmarkStart w:id="100" w:name="_Toc204328271"/>
      <w:bookmarkStart w:id="101" w:name="_Toc209419982"/>
      <w:r>
        <w:rPr>
          <w:rFonts w:hint="eastAsia"/>
        </w:rPr>
        <w:t>路由选</w:t>
      </w:r>
      <w:bookmarkEnd w:id="99"/>
      <w:bookmarkEnd w:id="100"/>
      <w:r>
        <w:rPr>
          <w:rFonts w:hint="eastAsia"/>
        </w:rPr>
        <w:t>线</w:t>
      </w:r>
      <w:bookmarkEnd w:id="101"/>
    </w:p>
    <w:p w14:paraId="06857652">
      <w:pPr>
        <w:pStyle w:val="164"/>
      </w:pPr>
      <w:r>
        <w:rPr>
          <w:rFonts w:hint="eastAsia"/>
        </w:rPr>
        <w:t xml:space="preserve">直埋路由应符合以下条件： </w:t>
      </w:r>
    </w:p>
    <w:p w14:paraId="4918D44C">
      <w:pPr>
        <w:pStyle w:val="174"/>
      </w:pPr>
      <w:r>
        <w:rPr>
          <w:rFonts w:hint="eastAsia"/>
        </w:rPr>
        <w:t>尽可能短捷，减少弯曲和绕行，避免过多障碍物干扰，确保施工效率和通信线缆安全性；</w:t>
      </w:r>
    </w:p>
    <w:p w14:paraId="58953D67">
      <w:pPr>
        <w:pStyle w:val="174"/>
        <w:rPr>
          <w:rFonts w:hint="eastAsia" w:hAnsi="宋体"/>
        </w:rPr>
      </w:pPr>
      <w:r>
        <w:rPr>
          <w:rFonts w:hint="eastAsia"/>
        </w:rPr>
        <w:t>避免易积水区域，选择地质条件稳定且土壤腐蚀性较小的</w:t>
      </w:r>
      <w:r>
        <w:t>区域</w:t>
      </w:r>
      <w:r>
        <w:rPr>
          <w:rFonts w:hint="eastAsia"/>
        </w:rPr>
        <w:t>，保护通信线缆免</w:t>
      </w:r>
      <w:r>
        <w:rPr>
          <w:rFonts w:hint="eastAsia" w:hAnsi="宋体"/>
        </w:rPr>
        <w:t>受外界环境损害；</w:t>
      </w:r>
    </w:p>
    <w:p w14:paraId="7061716E">
      <w:pPr>
        <w:pStyle w:val="174"/>
      </w:pPr>
      <w:r>
        <w:rPr>
          <w:rFonts w:hint="eastAsia"/>
        </w:rPr>
        <w:t>避开大型机动车通行区域，减少对通信线缆潜在威胁，确保通信安全；</w:t>
      </w:r>
    </w:p>
    <w:p w14:paraId="65498112">
      <w:pPr>
        <w:pStyle w:val="174"/>
      </w:pPr>
      <w:r>
        <w:rPr>
          <w:rFonts w:hint="eastAsia"/>
        </w:rPr>
        <w:t>整条路段具备埋设多个小型管井或特型管井条件，满足通信线缆敷设和维护需求；</w:t>
      </w:r>
    </w:p>
    <w:p w14:paraId="4FE96FF9">
      <w:pPr>
        <w:pStyle w:val="174"/>
      </w:pPr>
      <w:r>
        <w:rPr>
          <w:rFonts w:hint="eastAsia"/>
        </w:rPr>
        <w:t>不穿越城市主次干路，避免对交通造成干扰，确保通信线缆安全性和稳定性。</w:t>
      </w:r>
    </w:p>
    <w:p w14:paraId="49797487">
      <w:pPr>
        <w:pStyle w:val="164"/>
        <w:rPr>
          <w:rFonts w:hint="eastAsia" w:hAnsi="宋体"/>
          <w:szCs w:val="21"/>
        </w:rPr>
      </w:pPr>
      <w:r>
        <w:rPr>
          <w:rFonts w:hint="eastAsia"/>
        </w:rPr>
        <w:t>桥架路由应符合以下条件</w:t>
      </w:r>
      <w:r>
        <w:rPr>
          <w:rFonts w:hint="eastAsia" w:hAnsi="宋体"/>
          <w:szCs w:val="21"/>
        </w:rPr>
        <w:t>：</w:t>
      </w:r>
    </w:p>
    <w:p w14:paraId="53784D69">
      <w:pPr>
        <w:pStyle w:val="174"/>
        <w:numPr>
          <w:ilvl w:val="0"/>
          <w:numId w:val="33"/>
        </w:numPr>
      </w:pPr>
      <w:r>
        <w:rPr>
          <w:rFonts w:hint="eastAsia"/>
        </w:rPr>
        <w:t>路段短，院门少，分支少，墙体牢固；</w:t>
      </w:r>
    </w:p>
    <w:p w14:paraId="493EA456">
      <w:pPr>
        <w:pStyle w:val="174"/>
      </w:pPr>
      <w:r>
        <w:rPr>
          <w:rFonts w:hint="eastAsia"/>
        </w:rPr>
        <w:t>墙体高度基本一致，机械、车辆不易剐蹭；</w:t>
      </w:r>
    </w:p>
    <w:p w14:paraId="0333665D">
      <w:pPr>
        <w:pStyle w:val="174"/>
      </w:pPr>
      <w:r>
        <w:rPr>
          <w:rFonts w:hint="eastAsia"/>
        </w:rPr>
        <w:t>院门、过街地段具备直埋引上、引下钢管和埋设管井的条件；</w:t>
      </w:r>
    </w:p>
    <w:p w14:paraId="65EABF92">
      <w:pPr>
        <w:pStyle w:val="174"/>
      </w:pPr>
      <w:r>
        <w:rPr>
          <w:rFonts w:hint="eastAsia"/>
        </w:rPr>
        <w:t>不穿越主次干路。</w:t>
      </w:r>
    </w:p>
    <w:p w14:paraId="79C4304F">
      <w:pPr>
        <w:pStyle w:val="65"/>
        <w:spacing w:before="156" w:after="156"/>
      </w:pPr>
      <w:bookmarkStart w:id="102" w:name="_Toc209419983"/>
      <w:bookmarkStart w:id="103" w:name="_Toc204328272"/>
      <w:bookmarkStart w:id="104" w:name="_Toc204254360"/>
      <w:r>
        <w:rPr>
          <w:rFonts w:hint="eastAsia"/>
        </w:rPr>
        <w:t>直埋</w:t>
      </w:r>
      <w:bookmarkEnd w:id="102"/>
      <w:bookmarkEnd w:id="103"/>
      <w:bookmarkEnd w:id="104"/>
    </w:p>
    <w:p w14:paraId="767E4999">
      <w:pPr>
        <w:pStyle w:val="164"/>
      </w:pPr>
      <w:r>
        <w:rPr>
          <w:rFonts w:hint="eastAsia"/>
        </w:rPr>
        <w:t>直埋开工准备期，应对测绘图纸标识的地下管线进行物探复核，重点关注燃气管线、电力管线、直埋电力电缆、通信电缆、工业管线以及上水管线等有压管线，确保地下管线安全情况下方可施工。</w:t>
      </w:r>
    </w:p>
    <w:p w14:paraId="65DA5902">
      <w:pPr>
        <w:pStyle w:val="164"/>
        <w:rPr>
          <w:rFonts w:hint="eastAsia" w:hAnsi="宋体"/>
        </w:rPr>
      </w:pPr>
      <w:r>
        <w:rPr>
          <w:rFonts w:hint="eastAsia" w:hAnsi="宋体"/>
        </w:rPr>
        <w:t>直埋敷设管应按照</w:t>
      </w:r>
      <w:r>
        <w:rPr>
          <w:rFonts w:hAnsi="宋体"/>
        </w:rPr>
        <w:t>YD 5025</w:t>
      </w:r>
      <w:r>
        <w:rPr>
          <w:rFonts w:hint="eastAsia" w:hAnsi="宋体"/>
        </w:rPr>
        <w:t>的规定使用高密度聚乙烯（HDPE）材质，内壁加硅芯层的平滑型塑料管（以下简称“塑料管”），塑料管敷设应符合下列规范要求：</w:t>
      </w:r>
    </w:p>
    <w:p w14:paraId="04958742">
      <w:pPr>
        <w:pStyle w:val="174"/>
        <w:numPr>
          <w:ilvl w:val="0"/>
          <w:numId w:val="34"/>
        </w:numPr>
      </w:pPr>
      <w:r>
        <w:rPr>
          <w:rFonts w:hint="eastAsia"/>
        </w:rPr>
        <w:t>依据直埋地段实际情况确定埋设深度及沟宽，埋设深度不小于0.5m，确保塑料管稳固性和安全性。沟底宽度根据塑料管实际根数设定，在0.5m～0.8m之间。光缆沟上口宽度以不塌方为原则设定，保证施工过程顺利进行及后续维护便捷性；</w:t>
      </w:r>
    </w:p>
    <w:p w14:paraId="7772A72B">
      <w:pPr>
        <w:pStyle w:val="174"/>
      </w:pPr>
      <w:r>
        <w:rPr>
          <w:rFonts w:hint="eastAsia"/>
        </w:rPr>
        <w:t>塑料管与其他设施设备的安全距离符合</w:t>
      </w:r>
      <w:r>
        <w:rPr>
          <w:rFonts w:hint="eastAsia"/>
          <w:spacing w:val="-2"/>
        </w:rPr>
        <w:t>表2的</w:t>
      </w:r>
      <w:r>
        <w:rPr>
          <w:rFonts w:hint="eastAsia"/>
        </w:rPr>
        <w:t>规定；</w:t>
      </w:r>
    </w:p>
    <w:p w14:paraId="048425AB">
      <w:pPr>
        <w:pStyle w:val="174"/>
      </w:pPr>
      <w:r>
        <w:rPr>
          <w:rFonts w:hint="eastAsia"/>
        </w:rPr>
        <w:t>敷设前，对沟底进行夯实并达到密实度和承载力要求，确保后续铺设塑料管支撑基础稳定。沟底夯实工作完成后，方可将塑料管放置于沟底位置；</w:t>
      </w:r>
    </w:p>
    <w:p w14:paraId="5CA5CD23">
      <w:pPr>
        <w:pStyle w:val="174"/>
      </w:pPr>
      <w:r>
        <w:rPr>
          <w:rFonts w:hint="eastAsia"/>
        </w:rPr>
        <w:t>塑料管敷设时，最小曲率半径标准不小于塑料管外径的15倍。</w:t>
      </w:r>
    </w:p>
    <w:p w14:paraId="5FBBA482">
      <w:pPr>
        <w:pStyle w:val="164"/>
        <w:rPr>
          <w:rFonts w:hint="eastAsia" w:hAnsi="宋体"/>
          <w:szCs w:val="21"/>
        </w:rPr>
      </w:pPr>
      <w:r>
        <w:rPr>
          <w:rFonts w:hint="eastAsia"/>
        </w:rPr>
        <w:t>手孔、井距及数量应符合下列要</w:t>
      </w:r>
      <w:r>
        <w:rPr>
          <w:rFonts w:hint="eastAsia" w:hAnsi="宋体"/>
          <w:szCs w:val="21"/>
        </w:rPr>
        <w:t>求：</w:t>
      </w:r>
    </w:p>
    <w:p w14:paraId="3CA3058A">
      <w:pPr>
        <w:pStyle w:val="174"/>
        <w:numPr>
          <w:ilvl w:val="0"/>
          <w:numId w:val="35"/>
        </w:numPr>
        <w:rPr>
          <w:szCs w:val="21"/>
        </w:rPr>
      </w:pPr>
      <w:r>
        <w:rPr>
          <w:rFonts w:hint="eastAsia"/>
        </w:rPr>
        <w:t>管</w:t>
      </w:r>
      <w:r>
        <w:rPr>
          <w:rFonts w:hint="eastAsia"/>
          <w:szCs w:val="21"/>
        </w:rPr>
        <w:t>井选型按照YD/T 5178中规定；</w:t>
      </w:r>
    </w:p>
    <w:p w14:paraId="551851B4">
      <w:pPr>
        <w:pStyle w:val="174"/>
        <w:rPr>
          <w:szCs w:val="21"/>
        </w:rPr>
      </w:pPr>
      <w:r>
        <w:rPr>
          <w:rFonts w:hint="eastAsia"/>
          <w:szCs w:val="21"/>
        </w:rPr>
        <w:t>井距确定参照YD 5148中关于杆距的规定，针对市区院落多、用户密集、杆路重负荷区点，井距在25m</w:t>
      </w:r>
      <w:r>
        <w:rPr>
          <w:rFonts w:hint="eastAsia"/>
          <w:bCs/>
          <w:szCs w:val="21"/>
        </w:rPr>
        <w:t>～</w:t>
      </w:r>
      <w:r>
        <w:rPr>
          <w:rFonts w:hint="eastAsia"/>
          <w:szCs w:val="21"/>
        </w:rPr>
        <w:t>40m之间合理选取；</w:t>
      </w:r>
    </w:p>
    <w:p w14:paraId="210346AD">
      <w:pPr>
        <w:pStyle w:val="174"/>
        <w:rPr>
          <w:szCs w:val="21"/>
        </w:rPr>
      </w:pPr>
      <w:r>
        <w:rPr>
          <w:rFonts w:hint="eastAsia"/>
          <w:szCs w:val="21"/>
        </w:rPr>
        <w:t>孔群数量规划根据线缆实际条数进行灵活调整，满足当前需求的基础</w:t>
      </w:r>
      <w:r>
        <w:rPr>
          <w:szCs w:val="21"/>
        </w:rPr>
        <w:t>上</w:t>
      </w:r>
      <w:r>
        <w:rPr>
          <w:rFonts w:hint="eastAsia"/>
          <w:szCs w:val="21"/>
        </w:rPr>
        <w:t>预留2孔及以上以备后期扩容及抢修维护。</w:t>
      </w:r>
    </w:p>
    <w:p w14:paraId="15BB1DFC">
      <w:pPr>
        <w:pStyle w:val="164"/>
        <w:rPr>
          <w:szCs w:val="21"/>
        </w:rPr>
      </w:pPr>
      <w:r>
        <w:rPr>
          <w:rFonts w:hint="eastAsia"/>
          <w:szCs w:val="21"/>
        </w:rPr>
        <w:t>墙引上管敷设应符合下列要求：</w:t>
      </w:r>
    </w:p>
    <w:p w14:paraId="467A1CCC">
      <w:pPr>
        <w:pStyle w:val="174"/>
        <w:numPr>
          <w:ilvl w:val="0"/>
          <w:numId w:val="36"/>
        </w:numPr>
        <w:rPr>
          <w:szCs w:val="21"/>
        </w:rPr>
      </w:pPr>
      <w:r>
        <w:rPr>
          <w:rFonts w:hint="eastAsia"/>
          <w:szCs w:val="21"/>
        </w:rPr>
        <w:t>墙引上管采用公称直径为Φ50mm或Φ80mm镀锌钢管，其颜色与墙体颜色保持一致或相近。线缆合管穿放，且每处墙体引上管数量不宜超过两根。引上管出地面高度控制在2m</w:t>
      </w:r>
      <w:r>
        <w:rPr>
          <w:rFonts w:hint="eastAsia"/>
          <w:bCs/>
          <w:szCs w:val="21"/>
        </w:rPr>
        <w:t>～</w:t>
      </w:r>
      <w:r>
        <w:rPr>
          <w:rFonts w:hint="eastAsia"/>
          <w:szCs w:val="21"/>
        </w:rPr>
        <w:t>2.5m之间；</w:t>
      </w:r>
    </w:p>
    <w:p w14:paraId="55AF8630">
      <w:pPr>
        <w:pStyle w:val="174"/>
        <w:rPr>
          <w:szCs w:val="21"/>
        </w:rPr>
      </w:pPr>
      <w:r>
        <w:rPr>
          <w:rFonts w:hint="eastAsia"/>
          <w:szCs w:val="21"/>
        </w:rPr>
        <w:t>在墙引上管出口处，安装与墙体颜色相匹配或相近金属防火线槽，线槽沿墙体延伸安装至院落内部，其宽度大于引上管外径，便于遮挡和保护；</w:t>
      </w:r>
    </w:p>
    <w:p w14:paraId="49BBD599">
      <w:pPr>
        <w:pStyle w:val="174"/>
        <w:rPr>
          <w:szCs w:val="21"/>
        </w:rPr>
      </w:pPr>
      <w:r>
        <w:rPr>
          <w:rFonts w:hint="eastAsia"/>
          <w:szCs w:val="21"/>
        </w:rPr>
        <w:t>墙引上管敷设深度要适中，浅埋于地下0.3m</w:t>
      </w:r>
      <w:r>
        <w:rPr>
          <w:rFonts w:hint="eastAsia"/>
          <w:bCs/>
          <w:szCs w:val="21"/>
        </w:rPr>
        <w:t>～</w:t>
      </w:r>
      <w:r>
        <w:rPr>
          <w:rFonts w:hint="eastAsia"/>
          <w:szCs w:val="21"/>
        </w:rPr>
        <w:t>0.5m之间，确保其稳定性和安全性。</w:t>
      </w:r>
    </w:p>
    <w:p w14:paraId="45FE3994">
      <w:pPr>
        <w:pStyle w:val="164"/>
        <w:rPr>
          <w:szCs w:val="21"/>
        </w:rPr>
      </w:pPr>
      <w:r>
        <w:rPr>
          <w:rFonts w:hint="eastAsia"/>
          <w:szCs w:val="21"/>
        </w:rPr>
        <w:t>直埋管沟回填时，遵守</w:t>
      </w:r>
      <w:r>
        <w:rPr>
          <w:szCs w:val="21"/>
        </w:rPr>
        <w:t>GB/T 50374</w:t>
      </w:r>
      <w:r>
        <w:rPr>
          <w:rFonts w:hint="eastAsia" w:hAnsi="宋体"/>
          <w:szCs w:val="21"/>
        </w:rPr>
        <w:t>以及设</w:t>
      </w:r>
      <w:r>
        <w:rPr>
          <w:rFonts w:hint="eastAsia"/>
          <w:szCs w:val="21"/>
        </w:rPr>
        <w:t>计要求，并按照整体路面恢复要求对沟槽、井坑结构层范围回填，确保过渡期地上、地下人员及设备安全。</w:t>
      </w:r>
    </w:p>
    <w:p w14:paraId="44F3CB4A">
      <w:pPr>
        <w:pStyle w:val="65"/>
        <w:spacing w:before="156" w:after="156"/>
      </w:pPr>
      <w:bookmarkStart w:id="105" w:name="_Toc209419984"/>
      <w:bookmarkStart w:id="106" w:name="_Toc204328273"/>
      <w:bookmarkStart w:id="107" w:name="_Toc204254361"/>
      <w:r>
        <w:rPr>
          <w:rFonts w:hint="eastAsia"/>
        </w:rPr>
        <w:t>桥架敷设</w:t>
      </w:r>
      <w:bookmarkEnd w:id="105"/>
      <w:bookmarkEnd w:id="106"/>
      <w:bookmarkEnd w:id="107"/>
    </w:p>
    <w:p w14:paraId="57CABEA2">
      <w:pPr>
        <w:pStyle w:val="164"/>
      </w:pPr>
      <w:r>
        <w:rPr>
          <w:rFonts w:hint="eastAsia"/>
        </w:rPr>
        <w:t>桥架采用与墙体颜色一致或相似的金属防火线槽，沿街巷墙体架设高度按墙体实际高度确定，线槽与街巷两端引上管连接，连接处线道宽度应大于引上管外径，便于遮挡。</w:t>
      </w:r>
    </w:p>
    <w:p w14:paraId="18002425">
      <w:pPr>
        <w:pStyle w:val="164"/>
      </w:pPr>
      <w:r>
        <w:rPr>
          <w:rFonts w:hint="eastAsia"/>
        </w:rPr>
        <w:t>桥架宜设置于房（墙）檐下，桥架转弯处45度钝角，遇门头和支撑力不足的破损墙体，另设置支撑钢架。</w:t>
      </w:r>
    </w:p>
    <w:p w14:paraId="58776A5E">
      <w:pPr>
        <w:pStyle w:val="164"/>
      </w:pPr>
      <w:r>
        <w:rPr>
          <w:rFonts w:hint="eastAsia"/>
        </w:rPr>
        <w:t>线槽应采用平铺或直立方式敷设，线槽顶（侧）部可全部开启，底部预留排水孔，利于雨水排放。</w:t>
      </w:r>
    </w:p>
    <w:p w14:paraId="78388A90">
      <w:pPr>
        <w:pStyle w:val="164"/>
      </w:pPr>
      <w:r>
        <w:rPr>
          <w:rFonts w:hint="eastAsia"/>
        </w:rPr>
        <w:t>线槽内部根据线路数量设置竖（纵）向线缆分隔槽，为后期增线和线缆抢修预留宽度。</w:t>
      </w:r>
    </w:p>
    <w:p w14:paraId="2C289E2A">
      <w:pPr>
        <w:pStyle w:val="164"/>
      </w:pPr>
      <w:r>
        <w:rPr>
          <w:rFonts w:hint="eastAsia"/>
        </w:rPr>
        <w:t>线槽整体连通，</w:t>
      </w:r>
      <w:bookmarkStart w:id="108" w:name="OLE_LINK19"/>
      <w:bookmarkStart w:id="109" w:name="OLE_LINK20"/>
      <w:r>
        <w:rPr>
          <w:rFonts w:hint="eastAsia"/>
        </w:rPr>
        <w:t>且</w:t>
      </w:r>
      <w:r>
        <w:t>应</w:t>
      </w:r>
      <w:bookmarkEnd w:id="108"/>
      <w:bookmarkEnd w:id="109"/>
      <w:r>
        <w:rPr>
          <w:rFonts w:hint="eastAsia"/>
        </w:rPr>
        <w:t>在两端做好接地保护，并根据线缆数量及墙体状况设置线槽支撑间隔。线槽高度10cm</w:t>
      </w:r>
      <w:r>
        <w:rPr>
          <w:rFonts w:hint="eastAsia"/>
          <w:bCs/>
          <w:sz w:val="24"/>
        </w:rPr>
        <w:t>～</w:t>
      </w:r>
      <w:r>
        <w:rPr>
          <w:rFonts w:hint="eastAsia"/>
        </w:rPr>
        <w:t>15cm为宜、宽度25cm</w:t>
      </w:r>
      <w:r>
        <w:rPr>
          <w:rFonts w:hint="eastAsia"/>
          <w:bCs/>
          <w:sz w:val="24"/>
        </w:rPr>
        <w:t>～</w:t>
      </w:r>
      <w:r>
        <w:rPr>
          <w:rFonts w:hint="eastAsia"/>
        </w:rPr>
        <w:t>30cm为宜，线缆线路过多时，适当增加线槽宽（高）度，并预留空间供后期增线和线缆抢修维护使用。</w:t>
      </w:r>
    </w:p>
    <w:p w14:paraId="2D4881CF">
      <w:pPr>
        <w:pStyle w:val="164"/>
      </w:pPr>
      <w:r>
        <w:rPr>
          <w:rFonts w:hint="eastAsia"/>
        </w:rPr>
        <w:t>线槽应延伸至院内分线设备。</w:t>
      </w:r>
    </w:p>
    <w:p w14:paraId="51A89FCA">
      <w:pPr>
        <w:pStyle w:val="65"/>
        <w:spacing w:before="156" w:after="156"/>
      </w:pPr>
      <w:bookmarkStart w:id="110" w:name="_Toc204254362"/>
      <w:bookmarkStart w:id="111" w:name="_Toc209419985"/>
      <w:bookmarkStart w:id="112" w:name="_Toc204328274"/>
      <w:r>
        <w:rPr>
          <w:rFonts w:hint="eastAsia"/>
        </w:rPr>
        <w:t>线缆捆绑</w:t>
      </w:r>
      <w:bookmarkEnd w:id="110"/>
      <w:bookmarkEnd w:id="111"/>
      <w:bookmarkEnd w:id="112"/>
    </w:p>
    <w:p w14:paraId="4D06EE0F">
      <w:pPr>
        <w:pStyle w:val="164"/>
      </w:pPr>
      <w:r>
        <w:rPr>
          <w:rFonts w:hint="eastAsia"/>
        </w:rPr>
        <w:t>线缆捆绑应遵守</w:t>
      </w:r>
      <w:r>
        <w:t>GB 51171</w:t>
      </w:r>
      <w:r>
        <w:rPr>
          <w:rFonts w:hint="eastAsia"/>
        </w:rPr>
        <w:t>以及设计要求，确保梳理工作的有效性和安全性。</w:t>
      </w:r>
    </w:p>
    <w:p w14:paraId="1DE7A1F3">
      <w:pPr>
        <w:pStyle w:val="164"/>
        <w:rPr>
          <w:rFonts w:hint="eastAsia" w:asciiTheme="minorEastAsia" w:hAnsiTheme="minorEastAsia" w:eastAsiaTheme="minorEastAsia"/>
        </w:rPr>
      </w:pPr>
      <w:r>
        <w:rPr>
          <w:rFonts w:hint="eastAsia"/>
        </w:rPr>
        <w:t>利用原通信杆路开展拆除废弃线缆、修复吊线、解开调整盘留、重挂线缆、调整通信杆上设备、改移入户线等工作。</w:t>
      </w:r>
    </w:p>
    <w:p w14:paraId="5A3C9B5A">
      <w:pPr>
        <w:pStyle w:val="164"/>
      </w:pPr>
      <w:r>
        <w:rPr>
          <w:rFonts w:hint="eastAsia"/>
        </w:rPr>
        <w:t>对老旧损坏通信电杆进行全面检查，并进行更换，确保通信电杆的稳定性和承载能力满足</w:t>
      </w:r>
      <w:r>
        <w:t>GB 51171</w:t>
      </w:r>
      <w:r>
        <w:rPr>
          <w:rFonts w:hint="eastAsia"/>
        </w:rPr>
        <w:t>施工验收要求。</w:t>
      </w:r>
    </w:p>
    <w:p w14:paraId="6220AEC0">
      <w:pPr>
        <w:pStyle w:val="164"/>
      </w:pPr>
      <w:r>
        <w:rPr>
          <w:rFonts w:hint="eastAsia"/>
        </w:rPr>
        <w:t>对松动或损坏通信电杆拉线进行更换，加强拉线紧固和稳定性，保障施工安全。</w:t>
      </w:r>
    </w:p>
    <w:p w14:paraId="1ADCDA89">
      <w:pPr>
        <w:pStyle w:val="164"/>
      </w:pPr>
      <w:r>
        <w:rPr>
          <w:rFonts w:hint="eastAsia"/>
        </w:rPr>
        <w:t>对原有捆绑、垂放、松动通信架空线进行全面清整，识别并抽离废通信线缆，减少通信线缆数量和降低管理难度。</w:t>
      </w:r>
    </w:p>
    <w:p w14:paraId="25B88AFE">
      <w:pPr>
        <w:pStyle w:val="164"/>
      </w:pPr>
      <w:r>
        <w:rPr>
          <w:rFonts w:hint="eastAsia"/>
        </w:rPr>
        <w:t>对现有架空杆路上缺少吊线及老化吊线进行布放和更换，确保吊线数量和质量满足承载要求。</w:t>
      </w:r>
    </w:p>
    <w:p w14:paraId="33B90838">
      <w:pPr>
        <w:pStyle w:val="164"/>
      </w:pPr>
      <w:r>
        <w:rPr>
          <w:rFonts w:hint="eastAsia"/>
        </w:rPr>
        <w:t>在调解光缆盘留作业中，按照新布局要求将原来纷乱通信线缆布放到新吊线上，确保通信线缆走向合理、整齐美观。</w:t>
      </w:r>
    </w:p>
    <w:p w14:paraId="5C7D0CEE">
      <w:pPr>
        <w:pStyle w:val="164"/>
      </w:pPr>
      <w:r>
        <w:rPr>
          <w:rFonts w:hint="eastAsia"/>
        </w:rPr>
        <w:t>在合挂通信线缆作业中，应根据钢绞线程式、卡钩尺寸、光缆外径尺寸等因素进行合理搭配，每条吊线合挂条数线缆遵守安全设计要求，避免无序合挂造成安全隐患。</w:t>
      </w:r>
    </w:p>
    <w:p w14:paraId="4465F654">
      <w:pPr>
        <w:pStyle w:val="164"/>
      </w:pPr>
      <w:r>
        <w:rPr>
          <w:rFonts w:hint="eastAsia"/>
        </w:rPr>
        <w:t>对各趟杆路上的线缆分别捆绑，并依据架空线路原走线方向、杆路左右位置、线担上下分层以及光缆、电缆区分进行有序整理。对引上处进行喷涂颜料，明确通信线缆走向和位置，便于后续维护和检修。</w:t>
      </w:r>
    </w:p>
    <w:p w14:paraId="16A7D5A0">
      <w:pPr>
        <w:pStyle w:val="164"/>
      </w:pPr>
      <w:r>
        <w:rPr>
          <w:rFonts w:hint="eastAsia"/>
        </w:rPr>
        <w:t xml:space="preserve">同路侧存在多趟通信杆路时，为确保资源优化利用及提升线路管理效率，应采取以下措施： </w:t>
      </w:r>
    </w:p>
    <w:p w14:paraId="3FBB1E30">
      <w:pPr>
        <w:pStyle w:val="174"/>
        <w:numPr>
          <w:ilvl w:val="0"/>
          <w:numId w:val="37"/>
        </w:numPr>
      </w:pPr>
      <w:r>
        <w:rPr>
          <w:rFonts w:hint="eastAsia"/>
        </w:rPr>
        <w:t>对同路侧多趟通信杆路上所有线缆进行权属核实；</w:t>
      </w:r>
    </w:p>
    <w:p w14:paraId="0881E0B9">
      <w:pPr>
        <w:pStyle w:val="174"/>
      </w:pPr>
      <w:r>
        <w:rPr>
          <w:rFonts w:hint="eastAsia"/>
        </w:rPr>
        <w:t>在核实通信线缆权属基础上，对每条通信线缆长度是否满足合杆要求进行评估；</w:t>
      </w:r>
    </w:p>
    <w:p w14:paraId="7996BF0B">
      <w:pPr>
        <w:pStyle w:val="174"/>
      </w:pPr>
      <w:r>
        <w:rPr>
          <w:rFonts w:hint="eastAsia"/>
        </w:rPr>
        <w:t>合杆移挂工作完成后，对于不再承载线通信线缆的废弃杆路，及时进行拔除，拔除过程中采取保障安全措施，避免对周边环境及人员造成损害。</w:t>
      </w:r>
    </w:p>
    <w:p w14:paraId="272BFEC9">
      <w:pPr>
        <w:pStyle w:val="164"/>
      </w:pPr>
      <w:r>
        <w:rPr>
          <w:rFonts w:hint="eastAsia"/>
        </w:rPr>
        <w:t>每隔1.0米使用绝缘铝芯线对线缆进行捆绑，并使用防火绝缘布进行缠绕固定，捆绑力度应适中，避免过紧导致线缆受损，或过松导致线缆松动。防火绝缘布选择应符合</w:t>
      </w:r>
      <w:r>
        <w:t>GB 8624</w:t>
      </w:r>
      <w:r>
        <w:rPr>
          <w:rFonts w:hint="eastAsia"/>
        </w:rPr>
        <w:t>的要求。</w:t>
      </w:r>
    </w:p>
    <w:p w14:paraId="5DDA2D2D">
      <w:pPr>
        <w:pStyle w:val="164"/>
      </w:pPr>
      <w:r>
        <w:rPr>
          <w:rFonts w:hint="eastAsia"/>
        </w:rPr>
        <w:t>自承式电缆自带钢线吊线，可直接采用防火绝缘布进行缠绕固定。</w:t>
      </w:r>
    </w:p>
    <w:p w14:paraId="1603EE1E">
      <w:pPr>
        <w:pStyle w:val="164"/>
      </w:pPr>
      <w:r>
        <w:rPr>
          <w:rFonts w:hint="eastAsia"/>
        </w:rPr>
        <w:t>拆除并整理光缆接头盒，重新上光缆固定盘，整理余长缆线，在整理过程中，应保护光缆接头完整性，避免损坏。</w:t>
      </w:r>
    </w:p>
    <w:p w14:paraId="2FD2B56A">
      <w:pPr>
        <w:pStyle w:val="164"/>
      </w:pPr>
      <w:r>
        <w:rPr>
          <w:rFonts w:hint="eastAsia"/>
        </w:rPr>
        <w:t>监控视频电源线捆绑应断电实施，</w:t>
      </w:r>
      <w:r>
        <w:t>并</w:t>
      </w:r>
      <w:r>
        <w:rPr>
          <w:rFonts w:hint="eastAsia"/>
        </w:rPr>
        <w:t>使用绝缘铝芯线将其</w:t>
      </w:r>
      <w:r>
        <w:t>捆绑</w:t>
      </w:r>
      <w:r>
        <w:rPr>
          <w:rFonts w:hint="eastAsia"/>
        </w:rPr>
        <w:t>在绝缘布外下方。电源线与通信线缆之间保持一定安全距离，避免相互干扰和产生安全隐患。</w:t>
      </w:r>
    </w:p>
    <w:p w14:paraId="4186660B">
      <w:pPr>
        <w:pStyle w:val="164"/>
      </w:pPr>
      <w:r>
        <w:rPr>
          <w:rFonts w:hint="eastAsia"/>
        </w:rPr>
        <w:t>对原入户线进行清理更换，路由应布放一致，提高通信线缆美观度和整洁度。</w:t>
      </w:r>
    </w:p>
    <w:p w14:paraId="5C059939">
      <w:pPr>
        <w:pStyle w:val="65"/>
        <w:spacing w:before="156" w:after="156"/>
      </w:pPr>
      <w:bookmarkStart w:id="113" w:name="_Toc209419986"/>
      <w:r>
        <w:rPr>
          <w:rFonts w:hint="eastAsia"/>
        </w:rPr>
        <w:t>通信杆上设备整治</w:t>
      </w:r>
      <w:bookmarkEnd w:id="113"/>
    </w:p>
    <w:p w14:paraId="5DD408C1">
      <w:pPr>
        <w:pStyle w:val="164"/>
      </w:pPr>
      <w:r>
        <w:rPr>
          <w:rFonts w:hint="eastAsia"/>
        </w:rPr>
        <w:t>通信杆上设备安装应遵守</w:t>
      </w:r>
      <w:r>
        <w:rPr>
          <w:rFonts w:hAnsi="宋体"/>
        </w:rPr>
        <w:t>GB 51171</w:t>
      </w:r>
      <w:r>
        <w:rPr>
          <w:rFonts w:hint="eastAsia"/>
        </w:rPr>
        <w:t>以及设计要求。</w:t>
      </w:r>
    </w:p>
    <w:p w14:paraId="2A60C748">
      <w:pPr>
        <w:pStyle w:val="164"/>
      </w:pPr>
      <w:r>
        <w:rPr>
          <w:rFonts w:hint="eastAsia"/>
        </w:rPr>
        <w:t>在原通信电杆上已安装有多家通信运营商设备（包括但不限于分光箱、分纤盒、分线盒、交换机箱等有源无源设备）的情况下，应对通信杆上设备进行重新调整与安装位置优化。</w:t>
      </w:r>
    </w:p>
    <w:p w14:paraId="5DC9CF99">
      <w:pPr>
        <w:pStyle w:val="164"/>
      </w:pPr>
      <w:r>
        <w:rPr>
          <w:rFonts w:hint="eastAsia"/>
        </w:rPr>
        <w:t>在重新调整通信电杆上设备位置时，安装位置和接地防护应遵守</w:t>
      </w:r>
      <w:r>
        <w:rPr>
          <w:rFonts w:hAnsi="宋体"/>
        </w:rPr>
        <w:t>GB 5117</w:t>
      </w:r>
      <w:r>
        <w:rPr>
          <w:rFonts w:hint="eastAsia"/>
        </w:rPr>
        <w:t>以及设计要求，确保设备安全运行。</w:t>
      </w:r>
    </w:p>
    <w:p w14:paraId="222E1480">
      <w:pPr>
        <w:pStyle w:val="65"/>
        <w:spacing w:before="156" w:after="156"/>
      </w:pPr>
      <w:bookmarkStart w:id="114" w:name="_Toc209419987"/>
      <w:bookmarkStart w:id="115" w:name="_Hlk207031040"/>
      <w:r>
        <w:rPr>
          <w:rFonts w:hint="eastAsia"/>
        </w:rPr>
        <w:t>通信线缆敷设及割接</w:t>
      </w:r>
      <w:bookmarkEnd w:id="114"/>
      <w:bookmarkEnd w:id="115"/>
    </w:p>
    <w:p w14:paraId="5CD525E6">
      <w:pPr>
        <w:pStyle w:val="56"/>
        <w:ind w:firstLine="420"/>
      </w:pPr>
      <w:r>
        <w:rPr>
          <w:rFonts w:hint="eastAsia"/>
        </w:rPr>
        <w:t>梳理工作内容同本文件5.1.3。</w:t>
      </w:r>
    </w:p>
    <w:p w14:paraId="781BD99E">
      <w:pPr>
        <w:pStyle w:val="65"/>
        <w:spacing w:before="156" w:after="156"/>
      </w:pPr>
      <w:bookmarkStart w:id="116" w:name="_Toc209419988"/>
      <w:r>
        <w:rPr>
          <w:rFonts w:hint="eastAsia"/>
        </w:rPr>
        <w:t>通信线缆撤除</w:t>
      </w:r>
      <w:bookmarkEnd w:id="116"/>
    </w:p>
    <w:p w14:paraId="5F788645">
      <w:pPr>
        <w:pStyle w:val="56"/>
        <w:ind w:firstLine="420"/>
      </w:pPr>
      <w:r>
        <w:rPr>
          <w:rFonts w:hint="eastAsia"/>
        </w:rPr>
        <w:t>梳理工作内容同本文件5.1.4。</w:t>
      </w:r>
    </w:p>
    <w:p w14:paraId="2DC3F948">
      <w:pPr>
        <w:pStyle w:val="65"/>
        <w:spacing w:before="156" w:after="156"/>
      </w:pPr>
      <w:bookmarkStart w:id="117" w:name="_Toc209419989"/>
      <w:r>
        <w:rPr>
          <w:rFonts w:hint="eastAsia"/>
        </w:rPr>
        <w:t>通信电杆拔除</w:t>
      </w:r>
      <w:bookmarkEnd w:id="117"/>
    </w:p>
    <w:p w14:paraId="523F0E6E">
      <w:pPr>
        <w:pStyle w:val="56"/>
        <w:ind w:firstLine="420"/>
      </w:pPr>
      <w:r>
        <w:rPr>
          <w:rFonts w:hint="eastAsia"/>
        </w:rPr>
        <w:t>梳理工作内容同本文件5.1.5。</w:t>
      </w:r>
    </w:p>
    <w:p w14:paraId="5819728B">
      <w:pPr>
        <w:pStyle w:val="104"/>
        <w:spacing w:before="312" w:after="312"/>
      </w:pPr>
      <w:bookmarkStart w:id="118" w:name="_Toc209867621"/>
      <w:bookmarkStart w:id="119" w:name="_Toc209419990"/>
      <w:r>
        <w:rPr>
          <w:rFonts w:hint="eastAsia"/>
        </w:rPr>
        <w:t>评价与持续改进</w:t>
      </w:r>
      <w:bookmarkEnd w:id="118"/>
      <w:bookmarkEnd w:id="119"/>
    </w:p>
    <w:p w14:paraId="634C1D81">
      <w:pPr>
        <w:pStyle w:val="105"/>
        <w:spacing w:before="156" w:after="156"/>
      </w:pPr>
      <w:bookmarkStart w:id="120" w:name="_Toc209419991"/>
      <w:bookmarkStart w:id="121" w:name="_Toc209867622"/>
      <w:r>
        <w:rPr>
          <w:rFonts w:hint="eastAsia"/>
        </w:rPr>
        <w:t>评价</w:t>
      </w:r>
      <w:bookmarkEnd w:id="120"/>
      <w:bookmarkEnd w:id="121"/>
    </w:p>
    <w:p w14:paraId="7A14C3FD">
      <w:pPr>
        <w:pStyle w:val="56"/>
        <w:ind w:firstLine="420"/>
      </w:pPr>
      <w:r>
        <w:rPr>
          <w:rFonts w:hint="eastAsia"/>
        </w:rPr>
        <w:t>城市道路的通信架空线入地和梳理工作完成后，按照本文件4章-5章的要求进行评价，且评价结果应符合4章-5章要求，</w:t>
      </w:r>
      <w:bookmarkStart w:id="122" w:name="OLE_LINK1"/>
      <w:r>
        <w:rPr>
          <w:rFonts w:hint="eastAsia"/>
        </w:rPr>
        <w:t>根据</w:t>
      </w:r>
      <w:r>
        <w:t>评价结果进行持续改进</w:t>
      </w:r>
      <w:bookmarkEnd w:id="122"/>
      <w:r>
        <w:rPr>
          <w:rFonts w:hint="eastAsia"/>
        </w:rPr>
        <w:t>。</w:t>
      </w:r>
    </w:p>
    <w:p w14:paraId="09AFB0DB">
      <w:pPr>
        <w:pStyle w:val="105"/>
        <w:spacing w:before="156" w:after="156"/>
      </w:pPr>
      <w:bookmarkStart w:id="123" w:name="_Toc209419992"/>
      <w:bookmarkStart w:id="124" w:name="_Toc209867623"/>
      <w:r>
        <w:rPr>
          <w:rFonts w:hint="eastAsia"/>
        </w:rPr>
        <w:t>持续改进</w:t>
      </w:r>
      <w:bookmarkEnd w:id="123"/>
      <w:bookmarkEnd w:id="124"/>
    </w:p>
    <w:p w14:paraId="3420836C">
      <w:pPr>
        <w:pStyle w:val="65"/>
        <w:spacing w:before="156" w:after="156"/>
      </w:pPr>
      <w:bookmarkStart w:id="125" w:name="_Toc209419993"/>
      <w:r>
        <w:rPr>
          <w:rFonts w:hint="eastAsia"/>
        </w:rPr>
        <w:t>基本要求</w:t>
      </w:r>
      <w:bookmarkEnd w:id="125"/>
    </w:p>
    <w:p w14:paraId="5E5E931C">
      <w:pPr>
        <w:pStyle w:val="164"/>
      </w:pPr>
      <w:r>
        <w:rPr>
          <w:rFonts w:hint="eastAsia" w:hAnsi="宋体"/>
        </w:rPr>
        <w:t>城市道路的通信架空线入地和梳理工作完成后，</w:t>
      </w:r>
      <w:bookmarkStart w:id="126" w:name="OLE_LINK2"/>
      <w:bookmarkStart w:id="127" w:name="OLE_LINK3"/>
      <w:r>
        <w:rPr>
          <w:rFonts w:hint="eastAsia" w:hAnsi="宋体"/>
        </w:rPr>
        <w:t>经</w:t>
      </w:r>
      <w:r>
        <w:rPr>
          <w:rFonts w:hAnsi="宋体"/>
        </w:rPr>
        <w:t>评价，不满足要求的应</w:t>
      </w:r>
      <w:r>
        <w:rPr>
          <w:rFonts w:hint="eastAsia" w:hAnsi="宋体"/>
        </w:rPr>
        <w:t>限期</w:t>
      </w:r>
      <w:r>
        <w:rPr>
          <w:rFonts w:hAnsi="宋体"/>
        </w:rPr>
        <w:t>进行整改</w:t>
      </w:r>
      <w:bookmarkEnd w:id="126"/>
      <w:bookmarkEnd w:id="127"/>
      <w:r>
        <w:rPr>
          <w:rFonts w:hAnsi="宋体"/>
        </w:rPr>
        <w:t>。</w:t>
      </w:r>
    </w:p>
    <w:p w14:paraId="6D3E80F2">
      <w:pPr>
        <w:pStyle w:val="164"/>
      </w:pPr>
      <w:r>
        <w:rPr>
          <w:rFonts w:hint="eastAsia" w:hAnsi="宋体"/>
        </w:rPr>
        <w:t>组</w:t>
      </w:r>
      <w:r>
        <w:rPr>
          <w:rFonts w:hint="eastAsia"/>
        </w:rPr>
        <w:t>织属地道路管理部门和线缆权属单位制定运行维护规程，落实运行维护范围与分工。</w:t>
      </w:r>
    </w:p>
    <w:p w14:paraId="11E5B3B6">
      <w:pPr>
        <w:pStyle w:val="164"/>
      </w:pPr>
      <w:r>
        <w:rPr>
          <w:rFonts w:hint="eastAsia"/>
        </w:rPr>
        <w:t>属地道路管理部门和线缆权属单位应组建运行维护专业队伍，对日常巡维进行记录。</w:t>
      </w:r>
    </w:p>
    <w:p w14:paraId="342C00E5">
      <w:pPr>
        <w:pStyle w:val="164"/>
      </w:pPr>
      <w:r>
        <w:rPr>
          <w:rFonts w:hint="eastAsia"/>
        </w:rPr>
        <w:t>建立百姓、企业及社会公众的反馈机制，对收集到的意见、问题，及时落实解决，并作为持续改进的依据。</w:t>
      </w:r>
    </w:p>
    <w:p w14:paraId="172B1860">
      <w:pPr>
        <w:pStyle w:val="65"/>
        <w:spacing w:before="156" w:after="156"/>
      </w:pPr>
      <w:bookmarkStart w:id="128" w:name="_Toc209419994"/>
      <w:r>
        <w:rPr>
          <w:rFonts w:hint="eastAsia"/>
        </w:rPr>
        <w:t>培训与能力建设</w:t>
      </w:r>
      <w:bookmarkEnd w:id="128"/>
    </w:p>
    <w:p w14:paraId="6B52E3C7">
      <w:pPr>
        <w:pStyle w:val="164"/>
      </w:pPr>
      <w:r>
        <w:rPr>
          <w:rFonts w:hint="eastAsia"/>
        </w:rPr>
        <w:t>定期组织道路管理部门的从业人员及运行维护队伍参加技术培训，确保人员能力与技术发展同步。</w:t>
      </w:r>
    </w:p>
    <w:p w14:paraId="65F93F61">
      <w:pPr>
        <w:pStyle w:val="164"/>
      </w:pPr>
      <w:r>
        <w:rPr>
          <w:rFonts w:hint="eastAsia"/>
        </w:rPr>
        <w:t>线缆权属单位应组织自有运行维护队伍技术培训，提高专业能力。</w:t>
      </w:r>
    </w:p>
    <w:p w14:paraId="26015045">
      <w:pPr>
        <w:pStyle w:val="65"/>
        <w:spacing w:before="156" w:after="156"/>
      </w:pPr>
      <w:bookmarkStart w:id="129" w:name="_Toc209419995"/>
      <w:r>
        <w:rPr>
          <w:rFonts w:hint="eastAsia"/>
        </w:rPr>
        <w:t>记录与报告</w:t>
      </w:r>
      <w:bookmarkEnd w:id="129"/>
    </w:p>
    <w:p w14:paraId="1B712D5A">
      <w:pPr>
        <w:pStyle w:val="56"/>
        <w:ind w:firstLine="420"/>
      </w:pPr>
      <w:r>
        <w:rPr>
          <w:rFonts w:hint="eastAsia"/>
        </w:rPr>
        <w:t>应完整保存评价记录和持续改进中的评估报告、培训档案等资料，保存期限不少于5年。</w:t>
      </w:r>
    </w:p>
    <w:p w14:paraId="5FE597B5">
      <w:pPr>
        <w:pStyle w:val="230"/>
      </w:pPr>
    </w:p>
    <w:bookmarkEnd w:id="26"/>
    <w:p w14:paraId="05F9D592">
      <w:pPr>
        <w:pStyle w:val="164"/>
        <w:numPr>
          <w:ilvl w:val="0"/>
          <w:numId w:val="0"/>
        </w:numPr>
        <w:jc w:val="center"/>
      </w:pPr>
      <w:bookmarkStart w:id="130"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0"/>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 w:name="等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EF2C">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07DA">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4641B">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7892C">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29239">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06C4">
    <w:pPr>
      <w:pStyle w:val="61"/>
      <w:rPr>
        <w:rFonts w:hint="eastAsia"/>
      </w:rPr>
    </w:pPr>
    <w:r>
      <w:fldChar w:fldCharType="begin"/>
    </w:r>
    <w:r>
      <w:instrText xml:space="preserve"> STYLEREF  标准文件_文件编号  \* MERGEFORMAT </w:instrText>
    </w:r>
    <w:r>
      <w:fldChar w:fldCharType="separate"/>
    </w:r>
    <w:r>
      <w:t>DBXX/TXXXX—XXXX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D7A7">
    <w:pPr>
      <w:pStyle w:val="18"/>
      <w:jc w:val="right"/>
      <w:rPr>
        <w:lang w:val="fr-FR"/>
      </w:rPr>
    </w:pPr>
    <w:r>
      <w:fldChar w:fldCharType="begin"/>
    </w:r>
    <w:r>
      <w:instrText xml:space="preserve"> STYLEREF  标准文件_文件编号  \* MERGEFORMAT </w:instrText>
    </w:r>
    <w:r>
      <w:fldChar w:fldCharType="separate"/>
    </w:r>
    <w:r>
      <w:t>DBXX/TXXXX—XXXX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5E6732A"/>
    <w:multiLevelType w:val="multilevel"/>
    <w:tmpl w:val="35E6732A"/>
    <w:lvl w:ilvl="0" w:tentative="0">
      <w:start w:val="1"/>
      <w:numFmt w:val="decimal"/>
      <w:pStyle w:val="23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4"/>
      <w:suff w:val="nothing"/>
      <w:lvlText w:val="%1.%2.%3　"/>
      <w:lvlJc w:val="left"/>
      <w:pPr>
        <w:ind w:left="142" w:firstLine="0"/>
      </w:pPr>
      <w:rPr>
        <w:rFonts w:hint="eastAsia" w:ascii="黑体" w:hAnsi="Times New Roman" w:eastAsia="黑体"/>
        <w:b w:val="0"/>
        <w:i w:val="0"/>
        <w:sz w:val="21"/>
      </w:rPr>
    </w:lvl>
    <w:lvl w:ilvl="3" w:tentative="0">
      <w:start w:val="1"/>
      <w:numFmt w:val="decimal"/>
      <w:pStyle w:val="235"/>
      <w:suff w:val="nothing"/>
      <w:lvlText w:val="%1.%2.%3.%4　"/>
      <w:lvlJc w:val="left"/>
      <w:pPr>
        <w:ind w:left="0" w:firstLine="0"/>
      </w:pPr>
      <w:rPr>
        <w:rFonts w:hint="eastAsia" w:ascii="黑体" w:hAnsi="Times New Roman" w:eastAsia="黑体"/>
        <w:b w:val="0"/>
        <w:i w:val="0"/>
        <w:sz w:val="21"/>
      </w:rPr>
    </w:lvl>
    <w:lvl w:ilvl="4" w:tentative="0">
      <w:start w:val="1"/>
      <w:numFmt w:val="decimal"/>
      <w:pStyle w:val="236"/>
      <w:suff w:val="nothing"/>
      <w:lvlText w:val="%1.%2.%3.%4.%5　"/>
      <w:lvlJc w:val="left"/>
      <w:pPr>
        <w:ind w:left="0" w:firstLine="0"/>
      </w:pPr>
      <w:rPr>
        <w:rFonts w:hint="eastAsia" w:ascii="黑体" w:hAnsi="Times New Roman" w:eastAsia="黑体"/>
        <w:b w:val="0"/>
        <w:i w:val="0"/>
        <w:sz w:val="21"/>
      </w:rPr>
    </w:lvl>
    <w:lvl w:ilvl="5" w:tentative="0">
      <w:start w:val="1"/>
      <w:numFmt w:val="decimal"/>
      <w:pStyle w:val="23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rPr>
        <w:color w:val="auto"/>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4819" w:firstLine="0"/>
      </w:pPr>
      <w:rPr>
        <w:rFonts w:hint="eastAsia" w:ascii="黑体" w:eastAsia="黑体"/>
        <w:b w:val="0"/>
        <w:i w:val="0"/>
        <w:color w:val="auto"/>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456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FC5"/>
    <w:rsid w:val="0004249A"/>
    <w:rsid w:val="00043282"/>
    <w:rsid w:val="00044286"/>
    <w:rsid w:val="00047F28"/>
    <w:rsid w:val="000503AA"/>
    <w:rsid w:val="000506A1"/>
    <w:rsid w:val="000515DD"/>
    <w:rsid w:val="0005265A"/>
    <w:rsid w:val="000539DD"/>
    <w:rsid w:val="00053BD3"/>
    <w:rsid w:val="000556ED"/>
    <w:rsid w:val="00055FE2"/>
    <w:rsid w:val="0005616F"/>
    <w:rsid w:val="00057B5D"/>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36"/>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F1E"/>
    <w:rsid w:val="000E6FD7"/>
    <w:rsid w:val="000F06E1"/>
    <w:rsid w:val="000F0E3C"/>
    <w:rsid w:val="000F17EB"/>
    <w:rsid w:val="000F19D5"/>
    <w:rsid w:val="000F1B18"/>
    <w:rsid w:val="000F4AEA"/>
    <w:rsid w:val="000F633F"/>
    <w:rsid w:val="000F67E9"/>
    <w:rsid w:val="00104926"/>
    <w:rsid w:val="00110FDF"/>
    <w:rsid w:val="00113B1E"/>
    <w:rsid w:val="0011711C"/>
    <w:rsid w:val="0011783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9FE"/>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2F0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633"/>
    <w:rsid w:val="001E696E"/>
    <w:rsid w:val="001E73AB"/>
    <w:rsid w:val="001F092D"/>
    <w:rsid w:val="001F143A"/>
    <w:rsid w:val="001F1605"/>
    <w:rsid w:val="001F2508"/>
    <w:rsid w:val="001F4816"/>
    <w:rsid w:val="001F4EE9"/>
    <w:rsid w:val="001F69B4"/>
    <w:rsid w:val="001F726B"/>
    <w:rsid w:val="001F77C7"/>
    <w:rsid w:val="00200183"/>
    <w:rsid w:val="00200333"/>
    <w:rsid w:val="0020107D"/>
    <w:rsid w:val="00202AA4"/>
    <w:rsid w:val="002031F7"/>
    <w:rsid w:val="00203439"/>
    <w:rsid w:val="00203705"/>
    <w:rsid w:val="002040E6"/>
    <w:rsid w:val="0020527B"/>
    <w:rsid w:val="00205A36"/>
    <w:rsid w:val="00205F2C"/>
    <w:rsid w:val="00210B15"/>
    <w:rsid w:val="002118CC"/>
    <w:rsid w:val="002142EA"/>
    <w:rsid w:val="002204BB"/>
    <w:rsid w:val="00220D8F"/>
    <w:rsid w:val="00221B79"/>
    <w:rsid w:val="00221C6B"/>
    <w:rsid w:val="002236D5"/>
    <w:rsid w:val="002253A1"/>
    <w:rsid w:val="00225CF8"/>
    <w:rsid w:val="0022794E"/>
    <w:rsid w:val="00233D64"/>
    <w:rsid w:val="0023482A"/>
    <w:rsid w:val="002359CB"/>
    <w:rsid w:val="00237A58"/>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6BC"/>
    <w:rsid w:val="00264A0C"/>
    <w:rsid w:val="00266EEB"/>
    <w:rsid w:val="00267EF4"/>
    <w:rsid w:val="00270CB8"/>
    <w:rsid w:val="00272B08"/>
    <w:rsid w:val="002771AC"/>
    <w:rsid w:val="00281BB8"/>
    <w:rsid w:val="00281E9E"/>
    <w:rsid w:val="002821C6"/>
    <w:rsid w:val="00282405"/>
    <w:rsid w:val="00285170"/>
    <w:rsid w:val="00285361"/>
    <w:rsid w:val="00292D60"/>
    <w:rsid w:val="00293B30"/>
    <w:rsid w:val="00294D34"/>
    <w:rsid w:val="00294D81"/>
    <w:rsid w:val="00294E3B"/>
    <w:rsid w:val="00296193"/>
    <w:rsid w:val="00296C66"/>
    <w:rsid w:val="00296D69"/>
    <w:rsid w:val="00296EBE"/>
    <w:rsid w:val="002974E3"/>
    <w:rsid w:val="002A084B"/>
    <w:rsid w:val="002A1260"/>
    <w:rsid w:val="002A1589"/>
    <w:rsid w:val="002A1608"/>
    <w:rsid w:val="002A25DC"/>
    <w:rsid w:val="002A3AAB"/>
    <w:rsid w:val="002A3E4A"/>
    <w:rsid w:val="002A4CEA"/>
    <w:rsid w:val="002A5977"/>
    <w:rsid w:val="002A5A13"/>
    <w:rsid w:val="002A757F"/>
    <w:rsid w:val="002A7F44"/>
    <w:rsid w:val="002B0C40"/>
    <w:rsid w:val="002B1966"/>
    <w:rsid w:val="002B330B"/>
    <w:rsid w:val="002B4508"/>
    <w:rsid w:val="002B5779"/>
    <w:rsid w:val="002B7332"/>
    <w:rsid w:val="002B7F51"/>
    <w:rsid w:val="002C09E7"/>
    <w:rsid w:val="002C1E06"/>
    <w:rsid w:val="002C1E1C"/>
    <w:rsid w:val="002C3F07"/>
    <w:rsid w:val="002C5278"/>
    <w:rsid w:val="002C7EBB"/>
    <w:rsid w:val="002D06C1"/>
    <w:rsid w:val="002D42B5"/>
    <w:rsid w:val="002D4F1A"/>
    <w:rsid w:val="002D5D1D"/>
    <w:rsid w:val="002D6EC6"/>
    <w:rsid w:val="002D79AC"/>
    <w:rsid w:val="002E039D"/>
    <w:rsid w:val="002E4D5A"/>
    <w:rsid w:val="002E6326"/>
    <w:rsid w:val="002E7654"/>
    <w:rsid w:val="002F30E0"/>
    <w:rsid w:val="002F31FE"/>
    <w:rsid w:val="002F35E4"/>
    <w:rsid w:val="002F3730"/>
    <w:rsid w:val="002F38E1"/>
    <w:rsid w:val="002F786B"/>
    <w:rsid w:val="002F7AF6"/>
    <w:rsid w:val="00300E63"/>
    <w:rsid w:val="00302F5F"/>
    <w:rsid w:val="0030441D"/>
    <w:rsid w:val="00306063"/>
    <w:rsid w:val="00313B85"/>
    <w:rsid w:val="00313F93"/>
    <w:rsid w:val="00317988"/>
    <w:rsid w:val="003221B4"/>
    <w:rsid w:val="0032258D"/>
    <w:rsid w:val="00322E62"/>
    <w:rsid w:val="00324D13"/>
    <w:rsid w:val="00324D2A"/>
    <w:rsid w:val="00324EDD"/>
    <w:rsid w:val="00332363"/>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E18"/>
    <w:rsid w:val="003872FC"/>
    <w:rsid w:val="00387ADC"/>
    <w:rsid w:val="00390020"/>
    <w:rsid w:val="003903D6"/>
    <w:rsid w:val="00390EE6"/>
    <w:rsid w:val="0039118F"/>
    <w:rsid w:val="00392AD7"/>
    <w:rsid w:val="003938D9"/>
    <w:rsid w:val="00394376"/>
    <w:rsid w:val="003943FF"/>
    <w:rsid w:val="00395700"/>
    <w:rsid w:val="003974EB"/>
    <w:rsid w:val="00397CC5"/>
    <w:rsid w:val="003A03A2"/>
    <w:rsid w:val="003A1582"/>
    <w:rsid w:val="003A4077"/>
    <w:rsid w:val="003A4B56"/>
    <w:rsid w:val="003A71F7"/>
    <w:rsid w:val="003B09AD"/>
    <w:rsid w:val="003B1F18"/>
    <w:rsid w:val="003B5BF0"/>
    <w:rsid w:val="003B5ED5"/>
    <w:rsid w:val="003B60BF"/>
    <w:rsid w:val="003B6BE3"/>
    <w:rsid w:val="003C010C"/>
    <w:rsid w:val="003C0A6C"/>
    <w:rsid w:val="003C14F8"/>
    <w:rsid w:val="003C50F4"/>
    <w:rsid w:val="003C5A43"/>
    <w:rsid w:val="003C6E93"/>
    <w:rsid w:val="003D0519"/>
    <w:rsid w:val="003D0FF6"/>
    <w:rsid w:val="003D262C"/>
    <w:rsid w:val="003D6D61"/>
    <w:rsid w:val="003D79C6"/>
    <w:rsid w:val="003E091D"/>
    <w:rsid w:val="003E1C53"/>
    <w:rsid w:val="003E2649"/>
    <w:rsid w:val="003E2A69"/>
    <w:rsid w:val="003E2D49"/>
    <w:rsid w:val="003E2FD4"/>
    <w:rsid w:val="003E49F6"/>
    <w:rsid w:val="003E54F8"/>
    <w:rsid w:val="003E660F"/>
    <w:rsid w:val="003E7B40"/>
    <w:rsid w:val="003F0841"/>
    <w:rsid w:val="003F23D3"/>
    <w:rsid w:val="003F3F08"/>
    <w:rsid w:val="003F49F1"/>
    <w:rsid w:val="003F6272"/>
    <w:rsid w:val="00400E72"/>
    <w:rsid w:val="00401400"/>
    <w:rsid w:val="00404869"/>
    <w:rsid w:val="00405884"/>
    <w:rsid w:val="00407D39"/>
    <w:rsid w:val="0041477A"/>
    <w:rsid w:val="004167A3"/>
    <w:rsid w:val="00430E1D"/>
    <w:rsid w:val="00432DAA"/>
    <w:rsid w:val="00434305"/>
    <w:rsid w:val="00435DF7"/>
    <w:rsid w:val="0044083F"/>
    <w:rsid w:val="00441AE7"/>
    <w:rsid w:val="004438EE"/>
    <w:rsid w:val="00445574"/>
    <w:rsid w:val="004467FB"/>
    <w:rsid w:val="00450B4F"/>
    <w:rsid w:val="00452D6B"/>
    <w:rsid w:val="00454484"/>
    <w:rsid w:val="0045517B"/>
    <w:rsid w:val="004621B2"/>
    <w:rsid w:val="00463B14"/>
    <w:rsid w:val="00463B77"/>
    <w:rsid w:val="00463C7B"/>
    <w:rsid w:val="004644A6"/>
    <w:rsid w:val="004659BD"/>
    <w:rsid w:val="00470775"/>
    <w:rsid w:val="004746B1"/>
    <w:rsid w:val="0047583F"/>
    <w:rsid w:val="00475DE8"/>
    <w:rsid w:val="00481C44"/>
    <w:rsid w:val="00484936"/>
    <w:rsid w:val="00485C89"/>
    <w:rsid w:val="00486BE3"/>
    <w:rsid w:val="00486F69"/>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4242"/>
    <w:rsid w:val="004C1FBC"/>
    <w:rsid w:val="004C3F1D"/>
    <w:rsid w:val="004C458D"/>
    <w:rsid w:val="004C7556"/>
    <w:rsid w:val="004C7E8B"/>
    <w:rsid w:val="004C7E9D"/>
    <w:rsid w:val="004C7F67"/>
    <w:rsid w:val="004D076D"/>
    <w:rsid w:val="004D0EF1"/>
    <w:rsid w:val="004D2253"/>
    <w:rsid w:val="004D4406"/>
    <w:rsid w:val="004D6F23"/>
    <w:rsid w:val="004D7C42"/>
    <w:rsid w:val="004E0465"/>
    <w:rsid w:val="004E127B"/>
    <w:rsid w:val="004E1C0A"/>
    <w:rsid w:val="004E21DC"/>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FDF"/>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551"/>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60B3"/>
    <w:rsid w:val="00617387"/>
    <w:rsid w:val="006205D6"/>
    <w:rsid w:val="0062456C"/>
    <w:rsid w:val="006252D8"/>
    <w:rsid w:val="006259BC"/>
    <w:rsid w:val="0062636B"/>
    <w:rsid w:val="00632182"/>
    <w:rsid w:val="00632AE0"/>
    <w:rsid w:val="00633C17"/>
    <w:rsid w:val="00634D9E"/>
    <w:rsid w:val="006368C3"/>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2D4"/>
    <w:rsid w:val="006840A6"/>
    <w:rsid w:val="006850CD"/>
    <w:rsid w:val="00685AAB"/>
    <w:rsid w:val="00695D22"/>
    <w:rsid w:val="006A07AA"/>
    <w:rsid w:val="006A2569"/>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7073"/>
    <w:rsid w:val="006F03A8"/>
    <w:rsid w:val="006F2ACA"/>
    <w:rsid w:val="006F2ADC"/>
    <w:rsid w:val="006F2BFE"/>
    <w:rsid w:val="006F31E9"/>
    <w:rsid w:val="006F6284"/>
    <w:rsid w:val="007002C5"/>
    <w:rsid w:val="007004A3"/>
    <w:rsid w:val="00704387"/>
    <w:rsid w:val="00707669"/>
    <w:rsid w:val="00711CBA"/>
    <w:rsid w:val="00711FB5"/>
    <w:rsid w:val="00712A01"/>
    <w:rsid w:val="00712E4C"/>
    <w:rsid w:val="00714F58"/>
    <w:rsid w:val="007201DE"/>
    <w:rsid w:val="00721BB8"/>
    <w:rsid w:val="00722FBF"/>
    <w:rsid w:val="00722FC2"/>
    <w:rsid w:val="00723878"/>
    <w:rsid w:val="00724879"/>
    <w:rsid w:val="00724E1B"/>
    <w:rsid w:val="00725949"/>
    <w:rsid w:val="0072597C"/>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7AE"/>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BA"/>
    <w:rsid w:val="007B68EA"/>
    <w:rsid w:val="007B7453"/>
    <w:rsid w:val="007C1E8B"/>
    <w:rsid w:val="007C2D89"/>
    <w:rsid w:val="007C4593"/>
    <w:rsid w:val="007C5309"/>
    <w:rsid w:val="007C6069"/>
    <w:rsid w:val="007D06C4"/>
    <w:rsid w:val="007D1352"/>
    <w:rsid w:val="007D2508"/>
    <w:rsid w:val="007D346A"/>
    <w:rsid w:val="007D56D6"/>
    <w:rsid w:val="007D6518"/>
    <w:rsid w:val="007D76BD"/>
    <w:rsid w:val="007E0BF1"/>
    <w:rsid w:val="007E2183"/>
    <w:rsid w:val="007F0ED8"/>
    <w:rsid w:val="007F0F63"/>
    <w:rsid w:val="007F75CE"/>
    <w:rsid w:val="008013A4"/>
    <w:rsid w:val="008027CE"/>
    <w:rsid w:val="00802F42"/>
    <w:rsid w:val="00804383"/>
    <w:rsid w:val="00804BB7"/>
    <w:rsid w:val="00804D41"/>
    <w:rsid w:val="00805DF5"/>
    <w:rsid w:val="00807DB3"/>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09E"/>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1EFF"/>
    <w:rsid w:val="00883F93"/>
    <w:rsid w:val="00884DB3"/>
    <w:rsid w:val="008858AE"/>
    <w:rsid w:val="00885A9D"/>
    <w:rsid w:val="008864F6"/>
    <w:rsid w:val="00886F15"/>
    <w:rsid w:val="0089049D"/>
    <w:rsid w:val="008928C9"/>
    <w:rsid w:val="008930CB"/>
    <w:rsid w:val="008938DC"/>
    <w:rsid w:val="00893FD1"/>
    <w:rsid w:val="00894836"/>
    <w:rsid w:val="00895172"/>
    <w:rsid w:val="00895680"/>
    <w:rsid w:val="00895DD9"/>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11C"/>
    <w:rsid w:val="008B7E05"/>
    <w:rsid w:val="008C1797"/>
    <w:rsid w:val="008C219C"/>
    <w:rsid w:val="008C475E"/>
    <w:rsid w:val="008C51EF"/>
    <w:rsid w:val="008C619A"/>
    <w:rsid w:val="008D0CE8"/>
    <w:rsid w:val="008D2D1D"/>
    <w:rsid w:val="008D453D"/>
    <w:rsid w:val="008D53AD"/>
    <w:rsid w:val="008D562B"/>
    <w:rsid w:val="008D5733"/>
    <w:rsid w:val="008D622B"/>
    <w:rsid w:val="008D666C"/>
    <w:rsid w:val="008D7B54"/>
    <w:rsid w:val="008E0C9D"/>
    <w:rsid w:val="008E1213"/>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07EBF"/>
    <w:rsid w:val="00911BE5"/>
    <w:rsid w:val="00913CA9"/>
    <w:rsid w:val="00913CAF"/>
    <w:rsid w:val="009145AE"/>
    <w:rsid w:val="009146CE"/>
    <w:rsid w:val="00914CA7"/>
    <w:rsid w:val="00915C3E"/>
    <w:rsid w:val="009161A8"/>
    <w:rsid w:val="009245F5"/>
    <w:rsid w:val="009249EC"/>
    <w:rsid w:val="0092519B"/>
    <w:rsid w:val="009273B3"/>
    <w:rsid w:val="00927D21"/>
    <w:rsid w:val="009305B5"/>
    <w:rsid w:val="0094012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2CC"/>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4E8A"/>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230"/>
    <w:rsid w:val="00B049AF"/>
    <w:rsid w:val="00B07242"/>
    <w:rsid w:val="00B10534"/>
    <w:rsid w:val="00B113DB"/>
    <w:rsid w:val="00B11D8A"/>
    <w:rsid w:val="00B12981"/>
    <w:rsid w:val="00B1357E"/>
    <w:rsid w:val="00B147DD"/>
    <w:rsid w:val="00B156FD"/>
    <w:rsid w:val="00B20B97"/>
    <w:rsid w:val="00B21F61"/>
    <w:rsid w:val="00B261F1"/>
    <w:rsid w:val="00B265BC"/>
    <w:rsid w:val="00B31FB1"/>
    <w:rsid w:val="00B33952"/>
    <w:rsid w:val="00B33C5E"/>
    <w:rsid w:val="00B342F4"/>
    <w:rsid w:val="00B34369"/>
    <w:rsid w:val="00B34DC2"/>
    <w:rsid w:val="00B378E5"/>
    <w:rsid w:val="00B404EB"/>
    <w:rsid w:val="00B4346D"/>
    <w:rsid w:val="00B440F4"/>
    <w:rsid w:val="00B44271"/>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1A2D"/>
    <w:rsid w:val="00B827A6"/>
    <w:rsid w:val="00B831CE"/>
    <w:rsid w:val="00B86677"/>
    <w:rsid w:val="00B87131"/>
    <w:rsid w:val="00B90FCC"/>
    <w:rsid w:val="00B939B1"/>
    <w:rsid w:val="00B95434"/>
    <w:rsid w:val="00B96D40"/>
    <w:rsid w:val="00B97386"/>
    <w:rsid w:val="00BA263B"/>
    <w:rsid w:val="00BA42B2"/>
    <w:rsid w:val="00BA58D4"/>
    <w:rsid w:val="00BA5B9E"/>
    <w:rsid w:val="00BA7C9A"/>
    <w:rsid w:val="00BB203B"/>
    <w:rsid w:val="00BB5F8F"/>
    <w:rsid w:val="00BB657A"/>
    <w:rsid w:val="00BC1A4E"/>
    <w:rsid w:val="00BC27E2"/>
    <w:rsid w:val="00BC4790"/>
    <w:rsid w:val="00BC5DC7"/>
    <w:rsid w:val="00BC6B8B"/>
    <w:rsid w:val="00BC72AF"/>
    <w:rsid w:val="00BC73D8"/>
    <w:rsid w:val="00BD52D7"/>
    <w:rsid w:val="00BD5AD2"/>
    <w:rsid w:val="00BE22F3"/>
    <w:rsid w:val="00BE5B52"/>
    <w:rsid w:val="00BE7B8D"/>
    <w:rsid w:val="00BF0993"/>
    <w:rsid w:val="00BF10A9"/>
    <w:rsid w:val="00BF1703"/>
    <w:rsid w:val="00BF231C"/>
    <w:rsid w:val="00BF51E5"/>
    <w:rsid w:val="00BF74A6"/>
    <w:rsid w:val="00C013AD"/>
    <w:rsid w:val="00C031B0"/>
    <w:rsid w:val="00C04904"/>
    <w:rsid w:val="00C056B3"/>
    <w:rsid w:val="00C103E5"/>
    <w:rsid w:val="00C13319"/>
    <w:rsid w:val="00C13EE9"/>
    <w:rsid w:val="00C21540"/>
    <w:rsid w:val="00C21906"/>
    <w:rsid w:val="00C21BFA"/>
    <w:rsid w:val="00C22148"/>
    <w:rsid w:val="00C2384D"/>
    <w:rsid w:val="00C24C8D"/>
    <w:rsid w:val="00C25FE2"/>
    <w:rsid w:val="00C26B53"/>
    <w:rsid w:val="00C279B2"/>
    <w:rsid w:val="00C27C81"/>
    <w:rsid w:val="00C33E50"/>
    <w:rsid w:val="00C34C20"/>
    <w:rsid w:val="00C35A3E"/>
    <w:rsid w:val="00C42130"/>
    <w:rsid w:val="00C423A4"/>
    <w:rsid w:val="00C44BF5"/>
    <w:rsid w:val="00C46BAD"/>
    <w:rsid w:val="00C521D6"/>
    <w:rsid w:val="00C55232"/>
    <w:rsid w:val="00C553A4"/>
    <w:rsid w:val="00C55A06"/>
    <w:rsid w:val="00C55D03"/>
    <w:rsid w:val="00C601BC"/>
    <w:rsid w:val="00C62F90"/>
    <w:rsid w:val="00C6329F"/>
    <w:rsid w:val="00C63340"/>
    <w:rsid w:val="00C643F9"/>
    <w:rsid w:val="00C64E95"/>
    <w:rsid w:val="00C71372"/>
    <w:rsid w:val="00C72410"/>
    <w:rsid w:val="00C7287F"/>
    <w:rsid w:val="00C80709"/>
    <w:rsid w:val="00C80CB8"/>
    <w:rsid w:val="00C814A0"/>
    <w:rsid w:val="00C819F8"/>
    <w:rsid w:val="00C8248C"/>
    <w:rsid w:val="00C84E33"/>
    <w:rsid w:val="00C86D6F"/>
    <w:rsid w:val="00C905FC"/>
    <w:rsid w:val="00C9187B"/>
    <w:rsid w:val="00C92D03"/>
    <w:rsid w:val="00C9319C"/>
    <w:rsid w:val="00C9435D"/>
    <w:rsid w:val="00C94DF2"/>
    <w:rsid w:val="00C96741"/>
    <w:rsid w:val="00CA2D1B"/>
    <w:rsid w:val="00CA375D"/>
    <w:rsid w:val="00CA4C09"/>
    <w:rsid w:val="00CA59E9"/>
    <w:rsid w:val="00CA662A"/>
    <w:rsid w:val="00CA7AFD"/>
    <w:rsid w:val="00CA7BFE"/>
    <w:rsid w:val="00CA7C3C"/>
    <w:rsid w:val="00CB0189"/>
    <w:rsid w:val="00CB0BA2"/>
    <w:rsid w:val="00CB1A42"/>
    <w:rsid w:val="00CB1B0C"/>
    <w:rsid w:val="00CB1B41"/>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3C60"/>
    <w:rsid w:val="00CF048A"/>
    <w:rsid w:val="00CF155A"/>
    <w:rsid w:val="00CF2947"/>
    <w:rsid w:val="00CF686F"/>
    <w:rsid w:val="00CF6AB0"/>
    <w:rsid w:val="00CF6E60"/>
    <w:rsid w:val="00CF7BCA"/>
    <w:rsid w:val="00D008FD"/>
    <w:rsid w:val="00D0321C"/>
    <w:rsid w:val="00D035EC"/>
    <w:rsid w:val="00D06AB1"/>
    <w:rsid w:val="00D072ED"/>
    <w:rsid w:val="00D07A16"/>
    <w:rsid w:val="00D100C1"/>
    <w:rsid w:val="00D1067E"/>
    <w:rsid w:val="00D10F50"/>
    <w:rsid w:val="00D11272"/>
    <w:rsid w:val="00D11873"/>
    <w:rsid w:val="00D126F5"/>
    <w:rsid w:val="00D13450"/>
    <w:rsid w:val="00D1489E"/>
    <w:rsid w:val="00D20737"/>
    <w:rsid w:val="00D21E81"/>
    <w:rsid w:val="00D223DE"/>
    <w:rsid w:val="00D22CA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4A64"/>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1B82"/>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91E"/>
    <w:rsid w:val="00E34A98"/>
    <w:rsid w:val="00E35D1E"/>
    <w:rsid w:val="00E364F9"/>
    <w:rsid w:val="00E365FA"/>
    <w:rsid w:val="00E36789"/>
    <w:rsid w:val="00E448B3"/>
    <w:rsid w:val="00E44A83"/>
    <w:rsid w:val="00E502C1"/>
    <w:rsid w:val="00E502DD"/>
    <w:rsid w:val="00E506C8"/>
    <w:rsid w:val="00E50D3A"/>
    <w:rsid w:val="00E51387"/>
    <w:rsid w:val="00E51E68"/>
    <w:rsid w:val="00E52EFD"/>
    <w:rsid w:val="00E5408A"/>
    <w:rsid w:val="00E56800"/>
    <w:rsid w:val="00E60C63"/>
    <w:rsid w:val="00E62FF9"/>
    <w:rsid w:val="00E635D6"/>
    <w:rsid w:val="00E639BC"/>
    <w:rsid w:val="00E664CC"/>
    <w:rsid w:val="00E70388"/>
    <w:rsid w:val="00E70F92"/>
    <w:rsid w:val="00E719F2"/>
    <w:rsid w:val="00E72692"/>
    <w:rsid w:val="00E74C54"/>
    <w:rsid w:val="00E77A03"/>
    <w:rsid w:val="00E822E8"/>
    <w:rsid w:val="00E82554"/>
    <w:rsid w:val="00E82606"/>
    <w:rsid w:val="00E839FC"/>
    <w:rsid w:val="00E846C8"/>
    <w:rsid w:val="00E84957"/>
    <w:rsid w:val="00E84A55"/>
    <w:rsid w:val="00E85BFF"/>
    <w:rsid w:val="00E87663"/>
    <w:rsid w:val="00E90391"/>
    <w:rsid w:val="00E906C2"/>
    <w:rsid w:val="00E9311F"/>
    <w:rsid w:val="00E934D1"/>
    <w:rsid w:val="00E94AF0"/>
    <w:rsid w:val="00E95D13"/>
    <w:rsid w:val="00E95DD3"/>
    <w:rsid w:val="00E969D5"/>
    <w:rsid w:val="00E97274"/>
    <w:rsid w:val="00EA2DCF"/>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2B37"/>
    <w:rsid w:val="00F06D37"/>
    <w:rsid w:val="00F07B9D"/>
    <w:rsid w:val="00F11586"/>
    <w:rsid w:val="00F11781"/>
    <w:rsid w:val="00F1183B"/>
    <w:rsid w:val="00F11C9F"/>
    <w:rsid w:val="00F12263"/>
    <w:rsid w:val="00F1409D"/>
    <w:rsid w:val="00F14214"/>
    <w:rsid w:val="00F157A9"/>
    <w:rsid w:val="00F162FB"/>
    <w:rsid w:val="00F252D6"/>
    <w:rsid w:val="00F25BB6"/>
    <w:rsid w:val="00F26B7E"/>
    <w:rsid w:val="00F27A3B"/>
    <w:rsid w:val="00F328DF"/>
    <w:rsid w:val="00F33817"/>
    <w:rsid w:val="00F343E4"/>
    <w:rsid w:val="00F420D5"/>
    <w:rsid w:val="00F433FA"/>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2AA6"/>
    <w:rsid w:val="00F833BA"/>
    <w:rsid w:val="00F84FD0"/>
    <w:rsid w:val="00F859A8"/>
    <w:rsid w:val="00F86D87"/>
    <w:rsid w:val="00F9108B"/>
    <w:rsid w:val="00F91349"/>
    <w:rsid w:val="00F93A8A"/>
    <w:rsid w:val="00F95248"/>
    <w:rsid w:val="00F956A9"/>
    <w:rsid w:val="00F963ED"/>
    <w:rsid w:val="00F966CF"/>
    <w:rsid w:val="00F96CAE"/>
    <w:rsid w:val="00F97C99"/>
    <w:rsid w:val="00FA4B7B"/>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6E94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ind w:left="0"/>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Lines="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customStyle="1" w:styleId="232">
    <w:name w:val="一级条标题"/>
    <w:next w:val="230"/>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3">
    <w:name w:val="章标题"/>
    <w:next w:val="230"/>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4">
    <w:name w:val="二级条标题"/>
    <w:basedOn w:val="232"/>
    <w:next w:val="230"/>
    <w:qFormat/>
    <w:uiPriority w:val="0"/>
    <w:pPr>
      <w:numPr>
        <w:ilvl w:val="2"/>
      </w:numPr>
      <w:spacing w:before="50" w:after="50"/>
      <w:outlineLvl w:val="3"/>
    </w:pPr>
  </w:style>
  <w:style w:type="paragraph" w:customStyle="1" w:styleId="235">
    <w:name w:val="三级条标题"/>
    <w:basedOn w:val="234"/>
    <w:next w:val="230"/>
    <w:qFormat/>
    <w:uiPriority w:val="0"/>
    <w:pPr>
      <w:numPr>
        <w:ilvl w:val="3"/>
      </w:numPr>
      <w:outlineLvl w:val="4"/>
    </w:pPr>
  </w:style>
  <w:style w:type="paragraph" w:customStyle="1" w:styleId="236">
    <w:name w:val="四级条标题"/>
    <w:basedOn w:val="235"/>
    <w:next w:val="230"/>
    <w:qFormat/>
    <w:uiPriority w:val="0"/>
    <w:pPr>
      <w:numPr>
        <w:ilvl w:val="4"/>
      </w:numPr>
      <w:outlineLvl w:val="5"/>
    </w:pPr>
  </w:style>
  <w:style w:type="paragraph" w:customStyle="1" w:styleId="237">
    <w:name w:val="五级条标题"/>
    <w:basedOn w:val="236"/>
    <w:next w:val="230"/>
    <w:qFormat/>
    <w:uiPriority w:val="0"/>
    <w:pPr>
      <w:numPr>
        <w:ilvl w:val="5"/>
      </w:numPr>
      <w:outlineLvl w:val="6"/>
    </w:pPr>
  </w:style>
  <w:style w:type="paragraph" w:customStyle="1" w:styleId="238">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3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0">
    <w:name w:val="列项◆（三级）"/>
    <w:basedOn w:val="1"/>
    <w:qFormat/>
    <w:uiPriority w:val="0"/>
    <w:pPr>
      <w:tabs>
        <w:tab w:val="left" w:pos="1678"/>
      </w:tabs>
      <w:adjustRightInd/>
      <w:spacing w:line="240" w:lineRule="auto"/>
      <w:ind w:left="1678" w:hanging="414"/>
    </w:pPr>
    <w:rPr>
      <w:rFonts w:ascii="宋体" w:hAnsi="Times New Roman"/>
    </w:rPr>
  </w:style>
  <w:style w:type="table" w:customStyle="1" w:styleId="24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styleId="242">
    <w:name w:val="List Paragraph"/>
    <w:basedOn w:val="1"/>
    <w:qFormat/>
    <w:uiPriority w:val="1"/>
    <w:pPr>
      <w:autoSpaceDE w:val="0"/>
      <w:autoSpaceDN w:val="0"/>
      <w:adjustRightInd/>
      <w:spacing w:before="160" w:line="240" w:lineRule="auto"/>
      <w:ind w:left="358" w:hanging="421"/>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jy-33/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3959EABDE8640B79FE0BEAD3451464D"/>
        <w:style w:val=""/>
        <w:category>
          <w:name w:val="常规"/>
          <w:gallery w:val="placeholder"/>
        </w:category>
        <w:types>
          <w:type w:val="bbPlcHdr"/>
        </w:types>
        <w:behaviors>
          <w:behavior w:val="content"/>
        </w:behaviors>
        <w:description w:val=""/>
        <w:guid w:val="{1ABB5933-34F7-4776-8799-D39ED685C0FE}"/>
      </w:docPartPr>
      <w:docPartBody>
        <w:p w14:paraId="4EDAC2C5">
          <w:pPr>
            <w:pStyle w:val="5"/>
            <w:rPr>
              <w:rFonts w:hint="eastAsia"/>
            </w:rPr>
          </w:pPr>
          <w:r>
            <w:rPr>
              <w:rStyle w:val="4"/>
              <w:rFonts w:hint="eastAsia"/>
            </w:rPr>
            <w:t>单击或点击此处输入文字。</w:t>
          </w:r>
        </w:p>
      </w:docPartBody>
    </w:docPart>
    <w:docPart>
      <w:docPartPr>
        <w:name w:val="827D6020948241C1A387E6FDEE293C99"/>
        <w:style w:val=""/>
        <w:category>
          <w:name w:val="常规"/>
          <w:gallery w:val="placeholder"/>
        </w:category>
        <w:types>
          <w:type w:val="bbPlcHdr"/>
        </w:types>
        <w:behaviors>
          <w:behavior w:val="content"/>
        </w:behaviors>
        <w:description w:val=""/>
        <w:guid w:val="{F302E465-FB65-4293-87FF-4F4A14D105B9}"/>
      </w:docPartPr>
      <w:docPartBody>
        <w:p w14:paraId="11602D8D">
          <w:pPr>
            <w:pStyle w:val="6"/>
            <w:rPr>
              <w:rFonts w:hint="eastAsia"/>
            </w:rPr>
          </w:pPr>
          <w:r>
            <w:rPr>
              <w:rStyle w:val="4"/>
              <w:rFonts w:hint="eastAsia"/>
            </w:rPr>
            <w:t>选择一项。</w:t>
          </w:r>
        </w:p>
      </w:docPartBody>
    </w:docPart>
    <w:docPart>
      <w:docPartPr>
        <w:name w:val="1E99F16EBDE94721A91A1BD35B9ADABA"/>
        <w:style w:val=""/>
        <w:category>
          <w:name w:val="常规"/>
          <w:gallery w:val="placeholder"/>
        </w:category>
        <w:types>
          <w:type w:val="bbPlcHdr"/>
        </w:types>
        <w:behaviors>
          <w:behavior w:val="content"/>
        </w:behaviors>
        <w:description w:val=""/>
        <w:guid w:val="{87AEC9B8-3C95-4C76-918B-1059DE06DBEF}"/>
      </w:docPartPr>
      <w:docPartBody>
        <w:p w14:paraId="3FE44D62">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3A42"/>
    <w:rsid w:val="00024149"/>
    <w:rsid w:val="000666E5"/>
    <w:rsid w:val="000E2AF1"/>
    <w:rsid w:val="00206EA9"/>
    <w:rsid w:val="0029788C"/>
    <w:rsid w:val="003B5791"/>
    <w:rsid w:val="003E54F8"/>
    <w:rsid w:val="00450B4F"/>
    <w:rsid w:val="0058310C"/>
    <w:rsid w:val="00601005"/>
    <w:rsid w:val="009A338F"/>
    <w:rsid w:val="00A03A42"/>
    <w:rsid w:val="00A87B5B"/>
    <w:rsid w:val="00AC44E8"/>
    <w:rsid w:val="00B81A2D"/>
    <w:rsid w:val="00BC72AF"/>
    <w:rsid w:val="00C46BAD"/>
    <w:rsid w:val="00CF5B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3959EABDE8640B79FE0BEAD3451464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7D6020948241C1A387E6FDEE293C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E99F16EBDE94721A91A1BD35B9ADABA"/>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Exts>
</s:customData>
</file>

<file path=customXml/item2.xml><?xml version='1.0' encoding='UTF-8' standalone='no'?>
<b:Sources xmlns:b="http://schemas.openxmlformats.org/officeDocument/2006/bibliography" StyleName="APA" Version="6" SelectedStyle="\APASixthEditionOfficeOnline.xsl"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4AF6B-210B-44EC-AC26-F453F4D7EFDD}">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12</Pages>
  <Words>4319</Words>
  <Characters>5141</Characters>
  <Lines>270</Lines>
  <Paragraphs>337</Paragraphs>
  <TotalTime>118</TotalTime>
  <ScaleCrop>false</ScaleCrop>
  <LinksUpToDate>false</LinksUpToDate>
  <CharactersWithSpaces>9123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2025-10-09T21:26:00Z</dcterms:created>
  <dc:creator>user</dc:creator>
  <dc:description>&lt;config cover="true" show_menu="true" version="1.0.0" doctype="SDKXY"&gt;_x000d_
&lt;/config&gt;</dc:description>
  <cp:lastModifiedBy>yjy-33</cp:lastModifiedBy>
  <cp:lastPrinted>2020-08-30T18:00:00Z</cp:lastPrinted>
  <dcterms:modified xsi:type="dcterms:W3CDTF">2025-10-17T14:51:57Z</dcterms:modified>
  <dc:title>地方标准</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2052-12.8.2.20327</vt:lpwstr>
  </property>
  <property fmtid="{D5CDD505-2E9C-101B-9397-08002B2CF9AE}" pid="15" name="ICV">
    <vt:lpwstr>1715211FDEF092FD8DE7F168622071F2_42</vt:lpwstr>
  </property>
</Properties>
</file>