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36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36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03.22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03.220.20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36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36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R80"/>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R80</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666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pPr>
              <w:pStyle w:val="51"/>
              <w:framePr w:w="0" w:hRule="auto" w:wrap="auto" w:vAnchor="margin" w:hAnchor="text" w:xAlign="left" w:yAlign="inline"/>
              <w:spacing w:line="360" w:lineRule="auto"/>
              <w:rPr>
                <w:rFonts w:ascii="宋体" w:hAnsi="宋体"/>
                <w:sz w:val="28"/>
                <w:szCs w:val="28"/>
              </w:rPr>
            </w:pPr>
            <w:bookmarkStart w:id="2" w:name="_Hlk26473981"/>
            <w:r>
              <w:t>D</w:t>
            </w:r>
            <w:r>
              <w:rPr>
                <w:spacing w:val="100"/>
              </w:rPr>
              <w:t>B</w:t>
            </w:r>
            <w:r>
              <w:fldChar w:fldCharType="begin">
                <w:ffData>
                  <w:name w:val="c3"/>
                  <w:enabled/>
                  <w:calcOnExit w:val="0"/>
                  <w:entryMacro w:val="ShowHelp16"/>
                  <w:textInput/>
                </w:ffData>
              </w:fldChar>
            </w:r>
            <w:bookmarkStart w:id="3" w:name="c3"/>
            <w:r>
              <w:instrText xml:space="preserve"> FORMTEXT </w:instrText>
            </w:r>
            <w:r>
              <w:fldChar w:fldCharType="separate"/>
            </w:r>
            <w:r>
              <w:t>11</w:t>
            </w:r>
            <w:r>
              <w:fldChar w:fldCharType="end"/>
            </w:r>
            <w:bookmarkEnd w:id="3"/>
          </w:p>
        </w:tc>
      </w:tr>
    </w:tbl>
    <w:p>
      <w:pPr>
        <w:pStyle w:val="52"/>
        <w:framePr w:w="9554" w:h="624" w:hRule="exact" w:hSpace="181" w:vSpace="181" w:hAnchor="page" w:x="1352" w:y="2269"/>
        <w:spacing w:line="360" w:lineRule="auto"/>
        <w:rPr>
          <w:rFonts w:ascii="黑体" w:hAnsi="黑体" w:eastAsia="黑体"/>
          <w:b w:val="0"/>
          <w:bCs w:val="0"/>
          <w:w w:val="100"/>
          <w:sz w:val="48"/>
          <w:szCs w:val="48"/>
        </w:rPr>
      </w:pPr>
      <w:r>
        <w:rPr>
          <w:rFonts w:ascii="黑体" w:hAnsi="黑体" w:eastAsia="黑体"/>
          <w:b w:val="0"/>
          <w:bCs w:val="0"/>
          <w:w w:val="100"/>
          <w:sz w:val="48"/>
          <w:szCs w:val="48"/>
        </w:rPr>
        <w:fldChar w:fldCharType="begin">
          <w:ffData>
            <w:enabled/>
            <w:calcOnExit w:val="0"/>
            <w:textInput>
              <w:default w:val="北京市"/>
            </w:textInput>
          </w:ffData>
        </w:fldChar>
      </w:r>
      <w:r>
        <w:rPr>
          <w:rFonts w:ascii="黑体" w:hAnsi="黑体" w:eastAsia="黑体"/>
          <w:b w:val="0"/>
          <w:bCs w:val="0"/>
          <w:w w:val="100"/>
          <w:sz w:val="48"/>
          <w:szCs w:val="48"/>
        </w:rPr>
        <w:instrText xml:space="preserve"> FORMTEXT </w:instrText>
      </w:r>
      <w:r>
        <w:rPr>
          <w:rFonts w:ascii="黑体" w:hAnsi="黑体" w:eastAsia="黑体"/>
          <w:b w:val="0"/>
          <w:bCs w:val="0"/>
          <w:w w:val="100"/>
          <w:sz w:val="48"/>
          <w:szCs w:val="48"/>
        </w:rPr>
        <w:fldChar w:fldCharType="separate"/>
      </w:r>
      <w:r>
        <w:rPr>
          <w:rFonts w:hint="eastAsia" w:ascii="黑体" w:hAnsi="黑体" w:eastAsia="黑体"/>
          <w:b w:val="0"/>
          <w:bCs w:val="0"/>
          <w:w w:val="100"/>
          <w:sz w:val="48"/>
          <w:szCs w:val="48"/>
        </w:rPr>
        <w:t>北京市</w:t>
      </w:r>
      <w:r>
        <w:rPr>
          <w:rFonts w:ascii="黑体" w:hAnsi="黑体" w:eastAsia="黑体"/>
          <w:b w:val="0"/>
          <w:bCs w:val="0"/>
          <w:w w:val="100"/>
          <w:sz w:val="48"/>
          <w:szCs w:val="48"/>
        </w:rPr>
        <w:fldChar w:fldCharType="end"/>
      </w:r>
      <w:r>
        <w:rPr>
          <w:rFonts w:hint="eastAsia" w:ascii="黑体" w:hAnsi="黑体" w:eastAsia="黑体"/>
          <w:b w:val="0"/>
          <w:bCs w:val="0"/>
          <w:w w:val="100"/>
          <w:sz w:val="48"/>
          <w:szCs w:val="48"/>
        </w:rPr>
        <w:t>地方标准</w:t>
      </w:r>
    </w:p>
    <w:bookmarkEnd w:id="2"/>
    <w:p>
      <w:pPr>
        <w:pStyle w:val="197"/>
        <w:framePr w:h="1029" w:hRule="exact" w:y="3104"/>
        <w:spacing w:line="360" w:lineRule="auto"/>
      </w:pPr>
      <w:r>
        <w:t>DB</w:t>
      </w:r>
      <w:r>
        <w:rPr>
          <w:rFonts w:hint="eastAsia"/>
        </w:rPr>
        <w:t>11/T</w:t>
      </w:r>
      <w:r>
        <w:rPr>
          <w:sz w:val="15"/>
          <w:szCs w:val="15"/>
        </w:rPr>
        <w:t xml:space="preserve"> </w:t>
      </w:r>
      <w:r>
        <w:fldChar w:fldCharType="begin">
          <w:ffData>
            <w:name w:val="NSTD_CODE_F"/>
            <w:enabled/>
            <w:calcOnExit w:val="0"/>
            <w:textInput>
              <w:default w:val="1236"/>
            </w:textInput>
          </w:ffData>
        </w:fldChar>
      </w:r>
      <w:bookmarkStart w:id="4" w:name="NSTD_CODE_F"/>
      <w:r>
        <w:instrText xml:space="preserve"> FORMTEXT </w:instrText>
      </w:r>
      <w:r>
        <w:fldChar w:fldCharType="separate"/>
      </w:r>
      <w:r>
        <w:t>1236</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pPr>
        <w:pStyle w:val="198"/>
        <w:framePr w:h="1029" w:hRule="exact" w:y="3104"/>
        <w:spacing w:line="360" w:lineRule="auto"/>
        <w:rPr>
          <w:rFonts w:hAnsi="黑体"/>
        </w:rPr>
      </w:pPr>
      <w:r>
        <w:rPr>
          <w:rFonts w:hAnsi="黑体"/>
        </w:rPr>
        <w:fldChar w:fldCharType="begin">
          <w:ffData>
            <w:name w:val="OSTD_CODE"/>
            <w:enabled/>
            <w:calcOnExit w:val="0"/>
            <w:textInput>
              <w:default w:val="代替DB11/T 1236-2015"/>
            </w:textInput>
          </w:ffData>
        </w:fldChar>
      </w:r>
      <w:bookmarkStart w:id="6" w:name="OSTD_CODE"/>
      <w:r>
        <w:rPr>
          <w:rFonts w:hAnsi="黑体"/>
        </w:rPr>
        <w:instrText xml:space="preserve"> FORMTEXT </w:instrText>
      </w:r>
      <w:r>
        <w:rPr>
          <w:rFonts w:hAnsi="黑体"/>
        </w:rPr>
        <w:fldChar w:fldCharType="separate"/>
      </w:r>
      <w:r>
        <w:rPr>
          <w:rFonts w:hAnsi="黑体"/>
        </w:rPr>
        <w:t>代替DB11/T 1236-2015</w:t>
      </w:r>
      <w:r>
        <w:rPr>
          <w:rFonts w:hAnsi="黑体"/>
        </w:rPr>
        <w:fldChar w:fldCharType="end"/>
      </w:r>
      <w:bookmarkEnd w:id="6"/>
    </w:p>
    <w:p>
      <w:pPr>
        <w:spacing w:line="36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2700020</wp:posOffset>
                </wp:positionV>
                <wp:extent cx="6120130" cy="0"/>
                <wp:effectExtent l="0" t="0" r="13970" b="1905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61312;mso-width-relative:page;mso-height-relative:page;" filled="f" stroked="t" coordsize="21600,21600" o:allowoverlap="f" o:gfxdata="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J3+I8zYAAAADAEA&#10;AA8AAAAAAAAAAQAgAAAAOAAAAGRycy9kb3ducmV2LnhtbFBLAQIUABQAAAAIAIdO4kAT78kkywEA&#10;AGEDAAAOAAAAAAAAAAEAIAAAAD0BAABkcnMvZTJvRG9jLnhtbFBLBQYAAAAABgAGAFkBAAB6BQAA&#10;AAA=&#10;">
                <v:fill on="f" focussize="0,0"/>
                <v:stroke color="#000000" joinstyle="round"/>
                <v:imagedata o:title=""/>
                <o:lock v:ext="edit" aspectratio="f"/>
              </v:line>
            </w:pict>
          </mc:Fallback>
        </mc:AlternateContent>
      </w:r>
    </w:p>
    <w:p>
      <w:pPr>
        <w:pStyle w:val="195"/>
        <w:framePr w:y="14176"/>
        <w:spacing w:line="360" w:lineRule="auto"/>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pPr>
        <w:pStyle w:val="196"/>
        <w:framePr w:y="14176"/>
        <w:spacing w:line="360" w:lineRule="auto"/>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pPr>
        <w:pStyle w:val="153"/>
        <w:framePr w:h="584" w:hRule="exact" w:hSpace="181" w:vSpace="181" w:y="15027"/>
        <w:spacing w:line="360" w:lineRule="auto"/>
        <w:rPr>
          <w:rFonts w:hAnsi="黑体"/>
        </w:rPr>
      </w:pPr>
      <w:r>
        <w:rPr>
          <w:rFonts w:hint="eastAsia" w:hAnsi="黑体"/>
          <w:w w:val="100"/>
          <w:sz w:val="28"/>
        </w:rPr>
        <w:t>北京市市场监督管理局</w:t>
      </w:r>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framePr w:w="9639" w:h="6974" w:hRule="exact" w:wrap="around" w:vAnchor="page" w:hAnchor="page" w:x="1419" w:y="6408" w:anchorLock="1"/>
        <w:spacing w:line="360" w:lineRule="auto"/>
        <w:ind w:left="-1418"/>
      </w:pPr>
    </w:p>
    <w:p>
      <w:pPr>
        <w:pStyle w:val="127"/>
        <w:framePr w:w="9639" w:h="6974" w:hRule="exact" w:wrap="around" w:vAnchor="page" w:hAnchor="page" w:x="1419" w:y="6408" w:anchorLock="1"/>
        <w:spacing w:before="440" w:after="160" w:line="360" w:lineRule="auto"/>
        <w:textAlignment w:val="bottom"/>
        <w:rPr>
          <w:sz w:val="24"/>
          <w:szCs w:val="28"/>
        </w:rPr>
      </w:pPr>
    </w:p>
    <w:p>
      <w:pPr>
        <w:pStyle w:val="199"/>
        <w:framePr w:h="6974" w:hRule="exact" w:x="1419" w:anchorLock="1"/>
        <w:spacing w:line="360" w:lineRule="auto"/>
      </w:pPr>
      <w:r>
        <w:fldChar w:fldCharType="begin">
          <w:ffData>
            <w:name w:val="CSTD_NAME"/>
            <w:enabled/>
            <w:calcOnExit w:val="0"/>
            <w:textInput>
              <w:default w:val="轨道交通接驳设施设计技术指南"/>
            </w:textInput>
          </w:ffData>
        </w:fldChar>
      </w:r>
      <w:bookmarkStart w:id="13" w:name="CSTD_NAME"/>
      <w:r>
        <w:instrText xml:space="preserve"> FORMTEXT </w:instrText>
      </w:r>
      <w:r>
        <w:fldChar w:fldCharType="separate"/>
      </w:r>
      <w:r>
        <w:t>轨道交通接驳设施设计技术指南</w:t>
      </w:r>
      <w:r>
        <w:fldChar w:fldCharType="end"/>
      </w:r>
      <w:bookmarkEnd w:id="13"/>
    </w:p>
    <w:p>
      <w:pPr>
        <w:framePr w:w="9639" w:h="6974" w:hRule="exact" w:wrap="around" w:vAnchor="page" w:hAnchor="page" w:x="1419" w:y="6408" w:anchorLock="1"/>
        <w:spacing w:line="360" w:lineRule="auto"/>
        <w:ind w:left="-1418"/>
      </w:pPr>
    </w:p>
    <w:p>
      <w:pPr>
        <w:pStyle w:val="127"/>
        <w:framePr w:w="9639" w:h="6974" w:hRule="exact" w:wrap="around" w:vAnchor="page" w:hAnchor="page" w:x="1419" w:y="6408" w:anchorLock="1"/>
        <w:spacing w:before="120" w:after="120" w:line="360" w:lineRule="auto"/>
        <w:textAlignment w:val="bottom"/>
        <w:rPr>
          <w:rFonts w:eastAsia="黑体"/>
          <w:szCs w:val="28"/>
        </w:rPr>
      </w:pPr>
      <w:r>
        <w:rPr>
          <w:rFonts w:eastAsia="黑体"/>
          <w:szCs w:val="28"/>
        </w:rPr>
        <w:fldChar w:fldCharType="begin">
          <w:ffData>
            <w:name w:val="ESTD_NAME"/>
            <w:enabled/>
            <w:calcOnExit w:val="0"/>
            <w:textInput>
              <w:default w:val="Rail transit interchange facilities design guideline"/>
            </w:textInput>
          </w:ffData>
        </w:fldChar>
      </w:r>
      <w:bookmarkStart w:id="14" w:name="ESTD_NAME"/>
      <w:r>
        <w:rPr>
          <w:rFonts w:eastAsia="黑体"/>
          <w:szCs w:val="28"/>
        </w:rPr>
        <w:instrText xml:space="preserve"> FORMTEXT </w:instrText>
      </w:r>
      <w:r>
        <w:rPr>
          <w:rFonts w:eastAsia="黑体"/>
          <w:szCs w:val="28"/>
        </w:rPr>
        <w:fldChar w:fldCharType="separate"/>
      </w:r>
      <w:r>
        <w:rPr>
          <w:rFonts w:eastAsia="黑体"/>
          <w:szCs w:val="28"/>
        </w:rPr>
        <w:t>Rail transit interchange facilities design guideline</w:t>
      </w:r>
      <w:r>
        <w:rPr>
          <w:rFonts w:eastAsia="黑体"/>
          <w:szCs w:val="28"/>
        </w:rPr>
        <w:fldChar w:fldCharType="end"/>
      </w:r>
      <w:bookmarkEnd w:id="14"/>
    </w:p>
    <w:p>
      <w:pPr>
        <w:framePr w:w="9639" w:h="6974" w:hRule="exact" w:wrap="around" w:vAnchor="page" w:hAnchor="page" w:x="1419" w:y="6408" w:anchorLock="1"/>
        <w:spacing w:line="360" w:lineRule="auto"/>
        <w:ind w:left="-1418"/>
      </w:pPr>
    </w:p>
    <w:p>
      <w:pPr>
        <w:pStyle w:val="127"/>
        <w:framePr w:w="9639" w:h="6974" w:hRule="exact" w:wrap="around" w:vAnchor="page" w:hAnchor="page" w:x="1419" w:y="6408" w:anchorLock="1"/>
        <w:spacing w:before="120" w:after="120" w:line="360" w:lineRule="auto"/>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5"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5"/>
    </w:p>
    <w:p>
      <w:pPr>
        <w:pStyle w:val="127"/>
        <w:framePr w:w="9639" w:h="6974" w:hRule="exact" w:wrap="around" w:vAnchor="page" w:hAnchor="page" w:x="1419" w:y="6408" w:anchorLock="1"/>
        <w:spacing w:before="120" w:after="120" w:line="360" w:lineRule="auto"/>
        <w:textAlignment w:val="bottom"/>
        <w:rPr>
          <w:sz w:val="24"/>
          <w:szCs w:val="28"/>
        </w:rPr>
      </w:pPr>
      <w:r>
        <w:rPr>
          <w:rFonts w:hint="eastAsia"/>
          <w:sz w:val="24"/>
          <w:szCs w:val="28"/>
        </w:rPr>
        <w:t>（征求意见稿）</w:t>
      </w:r>
    </w:p>
    <w:p>
      <w:pPr>
        <w:pStyle w:val="127"/>
        <w:framePr w:w="9639" w:h="6974" w:hRule="exact" w:wrap="around" w:vAnchor="page" w:hAnchor="page" w:x="1419" w:y="6408" w:anchorLock="1"/>
        <w:spacing w:before="120" w:after="120" w:line="360" w:lineRule="auto"/>
        <w:textAlignment w:val="bottom"/>
        <w:rPr>
          <w:sz w:val="21"/>
          <w:szCs w:val="28"/>
        </w:rPr>
      </w:pPr>
    </w:p>
    <w:p>
      <w:pPr>
        <w:pStyle w:val="127"/>
        <w:framePr w:w="9639" w:h="6974" w:hRule="exact" w:wrap="around" w:vAnchor="page" w:hAnchor="page" w:x="1419" w:y="6408" w:anchorLock="1"/>
        <w:spacing w:before="720" w:beforeLines="300" w:after="72" w:afterLines="30" w:line="360" w:lineRule="auto"/>
        <w:textAlignment w:val="bottom"/>
        <w:rPr>
          <w:b/>
          <w:sz w:val="21"/>
          <w:szCs w:val="28"/>
        </w:rPr>
      </w:pPr>
    </w:p>
    <w:p>
      <w:pPr>
        <w:spacing w:line="360" w:lineRule="auto"/>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4384" behindDoc="0" locked="1" layoutInCell="1" allowOverlap="1">
                <wp:simplePos x="0" y="0"/>
                <wp:positionH relativeFrom="page">
                  <wp:posOffset>899795</wp:posOffset>
                </wp:positionH>
                <wp:positionV relativeFrom="page">
                  <wp:posOffset>9252585</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4384;mso-width-relative:page;mso-height-relative:page;" filled="f" stroked="t" coordsize="21600,21600" o:gfxdata="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Pmp0YvXAAAADgEAAA8A&#10;AAAAAAAAAQAgAAAAOAAAAGRycy9kb3ducmV2LnhtbFBLAQIUABQAAAAIAIdO4kBL1FisyQEAAF8D&#10;AAAOAAAAAAAAAAEAIAAAADwBAABkcnMvZTJvRG9jLnhtbFBLBQYAAAAABgAGAFkBAAB3BQAAAAA=&#10;">
                <v:fill on="f" focussize="0,0"/>
                <v:stroke color="#000000" joinstyle="round"/>
                <v:imagedata o:title=""/>
                <o:lock v:ext="edit" aspectratio="f"/>
                <w10:anchorlock/>
              </v:line>
            </w:pict>
          </mc:Fallback>
        </mc:AlternateContent>
      </w:r>
    </w:p>
    <w:p>
      <w:pPr>
        <w:pStyle w:val="93"/>
        <w:spacing w:after="468" w:line="360" w:lineRule="auto"/>
      </w:pPr>
      <w:bookmarkStart w:id="16" w:name="BookMark1"/>
      <w:r>
        <w:rPr>
          <w:rFonts w:hint="eastAsia"/>
        </w:rPr>
        <w:t>目 次</w:t>
      </w:r>
    </w:p>
    <w:p>
      <w:pPr>
        <w:pStyle w:val="20"/>
        <w:tabs>
          <w:tab w:val="right" w:leader="dot" w:pos="9354"/>
          <w:tab w:val="clear" w:pos="9344"/>
        </w:tabs>
      </w:pPr>
      <w:r>
        <w:fldChar w:fldCharType="begin"/>
      </w:r>
      <w:r>
        <w:instrText xml:space="preserve">TOC \o "1-1" \u </w:instrText>
      </w:r>
      <w:r>
        <w:fldChar w:fldCharType="separate"/>
      </w:r>
      <w:r>
        <w:t>前言</w:t>
      </w:r>
      <w:r>
        <w:tab/>
      </w:r>
      <w:r>
        <w:fldChar w:fldCharType="begin"/>
      </w:r>
      <w:r>
        <w:instrText xml:space="preserve"> PAGEREF _Toc16981 \h </w:instrText>
      </w:r>
      <w:r>
        <w:fldChar w:fldCharType="separate"/>
      </w:r>
      <w:r>
        <w:t>II</w:t>
      </w:r>
      <w:r>
        <w:fldChar w:fldCharType="end"/>
      </w:r>
    </w:p>
    <w:p>
      <w:pPr>
        <w:pStyle w:val="20"/>
        <w:tabs>
          <w:tab w:val="right" w:leader="dot" w:pos="9354"/>
          <w:tab w:val="clear" w:pos="9344"/>
        </w:tabs>
      </w:pPr>
      <w:r>
        <w:rPr>
          <w:rFonts w:hint="eastAsia" w:ascii="黑体" w:eastAsia="黑体"/>
        </w:rPr>
        <w:t xml:space="preserve">1 </w:t>
      </w:r>
      <w:r>
        <w:rPr>
          <w:rFonts w:hint="eastAsia"/>
        </w:rPr>
        <w:t>范围</w:t>
      </w:r>
      <w:r>
        <w:tab/>
      </w:r>
      <w:r>
        <w:fldChar w:fldCharType="begin"/>
      </w:r>
      <w:r>
        <w:instrText xml:space="preserve"> PAGEREF _Toc30541 \h </w:instrText>
      </w:r>
      <w:r>
        <w:fldChar w:fldCharType="separate"/>
      </w:r>
      <w:r>
        <w:t>1</w:t>
      </w:r>
      <w:r>
        <w:fldChar w:fldCharType="end"/>
      </w:r>
    </w:p>
    <w:p>
      <w:pPr>
        <w:pStyle w:val="20"/>
        <w:tabs>
          <w:tab w:val="right" w:leader="dot" w:pos="9354"/>
          <w:tab w:val="clear" w:pos="9344"/>
        </w:tabs>
      </w:pPr>
      <w:r>
        <w:rPr>
          <w:rFonts w:hint="eastAsia" w:ascii="黑体" w:eastAsia="黑体"/>
        </w:rPr>
        <w:t xml:space="preserve">2 </w:t>
      </w:r>
      <w:r>
        <w:rPr>
          <w:rFonts w:hint="eastAsia"/>
        </w:rPr>
        <w:t>规范性引用文件</w:t>
      </w:r>
      <w:r>
        <w:tab/>
      </w:r>
      <w:r>
        <w:fldChar w:fldCharType="begin"/>
      </w:r>
      <w:r>
        <w:instrText xml:space="preserve"> PAGEREF _Toc29816 \h </w:instrText>
      </w:r>
      <w:r>
        <w:fldChar w:fldCharType="separate"/>
      </w:r>
      <w:r>
        <w:t>1</w:t>
      </w:r>
      <w:r>
        <w:fldChar w:fldCharType="end"/>
      </w:r>
    </w:p>
    <w:p>
      <w:pPr>
        <w:pStyle w:val="20"/>
        <w:tabs>
          <w:tab w:val="right" w:leader="dot" w:pos="9354"/>
          <w:tab w:val="clear" w:pos="9344"/>
        </w:tabs>
      </w:pPr>
      <w:r>
        <w:rPr>
          <w:rFonts w:hint="eastAsia" w:ascii="黑体" w:eastAsia="黑体"/>
        </w:rPr>
        <w:t xml:space="preserve">3 </w:t>
      </w:r>
      <w:r>
        <w:rPr>
          <w:rFonts w:hint="eastAsia"/>
        </w:rPr>
        <w:t>术语和定义</w:t>
      </w:r>
      <w:r>
        <w:tab/>
      </w:r>
      <w:r>
        <w:fldChar w:fldCharType="begin"/>
      </w:r>
      <w:r>
        <w:instrText xml:space="preserve"> PAGEREF _Toc14832 \h </w:instrText>
      </w:r>
      <w:r>
        <w:fldChar w:fldCharType="separate"/>
      </w:r>
      <w:r>
        <w:t>1</w:t>
      </w:r>
      <w:r>
        <w:fldChar w:fldCharType="end"/>
      </w:r>
    </w:p>
    <w:p>
      <w:pPr>
        <w:pStyle w:val="20"/>
        <w:tabs>
          <w:tab w:val="right" w:leader="dot" w:pos="9354"/>
          <w:tab w:val="clear" w:pos="9344"/>
        </w:tabs>
      </w:pPr>
      <w:r>
        <w:rPr>
          <w:rFonts w:hint="eastAsia" w:ascii="黑体" w:eastAsia="黑体"/>
          <w:szCs w:val="22"/>
        </w:rPr>
        <w:t xml:space="preserve">4 </w:t>
      </w:r>
      <w:r>
        <w:rPr>
          <w:rFonts w:hint="eastAsia"/>
          <w:szCs w:val="22"/>
        </w:rPr>
        <w:t>基本要求</w:t>
      </w:r>
      <w:r>
        <w:tab/>
      </w:r>
      <w:r>
        <w:fldChar w:fldCharType="begin"/>
      </w:r>
      <w:r>
        <w:instrText xml:space="preserve"> PAGEREF _Toc16143 \h </w:instrText>
      </w:r>
      <w:r>
        <w:fldChar w:fldCharType="separate"/>
      </w:r>
      <w:r>
        <w:t>3</w:t>
      </w:r>
      <w:r>
        <w:fldChar w:fldCharType="end"/>
      </w:r>
    </w:p>
    <w:p>
      <w:pPr>
        <w:pStyle w:val="20"/>
        <w:tabs>
          <w:tab w:val="right" w:leader="dot" w:pos="9354"/>
          <w:tab w:val="clear" w:pos="9344"/>
        </w:tabs>
      </w:pPr>
      <w:r>
        <w:rPr>
          <w:rFonts w:hint="eastAsia" w:ascii="黑体" w:eastAsia="黑体"/>
          <w:szCs w:val="22"/>
        </w:rPr>
        <w:t xml:space="preserve">5 </w:t>
      </w:r>
      <w:r>
        <w:rPr>
          <w:rFonts w:hint="eastAsia"/>
          <w:szCs w:val="22"/>
        </w:rPr>
        <w:t>总体设计要求</w:t>
      </w:r>
      <w:r>
        <w:tab/>
      </w:r>
      <w:r>
        <w:fldChar w:fldCharType="begin"/>
      </w:r>
      <w:r>
        <w:instrText xml:space="preserve"> PAGEREF _Toc18893 \h </w:instrText>
      </w:r>
      <w:r>
        <w:fldChar w:fldCharType="separate"/>
      </w:r>
      <w:r>
        <w:t>4</w:t>
      </w:r>
      <w:r>
        <w:fldChar w:fldCharType="end"/>
      </w:r>
    </w:p>
    <w:p>
      <w:pPr>
        <w:pStyle w:val="20"/>
        <w:tabs>
          <w:tab w:val="right" w:leader="dot" w:pos="9354"/>
          <w:tab w:val="clear" w:pos="9344"/>
        </w:tabs>
      </w:pPr>
      <w:r>
        <w:rPr>
          <w:rFonts w:hint="eastAsia" w:ascii="黑体" w:eastAsia="黑体"/>
          <w:szCs w:val="22"/>
        </w:rPr>
        <w:t xml:space="preserve">6 </w:t>
      </w:r>
      <w:r>
        <w:rPr>
          <w:rFonts w:hint="eastAsia"/>
          <w:szCs w:val="22"/>
        </w:rPr>
        <w:t>交通接驳设施组成与需求预测</w:t>
      </w:r>
      <w:r>
        <w:tab/>
      </w:r>
      <w:r>
        <w:fldChar w:fldCharType="begin"/>
      </w:r>
      <w:r>
        <w:instrText xml:space="preserve"> PAGEREF _Toc19249 \h </w:instrText>
      </w:r>
      <w:r>
        <w:fldChar w:fldCharType="separate"/>
      </w:r>
      <w:r>
        <w:t>6</w:t>
      </w:r>
      <w:r>
        <w:fldChar w:fldCharType="end"/>
      </w:r>
    </w:p>
    <w:p>
      <w:pPr>
        <w:pStyle w:val="20"/>
        <w:tabs>
          <w:tab w:val="right" w:leader="dot" w:pos="9354"/>
          <w:tab w:val="clear" w:pos="9344"/>
        </w:tabs>
      </w:pPr>
      <w:r>
        <w:rPr>
          <w:rFonts w:hint="eastAsia" w:ascii="黑体" w:eastAsia="黑体"/>
          <w:szCs w:val="22"/>
        </w:rPr>
        <w:t xml:space="preserve">7 </w:t>
      </w:r>
      <w:r>
        <w:rPr>
          <w:rFonts w:hint="eastAsia"/>
          <w:szCs w:val="22"/>
        </w:rPr>
        <w:t>行人接驳设施</w:t>
      </w:r>
      <w:r>
        <w:tab/>
      </w:r>
      <w:r>
        <w:fldChar w:fldCharType="begin"/>
      </w:r>
      <w:r>
        <w:instrText xml:space="preserve"> PAGEREF _Toc21084 \h </w:instrText>
      </w:r>
      <w:r>
        <w:fldChar w:fldCharType="separate"/>
      </w:r>
      <w:r>
        <w:t>8</w:t>
      </w:r>
      <w:r>
        <w:fldChar w:fldCharType="end"/>
      </w:r>
    </w:p>
    <w:p>
      <w:pPr>
        <w:pStyle w:val="20"/>
        <w:tabs>
          <w:tab w:val="right" w:leader="dot" w:pos="9354"/>
          <w:tab w:val="clear" w:pos="9344"/>
        </w:tabs>
      </w:pPr>
      <w:r>
        <w:rPr>
          <w:rFonts w:hint="eastAsia" w:ascii="黑体" w:eastAsia="黑体"/>
          <w:szCs w:val="22"/>
        </w:rPr>
        <w:t xml:space="preserve">8 </w:t>
      </w:r>
      <w:r>
        <w:rPr>
          <w:rFonts w:hint="eastAsia"/>
          <w:szCs w:val="22"/>
        </w:rPr>
        <w:t>非机动车接驳设施</w:t>
      </w:r>
      <w:r>
        <w:tab/>
      </w:r>
      <w:r>
        <w:fldChar w:fldCharType="begin"/>
      </w:r>
      <w:r>
        <w:instrText xml:space="preserve"> PAGEREF _Toc2634 \h </w:instrText>
      </w:r>
      <w:r>
        <w:fldChar w:fldCharType="separate"/>
      </w:r>
      <w:r>
        <w:t>10</w:t>
      </w:r>
      <w:r>
        <w:fldChar w:fldCharType="end"/>
      </w:r>
    </w:p>
    <w:p>
      <w:pPr>
        <w:pStyle w:val="20"/>
        <w:tabs>
          <w:tab w:val="right" w:leader="dot" w:pos="9354"/>
          <w:tab w:val="clear" w:pos="9344"/>
        </w:tabs>
      </w:pPr>
      <w:r>
        <w:rPr>
          <w:rFonts w:hint="eastAsia" w:ascii="黑体" w:eastAsia="黑体"/>
          <w:szCs w:val="22"/>
        </w:rPr>
        <w:t xml:space="preserve">9 </w:t>
      </w:r>
      <w:r>
        <w:rPr>
          <w:rFonts w:hint="eastAsia"/>
          <w:szCs w:val="22"/>
        </w:rPr>
        <w:t>公交接驳设施</w:t>
      </w:r>
      <w:r>
        <w:tab/>
      </w:r>
      <w:r>
        <w:fldChar w:fldCharType="begin"/>
      </w:r>
      <w:r>
        <w:instrText xml:space="preserve"> PAGEREF _Toc27613 \h </w:instrText>
      </w:r>
      <w:r>
        <w:fldChar w:fldCharType="separate"/>
      </w:r>
      <w:r>
        <w:t>12</w:t>
      </w:r>
      <w:r>
        <w:fldChar w:fldCharType="end"/>
      </w:r>
    </w:p>
    <w:p>
      <w:pPr>
        <w:pStyle w:val="20"/>
        <w:tabs>
          <w:tab w:val="right" w:leader="dot" w:pos="9354"/>
          <w:tab w:val="clear" w:pos="9344"/>
        </w:tabs>
      </w:pPr>
      <w:r>
        <w:rPr>
          <w:rFonts w:hint="eastAsia" w:ascii="黑体" w:eastAsia="黑体"/>
          <w:szCs w:val="22"/>
        </w:rPr>
        <w:t xml:space="preserve">10 </w:t>
      </w:r>
      <w:r>
        <w:rPr>
          <w:rFonts w:hint="eastAsia"/>
          <w:szCs w:val="22"/>
        </w:rPr>
        <w:t>机动车接驳设施</w:t>
      </w:r>
      <w:r>
        <w:tab/>
      </w:r>
      <w:r>
        <w:fldChar w:fldCharType="begin"/>
      </w:r>
      <w:r>
        <w:instrText xml:space="preserve"> PAGEREF _Toc5627 \h </w:instrText>
      </w:r>
      <w:r>
        <w:fldChar w:fldCharType="separate"/>
      </w:r>
      <w:r>
        <w:t>14</w:t>
      </w:r>
      <w:r>
        <w:fldChar w:fldCharType="end"/>
      </w:r>
    </w:p>
    <w:p>
      <w:pPr>
        <w:pStyle w:val="20"/>
        <w:tabs>
          <w:tab w:val="right" w:leader="dot" w:pos="9354"/>
          <w:tab w:val="clear" w:pos="9344"/>
        </w:tabs>
      </w:pPr>
      <w:r>
        <w:rPr>
          <w:rFonts w:hint="eastAsia"/>
        </w:rPr>
        <w:t>附录A（规范性）</w:t>
      </w:r>
      <w:r>
        <w:t xml:space="preserve"> </w:t>
      </w:r>
      <w:r>
        <w:rPr>
          <w:rFonts w:hint="eastAsia"/>
        </w:rPr>
        <w:t>轨道交通接驳设施方案设计编制要求</w:t>
      </w:r>
      <w:r>
        <w:tab/>
      </w:r>
      <w:r>
        <w:fldChar w:fldCharType="begin"/>
      </w:r>
      <w:r>
        <w:instrText xml:space="preserve"> PAGEREF _Toc10832 \h </w:instrText>
      </w:r>
      <w:r>
        <w:fldChar w:fldCharType="separate"/>
      </w:r>
      <w:r>
        <w:t>17</w:t>
      </w:r>
      <w:r>
        <w:fldChar w:fldCharType="end"/>
      </w:r>
    </w:p>
    <w:p>
      <w:pPr>
        <w:pStyle w:val="20"/>
        <w:tabs>
          <w:tab w:val="right" w:leader="dot" w:pos="9354"/>
          <w:tab w:val="clear" w:pos="9344"/>
        </w:tabs>
      </w:pPr>
      <w:r>
        <w:rPr>
          <w:rFonts w:hint="eastAsia"/>
        </w:rPr>
        <w:t>附录B（资料性）</w:t>
      </w:r>
      <w:r>
        <w:t xml:space="preserve"> </w:t>
      </w:r>
      <w:r>
        <w:rPr>
          <w:rFonts w:hint="eastAsia"/>
        </w:rPr>
        <w:t>非机动车接驳设施需求预测方法</w:t>
      </w:r>
      <w:r>
        <w:tab/>
      </w:r>
      <w:r>
        <w:fldChar w:fldCharType="begin"/>
      </w:r>
      <w:r>
        <w:instrText xml:space="preserve"> PAGEREF _Toc30648 \h </w:instrText>
      </w:r>
      <w:r>
        <w:fldChar w:fldCharType="separate"/>
      </w:r>
      <w:r>
        <w:t>21</w:t>
      </w:r>
      <w:r>
        <w:fldChar w:fldCharType="end"/>
      </w:r>
    </w:p>
    <w:p>
      <w:pPr>
        <w:pStyle w:val="20"/>
        <w:tabs>
          <w:tab w:val="right" w:leader="dot" w:pos="9354"/>
          <w:tab w:val="clear" w:pos="9344"/>
        </w:tabs>
      </w:pPr>
      <w:r>
        <w:rPr>
          <w:rFonts w:hint="eastAsia"/>
        </w:rPr>
        <w:t>参考文献</w:t>
      </w:r>
      <w:r>
        <w:tab/>
      </w:r>
      <w:r>
        <w:fldChar w:fldCharType="begin"/>
      </w:r>
      <w:r>
        <w:instrText xml:space="preserve"> PAGEREF _Toc26876 \h </w:instrText>
      </w:r>
      <w:r>
        <w:fldChar w:fldCharType="separate"/>
      </w:r>
      <w:r>
        <w:t>25</w:t>
      </w:r>
      <w:r>
        <w:fldChar w:fldCharType="end"/>
      </w:r>
    </w:p>
    <w:p>
      <w:pPr>
        <w:pStyle w:val="93"/>
        <w:spacing w:after="468" w:line="360" w:lineRule="auto"/>
        <w:sectPr>
          <w:headerReference r:id="rId11" w:type="default"/>
          <w:footerReference r:id="rId13" w:type="default"/>
          <w:headerReference r:id="rId12"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16"/>
    <w:p>
      <w:pPr>
        <w:pStyle w:val="91"/>
        <w:spacing w:after="468" w:line="360" w:lineRule="auto"/>
      </w:pPr>
      <w:bookmarkStart w:id="17" w:name="_Toc16981"/>
      <w:bookmarkStart w:id="18" w:name="_Toc21673"/>
      <w:bookmarkStart w:id="19" w:name="_Toc22022"/>
      <w:bookmarkStart w:id="20" w:name="BookMark2"/>
      <w:r>
        <w:rPr>
          <w:spacing w:val="320"/>
        </w:rPr>
        <w:t>前</w:t>
      </w:r>
      <w:r>
        <w:t>言</w:t>
      </w:r>
      <w:bookmarkEnd w:id="17"/>
      <w:bookmarkEnd w:id="18"/>
      <w:bookmarkEnd w:id="19"/>
    </w:p>
    <w:p>
      <w:pPr>
        <w:pStyle w:val="58"/>
        <w:spacing w:line="360" w:lineRule="auto"/>
        <w:ind w:firstLine="420"/>
      </w:pPr>
      <w:r>
        <w:rPr>
          <w:rFonts w:hint="eastAsia"/>
        </w:rPr>
        <w:t>本文件按照GB/T 1.1—2020《标准化工作导则  第1部分：标准化文件的结构和起草规则》的规定起草。</w:t>
      </w:r>
    </w:p>
    <w:p>
      <w:pPr>
        <w:pStyle w:val="58"/>
        <w:spacing w:line="360" w:lineRule="auto"/>
        <w:ind w:firstLine="420"/>
      </w:pPr>
      <w:r>
        <w:rPr>
          <w:rFonts w:hint="eastAsia"/>
        </w:rPr>
        <w:t>本文件由北京市交通委员会提出并归口。</w:t>
      </w:r>
    </w:p>
    <w:p>
      <w:pPr>
        <w:pStyle w:val="58"/>
        <w:spacing w:line="360" w:lineRule="auto"/>
        <w:ind w:firstLine="420"/>
      </w:pPr>
      <w:r>
        <w:rPr>
          <w:rFonts w:hint="eastAsia"/>
        </w:rPr>
        <w:t>本文件由北京市交通委员会组织实施。</w:t>
      </w:r>
    </w:p>
    <w:p>
      <w:pPr>
        <w:pStyle w:val="58"/>
        <w:spacing w:line="360" w:lineRule="auto"/>
        <w:ind w:firstLine="420"/>
      </w:pPr>
      <w:r>
        <w:rPr>
          <w:rFonts w:hint="eastAsia"/>
        </w:rPr>
        <w:t>本文件起草单位：北京市市政工程设计研究总院有限公司、北京市城市规划设计研究院、北京交通发展研究院、北京城建设计发展集团股份有限公司、北京市市政专业设计院股份公司</w:t>
      </w:r>
    </w:p>
    <w:p>
      <w:pPr>
        <w:pStyle w:val="58"/>
        <w:spacing w:line="360" w:lineRule="auto"/>
        <w:ind w:firstLine="420"/>
      </w:pPr>
      <w:r>
        <w:rPr>
          <w:rFonts w:hint="eastAsia"/>
        </w:rPr>
        <w:t>本文件主要起草人：</w:t>
      </w:r>
    </w:p>
    <w:p>
      <w:pPr>
        <w:pStyle w:val="58"/>
        <w:spacing w:line="360" w:lineRule="auto"/>
        <w:ind w:firstLine="420"/>
      </w:pPr>
    </w:p>
    <w:p>
      <w:pPr>
        <w:pStyle w:val="58"/>
        <w:spacing w:line="360" w:lineRule="auto"/>
        <w:ind w:firstLine="420"/>
        <w:sectPr>
          <w:footerReference r:id="rId14" w:type="default"/>
          <w:pgSz w:w="11906" w:h="16838"/>
          <w:pgMar w:top="1871" w:right="1134" w:bottom="1134" w:left="1134" w:header="1418" w:footer="1134" w:gutter="284"/>
          <w:pgNumType w:fmt="upperRoman"/>
          <w:cols w:space="425" w:num="1"/>
          <w:formProt w:val="0"/>
          <w:docGrid w:type="lines" w:linePitch="312" w:charSpace="0"/>
        </w:sectPr>
      </w:pPr>
    </w:p>
    <w:bookmarkEnd w:id="20"/>
    <w:p>
      <w:bookmarkStart w:id="21" w:name="BookMark4"/>
    </w:p>
    <w:p>
      <w:pPr>
        <w:pStyle w:val="2"/>
        <w:spacing w:after="0" w:line="240" w:lineRule="auto"/>
      </w:pPr>
    </w:p>
    <w:sdt>
      <w:sdtPr>
        <w:tag w:val="NEW_STAND_NAME"/>
        <w:id w:val="595910757"/>
        <w:lock w:val="sdtLocked"/>
        <w:placeholder>
          <w:docPart w:val="8392C3C8BEEA40618FA3F7BBB99FA768"/>
        </w:placeholder>
      </w:sdtPr>
      <w:sdtContent>
        <w:p>
          <w:pPr>
            <w:pStyle w:val="179"/>
            <w:spacing w:before="436" w:beforeLines="182" w:after="528" w:afterLines="220" w:line="360" w:lineRule="auto"/>
          </w:pPr>
          <w:bookmarkStart w:id="22" w:name="NEW_STAND_NAME"/>
          <w:r>
            <w:rPr>
              <w:rFonts w:hint="eastAsia"/>
            </w:rPr>
            <w:t>轨道交通接驳设施设计技术指南</w:t>
          </w:r>
        </w:p>
      </w:sdtContent>
    </w:sdt>
    <w:bookmarkEnd w:id="22"/>
    <w:p>
      <w:pPr>
        <w:pStyle w:val="106"/>
        <w:spacing w:before="240" w:after="240" w:line="360" w:lineRule="auto"/>
      </w:pPr>
      <w:bookmarkStart w:id="23" w:name="_Toc26718930"/>
      <w:bookmarkStart w:id="24" w:name="_Toc26986530"/>
      <w:bookmarkStart w:id="25" w:name="_Toc4155"/>
      <w:bookmarkStart w:id="26" w:name="_Toc17233333"/>
      <w:bookmarkStart w:id="27" w:name="_Toc26648465"/>
      <w:bookmarkStart w:id="28" w:name="_Toc26986771"/>
      <w:bookmarkStart w:id="29" w:name="_Toc18417"/>
      <w:bookmarkStart w:id="30" w:name="_Toc17233325"/>
      <w:bookmarkStart w:id="31" w:name="_Toc24884218"/>
      <w:bookmarkStart w:id="32" w:name="_Toc24884211"/>
      <w:bookmarkStart w:id="33" w:name="_Toc30541"/>
      <w:r>
        <w:rPr>
          <w:rFonts w:hint="eastAsia"/>
        </w:rPr>
        <w:t>范围</w:t>
      </w:r>
      <w:bookmarkEnd w:id="23"/>
      <w:bookmarkEnd w:id="24"/>
      <w:bookmarkEnd w:id="25"/>
      <w:bookmarkEnd w:id="26"/>
      <w:bookmarkEnd w:id="27"/>
      <w:bookmarkEnd w:id="28"/>
      <w:bookmarkEnd w:id="29"/>
      <w:bookmarkEnd w:id="30"/>
      <w:bookmarkEnd w:id="31"/>
      <w:bookmarkEnd w:id="32"/>
      <w:bookmarkEnd w:id="33"/>
    </w:p>
    <w:p>
      <w:pPr>
        <w:pStyle w:val="58"/>
        <w:spacing w:line="360" w:lineRule="auto"/>
        <w:ind w:firstLine="420"/>
      </w:pPr>
      <w:bookmarkStart w:id="34" w:name="_Toc24884219"/>
      <w:bookmarkStart w:id="35" w:name="_Toc17233334"/>
      <w:bookmarkStart w:id="36" w:name="_Toc17233326"/>
      <w:bookmarkStart w:id="37" w:name="_Toc24884212"/>
      <w:bookmarkStart w:id="38" w:name="_Toc26648466"/>
      <w:r>
        <w:rPr>
          <w:rFonts w:hint="eastAsia"/>
        </w:rPr>
        <w:t>本文件规定了城市轨道交通接驳设施设计的总体设计要求，及行人接驳设施、非机动车接驳设施、公交接驳设施、出租车和小汽车接驳设施的设计要求。</w:t>
      </w:r>
    </w:p>
    <w:p>
      <w:pPr>
        <w:pStyle w:val="58"/>
        <w:spacing w:line="360" w:lineRule="auto"/>
        <w:ind w:firstLine="420"/>
      </w:pPr>
      <w:r>
        <w:rPr>
          <w:rFonts w:hint="eastAsia"/>
        </w:rPr>
        <w:t>本文件适用</w:t>
      </w:r>
      <w:r>
        <w:rPr>
          <w:rFonts w:hint="eastAsia"/>
          <w:szCs w:val="22"/>
        </w:rPr>
        <w:t>于北京市域范围内</w:t>
      </w:r>
      <w:r>
        <w:rPr>
          <w:rFonts w:hint="eastAsia"/>
        </w:rPr>
        <w:t>城市轨道交通车站的交通接驳设计。</w:t>
      </w:r>
    </w:p>
    <w:p>
      <w:pPr>
        <w:pStyle w:val="106"/>
        <w:spacing w:before="240" w:after="240" w:line="360" w:lineRule="auto"/>
      </w:pPr>
      <w:bookmarkStart w:id="39" w:name="_Toc26986772"/>
      <w:bookmarkStart w:id="40" w:name="_Toc29816"/>
      <w:bookmarkStart w:id="41" w:name="_Toc29720"/>
      <w:bookmarkStart w:id="42" w:name="_Toc28249"/>
      <w:bookmarkStart w:id="43" w:name="_Toc26718931"/>
      <w:bookmarkStart w:id="44" w:name="_Toc26986531"/>
      <w:r>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3EADCA1938A2480A83CCE186E4CC26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8"/>
        <w:spacing w:line="360" w:lineRule="auto"/>
        <w:ind w:firstLine="420"/>
        <w:rPr>
          <w:rFonts w:hAnsi="宋体" w:cs="宋体"/>
          <w:szCs w:val="21"/>
        </w:rPr>
      </w:pPr>
      <w:r>
        <w:rPr>
          <w:rFonts w:hint="eastAsia" w:hAnsi="宋体" w:cs="宋体"/>
          <w:szCs w:val="21"/>
        </w:rPr>
        <w:t>GB 50763 无障碍设计规范</w:t>
      </w:r>
    </w:p>
    <w:p>
      <w:pPr>
        <w:pStyle w:val="58"/>
        <w:spacing w:line="360" w:lineRule="auto"/>
        <w:ind w:firstLine="420"/>
        <w:rPr>
          <w:rFonts w:hAnsi="宋体" w:cs="宋体"/>
          <w:szCs w:val="21"/>
        </w:rPr>
      </w:pPr>
      <w:r>
        <w:rPr>
          <w:rFonts w:hint="eastAsia" w:hAnsi="宋体" w:cs="宋体"/>
          <w:szCs w:val="21"/>
        </w:rPr>
        <w:t>GB 55019 建筑与市政工程无障碍通用规范</w:t>
      </w:r>
    </w:p>
    <w:p>
      <w:pPr>
        <w:pStyle w:val="58"/>
        <w:spacing w:line="360" w:lineRule="auto"/>
        <w:ind w:firstLine="420"/>
        <w:rPr>
          <w:rFonts w:hAnsi="宋体" w:cs="宋体"/>
          <w:szCs w:val="21"/>
        </w:rPr>
      </w:pPr>
      <w:r>
        <w:rPr>
          <w:rFonts w:hint="eastAsia" w:hAnsi="宋体" w:cs="宋体"/>
          <w:szCs w:val="21"/>
        </w:rPr>
        <w:t>DB11/T 657.2 公共交通客运标志 第2部分:城市轨道交通</w:t>
      </w:r>
    </w:p>
    <w:p>
      <w:pPr>
        <w:pStyle w:val="58"/>
        <w:spacing w:line="360" w:lineRule="auto"/>
        <w:ind w:firstLine="420"/>
        <w:rPr>
          <w:rFonts w:hAnsi="宋体" w:cs="宋体"/>
          <w:spacing w:val="-1"/>
          <w:szCs w:val="21"/>
        </w:rPr>
      </w:pPr>
      <w:r>
        <w:rPr>
          <w:rFonts w:hAnsi="宋体" w:cs="宋体"/>
          <w:szCs w:val="21"/>
        </w:rPr>
        <w:t>DB11/T</w:t>
      </w:r>
      <w:r>
        <w:rPr>
          <w:rFonts w:hint="eastAsia" w:hAnsi="宋体" w:cs="宋体"/>
          <w:szCs w:val="21"/>
        </w:rPr>
        <w:t xml:space="preserve"> </w:t>
      </w:r>
      <w:r>
        <w:rPr>
          <w:rFonts w:hAnsi="宋体" w:cs="宋体"/>
          <w:szCs w:val="21"/>
        </w:rPr>
        <w:t>1116</w:t>
      </w:r>
      <w:r>
        <w:rPr>
          <w:rFonts w:hint="eastAsia" w:hAnsi="宋体" w:cs="宋体"/>
          <w:szCs w:val="21"/>
        </w:rPr>
        <w:t xml:space="preserve"> 城市道路空间规划设计标准</w:t>
      </w:r>
    </w:p>
    <w:p>
      <w:pPr>
        <w:pStyle w:val="58"/>
        <w:spacing w:line="360" w:lineRule="auto"/>
        <w:ind w:firstLine="416"/>
        <w:rPr>
          <w:rFonts w:hAnsi="宋体" w:cs="宋体"/>
          <w:spacing w:val="-1"/>
          <w:szCs w:val="21"/>
        </w:rPr>
      </w:pPr>
    </w:p>
    <w:p>
      <w:pPr>
        <w:pStyle w:val="106"/>
        <w:spacing w:before="240" w:after="240" w:line="360" w:lineRule="auto"/>
      </w:pPr>
      <w:bookmarkStart w:id="45" w:name="_Toc7197"/>
      <w:bookmarkStart w:id="46" w:name="_Toc11641"/>
      <w:bookmarkStart w:id="47" w:name="_Toc14832"/>
      <w:r>
        <w:rPr>
          <w:rFonts w:hint="eastAsia"/>
          <w:szCs w:val="21"/>
        </w:rPr>
        <w:t>术语和定义</w:t>
      </w:r>
      <w:bookmarkEnd w:id="45"/>
      <w:bookmarkEnd w:id="46"/>
      <w:bookmarkEnd w:id="47"/>
    </w:p>
    <w:sdt>
      <w:sdtPr>
        <w:id w:val="-1909835108"/>
        <w:placeholder>
          <w:docPart w:val="080065C79C6042D9ABDF5D116DD4F17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spacing w:line="360" w:lineRule="auto"/>
            <w:ind w:firstLine="420"/>
          </w:pPr>
          <w:bookmarkStart w:id="48" w:name="_Toc26986532"/>
          <w:bookmarkEnd w:id="48"/>
          <w:r>
            <w:t>下列术语和定义适用于本文件。</w:t>
          </w:r>
        </w:p>
      </w:sdtContent>
    </w:sdt>
    <w:p>
      <w:pPr>
        <w:pStyle w:val="107"/>
        <w:spacing w:before="120" w:after="120" w:line="360" w:lineRule="auto"/>
      </w:pPr>
      <w:bookmarkStart w:id="49" w:name="_Toc12171"/>
      <w:bookmarkStart w:id="50" w:name="_Toc6234"/>
    </w:p>
    <w:p>
      <w:pPr>
        <w:pStyle w:val="107"/>
        <w:numPr>
          <w:ilvl w:val="0"/>
          <w:numId w:val="0"/>
        </w:numPr>
        <w:spacing w:before="120" w:after="120" w:line="360" w:lineRule="auto"/>
        <w:ind w:firstLine="420" w:firstLineChars="200"/>
      </w:pPr>
      <w:r>
        <w:rPr>
          <w:rFonts w:hint="eastAsia" w:hAnsi="黑体"/>
          <w:szCs w:val="22"/>
        </w:rPr>
        <w:t xml:space="preserve">轨道交通接驳设施 </w:t>
      </w:r>
      <w:r>
        <w:rPr>
          <w:rFonts w:hint="eastAsia" w:hAnsi="黑体"/>
        </w:rPr>
        <w:t xml:space="preserve"> rail transit interchange facilities</w:t>
      </w:r>
      <w:bookmarkEnd w:id="49"/>
      <w:bookmarkEnd w:id="50"/>
    </w:p>
    <w:p>
      <w:pPr>
        <w:pStyle w:val="58"/>
        <w:spacing w:line="360" w:lineRule="auto"/>
        <w:ind w:firstLine="420"/>
        <w:rPr>
          <w:szCs w:val="22"/>
        </w:rPr>
      </w:pPr>
      <w:r>
        <w:rPr>
          <w:rFonts w:hint="eastAsia"/>
          <w:szCs w:val="22"/>
        </w:rPr>
        <w:t>为轨道交通乘客与其他交通方式进行转换所设置的交通设施，接驳交通方式包括步行、非机动车（含普通人力自行车、电动自行车、共享单车、共享电单车等）、公交（含常规公交、公交接驳线路、定制公交、响应公交等）、出租车（含巡游出租车、网约车、自动驾驶出租车等）、私家小汽车等。</w:t>
      </w:r>
    </w:p>
    <w:p>
      <w:pPr>
        <w:pStyle w:val="107"/>
        <w:spacing w:before="120" w:after="120" w:line="360" w:lineRule="auto"/>
      </w:pPr>
      <w:bookmarkStart w:id="51" w:name="_Toc24576"/>
      <w:bookmarkStart w:id="52" w:name="_Toc214"/>
    </w:p>
    <w:bookmarkEnd w:id="51"/>
    <w:bookmarkEnd w:id="52"/>
    <w:p>
      <w:pPr>
        <w:pStyle w:val="107"/>
        <w:numPr>
          <w:ilvl w:val="0"/>
          <w:numId w:val="0"/>
        </w:numPr>
        <w:spacing w:before="120" w:after="120" w:line="360" w:lineRule="auto"/>
        <w:ind w:firstLine="420" w:firstLineChars="200"/>
      </w:pPr>
      <w:bookmarkStart w:id="53" w:name="_Toc2969"/>
      <w:bookmarkStart w:id="54" w:name="_Toc16760"/>
      <w:r>
        <w:rPr>
          <w:rFonts w:hint="eastAsia" w:hAnsi="黑体"/>
        </w:rPr>
        <w:t>站前广场 station square</w:t>
      </w:r>
      <w:bookmarkEnd w:id="53"/>
      <w:bookmarkEnd w:id="54"/>
      <w:r>
        <w:rPr>
          <w:rFonts w:hint="eastAsia" w:hAnsi="黑体"/>
        </w:rPr>
        <w:t xml:space="preserve"> </w:t>
      </w:r>
    </w:p>
    <w:p>
      <w:pPr>
        <w:pStyle w:val="58"/>
        <w:spacing w:line="360" w:lineRule="auto"/>
        <w:ind w:firstLine="420"/>
        <w:rPr>
          <w:szCs w:val="22"/>
        </w:rPr>
      </w:pPr>
      <w:r>
        <w:rPr>
          <w:rFonts w:hint="eastAsia"/>
          <w:szCs w:val="22"/>
        </w:rPr>
        <w:t>与轨道车站出入口直接连接的乘客集散空间。</w:t>
      </w:r>
    </w:p>
    <w:p>
      <w:pPr>
        <w:pStyle w:val="107"/>
        <w:spacing w:before="120" w:after="120" w:line="360" w:lineRule="auto"/>
      </w:pPr>
      <w:bookmarkStart w:id="55" w:name="_Toc27794"/>
      <w:bookmarkStart w:id="56" w:name="_Toc1123"/>
    </w:p>
    <w:p>
      <w:pPr>
        <w:pStyle w:val="107"/>
        <w:numPr>
          <w:ilvl w:val="0"/>
          <w:numId w:val="0"/>
        </w:numPr>
        <w:spacing w:before="120" w:after="120" w:line="360" w:lineRule="auto"/>
        <w:ind w:firstLine="420" w:firstLineChars="200"/>
      </w:pPr>
      <w:r>
        <w:rPr>
          <w:rFonts w:hint="eastAsia" w:hAnsi="黑体"/>
        </w:rPr>
        <w:t>非机动车停车场  non-automobile parking lot</w:t>
      </w:r>
      <w:bookmarkEnd w:id="55"/>
      <w:bookmarkEnd w:id="56"/>
    </w:p>
    <w:p>
      <w:pPr>
        <w:pStyle w:val="58"/>
        <w:spacing w:line="360" w:lineRule="auto"/>
        <w:ind w:firstLine="420"/>
        <w:rPr>
          <w:szCs w:val="22"/>
        </w:rPr>
      </w:pPr>
      <w:r>
        <w:rPr>
          <w:rFonts w:hint="eastAsia"/>
          <w:szCs w:val="22"/>
        </w:rPr>
        <w:t>为轨道交通乘客提供驻车换乘功能的非机动车停放场所。</w:t>
      </w:r>
    </w:p>
    <w:p>
      <w:pPr>
        <w:pStyle w:val="107"/>
        <w:spacing w:before="120" w:after="120" w:line="360" w:lineRule="auto"/>
      </w:pPr>
      <w:bookmarkStart w:id="57" w:name="_Toc30174"/>
      <w:bookmarkStart w:id="58" w:name="_Toc4807"/>
    </w:p>
    <w:p>
      <w:pPr>
        <w:pStyle w:val="107"/>
        <w:numPr>
          <w:ilvl w:val="0"/>
          <w:numId w:val="0"/>
        </w:numPr>
        <w:spacing w:before="120" w:after="120" w:line="360" w:lineRule="auto"/>
        <w:ind w:firstLine="420" w:firstLineChars="200"/>
      </w:pPr>
      <w:r>
        <w:rPr>
          <w:rFonts w:hint="eastAsia" w:hAnsi="黑体"/>
        </w:rPr>
        <w:t>路侧非机动车停车带  roadside non-automobile parking</w:t>
      </w:r>
      <w:bookmarkEnd w:id="57"/>
      <w:bookmarkEnd w:id="58"/>
      <w:r>
        <w:rPr>
          <w:rFonts w:hint="eastAsia" w:hAnsi="黑体"/>
        </w:rPr>
        <w:t xml:space="preserve"> belt</w:t>
      </w:r>
    </w:p>
    <w:p>
      <w:pPr>
        <w:pStyle w:val="58"/>
        <w:spacing w:line="360" w:lineRule="auto"/>
        <w:ind w:firstLine="420"/>
        <w:rPr>
          <w:rFonts w:hint="eastAsia"/>
          <w:szCs w:val="22"/>
        </w:rPr>
      </w:pPr>
      <w:r>
        <w:rPr>
          <w:rFonts w:hint="eastAsia"/>
          <w:szCs w:val="22"/>
        </w:rPr>
        <w:t>道路沿线两侧结合绿化设施带、行道树设施带、建筑退线空间等设置的专供非机动车停车的带状区域。</w:t>
      </w:r>
    </w:p>
    <w:p>
      <w:pPr>
        <w:pStyle w:val="107"/>
        <w:spacing w:before="120" w:after="120" w:line="360" w:lineRule="auto"/>
      </w:pPr>
      <w:bookmarkStart w:id="59" w:name="_Toc8703"/>
      <w:bookmarkStart w:id="60" w:name="_Toc23106"/>
    </w:p>
    <w:p>
      <w:pPr>
        <w:pStyle w:val="107"/>
        <w:numPr>
          <w:ilvl w:val="0"/>
          <w:numId w:val="0"/>
        </w:numPr>
        <w:spacing w:before="120" w:after="120" w:line="360" w:lineRule="auto"/>
        <w:ind w:firstLine="420" w:firstLineChars="200"/>
      </w:pPr>
      <w:r>
        <w:rPr>
          <w:rFonts w:hint="eastAsia" w:hAnsi="黑体"/>
        </w:rPr>
        <w:t>非机动车立体停车场 non-automobile multilevel parking Lot</w:t>
      </w:r>
      <w:bookmarkEnd w:id="59"/>
      <w:bookmarkEnd w:id="60"/>
    </w:p>
    <w:p>
      <w:pPr>
        <w:pStyle w:val="58"/>
        <w:spacing w:line="360" w:lineRule="auto"/>
        <w:ind w:firstLine="420"/>
        <w:rPr>
          <w:szCs w:val="22"/>
        </w:rPr>
      </w:pPr>
      <w:r>
        <w:rPr>
          <w:rFonts w:hint="eastAsia"/>
          <w:szCs w:val="22"/>
        </w:rPr>
        <w:t>非机动车立体停车场指采用多层结构、可容纳更多非机动车停车的立体设施。</w:t>
      </w:r>
    </w:p>
    <w:p>
      <w:pPr>
        <w:pStyle w:val="107"/>
        <w:spacing w:before="120" w:after="120" w:line="360" w:lineRule="auto"/>
      </w:pPr>
      <w:bookmarkStart w:id="61" w:name="_Toc6183"/>
      <w:bookmarkStart w:id="62" w:name="_Toc17117"/>
    </w:p>
    <w:p>
      <w:pPr>
        <w:pStyle w:val="107"/>
        <w:numPr>
          <w:ilvl w:val="0"/>
          <w:numId w:val="0"/>
        </w:numPr>
        <w:spacing w:before="120" w:after="120" w:line="360" w:lineRule="auto"/>
        <w:ind w:firstLine="420" w:firstLineChars="200"/>
      </w:pPr>
      <w:r>
        <w:rPr>
          <w:rFonts w:hint="eastAsia" w:hAnsi="黑体"/>
        </w:rPr>
        <w:t>港湾式公交车停靠站  bus bay</w:t>
      </w:r>
      <w:bookmarkEnd w:id="61"/>
      <w:bookmarkEnd w:id="62"/>
    </w:p>
    <w:p>
      <w:pPr>
        <w:pStyle w:val="58"/>
        <w:spacing w:line="360" w:lineRule="auto"/>
        <w:ind w:firstLine="420"/>
        <w:rPr>
          <w:szCs w:val="22"/>
        </w:rPr>
      </w:pPr>
      <w:r>
        <w:rPr>
          <w:rFonts w:hint="eastAsia"/>
          <w:szCs w:val="22"/>
        </w:rPr>
        <w:t>公交运营车辆停靠时不占用正常行车道的公交车停靠站。</w:t>
      </w:r>
    </w:p>
    <w:p>
      <w:pPr>
        <w:pStyle w:val="107"/>
        <w:spacing w:before="120" w:after="120" w:line="360" w:lineRule="auto"/>
      </w:pPr>
      <w:bookmarkStart w:id="63" w:name="_Toc15267"/>
      <w:bookmarkStart w:id="64" w:name="_Toc6517"/>
    </w:p>
    <w:p>
      <w:pPr>
        <w:pStyle w:val="107"/>
        <w:numPr>
          <w:ilvl w:val="0"/>
          <w:numId w:val="0"/>
        </w:numPr>
        <w:spacing w:before="120" w:after="120" w:line="360" w:lineRule="auto"/>
        <w:ind w:firstLine="420" w:firstLineChars="200"/>
      </w:pPr>
      <w:r>
        <w:rPr>
          <w:rFonts w:hint="eastAsia" w:hAnsi="黑体"/>
        </w:rPr>
        <w:t>直线式公交车停靠站  curbside bus stop</w:t>
      </w:r>
      <w:bookmarkEnd w:id="63"/>
      <w:bookmarkEnd w:id="64"/>
    </w:p>
    <w:p>
      <w:pPr>
        <w:pStyle w:val="58"/>
        <w:spacing w:line="360" w:lineRule="auto"/>
        <w:ind w:firstLine="420"/>
        <w:rPr>
          <w:szCs w:val="22"/>
        </w:rPr>
      </w:pPr>
      <w:r>
        <w:rPr>
          <w:rFonts w:hint="eastAsia"/>
          <w:szCs w:val="22"/>
        </w:rPr>
        <w:t>公交运营车辆直接停靠在外侧行车道上的公交车停靠站。</w:t>
      </w:r>
    </w:p>
    <w:p>
      <w:pPr>
        <w:pStyle w:val="107"/>
        <w:spacing w:before="120" w:after="120" w:line="360" w:lineRule="auto"/>
      </w:pPr>
      <w:bookmarkStart w:id="65" w:name="_Toc20853"/>
      <w:bookmarkStart w:id="66" w:name="_Toc31369"/>
    </w:p>
    <w:p>
      <w:pPr>
        <w:pStyle w:val="107"/>
        <w:numPr>
          <w:ilvl w:val="0"/>
          <w:numId w:val="0"/>
        </w:numPr>
        <w:spacing w:before="120" w:after="120" w:line="360" w:lineRule="auto"/>
        <w:ind w:firstLine="420" w:firstLineChars="200"/>
      </w:pPr>
      <w:r>
        <w:rPr>
          <w:rFonts w:hint="eastAsia" w:hAnsi="黑体"/>
        </w:rPr>
        <w:t>公交接驳线路 feeder bus routes</w:t>
      </w:r>
      <w:bookmarkEnd w:id="65"/>
      <w:bookmarkEnd w:id="66"/>
    </w:p>
    <w:p>
      <w:pPr>
        <w:pStyle w:val="58"/>
        <w:spacing w:line="360" w:lineRule="auto"/>
        <w:ind w:firstLine="420"/>
        <w:rPr>
          <w:szCs w:val="22"/>
        </w:rPr>
      </w:pPr>
      <w:r>
        <w:rPr>
          <w:rFonts w:hint="eastAsia"/>
          <w:szCs w:val="22"/>
        </w:rPr>
        <w:t>公交接驳线路是指能与轨道交通车站便捷换乘，承担与轨道车站接驳换乘功能的公共交通中短途公交线路。</w:t>
      </w:r>
    </w:p>
    <w:p>
      <w:pPr>
        <w:pStyle w:val="107"/>
        <w:spacing w:before="120" w:after="120" w:line="360" w:lineRule="auto"/>
      </w:pPr>
      <w:bookmarkStart w:id="67" w:name="_Toc18181"/>
      <w:bookmarkStart w:id="68" w:name="_Toc5952"/>
    </w:p>
    <w:bookmarkEnd w:id="67"/>
    <w:bookmarkEnd w:id="68"/>
    <w:p>
      <w:pPr>
        <w:pStyle w:val="107"/>
        <w:numPr>
          <w:ilvl w:val="0"/>
          <w:numId w:val="0"/>
        </w:numPr>
        <w:spacing w:before="120" w:after="120" w:line="360" w:lineRule="auto"/>
        <w:ind w:firstLine="420" w:firstLineChars="200"/>
      </w:pPr>
      <w:bookmarkStart w:id="69" w:name="_Toc31561"/>
      <w:bookmarkStart w:id="70" w:name="_Toc29025"/>
      <w:r>
        <w:rPr>
          <w:rFonts w:hint="eastAsia" w:hAnsi="黑体"/>
        </w:rPr>
        <w:t>机动车临时上落客位 temporary parking</w:t>
      </w:r>
      <w:bookmarkEnd w:id="69"/>
      <w:bookmarkEnd w:id="70"/>
    </w:p>
    <w:p>
      <w:pPr>
        <w:pStyle w:val="58"/>
        <w:spacing w:line="360" w:lineRule="auto"/>
        <w:ind w:firstLine="420"/>
        <w:rPr>
          <w:szCs w:val="22"/>
        </w:rPr>
      </w:pPr>
      <w:r>
        <w:rPr>
          <w:rFonts w:hint="eastAsia" w:hAnsi="黑体"/>
        </w:rPr>
        <w:t>机动车临时上落客位</w:t>
      </w:r>
      <w:r>
        <w:rPr>
          <w:rFonts w:hint="eastAsia"/>
          <w:szCs w:val="22"/>
        </w:rPr>
        <w:t>指为接送轨道交通乘客的出租车、网约车和私家车提供车辆临时停靠或等候、乘客换乘功能的停车位。</w:t>
      </w:r>
    </w:p>
    <w:p>
      <w:pPr>
        <w:pStyle w:val="107"/>
        <w:spacing w:before="120" w:after="120" w:line="360" w:lineRule="auto"/>
      </w:pPr>
      <w:bookmarkStart w:id="71" w:name="_Toc20683"/>
      <w:bookmarkStart w:id="72" w:name="_Toc30765"/>
    </w:p>
    <w:p>
      <w:pPr>
        <w:pStyle w:val="107"/>
        <w:numPr>
          <w:ilvl w:val="0"/>
          <w:numId w:val="0"/>
        </w:numPr>
        <w:spacing w:before="120" w:after="120" w:line="360" w:lineRule="auto"/>
        <w:ind w:firstLine="420" w:firstLineChars="200"/>
      </w:pPr>
      <w:r>
        <w:rPr>
          <w:rFonts w:hint="eastAsia" w:hAnsi="黑体"/>
        </w:rPr>
        <w:t>机动车驻车换乘停车场 park &amp; ride parking facilities (P+R停车场)</w:t>
      </w:r>
      <w:bookmarkEnd w:id="71"/>
      <w:bookmarkEnd w:id="72"/>
      <w:r>
        <w:rPr>
          <w:rFonts w:hint="eastAsia" w:hAnsi="黑体"/>
        </w:rPr>
        <w:t xml:space="preserve"> </w:t>
      </w:r>
    </w:p>
    <w:p>
      <w:pPr>
        <w:pStyle w:val="58"/>
        <w:spacing w:line="360" w:lineRule="auto"/>
        <w:ind w:firstLine="420"/>
        <w:rPr>
          <w:szCs w:val="22"/>
        </w:rPr>
      </w:pPr>
      <w:r>
        <w:rPr>
          <w:rFonts w:hint="eastAsia"/>
          <w:szCs w:val="22"/>
        </w:rPr>
        <w:t>为轨道交通乘客提供驻车换乘功能的机动车停放场所，通常享有优惠收费政策。</w:t>
      </w:r>
    </w:p>
    <w:p>
      <w:pPr>
        <w:pStyle w:val="107"/>
        <w:spacing w:before="120" w:after="120" w:line="360" w:lineRule="auto"/>
      </w:pPr>
      <w:bookmarkStart w:id="73" w:name="_Toc3074"/>
      <w:bookmarkStart w:id="74" w:name="_Toc31124"/>
    </w:p>
    <w:p>
      <w:pPr>
        <w:pStyle w:val="107"/>
        <w:numPr>
          <w:ilvl w:val="0"/>
          <w:numId w:val="0"/>
        </w:numPr>
        <w:spacing w:before="120" w:after="120" w:line="360" w:lineRule="auto"/>
        <w:ind w:firstLine="420" w:firstLineChars="200"/>
      </w:pPr>
      <w:r>
        <w:rPr>
          <w:rFonts w:hint="eastAsia" w:hAnsi="黑体"/>
        </w:rPr>
        <w:t>绿化停车场 green parking lot</w:t>
      </w:r>
      <w:bookmarkEnd w:id="73"/>
      <w:bookmarkEnd w:id="74"/>
      <w:r>
        <w:rPr>
          <w:rFonts w:hint="eastAsia" w:hAnsi="黑体"/>
        </w:rPr>
        <w:t xml:space="preserve"> </w:t>
      </w:r>
    </w:p>
    <w:p>
      <w:pPr>
        <w:pStyle w:val="58"/>
        <w:spacing w:line="360" w:lineRule="auto"/>
        <w:ind w:firstLine="420"/>
        <w:rPr>
          <w:szCs w:val="22"/>
        </w:rPr>
      </w:pPr>
      <w:r>
        <w:rPr>
          <w:rFonts w:hint="eastAsia"/>
          <w:szCs w:val="22"/>
        </w:rPr>
        <w:t>栽植乔木为主，乔木株间距不大于6m×6m，种植数量一般不少于4行×4列，可计算为绿化用地面积的停车场。</w:t>
      </w:r>
    </w:p>
    <w:p>
      <w:pPr>
        <w:pStyle w:val="107"/>
        <w:spacing w:before="120" w:after="120" w:line="360" w:lineRule="auto"/>
      </w:pPr>
      <w:bookmarkStart w:id="75" w:name="_Toc13330"/>
      <w:bookmarkStart w:id="76" w:name="_Toc32297"/>
    </w:p>
    <w:p>
      <w:pPr>
        <w:pStyle w:val="107"/>
        <w:numPr>
          <w:ilvl w:val="0"/>
          <w:numId w:val="0"/>
        </w:numPr>
        <w:spacing w:before="120" w:after="120" w:line="360" w:lineRule="auto"/>
        <w:ind w:firstLine="420" w:firstLineChars="200"/>
      </w:pPr>
      <w:r>
        <w:rPr>
          <w:rFonts w:hint="eastAsia" w:hAnsi="黑体"/>
        </w:rPr>
        <w:t>公共服务信息指示牌 public information sign</w:t>
      </w:r>
      <w:bookmarkEnd w:id="75"/>
      <w:bookmarkEnd w:id="76"/>
      <w:r>
        <w:rPr>
          <w:rFonts w:hint="eastAsia" w:hAnsi="黑体"/>
        </w:rPr>
        <w:t xml:space="preserve"> </w:t>
      </w:r>
    </w:p>
    <w:p>
      <w:pPr>
        <w:pStyle w:val="58"/>
        <w:spacing w:line="360" w:lineRule="auto"/>
        <w:ind w:firstLine="420"/>
        <w:rPr>
          <w:szCs w:val="22"/>
        </w:rPr>
      </w:pPr>
      <w:r>
        <w:rPr>
          <w:rFonts w:hint="eastAsia"/>
          <w:szCs w:val="22"/>
        </w:rPr>
        <w:t>为轨道交通乘客服务,设置在交通接驳设施场地内的标志牌。指示牌内容一般包括乘客所处的方位、轨道交通车站出入口位置、各项轨道交通接驳设施平面位置、周边重要建筑物位置、场站收费标准及其他相关规定等。</w:t>
      </w:r>
    </w:p>
    <w:p>
      <w:pPr>
        <w:pStyle w:val="106"/>
        <w:spacing w:before="240" w:after="240" w:line="360" w:lineRule="auto"/>
        <w:rPr>
          <w:szCs w:val="22"/>
        </w:rPr>
      </w:pPr>
      <w:bookmarkStart w:id="77" w:name="_Toc16143"/>
      <w:bookmarkStart w:id="78" w:name="_Toc14206"/>
      <w:bookmarkStart w:id="79" w:name="_Toc18421"/>
      <w:r>
        <w:rPr>
          <w:rFonts w:hint="eastAsia"/>
          <w:szCs w:val="22"/>
        </w:rPr>
        <w:t>基本要求</w:t>
      </w:r>
      <w:bookmarkEnd w:id="77"/>
      <w:bookmarkEnd w:id="78"/>
      <w:bookmarkEnd w:id="79"/>
    </w:p>
    <w:p>
      <w:pPr>
        <w:pStyle w:val="107"/>
        <w:spacing w:before="120" w:after="120" w:line="480" w:lineRule="auto"/>
        <w:rPr>
          <w:rFonts w:ascii="宋体" w:hAnsi="宋体" w:eastAsia="宋体"/>
        </w:rPr>
      </w:pPr>
      <w:r>
        <w:rPr>
          <w:rFonts w:hint="eastAsia" w:ascii="宋体" w:hAnsi="宋体" w:eastAsia="宋体"/>
          <w:szCs w:val="22"/>
        </w:rPr>
        <w:t>轨道交通接驳设施设计应坚持“慢行优先、公交优先、绿色优先”</w:t>
      </w:r>
      <w:r>
        <w:rPr>
          <w:rFonts w:hint="eastAsia" w:ascii="宋体" w:hAnsi="宋体" w:eastAsia="宋体"/>
        </w:rPr>
        <w:t>，衔接以轨道站点为核心的15分钟生活圈交通出行需求，构建慢行友好、道路畅通、公交一体、多方式协调的交通体系。</w:t>
      </w:r>
    </w:p>
    <w:p>
      <w:pPr>
        <w:pStyle w:val="107"/>
        <w:spacing w:before="120" w:after="120" w:line="480" w:lineRule="auto"/>
        <w:rPr>
          <w:rFonts w:ascii="宋体" w:hAnsi="宋体" w:eastAsia="宋体"/>
          <w:szCs w:val="22"/>
        </w:rPr>
      </w:pPr>
      <w:r>
        <w:rPr>
          <w:rFonts w:hint="eastAsia" w:ascii="宋体" w:hAnsi="宋体" w:eastAsia="宋体"/>
          <w:szCs w:val="22"/>
        </w:rPr>
        <w:t>轨道站点接驳应引导构建以步行为主，其他方式为辅的衔接方式，轨道网络化服务地区非机动车为重要的辅助方式；廊道化服务地区非机动车与公交作为重要辅助方式，可依需设置一体化枢纽满足换乘需求。</w:t>
      </w:r>
    </w:p>
    <w:p>
      <w:pPr>
        <w:pStyle w:val="107"/>
        <w:spacing w:before="120" w:after="120" w:line="480" w:lineRule="auto"/>
        <w:rPr>
          <w:rFonts w:ascii="宋体" w:hAnsi="宋体" w:eastAsia="宋体"/>
        </w:rPr>
      </w:pPr>
      <w:r>
        <w:rPr>
          <w:rFonts w:hint="eastAsia" w:ascii="宋体" w:hAnsi="宋体" w:eastAsia="宋体"/>
        </w:rPr>
        <w:t>轨道交通接驳方案设计和设施布局，宜按照步行、非机动车、公交、小型机动车的优先顺序进行设计。</w:t>
      </w:r>
    </w:p>
    <w:p>
      <w:pPr>
        <w:pStyle w:val="107"/>
        <w:spacing w:before="120" w:after="120" w:line="480" w:lineRule="auto"/>
        <w:rPr>
          <w:rFonts w:ascii="宋体" w:hAnsi="宋体" w:eastAsia="宋体"/>
          <w:szCs w:val="22"/>
        </w:rPr>
      </w:pPr>
      <w:r>
        <w:rPr>
          <w:rFonts w:hint="eastAsia" w:ascii="宋体" w:hAnsi="宋体" w:eastAsia="宋体"/>
          <w:szCs w:val="22"/>
        </w:rPr>
        <w:t>轨道交通接驳规划设计应落实城市交通发展政策、国土空间总体规划的要求，并与详细规划、相关专项规划相协调。</w:t>
      </w:r>
    </w:p>
    <w:p>
      <w:pPr>
        <w:pStyle w:val="107"/>
        <w:spacing w:before="120" w:after="120" w:line="480" w:lineRule="auto"/>
        <w:rPr>
          <w:rFonts w:ascii="宋体" w:hAnsi="宋体" w:eastAsia="宋体"/>
        </w:rPr>
      </w:pPr>
      <w:r>
        <w:rPr>
          <w:rFonts w:hint="eastAsia" w:ascii="宋体" w:hAnsi="宋体" w:eastAsia="宋体"/>
        </w:rPr>
        <w:t>轨道交通接驳规划设计应结合站点区位、周边用地、进出站客流量，对不同类型站点的接驳方式提出差异化服务保障要求。</w:t>
      </w:r>
    </w:p>
    <w:p>
      <w:pPr>
        <w:pStyle w:val="107"/>
        <w:spacing w:before="120" w:after="120" w:line="480" w:lineRule="auto"/>
        <w:rPr>
          <w:rFonts w:ascii="宋体" w:hAnsi="宋体" w:eastAsia="宋体"/>
          <w:szCs w:val="22"/>
        </w:rPr>
      </w:pPr>
      <w:r>
        <w:rPr>
          <w:rFonts w:hint="eastAsia" w:ascii="宋体" w:hAnsi="宋体" w:eastAsia="宋体"/>
          <w:szCs w:val="22"/>
        </w:rPr>
        <w:t>轨道交通接驳设施应与市政道路相连接，具备必要的市政接入条件，或预留与规划市政道路设施衔接的条件。</w:t>
      </w:r>
    </w:p>
    <w:p>
      <w:pPr>
        <w:pStyle w:val="107"/>
        <w:spacing w:before="120" w:after="120" w:line="480" w:lineRule="auto"/>
        <w:rPr>
          <w:rFonts w:ascii="宋体" w:hAnsi="宋体" w:eastAsia="宋体"/>
          <w:szCs w:val="22"/>
        </w:rPr>
      </w:pPr>
      <w:r>
        <w:rPr>
          <w:rFonts w:hint="eastAsia" w:ascii="宋体" w:hAnsi="宋体" w:eastAsia="宋体"/>
          <w:szCs w:val="22"/>
        </w:rPr>
        <w:t>应结合轨道交通主体工程建设时序，同步推进接驳设施的规划设计与建设；如需分期实施，在轨道开通年应满足行人、非机动车、公交的接驳需求，同时统筹近远期规划设计、预留接驳设施规划实施条件。</w:t>
      </w:r>
    </w:p>
    <w:p>
      <w:pPr>
        <w:pStyle w:val="107"/>
        <w:spacing w:before="120" w:after="120" w:line="480" w:lineRule="auto"/>
        <w:rPr>
          <w:rFonts w:ascii="宋体" w:hAnsi="宋体" w:eastAsia="宋体"/>
        </w:rPr>
      </w:pPr>
      <w:r>
        <w:rPr>
          <w:rFonts w:hint="eastAsia" w:ascii="宋体" w:hAnsi="宋体" w:eastAsia="宋体"/>
        </w:rPr>
        <w:t>轨道交通接驳设施应设置无障碍设施，并符合相关规范要求。</w:t>
      </w:r>
    </w:p>
    <w:p>
      <w:pPr>
        <w:pStyle w:val="106"/>
        <w:spacing w:before="240" w:after="240" w:line="360" w:lineRule="auto"/>
        <w:rPr>
          <w:szCs w:val="22"/>
        </w:rPr>
      </w:pPr>
      <w:bookmarkStart w:id="80" w:name="_Toc18893"/>
      <w:r>
        <w:rPr>
          <w:rFonts w:hint="eastAsia"/>
          <w:szCs w:val="22"/>
        </w:rPr>
        <w:t>总体设计要求</w:t>
      </w:r>
      <w:bookmarkEnd w:id="80"/>
    </w:p>
    <w:p>
      <w:pPr>
        <w:pStyle w:val="107"/>
        <w:spacing w:before="120" w:after="120" w:line="480" w:lineRule="auto"/>
        <w:rPr>
          <w:szCs w:val="22"/>
        </w:rPr>
      </w:pPr>
      <w:r>
        <w:rPr>
          <w:rFonts w:hint="eastAsia"/>
          <w:szCs w:val="22"/>
        </w:rPr>
        <w:t>接驳设计范围</w:t>
      </w:r>
    </w:p>
    <w:p>
      <w:pPr>
        <w:pStyle w:val="67"/>
        <w:numPr>
          <w:ilvl w:val="255"/>
          <w:numId w:val="0"/>
        </w:numPr>
        <w:spacing w:before="120" w:after="120" w:line="360" w:lineRule="auto"/>
        <w:jc w:val="left"/>
        <w:rPr>
          <w:rFonts w:ascii="宋体" w:hAnsi="宋体" w:eastAsia="宋体" w:cs="宋体"/>
          <w:szCs w:val="22"/>
        </w:rPr>
      </w:pPr>
      <w:r>
        <w:rPr>
          <w:rFonts w:hint="eastAsia" w:ascii="宋体" w:hAnsi="宋体" w:eastAsia="宋体" w:cs="宋体"/>
          <w:szCs w:val="22"/>
        </w:rPr>
        <w:t>5.1.1轨道交通接驳设计范围一般为车站出入口200m范围内的区域，以及200m范围外布置的与出入口直接相关联的区域。</w:t>
      </w:r>
    </w:p>
    <w:p>
      <w:pPr>
        <w:pStyle w:val="107"/>
        <w:tabs>
          <w:tab w:val="left" w:pos="1418"/>
        </w:tabs>
        <w:spacing w:before="120" w:after="120" w:line="360" w:lineRule="auto"/>
      </w:pPr>
      <w:r>
        <w:rPr>
          <w:rFonts w:hint="eastAsia"/>
        </w:rPr>
        <w:t>轨道站点分区分类</w:t>
      </w:r>
    </w:p>
    <w:p>
      <w:pPr>
        <w:pStyle w:val="67"/>
        <w:numPr>
          <w:ilvl w:val="255"/>
          <w:numId w:val="0"/>
        </w:numPr>
        <w:spacing w:before="120" w:after="120" w:line="360" w:lineRule="auto"/>
        <w:jc w:val="left"/>
        <w:rPr>
          <w:rFonts w:ascii="宋体" w:hAnsi="宋体" w:eastAsia="宋体" w:cs="宋体"/>
        </w:rPr>
      </w:pPr>
      <w:r>
        <w:rPr>
          <w:rFonts w:hint="eastAsia" w:ascii="宋体" w:hAnsi="宋体" w:eastAsia="宋体" w:cs="宋体"/>
        </w:rPr>
        <w:t>5.2.1  依据轨道站点所处空间圈层和位置，划分四类区域，即中心城区四环内、中心城区四环外、副中心地区、多点一区集中建设区（含副中心扩展区），结合站点空间区位、交通条件与客流需求进行交通接驳方式预测。</w:t>
      </w:r>
    </w:p>
    <w:p>
      <w:pPr>
        <w:pStyle w:val="67"/>
        <w:numPr>
          <w:ilvl w:val="255"/>
          <w:numId w:val="0"/>
        </w:numPr>
        <w:spacing w:before="120" w:after="120" w:line="360" w:lineRule="auto"/>
        <w:jc w:val="left"/>
        <w:rPr>
          <w:rFonts w:hAnsi="黑体" w:cs="黑体"/>
        </w:rPr>
      </w:pPr>
      <w:r>
        <w:rPr>
          <w:rFonts w:hint="eastAsia" w:ascii="宋体" w:hAnsi="宋体" w:eastAsia="宋体" w:cs="宋体"/>
        </w:rPr>
        <w:t>5.2.2  轨</w:t>
      </w:r>
      <w:r>
        <w:rPr>
          <w:rFonts w:hint="eastAsia" w:ascii="宋体" w:hAnsi="宋体" w:eastAsia="宋体" w:cs="宋体"/>
          <w:szCs w:val="22"/>
        </w:rPr>
        <w:t>道交通各站点类型应结合站点区位、周边用地功能、客流预测情况等确定。车站类别可根据早高峰进站客流的比例特征分为居住型、办公型、混合型，分类可参考附录B。</w:t>
      </w:r>
    </w:p>
    <w:p>
      <w:pPr>
        <w:pStyle w:val="107"/>
        <w:tabs>
          <w:tab w:val="left" w:pos="1418"/>
        </w:tabs>
        <w:spacing w:before="120" w:after="120" w:line="360" w:lineRule="auto"/>
        <w:rPr>
          <w:szCs w:val="22"/>
        </w:rPr>
      </w:pPr>
      <w:r>
        <w:rPr>
          <w:rFonts w:hint="eastAsia"/>
          <w:szCs w:val="22"/>
        </w:rPr>
        <w:t>接驳设计阶段与主要内容</w:t>
      </w:r>
    </w:p>
    <w:p>
      <w:pPr>
        <w:pStyle w:val="67"/>
        <w:numPr>
          <w:ilvl w:val="255"/>
          <w:numId w:val="0"/>
        </w:numPr>
        <w:spacing w:before="120" w:after="120" w:line="360" w:lineRule="auto"/>
        <w:jc w:val="left"/>
        <w:rPr>
          <w:rFonts w:ascii="宋体" w:hAnsi="宋体" w:eastAsia="宋体" w:cs="宋体"/>
        </w:rPr>
      </w:pPr>
      <w:r>
        <w:rPr>
          <w:rFonts w:hint="eastAsia" w:ascii="宋体" w:hAnsi="宋体" w:eastAsia="宋体" w:cs="宋体"/>
        </w:rPr>
        <w:t>5.3.1  轨道交通接驳设施规划设计应与轨道交通规划设计阶段相对应，两者应密切配合，技术路线如图1所示。轨道交通接驳设施设计方案编制要求见附录A。</w:t>
      </w:r>
    </w:p>
    <w:p>
      <w:pPr>
        <w:pStyle w:val="176"/>
        <w:numPr>
          <w:ilvl w:val="0"/>
          <w:numId w:val="0"/>
        </w:numPr>
        <w:spacing w:line="360" w:lineRule="auto"/>
        <w:jc w:val="center"/>
        <w:rPr>
          <w:rFonts w:hAnsi="宋体" w:cs="宋体"/>
          <w:spacing w:val="-1"/>
          <w:szCs w:val="24"/>
        </w:rPr>
      </w:pPr>
      <w:r>
        <w:rPr>
          <w:rFonts w:hAnsi="宋体" w:cs="宋体"/>
          <w:spacing w:val="-1"/>
          <w:szCs w:val="24"/>
        </w:rPr>
        <w:drawing>
          <wp:inline distT="0" distB="0" distL="0" distR="0">
            <wp:extent cx="5991860" cy="4381500"/>
            <wp:effectExtent l="0" t="0" r="8890" b="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21">
                      <a:extLst>
                        <a:ext uri="{28A0092B-C50C-407E-A947-70E740481C1C}">
                          <a14:useLocalDpi xmlns:a14="http://schemas.microsoft.com/office/drawing/2010/main" val="false"/>
                        </a:ext>
                      </a:extLst>
                    </a:blip>
                    <a:stretch>
                      <a:fillRect/>
                    </a:stretch>
                  </pic:blipFill>
                  <pic:spPr>
                    <a:xfrm>
                      <a:off x="0" y="0"/>
                      <a:ext cx="5991860" cy="4381500"/>
                    </a:xfrm>
                    <a:prstGeom prst="rect">
                      <a:avLst/>
                    </a:prstGeom>
                  </pic:spPr>
                </pic:pic>
              </a:graphicData>
            </a:graphic>
          </wp:inline>
        </w:drawing>
      </w:r>
    </w:p>
    <w:p>
      <w:pPr>
        <w:spacing w:line="360" w:lineRule="auto"/>
        <w:jc w:val="center"/>
        <w:rPr>
          <w:rFonts w:ascii="宋体" w:hAnsi="宋体" w:cs="宋体"/>
        </w:rPr>
      </w:pPr>
      <w:r>
        <w:rPr>
          <w:rFonts w:hint="eastAsia" w:ascii="宋体" w:hAnsi="宋体" w:cs="宋体"/>
          <w:spacing w:val="-3"/>
        </w:rPr>
        <w:t>图</w:t>
      </w:r>
      <w:r>
        <w:rPr>
          <w:rFonts w:hint="eastAsia" w:ascii="宋体" w:hAnsi="宋体" w:cs="宋体"/>
          <w:b/>
          <w:bCs/>
          <w:spacing w:val="-3"/>
        </w:rPr>
        <w:t>1</w:t>
      </w:r>
      <w:r>
        <w:rPr>
          <w:rFonts w:hint="eastAsia" w:ascii="宋体" w:hAnsi="宋体" w:cs="宋体"/>
          <w:spacing w:val="-3"/>
        </w:rPr>
        <w:t xml:space="preserve">  接驳设施设计与轨道交通设计的关系</w:t>
      </w:r>
    </w:p>
    <w:p>
      <w:pPr>
        <w:pStyle w:val="67"/>
        <w:numPr>
          <w:ilvl w:val="255"/>
          <w:numId w:val="0"/>
        </w:numPr>
        <w:spacing w:before="120" w:after="120" w:line="360" w:lineRule="auto"/>
        <w:jc w:val="left"/>
        <w:rPr>
          <w:rFonts w:ascii="宋体" w:hAnsi="宋体" w:eastAsia="宋体" w:cs="宋体"/>
        </w:rPr>
      </w:pPr>
      <w:r>
        <w:rPr>
          <w:rFonts w:hint="eastAsia" w:ascii="宋体" w:hAnsi="宋体" w:eastAsia="宋体" w:cs="宋体"/>
        </w:rPr>
        <w:t xml:space="preserve">5.3.2  </w:t>
      </w:r>
      <w:r>
        <w:rPr>
          <w:rFonts w:hint="eastAsia" w:ascii="宋体" w:hAnsi="宋体" w:eastAsia="宋体" w:cs="宋体"/>
          <w:szCs w:val="22"/>
        </w:rPr>
        <w:t>轨道交通线网规划或建设规划编制阶段</w:t>
      </w:r>
      <w:r>
        <w:rPr>
          <w:rFonts w:hint="eastAsia" w:ascii="宋体" w:hAnsi="宋体" w:eastAsia="宋体" w:cs="宋体"/>
        </w:rPr>
        <w:t>，应依据国土空间规划以及线网规划等资料，预留</w:t>
      </w:r>
      <w:r>
        <w:rPr>
          <w:rFonts w:hint="eastAsia" w:ascii="宋体" w:hAnsi="宋体" w:eastAsia="宋体" w:cs="宋体"/>
          <w:szCs w:val="22"/>
        </w:rPr>
        <w:t>重要</w:t>
      </w:r>
      <w:r>
        <w:rPr>
          <w:rFonts w:hint="eastAsia" w:ascii="宋体" w:hAnsi="宋体" w:eastAsia="宋体" w:cs="宋体"/>
        </w:rPr>
        <w:t>交通接驳设施用地；结合轨道线路功能定位以及相关规划统筹分析确定公交场站、P+R停车场等大型接驳设施的必要性及规划选址。</w:t>
      </w:r>
    </w:p>
    <w:p>
      <w:pPr>
        <w:pStyle w:val="67"/>
        <w:numPr>
          <w:ilvl w:val="255"/>
          <w:numId w:val="0"/>
        </w:numPr>
        <w:spacing w:before="120" w:after="120" w:line="360" w:lineRule="auto"/>
        <w:jc w:val="left"/>
        <w:rPr>
          <w:rFonts w:ascii="宋体" w:hAnsi="宋体" w:eastAsia="宋体" w:cs="宋体"/>
          <w:szCs w:val="22"/>
        </w:rPr>
      </w:pPr>
      <w:r>
        <w:rPr>
          <w:rFonts w:hint="eastAsia" w:ascii="宋体" w:hAnsi="宋体" w:eastAsia="宋体" w:cs="宋体"/>
        </w:rPr>
        <w:t>5.3.3  轨道交通线路一体化规划阶段，应结合线路及站点功能定位、用地规划等，对各类接驳设施配置与否、配置等级提出规划引导要求；基于客流预测结果，提出各类交通接驳设施配置与</w:t>
      </w:r>
      <w:r>
        <w:rPr>
          <w:rFonts w:hint="eastAsia" w:ascii="宋体" w:hAnsi="宋体" w:eastAsia="宋体" w:cs="宋体"/>
          <w:szCs w:val="22"/>
        </w:rPr>
        <w:t>设施用地布局要求，并明确与周边用地关系。</w:t>
      </w:r>
    </w:p>
    <w:p>
      <w:pPr>
        <w:pStyle w:val="67"/>
        <w:numPr>
          <w:ilvl w:val="255"/>
          <w:numId w:val="0"/>
        </w:numPr>
        <w:spacing w:before="120" w:after="120" w:line="360" w:lineRule="auto"/>
        <w:jc w:val="left"/>
        <w:rPr>
          <w:rFonts w:ascii="宋体" w:hAnsi="宋体" w:eastAsia="宋体" w:cs="宋体"/>
        </w:rPr>
      </w:pPr>
      <w:r>
        <w:rPr>
          <w:rFonts w:hint="eastAsia" w:ascii="宋体" w:hAnsi="宋体" w:eastAsia="宋体" w:cs="宋体"/>
        </w:rPr>
        <w:t>5.3.4  总体设计阶段，应基于上位规划客流预测结果，结合站点区位及用地性质，明确车站交通接驳方式构成，预测交通接驳设施规模，制定交通接驳设施布局与交通组织方案，在此基础上明确交通接驳设施用地需求。</w:t>
      </w:r>
    </w:p>
    <w:p>
      <w:pPr>
        <w:pStyle w:val="67"/>
        <w:numPr>
          <w:ilvl w:val="255"/>
          <w:numId w:val="0"/>
        </w:numPr>
        <w:spacing w:before="120" w:after="120" w:line="360" w:lineRule="auto"/>
        <w:jc w:val="left"/>
        <w:rPr>
          <w:rFonts w:ascii="宋体" w:hAnsi="宋体" w:eastAsia="宋体" w:cs="宋体"/>
        </w:rPr>
      </w:pPr>
      <w:r>
        <w:rPr>
          <w:rFonts w:hint="eastAsia" w:ascii="宋体" w:hAnsi="宋体" w:eastAsia="宋体" w:cs="宋体"/>
        </w:rPr>
        <w:t>5.3.5  初步设计与施工图设计阶段，应依据车站总平面设计、各出入口分向客流预测等相关条件，进一步核实交通接驳设施规模与用地条件，开展轨道站点交通接驳设施详细设计，制定详细交通组织方案。设计文件深度满足《市政公用工程设计文件编制深度规定》相关要求。</w:t>
      </w:r>
    </w:p>
    <w:p>
      <w:pPr>
        <w:pStyle w:val="67"/>
        <w:numPr>
          <w:ilvl w:val="255"/>
          <w:numId w:val="0"/>
        </w:numPr>
        <w:spacing w:before="120" w:after="120" w:line="360" w:lineRule="auto"/>
        <w:jc w:val="left"/>
      </w:pPr>
      <w:r>
        <w:rPr>
          <w:rFonts w:hint="eastAsia" w:ascii="宋体" w:hAnsi="宋体" w:eastAsia="宋体" w:cs="宋体"/>
        </w:rPr>
        <w:t>5.3.6  轨道交通运营阶段，应结合区域发展、用地建设及交通需求变化等，对运营轨道站点交通接驳服务进行评估，按需优化接驳设施。</w:t>
      </w:r>
    </w:p>
    <w:p>
      <w:pPr>
        <w:pStyle w:val="107"/>
        <w:tabs>
          <w:tab w:val="left" w:pos="1418"/>
        </w:tabs>
        <w:spacing w:before="120" w:after="120" w:line="360" w:lineRule="auto"/>
        <w:rPr>
          <w:szCs w:val="22"/>
        </w:rPr>
      </w:pPr>
      <w:r>
        <w:rPr>
          <w:rFonts w:hint="eastAsia"/>
          <w:szCs w:val="22"/>
        </w:rPr>
        <w:t>接驳设计流程</w:t>
      </w:r>
    </w:p>
    <w:p>
      <w:pPr>
        <w:pStyle w:val="67"/>
        <w:numPr>
          <w:ilvl w:val="255"/>
          <w:numId w:val="0"/>
        </w:numPr>
        <w:tabs>
          <w:tab w:val="left" w:pos="1418"/>
        </w:tabs>
        <w:spacing w:before="120" w:after="120" w:line="360" w:lineRule="auto"/>
        <w:jc w:val="left"/>
        <w:rPr>
          <w:rFonts w:ascii="宋体" w:hAnsi="宋体" w:eastAsia="宋体" w:cs="宋体"/>
          <w:szCs w:val="22"/>
        </w:rPr>
      </w:pPr>
      <w:r>
        <w:rPr>
          <w:rFonts w:hint="eastAsia" w:ascii="宋体" w:hAnsi="宋体" w:eastAsia="宋体" w:cs="宋体"/>
          <w:szCs w:val="22"/>
        </w:rPr>
        <w:t>5.4.1轨道交通接驳设施设计流程应包括：确定轨道交通各站点的类型、确定规划年各站点分方式接驳比例、研究各接驳设施总需求规模、各接驳设施的规划方案、形成任务清单。</w:t>
      </w:r>
    </w:p>
    <w:p>
      <w:pPr>
        <w:pStyle w:val="107"/>
        <w:tabs>
          <w:tab w:val="left" w:pos="1418"/>
        </w:tabs>
        <w:spacing w:before="120" w:after="120" w:line="360" w:lineRule="auto"/>
        <w:rPr>
          <w:szCs w:val="22"/>
        </w:rPr>
      </w:pPr>
      <w:r>
        <w:rPr>
          <w:rFonts w:hint="eastAsia"/>
          <w:szCs w:val="22"/>
        </w:rPr>
        <w:t>交通接驳设施布局要求</w:t>
      </w:r>
    </w:p>
    <w:p>
      <w:pPr>
        <w:pStyle w:val="67"/>
        <w:numPr>
          <w:ilvl w:val="255"/>
          <w:numId w:val="0"/>
        </w:numPr>
        <w:spacing w:before="120" w:after="120" w:line="360" w:lineRule="auto"/>
        <w:jc w:val="left"/>
        <w:rPr>
          <w:rFonts w:ascii="宋体" w:hAnsi="宋体" w:eastAsia="宋体" w:cs="宋体"/>
          <w:szCs w:val="22"/>
        </w:rPr>
      </w:pPr>
      <w:r>
        <w:rPr>
          <w:rFonts w:hint="eastAsia" w:ascii="宋体" w:hAnsi="宋体" w:eastAsia="宋体" w:cs="宋体"/>
          <w:szCs w:val="22"/>
        </w:rPr>
        <w:t>5.5.1交通接驳设施应结合车站各出入口主要进出站流线就近、分散设置；且不得阻碍各出入口进出站旅客流线。</w:t>
      </w:r>
    </w:p>
    <w:p>
      <w:pPr>
        <w:pStyle w:val="67"/>
        <w:numPr>
          <w:ilvl w:val="255"/>
          <w:numId w:val="0"/>
        </w:numPr>
        <w:spacing w:before="120" w:after="120" w:line="360" w:lineRule="auto"/>
        <w:jc w:val="left"/>
        <w:rPr>
          <w:rFonts w:ascii="宋体" w:hAnsi="宋体" w:eastAsia="宋体" w:cs="宋体"/>
          <w:szCs w:val="22"/>
        </w:rPr>
      </w:pPr>
      <w:r>
        <w:rPr>
          <w:rFonts w:hint="eastAsia" w:ascii="宋体" w:hAnsi="宋体" w:eastAsia="宋体" w:cs="宋体"/>
          <w:szCs w:val="22"/>
        </w:rPr>
        <w:t>5.5.2 有条件时交通接驳设施宜结合车站周边一体化地块统筹布设，并设置专门的步行通道连通，实现土地集约、布局紧凑；一体化建筑布设非机动车停车场、公交接驳设施时宜优先设置在地面层。</w:t>
      </w:r>
    </w:p>
    <w:p>
      <w:pPr>
        <w:pStyle w:val="67"/>
        <w:numPr>
          <w:ilvl w:val="255"/>
          <w:numId w:val="0"/>
        </w:numPr>
        <w:spacing w:before="120" w:after="120" w:line="360" w:lineRule="auto"/>
        <w:jc w:val="left"/>
        <w:rPr>
          <w:rFonts w:ascii="宋体" w:hAnsi="宋体" w:eastAsia="宋体" w:cs="宋体"/>
          <w:szCs w:val="22"/>
        </w:rPr>
      </w:pPr>
      <w:r>
        <w:rPr>
          <w:rFonts w:hint="eastAsia" w:ascii="宋体" w:hAnsi="宋体" w:eastAsia="宋体" w:cs="宋体"/>
          <w:szCs w:val="22"/>
        </w:rPr>
        <w:t>5.5.3 交通接驳设施与轨道车站出入口之间换乘步行距离应符合以下要求：步行接驳设施应与轨道交通车站出入口紧密衔接设置；非机动车接驳设施应结合出入口分散布设，距离车站出入口不宜大于50米；公交停靠站尽量靠近车站出入口设置，与出入口的距离不宜超过30米，困难条件下不应大于50m；机动车临时上落客位，距离车站出入口不宜大于150米；</w:t>
      </w:r>
      <w:r>
        <w:rPr>
          <w:rFonts w:hint="eastAsia" w:ascii="宋体" w:hAnsi="宋体" w:eastAsia="宋体" w:cs="宋体"/>
        </w:rPr>
        <w:t>P+R停车场宜与车站实现便捷换乘</w:t>
      </w:r>
      <w:r>
        <w:rPr>
          <w:rFonts w:hint="eastAsia" w:ascii="宋体" w:hAnsi="宋体" w:eastAsia="宋体" w:cs="宋体"/>
          <w:szCs w:val="22"/>
        </w:rPr>
        <w:t>。</w:t>
      </w:r>
    </w:p>
    <w:p>
      <w:pPr>
        <w:pStyle w:val="107"/>
        <w:tabs>
          <w:tab w:val="left" w:pos="1418"/>
        </w:tabs>
        <w:spacing w:before="120" w:after="120" w:line="360" w:lineRule="auto"/>
        <w:rPr>
          <w:szCs w:val="22"/>
        </w:rPr>
      </w:pPr>
      <w:r>
        <w:rPr>
          <w:rFonts w:hint="eastAsia"/>
          <w:szCs w:val="22"/>
        </w:rPr>
        <w:t>交通组织</w:t>
      </w:r>
    </w:p>
    <w:p>
      <w:pPr>
        <w:pStyle w:val="67"/>
        <w:numPr>
          <w:ilvl w:val="255"/>
          <w:numId w:val="0"/>
        </w:numPr>
        <w:spacing w:before="120" w:after="120" w:line="360" w:lineRule="auto"/>
        <w:jc w:val="left"/>
        <w:rPr>
          <w:rFonts w:ascii="宋体" w:hAnsi="宋体" w:eastAsia="宋体" w:cs="宋体"/>
          <w:szCs w:val="22"/>
        </w:rPr>
      </w:pPr>
      <w:r>
        <w:rPr>
          <w:rFonts w:hint="eastAsia" w:ascii="宋体" w:hAnsi="宋体" w:eastAsia="宋体" w:cs="宋体"/>
          <w:szCs w:val="22"/>
        </w:rPr>
        <w:t>5.6.1应保证轨道交通接驳设施与外部各类交通的流线顺畅。</w:t>
      </w:r>
    </w:p>
    <w:p>
      <w:pPr>
        <w:pStyle w:val="67"/>
        <w:numPr>
          <w:ilvl w:val="255"/>
          <w:numId w:val="0"/>
        </w:numPr>
        <w:spacing w:before="120" w:after="120" w:line="360" w:lineRule="auto"/>
        <w:jc w:val="left"/>
        <w:rPr>
          <w:rFonts w:ascii="宋体" w:hAnsi="宋体" w:eastAsia="宋体" w:cs="宋体"/>
          <w:szCs w:val="22"/>
        </w:rPr>
      </w:pPr>
      <w:r>
        <w:rPr>
          <w:rFonts w:hint="eastAsia" w:ascii="宋体" w:hAnsi="宋体" w:eastAsia="宋体" w:cs="宋体"/>
          <w:szCs w:val="22"/>
        </w:rPr>
        <w:t>5.6.2 应减少各类轨道交通接驳设施之间的交通流线交叉干扰。</w:t>
      </w:r>
    </w:p>
    <w:p>
      <w:pPr>
        <w:pStyle w:val="67"/>
        <w:numPr>
          <w:ilvl w:val="255"/>
          <w:numId w:val="0"/>
        </w:numPr>
        <w:spacing w:before="120" w:after="120" w:line="360" w:lineRule="auto"/>
        <w:jc w:val="left"/>
        <w:rPr>
          <w:rFonts w:ascii="宋体" w:hAnsi="宋体" w:eastAsia="宋体" w:cs="宋体"/>
          <w:szCs w:val="22"/>
        </w:rPr>
      </w:pPr>
      <w:r>
        <w:rPr>
          <w:rFonts w:hint="eastAsia" w:ascii="宋体" w:hAnsi="宋体" w:eastAsia="宋体" w:cs="宋体"/>
          <w:szCs w:val="22"/>
        </w:rPr>
        <w:t xml:space="preserve">5.6.3 应保证各类轨道交通接驳设施内部的交通流线连续、合理、便捷。 </w:t>
      </w:r>
    </w:p>
    <w:p>
      <w:pPr>
        <w:pStyle w:val="67"/>
        <w:numPr>
          <w:ilvl w:val="255"/>
          <w:numId w:val="0"/>
        </w:numPr>
        <w:spacing w:before="120" w:after="120" w:line="360" w:lineRule="auto"/>
        <w:jc w:val="left"/>
        <w:rPr>
          <w:rFonts w:ascii="宋体" w:hAnsi="宋体" w:eastAsia="宋体" w:cs="宋体"/>
          <w:szCs w:val="22"/>
        </w:rPr>
      </w:pPr>
      <w:r>
        <w:rPr>
          <w:rFonts w:hint="eastAsia" w:ascii="宋体" w:hAnsi="宋体" w:eastAsia="宋体" w:cs="宋体"/>
          <w:szCs w:val="22"/>
        </w:rPr>
        <w:t>5.6.4 应合理设置交通接驳导向标识、标志、标线，有序引导各类接驳流线，设置导向标识、标志、标线时不得阻碍行人通行空间和无障碍通道，并满足《公共交通客运标志 第2部分:城市轨道交通》DB11/T 657.2的相关要求。</w:t>
      </w:r>
    </w:p>
    <w:p>
      <w:pPr>
        <w:pStyle w:val="107"/>
        <w:tabs>
          <w:tab w:val="left" w:pos="1418"/>
        </w:tabs>
        <w:spacing w:before="120" w:after="120" w:line="360" w:lineRule="auto"/>
        <w:rPr>
          <w:szCs w:val="22"/>
        </w:rPr>
      </w:pPr>
      <w:r>
        <w:rPr>
          <w:rFonts w:hint="eastAsia"/>
          <w:szCs w:val="22"/>
        </w:rPr>
        <w:t>其他要求</w:t>
      </w:r>
    </w:p>
    <w:p>
      <w:pPr>
        <w:pStyle w:val="67"/>
        <w:numPr>
          <w:ilvl w:val="255"/>
          <w:numId w:val="0"/>
        </w:numPr>
        <w:spacing w:before="120" w:after="120" w:line="360" w:lineRule="auto"/>
        <w:jc w:val="left"/>
        <w:rPr>
          <w:rFonts w:ascii="宋体" w:hAnsi="宋体" w:eastAsia="宋体" w:cs="宋体"/>
          <w:szCs w:val="22"/>
        </w:rPr>
      </w:pPr>
      <w:r>
        <w:rPr>
          <w:rFonts w:hint="eastAsia" w:ascii="宋体" w:hAnsi="宋体" w:eastAsia="宋体" w:cs="宋体"/>
          <w:szCs w:val="22"/>
        </w:rPr>
        <w:t>5.7.1交通接驳设施应进行无障碍设计，并符合GB 50763 《无障碍设计规范》、GB 55019《建筑与市政工程无障碍通用规范》的规定。</w:t>
      </w:r>
    </w:p>
    <w:p>
      <w:pPr>
        <w:pStyle w:val="67"/>
        <w:numPr>
          <w:ilvl w:val="255"/>
          <w:numId w:val="0"/>
        </w:numPr>
        <w:spacing w:before="120" w:after="120" w:line="360" w:lineRule="auto"/>
        <w:jc w:val="left"/>
        <w:rPr>
          <w:rFonts w:ascii="宋体" w:hAnsi="宋体" w:eastAsia="宋体" w:cs="宋体"/>
          <w:szCs w:val="22"/>
        </w:rPr>
      </w:pPr>
      <w:r>
        <w:rPr>
          <w:rFonts w:hint="eastAsia" w:ascii="宋体" w:hAnsi="宋体" w:eastAsia="宋体" w:cs="宋体"/>
          <w:szCs w:val="22"/>
        </w:rPr>
        <w:t>5.7.2接驳设施铺装应结合区域环境特点选择，按照连续、平整、抗滑、耐磨、透水、耐脏和美观的原则进行设计，铺装颜色应与周边环境相协调。</w:t>
      </w:r>
    </w:p>
    <w:p>
      <w:pPr>
        <w:pStyle w:val="67"/>
        <w:numPr>
          <w:ilvl w:val="255"/>
          <w:numId w:val="0"/>
        </w:numPr>
        <w:spacing w:before="120" w:after="120" w:line="360" w:lineRule="auto"/>
        <w:jc w:val="left"/>
        <w:rPr>
          <w:rFonts w:ascii="宋体" w:hAnsi="宋体" w:eastAsia="宋体" w:cs="宋体"/>
          <w:szCs w:val="22"/>
        </w:rPr>
      </w:pPr>
      <w:r>
        <w:rPr>
          <w:rFonts w:hint="eastAsia" w:ascii="宋体" w:hAnsi="宋体" w:eastAsia="宋体" w:cs="宋体"/>
          <w:szCs w:val="22"/>
        </w:rPr>
        <w:t>5.7.3接驳设施的结构设计应根据需求、荷载、材料、水文地质等因素确定。</w:t>
      </w:r>
    </w:p>
    <w:p>
      <w:pPr>
        <w:pStyle w:val="67"/>
        <w:numPr>
          <w:ilvl w:val="255"/>
          <w:numId w:val="0"/>
        </w:numPr>
        <w:spacing w:before="120" w:after="120" w:line="360" w:lineRule="auto"/>
        <w:jc w:val="left"/>
        <w:rPr>
          <w:rFonts w:ascii="宋体" w:hAnsi="宋体" w:eastAsia="宋体" w:cs="宋体"/>
          <w:szCs w:val="22"/>
        </w:rPr>
      </w:pPr>
      <w:r>
        <w:rPr>
          <w:rFonts w:hint="eastAsia" w:ascii="宋体" w:hAnsi="宋体" w:eastAsia="宋体" w:cs="宋体"/>
          <w:szCs w:val="22"/>
        </w:rPr>
        <w:t>5.7.4接驳设施设计应符合消防安全的相关规范要求。</w:t>
      </w:r>
    </w:p>
    <w:p>
      <w:pPr>
        <w:pStyle w:val="67"/>
        <w:numPr>
          <w:ilvl w:val="255"/>
          <w:numId w:val="0"/>
        </w:numPr>
        <w:spacing w:before="120" w:after="120" w:line="360" w:lineRule="auto"/>
        <w:jc w:val="left"/>
        <w:rPr>
          <w:rFonts w:ascii="宋体" w:hAnsi="宋体" w:eastAsia="宋体" w:cs="宋体"/>
          <w:szCs w:val="22"/>
        </w:rPr>
      </w:pPr>
      <w:r>
        <w:rPr>
          <w:rFonts w:hint="eastAsia" w:ascii="宋体" w:hAnsi="宋体" w:eastAsia="宋体" w:cs="宋体"/>
          <w:szCs w:val="22"/>
        </w:rPr>
        <w:t>5.7.5接驳设施绿化设计应遵循实用原则，与周边环境相协调，树种选择应适应当地土壤与环境条件，因地制宜选择树种，并符合城市园林绿化相关要求,对于非机动车规模较大的，应结合绿化开展停车场景观设计。</w:t>
      </w:r>
    </w:p>
    <w:p>
      <w:pPr>
        <w:pStyle w:val="106"/>
        <w:spacing w:before="240" w:after="240" w:line="360" w:lineRule="auto"/>
        <w:rPr>
          <w:szCs w:val="22"/>
        </w:rPr>
      </w:pPr>
      <w:bookmarkStart w:id="81" w:name="_Toc8907"/>
      <w:bookmarkStart w:id="82" w:name="_Toc1460"/>
      <w:bookmarkStart w:id="83" w:name="_Toc19249"/>
      <w:r>
        <w:rPr>
          <w:rFonts w:hint="eastAsia"/>
          <w:szCs w:val="22"/>
        </w:rPr>
        <w:t>交通接驳设施组成与需求</w:t>
      </w:r>
      <w:bookmarkEnd w:id="81"/>
      <w:bookmarkEnd w:id="82"/>
      <w:r>
        <w:rPr>
          <w:rFonts w:hint="eastAsia"/>
          <w:szCs w:val="22"/>
        </w:rPr>
        <w:t>预测</w:t>
      </w:r>
      <w:bookmarkEnd w:id="83"/>
    </w:p>
    <w:p>
      <w:pPr>
        <w:pStyle w:val="107"/>
        <w:tabs>
          <w:tab w:val="left" w:pos="1418"/>
        </w:tabs>
        <w:spacing w:before="120" w:after="120" w:line="360" w:lineRule="auto"/>
        <w:rPr>
          <w:szCs w:val="22"/>
        </w:rPr>
      </w:pPr>
      <w:r>
        <w:rPr>
          <w:rFonts w:hint="eastAsia"/>
          <w:szCs w:val="22"/>
        </w:rPr>
        <w:t>交通接驳设施组成与配置要求</w:t>
      </w:r>
    </w:p>
    <w:p>
      <w:pPr>
        <w:pStyle w:val="67"/>
        <w:numPr>
          <w:ilvl w:val="255"/>
          <w:numId w:val="0"/>
        </w:numPr>
        <w:spacing w:before="120" w:after="120"/>
        <w:rPr>
          <w:rFonts w:ascii="宋体" w:hAnsi="宋体" w:eastAsia="宋体"/>
        </w:rPr>
      </w:pPr>
      <w:bookmarkStart w:id="84" w:name="OLE_LINK5"/>
      <w:r>
        <w:rPr>
          <w:rFonts w:hint="eastAsia" w:ascii="宋体" w:hAnsi="宋体" w:eastAsia="宋体"/>
        </w:rPr>
        <w:t>6.1.1交通接驳设施</w:t>
      </w:r>
      <w:bookmarkEnd w:id="84"/>
      <w:r>
        <w:rPr>
          <w:rFonts w:hint="eastAsia" w:ascii="宋体" w:hAnsi="宋体" w:eastAsia="宋体"/>
        </w:rPr>
        <w:t>应以轨道交通车站为核心，统筹车站区位与周边用地类型、合理配置各类设施，优先为步行、非机动车、公交等绿色出行方式提供服务。</w:t>
      </w:r>
    </w:p>
    <w:p>
      <w:pPr>
        <w:pStyle w:val="67"/>
        <w:numPr>
          <w:ilvl w:val="255"/>
          <w:numId w:val="0"/>
        </w:numPr>
        <w:spacing w:before="120" w:after="120"/>
        <w:rPr>
          <w:rFonts w:ascii="宋体" w:hAnsi="宋体" w:eastAsia="宋体"/>
        </w:rPr>
      </w:pPr>
      <w:r>
        <w:rPr>
          <w:rFonts w:hint="eastAsia" w:ascii="宋体" w:hAnsi="宋体" w:eastAsia="宋体"/>
        </w:rPr>
        <w:t>6.1.2交通接驳设施组成内容与配置具体要求如表 1 所示。</w:t>
      </w:r>
    </w:p>
    <w:p>
      <w:pPr>
        <w:pStyle w:val="176"/>
        <w:numPr>
          <w:ilvl w:val="0"/>
          <w:numId w:val="0"/>
        </w:numPr>
        <w:spacing w:line="360" w:lineRule="auto"/>
        <w:ind w:left="420"/>
        <w:jc w:val="center"/>
        <w:rPr>
          <w:szCs w:val="22"/>
        </w:rPr>
      </w:pPr>
    </w:p>
    <w:p>
      <w:pPr>
        <w:pStyle w:val="176"/>
        <w:numPr>
          <w:ilvl w:val="0"/>
          <w:numId w:val="0"/>
        </w:numPr>
        <w:spacing w:line="360" w:lineRule="auto"/>
        <w:ind w:left="420"/>
        <w:jc w:val="center"/>
        <w:rPr>
          <w:szCs w:val="22"/>
        </w:rPr>
      </w:pPr>
      <w:r>
        <w:rPr>
          <w:rFonts w:hint="eastAsia"/>
          <w:szCs w:val="22"/>
        </w:rPr>
        <w:t>表1 交通接驳设施组成</w:t>
      </w:r>
    </w:p>
    <w:tbl>
      <w:tblPr>
        <w:tblStyle w:val="2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851"/>
        <w:gridCol w:w="1051"/>
        <w:gridCol w:w="997"/>
        <w:gridCol w:w="1282"/>
        <w:gridCol w:w="1262"/>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990" w:type="dxa"/>
            <w:gridSpan w:val="2"/>
            <w:tcBorders>
              <w:bottom w:val="nil"/>
            </w:tcBorders>
            <w:vAlign w:val="center"/>
          </w:tcPr>
          <w:p>
            <w:pPr>
              <w:pStyle w:val="2"/>
              <w:spacing w:after="0" w:line="240" w:lineRule="auto"/>
              <w:jc w:val="right"/>
              <w:outlineLvl w:val="1"/>
              <w:rPr>
                <w:rFonts w:ascii="宋体" w:hAnsi="Times New Roman"/>
                <w:kern w:val="0"/>
                <w:szCs w:val="22"/>
              </w:rPr>
            </w:pPr>
            <w:r>
              <w:rPr>
                <w:rFonts w:hint="eastAsia" w:ascii="宋体" w:hAnsi="Times New Roman"/>
                <w:kern w:val="0"/>
                <w:szCs w:val="22"/>
              </w:rPr>
              <w:t>配置要求</w:t>
            </w:r>
          </w:p>
        </w:tc>
        <w:tc>
          <w:tcPr>
            <w:tcW w:w="2048" w:type="dxa"/>
            <w:gridSpan w:val="2"/>
            <w:vAlign w:val="center"/>
          </w:tcPr>
          <w:p>
            <w:pPr>
              <w:pStyle w:val="2"/>
              <w:spacing w:before="120" w:beforeLines="50" w:after="0" w:line="240" w:lineRule="auto"/>
              <w:contextualSpacing/>
              <w:jc w:val="center"/>
              <w:rPr>
                <w:rFonts w:ascii="宋体" w:hAnsi="宋体"/>
                <w:kern w:val="0"/>
                <w:szCs w:val="22"/>
              </w:rPr>
            </w:pPr>
            <w:r>
              <w:rPr>
                <w:rFonts w:hint="eastAsia" w:ascii="宋体" w:hAnsi="宋体"/>
                <w:kern w:val="0"/>
                <w:szCs w:val="22"/>
              </w:rPr>
              <w:t>中心城区</w:t>
            </w:r>
          </w:p>
        </w:tc>
        <w:tc>
          <w:tcPr>
            <w:tcW w:w="1282" w:type="dxa"/>
          </w:tcPr>
          <w:p>
            <w:pPr>
              <w:pStyle w:val="2"/>
              <w:spacing w:before="120" w:beforeLines="50" w:after="0" w:line="240" w:lineRule="auto"/>
              <w:contextualSpacing/>
              <w:jc w:val="center"/>
              <w:rPr>
                <w:rFonts w:ascii="宋体" w:hAnsi="宋体"/>
                <w:kern w:val="0"/>
                <w:szCs w:val="22"/>
              </w:rPr>
            </w:pPr>
            <w:r>
              <w:rPr>
                <w:rFonts w:hint="eastAsia" w:ascii="宋体" w:hAnsi="宋体"/>
                <w:kern w:val="0"/>
                <w:szCs w:val="22"/>
              </w:rPr>
              <w:t>城市副中心</w:t>
            </w:r>
          </w:p>
        </w:tc>
        <w:tc>
          <w:tcPr>
            <w:tcW w:w="1262" w:type="dxa"/>
          </w:tcPr>
          <w:p>
            <w:pPr>
              <w:pStyle w:val="2"/>
              <w:spacing w:before="120" w:beforeLines="50" w:after="0" w:line="240" w:lineRule="auto"/>
              <w:contextualSpacing/>
              <w:jc w:val="center"/>
              <w:rPr>
                <w:rFonts w:ascii="宋体" w:hAnsi="宋体"/>
                <w:kern w:val="0"/>
                <w:szCs w:val="22"/>
              </w:rPr>
            </w:pPr>
            <w:r>
              <w:rPr>
                <w:rFonts w:hint="eastAsia" w:ascii="宋体" w:hAnsi="宋体"/>
                <w:kern w:val="0"/>
                <w:szCs w:val="22"/>
              </w:rPr>
              <w:t>外围新城</w:t>
            </w:r>
          </w:p>
        </w:tc>
        <w:tc>
          <w:tcPr>
            <w:tcW w:w="1148" w:type="dxa"/>
          </w:tcPr>
          <w:p>
            <w:pPr>
              <w:pStyle w:val="2"/>
              <w:spacing w:before="120" w:beforeLines="50" w:after="0" w:line="240" w:lineRule="auto"/>
              <w:contextualSpacing/>
              <w:jc w:val="center"/>
              <w:rPr>
                <w:rFonts w:ascii="宋体" w:hAnsi="宋体"/>
                <w:kern w:val="0"/>
                <w:szCs w:val="22"/>
              </w:rPr>
            </w:pPr>
            <w:r>
              <w:rPr>
                <w:rFonts w:hint="eastAsia" w:ascii="宋体" w:hAnsi="宋体"/>
                <w:kern w:val="0"/>
                <w:szCs w:val="22"/>
              </w:rPr>
              <w:t>外围站点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990" w:type="dxa"/>
            <w:gridSpan w:val="2"/>
            <w:tcBorders>
              <w:top w:val="nil"/>
            </w:tcBorders>
            <w:vAlign w:val="center"/>
          </w:tcPr>
          <w:p>
            <w:pPr>
              <w:pStyle w:val="2"/>
              <w:spacing w:after="0" w:line="240" w:lineRule="auto"/>
              <w:jc w:val="left"/>
              <w:outlineLvl w:val="1"/>
              <w:rPr>
                <w:rFonts w:ascii="宋体" w:hAnsi="Times New Roman"/>
                <w:kern w:val="0"/>
                <w:szCs w:val="22"/>
              </w:rPr>
            </w:pPr>
            <w:r>
              <w:rPr>
                <w:rFonts w:hint="eastAsia" w:ascii="宋体" w:hAnsi="Times New Roman"/>
                <w:kern w:val="0"/>
                <w:szCs w:val="22"/>
              </w:rPr>
              <w:t>设施类型</w:t>
            </w:r>
          </w:p>
        </w:tc>
        <w:tc>
          <w:tcPr>
            <w:tcW w:w="1051" w:type="dxa"/>
            <w:vAlign w:val="center"/>
          </w:tcPr>
          <w:p>
            <w:pPr>
              <w:pStyle w:val="2"/>
              <w:spacing w:before="120" w:beforeLines="50" w:after="0" w:line="240" w:lineRule="auto"/>
              <w:contextualSpacing/>
              <w:jc w:val="center"/>
              <w:rPr>
                <w:rFonts w:ascii="宋体" w:hAnsi="宋体"/>
                <w:kern w:val="0"/>
                <w:szCs w:val="22"/>
              </w:rPr>
            </w:pPr>
            <w:r>
              <w:rPr>
                <w:rFonts w:hint="eastAsia" w:ascii="宋体" w:hAnsi="宋体"/>
                <w:kern w:val="0"/>
                <w:szCs w:val="22"/>
              </w:rPr>
              <w:t>四环内</w:t>
            </w:r>
          </w:p>
        </w:tc>
        <w:tc>
          <w:tcPr>
            <w:tcW w:w="997" w:type="dxa"/>
          </w:tcPr>
          <w:p>
            <w:pPr>
              <w:pStyle w:val="2"/>
              <w:spacing w:before="120" w:beforeLines="50" w:after="0" w:line="240" w:lineRule="auto"/>
              <w:contextualSpacing/>
              <w:jc w:val="center"/>
              <w:rPr>
                <w:rFonts w:ascii="宋体" w:hAnsi="宋体"/>
                <w:kern w:val="0"/>
                <w:szCs w:val="22"/>
              </w:rPr>
            </w:pPr>
            <w:r>
              <w:rPr>
                <w:rFonts w:hint="eastAsia" w:ascii="宋体" w:hAnsi="宋体"/>
                <w:kern w:val="0"/>
                <w:szCs w:val="22"/>
              </w:rPr>
              <w:t>四环外</w:t>
            </w:r>
          </w:p>
        </w:tc>
        <w:tc>
          <w:tcPr>
            <w:tcW w:w="1282" w:type="dxa"/>
          </w:tcPr>
          <w:p>
            <w:pPr>
              <w:pStyle w:val="2"/>
              <w:spacing w:before="120" w:beforeLines="50" w:after="0" w:line="240" w:lineRule="auto"/>
              <w:contextualSpacing/>
              <w:jc w:val="center"/>
              <w:rPr>
                <w:rFonts w:ascii="宋体" w:hAnsi="宋体"/>
                <w:kern w:val="0"/>
                <w:szCs w:val="22"/>
              </w:rPr>
            </w:pPr>
            <w:r>
              <w:rPr>
                <w:rFonts w:hint="eastAsia" w:ascii="宋体" w:hAnsi="宋体"/>
                <w:kern w:val="0"/>
                <w:szCs w:val="22"/>
              </w:rPr>
              <w:t>核心区</w:t>
            </w:r>
          </w:p>
        </w:tc>
        <w:tc>
          <w:tcPr>
            <w:tcW w:w="1262" w:type="dxa"/>
          </w:tcPr>
          <w:p>
            <w:pPr>
              <w:pStyle w:val="2"/>
              <w:spacing w:before="120" w:beforeLines="50" w:after="0" w:line="240" w:lineRule="auto"/>
              <w:contextualSpacing/>
              <w:jc w:val="center"/>
              <w:rPr>
                <w:rFonts w:ascii="宋体" w:hAnsi="宋体"/>
                <w:kern w:val="0"/>
                <w:szCs w:val="22"/>
              </w:rPr>
            </w:pPr>
            <w:r>
              <w:rPr>
                <w:rFonts w:hint="eastAsia" w:ascii="宋体" w:hAnsi="宋体"/>
                <w:kern w:val="0"/>
                <w:szCs w:val="22"/>
              </w:rPr>
              <w:t>核心区</w:t>
            </w:r>
          </w:p>
        </w:tc>
        <w:tc>
          <w:tcPr>
            <w:tcW w:w="1148" w:type="dxa"/>
          </w:tcPr>
          <w:p>
            <w:pPr>
              <w:pStyle w:val="2"/>
              <w:spacing w:before="120" w:beforeLines="50" w:after="0" w:line="240" w:lineRule="auto"/>
              <w:contextualSpacing/>
              <w:jc w:val="center"/>
              <w:rPr>
                <w:rFonts w:ascii="宋体" w:hAnsi="宋体"/>
                <w:kern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39" w:type="dxa"/>
            <w:vMerge w:val="restart"/>
            <w:vAlign w:val="center"/>
          </w:tcPr>
          <w:p>
            <w:pPr>
              <w:pStyle w:val="2"/>
              <w:spacing w:after="0" w:line="240" w:lineRule="auto"/>
              <w:jc w:val="center"/>
              <w:outlineLvl w:val="1"/>
              <w:rPr>
                <w:rFonts w:ascii="宋体" w:hAnsi="Times New Roman"/>
                <w:kern w:val="0"/>
                <w:szCs w:val="22"/>
              </w:rPr>
            </w:pPr>
            <w:r>
              <w:rPr>
                <w:rFonts w:hint="eastAsia" w:ascii="宋体" w:hAnsi="Times New Roman"/>
                <w:kern w:val="0"/>
                <w:szCs w:val="22"/>
              </w:rPr>
              <w:t>行人</w:t>
            </w:r>
          </w:p>
        </w:tc>
        <w:tc>
          <w:tcPr>
            <w:tcW w:w="1851" w:type="dxa"/>
            <w:vAlign w:val="center"/>
          </w:tcPr>
          <w:p>
            <w:pPr>
              <w:pStyle w:val="2"/>
              <w:spacing w:after="0" w:line="240" w:lineRule="auto"/>
              <w:jc w:val="center"/>
              <w:rPr>
                <w:rFonts w:ascii="宋体" w:hAnsi="Times New Roman"/>
                <w:kern w:val="0"/>
                <w:szCs w:val="22"/>
              </w:rPr>
            </w:pPr>
            <w:r>
              <w:rPr>
                <w:rFonts w:hint="eastAsia" w:ascii="宋体" w:hAnsi="Times New Roman"/>
                <w:kern w:val="0"/>
                <w:szCs w:val="22"/>
              </w:rPr>
              <w:t>集散广场</w:t>
            </w:r>
          </w:p>
        </w:tc>
        <w:tc>
          <w:tcPr>
            <w:tcW w:w="1051" w:type="dxa"/>
          </w:tcPr>
          <w:p>
            <w:pPr>
              <w:pStyle w:val="2"/>
              <w:spacing w:after="0" w:line="240" w:lineRule="auto"/>
              <w:jc w:val="center"/>
              <w:rPr>
                <w:rFonts w:ascii="宋体" w:hAnsi="宋体"/>
                <w:kern w:val="0"/>
              </w:rPr>
            </w:pPr>
            <w:r>
              <w:rPr>
                <w:rFonts w:hint="eastAsia" w:ascii="宋体" w:hAnsi="宋体"/>
                <w:kern w:val="0"/>
              </w:rPr>
              <w:t>●</w:t>
            </w:r>
          </w:p>
        </w:tc>
        <w:tc>
          <w:tcPr>
            <w:tcW w:w="997" w:type="dxa"/>
          </w:tcPr>
          <w:p>
            <w:pPr>
              <w:pStyle w:val="2"/>
              <w:spacing w:after="0" w:line="240" w:lineRule="auto"/>
              <w:jc w:val="center"/>
              <w:rPr>
                <w:rFonts w:ascii="宋体" w:hAnsi="宋体"/>
                <w:kern w:val="0"/>
              </w:rPr>
            </w:pPr>
            <w:r>
              <w:rPr>
                <w:rFonts w:hint="eastAsia" w:ascii="宋体" w:hAnsi="宋体"/>
                <w:kern w:val="0"/>
              </w:rPr>
              <w:t>●</w:t>
            </w:r>
          </w:p>
        </w:tc>
        <w:tc>
          <w:tcPr>
            <w:tcW w:w="1282" w:type="dxa"/>
          </w:tcPr>
          <w:p>
            <w:pPr>
              <w:pStyle w:val="2"/>
              <w:spacing w:after="0" w:line="240" w:lineRule="auto"/>
              <w:jc w:val="center"/>
              <w:rPr>
                <w:rFonts w:ascii="宋体" w:hAnsi="宋体"/>
                <w:kern w:val="0"/>
              </w:rPr>
            </w:pPr>
            <w:r>
              <w:rPr>
                <w:rFonts w:hint="eastAsia" w:ascii="宋体" w:hAnsi="宋体"/>
                <w:kern w:val="0"/>
              </w:rPr>
              <w:t>●</w:t>
            </w:r>
          </w:p>
        </w:tc>
        <w:tc>
          <w:tcPr>
            <w:tcW w:w="1262" w:type="dxa"/>
          </w:tcPr>
          <w:p>
            <w:pPr>
              <w:pStyle w:val="2"/>
              <w:spacing w:after="0" w:line="240" w:lineRule="auto"/>
              <w:jc w:val="center"/>
              <w:rPr>
                <w:rFonts w:ascii="宋体" w:hAnsi="宋体"/>
                <w:kern w:val="0"/>
              </w:rPr>
            </w:pPr>
            <w:r>
              <w:rPr>
                <w:rFonts w:hint="eastAsia" w:ascii="宋体" w:hAnsi="宋体"/>
                <w:kern w:val="0"/>
              </w:rPr>
              <w:t>●</w:t>
            </w:r>
          </w:p>
        </w:tc>
        <w:tc>
          <w:tcPr>
            <w:tcW w:w="1148" w:type="dxa"/>
          </w:tcPr>
          <w:p>
            <w:pPr>
              <w:pStyle w:val="2"/>
              <w:spacing w:after="0" w:line="240" w:lineRule="auto"/>
              <w:jc w:val="center"/>
              <w:rPr>
                <w:rFonts w:ascii="宋体" w:hAnsi="宋体"/>
                <w:kern w:val="0"/>
              </w:rPr>
            </w:pPr>
            <w:r>
              <w:rPr>
                <w:rFonts w:hint="eastAsia" w:ascii="宋体" w:hAnsi="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39" w:type="dxa"/>
            <w:vMerge w:val="continue"/>
            <w:vAlign w:val="center"/>
          </w:tcPr>
          <w:p>
            <w:pPr>
              <w:pStyle w:val="2"/>
              <w:spacing w:after="0" w:line="240" w:lineRule="auto"/>
              <w:jc w:val="center"/>
              <w:outlineLvl w:val="1"/>
              <w:rPr>
                <w:rFonts w:ascii="宋体" w:hAnsi="Times New Roman"/>
                <w:kern w:val="0"/>
                <w:szCs w:val="22"/>
              </w:rPr>
            </w:pPr>
          </w:p>
        </w:tc>
        <w:tc>
          <w:tcPr>
            <w:tcW w:w="1851" w:type="dxa"/>
            <w:vAlign w:val="center"/>
          </w:tcPr>
          <w:p>
            <w:pPr>
              <w:pStyle w:val="2"/>
              <w:spacing w:after="0" w:line="240" w:lineRule="auto"/>
              <w:jc w:val="center"/>
              <w:rPr>
                <w:rFonts w:ascii="宋体" w:hAnsi="Times New Roman"/>
                <w:kern w:val="0"/>
                <w:szCs w:val="22"/>
              </w:rPr>
            </w:pPr>
            <w:r>
              <w:rPr>
                <w:rFonts w:hint="eastAsia" w:ascii="宋体" w:hAnsi="Times New Roman"/>
                <w:kern w:val="0"/>
                <w:szCs w:val="22"/>
              </w:rPr>
              <w:t>人行道</w:t>
            </w:r>
          </w:p>
        </w:tc>
        <w:tc>
          <w:tcPr>
            <w:tcW w:w="1051" w:type="dxa"/>
          </w:tcPr>
          <w:p>
            <w:pPr>
              <w:pStyle w:val="2"/>
              <w:spacing w:after="0" w:line="240" w:lineRule="auto"/>
              <w:jc w:val="center"/>
              <w:rPr>
                <w:rFonts w:ascii="宋体" w:hAnsi="宋体"/>
                <w:kern w:val="0"/>
              </w:rPr>
            </w:pPr>
            <w:r>
              <w:rPr>
                <w:rFonts w:hint="eastAsia" w:ascii="宋体" w:hAnsi="宋体"/>
                <w:kern w:val="0"/>
              </w:rPr>
              <w:t>●</w:t>
            </w:r>
          </w:p>
        </w:tc>
        <w:tc>
          <w:tcPr>
            <w:tcW w:w="997" w:type="dxa"/>
          </w:tcPr>
          <w:p>
            <w:pPr>
              <w:pStyle w:val="2"/>
              <w:spacing w:after="0" w:line="240" w:lineRule="auto"/>
              <w:jc w:val="center"/>
              <w:rPr>
                <w:rFonts w:ascii="宋体" w:hAnsi="宋体"/>
                <w:kern w:val="0"/>
              </w:rPr>
            </w:pPr>
            <w:r>
              <w:rPr>
                <w:rFonts w:hint="eastAsia" w:ascii="宋体" w:hAnsi="宋体"/>
                <w:kern w:val="0"/>
              </w:rPr>
              <w:t>●</w:t>
            </w:r>
          </w:p>
        </w:tc>
        <w:tc>
          <w:tcPr>
            <w:tcW w:w="1282" w:type="dxa"/>
          </w:tcPr>
          <w:p>
            <w:pPr>
              <w:pStyle w:val="2"/>
              <w:spacing w:after="0" w:line="240" w:lineRule="auto"/>
              <w:jc w:val="center"/>
              <w:rPr>
                <w:rFonts w:ascii="宋体" w:hAnsi="宋体"/>
                <w:kern w:val="0"/>
              </w:rPr>
            </w:pPr>
            <w:r>
              <w:rPr>
                <w:rFonts w:hint="eastAsia" w:ascii="宋体" w:hAnsi="宋体"/>
                <w:kern w:val="0"/>
              </w:rPr>
              <w:t>●</w:t>
            </w:r>
          </w:p>
        </w:tc>
        <w:tc>
          <w:tcPr>
            <w:tcW w:w="1262" w:type="dxa"/>
          </w:tcPr>
          <w:p>
            <w:pPr>
              <w:pStyle w:val="2"/>
              <w:spacing w:after="0" w:line="240" w:lineRule="auto"/>
              <w:jc w:val="center"/>
              <w:rPr>
                <w:rFonts w:ascii="宋体" w:hAnsi="宋体"/>
                <w:kern w:val="0"/>
              </w:rPr>
            </w:pPr>
            <w:r>
              <w:rPr>
                <w:rFonts w:hint="eastAsia" w:ascii="宋体" w:hAnsi="宋体"/>
                <w:kern w:val="0"/>
              </w:rPr>
              <w:t>●</w:t>
            </w:r>
          </w:p>
        </w:tc>
        <w:tc>
          <w:tcPr>
            <w:tcW w:w="1148" w:type="dxa"/>
          </w:tcPr>
          <w:p>
            <w:pPr>
              <w:pStyle w:val="2"/>
              <w:spacing w:after="0" w:line="240" w:lineRule="auto"/>
              <w:jc w:val="center"/>
              <w:rPr>
                <w:rFonts w:ascii="宋体" w:hAnsi="宋体"/>
                <w:kern w:val="0"/>
              </w:rPr>
            </w:pPr>
            <w:r>
              <w:rPr>
                <w:rFonts w:hint="eastAsia" w:ascii="宋体" w:hAnsi="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39" w:type="dxa"/>
            <w:vMerge w:val="continue"/>
            <w:vAlign w:val="center"/>
          </w:tcPr>
          <w:p>
            <w:pPr>
              <w:pStyle w:val="2"/>
              <w:spacing w:after="0" w:line="240" w:lineRule="auto"/>
              <w:jc w:val="center"/>
              <w:outlineLvl w:val="1"/>
              <w:rPr>
                <w:rFonts w:ascii="宋体" w:hAnsi="Times New Roman"/>
                <w:kern w:val="0"/>
                <w:szCs w:val="22"/>
              </w:rPr>
            </w:pPr>
          </w:p>
        </w:tc>
        <w:tc>
          <w:tcPr>
            <w:tcW w:w="1851" w:type="dxa"/>
            <w:vAlign w:val="center"/>
          </w:tcPr>
          <w:p>
            <w:pPr>
              <w:pStyle w:val="2"/>
              <w:spacing w:after="0" w:line="240" w:lineRule="auto"/>
              <w:jc w:val="center"/>
              <w:rPr>
                <w:rFonts w:ascii="宋体" w:hAnsi="Times New Roman"/>
                <w:kern w:val="0"/>
                <w:szCs w:val="22"/>
              </w:rPr>
            </w:pPr>
            <w:r>
              <w:rPr>
                <w:rFonts w:hint="eastAsia" w:ascii="宋体" w:hAnsi="Times New Roman"/>
                <w:kern w:val="0"/>
                <w:szCs w:val="22"/>
              </w:rPr>
              <w:t>过街设施</w:t>
            </w:r>
          </w:p>
        </w:tc>
        <w:tc>
          <w:tcPr>
            <w:tcW w:w="1051" w:type="dxa"/>
          </w:tcPr>
          <w:p>
            <w:pPr>
              <w:pStyle w:val="2"/>
              <w:spacing w:after="0" w:line="240" w:lineRule="auto"/>
              <w:jc w:val="center"/>
              <w:rPr>
                <w:rFonts w:ascii="宋体" w:hAnsi="宋体"/>
                <w:kern w:val="0"/>
              </w:rPr>
            </w:pPr>
            <w:r>
              <w:rPr>
                <w:rFonts w:hint="eastAsia" w:ascii="宋体" w:hAnsi="宋体"/>
                <w:kern w:val="0"/>
              </w:rPr>
              <w:t>●</w:t>
            </w:r>
          </w:p>
        </w:tc>
        <w:tc>
          <w:tcPr>
            <w:tcW w:w="997" w:type="dxa"/>
          </w:tcPr>
          <w:p>
            <w:pPr>
              <w:pStyle w:val="2"/>
              <w:spacing w:after="0" w:line="240" w:lineRule="auto"/>
              <w:jc w:val="center"/>
              <w:rPr>
                <w:rFonts w:ascii="宋体" w:hAnsi="宋体"/>
                <w:kern w:val="0"/>
              </w:rPr>
            </w:pPr>
            <w:r>
              <w:rPr>
                <w:rFonts w:hint="eastAsia" w:ascii="宋体" w:hAnsi="宋体"/>
                <w:kern w:val="0"/>
              </w:rPr>
              <w:t>●</w:t>
            </w:r>
          </w:p>
        </w:tc>
        <w:tc>
          <w:tcPr>
            <w:tcW w:w="1282" w:type="dxa"/>
          </w:tcPr>
          <w:p>
            <w:pPr>
              <w:pStyle w:val="2"/>
              <w:spacing w:after="0" w:line="240" w:lineRule="auto"/>
              <w:jc w:val="center"/>
              <w:rPr>
                <w:rFonts w:ascii="宋体" w:hAnsi="宋体"/>
                <w:kern w:val="0"/>
              </w:rPr>
            </w:pPr>
            <w:r>
              <w:rPr>
                <w:rFonts w:hint="eastAsia" w:ascii="宋体" w:hAnsi="宋体"/>
                <w:kern w:val="0"/>
              </w:rPr>
              <w:t>●</w:t>
            </w:r>
          </w:p>
        </w:tc>
        <w:tc>
          <w:tcPr>
            <w:tcW w:w="1262" w:type="dxa"/>
          </w:tcPr>
          <w:p>
            <w:pPr>
              <w:pStyle w:val="2"/>
              <w:spacing w:after="0" w:line="240" w:lineRule="auto"/>
              <w:jc w:val="center"/>
              <w:rPr>
                <w:rFonts w:ascii="宋体" w:hAnsi="宋体"/>
                <w:kern w:val="0"/>
              </w:rPr>
            </w:pPr>
            <w:r>
              <w:rPr>
                <w:rFonts w:hint="eastAsia" w:ascii="宋体" w:hAnsi="宋体"/>
                <w:kern w:val="0"/>
              </w:rPr>
              <w:t>●</w:t>
            </w:r>
          </w:p>
        </w:tc>
        <w:tc>
          <w:tcPr>
            <w:tcW w:w="1148" w:type="dxa"/>
          </w:tcPr>
          <w:p>
            <w:pPr>
              <w:pStyle w:val="2"/>
              <w:spacing w:after="0" w:line="240" w:lineRule="auto"/>
              <w:jc w:val="center"/>
              <w:rPr>
                <w:rFonts w:ascii="宋体" w:hAnsi="宋体"/>
                <w:kern w:val="0"/>
              </w:rPr>
            </w:pPr>
            <w:r>
              <w:rPr>
                <w:rFonts w:hint="eastAsia" w:ascii="宋体" w:hAnsi="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39" w:type="dxa"/>
            <w:vMerge w:val="restart"/>
            <w:vAlign w:val="center"/>
          </w:tcPr>
          <w:p>
            <w:pPr>
              <w:pStyle w:val="2"/>
              <w:spacing w:after="0" w:line="240" w:lineRule="auto"/>
              <w:jc w:val="center"/>
              <w:outlineLvl w:val="1"/>
              <w:rPr>
                <w:rFonts w:ascii="宋体" w:hAnsi="Times New Roman"/>
                <w:kern w:val="0"/>
                <w:szCs w:val="22"/>
              </w:rPr>
            </w:pPr>
            <w:r>
              <w:rPr>
                <w:rFonts w:hint="eastAsia" w:ascii="宋体" w:hAnsi="Times New Roman"/>
                <w:kern w:val="0"/>
                <w:szCs w:val="22"/>
              </w:rPr>
              <w:t>非机动车</w:t>
            </w:r>
          </w:p>
        </w:tc>
        <w:tc>
          <w:tcPr>
            <w:tcW w:w="1851" w:type="dxa"/>
            <w:vAlign w:val="center"/>
          </w:tcPr>
          <w:p>
            <w:pPr>
              <w:pStyle w:val="2"/>
              <w:spacing w:after="0" w:line="240" w:lineRule="auto"/>
              <w:jc w:val="center"/>
              <w:rPr>
                <w:rFonts w:ascii="宋体" w:hAnsi="Times New Roman"/>
                <w:kern w:val="0"/>
                <w:szCs w:val="22"/>
              </w:rPr>
            </w:pPr>
            <w:r>
              <w:rPr>
                <w:rFonts w:hint="eastAsia" w:ascii="宋体" w:hAnsi="Times New Roman"/>
                <w:kern w:val="0"/>
                <w:szCs w:val="22"/>
              </w:rPr>
              <w:t>非机动车道</w:t>
            </w:r>
          </w:p>
        </w:tc>
        <w:tc>
          <w:tcPr>
            <w:tcW w:w="1051" w:type="dxa"/>
          </w:tcPr>
          <w:p>
            <w:pPr>
              <w:pStyle w:val="2"/>
              <w:spacing w:after="0" w:line="240" w:lineRule="auto"/>
              <w:jc w:val="center"/>
              <w:rPr>
                <w:rFonts w:ascii="宋体" w:hAnsi="宋体"/>
                <w:kern w:val="0"/>
              </w:rPr>
            </w:pPr>
            <w:r>
              <w:rPr>
                <w:rFonts w:hint="eastAsia" w:ascii="宋体" w:hAnsi="宋体"/>
                <w:kern w:val="0"/>
              </w:rPr>
              <w:t>●</w:t>
            </w:r>
          </w:p>
        </w:tc>
        <w:tc>
          <w:tcPr>
            <w:tcW w:w="997" w:type="dxa"/>
          </w:tcPr>
          <w:p>
            <w:pPr>
              <w:pStyle w:val="2"/>
              <w:spacing w:after="0" w:line="240" w:lineRule="auto"/>
              <w:jc w:val="center"/>
              <w:rPr>
                <w:rFonts w:ascii="宋体" w:hAnsi="宋体"/>
                <w:kern w:val="0"/>
              </w:rPr>
            </w:pPr>
            <w:r>
              <w:rPr>
                <w:rFonts w:hint="eastAsia" w:ascii="宋体" w:hAnsi="宋体"/>
                <w:kern w:val="0"/>
              </w:rPr>
              <w:t>●</w:t>
            </w:r>
          </w:p>
        </w:tc>
        <w:tc>
          <w:tcPr>
            <w:tcW w:w="1282" w:type="dxa"/>
          </w:tcPr>
          <w:p>
            <w:pPr>
              <w:pStyle w:val="2"/>
              <w:spacing w:after="0" w:line="240" w:lineRule="auto"/>
              <w:jc w:val="center"/>
              <w:rPr>
                <w:rFonts w:ascii="宋体" w:hAnsi="宋体"/>
                <w:kern w:val="0"/>
              </w:rPr>
            </w:pPr>
            <w:r>
              <w:rPr>
                <w:rFonts w:hint="eastAsia" w:ascii="宋体" w:hAnsi="宋体"/>
                <w:kern w:val="0"/>
              </w:rPr>
              <w:t>●</w:t>
            </w:r>
          </w:p>
        </w:tc>
        <w:tc>
          <w:tcPr>
            <w:tcW w:w="1262" w:type="dxa"/>
          </w:tcPr>
          <w:p>
            <w:pPr>
              <w:pStyle w:val="2"/>
              <w:spacing w:after="0" w:line="240" w:lineRule="auto"/>
              <w:jc w:val="center"/>
              <w:rPr>
                <w:rFonts w:ascii="宋体" w:hAnsi="宋体"/>
                <w:kern w:val="0"/>
              </w:rPr>
            </w:pPr>
            <w:r>
              <w:rPr>
                <w:rFonts w:hint="eastAsia" w:ascii="宋体" w:hAnsi="宋体"/>
                <w:kern w:val="0"/>
              </w:rPr>
              <w:t>●</w:t>
            </w:r>
          </w:p>
        </w:tc>
        <w:tc>
          <w:tcPr>
            <w:tcW w:w="1148" w:type="dxa"/>
          </w:tcPr>
          <w:p>
            <w:pPr>
              <w:pStyle w:val="2"/>
              <w:spacing w:after="0" w:line="240" w:lineRule="auto"/>
              <w:jc w:val="center"/>
              <w:rPr>
                <w:rFonts w:ascii="宋体" w:hAnsi="宋体"/>
                <w:kern w:val="0"/>
              </w:rPr>
            </w:pPr>
            <w:r>
              <w:rPr>
                <w:rFonts w:hint="eastAsia" w:ascii="宋体" w:hAnsi="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39" w:type="dxa"/>
            <w:vMerge w:val="continue"/>
            <w:vAlign w:val="center"/>
          </w:tcPr>
          <w:p>
            <w:pPr>
              <w:pStyle w:val="2"/>
              <w:spacing w:after="0" w:line="240" w:lineRule="auto"/>
              <w:jc w:val="center"/>
              <w:outlineLvl w:val="1"/>
              <w:rPr>
                <w:rFonts w:ascii="宋体" w:hAnsi="Times New Roman"/>
                <w:kern w:val="0"/>
                <w:szCs w:val="22"/>
              </w:rPr>
            </w:pPr>
          </w:p>
        </w:tc>
        <w:tc>
          <w:tcPr>
            <w:tcW w:w="1851" w:type="dxa"/>
            <w:vAlign w:val="center"/>
          </w:tcPr>
          <w:p>
            <w:pPr>
              <w:pStyle w:val="2"/>
              <w:spacing w:after="0" w:line="240" w:lineRule="auto"/>
              <w:jc w:val="center"/>
              <w:rPr>
                <w:rFonts w:ascii="宋体" w:hAnsi="Times New Roman"/>
                <w:kern w:val="0"/>
                <w:szCs w:val="22"/>
              </w:rPr>
            </w:pPr>
            <w:r>
              <w:rPr>
                <w:rFonts w:hint="eastAsia" w:ascii="宋体" w:hAnsi="Times New Roman"/>
                <w:kern w:val="0"/>
                <w:szCs w:val="22"/>
              </w:rPr>
              <w:t>停车场</w:t>
            </w:r>
          </w:p>
        </w:tc>
        <w:tc>
          <w:tcPr>
            <w:tcW w:w="1051" w:type="dxa"/>
          </w:tcPr>
          <w:p>
            <w:pPr>
              <w:pStyle w:val="2"/>
              <w:spacing w:after="0" w:line="240" w:lineRule="auto"/>
              <w:jc w:val="center"/>
              <w:rPr>
                <w:rFonts w:ascii="宋体" w:hAnsi="宋体"/>
                <w:kern w:val="0"/>
              </w:rPr>
            </w:pPr>
            <w:r>
              <w:rPr>
                <w:rFonts w:hint="eastAsia" w:ascii="宋体" w:hAnsi="宋体"/>
                <w:kern w:val="0"/>
              </w:rPr>
              <w:t>●</w:t>
            </w:r>
          </w:p>
        </w:tc>
        <w:tc>
          <w:tcPr>
            <w:tcW w:w="997" w:type="dxa"/>
          </w:tcPr>
          <w:p>
            <w:pPr>
              <w:pStyle w:val="2"/>
              <w:spacing w:after="0" w:line="240" w:lineRule="auto"/>
              <w:jc w:val="center"/>
              <w:rPr>
                <w:rFonts w:ascii="宋体" w:hAnsi="宋体"/>
                <w:kern w:val="0"/>
              </w:rPr>
            </w:pPr>
            <w:r>
              <w:rPr>
                <w:rFonts w:hint="eastAsia" w:ascii="宋体" w:hAnsi="宋体"/>
                <w:kern w:val="0"/>
              </w:rPr>
              <w:t>●</w:t>
            </w:r>
          </w:p>
        </w:tc>
        <w:tc>
          <w:tcPr>
            <w:tcW w:w="1282" w:type="dxa"/>
          </w:tcPr>
          <w:p>
            <w:pPr>
              <w:pStyle w:val="2"/>
              <w:spacing w:after="0" w:line="240" w:lineRule="auto"/>
              <w:jc w:val="center"/>
              <w:rPr>
                <w:rFonts w:ascii="宋体" w:hAnsi="宋体"/>
                <w:kern w:val="0"/>
              </w:rPr>
            </w:pPr>
            <w:r>
              <w:rPr>
                <w:rFonts w:hint="eastAsia" w:ascii="宋体" w:hAnsi="宋体"/>
                <w:kern w:val="0"/>
              </w:rPr>
              <w:t>●</w:t>
            </w:r>
          </w:p>
        </w:tc>
        <w:tc>
          <w:tcPr>
            <w:tcW w:w="1262" w:type="dxa"/>
          </w:tcPr>
          <w:p>
            <w:pPr>
              <w:pStyle w:val="2"/>
              <w:spacing w:after="0" w:line="240" w:lineRule="auto"/>
              <w:jc w:val="center"/>
              <w:rPr>
                <w:rFonts w:ascii="宋体" w:hAnsi="宋体"/>
                <w:kern w:val="0"/>
              </w:rPr>
            </w:pPr>
            <w:r>
              <w:rPr>
                <w:rFonts w:hint="eastAsia" w:ascii="宋体" w:hAnsi="宋体"/>
                <w:kern w:val="0"/>
              </w:rPr>
              <w:t>●</w:t>
            </w:r>
          </w:p>
        </w:tc>
        <w:tc>
          <w:tcPr>
            <w:tcW w:w="1148" w:type="dxa"/>
          </w:tcPr>
          <w:p>
            <w:pPr>
              <w:pStyle w:val="2"/>
              <w:spacing w:after="0" w:line="240" w:lineRule="auto"/>
              <w:jc w:val="center"/>
              <w:rPr>
                <w:rFonts w:ascii="宋体" w:hAnsi="宋体"/>
                <w:kern w:val="0"/>
              </w:rPr>
            </w:pPr>
            <w:r>
              <w:rPr>
                <w:rFonts w:hint="eastAsia" w:ascii="宋体" w:hAnsi="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39" w:type="dxa"/>
            <w:vMerge w:val="restart"/>
            <w:vAlign w:val="center"/>
          </w:tcPr>
          <w:p>
            <w:pPr>
              <w:pStyle w:val="2"/>
              <w:spacing w:after="0" w:line="240" w:lineRule="auto"/>
              <w:jc w:val="center"/>
              <w:outlineLvl w:val="1"/>
              <w:rPr>
                <w:rFonts w:ascii="宋体" w:hAnsi="Times New Roman"/>
                <w:kern w:val="0"/>
                <w:szCs w:val="22"/>
              </w:rPr>
            </w:pPr>
            <w:r>
              <w:rPr>
                <w:rFonts w:hint="eastAsia" w:ascii="宋体" w:hAnsi="Times New Roman"/>
                <w:kern w:val="0"/>
                <w:szCs w:val="22"/>
              </w:rPr>
              <w:t>公交</w:t>
            </w:r>
          </w:p>
        </w:tc>
        <w:tc>
          <w:tcPr>
            <w:tcW w:w="1851" w:type="dxa"/>
            <w:vAlign w:val="center"/>
          </w:tcPr>
          <w:p>
            <w:pPr>
              <w:pStyle w:val="2"/>
              <w:spacing w:after="0" w:line="240" w:lineRule="auto"/>
              <w:jc w:val="center"/>
              <w:rPr>
                <w:rFonts w:ascii="宋体" w:hAnsi="Times New Roman"/>
                <w:kern w:val="0"/>
                <w:szCs w:val="22"/>
              </w:rPr>
            </w:pPr>
            <w:r>
              <w:rPr>
                <w:rFonts w:hint="eastAsia" w:ascii="宋体" w:hAnsi="Times New Roman"/>
                <w:kern w:val="0"/>
                <w:szCs w:val="22"/>
              </w:rPr>
              <w:t>中途站</w:t>
            </w:r>
          </w:p>
        </w:tc>
        <w:tc>
          <w:tcPr>
            <w:tcW w:w="1051" w:type="dxa"/>
          </w:tcPr>
          <w:p>
            <w:pPr>
              <w:pStyle w:val="2"/>
              <w:spacing w:after="0" w:line="240" w:lineRule="auto"/>
              <w:jc w:val="center"/>
              <w:rPr>
                <w:rFonts w:ascii="宋体" w:hAnsi="宋体"/>
                <w:kern w:val="0"/>
              </w:rPr>
            </w:pPr>
            <w:r>
              <w:rPr>
                <w:rFonts w:hint="eastAsia" w:ascii="宋体" w:hAnsi="宋体"/>
                <w:kern w:val="0"/>
              </w:rPr>
              <w:t>●</w:t>
            </w:r>
          </w:p>
        </w:tc>
        <w:tc>
          <w:tcPr>
            <w:tcW w:w="997" w:type="dxa"/>
          </w:tcPr>
          <w:p>
            <w:pPr>
              <w:pStyle w:val="2"/>
              <w:spacing w:after="0" w:line="240" w:lineRule="auto"/>
              <w:jc w:val="center"/>
              <w:rPr>
                <w:rFonts w:ascii="宋体" w:hAnsi="宋体"/>
                <w:kern w:val="0"/>
              </w:rPr>
            </w:pPr>
            <w:r>
              <w:rPr>
                <w:rFonts w:hint="eastAsia" w:ascii="宋体" w:hAnsi="宋体"/>
                <w:kern w:val="0"/>
              </w:rPr>
              <w:t>●</w:t>
            </w:r>
          </w:p>
        </w:tc>
        <w:tc>
          <w:tcPr>
            <w:tcW w:w="1282" w:type="dxa"/>
          </w:tcPr>
          <w:p>
            <w:pPr>
              <w:pStyle w:val="2"/>
              <w:spacing w:after="0" w:line="240" w:lineRule="auto"/>
              <w:jc w:val="center"/>
              <w:rPr>
                <w:rFonts w:ascii="宋体" w:hAnsi="宋体"/>
                <w:kern w:val="0"/>
              </w:rPr>
            </w:pPr>
            <w:r>
              <w:rPr>
                <w:rFonts w:hint="eastAsia" w:ascii="宋体" w:hAnsi="宋体"/>
                <w:kern w:val="0"/>
              </w:rPr>
              <w:t>●</w:t>
            </w:r>
          </w:p>
        </w:tc>
        <w:tc>
          <w:tcPr>
            <w:tcW w:w="1262" w:type="dxa"/>
          </w:tcPr>
          <w:p>
            <w:pPr>
              <w:pStyle w:val="2"/>
              <w:spacing w:after="0" w:line="240" w:lineRule="auto"/>
              <w:jc w:val="center"/>
              <w:rPr>
                <w:rFonts w:ascii="宋体" w:hAnsi="宋体"/>
                <w:kern w:val="0"/>
              </w:rPr>
            </w:pPr>
            <w:r>
              <w:rPr>
                <w:rFonts w:hint="eastAsia" w:ascii="宋体" w:hAnsi="宋体"/>
                <w:kern w:val="0"/>
              </w:rPr>
              <w:t>●</w:t>
            </w:r>
          </w:p>
        </w:tc>
        <w:tc>
          <w:tcPr>
            <w:tcW w:w="1148" w:type="dxa"/>
          </w:tcPr>
          <w:p>
            <w:pPr>
              <w:pStyle w:val="2"/>
              <w:spacing w:after="0" w:line="240" w:lineRule="auto"/>
              <w:jc w:val="center"/>
              <w:rPr>
                <w:rFonts w:ascii="宋体" w:hAnsi="宋体"/>
                <w:kern w:val="0"/>
              </w:rPr>
            </w:pPr>
            <w:r>
              <w:rPr>
                <w:rFonts w:hint="eastAsia" w:ascii="宋体" w:hAnsi="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39" w:type="dxa"/>
            <w:vMerge w:val="continue"/>
            <w:vAlign w:val="center"/>
          </w:tcPr>
          <w:p>
            <w:pPr>
              <w:pStyle w:val="2"/>
              <w:spacing w:after="0" w:line="240" w:lineRule="auto"/>
              <w:jc w:val="center"/>
              <w:outlineLvl w:val="1"/>
              <w:rPr>
                <w:rFonts w:ascii="宋体" w:hAnsi="Times New Roman"/>
                <w:kern w:val="0"/>
                <w:szCs w:val="22"/>
              </w:rPr>
            </w:pPr>
          </w:p>
        </w:tc>
        <w:tc>
          <w:tcPr>
            <w:tcW w:w="1851" w:type="dxa"/>
            <w:vAlign w:val="center"/>
          </w:tcPr>
          <w:p>
            <w:pPr>
              <w:pStyle w:val="2"/>
              <w:spacing w:after="0" w:line="240" w:lineRule="auto"/>
              <w:jc w:val="center"/>
              <w:rPr>
                <w:rFonts w:ascii="宋体" w:hAnsi="Times New Roman"/>
                <w:kern w:val="0"/>
                <w:szCs w:val="22"/>
              </w:rPr>
            </w:pPr>
            <w:r>
              <w:rPr>
                <w:rFonts w:hint="eastAsia" w:ascii="宋体" w:hAnsi="Times New Roman"/>
                <w:kern w:val="0"/>
                <w:szCs w:val="22"/>
              </w:rPr>
              <w:t>首末站</w:t>
            </w:r>
          </w:p>
        </w:tc>
        <w:tc>
          <w:tcPr>
            <w:tcW w:w="1051" w:type="dxa"/>
            <w:vAlign w:val="center"/>
          </w:tcPr>
          <w:p>
            <w:pPr>
              <w:pStyle w:val="2"/>
              <w:spacing w:after="0" w:line="240" w:lineRule="auto"/>
              <w:jc w:val="center"/>
              <w:rPr>
                <w:rFonts w:ascii="宋体" w:hAnsi="宋体"/>
                <w:kern w:val="0"/>
              </w:rPr>
            </w:pPr>
            <w:r>
              <w:rPr>
                <w:rFonts w:hint="eastAsia" w:ascii="宋体" w:hAnsi="宋体"/>
                <w:kern w:val="0"/>
              </w:rPr>
              <w:t>--</w:t>
            </w:r>
          </w:p>
        </w:tc>
        <w:tc>
          <w:tcPr>
            <w:tcW w:w="997" w:type="dxa"/>
          </w:tcPr>
          <w:p>
            <w:pPr>
              <w:pStyle w:val="2"/>
              <w:spacing w:after="0" w:line="240" w:lineRule="auto"/>
              <w:jc w:val="center"/>
              <w:rPr>
                <w:rFonts w:ascii="宋体" w:hAnsi="宋体"/>
                <w:kern w:val="0"/>
              </w:rPr>
            </w:pPr>
            <w:r>
              <w:rPr>
                <w:rFonts w:hint="eastAsia" w:ascii="宋体" w:hAnsi="宋体"/>
                <w:kern w:val="0"/>
              </w:rPr>
              <w:t>☆</w:t>
            </w:r>
          </w:p>
        </w:tc>
        <w:tc>
          <w:tcPr>
            <w:tcW w:w="1282" w:type="dxa"/>
          </w:tcPr>
          <w:p>
            <w:pPr>
              <w:pStyle w:val="2"/>
              <w:spacing w:after="0" w:line="240" w:lineRule="auto"/>
              <w:jc w:val="center"/>
              <w:rPr>
                <w:rFonts w:ascii="宋体" w:hAnsi="宋体"/>
                <w:kern w:val="0"/>
              </w:rPr>
            </w:pPr>
            <w:r>
              <w:rPr>
                <w:rFonts w:hint="eastAsia" w:ascii="宋体" w:hAnsi="宋体"/>
                <w:kern w:val="0"/>
              </w:rPr>
              <w:t>☆</w:t>
            </w:r>
          </w:p>
        </w:tc>
        <w:tc>
          <w:tcPr>
            <w:tcW w:w="1262" w:type="dxa"/>
          </w:tcPr>
          <w:p>
            <w:pPr>
              <w:pStyle w:val="2"/>
              <w:spacing w:after="0" w:line="240" w:lineRule="auto"/>
              <w:jc w:val="center"/>
              <w:rPr>
                <w:rFonts w:ascii="宋体" w:hAnsi="宋体"/>
                <w:kern w:val="0"/>
              </w:rPr>
            </w:pPr>
            <w:r>
              <w:rPr>
                <w:rFonts w:hint="eastAsia" w:ascii="宋体" w:hAnsi="宋体"/>
                <w:kern w:val="0"/>
              </w:rPr>
              <w:t>☆</w:t>
            </w:r>
          </w:p>
        </w:tc>
        <w:tc>
          <w:tcPr>
            <w:tcW w:w="1148" w:type="dxa"/>
          </w:tcPr>
          <w:p>
            <w:pPr>
              <w:pStyle w:val="2"/>
              <w:spacing w:after="0" w:line="240" w:lineRule="auto"/>
              <w:jc w:val="center"/>
              <w:rPr>
                <w:rFonts w:ascii="宋体" w:hAnsi="宋体"/>
                <w:kern w:val="0"/>
              </w:rPr>
            </w:pPr>
            <w:r>
              <w:rPr>
                <w:rFonts w:hint="eastAsia" w:ascii="宋体" w:hAnsi="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39" w:type="dxa"/>
            <w:vMerge w:val="restart"/>
            <w:vAlign w:val="center"/>
          </w:tcPr>
          <w:p>
            <w:pPr>
              <w:pStyle w:val="2"/>
              <w:spacing w:after="0" w:line="240" w:lineRule="auto"/>
              <w:jc w:val="center"/>
              <w:outlineLvl w:val="1"/>
              <w:rPr>
                <w:rFonts w:ascii="宋体" w:hAnsi="Times New Roman"/>
                <w:kern w:val="0"/>
                <w:szCs w:val="22"/>
              </w:rPr>
            </w:pPr>
            <w:r>
              <w:rPr>
                <w:rFonts w:hint="eastAsia" w:ascii="宋体" w:hAnsi="Times New Roman"/>
                <w:kern w:val="0"/>
                <w:szCs w:val="22"/>
              </w:rPr>
              <w:t>机动车</w:t>
            </w:r>
          </w:p>
        </w:tc>
        <w:tc>
          <w:tcPr>
            <w:tcW w:w="1851" w:type="dxa"/>
            <w:vAlign w:val="center"/>
          </w:tcPr>
          <w:p>
            <w:pPr>
              <w:pStyle w:val="2"/>
              <w:spacing w:after="0" w:line="240" w:lineRule="auto"/>
              <w:jc w:val="center"/>
              <w:rPr>
                <w:rFonts w:ascii="宋体" w:hAnsi="Times New Roman"/>
                <w:kern w:val="0"/>
                <w:szCs w:val="22"/>
              </w:rPr>
            </w:pPr>
            <w:r>
              <w:rPr>
                <w:rFonts w:hint="eastAsia" w:ascii="宋体" w:hAnsi="Times New Roman"/>
                <w:kern w:val="0"/>
                <w:szCs w:val="22"/>
              </w:rPr>
              <w:t>临时上落客车位</w:t>
            </w:r>
          </w:p>
        </w:tc>
        <w:tc>
          <w:tcPr>
            <w:tcW w:w="1051" w:type="dxa"/>
          </w:tcPr>
          <w:p>
            <w:pPr>
              <w:pStyle w:val="2"/>
              <w:spacing w:after="0" w:line="240" w:lineRule="auto"/>
              <w:jc w:val="center"/>
              <w:rPr>
                <w:rFonts w:ascii="宋体" w:hAnsi="宋体"/>
                <w:kern w:val="0"/>
              </w:rPr>
            </w:pPr>
            <w:r>
              <w:rPr>
                <w:rFonts w:hint="eastAsia" w:ascii="宋体" w:hAnsi="宋体"/>
                <w:kern w:val="0"/>
              </w:rPr>
              <w:t>○</w:t>
            </w:r>
          </w:p>
        </w:tc>
        <w:tc>
          <w:tcPr>
            <w:tcW w:w="997" w:type="dxa"/>
          </w:tcPr>
          <w:p>
            <w:pPr>
              <w:pStyle w:val="2"/>
              <w:spacing w:after="0" w:line="240" w:lineRule="auto"/>
              <w:jc w:val="center"/>
              <w:rPr>
                <w:rFonts w:ascii="宋体" w:hAnsi="宋体"/>
                <w:kern w:val="0"/>
              </w:rPr>
            </w:pPr>
            <w:r>
              <w:rPr>
                <w:rFonts w:hint="eastAsia" w:ascii="宋体" w:hAnsi="宋体"/>
                <w:kern w:val="0"/>
              </w:rPr>
              <w:t>○</w:t>
            </w:r>
          </w:p>
        </w:tc>
        <w:tc>
          <w:tcPr>
            <w:tcW w:w="1282" w:type="dxa"/>
          </w:tcPr>
          <w:p>
            <w:pPr>
              <w:pStyle w:val="2"/>
              <w:spacing w:after="0" w:line="240" w:lineRule="auto"/>
              <w:jc w:val="center"/>
              <w:rPr>
                <w:rFonts w:ascii="宋体" w:hAnsi="宋体"/>
                <w:kern w:val="0"/>
              </w:rPr>
            </w:pPr>
            <w:r>
              <w:rPr>
                <w:rFonts w:hint="eastAsia" w:ascii="宋体" w:hAnsi="宋体"/>
                <w:kern w:val="0"/>
              </w:rPr>
              <w:t>○</w:t>
            </w:r>
          </w:p>
        </w:tc>
        <w:tc>
          <w:tcPr>
            <w:tcW w:w="1262" w:type="dxa"/>
          </w:tcPr>
          <w:p>
            <w:pPr>
              <w:pStyle w:val="2"/>
              <w:spacing w:after="0" w:line="240" w:lineRule="auto"/>
              <w:jc w:val="center"/>
              <w:rPr>
                <w:rFonts w:ascii="宋体" w:hAnsi="宋体"/>
                <w:kern w:val="0"/>
              </w:rPr>
            </w:pPr>
            <w:r>
              <w:rPr>
                <w:rFonts w:hint="eastAsia" w:ascii="宋体" w:hAnsi="宋体"/>
                <w:kern w:val="0"/>
              </w:rPr>
              <w:t>○</w:t>
            </w:r>
          </w:p>
        </w:tc>
        <w:tc>
          <w:tcPr>
            <w:tcW w:w="1148" w:type="dxa"/>
          </w:tcPr>
          <w:p>
            <w:pPr>
              <w:pStyle w:val="2"/>
              <w:spacing w:after="0" w:line="240" w:lineRule="auto"/>
              <w:jc w:val="center"/>
              <w:rPr>
                <w:rFonts w:ascii="宋体" w:hAnsi="宋体"/>
                <w:kern w:val="0"/>
              </w:rPr>
            </w:pPr>
            <w:r>
              <w:rPr>
                <w:rFonts w:hint="eastAsia" w:ascii="宋体" w:hAnsi="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39" w:type="dxa"/>
            <w:vMerge w:val="continue"/>
            <w:vAlign w:val="center"/>
          </w:tcPr>
          <w:p>
            <w:pPr>
              <w:pStyle w:val="2"/>
              <w:spacing w:after="0" w:line="240" w:lineRule="auto"/>
              <w:jc w:val="center"/>
              <w:outlineLvl w:val="1"/>
              <w:rPr>
                <w:rFonts w:ascii="宋体" w:hAnsi="Times New Roman"/>
                <w:kern w:val="0"/>
                <w:szCs w:val="22"/>
              </w:rPr>
            </w:pPr>
          </w:p>
        </w:tc>
        <w:tc>
          <w:tcPr>
            <w:tcW w:w="1851" w:type="dxa"/>
            <w:vAlign w:val="center"/>
          </w:tcPr>
          <w:p>
            <w:pPr>
              <w:pStyle w:val="2"/>
              <w:spacing w:after="0" w:line="240" w:lineRule="auto"/>
              <w:jc w:val="center"/>
              <w:rPr>
                <w:rFonts w:ascii="宋体" w:hAnsi="Times New Roman"/>
                <w:kern w:val="0"/>
                <w:szCs w:val="22"/>
              </w:rPr>
            </w:pPr>
            <w:r>
              <w:rPr>
                <w:rFonts w:hint="eastAsia" w:ascii="宋体" w:hAnsi="Times New Roman"/>
                <w:kern w:val="0"/>
                <w:szCs w:val="22"/>
              </w:rPr>
              <w:t>驻车换乘停车场</w:t>
            </w:r>
          </w:p>
        </w:tc>
        <w:tc>
          <w:tcPr>
            <w:tcW w:w="1051" w:type="dxa"/>
            <w:vAlign w:val="center"/>
          </w:tcPr>
          <w:p>
            <w:pPr>
              <w:pStyle w:val="2"/>
              <w:spacing w:after="0" w:line="240" w:lineRule="auto"/>
              <w:jc w:val="center"/>
              <w:rPr>
                <w:rFonts w:ascii="宋体" w:hAnsi="宋体"/>
                <w:kern w:val="0"/>
              </w:rPr>
            </w:pPr>
            <w:r>
              <w:rPr>
                <w:rFonts w:hint="eastAsia" w:ascii="宋体" w:hAnsi="宋体"/>
                <w:kern w:val="0"/>
              </w:rPr>
              <w:t>--</w:t>
            </w:r>
          </w:p>
        </w:tc>
        <w:tc>
          <w:tcPr>
            <w:tcW w:w="997" w:type="dxa"/>
          </w:tcPr>
          <w:p>
            <w:pPr>
              <w:pStyle w:val="2"/>
              <w:spacing w:after="0" w:line="240" w:lineRule="auto"/>
              <w:jc w:val="center"/>
              <w:rPr>
                <w:rFonts w:ascii="宋体" w:hAnsi="宋体"/>
                <w:kern w:val="0"/>
              </w:rPr>
            </w:pPr>
            <w:r>
              <w:rPr>
                <w:rFonts w:hint="eastAsia" w:ascii="宋体" w:hAnsi="宋体"/>
                <w:kern w:val="0"/>
              </w:rPr>
              <w:t>--</w:t>
            </w:r>
          </w:p>
        </w:tc>
        <w:tc>
          <w:tcPr>
            <w:tcW w:w="1282" w:type="dxa"/>
          </w:tcPr>
          <w:p>
            <w:pPr>
              <w:pStyle w:val="2"/>
              <w:spacing w:after="0" w:line="240" w:lineRule="auto"/>
              <w:jc w:val="center"/>
              <w:rPr>
                <w:rFonts w:ascii="宋体" w:hAnsi="宋体"/>
                <w:kern w:val="0"/>
              </w:rPr>
            </w:pPr>
            <w:r>
              <w:rPr>
                <w:rFonts w:hint="eastAsia" w:ascii="宋体" w:hAnsi="宋体"/>
                <w:kern w:val="0"/>
              </w:rPr>
              <w:t>--</w:t>
            </w:r>
          </w:p>
        </w:tc>
        <w:tc>
          <w:tcPr>
            <w:tcW w:w="1262" w:type="dxa"/>
          </w:tcPr>
          <w:p>
            <w:pPr>
              <w:pStyle w:val="2"/>
              <w:spacing w:after="0" w:line="240" w:lineRule="auto"/>
              <w:jc w:val="center"/>
              <w:rPr>
                <w:rFonts w:ascii="宋体" w:hAnsi="宋体"/>
                <w:kern w:val="0"/>
              </w:rPr>
            </w:pPr>
            <w:r>
              <w:rPr>
                <w:rFonts w:hint="eastAsia" w:ascii="宋体" w:hAnsi="宋体"/>
                <w:kern w:val="0"/>
              </w:rPr>
              <w:t>☆</w:t>
            </w:r>
          </w:p>
        </w:tc>
        <w:tc>
          <w:tcPr>
            <w:tcW w:w="1148" w:type="dxa"/>
          </w:tcPr>
          <w:p>
            <w:pPr>
              <w:pStyle w:val="2"/>
              <w:spacing w:after="0" w:line="240" w:lineRule="auto"/>
              <w:jc w:val="center"/>
              <w:rPr>
                <w:rFonts w:ascii="宋体" w:hAnsi="宋体"/>
                <w:kern w:val="0"/>
              </w:rPr>
            </w:pPr>
            <w:r>
              <w:rPr>
                <w:rFonts w:hint="eastAsia" w:ascii="宋体" w:hAnsi="宋体"/>
                <w:kern w:val="0"/>
              </w:rPr>
              <w:t>☆</w:t>
            </w:r>
          </w:p>
        </w:tc>
      </w:tr>
    </w:tbl>
    <w:p>
      <w:pPr>
        <w:pStyle w:val="176"/>
        <w:numPr>
          <w:ilvl w:val="0"/>
          <w:numId w:val="0"/>
        </w:numPr>
        <w:spacing w:before="120" w:beforeLines="50" w:after="120" w:afterLines="50" w:line="360" w:lineRule="auto"/>
        <w:ind w:left="420"/>
        <w:jc w:val="left"/>
        <w:rPr>
          <w:rFonts w:hAnsi="宋体"/>
          <w:szCs w:val="21"/>
        </w:rPr>
      </w:pPr>
      <w:bookmarkStart w:id="85" w:name="OLE_LINK4"/>
      <w:r>
        <w:rPr>
          <w:rFonts w:hint="eastAsia" w:hAnsi="宋体"/>
          <w:szCs w:val="21"/>
        </w:rPr>
        <w:t>●</w:t>
      </w:r>
      <w:bookmarkEnd w:id="85"/>
      <w:r>
        <w:rPr>
          <w:rFonts w:hint="eastAsia" w:hAnsi="宋体"/>
          <w:szCs w:val="21"/>
        </w:rPr>
        <w:t>应设置 ○宜设置 ☆结合上位规划要求设置 -不设置</w:t>
      </w:r>
    </w:p>
    <w:p>
      <w:pPr>
        <w:pStyle w:val="176"/>
        <w:numPr>
          <w:ilvl w:val="0"/>
          <w:numId w:val="0"/>
        </w:numPr>
        <w:spacing w:before="120" w:beforeLines="50" w:after="120" w:afterLines="50" w:line="360" w:lineRule="auto"/>
        <w:ind w:left="420"/>
        <w:jc w:val="left"/>
        <w:rPr>
          <w:rFonts w:hAnsi="宋体"/>
          <w:szCs w:val="21"/>
        </w:rPr>
      </w:pPr>
      <w:r>
        <w:rPr>
          <w:rFonts w:hint="eastAsia" w:hAnsi="宋体"/>
          <w:szCs w:val="21"/>
        </w:rPr>
        <w:t>●枢纽站交通接驳设施由综合交通枢纽统筹单独配置。</w:t>
      </w:r>
    </w:p>
    <w:p>
      <w:pPr>
        <w:pStyle w:val="176"/>
        <w:numPr>
          <w:ilvl w:val="0"/>
          <w:numId w:val="0"/>
        </w:numPr>
        <w:spacing w:line="360" w:lineRule="auto"/>
        <w:ind w:left="420"/>
        <w:rPr>
          <w:szCs w:val="22"/>
        </w:rPr>
      </w:pPr>
    </w:p>
    <w:p>
      <w:pPr>
        <w:pStyle w:val="107"/>
        <w:tabs>
          <w:tab w:val="left" w:pos="1418"/>
        </w:tabs>
        <w:spacing w:before="120" w:after="120" w:line="360" w:lineRule="auto"/>
        <w:rPr>
          <w:szCs w:val="22"/>
        </w:rPr>
      </w:pPr>
      <w:bookmarkStart w:id="86" w:name="_Toc7295"/>
      <w:bookmarkStart w:id="87" w:name="_Toc3862"/>
      <w:r>
        <w:rPr>
          <w:rFonts w:hint="eastAsia"/>
          <w:szCs w:val="22"/>
        </w:rPr>
        <w:t>设施规模预测</w:t>
      </w:r>
      <w:bookmarkEnd w:id="86"/>
      <w:bookmarkEnd w:id="87"/>
      <w:r>
        <w:rPr>
          <w:rFonts w:hint="eastAsia"/>
          <w:szCs w:val="22"/>
        </w:rPr>
        <w:t xml:space="preserve"> </w:t>
      </w:r>
    </w:p>
    <w:p>
      <w:pPr>
        <w:pStyle w:val="67"/>
        <w:numPr>
          <w:ilvl w:val="255"/>
          <w:numId w:val="0"/>
        </w:numPr>
        <w:spacing w:before="120" w:after="120" w:line="480" w:lineRule="auto"/>
        <w:rPr>
          <w:rFonts w:ascii="宋体" w:hAnsi="宋体" w:eastAsia="宋体"/>
          <w:szCs w:val="22"/>
        </w:rPr>
      </w:pPr>
      <w:r>
        <w:rPr>
          <w:rFonts w:hint="eastAsia" w:ascii="宋体" w:hAnsi="宋体" w:eastAsia="宋体"/>
          <w:szCs w:val="22"/>
        </w:rPr>
        <w:t>6.2.1轨道交通接驳设施规模应根据</w:t>
      </w:r>
      <w:r>
        <w:rPr>
          <w:rFonts w:hint="eastAsia"/>
        </w:rPr>
        <w:t>各</w:t>
      </w:r>
      <w:r>
        <w:t>接驳</w:t>
      </w:r>
      <w:r>
        <w:rPr>
          <w:rFonts w:hint="eastAsia"/>
        </w:rPr>
        <w:t>方式</w:t>
      </w:r>
      <w:r>
        <w:rPr>
          <w:rFonts w:hint="eastAsia" w:ascii="宋体" w:hAnsi="宋体" w:eastAsia="宋体"/>
          <w:szCs w:val="22"/>
        </w:rPr>
        <w:t>客流需求预测确定。</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6.2.2交通接驳设施规模预测年限应含初期、近期和远期，并与轨道客流预测成果的通车后第3年、第10年和第25年保持一致。轨道交通接驳设施规模应以满足近期需求为主，并对远期接驳设施的用地予以预留；改扩建轨道站点接驳设施规模还应对实际运营客流与接驳设施利用情况进行补充调查。</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6.2.3轨道交通接驳设施规模预测应采用定性与定量相结合的预测方法，充分考虑步行、非机动车、地面公交、机动车等交通方式的需求及其他影响因素的变化，并符合下列规定：</w:t>
      </w:r>
    </w:p>
    <w:p>
      <w:pPr>
        <w:pStyle w:val="67"/>
        <w:numPr>
          <w:ilvl w:val="1"/>
          <w:numId w:val="33"/>
        </w:numPr>
        <w:spacing w:before="120" w:after="120" w:line="360" w:lineRule="auto"/>
        <w:rPr>
          <w:rFonts w:ascii="宋体" w:hAnsi="宋体" w:eastAsia="宋体"/>
          <w:szCs w:val="22"/>
        </w:rPr>
      </w:pPr>
      <w:r>
        <w:rPr>
          <w:rFonts w:hint="eastAsia" w:ascii="宋体" w:hAnsi="宋体" w:eastAsia="宋体"/>
          <w:szCs w:val="22"/>
        </w:rPr>
        <w:t>定性分析应综合考虑城市总体规划、各区国土空间规划、控制性详细规划、城市综合交通规划、城市轨道交通线网规划及建设规划、其他交通专项规划、城市交通政策等各项影响因素，并为远期发展预留条件。</w:t>
      </w:r>
    </w:p>
    <w:p>
      <w:pPr>
        <w:pStyle w:val="67"/>
        <w:numPr>
          <w:ilvl w:val="1"/>
          <w:numId w:val="33"/>
        </w:numPr>
        <w:spacing w:before="120" w:after="120" w:line="360" w:lineRule="auto"/>
        <w:rPr>
          <w:rFonts w:ascii="宋体" w:hAnsi="宋体" w:eastAsia="宋体"/>
          <w:szCs w:val="22"/>
        </w:rPr>
      </w:pPr>
      <w:r>
        <w:rPr>
          <w:rFonts w:hint="eastAsia" w:ascii="宋体" w:hAnsi="宋体" w:eastAsia="宋体"/>
          <w:szCs w:val="22"/>
        </w:rPr>
        <w:t>定量分析应综合考虑预测目标年限全市域（或中心城区）范围的居民总体出行特征，以各预测年限的全线客流、车站客流、分段客流、换乘客流、超常客流、全日和高峰小时各车站出入口分方向客流量等轨道交通线路客流预测结果为依据，综合考虑车站所在线路、区位、车站类别、进出站客流、周边用地分布等因素，进行交通接驳分担率和接驳设施规模预测；同一条轨道线路的不同车站，其接驳方式分担率应分别预测。</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6.2.4轨道交通接驳设施规模预测应结合轨道设计阶段开展，并符合下列规定：</w:t>
      </w:r>
    </w:p>
    <w:p>
      <w:pPr>
        <w:pStyle w:val="67"/>
        <w:numPr>
          <w:ilvl w:val="1"/>
          <w:numId w:val="34"/>
        </w:numPr>
        <w:tabs>
          <w:tab w:val="clear" w:pos="840"/>
        </w:tabs>
        <w:spacing w:before="120" w:after="120" w:line="360" w:lineRule="auto"/>
        <w:rPr>
          <w:rFonts w:ascii="宋体" w:hAnsi="宋体" w:eastAsia="宋体"/>
          <w:szCs w:val="22"/>
        </w:rPr>
      </w:pPr>
      <w:r>
        <w:rPr>
          <w:rFonts w:hint="eastAsia" w:ascii="宋体" w:hAnsi="宋体" w:eastAsia="宋体"/>
          <w:szCs w:val="22"/>
        </w:rPr>
        <w:t>总体方案阶段应根据轨道站点进出站客流进行车站各类交通接驳设施规模预测；</w:t>
      </w:r>
    </w:p>
    <w:p>
      <w:pPr>
        <w:pStyle w:val="67"/>
        <w:numPr>
          <w:ilvl w:val="1"/>
          <w:numId w:val="34"/>
        </w:numPr>
        <w:tabs>
          <w:tab w:val="clear" w:pos="840"/>
        </w:tabs>
        <w:spacing w:before="120" w:after="120" w:line="360" w:lineRule="auto"/>
        <w:rPr>
          <w:rFonts w:ascii="宋体" w:hAnsi="宋体" w:eastAsia="宋体"/>
          <w:szCs w:val="22"/>
        </w:rPr>
      </w:pPr>
      <w:r>
        <w:rPr>
          <w:rFonts w:hint="eastAsia" w:ascii="宋体" w:hAnsi="宋体" w:eastAsia="宋体"/>
          <w:szCs w:val="22"/>
        </w:rPr>
        <w:t>一体化规划方案和初步设计阶段应根据各出入口分向进出站客流进行各出入口配套交通接驳设施规模预测。</w:t>
      </w:r>
    </w:p>
    <w:p>
      <w:pPr>
        <w:pStyle w:val="67"/>
        <w:numPr>
          <w:ilvl w:val="1"/>
          <w:numId w:val="34"/>
        </w:numPr>
        <w:tabs>
          <w:tab w:val="clear" w:pos="840"/>
        </w:tabs>
        <w:spacing w:before="120" w:after="120" w:line="360" w:lineRule="auto"/>
        <w:rPr>
          <w:rFonts w:ascii="宋体" w:hAnsi="宋体" w:eastAsia="宋体"/>
          <w:szCs w:val="22"/>
        </w:rPr>
      </w:pPr>
      <w:r>
        <w:rPr>
          <w:rFonts w:hint="eastAsia" w:ascii="宋体" w:hAnsi="宋体" w:eastAsia="宋体"/>
          <w:szCs w:val="22"/>
        </w:rPr>
        <w:t>一体化实施的轨道站点应将轨道交通接驳设施规模纳入一体化用地条件统筹考虑。</w:t>
      </w:r>
    </w:p>
    <w:p>
      <w:pPr>
        <w:pStyle w:val="106"/>
        <w:spacing w:before="240" w:after="240" w:line="360" w:lineRule="auto"/>
        <w:rPr>
          <w:szCs w:val="22"/>
        </w:rPr>
      </w:pPr>
      <w:bookmarkStart w:id="88" w:name="_Toc7882"/>
      <w:bookmarkStart w:id="89" w:name="_Toc4108"/>
      <w:bookmarkStart w:id="90" w:name="_Toc21084"/>
      <w:r>
        <w:rPr>
          <w:rFonts w:hint="eastAsia"/>
          <w:szCs w:val="22"/>
        </w:rPr>
        <w:t>行人接驳设施</w:t>
      </w:r>
      <w:bookmarkEnd w:id="88"/>
      <w:bookmarkEnd w:id="89"/>
      <w:bookmarkEnd w:id="90"/>
    </w:p>
    <w:p>
      <w:pPr>
        <w:pStyle w:val="107"/>
        <w:tabs>
          <w:tab w:val="left" w:pos="1418"/>
        </w:tabs>
        <w:spacing w:before="120" w:after="120" w:line="360" w:lineRule="auto"/>
        <w:rPr>
          <w:szCs w:val="22"/>
        </w:rPr>
      </w:pPr>
      <w:bookmarkStart w:id="91" w:name="_Toc28815"/>
      <w:bookmarkStart w:id="92" w:name="_Toc18953"/>
      <w:r>
        <w:rPr>
          <w:rFonts w:hint="eastAsia"/>
          <w:szCs w:val="22"/>
        </w:rPr>
        <w:t>一般规定</w:t>
      </w:r>
      <w:bookmarkEnd w:id="91"/>
      <w:bookmarkEnd w:id="92"/>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7.1.1行人接驳设施设置应遵循安全、连续、便捷、舒适、全龄友好的原则，同时满足消防安全、应急疏散和无障碍通行的要求。</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7.1.2行人接驳设施应结合轨道交通车站的位置、轨道客流量、相邻道路等级和交通量、周边建筑和客流吸引点等因素合理布设，并设置完善的交通安全设施，任何其他设施不应侵占行人通行空间。</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7.1.3轨道交通出入口应与毗邻的城市道路、绿道和滨水慢行路、居住区、商业区、枢纽、车站、广场、公园等人流目的地有效衔接，有条件的可设置风雨连廊等设施提升行人接驳体验。</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7.1.4行人接驳设施应设置夜间照明，满足行人在夜间安全通行的要求。</w:t>
      </w:r>
    </w:p>
    <w:p>
      <w:pPr>
        <w:pStyle w:val="107"/>
        <w:tabs>
          <w:tab w:val="left" w:pos="1418"/>
        </w:tabs>
        <w:spacing w:before="120" w:after="120" w:line="360" w:lineRule="auto"/>
        <w:rPr>
          <w:szCs w:val="22"/>
        </w:rPr>
      </w:pPr>
      <w:bookmarkStart w:id="93" w:name="_Toc12414"/>
      <w:bookmarkStart w:id="94" w:name="_Toc17253"/>
      <w:r>
        <w:rPr>
          <w:rFonts w:hint="eastAsia"/>
          <w:szCs w:val="22"/>
        </w:rPr>
        <w:t>站前广场</w:t>
      </w:r>
      <w:bookmarkEnd w:id="93"/>
      <w:bookmarkEnd w:id="94"/>
    </w:p>
    <w:p>
      <w:pPr>
        <w:pStyle w:val="67"/>
        <w:numPr>
          <w:ilvl w:val="255"/>
          <w:numId w:val="0"/>
        </w:numPr>
        <w:spacing w:before="120" w:after="120" w:line="360" w:lineRule="auto"/>
        <w:rPr>
          <w:rFonts w:ascii="宋体" w:hAnsi="宋体" w:eastAsia="宋体" w:cs="宋体"/>
          <w:szCs w:val="22"/>
        </w:rPr>
      </w:pPr>
      <w:r>
        <w:rPr>
          <w:rFonts w:ascii="宋体" w:hAnsi="宋体" w:eastAsia="宋体" w:cs="宋体"/>
          <w:szCs w:val="22"/>
        </w:rPr>
        <w:t>7.2.1</w:t>
      </w:r>
      <w:r>
        <w:rPr>
          <w:rFonts w:hint="eastAsia" w:ascii="宋体" w:hAnsi="宋体" w:eastAsia="宋体" w:cs="宋体"/>
          <w:szCs w:val="22"/>
        </w:rPr>
        <w:t>站前广场应紧邻轨道交通车站出入口布设，面积应根据客流预测确定，不宜小于 50m</w:t>
      </w:r>
      <w:r>
        <w:rPr>
          <w:rFonts w:ascii="宋体" w:hAnsi="宋体" w:eastAsia="宋体" w:cs="宋体"/>
          <w:szCs w:val="22"/>
          <w:vertAlign w:val="superscript"/>
        </w:rPr>
        <w:t>2</w:t>
      </w:r>
      <w:r>
        <w:rPr>
          <w:rFonts w:hint="eastAsia" w:ascii="宋体" w:hAnsi="宋体" w:eastAsia="宋体" w:cs="宋体"/>
          <w:szCs w:val="22"/>
        </w:rPr>
        <w:t>。</w:t>
      </w:r>
    </w:p>
    <w:p>
      <w:pPr>
        <w:pStyle w:val="67"/>
        <w:numPr>
          <w:ilvl w:val="255"/>
          <w:numId w:val="0"/>
        </w:numPr>
        <w:tabs>
          <w:tab w:val="left" w:pos="840"/>
        </w:tabs>
        <w:spacing w:before="120" w:after="120" w:line="360" w:lineRule="auto"/>
        <w:rPr>
          <w:rFonts w:ascii="宋体" w:hAnsi="宋体" w:cs="宋体"/>
          <w:szCs w:val="22"/>
        </w:rPr>
      </w:pPr>
      <w:r>
        <w:rPr>
          <w:rFonts w:ascii="宋体" w:hAnsi="宋体" w:eastAsia="宋体" w:cs="宋体"/>
          <w:szCs w:val="22"/>
        </w:rPr>
        <w:t>7.2.2</w:t>
      </w:r>
      <w:r>
        <w:rPr>
          <w:rFonts w:hint="eastAsia" w:ascii="宋体" w:hAnsi="宋体" w:eastAsia="宋体" w:cs="宋体"/>
          <w:szCs w:val="22"/>
        </w:rPr>
        <w:t>站前广场应与其他交通接驳设施、人行步道、周边建筑相接，无法直接衔接时应设置人行步道，人行步道有效通行宽度不宜小于4m，不应小于 3m。</w:t>
      </w:r>
    </w:p>
    <w:p>
      <w:pPr>
        <w:pStyle w:val="67"/>
        <w:numPr>
          <w:ilvl w:val="255"/>
          <w:numId w:val="0"/>
        </w:numPr>
        <w:tabs>
          <w:tab w:val="left" w:pos="840"/>
        </w:tabs>
        <w:spacing w:before="120" w:after="120" w:line="360" w:lineRule="auto"/>
        <w:rPr>
          <w:rFonts w:ascii="宋体" w:hAnsi="宋体" w:cs="宋体"/>
          <w:szCs w:val="22"/>
        </w:rPr>
      </w:pPr>
      <w:r>
        <w:rPr>
          <w:rFonts w:ascii="宋体" w:hAnsi="宋体" w:eastAsia="宋体" w:cs="宋体"/>
          <w:szCs w:val="22"/>
        </w:rPr>
        <w:t>7.2.3</w:t>
      </w:r>
      <w:r>
        <w:rPr>
          <w:rFonts w:hint="eastAsia" w:ascii="宋体" w:hAnsi="宋体" w:eastAsia="宋体" w:cs="宋体"/>
          <w:szCs w:val="22"/>
        </w:rPr>
        <w:t>站前广场应综合考虑周边地形、轨道交通车站出入口、相邻建筑物及道路、河道、市政设施等相关标高及排水要求等因素，统筹进行竖向设计，广场设计标高宜高于周边区域规划防洪涝水位0.5米。</w:t>
      </w:r>
    </w:p>
    <w:p>
      <w:pPr>
        <w:pStyle w:val="67"/>
        <w:numPr>
          <w:ilvl w:val="255"/>
          <w:numId w:val="0"/>
        </w:numPr>
        <w:tabs>
          <w:tab w:val="left" w:pos="840"/>
        </w:tabs>
        <w:spacing w:before="120" w:after="120" w:line="360" w:lineRule="auto"/>
        <w:rPr>
          <w:rFonts w:ascii="宋体" w:hAnsi="宋体" w:cs="宋体"/>
          <w:szCs w:val="22"/>
        </w:rPr>
      </w:pPr>
      <w:r>
        <w:rPr>
          <w:rFonts w:ascii="宋体" w:hAnsi="宋体" w:eastAsia="宋体" w:cs="宋体"/>
          <w:szCs w:val="22"/>
        </w:rPr>
        <w:t>7.2.4</w:t>
      </w:r>
      <w:r>
        <w:rPr>
          <w:rFonts w:hint="eastAsia" w:ascii="宋体" w:hAnsi="宋体" w:eastAsia="宋体" w:cs="宋体"/>
          <w:szCs w:val="22"/>
        </w:rPr>
        <w:t>站前广场竖向设计坡度宜为 0.3％～2.0％，与相邻区域有高差时，应合理设置坡道或台阶，满足无障碍通行需求并设置护栏等安全防护设施。</w:t>
      </w:r>
    </w:p>
    <w:p>
      <w:pPr>
        <w:pStyle w:val="67"/>
        <w:numPr>
          <w:ilvl w:val="255"/>
          <w:numId w:val="0"/>
        </w:numPr>
        <w:spacing w:before="120" w:after="120" w:line="360" w:lineRule="auto"/>
        <w:rPr>
          <w:szCs w:val="22"/>
        </w:rPr>
      </w:pPr>
      <w:r>
        <w:rPr>
          <w:rFonts w:ascii="宋体" w:hAnsi="宋体" w:cs="宋体"/>
          <w:szCs w:val="22"/>
        </w:rPr>
        <w:t>7.2.5</w:t>
      </w:r>
      <w:r>
        <w:rPr>
          <w:rFonts w:hint="eastAsia" w:ascii="宋体" w:hAnsi="宋体" w:eastAsia="宋体" w:cs="宋体"/>
          <w:szCs w:val="22"/>
        </w:rPr>
        <w:t>站前广场绿化应结合环境及竖向特点设置，绿化规模宜与站前广场规模相匹配，绿化设计适用范围参见表 2。</w:t>
      </w:r>
    </w:p>
    <w:p>
      <w:pPr>
        <w:pStyle w:val="2"/>
        <w:spacing w:before="216" w:line="360" w:lineRule="auto"/>
        <w:ind w:left="3160"/>
        <w:rPr>
          <w:rFonts w:ascii="宋体" w:hAnsi="宋体" w:cs="宋体"/>
        </w:rPr>
      </w:pPr>
      <w:r>
        <w:rPr>
          <w:rFonts w:hint="eastAsia" w:ascii="宋体" w:hAnsi="宋体" w:cs="宋体"/>
          <w:spacing w:val="-1"/>
        </w:rPr>
        <w:t>表</w:t>
      </w:r>
      <w:r>
        <w:rPr>
          <w:rFonts w:hint="eastAsia" w:ascii="宋体" w:hAnsi="宋体" w:cs="宋体"/>
          <w:b/>
          <w:bCs/>
          <w:spacing w:val="-1"/>
        </w:rPr>
        <w:t>2</w:t>
      </w:r>
      <w:r>
        <w:rPr>
          <w:rFonts w:hint="eastAsia" w:ascii="宋体" w:hAnsi="宋体" w:cs="宋体"/>
          <w:spacing w:val="-1"/>
        </w:rPr>
        <w:t xml:space="preserve">  站前广场绿化设计适用范围</w:t>
      </w:r>
    </w:p>
    <w:tbl>
      <w:tblPr>
        <w:tblStyle w:val="234"/>
        <w:tblW w:w="7120" w:type="dxa"/>
        <w:tblInd w:w="1009"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038"/>
        <w:gridCol w:w="3082"/>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58" w:hRule="atLeast"/>
        </w:trPr>
        <w:tc>
          <w:tcPr>
            <w:tcW w:w="4038" w:type="dxa"/>
            <w:tcBorders>
              <w:right w:val="single" w:color="000000" w:sz="4" w:space="0"/>
            </w:tcBorders>
          </w:tcPr>
          <w:p>
            <w:pPr>
              <w:pStyle w:val="233"/>
              <w:spacing w:before="69" w:line="360" w:lineRule="auto"/>
              <w:ind w:left="1536"/>
              <w:rPr>
                <w:sz w:val="21"/>
                <w:szCs w:val="21"/>
              </w:rPr>
            </w:pPr>
            <w:r>
              <w:rPr>
                <w:rFonts w:hint="eastAsia"/>
                <w:spacing w:val="-3"/>
                <w:sz w:val="21"/>
                <w:szCs w:val="21"/>
              </w:rPr>
              <w:t>绿化设计</w:t>
            </w:r>
          </w:p>
        </w:tc>
        <w:tc>
          <w:tcPr>
            <w:tcW w:w="3082" w:type="dxa"/>
            <w:tcBorders>
              <w:left w:val="single" w:color="000000" w:sz="4" w:space="0"/>
            </w:tcBorders>
          </w:tcPr>
          <w:p>
            <w:pPr>
              <w:pStyle w:val="233"/>
              <w:spacing w:before="70" w:line="360" w:lineRule="auto"/>
              <w:ind w:left="1177"/>
              <w:rPr>
                <w:sz w:val="21"/>
                <w:szCs w:val="21"/>
              </w:rPr>
            </w:pPr>
            <w:r>
              <w:rPr>
                <w:rFonts w:hint="eastAsia"/>
                <w:spacing w:val="-2"/>
                <w:sz w:val="21"/>
                <w:szCs w:val="21"/>
              </w:rPr>
              <w:t>广场规模</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7" w:hRule="atLeast"/>
        </w:trPr>
        <w:tc>
          <w:tcPr>
            <w:tcW w:w="4038" w:type="dxa"/>
            <w:tcBorders>
              <w:bottom w:val="single" w:color="000000" w:sz="4" w:space="0"/>
              <w:right w:val="single" w:color="000000" w:sz="4" w:space="0"/>
            </w:tcBorders>
          </w:tcPr>
          <w:p>
            <w:pPr>
              <w:pStyle w:val="233"/>
              <w:spacing w:before="60" w:line="360" w:lineRule="auto"/>
              <w:ind w:left="367"/>
              <w:rPr>
                <w:sz w:val="21"/>
                <w:szCs w:val="21"/>
              </w:rPr>
            </w:pPr>
            <w:r>
              <w:rPr>
                <w:rFonts w:hint="eastAsia"/>
                <w:spacing w:val="-1"/>
                <w:sz w:val="21"/>
                <w:szCs w:val="21"/>
              </w:rPr>
              <w:t>结合市政绿化，不单独做绿化景观设计</w:t>
            </w:r>
          </w:p>
        </w:tc>
        <w:tc>
          <w:tcPr>
            <w:tcW w:w="3082" w:type="dxa"/>
            <w:tcBorders>
              <w:left w:val="single" w:color="000000" w:sz="4" w:space="0"/>
              <w:bottom w:val="single" w:color="000000" w:sz="4" w:space="0"/>
            </w:tcBorders>
          </w:tcPr>
          <w:p>
            <w:pPr>
              <w:pStyle w:val="233"/>
              <w:spacing w:before="59" w:line="360" w:lineRule="auto"/>
              <w:ind w:left="750"/>
              <w:rPr>
                <w:sz w:val="21"/>
                <w:szCs w:val="21"/>
              </w:rPr>
            </w:pPr>
            <w:r>
              <w:rPr>
                <w:rFonts w:hint="eastAsia"/>
                <w:spacing w:val="-2"/>
                <w:sz w:val="21"/>
                <w:szCs w:val="21"/>
              </w:rPr>
              <w:t>站前广场面积≤</w:t>
            </w:r>
            <w:r>
              <w:rPr>
                <w:rFonts w:hint="eastAsia"/>
                <w:b/>
                <w:bCs/>
                <w:spacing w:val="-2"/>
                <w:sz w:val="21"/>
                <w:szCs w:val="21"/>
              </w:rPr>
              <w:t>50m</w:t>
            </w:r>
            <w:r>
              <w:rPr>
                <w:rFonts w:hint="eastAsia"/>
                <w:b/>
                <w:bCs/>
                <w:spacing w:val="-2"/>
                <w:position w:val="8"/>
                <w:sz w:val="21"/>
                <w:szCs w:val="21"/>
              </w:rPr>
              <w:t>2</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8" w:hRule="atLeast"/>
        </w:trPr>
        <w:tc>
          <w:tcPr>
            <w:tcW w:w="4038" w:type="dxa"/>
            <w:tcBorders>
              <w:top w:val="single" w:color="000000" w:sz="4" w:space="0"/>
              <w:bottom w:val="single" w:color="000000" w:sz="4" w:space="0"/>
              <w:right w:val="single" w:color="000000" w:sz="4" w:space="0"/>
            </w:tcBorders>
          </w:tcPr>
          <w:p>
            <w:pPr>
              <w:pStyle w:val="233"/>
              <w:spacing w:before="76" w:line="360" w:lineRule="auto"/>
              <w:ind w:left="363"/>
              <w:rPr>
                <w:sz w:val="21"/>
                <w:szCs w:val="21"/>
              </w:rPr>
            </w:pPr>
            <w:r>
              <w:rPr>
                <w:rFonts w:hint="eastAsia"/>
                <w:spacing w:val="-1"/>
                <w:sz w:val="21"/>
                <w:szCs w:val="21"/>
              </w:rPr>
              <w:t>考虑一定绿植、花坛、街景及小品设计</w:t>
            </w:r>
          </w:p>
        </w:tc>
        <w:tc>
          <w:tcPr>
            <w:tcW w:w="3082" w:type="dxa"/>
            <w:tcBorders>
              <w:top w:val="single" w:color="000000" w:sz="4" w:space="0"/>
              <w:left w:val="single" w:color="000000" w:sz="4" w:space="0"/>
              <w:bottom w:val="single" w:color="000000" w:sz="4" w:space="0"/>
            </w:tcBorders>
          </w:tcPr>
          <w:p>
            <w:pPr>
              <w:pStyle w:val="233"/>
              <w:spacing w:before="76" w:line="360" w:lineRule="auto"/>
              <w:ind w:left="552"/>
              <w:rPr>
                <w:sz w:val="21"/>
                <w:szCs w:val="21"/>
              </w:rPr>
            </w:pPr>
            <w:r>
              <w:rPr>
                <w:rFonts w:hint="eastAsia"/>
                <w:b/>
                <w:bCs/>
                <w:spacing w:val="-2"/>
                <w:sz w:val="21"/>
                <w:szCs w:val="21"/>
              </w:rPr>
              <w:t>50m</w:t>
            </w:r>
            <w:r>
              <w:rPr>
                <w:rFonts w:hint="eastAsia"/>
                <w:b/>
                <w:bCs/>
                <w:spacing w:val="-2"/>
                <w:position w:val="8"/>
                <w:sz w:val="21"/>
                <w:szCs w:val="21"/>
              </w:rPr>
              <w:t>2</w:t>
            </w:r>
            <w:r>
              <w:rPr>
                <w:rFonts w:hint="eastAsia"/>
                <w:b/>
                <w:bCs/>
                <w:spacing w:val="-2"/>
                <w:sz w:val="21"/>
                <w:szCs w:val="21"/>
              </w:rPr>
              <w:t>&lt;</w:t>
            </w:r>
            <w:r>
              <w:rPr>
                <w:rFonts w:hint="eastAsia"/>
                <w:spacing w:val="-2"/>
                <w:sz w:val="21"/>
                <w:szCs w:val="21"/>
              </w:rPr>
              <w:t>站前广场面积</w:t>
            </w:r>
            <w:r>
              <w:rPr>
                <w:rFonts w:hint="eastAsia"/>
                <w:b/>
                <w:bCs/>
                <w:spacing w:val="-2"/>
                <w:sz w:val="21"/>
                <w:szCs w:val="21"/>
              </w:rPr>
              <w:t>&lt;200m</w:t>
            </w:r>
            <w:r>
              <w:rPr>
                <w:rFonts w:hint="eastAsia"/>
                <w:b/>
                <w:bCs/>
                <w:spacing w:val="-2"/>
                <w:position w:val="8"/>
                <w:sz w:val="21"/>
                <w:szCs w:val="21"/>
              </w:rPr>
              <w:t>2</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35" w:hRule="atLeast"/>
        </w:trPr>
        <w:tc>
          <w:tcPr>
            <w:tcW w:w="4038" w:type="dxa"/>
            <w:tcBorders>
              <w:top w:val="single" w:color="000000" w:sz="4" w:space="0"/>
              <w:right w:val="single" w:color="000000" w:sz="4" w:space="0"/>
            </w:tcBorders>
          </w:tcPr>
          <w:p>
            <w:pPr>
              <w:pStyle w:val="233"/>
              <w:spacing w:before="80" w:line="360" w:lineRule="auto"/>
              <w:ind w:left="998"/>
              <w:rPr>
                <w:sz w:val="21"/>
                <w:szCs w:val="21"/>
              </w:rPr>
            </w:pPr>
            <w:r>
              <w:rPr>
                <w:rFonts w:hint="eastAsia"/>
                <w:spacing w:val="-2"/>
                <w:sz w:val="21"/>
                <w:szCs w:val="21"/>
              </w:rPr>
              <w:t>宜进行详细的景观设计</w:t>
            </w:r>
          </w:p>
        </w:tc>
        <w:tc>
          <w:tcPr>
            <w:tcW w:w="3082" w:type="dxa"/>
            <w:tcBorders>
              <w:top w:val="single" w:color="000000" w:sz="4" w:space="0"/>
              <w:left w:val="single" w:color="000000" w:sz="4" w:space="0"/>
            </w:tcBorders>
          </w:tcPr>
          <w:p>
            <w:pPr>
              <w:pStyle w:val="233"/>
              <w:spacing w:before="79" w:line="360" w:lineRule="auto"/>
              <w:ind w:left="705"/>
              <w:rPr>
                <w:sz w:val="21"/>
                <w:szCs w:val="21"/>
              </w:rPr>
            </w:pPr>
            <w:r>
              <w:rPr>
                <w:rFonts w:hint="eastAsia"/>
                <w:spacing w:val="-2"/>
                <w:sz w:val="21"/>
                <w:szCs w:val="21"/>
              </w:rPr>
              <w:t>站前广场面积≥</w:t>
            </w:r>
            <w:r>
              <w:rPr>
                <w:rFonts w:hint="eastAsia"/>
                <w:b/>
                <w:bCs/>
                <w:spacing w:val="-2"/>
                <w:sz w:val="21"/>
                <w:szCs w:val="21"/>
              </w:rPr>
              <w:t>200m</w:t>
            </w:r>
            <w:r>
              <w:rPr>
                <w:rFonts w:hint="eastAsia"/>
                <w:b/>
                <w:bCs/>
                <w:spacing w:val="-2"/>
                <w:position w:val="9"/>
                <w:sz w:val="21"/>
                <w:szCs w:val="21"/>
              </w:rPr>
              <w:t>2</w:t>
            </w:r>
          </w:p>
        </w:tc>
      </w:tr>
    </w:tbl>
    <w:p>
      <w:pPr>
        <w:pStyle w:val="67"/>
        <w:numPr>
          <w:ilvl w:val="255"/>
          <w:numId w:val="0"/>
        </w:numPr>
        <w:tabs>
          <w:tab w:val="left" w:pos="840"/>
        </w:tabs>
        <w:spacing w:before="120" w:after="120" w:line="360" w:lineRule="auto"/>
        <w:ind w:right="4"/>
        <w:rPr>
          <w:rFonts w:ascii="宋体" w:hAnsi="宋体" w:cs="宋体"/>
          <w:szCs w:val="22"/>
        </w:rPr>
      </w:pPr>
      <w:r>
        <w:rPr>
          <w:rFonts w:ascii="宋体" w:hAnsi="宋体" w:cs="宋体"/>
          <w:szCs w:val="22"/>
        </w:rPr>
        <w:t>7.2.6</w:t>
      </w:r>
      <w:r>
        <w:rPr>
          <w:rFonts w:hint="eastAsia" w:ascii="宋体" w:hAnsi="宋体" w:eastAsia="宋体" w:cs="宋体"/>
          <w:szCs w:val="22"/>
        </w:rPr>
        <w:t>站前广场附属设施包括城市家具、排水设施、照明设施、智能监控设施、交通安全设施等。设计时应合理安排各项设施之间的关系，不应侵占安全疏散空间，不应阻碍行人通行流线。</w:t>
      </w:r>
    </w:p>
    <w:p>
      <w:pPr>
        <w:pStyle w:val="67"/>
        <w:numPr>
          <w:ilvl w:val="255"/>
          <w:numId w:val="0"/>
        </w:numPr>
        <w:tabs>
          <w:tab w:val="left" w:pos="840"/>
        </w:tabs>
        <w:spacing w:before="120" w:after="120" w:line="360" w:lineRule="auto"/>
        <w:rPr>
          <w:rFonts w:ascii="宋体" w:hAnsi="宋体" w:cs="宋体"/>
          <w:szCs w:val="22"/>
        </w:rPr>
      </w:pPr>
      <w:r>
        <w:rPr>
          <w:rFonts w:ascii="宋体" w:hAnsi="宋体" w:eastAsia="宋体" w:cs="宋体"/>
          <w:szCs w:val="22"/>
        </w:rPr>
        <w:t>7.2.7</w:t>
      </w:r>
      <w:r>
        <w:rPr>
          <w:rFonts w:hint="eastAsia" w:ascii="宋体" w:hAnsi="宋体" w:eastAsia="宋体" w:cs="宋体"/>
          <w:szCs w:val="22"/>
        </w:rPr>
        <w:t>站前广场照明设计应按照安全可靠、技术先进、经济合理、节能环保、维修方便的原则进行，采用对称式布灯、周边式布灯等方式，灯具按照无眩光标准控制，照度应略高于与其衔接的道路。</w:t>
      </w:r>
    </w:p>
    <w:p>
      <w:pPr>
        <w:pStyle w:val="67"/>
        <w:numPr>
          <w:ilvl w:val="255"/>
          <w:numId w:val="0"/>
        </w:numPr>
        <w:tabs>
          <w:tab w:val="left" w:pos="840"/>
        </w:tabs>
        <w:spacing w:before="120" w:after="120" w:line="360" w:lineRule="auto"/>
        <w:ind w:right="225"/>
        <w:rPr>
          <w:rFonts w:ascii="宋体" w:hAnsi="宋体" w:cs="宋体"/>
          <w:szCs w:val="22"/>
        </w:rPr>
      </w:pPr>
      <w:r>
        <w:rPr>
          <w:rFonts w:ascii="宋体" w:hAnsi="宋体" w:eastAsia="宋体" w:cs="宋体"/>
          <w:szCs w:val="22"/>
        </w:rPr>
        <w:t>7.2.8</w:t>
      </w:r>
      <w:r>
        <w:rPr>
          <w:rFonts w:hint="eastAsia" w:ascii="宋体" w:hAnsi="宋体" w:eastAsia="宋体" w:cs="宋体"/>
          <w:szCs w:val="22"/>
        </w:rPr>
        <w:t>站前广场与市政道路衔接处可根据需要设置阻车桩，设置净间距宜为1.3m-1.7m，高度宜为0.6m-0.9m。</w:t>
      </w:r>
    </w:p>
    <w:p>
      <w:pPr>
        <w:pStyle w:val="67"/>
        <w:numPr>
          <w:ilvl w:val="255"/>
          <w:numId w:val="0"/>
        </w:numPr>
        <w:tabs>
          <w:tab w:val="left" w:pos="840"/>
        </w:tabs>
        <w:spacing w:before="120" w:after="120" w:line="360" w:lineRule="auto"/>
        <w:rPr>
          <w:rFonts w:ascii="宋体" w:hAnsi="宋体" w:eastAsia="宋体" w:cs="宋体"/>
          <w:szCs w:val="22"/>
        </w:rPr>
      </w:pPr>
      <w:r>
        <w:rPr>
          <w:rFonts w:ascii="宋体" w:hAnsi="宋体" w:eastAsia="宋体" w:cs="宋体"/>
          <w:szCs w:val="22"/>
        </w:rPr>
        <w:t>7.2.</w:t>
      </w:r>
      <w:r>
        <w:rPr>
          <w:rFonts w:hint="eastAsia" w:ascii="宋体" w:hAnsi="宋体" w:eastAsia="宋体" w:cs="宋体"/>
          <w:szCs w:val="22"/>
        </w:rPr>
        <w:t>9 在易引发限流的轨道交通车站站外公共空间宜设置遮阳、防雨、降温、休憩等设施。</w:t>
      </w:r>
    </w:p>
    <w:p>
      <w:pPr>
        <w:pStyle w:val="107"/>
        <w:tabs>
          <w:tab w:val="left" w:pos="1418"/>
        </w:tabs>
        <w:spacing w:before="120" w:after="120" w:line="360" w:lineRule="auto"/>
        <w:rPr>
          <w:szCs w:val="22"/>
        </w:rPr>
      </w:pPr>
      <w:r>
        <w:rPr>
          <w:rFonts w:hint="eastAsia"/>
          <w:szCs w:val="22"/>
        </w:rPr>
        <w:t>人行道</w:t>
      </w:r>
    </w:p>
    <w:p>
      <w:pPr>
        <w:pStyle w:val="67"/>
        <w:numPr>
          <w:ilvl w:val="255"/>
          <w:numId w:val="0"/>
        </w:numPr>
        <w:spacing w:before="120" w:after="120" w:line="480" w:lineRule="auto"/>
        <w:rPr>
          <w:rFonts w:ascii="宋体" w:hAnsi="宋体" w:eastAsia="宋体" w:cs="宋体"/>
          <w:szCs w:val="22"/>
        </w:rPr>
      </w:pPr>
      <w:r>
        <w:rPr>
          <w:rFonts w:ascii="宋体" w:hAnsi="宋体" w:eastAsia="宋体" w:cs="宋体"/>
          <w:szCs w:val="22"/>
        </w:rPr>
        <w:t>7.3.1</w:t>
      </w:r>
      <w:r>
        <w:rPr>
          <w:rFonts w:hint="eastAsia" w:ascii="宋体" w:hAnsi="宋体" w:eastAsia="宋体" w:cs="宋体"/>
          <w:szCs w:val="22"/>
        </w:rPr>
        <w:t>与车站相邻的城市道路应开展一体化设计，即人行步道、行道树设施带、绿化设施带等应与相邻建筑前区、轨道车站的站前广场统筹考虑；当存在高差时，应通过坡道或台阶平顺衔接，并满足无障碍通行要求。</w:t>
      </w:r>
    </w:p>
    <w:p>
      <w:pPr>
        <w:pStyle w:val="67"/>
        <w:numPr>
          <w:ilvl w:val="255"/>
          <w:numId w:val="0"/>
        </w:numPr>
        <w:spacing w:before="120" w:after="120" w:line="480" w:lineRule="auto"/>
        <w:rPr>
          <w:rFonts w:ascii="宋体" w:hAnsi="宋体" w:eastAsia="宋体" w:cs="宋体"/>
          <w:szCs w:val="22"/>
        </w:rPr>
      </w:pPr>
      <w:r>
        <w:rPr>
          <w:rFonts w:ascii="宋体" w:hAnsi="宋体" w:eastAsia="宋体" w:cs="宋体"/>
          <w:szCs w:val="22"/>
        </w:rPr>
        <w:t>7.3.2</w:t>
      </w:r>
      <w:r>
        <w:rPr>
          <w:rFonts w:hint="eastAsia" w:ascii="宋体" w:hAnsi="宋体" w:eastAsia="宋体" w:cs="宋体"/>
          <w:szCs w:val="22"/>
        </w:rPr>
        <w:t>车站出入口50m范围内，城市道路人行道通行宽度不应小于相邻路段，条件困难时可通过道路断面优化保障人行道宽度。</w:t>
      </w:r>
    </w:p>
    <w:p>
      <w:pPr>
        <w:pStyle w:val="67"/>
        <w:numPr>
          <w:ilvl w:val="255"/>
          <w:numId w:val="0"/>
        </w:numPr>
        <w:spacing w:before="120" w:after="120" w:line="480" w:lineRule="auto"/>
        <w:rPr>
          <w:rFonts w:ascii="宋体" w:hAnsi="宋体" w:eastAsia="宋体" w:cs="宋体"/>
          <w:szCs w:val="22"/>
        </w:rPr>
      </w:pPr>
      <w:r>
        <w:rPr>
          <w:rFonts w:ascii="宋体" w:hAnsi="宋体" w:eastAsia="宋体" w:cs="宋体"/>
          <w:szCs w:val="22"/>
        </w:rPr>
        <w:t>7.3.3</w:t>
      </w:r>
      <w:r>
        <w:rPr>
          <w:rFonts w:hint="eastAsia" w:ascii="宋体" w:hAnsi="宋体" w:eastAsia="宋体" w:cs="宋体"/>
          <w:szCs w:val="22"/>
        </w:rPr>
        <w:t>在同时设置轨道车站出入口和公交接驳车站的路段，人行通道应适当加宽，不宜设置路内非机动车停车位，避免影响路段行人通行和换乘。</w:t>
      </w:r>
    </w:p>
    <w:p>
      <w:pPr>
        <w:pStyle w:val="107"/>
        <w:tabs>
          <w:tab w:val="left" w:pos="1418"/>
        </w:tabs>
        <w:spacing w:before="120" w:after="120" w:line="360" w:lineRule="auto"/>
        <w:rPr>
          <w:szCs w:val="22"/>
        </w:rPr>
      </w:pPr>
      <w:r>
        <w:rPr>
          <w:rFonts w:hint="eastAsia"/>
          <w:szCs w:val="22"/>
        </w:rPr>
        <w:t>行人过街设施</w:t>
      </w:r>
    </w:p>
    <w:p>
      <w:pPr>
        <w:pStyle w:val="67"/>
        <w:numPr>
          <w:ilvl w:val="255"/>
          <w:numId w:val="0"/>
        </w:numPr>
        <w:spacing w:before="120" w:after="120" w:line="360" w:lineRule="auto"/>
        <w:rPr>
          <w:rFonts w:ascii="宋体" w:hAnsi="宋体" w:eastAsia="宋体" w:cs="宋体"/>
          <w:szCs w:val="22"/>
        </w:rPr>
      </w:pPr>
      <w:r>
        <w:rPr>
          <w:rFonts w:ascii="宋体" w:hAnsi="宋体" w:eastAsia="宋体" w:cs="宋体"/>
          <w:szCs w:val="22"/>
        </w:rPr>
        <w:t>7.4.1</w:t>
      </w:r>
      <w:r>
        <w:rPr>
          <w:rFonts w:hint="eastAsia" w:ascii="宋体" w:hAnsi="宋体" w:eastAsia="宋体" w:cs="宋体"/>
          <w:szCs w:val="22"/>
        </w:rPr>
        <w:t>行人过街设施分为平面过街和立体过街两种形式。平面过街设施主要包括人行过街横道线、行人安全岛、行人信号灯等设施。立体过街设施主要包括人行天桥、人行地道、空中连廊等形式。</w:t>
      </w:r>
    </w:p>
    <w:p>
      <w:pPr>
        <w:pStyle w:val="67"/>
        <w:numPr>
          <w:ilvl w:val="255"/>
          <w:numId w:val="0"/>
        </w:numPr>
        <w:spacing w:before="120" w:after="120" w:line="360" w:lineRule="auto"/>
        <w:rPr>
          <w:rFonts w:ascii="宋体" w:hAnsi="宋体" w:eastAsia="宋体" w:cs="宋体"/>
          <w:szCs w:val="22"/>
        </w:rPr>
      </w:pPr>
      <w:r>
        <w:rPr>
          <w:rFonts w:ascii="宋体" w:hAnsi="宋体" w:eastAsia="宋体" w:cs="宋体"/>
          <w:szCs w:val="22"/>
        </w:rPr>
        <w:t>7.4.2</w:t>
      </w:r>
      <w:r>
        <w:rPr>
          <w:rFonts w:hint="eastAsia" w:ascii="宋体" w:hAnsi="宋体" w:eastAsia="宋体" w:cs="宋体"/>
          <w:szCs w:val="22"/>
        </w:rPr>
        <w:t>行人过街设施以平面过街形式为主，立体形式为辅，采用立体过街设施应满足DB11/T 1116《城市道路空间规划设计标准》中关于设置立体过街设施的相关要求。</w:t>
      </w:r>
    </w:p>
    <w:p>
      <w:pPr>
        <w:pStyle w:val="67"/>
        <w:numPr>
          <w:ilvl w:val="255"/>
          <w:numId w:val="0"/>
        </w:numPr>
        <w:spacing w:before="120" w:after="120" w:line="360" w:lineRule="auto"/>
        <w:rPr>
          <w:rFonts w:ascii="宋体" w:hAnsi="宋体" w:eastAsia="宋体" w:cs="宋体"/>
          <w:szCs w:val="22"/>
        </w:rPr>
      </w:pPr>
      <w:r>
        <w:rPr>
          <w:rFonts w:ascii="宋体" w:hAnsi="宋体" w:eastAsia="宋体" w:cs="宋体"/>
          <w:szCs w:val="22"/>
        </w:rPr>
        <w:t>7.4.3</w:t>
      </w:r>
      <w:r>
        <w:rPr>
          <w:rFonts w:hint="eastAsia" w:ascii="宋体" w:hAnsi="宋体" w:eastAsia="宋体" w:cs="宋体"/>
          <w:szCs w:val="22"/>
        </w:rPr>
        <w:t>行人过街设施距公交车停靠站、轨道交通车站出入口宜小于等于 50m。</w:t>
      </w:r>
    </w:p>
    <w:p>
      <w:pPr>
        <w:pStyle w:val="67"/>
        <w:numPr>
          <w:ilvl w:val="255"/>
          <w:numId w:val="0"/>
        </w:numPr>
        <w:spacing w:before="120" w:after="120" w:line="360" w:lineRule="auto"/>
        <w:rPr>
          <w:rFonts w:ascii="宋体" w:hAnsi="宋体" w:eastAsia="宋体" w:cs="宋体"/>
          <w:szCs w:val="22"/>
        </w:rPr>
      </w:pPr>
      <w:r>
        <w:rPr>
          <w:rFonts w:ascii="宋体" w:hAnsi="宋体" w:eastAsia="宋体" w:cs="宋体"/>
          <w:szCs w:val="22"/>
        </w:rPr>
        <w:t>7.4.4</w:t>
      </w:r>
      <w:r>
        <w:rPr>
          <w:rFonts w:hint="eastAsia" w:ascii="宋体" w:hAnsi="宋体" w:eastAsia="宋体" w:cs="宋体"/>
          <w:szCs w:val="22"/>
        </w:rPr>
        <w:t>当轨道交通站点出入口位于道路主辅路分隔带时，应在辅路上设置人行过街横道线，并配备相应的交通安全设施。</w:t>
      </w:r>
    </w:p>
    <w:p>
      <w:pPr>
        <w:pStyle w:val="67"/>
        <w:numPr>
          <w:ilvl w:val="255"/>
          <w:numId w:val="0"/>
        </w:numPr>
        <w:spacing w:before="120" w:after="120" w:line="480" w:lineRule="auto"/>
        <w:rPr>
          <w:rFonts w:ascii="宋体" w:hAnsi="宋体" w:eastAsia="宋体" w:cs="宋体"/>
          <w:szCs w:val="22"/>
        </w:rPr>
      </w:pPr>
      <w:r>
        <w:rPr>
          <w:rFonts w:ascii="宋体" w:hAnsi="宋体" w:eastAsia="宋体" w:cs="宋体"/>
          <w:szCs w:val="22"/>
        </w:rPr>
        <w:t>7.4.5</w:t>
      </w:r>
      <w:r>
        <w:rPr>
          <w:rFonts w:hint="eastAsia" w:ascii="宋体" w:hAnsi="宋体" w:eastAsia="宋体" w:cs="宋体"/>
          <w:szCs w:val="22"/>
        </w:rPr>
        <w:t>当轨道交通车站出入口全部设置在城市主干路及以上等级道路的单侧或路中时，应设置立体过街设施，联通车站出入口与道路两侧，并满足以下要求：</w:t>
      </w:r>
    </w:p>
    <w:p>
      <w:pPr>
        <w:numPr>
          <w:ilvl w:val="1"/>
          <w:numId w:val="35"/>
        </w:numPr>
        <w:spacing w:before="120" w:after="120" w:line="480" w:lineRule="auto"/>
        <w:rPr>
          <w:rFonts w:ascii="宋体" w:hAnsi="宋体" w:cs="宋体"/>
          <w:szCs w:val="20"/>
        </w:rPr>
      </w:pPr>
      <w:r>
        <w:rPr>
          <w:rFonts w:hint="eastAsia" w:ascii="宋体" w:hAnsi="宋体" w:cs="宋体"/>
          <w:szCs w:val="20"/>
        </w:rPr>
        <w:t>立体过街设施应与轨道车站、周边主要建筑、停车场等设施衔接，共享通道、出入口和无障碍设施。</w:t>
      </w:r>
    </w:p>
    <w:p>
      <w:pPr>
        <w:numPr>
          <w:ilvl w:val="1"/>
          <w:numId w:val="35"/>
        </w:numPr>
        <w:spacing w:before="120" w:after="120" w:line="480" w:lineRule="auto"/>
        <w:rPr>
          <w:rFonts w:ascii="宋体" w:hAnsi="宋体" w:cs="宋体"/>
          <w:szCs w:val="20"/>
        </w:rPr>
      </w:pPr>
      <w:r>
        <w:rPr>
          <w:rFonts w:hint="eastAsia" w:ascii="宋体" w:hAnsi="宋体" w:cs="宋体"/>
          <w:szCs w:val="20"/>
        </w:rPr>
        <w:t>轨道进出站客流和道路行人过街人流需要进行分隔时，可设置隔离设施、独立通道，避免行人过街绕行。</w:t>
      </w:r>
    </w:p>
    <w:p>
      <w:pPr>
        <w:pStyle w:val="106"/>
        <w:spacing w:before="240" w:after="240" w:line="360" w:lineRule="auto"/>
        <w:rPr>
          <w:szCs w:val="22"/>
        </w:rPr>
      </w:pPr>
      <w:bookmarkStart w:id="95" w:name="_Toc2634"/>
      <w:bookmarkStart w:id="96" w:name="_Toc26650"/>
      <w:bookmarkStart w:id="97" w:name="_Toc18400"/>
      <w:r>
        <w:rPr>
          <w:rFonts w:hint="eastAsia"/>
          <w:szCs w:val="22"/>
        </w:rPr>
        <w:t>非机动车接驳设施</w:t>
      </w:r>
      <w:bookmarkEnd w:id="95"/>
      <w:bookmarkEnd w:id="96"/>
      <w:bookmarkEnd w:id="97"/>
    </w:p>
    <w:p>
      <w:pPr>
        <w:pStyle w:val="107"/>
        <w:tabs>
          <w:tab w:val="left" w:pos="1418"/>
        </w:tabs>
        <w:spacing w:before="120" w:after="120" w:line="360" w:lineRule="auto"/>
        <w:rPr>
          <w:szCs w:val="22"/>
        </w:rPr>
      </w:pPr>
      <w:bookmarkStart w:id="98" w:name="_Toc11620"/>
      <w:bookmarkStart w:id="99" w:name="_Toc29372"/>
      <w:r>
        <w:rPr>
          <w:rFonts w:hint="eastAsia"/>
          <w:szCs w:val="22"/>
        </w:rPr>
        <w:t>一般规定</w:t>
      </w:r>
      <w:bookmarkEnd w:id="98"/>
      <w:bookmarkEnd w:id="99"/>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8.1.1非机动车接驳设施包括非机动车停车场、路侧非机动车停车带、非机动车道。</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8.1.2非机动车停车设施应结合轨道交通车站出入口就近分散设置，与轨道交通线路同步建设、同步使用。</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8.1.2非机动车停车设施应根据轨道车站区位、周边规划用地条件、进出站客流等进行需求预测，结合不同类型非机动车的比例及周转率确定停放规模，非机动车接驳设施规模预测方法参见附录 B。</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8.1.3非机动车停车设施应以路外停车场为主、路侧停车带为补充，停车场宜结合车站出入口、集散广场设置，距轨道出入口距离不宜超过50米，不得侵占站前广场的疏散空间；用地条件困难时，可利用相邻道路行道树池间设施带、桥下空间等区域分散设置路侧非机动车停车带；用地条件允许时，可对不同车型分区域布置停车空间，有条件的可设置有棚和可充电停车设施。</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8.1.4非机动车接驳设施宜结合周边用地一体化设计，停车规模应考虑轨道接驳与一体化用地车辆停放需求；分期实施情况下，应将轨道接驳停车需求纳入一体化用地规划条件。</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8.1.5非机动车停车设施可与车站周边绿地结合设置，满足车辆停放需求与绿地建设相关要求，通过合理设计，使绿地兼具非机动车停车功能，并加强绿化景观与非机动停车空间的融合。</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8.1.6非机动车停车设施优先设置于地面，条件受限时，可结合出入口周</w:t>
      </w:r>
      <w:r>
        <w:rPr>
          <w:rFonts w:hint="eastAsia" w:ascii="宋体" w:hAnsi="宋体" w:eastAsia="宋体"/>
          <w:szCs w:val="22"/>
          <w:lang w:eastAsia="zh"/>
        </w:rPr>
        <w:t>边</w:t>
      </w:r>
      <w:r>
        <w:rPr>
          <w:rFonts w:hint="eastAsia" w:ascii="宋体" w:hAnsi="宋体" w:eastAsia="宋体"/>
          <w:szCs w:val="22"/>
        </w:rPr>
        <w:t>条件采取立体形式。</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8.1.7轨道车站非机动车预测需求较大、但接驳设计方案不能满足需求时，应针对该站的交通接驳需求和供给条件开展专项研究，通过综合施策转移和消化过大的非机动车接驳需求，如提升步行接驳环境、优化共享非机动车投放量和调度水平、加强公交接驳服务等措施，从而实现多种方式集成高效的满足接驳需求。</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8.1.8车站周边应构建安全、连续、便捷的非机动车道，并与非机动车停车设施便捷衔接，衔接处应合理设置推行坡道、行人和非机动车分流设计。</w:t>
      </w:r>
    </w:p>
    <w:p>
      <w:pPr>
        <w:pStyle w:val="107"/>
        <w:tabs>
          <w:tab w:val="left" w:pos="1418"/>
        </w:tabs>
        <w:spacing w:before="120" w:after="120" w:line="360" w:lineRule="auto"/>
        <w:rPr>
          <w:szCs w:val="22"/>
        </w:rPr>
      </w:pPr>
      <w:bookmarkStart w:id="100" w:name="_Toc29272_WPSOffice_Level2"/>
      <w:bookmarkStart w:id="101" w:name="_Toc14801_WPSOffice_Level2"/>
      <w:bookmarkStart w:id="102" w:name="_Toc9295"/>
      <w:bookmarkStart w:id="103" w:name="_Toc4669"/>
      <w:r>
        <w:rPr>
          <w:rFonts w:hint="eastAsia"/>
          <w:szCs w:val="22"/>
        </w:rPr>
        <w:t>非机动车路外停车设施</w:t>
      </w:r>
      <w:bookmarkEnd w:id="100"/>
      <w:bookmarkEnd w:id="101"/>
      <w:bookmarkEnd w:id="102"/>
      <w:bookmarkEnd w:id="103"/>
    </w:p>
    <w:p>
      <w:pPr>
        <w:pStyle w:val="67"/>
        <w:numPr>
          <w:ilvl w:val="3"/>
          <w:numId w:val="0"/>
        </w:numPr>
        <w:spacing w:before="120" w:after="120" w:line="360" w:lineRule="auto"/>
        <w:rPr>
          <w:rFonts w:ascii="宋体" w:hAnsi="宋体" w:eastAsia="宋体"/>
          <w:szCs w:val="22"/>
        </w:rPr>
      </w:pPr>
      <w:r>
        <w:rPr>
          <w:rFonts w:hint="eastAsia" w:ascii="宋体" w:hAnsi="宋体" w:eastAsia="宋体"/>
          <w:szCs w:val="22"/>
        </w:rPr>
        <w:t>8.2.1非机动车停车场应根据需求分区设置私人自行车、电动自行车、共享单车（含共享电单车）停放区域；合理安排停车区、出入口、通道及附属设施，满足防火安全要求。</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 xml:space="preserve">8.2.2非机动车停车场应结合用地条件选取适当的停放形式，停车场最小净空不宜小于2.5m，非机动车车辆停放形式及标准参见附录 C，用地面积可参考以下指标： </w:t>
      </w:r>
    </w:p>
    <w:p>
      <w:pPr>
        <w:pStyle w:val="2"/>
        <w:numPr>
          <w:ilvl w:val="1"/>
          <w:numId w:val="36"/>
        </w:numPr>
        <w:tabs>
          <w:tab w:val="clear" w:pos="840"/>
        </w:tabs>
        <w:spacing w:before="100" w:beforeAutospacing="1" w:line="360" w:lineRule="auto"/>
        <w:rPr>
          <w:rFonts w:ascii="宋体" w:hAnsi="Times New Roman"/>
          <w:szCs w:val="22"/>
        </w:rPr>
      </w:pPr>
      <w:r>
        <w:rPr>
          <w:rFonts w:hint="eastAsia" w:ascii="宋体" w:hAnsi="Times New Roman"/>
          <w:szCs w:val="22"/>
        </w:rPr>
        <w:t>自行车（含共享单车）单车面积指标为 1.4—1.8m</w:t>
      </w:r>
      <w:r>
        <w:rPr>
          <w:rFonts w:hint="eastAsia" w:ascii="宋体" w:hAnsi="Times New Roman"/>
          <w:szCs w:val="22"/>
          <w:vertAlign w:val="superscript"/>
        </w:rPr>
        <w:t>2</w:t>
      </w:r>
      <w:r>
        <w:rPr>
          <w:rFonts w:hint="eastAsia" w:ascii="宋体" w:hAnsi="Times New Roman"/>
          <w:szCs w:val="22"/>
        </w:rPr>
        <w:t>/ 辆；</w:t>
      </w:r>
    </w:p>
    <w:p>
      <w:pPr>
        <w:pStyle w:val="2"/>
        <w:numPr>
          <w:ilvl w:val="1"/>
          <w:numId w:val="36"/>
        </w:numPr>
        <w:tabs>
          <w:tab w:val="clear" w:pos="840"/>
        </w:tabs>
        <w:spacing w:before="100" w:beforeAutospacing="1" w:line="360" w:lineRule="auto"/>
        <w:rPr>
          <w:rFonts w:ascii="宋体" w:hAnsi="Times New Roman"/>
          <w:szCs w:val="22"/>
        </w:rPr>
      </w:pPr>
      <w:r>
        <w:rPr>
          <w:rFonts w:hint="eastAsia" w:ascii="宋体" w:hAnsi="Times New Roman"/>
          <w:szCs w:val="22"/>
        </w:rPr>
        <w:t>电动自行车（含共享电单车）单车面积指标为2.0—2.4 m</w:t>
      </w:r>
      <w:r>
        <w:rPr>
          <w:rFonts w:hint="eastAsia" w:ascii="宋体" w:hAnsi="Times New Roman"/>
          <w:szCs w:val="22"/>
          <w:vertAlign w:val="superscript"/>
        </w:rPr>
        <w:t>2</w:t>
      </w:r>
      <w:r>
        <w:rPr>
          <w:rFonts w:hint="eastAsia" w:ascii="宋体" w:hAnsi="Times New Roman"/>
          <w:szCs w:val="22"/>
        </w:rPr>
        <w:t>/ 辆。</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 xml:space="preserve">8.2.3非机动车停车场与周边绿化结合设置时，绿化设计应符合净空要求，植物分支点高度应不小于 2.5m，树池应设置树池盖板，用地面积可参考以下指标：  </w:t>
      </w:r>
    </w:p>
    <w:p>
      <w:pPr>
        <w:pStyle w:val="2"/>
        <w:numPr>
          <w:ilvl w:val="1"/>
          <w:numId w:val="37"/>
        </w:numPr>
        <w:spacing w:before="100" w:beforeAutospacing="1" w:line="360" w:lineRule="auto"/>
        <w:rPr>
          <w:rFonts w:ascii="宋体" w:hAnsi="Times New Roman"/>
          <w:szCs w:val="22"/>
        </w:rPr>
      </w:pPr>
      <w:r>
        <w:rPr>
          <w:rFonts w:hint="eastAsia" w:ascii="宋体" w:hAnsi="Times New Roman"/>
          <w:szCs w:val="22"/>
        </w:rPr>
        <w:t>自行车（含共享单车）单车面积指标为 2.5—2.8m</w:t>
      </w:r>
      <w:r>
        <w:rPr>
          <w:rFonts w:hint="eastAsia" w:ascii="宋体" w:hAnsi="Times New Roman"/>
          <w:szCs w:val="22"/>
          <w:vertAlign w:val="superscript"/>
        </w:rPr>
        <w:t>2</w:t>
      </w:r>
      <w:r>
        <w:rPr>
          <w:rFonts w:hint="eastAsia" w:ascii="宋体" w:hAnsi="Times New Roman"/>
          <w:szCs w:val="22"/>
        </w:rPr>
        <w:t>/辆；</w:t>
      </w:r>
    </w:p>
    <w:p>
      <w:pPr>
        <w:pStyle w:val="2"/>
        <w:numPr>
          <w:ilvl w:val="1"/>
          <w:numId w:val="37"/>
        </w:numPr>
        <w:spacing w:before="100" w:beforeAutospacing="1" w:after="0" w:line="360" w:lineRule="auto"/>
        <w:rPr>
          <w:rFonts w:ascii="宋体" w:hAnsi="Times New Roman" w:eastAsia="黑体"/>
          <w:szCs w:val="22"/>
        </w:rPr>
      </w:pPr>
      <w:r>
        <w:rPr>
          <w:rFonts w:hint="eastAsia" w:ascii="宋体" w:hAnsi="Times New Roman"/>
          <w:szCs w:val="22"/>
        </w:rPr>
        <w:t>电动自行车（含共享电单车）单车面积指标为 3.0—3.4m</w:t>
      </w:r>
      <w:r>
        <w:rPr>
          <w:rFonts w:hint="eastAsia" w:ascii="宋体" w:hAnsi="Times New Roman"/>
          <w:szCs w:val="22"/>
          <w:vertAlign w:val="superscript"/>
        </w:rPr>
        <w:t>2</w:t>
      </w:r>
      <w:r>
        <w:rPr>
          <w:rFonts w:hint="eastAsia" w:ascii="宋体" w:hAnsi="Times New Roman"/>
          <w:szCs w:val="22"/>
        </w:rPr>
        <w:t>/辆。</w:t>
      </w:r>
    </w:p>
    <w:p>
      <w:pPr>
        <w:pStyle w:val="67"/>
        <w:numPr>
          <w:ilvl w:val="255"/>
          <w:numId w:val="0"/>
        </w:numPr>
        <w:spacing w:before="120" w:beforeAutospacing="1" w:after="120" w:line="360" w:lineRule="auto"/>
        <w:rPr>
          <w:rFonts w:ascii="宋体" w:hAnsi="宋体" w:eastAsia="宋体"/>
          <w:szCs w:val="22"/>
        </w:rPr>
      </w:pPr>
      <w:r>
        <w:rPr>
          <w:rFonts w:hint="eastAsia" w:ascii="宋体" w:hAnsi="宋体" w:eastAsia="宋体"/>
          <w:szCs w:val="22"/>
        </w:rPr>
        <w:t>8.2.4非机动车停车场人行与车行出入口宜分开设置，人行出入口应与站前广场或人行步道连接，人行出入口宽度不宜小于0.75m，车行出入口宽度宜为2.5m～3.5m。</w:t>
      </w:r>
    </w:p>
    <w:p>
      <w:pPr>
        <w:pStyle w:val="67"/>
        <w:numPr>
          <w:ilvl w:val="255"/>
          <w:numId w:val="0"/>
        </w:numPr>
        <w:spacing w:before="120" w:beforeAutospacing="1" w:after="120" w:line="360" w:lineRule="auto"/>
        <w:rPr>
          <w:rFonts w:ascii="宋体" w:hAnsi="宋体" w:eastAsia="宋体"/>
          <w:szCs w:val="22"/>
        </w:rPr>
      </w:pPr>
      <w:r>
        <w:rPr>
          <w:rFonts w:hint="eastAsia" w:ascii="宋体" w:hAnsi="宋体" w:eastAsia="宋体"/>
          <w:szCs w:val="22"/>
        </w:rPr>
        <w:t>8.2.5非机动车停车场内车位布置应分组排列，每组停车长度宜为15m～20m；车位大于500辆时车行出入口不应少于2个，并应设置专用人行出入口。</w:t>
      </w:r>
    </w:p>
    <w:p>
      <w:pPr>
        <w:pStyle w:val="67"/>
        <w:numPr>
          <w:ilvl w:val="255"/>
          <w:numId w:val="0"/>
        </w:numPr>
        <w:spacing w:before="120" w:beforeAutospacing="1" w:after="120" w:line="360" w:lineRule="auto"/>
        <w:rPr>
          <w:rFonts w:ascii="宋体" w:hAnsi="宋体" w:eastAsia="宋体"/>
          <w:szCs w:val="22"/>
        </w:rPr>
      </w:pPr>
      <w:r>
        <w:rPr>
          <w:rFonts w:hint="eastAsia" w:ascii="宋体" w:hAnsi="宋体" w:eastAsia="宋体"/>
          <w:szCs w:val="22"/>
        </w:rPr>
        <w:t>8.2.6非机动车停车场竖向设计应根据周边地形、相邻建筑物及道路标高、河道控制标高、管线控制标高以及排水要求等因素结合考虑，车辆停放区坡度宜为0.3％～2.0％，车行出入口与相邻道路存在高差时，应设置坡道连接。</w:t>
      </w:r>
    </w:p>
    <w:p>
      <w:pPr>
        <w:pStyle w:val="67"/>
        <w:numPr>
          <w:ilvl w:val="255"/>
          <w:numId w:val="0"/>
        </w:numPr>
        <w:spacing w:before="120" w:beforeAutospacing="1" w:after="120" w:line="360" w:lineRule="auto"/>
        <w:rPr>
          <w:rFonts w:ascii="宋体" w:hAnsi="宋体" w:eastAsia="宋体"/>
          <w:szCs w:val="22"/>
        </w:rPr>
      </w:pPr>
      <w:r>
        <w:rPr>
          <w:rFonts w:hint="eastAsia" w:ascii="宋体" w:hAnsi="宋体" w:eastAsia="宋体"/>
          <w:szCs w:val="22"/>
        </w:rPr>
        <w:t>8.2.7非机动车停车场铺装应满足平整、坚实、防滑、美观的要求；场内停车区与通道铺装在颜色或形式上应区别处理，并应设置交通标志、标线等交通安全设施。</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8.2.8非机动车停车场内宜设置公共服务信息指示牌、围栏、雨棚、照明、智能监控、交通安全设施等附属设施，附属设施的设置不应影响乘客集散。</w:t>
      </w:r>
    </w:p>
    <w:p>
      <w:pPr>
        <w:pStyle w:val="107"/>
        <w:tabs>
          <w:tab w:val="left" w:pos="1418"/>
        </w:tabs>
        <w:spacing w:before="120" w:after="120" w:line="360" w:lineRule="auto"/>
        <w:rPr>
          <w:szCs w:val="22"/>
        </w:rPr>
      </w:pPr>
      <w:r>
        <w:rPr>
          <w:rFonts w:hint="eastAsia"/>
          <w:szCs w:val="22"/>
        </w:rPr>
        <w:t>路侧非机动车停车带</w:t>
      </w:r>
    </w:p>
    <w:p>
      <w:pPr>
        <w:pStyle w:val="67"/>
        <w:numPr>
          <w:ilvl w:val="255"/>
          <w:numId w:val="0"/>
        </w:numPr>
        <w:spacing w:before="100" w:beforeLines="0" w:beforeAutospacing="1" w:afterLines="0" w:line="360" w:lineRule="auto"/>
        <w:rPr>
          <w:rFonts w:ascii="宋体" w:hAnsi="宋体" w:eastAsia="宋体" w:cs="宋体"/>
          <w:szCs w:val="22"/>
        </w:rPr>
      </w:pPr>
      <w:r>
        <w:rPr>
          <w:rFonts w:hint="eastAsia" w:ascii="宋体" w:hAnsi="宋体" w:eastAsia="宋体" w:cs="宋体"/>
          <w:szCs w:val="22"/>
        </w:rPr>
        <w:t>8.3.1轨道站点周边利用机非分隔带、行道树设施带、绿化设施带等空间设置路侧非机动车停车带时，应确保停放车辆后满足行人有效通行宽度相关要求。</w:t>
      </w:r>
    </w:p>
    <w:p>
      <w:pPr>
        <w:pStyle w:val="67"/>
        <w:numPr>
          <w:ilvl w:val="255"/>
          <w:numId w:val="0"/>
        </w:numPr>
        <w:spacing w:before="100" w:beforeLines="0" w:beforeAutospacing="1" w:afterLines="0" w:line="360" w:lineRule="auto"/>
        <w:rPr>
          <w:rFonts w:ascii="宋体" w:hAnsi="宋体" w:eastAsia="宋体" w:cs="宋体"/>
          <w:szCs w:val="22"/>
        </w:rPr>
      </w:pPr>
      <w:r>
        <w:rPr>
          <w:rFonts w:hint="eastAsia" w:ascii="宋体" w:hAnsi="宋体" w:eastAsia="宋体" w:cs="宋体"/>
          <w:szCs w:val="22"/>
        </w:rPr>
        <w:t>8.3.2路侧非机动车停车带不应占用公交车站空间设置；交叉口附近的非机动车停车带设置应距人行横道不小于10m。</w:t>
      </w:r>
    </w:p>
    <w:p>
      <w:pPr>
        <w:pStyle w:val="67"/>
        <w:numPr>
          <w:ilvl w:val="255"/>
          <w:numId w:val="0"/>
        </w:numPr>
        <w:spacing w:before="100" w:beforeLines="0" w:beforeAutospacing="1" w:afterLines="0" w:line="360" w:lineRule="auto"/>
        <w:rPr>
          <w:rFonts w:ascii="宋体" w:hAnsi="宋体" w:eastAsia="宋体" w:cs="宋体"/>
          <w:szCs w:val="22"/>
        </w:rPr>
      </w:pPr>
      <w:r>
        <w:rPr>
          <w:rFonts w:hint="eastAsia" w:ascii="宋体" w:hAnsi="宋体" w:eastAsia="宋体" w:cs="宋体"/>
          <w:szCs w:val="22"/>
        </w:rPr>
        <w:t>8.3.3路侧非机动车停车带不应连续设置，宜每隔10~20m设置禁停区，禁停区可结合行道树树池、公交站设置。</w:t>
      </w:r>
    </w:p>
    <w:p>
      <w:pPr>
        <w:pStyle w:val="67"/>
        <w:numPr>
          <w:ilvl w:val="255"/>
          <w:numId w:val="0"/>
        </w:numPr>
        <w:spacing w:before="100" w:beforeLines="0" w:beforeAutospacing="1" w:afterLines="0" w:line="360" w:lineRule="auto"/>
        <w:rPr>
          <w:rFonts w:ascii="宋体" w:hAnsi="宋体" w:eastAsia="宋体" w:cs="宋体"/>
          <w:szCs w:val="22"/>
        </w:rPr>
      </w:pPr>
      <w:r>
        <w:rPr>
          <w:rFonts w:hint="eastAsia" w:ascii="宋体" w:hAnsi="宋体" w:eastAsia="宋体" w:cs="宋体"/>
          <w:szCs w:val="22"/>
        </w:rPr>
        <w:t>8.3.4停放车辆外轮廓不应超出停车带边界范围；当设施带宽度小于1.0m时，不应设置非机动车停车带；设施带宽度大于等于2.0m时，宜设置垂直排列的非机动车停车带；设施带宽度小于2.0m时，宜根据宽度灵活设置斜向排列的非机动车停车带。</w:t>
      </w:r>
    </w:p>
    <w:p>
      <w:pPr>
        <w:pStyle w:val="67"/>
        <w:numPr>
          <w:ilvl w:val="255"/>
          <w:numId w:val="0"/>
        </w:numPr>
        <w:spacing w:before="100" w:beforeLines="0" w:beforeAutospacing="1" w:afterLines="0" w:line="360" w:lineRule="auto"/>
        <w:rPr>
          <w:rFonts w:ascii="宋体" w:hAnsi="宋体" w:eastAsia="宋体" w:cs="宋体"/>
          <w:szCs w:val="22"/>
        </w:rPr>
      </w:pPr>
      <w:r>
        <w:rPr>
          <w:rFonts w:hint="eastAsia" w:ascii="宋体" w:hAnsi="宋体" w:eastAsia="宋体" w:cs="宋体"/>
          <w:szCs w:val="22"/>
        </w:rPr>
        <w:t>8.3.5非机动车停车带应分类设置非机动车停车区域，并配套设置标志标识；共享单车停车区宜设置位置感知设备或利用高精度定位技术实现电子围栏管理。</w:t>
      </w:r>
    </w:p>
    <w:p>
      <w:pPr>
        <w:pStyle w:val="67"/>
        <w:numPr>
          <w:ilvl w:val="255"/>
          <w:numId w:val="0"/>
        </w:numPr>
        <w:spacing w:before="100" w:beforeLines="0" w:beforeAutospacing="1" w:afterLines="0" w:line="360" w:lineRule="auto"/>
        <w:rPr>
          <w:rFonts w:ascii="宋体" w:hAnsi="宋体" w:eastAsia="宋体" w:cs="宋体"/>
          <w:szCs w:val="22"/>
        </w:rPr>
      </w:pPr>
      <w:r>
        <w:rPr>
          <w:rFonts w:hint="eastAsia" w:ascii="宋体" w:hAnsi="宋体" w:eastAsia="宋体" w:cs="宋体"/>
          <w:szCs w:val="22"/>
        </w:rPr>
        <w:t>8.3.6非机动车停车带宜设置在平缓路段，车辆停放区最大坡度不宜大于2.0%。</w:t>
      </w:r>
    </w:p>
    <w:p>
      <w:pPr>
        <w:pStyle w:val="106"/>
        <w:spacing w:before="240" w:after="240" w:line="360" w:lineRule="auto"/>
        <w:rPr>
          <w:szCs w:val="22"/>
        </w:rPr>
      </w:pPr>
      <w:bookmarkStart w:id="104" w:name="_Toc27613"/>
      <w:bookmarkStart w:id="105" w:name="_Toc9201"/>
      <w:bookmarkStart w:id="106" w:name="_Toc2782"/>
      <w:r>
        <w:rPr>
          <w:rFonts w:hint="eastAsia"/>
          <w:szCs w:val="22"/>
        </w:rPr>
        <w:t>公交接驳设施</w:t>
      </w:r>
      <w:bookmarkEnd w:id="104"/>
      <w:bookmarkEnd w:id="105"/>
      <w:bookmarkEnd w:id="106"/>
    </w:p>
    <w:p>
      <w:pPr>
        <w:pStyle w:val="107"/>
        <w:tabs>
          <w:tab w:val="left" w:pos="1418"/>
        </w:tabs>
        <w:spacing w:before="120" w:after="120" w:line="360" w:lineRule="auto"/>
        <w:rPr>
          <w:szCs w:val="22"/>
        </w:rPr>
      </w:pPr>
      <w:bookmarkStart w:id="107" w:name="_Toc22091"/>
      <w:bookmarkStart w:id="108" w:name="_Toc27846"/>
      <w:r>
        <w:rPr>
          <w:rFonts w:hint="eastAsia"/>
          <w:szCs w:val="22"/>
        </w:rPr>
        <w:t>一般规定</w:t>
      </w:r>
      <w:bookmarkEnd w:id="107"/>
      <w:bookmarkEnd w:id="108"/>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9.1.1公交接驳设施包括公交接驳线路、公交停靠站与公交场站。</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9.1.2公交接驳线路和公交停靠站应与轨道交通线路同步建设、同步使用，为轨道交通站点提供“最后一公里”接驳服务。</w:t>
      </w:r>
    </w:p>
    <w:p>
      <w:pPr>
        <w:pStyle w:val="67"/>
        <w:numPr>
          <w:ilvl w:val="255"/>
          <w:numId w:val="0"/>
        </w:numPr>
        <w:spacing w:before="120" w:after="120" w:line="360" w:lineRule="auto"/>
        <w:rPr>
          <w:rFonts w:ascii="宋体" w:hAnsi="宋体" w:eastAsia="宋体"/>
          <w:bCs/>
          <w:sz w:val="22"/>
          <w:szCs w:val="16"/>
        </w:rPr>
      </w:pPr>
      <w:r>
        <w:rPr>
          <w:rFonts w:hint="eastAsia" w:ascii="宋体" w:hAnsi="宋体" w:eastAsia="宋体"/>
          <w:szCs w:val="22"/>
        </w:rPr>
        <w:t>9.1.3公交接驳设施应根据轨道交通车站服务等级、周边道路交通条件、规划用地条件、客流需求等， 进行合理设计，并设置必要的交通指引与安全设施。</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9.1.4公交接驳设施的设置应与公交线网规划相结合，根据轨道交通线路、车站站位、客流特性等进行优化调整。</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9.1.5公交接驳设施应统筹考虑公交线路输送能力、接驳换乘距离、设施服务水平、公交与轨道交通的应急配合支援等因素，与道路、交叉口、其他接驳设施进行一体化设计。</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9.1.6公交接驳线路应根据各类站点接驳客流需求进行优化调整，鼓励采用响应式巴士、微型巴士等小型公交车提升接驳服务的灵活性，公交接驳服务时间应与轨道服务时间相匹配。</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9.1.7公交停靠站应与轨道交通车站出入口和站前广场紧密结合，新建或改移公交站距轨道交通车站出入口一般条件下宜小于30m，困难条件下不宜超过50m。公交车停靠站与站前广场结合设置时， 应增加站前广场面积。</w:t>
      </w:r>
    </w:p>
    <w:p>
      <w:pPr>
        <w:pStyle w:val="67"/>
        <w:numPr>
          <w:ilvl w:val="255"/>
          <w:numId w:val="0"/>
        </w:numPr>
        <w:spacing w:before="120" w:after="120" w:line="360" w:lineRule="auto"/>
        <w:rPr>
          <w:rFonts w:ascii="宋体" w:hAnsi="宋体" w:eastAsia="宋体"/>
          <w:szCs w:val="22"/>
        </w:rPr>
      </w:pPr>
      <w:r>
        <w:rPr>
          <w:rFonts w:hint="eastAsia" w:ascii="宋体" w:hAnsi="宋体" w:eastAsia="宋体"/>
          <w:szCs w:val="22"/>
        </w:rPr>
        <w:t>9.1.8公交车停靠站宜与机动车临时停车位分开设置；二者结合设置时，机动车临时停车位宜设置在公交停靠站上游，困难条件下公交停靠站应优先设置。</w:t>
      </w:r>
    </w:p>
    <w:p>
      <w:pPr>
        <w:pStyle w:val="107"/>
        <w:tabs>
          <w:tab w:val="left" w:pos="1418"/>
        </w:tabs>
        <w:spacing w:before="120" w:after="120" w:line="360" w:lineRule="auto"/>
        <w:rPr>
          <w:szCs w:val="22"/>
        </w:rPr>
      </w:pPr>
      <w:bookmarkStart w:id="109" w:name="_Toc25576"/>
      <w:bookmarkStart w:id="110" w:name="_Toc9997_WPSOffice_Level2"/>
      <w:bookmarkStart w:id="111" w:name="_Toc7272"/>
      <w:bookmarkStart w:id="112" w:name="_Toc22461_WPSOffice_Level2"/>
      <w:r>
        <w:rPr>
          <w:rFonts w:hint="eastAsia"/>
          <w:szCs w:val="22"/>
        </w:rPr>
        <w:t>公交车停靠站</w:t>
      </w:r>
      <w:bookmarkEnd w:id="109"/>
      <w:bookmarkEnd w:id="110"/>
      <w:bookmarkEnd w:id="111"/>
      <w:bookmarkEnd w:id="112"/>
    </w:p>
    <w:p>
      <w:pPr>
        <w:pStyle w:val="67"/>
        <w:numPr>
          <w:ilvl w:val="255"/>
          <w:numId w:val="0"/>
        </w:numPr>
        <w:spacing w:before="120" w:after="120" w:line="360" w:lineRule="auto"/>
        <w:rPr>
          <w:rFonts w:ascii="宋体" w:hAnsi="宋体" w:eastAsia="宋体" w:cs="宋体"/>
          <w:szCs w:val="21"/>
        </w:rPr>
      </w:pPr>
      <w:bookmarkStart w:id="113" w:name="_Toc16239_WPSOffice_Level3"/>
      <w:r>
        <w:rPr>
          <w:rFonts w:hint="eastAsia" w:ascii="宋体" w:hAnsi="宋体" w:eastAsia="宋体" w:cs="宋体"/>
          <w:szCs w:val="21"/>
        </w:rPr>
        <w:t>9.2.1公交车停靠站</w:t>
      </w:r>
      <w:bookmarkEnd w:id="113"/>
      <w:bookmarkStart w:id="114" w:name="OLE_LINK11"/>
      <w:r>
        <w:rPr>
          <w:rFonts w:hint="eastAsia" w:ascii="宋体" w:hAnsi="宋体" w:eastAsia="宋体" w:cs="宋体"/>
          <w:szCs w:val="21"/>
        </w:rPr>
        <w:t>按站台形式，主要分为直线式和港湾式两大类，在用地条件允许的情况下，宜设置港湾式公交停靠站。</w:t>
      </w:r>
    </w:p>
    <w:bookmarkEnd w:id="114"/>
    <w:p>
      <w:pPr>
        <w:pStyle w:val="67"/>
        <w:numPr>
          <w:ilvl w:val="255"/>
          <w:numId w:val="0"/>
        </w:numPr>
        <w:spacing w:before="120" w:after="120" w:line="360" w:lineRule="auto"/>
        <w:rPr>
          <w:rFonts w:ascii="宋体" w:hAnsi="宋体" w:eastAsia="宋体" w:cs="宋体"/>
          <w:szCs w:val="21"/>
        </w:rPr>
      </w:pPr>
      <w:r>
        <w:rPr>
          <w:rFonts w:hint="eastAsia" w:ascii="宋体" w:hAnsi="宋体" w:eastAsia="宋体" w:cs="宋体"/>
          <w:szCs w:val="21"/>
        </w:rPr>
        <w:t>9.2.2港湾式公交车停靠站由减速段、站台、加速段组成，减速段长度宜为 12～15m，加速段长度宜为 15m～20m，站台的长度可按公式（1）确定：</w:t>
      </w:r>
    </w:p>
    <w:p>
      <w:pPr>
        <w:spacing w:before="217" w:line="360" w:lineRule="auto"/>
        <w:jc w:val="right"/>
        <w:rPr>
          <w:rFonts w:ascii="宋体" w:hAnsi="宋体" w:cs="宋体"/>
        </w:rPr>
      </w:pPr>
      <w:r>
        <w:rPr>
          <w:rFonts w:ascii="宋体" w:hAnsi="宋体" w:cs="宋体"/>
          <w:b/>
          <w:bCs/>
          <w:spacing w:val="-1"/>
        </w:rPr>
        <w:t>L</w:t>
      </w:r>
      <w:r>
        <w:rPr>
          <w:rFonts w:ascii="宋体" w:hAnsi="宋体" w:cs="宋体"/>
          <w:b/>
          <w:bCs/>
          <w:spacing w:val="-1"/>
          <w:sz w:val="11"/>
          <w:szCs w:val="11"/>
        </w:rPr>
        <w:t>b</w:t>
      </w:r>
      <w:r>
        <w:rPr>
          <w:rFonts w:ascii="宋体" w:hAnsi="宋体" w:cs="宋体"/>
          <w:b/>
          <w:bCs/>
          <w:spacing w:val="-1"/>
        </w:rPr>
        <w:t>=n(l</w:t>
      </w:r>
      <w:r>
        <w:rPr>
          <w:rFonts w:ascii="宋体" w:hAnsi="宋体" w:cs="宋体"/>
          <w:b/>
          <w:bCs/>
          <w:spacing w:val="-1"/>
          <w:sz w:val="11"/>
          <w:szCs w:val="11"/>
        </w:rPr>
        <w:t>b</w:t>
      </w:r>
      <w:r>
        <w:rPr>
          <w:rFonts w:ascii="宋体" w:hAnsi="宋体" w:cs="宋体"/>
          <w:b/>
          <w:bCs/>
          <w:spacing w:val="-1"/>
        </w:rPr>
        <w:t>+2.5)</w:t>
      </w:r>
      <w:r>
        <w:rPr>
          <w:rFonts w:ascii="宋体" w:hAnsi="宋体" w:cs="宋体"/>
          <w:spacing w:val="-1"/>
        </w:rPr>
        <w:t xml:space="preserve">     ……………………………………………</w:t>
      </w:r>
      <w:r>
        <w:rPr>
          <w:rFonts w:ascii="宋体" w:hAnsi="宋体" w:cs="宋体"/>
          <w:spacing w:val="-2"/>
        </w:rPr>
        <w:t>…………（</w:t>
      </w:r>
      <w:r>
        <w:rPr>
          <w:rFonts w:ascii="宋体" w:hAnsi="宋体" w:cs="宋体"/>
          <w:b/>
          <w:bCs/>
          <w:spacing w:val="-2"/>
        </w:rPr>
        <w:t>1</w:t>
      </w:r>
      <w:r>
        <w:rPr>
          <w:rFonts w:ascii="宋体" w:hAnsi="宋体" w:cs="宋体"/>
          <w:spacing w:val="-2"/>
        </w:rPr>
        <w:t>）</w:t>
      </w:r>
    </w:p>
    <w:p>
      <w:pPr>
        <w:spacing w:before="69" w:line="360" w:lineRule="auto"/>
        <w:ind w:left="853"/>
        <w:rPr>
          <w:rFonts w:ascii="宋体" w:hAnsi="宋体" w:cs="宋体"/>
          <w:sz w:val="18"/>
          <w:szCs w:val="18"/>
        </w:rPr>
      </w:pPr>
      <w:r>
        <w:rPr>
          <w:rFonts w:ascii="宋体" w:hAnsi="宋体" w:cs="宋体"/>
          <w:spacing w:val="-4"/>
          <w:sz w:val="18"/>
          <w:szCs w:val="18"/>
        </w:rPr>
        <w:t>式中：</w:t>
      </w:r>
    </w:p>
    <w:p>
      <w:pPr>
        <w:spacing w:before="97" w:line="360" w:lineRule="auto"/>
        <w:ind w:left="848"/>
        <w:rPr>
          <w:rFonts w:ascii="宋体" w:hAnsi="宋体" w:cs="宋体"/>
          <w:sz w:val="18"/>
          <w:szCs w:val="18"/>
        </w:rPr>
      </w:pPr>
      <w:r>
        <w:rPr>
          <w:rFonts w:ascii="宋体" w:hAnsi="宋体" w:cs="宋体"/>
          <w:b/>
          <w:bCs/>
          <w:spacing w:val="-1"/>
          <w:sz w:val="18"/>
          <w:szCs w:val="18"/>
        </w:rPr>
        <w:t>L</w:t>
      </w:r>
      <w:r>
        <w:rPr>
          <w:rFonts w:ascii="宋体" w:hAnsi="宋体" w:cs="宋体"/>
          <w:b/>
          <w:bCs/>
          <w:spacing w:val="-1"/>
          <w:sz w:val="9"/>
          <w:szCs w:val="9"/>
        </w:rPr>
        <w:t>b</w:t>
      </w:r>
      <w:r>
        <w:rPr>
          <w:rFonts w:ascii="宋体" w:hAnsi="宋体" w:cs="宋体"/>
          <w:spacing w:val="-1"/>
          <w:sz w:val="18"/>
          <w:szCs w:val="18"/>
        </w:rPr>
        <w:t>——公共汽电车停靠站站台长度（</w:t>
      </w:r>
      <w:r>
        <w:rPr>
          <w:rFonts w:ascii="宋体" w:hAnsi="宋体" w:cs="宋体"/>
          <w:b/>
          <w:bCs/>
          <w:spacing w:val="-1"/>
          <w:sz w:val="18"/>
          <w:szCs w:val="18"/>
        </w:rPr>
        <w:t>m</w:t>
      </w:r>
      <w:r>
        <w:rPr>
          <w:rFonts w:ascii="宋体" w:hAnsi="宋体" w:cs="宋体"/>
          <w:spacing w:val="-48"/>
          <w:sz w:val="18"/>
          <w:szCs w:val="18"/>
        </w:rPr>
        <w:t>）；</w:t>
      </w:r>
    </w:p>
    <w:p>
      <w:pPr>
        <w:spacing w:before="96" w:line="360" w:lineRule="auto"/>
        <w:ind w:left="860" w:right="2779" w:hanging="12"/>
        <w:rPr>
          <w:rFonts w:ascii="宋体" w:hAnsi="宋体" w:cs="宋体"/>
          <w:spacing w:val="-1"/>
          <w:sz w:val="18"/>
          <w:szCs w:val="18"/>
        </w:rPr>
      </w:pPr>
      <w:r>
        <w:rPr>
          <w:rFonts w:ascii="宋体" w:hAnsi="宋体" w:cs="宋体"/>
          <w:b/>
          <w:bCs/>
          <w:spacing w:val="-2"/>
          <w:sz w:val="18"/>
          <w:szCs w:val="18"/>
        </w:rPr>
        <w:t>n</w:t>
      </w:r>
      <w:r>
        <w:rPr>
          <w:rFonts w:ascii="宋体" w:hAnsi="宋体" w:cs="宋体"/>
          <w:spacing w:val="-2"/>
          <w:sz w:val="18"/>
          <w:szCs w:val="18"/>
        </w:rPr>
        <w:t>——同时在站台停靠的公交车辆数，无实测数据时，取</w:t>
      </w:r>
      <w:r>
        <w:rPr>
          <w:rFonts w:ascii="宋体" w:hAnsi="宋体" w:cs="宋体"/>
          <w:b/>
          <w:bCs/>
          <w:spacing w:val="-2"/>
          <w:sz w:val="18"/>
          <w:szCs w:val="18"/>
        </w:rPr>
        <w:t>n=</w:t>
      </w:r>
      <w:r>
        <w:rPr>
          <w:rFonts w:ascii="宋体" w:hAnsi="宋体" w:cs="宋体"/>
          <w:spacing w:val="-2"/>
          <w:sz w:val="18"/>
          <w:szCs w:val="18"/>
        </w:rPr>
        <w:t>公交线路数；</w:t>
      </w:r>
      <w:r>
        <w:rPr>
          <w:rFonts w:ascii="宋体" w:hAnsi="宋体" w:cs="宋体"/>
          <w:spacing w:val="16"/>
          <w:sz w:val="18"/>
          <w:szCs w:val="18"/>
        </w:rPr>
        <w:t xml:space="preserve"> </w:t>
      </w:r>
      <w:r>
        <w:rPr>
          <w:rFonts w:ascii="宋体" w:hAnsi="宋体" w:cs="宋体"/>
          <w:b/>
          <w:bCs/>
          <w:spacing w:val="-20"/>
          <w:sz w:val="18"/>
          <w:szCs w:val="18"/>
        </w:rPr>
        <w:t>l</w:t>
      </w:r>
      <w:r>
        <w:rPr>
          <w:rFonts w:ascii="宋体" w:hAnsi="宋体" w:cs="宋体"/>
          <w:b/>
          <w:bCs/>
          <w:spacing w:val="-1"/>
          <w:sz w:val="9"/>
          <w:szCs w:val="9"/>
        </w:rPr>
        <w:t>b</w:t>
      </w:r>
      <w:r>
        <w:rPr>
          <w:rFonts w:ascii="宋体" w:hAnsi="宋体" w:cs="宋体"/>
          <w:spacing w:val="-1"/>
          <w:sz w:val="18"/>
          <w:szCs w:val="18"/>
        </w:rPr>
        <w:t>——公交车辆长度，一般为</w:t>
      </w:r>
      <w:r>
        <w:rPr>
          <w:rFonts w:ascii="宋体" w:hAnsi="宋体" w:cs="宋体"/>
          <w:b/>
          <w:bCs/>
          <w:spacing w:val="-1"/>
          <w:sz w:val="18"/>
          <w:szCs w:val="18"/>
        </w:rPr>
        <w:t>15m</w:t>
      </w:r>
      <w:r>
        <w:rPr>
          <w:rFonts w:ascii="宋体" w:hAnsi="宋体" w:cs="宋体"/>
          <w:spacing w:val="-1"/>
          <w:sz w:val="18"/>
          <w:szCs w:val="18"/>
        </w:rPr>
        <w:t>～</w:t>
      </w:r>
      <w:r>
        <w:rPr>
          <w:rFonts w:ascii="宋体" w:hAnsi="宋体" w:cs="宋体"/>
          <w:b/>
          <w:bCs/>
          <w:spacing w:val="-1"/>
          <w:sz w:val="18"/>
          <w:szCs w:val="18"/>
        </w:rPr>
        <w:t>20m</w:t>
      </w:r>
      <w:r>
        <w:rPr>
          <w:rFonts w:ascii="宋体" w:hAnsi="宋体" w:cs="宋体"/>
          <w:spacing w:val="-1"/>
          <w:sz w:val="18"/>
          <w:szCs w:val="18"/>
        </w:rPr>
        <w:t>。</w:t>
      </w:r>
    </w:p>
    <w:p>
      <w:pPr>
        <w:pStyle w:val="67"/>
        <w:numPr>
          <w:ilvl w:val="255"/>
          <w:numId w:val="0"/>
        </w:numPr>
        <w:spacing w:before="120" w:after="120" w:line="360" w:lineRule="auto"/>
        <w:rPr>
          <w:rFonts w:ascii="宋体" w:hAnsi="宋体" w:eastAsia="宋体" w:cs="宋体"/>
          <w:szCs w:val="22"/>
        </w:rPr>
      </w:pPr>
      <w:r>
        <w:rPr>
          <w:rFonts w:hint="eastAsia" w:ascii="宋体" w:hAnsi="宋体" w:eastAsia="宋体" w:cs="宋体"/>
          <w:szCs w:val="22"/>
        </w:rPr>
        <w:t>9.2.3公交车停靠站站台的高度宜为 0.15m～0.3m；站台宽度不应小于 2m，条件受限制时，不应小 于 1.5m。</w:t>
      </w:r>
    </w:p>
    <w:p>
      <w:pPr>
        <w:pStyle w:val="67"/>
        <w:numPr>
          <w:ilvl w:val="255"/>
          <w:numId w:val="0"/>
        </w:numPr>
        <w:spacing w:before="120" w:after="120" w:line="360" w:lineRule="auto"/>
        <w:rPr>
          <w:rFonts w:ascii="宋体" w:hAnsi="宋体" w:eastAsia="宋体" w:cs="宋体"/>
          <w:szCs w:val="22"/>
        </w:rPr>
      </w:pPr>
      <w:r>
        <w:rPr>
          <w:rFonts w:hint="eastAsia" w:ascii="宋体" w:hAnsi="宋体" w:eastAsia="宋体" w:cs="宋体"/>
          <w:szCs w:val="22"/>
        </w:rPr>
        <w:t>9.2.4公交车停靠站最小纵坡度应大于等于0.3％，最大纵坡度应小于等于2％，地形困难路段应小 于等于 3％。站台横向坡度应坡向道路雨水口、雨水边沟等排水设施处，坡度不应大于2％。</w:t>
      </w:r>
    </w:p>
    <w:p>
      <w:pPr>
        <w:pStyle w:val="107"/>
        <w:tabs>
          <w:tab w:val="left" w:pos="1418"/>
        </w:tabs>
        <w:spacing w:before="120" w:after="120" w:line="360" w:lineRule="auto"/>
        <w:rPr>
          <w:szCs w:val="22"/>
        </w:rPr>
      </w:pPr>
      <w:bookmarkStart w:id="115" w:name="_Toc9045"/>
      <w:bookmarkStart w:id="116" w:name="_Toc25557"/>
      <w:bookmarkStart w:id="117" w:name="_Toc25280_WPSOffice_Level2"/>
      <w:bookmarkStart w:id="118" w:name="_Toc7343_WPSOffice_Level2"/>
      <w:r>
        <w:rPr>
          <w:rFonts w:hint="eastAsia"/>
          <w:szCs w:val="22"/>
        </w:rPr>
        <w:t>公交场站</w:t>
      </w:r>
      <w:bookmarkEnd w:id="115"/>
      <w:bookmarkEnd w:id="116"/>
      <w:bookmarkEnd w:id="117"/>
      <w:bookmarkEnd w:id="118"/>
    </w:p>
    <w:p>
      <w:pPr>
        <w:pStyle w:val="67"/>
        <w:numPr>
          <w:ilvl w:val="255"/>
          <w:numId w:val="0"/>
        </w:numPr>
        <w:spacing w:before="120" w:after="120" w:line="360" w:lineRule="auto"/>
        <w:rPr>
          <w:rFonts w:ascii="宋体" w:hAnsi="宋体" w:eastAsia="宋体" w:cs="宋体"/>
          <w:szCs w:val="22"/>
        </w:rPr>
      </w:pPr>
      <w:r>
        <w:rPr>
          <w:rFonts w:hint="eastAsia" w:ascii="宋体" w:hAnsi="宋体" w:eastAsia="宋体" w:cs="宋体"/>
          <w:szCs w:val="22"/>
        </w:rPr>
        <w:t>9.3.1轨道站点配套公交场站应以接驳换乘功能为主，宜在轨道换乘枢纽或外围站点设置。</w:t>
      </w:r>
    </w:p>
    <w:p>
      <w:pPr>
        <w:pStyle w:val="67"/>
        <w:numPr>
          <w:ilvl w:val="255"/>
          <w:numId w:val="0"/>
        </w:numPr>
        <w:spacing w:before="120" w:after="120" w:line="360" w:lineRule="auto"/>
        <w:rPr>
          <w:rFonts w:ascii="宋体" w:hAnsi="宋体" w:eastAsia="宋体" w:cs="宋体"/>
          <w:szCs w:val="22"/>
        </w:rPr>
      </w:pPr>
      <w:r>
        <w:rPr>
          <w:rFonts w:hint="eastAsia" w:ascii="宋体" w:hAnsi="宋体" w:eastAsia="宋体" w:cs="宋体"/>
          <w:szCs w:val="22"/>
        </w:rPr>
        <w:t>9.3.2公交场站应根据车站区位、接驳客流需求、用地条件等因素合理确定线路与运营车辆规模，每辆标准车用地面积宜按 100m</w:t>
      </w:r>
      <w:r>
        <w:rPr>
          <w:rFonts w:hint="eastAsia" w:ascii="宋体" w:hAnsi="宋体" w:eastAsia="宋体" w:cs="宋体"/>
          <w:szCs w:val="22"/>
          <w:vertAlign w:val="superscript"/>
        </w:rPr>
        <w:t>2</w:t>
      </w:r>
      <w:r>
        <w:rPr>
          <w:rFonts w:hint="eastAsia" w:ascii="宋体" w:hAnsi="宋体" w:eastAsia="宋体" w:cs="宋体"/>
          <w:szCs w:val="22"/>
        </w:rPr>
        <w:t>～120m</w:t>
      </w:r>
      <w:r>
        <w:rPr>
          <w:rFonts w:hint="eastAsia" w:ascii="宋体" w:hAnsi="宋体" w:eastAsia="宋体" w:cs="宋体"/>
          <w:szCs w:val="22"/>
          <w:vertAlign w:val="superscript"/>
        </w:rPr>
        <w:t>2</w:t>
      </w:r>
      <w:r>
        <w:rPr>
          <w:rFonts w:hint="eastAsia" w:ascii="宋体" w:hAnsi="宋体" w:eastAsia="宋体" w:cs="宋体"/>
          <w:szCs w:val="22"/>
        </w:rPr>
        <w:t>计算，并满足公交场站综合利用的相关要求。</w:t>
      </w:r>
    </w:p>
    <w:p>
      <w:pPr>
        <w:pStyle w:val="67"/>
        <w:numPr>
          <w:ilvl w:val="255"/>
          <w:numId w:val="0"/>
        </w:numPr>
        <w:spacing w:before="120" w:after="120" w:line="360" w:lineRule="auto"/>
        <w:rPr>
          <w:rFonts w:ascii="宋体" w:hAnsi="宋体" w:eastAsia="宋体" w:cs="宋体"/>
          <w:szCs w:val="22"/>
        </w:rPr>
      </w:pPr>
      <w:r>
        <w:rPr>
          <w:rFonts w:hint="eastAsia" w:ascii="宋体" w:hAnsi="宋体" w:eastAsia="宋体" w:cs="宋体"/>
          <w:szCs w:val="22"/>
        </w:rPr>
        <w:t>9.3.3公交场站平面设计应合理安排停车区、通道及附属设施的位置，满足防火安全要求。</w:t>
      </w:r>
    </w:p>
    <w:p>
      <w:pPr>
        <w:pStyle w:val="67"/>
        <w:numPr>
          <w:ilvl w:val="255"/>
          <w:numId w:val="0"/>
        </w:numPr>
        <w:spacing w:before="120" w:after="120" w:line="360" w:lineRule="auto"/>
        <w:rPr>
          <w:rFonts w:ascii="宋体" w:hAnsi="宋体" w:eastAsia="宋体" w:cs="宋体"/>
          <w:szCs w:val="22"/>
        </w:rPr>
      </w:pPr>
      <w:r>
        <w:rPr>
          <w:rFonts w:hint="eastAsia" w:ascii="宋体" w:hAnsi="宋体" w:eastAsia="宋体" w:cs="宋体"/>
          <w:szCs w:val="22"/>
        </w:rPr>
        <w:t>9.3.4公交场站出入口宜设置在城市次干路及以下等级道路上，距交叉路口转角缘石曲线端点不宜小于 80m，并不应设置在人行横道、公交车停靠站及桥隧引道处。</w:t>
      </w:r>
    </w:p>
    <w:p>
      <w:pPr>
        <w:pStyle w:val="67"/>
        <w:numPr>
          <w:ilvl w:val="255"/>
          <w:numId w:val="0"/>
        </w:numPr>
        <w:spacing w:before="120" w:after="120" w:line="360" w:lineRule="auto"/>
        <w:rPr>
          <w:rFonts w:ascii="宋体" w:hAnsi="宋体" w:eastAsia="宋体" w:cs="宋体"/>
          <w:szCs w:val="22"/>
        </w:rPr>
      </w:pPr>
      <w:r>
        <w:rPr>
          <w:rFonts w:hint="eastAsia" w:ascii="宋体" w:hAnsi="宋体" w:eastAsia="宋体" w:cs="宋体"/>
          <w:szCs w:val="22"/>
        </w:rPr>
        <w:t>9.3.5公交场站人行与车行出入口宜分开设置，人行出入口应与轨道交通车站站前广场或人行步道连接，与轨道交通车站出入口距离宜小于等于150m。</w:t>
      </w:r>
    </w:p>
    <w:p>
      <w:pPr>
        <w:pStyle w:val="67"/>
        <w:numPr>
          <w:ilvl w:val="255"/>
          <w:numId w:val="0"/>
        </w:numPr>
        <w:spacing w:before="120" w:after="120" w:line="360" w:lineRule="auto"/>
        <w:rPr>
          <w:rFonts w:ascii="宋体" w:hAnsi="宋体" w:eastAsia="宋体" w:cs="宋体"/>
          <w:szCs w:val="22"/>
        </w:rPr>
      </w:pPr>
      <w:r>
        <w:rPr>
          <w:rFonts w:hint="eastAsia" w:ascii="宋体" w:hAnsi="宋体" w:eastAsia="宋体" w:cs="宋体"/>
          <w:szCs w:val="22"/>
        </w:rPr>
        <w:t>9.3.6公交场站车行出入口宜分开设置，宽度为 7.5m～10m，出入口合并设置时，总宽度不应小于12m。</w:t>
      </w:r>
    </w:p>
    <w:p>
      <w:pPr>
        <w:pStyle w:val="67"/>
        <w:numPr>
          <w:ilvl w:val="255"/>
          <w:numId w:val="0"/>
        </w:numPr>
        <w:spacing w:before="120" w:after="120" w:line="360" w:lineRule="auto"/>
        <w:rPr>
          <w:rFonts w:ascii="宋体" w:hAnsi="宋体" w:eastAsia="宋体" w:cs="宋体"/>
          <w:szCs w:val="22"/>
        </w:rPr>
      </w:pPr>
      <w:r>
        <w:rPr>
          <w:rFonts w:hint="eastAsia" w:ascii="宋体" w:hAnsi="宋体" w:eastAsia="宋体" w:cs="宋体"/>
          <w:szCs w:val="22"/>
        </w:rPr>
        <w:t>9.3.7公交场站内部人行、车行等交通组织应统筹考虑，车行应为单向交通组织。公交场站与轨道交通车站合并设置时，车行流线应与慢行流线相协调，避免流线冲突。</w:t>
      </w:r>
    </w:p>
    <w:p>
      <w:pPr>
        <w:pStyle w:val="67"/>
        <w:numPr>
          <w:ilvl w:val="255"/>
          <w:numId w:val="0"/>
        </w:numPr>
        <w:spacing w:before="120" w:after="120" w:line="360" w:lineRule="auto"/>
        <w:rPr>
          <w:rFonts w:ascii="宋体" w:hAnsi="宋体" w:eastAsia="宋体" w:cs="宋体"/>
          <w:szCs w:val="22"/>
        </w:rPr>
      </w:pPr>
      <w:r>
        <w:rPr>
          <w:rFonts w:hint="eastAsia" w:ascii="宋体" w:hAnsi="宋体" w:eastAsia="宋体" w:cs="宋体"/>
          <w:szCs w:val="22"/>
        </w:rPr>
        <w:t>9.3.8公交场站最小净空不应小于 4.5m。</w:t>
      </w:r>
    </w:p>
    <w:p>
      <w:pPr>
        <w:pStyle w:val="67"/>
        <w:numPr>
          <w:ilvl w:val="255"/>
          <w:numId w:val="0"/>
        </w:numPr>
        <w:spacing w:before="120" w:after="120" w:line="360" w:lineRule="auto"/>
        <w:rPr>
          <w:rFonts w:ascii="宋体" w:hAnsi="宋体" w:eastAsia="宋体" w:cs="宋体"/>
          <w:szCs w:val="22"/>
        </w:rPr>
      </w:pPr>
      <w:r>
        <w:rPr>
          <w:rFonts w:hint="eastAsia" w:ascii="宋体" w:hAnsi="宋体" w:eastAsia="宋体" w:cs="宋体"/>
          <w:szCs w:val="22"/>
        </w:rPr>
        <w:t>9.3.9公交场站上下客站台宜高出路面 0.15m～0.3m，最小纵坡度应大于等于 0.3％，最大纵坡度 应小于等于2％，地形困难路段应小于等于 3％。站台横向坡度应坡向道路雨水口、雨水边沟等排水设施处。</w:t>
      </w:r>
    </w:p>
    <w:p>
      <w:pPr>
        <w:pStyle w:val="67"/>
        <w:numPr>
          <w:ilvl w:val="255"/>
          <w:numId w:val="0"/>
        </w:numPr>
        <w:spacing w:before="120" w:after="120" w:line="360" w:lineRule="auto"/>
        <w:rPr>
          <w:szCs w:val="22"/>
        </w:rPr>
      </w:pPr>
      <w:r>
        <w:rPr>
          <w:rFonts w:hint="eastAsia" w:ascii="宋体" w:hAnsi="宋体" w:eastAsia="宋体" w:cs="宋体"/>
          <w:szCs w:val="22"/>
        </w:rPr>
        <w:t>9.3.10公交场站停车坪的坡度宜为 0.3％～0.5％。</w:t>
      </w:r>
    </w:p>
    <w:p>
      <w:pPr>
        <w:pStyle w:val="106"/>
        <w:spacing w:before="240" w:after="240" w:line="360" w:lineRule="auto"/>
        <w:rPr>
          <w:szCs w:val="22"/>
        </w:rPr>
      </w:pPr>
      <w:bookmarkStart w:id="119" w:name="_Toc19179_WPSOffice_Level1"/>
      <w:bookmarkStart w:id="120" w:name="_Toc27665_WPSOffice_Level1"/>
      <w:bookmarkStart w:id="121" w:name="_Toc16493"/>
      <w:bookmarkStart w:id="122" w:name="_Toc28807"/>
      <w:bookmarkStart w:id="123" w:name="_Toc5627"/>
      <w:r>
        <w:rPr>
          <w:rFonts w:hint="eastAsia"/>
          <w:szCs w:val="22"/>
        </w:rPr>
        <w:t>机动车接驳设</w:t>
      </w:r>
      <w:bookmarkEnd w:id="119"/>
      <w:r>
        <w:rPr>
          <w:rFonts w:hint="eastAsia"/>
          <w:szCs w:val="22"/>
        </w:rPr>
        <w:t>施</w:t>
      </w:r>
      <w:bookmarkEnd w:id="120"/>
      <w:bookmarkEnd w:id="121"/>
      <w:bookmarkEnd w:id="122"/>
      <w:bookmarkEnd w:id="123"/>
    </w:p>
    <w:p>
      <w:pPr>
        <w:pStyle w:val="107"/>
        <w:tabs>
          <w:tab w:val="left" w:pos="1418"/>
        </w:tabs>
        <w:spacing w:before="120" w:after="120" w:line="360" w:lineRule="auto"/>
        <w:rPr>
          <w:szCs w:val="22"/>
        </w:rPr>
      </w:pPr>
      <w:bookmarkStart w:id="124" w:name="_Toc18174_WPSOffice_Level2"/>
      <w:bookmarkStart w:id="125" w:name="_Toc20858"/>
      <w:bookmarkStart w:id="126" w:name="_Toc14514"/>
      <w:bookmarkStart w:id="127" w:name="_Toc3584_WPSOffice_Level2"/>
      <w:r>
        <w:rPr>
          <w:rFonts w:hint="eastAsia"/>
          <w:szCs w:val="22"/>
        </w:rPr>
        <w:t>一般规定</w:t>
      </w:r>
      <w:bookmarkEnd w:id="124"/>
      <w:bookmarkEnd w:id="125"/>
      <w:bookmarkEnd w:id="126"/>
      <w:bookmarkEnd w:id="127"/>
    </w:p>
    <w:p>
      <w:pPr>
        <w:pStyle w:val="67"/>
        <w:numPr>
          <w:ilvl w:val="255"/>
          <w:numId w:val="0"/>
        </w:numPr>
        <w:spacing w:before="120" w:after="120" w:line="360" w:lineRule="auto"/>
        <w:rPr>
          <w:rFonts w:ascii="宋体" w:hAnsi="宋体" w:eastAsia="宋体"/>
          <w:spacing w:val="-2"/>
          <w:szCs w:val="22"/>
        </w:rPr>
      </w:pPr>
      <w:r>
        <w:rPr>
          <w:rFonts w:hint="eastAsia" w:ascii="宋体" w:hAnsi="宋体" w:eastAsia="宋体"/>
          <w:spacing w:val="-2"/>
          <w:szCs w:val="22"/>
        </w:rPr>
        <w:t>10.1.1机动车接驳设施包括机动车临时上落客停车位与机动车驻车换乘停车场。</w:t>
      </w:r>
    </w:p>
    <w:p>
      <w:pPr>
        <w:pStyle w:val="67"/>
        <w:numPr>
          <w:ilvl w:val="255"/>
          <w:numId w:val="0"/>
        </w:numPr>
        <w:spacing w:before="120" w:after="120" w:line="360" w:lineRule="auto"/>
        <w:rPr>
          <w:rFonts w:ascii="宋体" w:hAnsi="宋体" w:eastAsia="宋体"/>
          <w:spacing w:val="-2"/>
          <w:szCs w:val="22"/>
        </w:rPr>
      </w:pPr>
      <w:r>
        <w:rPr>
          <w:rFonts w:hint="eastAsia" w:ascii="宋体" w:hAnsi="宋体" w:eastAsia="宋体"/>
          <w:spacing w:val="-2"/>
          <w:szCs w:val="22"/>
        </w:rPr>
        <w:t>10.1.2机动车接驳设施应符合城市用地规划和道路交通组织要求，结合轨道站点区位、车站类型、接驳客流需求与周边用地情况等灵活布置；并设置必要的无障碍和交通安全设施。</w:t>
      </w:r>
    </w:p>
    <w:p>
      <w:pPr>
        <w:pStyle w:val="67"/>
        <w:numPr>
          <w:ilvl w:val="255"/>
          <w:numId w:val="0"/>
        </w:numPr>
        <w:spacing w:before="120" w:after="120" w:line="360" w:lineRule="auto"/>
        <w:rPr>
          <w:rFonts w:ascii="宋体" w:hAnsi="宋体" w:eastAsia="宋体"/>
          <w:spacing w:val="-2"/>
          <w:szCs w:val="22"/>
        </w:rPr>
      </w:pPr>
      <w:r>
        <w:rPr>
          <w:rFonts w:hint="eastAsia" w:ascii="宋体" w:hAnsi="宋体" w:eastAsia="宋体"/>
          <w:spacing w:val="-2"/>
          <w:szCs w:val="22"/>
        </w:rPr>
        <w:t>10.1.3轨道车站应设置不少于1处机动车临时上落客位，每处临时停车位的数量，应结合地铁客流来源方向分布情况确定，主要客流方向可设置2-4个停车位，次要客流方向可设置1-2个停车位。</w:t>
      </w:r>
    </w:p>
    <w:p>
      <w:pPr>
        <w:pStyle w:val="67"/>
        <w:numPr>
          <w:ilvl w:val="255"/>
          <w:numId w:val="0"/>
        </w:numPr>
        <w:spacing w:before="120" w:after="120" w:line="360" w:lineRule="auto"/>
        <w:rPr>
          <w:rFonts w:ascii="宋体" w:hAnsi="宋体" w:eastAsia="宋体"/>
          <w:spacing w:val="-2"/>
          <w:szCs w:val="22"/>
        </w:rPr>
      </w:pPr>
      <w:r>
        <w:rPr>
          <w:rFonts w:hint="eastAsia" w:ascii="宋体" w:hAnsi="宋体" w:eastAsia="宋体"/>
          <w:spacing w:val="-2"/>
          <w:szCs w:val="22"/>
        </w:rPr>
        <w:t>10.1.4机动车临时上落客位距轨道车站出入口不宜大于150m，与站前广场结合设置时，应增加站前广</w:t>
      </w:r>
      <w:r>
        <w:rPr>
          <w:rFonts w:hint="eastAsia" w:ascii="宋体" w:hAnsi="宋体" w:eastAsia="宋体"/>
          <w:spacing w:val="-2"/>
          <w:szCs w:val="22"/>
          <w:lang w:eastAsia="zh"/>
        </w:rPr>
        <w:t>场</w:t>
      </w:r>
      <w:r>
        <w:rPr>
          <w:rFonts w:hint="eastAsia" w:ascii="宋体" w:hAnsi="宋体" w:eastAsia="宋体"/>
          <w:spacing w:val="-2"/>
          <w:szCs w:val="22"/>
        </w:rPr>
        <w:t>面积。</w:t>
      </w:r>
    </w:p>
    <w:p>
      <w:pPr>
        <w:pStyle w:val="67"/>
        <w:numPr>
          <w:ilvl w:val="255"/>
          <w:numId w:val="0"/>
        </w:numPr>
        <w:spacing w:before="120" w:after="120" w:line="360" w:lineRule="auto"/>
        <w:rPr>
          <w:rFonts w:ascii="宋体" w:hAnsi="宋体" w:eastAsia="宋体"/>
          <w:spacing w:val="-2"/>
          <w:szCs w:val="22"/>
        </w:rPr>
      </w:pPr>
      <w:r>
        <w:rPr>
          <w:rFonts w:hint="eastAsia" w:ascii="宋体" w:hAnsi="宋体" w:eastAsia="宋体"/>
          <w:spacing w:val="-2"/>
          <w:szCs w:val="22"/>
        </w:rPr>
        <w:t>10.1.5机动车驻车换乘停车场选址应根据交通接驳需求以及车站周边规划用地等综合考虑，宜在中心城区外围、用地条件较好的远端车站或</w:t>
      </w:r>
      <w:r>
        <w:rPr>
          <w:rFonts w:hint="eastAsia" w:ascii="宋体" w:hAnsi="宋体" w:eastAsia="宋体"/>
          <w:spacing w:val="-2"/>
          <w:szCs w:val="22"/>
          <w:lang w:eastAsia="zh"/>
        </w:rPr>
        <w:t>近</w:t>
      </w:r>
      <w:bookmarkStart w:id="157" w:name="_GoBack"/>
      <w:bookmarkEnd w:id="157"/>
      <w:r>
        <w:rPr>
          <w:rFonts w:hint="eastAsia" w:ascii="宋体" w:hAnsi="宋体" w:eastAsia="宋体"/>
          <w:spacing w:val="-2"/>
          <w:szCs w:val="22"/>
        </w:rPr>
        <w:t>端站优先设置。</w:t>
      </w:r>
    </w:p>
    <w:p>
      <w:pPr>
        <w:pStyle w:val="67"/>
        <w:numPr>
          <w:ilvl w:val="3"/>
          <w:numId w:val="0"/>
        </w:numPr>
        <w:spacing w:before="120" w:after="120" w:line="360" w:lineRule="auto"/>
        <w:rPr>
          <w:rFonts w:ascii="宋体" w:hAnsi="宋体" w:eastAsia="宋体"/>
          <w:spacing w:val="-2"/>
          <w:szCs w:val="22"/>
        </w:rPr>
      </w:pPr>
      <w:r>
        <w:rPr>
          <w:rFonts w:hint="eastAsia" w:ascii="宋体" w:hAnsi="宋体" w:eastAsia="宋体"/>
          <w:spacing w:val="-2"/>
          <w:szCs w:val="22"/>
        </w:rPr>
        <w:t>10.1.6机动车驻车换乘停车设施宜结合绿化、高架桥桥下空间及地块开发进行设置，鼓励与车站周边公共停车场、建筑配建停车场（库）合建综合利用，对不具备综合利用条件、但有土地条件的可采用独立占地形式，条件受限时可考虑立体停车设施。</w:t>
      </w:r>
    </w:p>
    <w:p>
      <w:pPr>
        <w:pStyle w:val="107"/>
        <w:tabs>
          <w:tab w:val="left" w:pos="1418"/>
        </w:tabs>
        <w:spacing w:before="120" w:after="120" w:line="360" w:lineRule="auto"/>
        <w:rPr>
          <w:szCs w:val="22"/>
        </w:rPr>
      </w:pPr>
      <w:r>
        <w:rPr>
          <w:rFonts w:hint="eastAsia"/>
          <w:szCs w:val="22"/>
        </w:rPr>
        <w:t>机动车临时上落客位</w:t>
      </w:r>
    </w:p>
    <w:p>
      <w:pPr>
        <w:pStyle w:val="67"/>
        <w:numPr>
          <w:ilvl w:val="255"/>
          <w:numId w:val="0"/>
        </w:numPr>
        <w:spacing w:before="120" w:after="120" w:line="360" w:lineRule="auto"/>
        <w:rPr>
          <w:rFonts w:ascii="宋体" w:hAnsi="宋体" w:eastAsia="宋体"/>
          <w:spacing w:val="-2"/>
          <w:szCs w:val="22"/>
        </w:rPr>
      </w:pPr>
      <w:r>
        <w:rPr>
          <w:rFonts w:hint="eastAsia" w:ascii="宋体" w:hAnsi="宋体" w:eastAsia="宋体"/>
          <w:spacing w:val="-2"/>
          <w:szCs w:val="22"/>
        </w:rPr>
        <w:t>10.2.1机动车临时上落客停车位应结合轨道交通车站出入口在周边道路上分散设置，设计时应合理避让行人、非机动车、公交接驳设施与流线，并减少对道路交通的影响。</w:t>
      </w:r>
    </w:p>
    <w:p>
      <w:pPr>
        <w:pStyle w:val="67"/>
        <w:numPr>
          <w:ilvl w:val="255"/>
          <w:numId w:val="0"/>
        </w:numPr>
        <w:spacing w:before="120" w:after="120" w:line="360" w:lineRule="auto"/>
        <w:rPr>
          <w:rFonts w:ascii="宋体" w:hAnsi="宋体" w:eastAsia="宋体"/>
          <w:spacing w:val="-2"/>
          <w:szCs w:val="22"/>
        </w:rPr>
      </w:pPr>
      <w:r>
        <w:rPr>
          <w:rFonts w:hint="eastAsia" w:ascii="宋体" w:hAnsi="宋体" w:eastAsia="宋体"/>
          <w:spacing w:val="-2"/>
          <w:szCs w:val="22"/>
        </w:rPr>
        <w:t>10.2.2机动车临时上落客位可分为直线式停车位和港湾式停车位。道路交通条件允许情况下，宜优先设置港湾式停车位。</w:t>
      </w:r>
    </w:p>
    <w:p>
      <w:pPr>
        <w:pStyle w:val="67"/>
        <w:numPr>
          <w:ilvl w:val="255"/>
          <w:numId w:val="0"/>
        </w:numPr>
        <w:spacing w:before="120" w:after="120" w:line="360" w:lineRule="auto"/>
        <w:rPr>
          <w:rFonts w:ascii="宋体" w:hAnsi="宋体" w:eastAsia="宋体"/>
        </w:rPr>
      </w:pPr>
      <w:r>
        <w:rPr>
          <w:rFonts w:hint="eastAsia" w:ascii="宋体" w:hAnsi="宋体" w:eastAsia="宋体"/>
          <w:spacing w:val="-2"/>
          <w:szCs w:val="22"/>
        </w:rPr>
        <w:t>10.2.3车站出入口附近可利用道路机非分隔带、辅路、路侧设施带设置机动车临时上落客位，并合理设置交通指引和安全设施，临时上落客停车位应施划地面标线，停车位内附加“即停即走”文字。</w:t>
      </w:r>
    </w:p>
    <w:p>
      <w:pPr>
        <w:pStyle w:val="67"/>
        <w:numPr>
          <w:ilvl w:val="255"/>
          <w:numId w:val="0"/>
        </w:numPr>
        <w:spacing w:before="120" w:after="120" w:line="360" w:lineRule="auto"/>
        <w:rPr>
          <w:rFonts w:ascii="宋体" w:hAnsi="宋体" w:eastAsia="宋体"/>
        </w:rPr>
      </w:pPr>
      <w:r>
        <w:rPr>
          <w:rFonts w:hint="eastAsia" w:ascii="宋体" w:hAnsi="宋体" w:eastAsia="宋体"/>
          <w:spacing w:val="-2"/>
          <w:szCs w:val="22"/>
        </w:rPr>
        <w:t>10.2.4轨道车站出入口相邻</w:t>
      </w:r>
      <w:r>
        <w:rPr>
          <w:rFonts w:hint="eastAsia" w:ascii="宋体" w:hAnsi="宋体" w:eastAsia="宋体"/>
        </w:rPr>
        <w:t>道路有机非分隔带、且分隔带不小于2.5米宽时，应优先利用机非分隔带设置港湾式停车位，机非分隔带同时设置公交停靠站的，临时停车位应位于公交站上游，并合理设置行人过街横道线和交通指引和安全设施。</w:t>
      </w:r>
    </w:p>
    <w:p>
      <w:pPr>
        <w:pStyle w:val="67"/>
        <w:numPr>
          <w:ilvl w:val="255"/>
          <w:numId w:val="0"/>
        </w:numPr>
        <w:spacing w:before="120" w:after="120" w:line="360" w:lineRule="auto"/>
        <w:rPr>
          <w:rFonts w:ascii="宋体" w:hAnsi="宋体" w:eastAsia="宋体"/>
          <w:spacing w:val="-2"/>
          <w:szCs w:val="22"/>
        </w:rPr>
      </w:pPr>
      <w:r>
        <w:rPr>
          <w:rFonts w:hint="eastAsia" w:ascii="宋体" w:hAnsi="宋体" w:eastAsia="宋体"/>
          <w:spacing w:val="-2"/>
          <w:szCs w:val="22"/>
        </w:rPr>
        <w:t>10.2.5直线式停车位停靠数量宜为 1 辆～3辆；港湾式停车位停靠数量应根据客流需求，结合用地条件、道路交通条件等因素确定，宜为 2 辆～4 辆。</w:t>
      </w:r>
    </w:p>
    <w:p>
      <w:pPr>
        <w:pStyle w:val="67"/>
        <w:numPr>
          <w:ilvl w:val="255"/>
          <w:numId w:val="0"/>
        </w:numPr>
        <w:spacing w:before="120" w:after="120" w:line="360" w:lineRule="auto"/>
        <w:rPr>
          <w:rFonts w:ascii="宋体" w:hAnsi="宋体" w:eastAsia="宋体"/>
          <w:spacing w:val="-2"/>
          <w:szCs w:val="22"/>
        </w:rPr>
      </w:pPr>
      <w:r>
        <w:rPr>
          <w:rFonts w:hint="eastAsia" w:ascii="宋体" w:hAnsi="宋体" w:eastAsia="宋体"/>
          <w:spacing w:val="-2"/>
          <w:szCs w:val="22"/>
        </w:rPr>
        <w:t>10.2.6港湾式停车位由减速段、停车位、加速段组成，并应符合下列要求：</w:t>
      </w:r>
    </w:p>
    <w:p>
      <w:pPr>
        <w:numPr>
          <w:ilvl w:val="1"/>
          <w:numId w:val="38"/>
        </w:numPr>
        <w:spacing w:line="480" w:lineRule="auto"/>
        <w:rPr>
          <w:rFonts w:ascii="黑体" w:hAnsi="Times New Roman"/>
          <w:szCs w:val="20"/>
        </w:rPr>
      </w:pPr>
      <w:r>
        <w:rPr>
          <w:rFonts w:hint="eastAsia" w:ascii="黑体" w:hAnsi="Times New Roman"/>
          <w:szCs w:val="20"/>
        </w:rPr>
        <w:t>减速段长度宜为9m～10m，加速段长度宜为6m～7m，</w:t>
      </w:r>
      <w:r>
        <w:rPr>
          <w:rFonts w:ascii="黑体" w:hAnsi="Times New Roman" w:eastAsia="黑体"/>
          <w:szCs w:val="20"/>
        </w:rPr>
        <w:t>停车位</w:t>
      </w:r>
      <w:r>
        <w:rPr>
          <w:rFonts w:hint="eastAsia" w:ascii="黑体" w:hAnsi="Times New Roman"/>
          <w:szCs w:val="20"/>
        </w:rPr>
        <w:t>的长度可按 6m×停车数量确定。</w:t>
      </w:r>
    </w:p>
    <w:p>
      <w:pPr>
        <w:numPr>
          <w:ilvl w:val="1"/>
          <w:numId w:val="38"/>
        </w:numPr>
        <w:spacing w:line="480" w:lineRule="auto"/>
        <w:rPr>
          <w:rFonts w:ascii="黑体" w:hAnsi="Times New Roman"/>
          <w:szCs w:val="20"/>
        </w:rPr>
      </w:pPr>
      <w:r>
        <w:rPr>
          <w:rFonts w:hint="eastAsia" w:ascii="黑体" w:hAnsi="Times New Roman"/>
          <w:szCs w:val="20"/>
        </w:rPr>
        <w:t>停车位宽度宜为 3m，条件受限制时，不应小于 2.5m。</w:t>
      </w:r>
    </w:p>
    <w:p>
      <w:pPr>
        <w:pStyle w:val="107"/>
        <w:tabs>
          <w:tab w:val="left" w:pos="1418"/>
        </w:tabs>
        <w:spacing w:before="120" w:after="120" w:line="360" w:lineRule="auto"/>
        <w:rPr>
          <w:szCs w:val="22"/>
        </w:rPr>
      </w:pPr>
      <w:r>
        <w:rPr>
          <w:rFonts w:hint="eastAsia"/>
          <w:szCs w:val="22"/>
        </w:rPr>
        <w:t>机动车驻车换乘停车场</w:t>
      </w:r>
    </w:p>
    <w:p>
      <w:pPr>
        <w:pStyle w:val="67"/>
        <w:numPr>
          <w:ilvl w:val="255"/>
          <w:numId w:val="0"/>
        </w:numPr>
        <w:spacing w:before="120" w:after="120" w:line="360" w:lineRule="auto"/>
        <w:rPr>
          <w:rFonts w:ascii="宋体" w:hAnsi="宋体" w:eastAsia="宋体" w:cs="宋体"/>
          <w:szCs w:val="21"/>
        </w:rPr>
      </w:pPr>
      <w:bookmarkStart w:id="128" w:name="_Toc22833_WPSOffice_Level3"/>
      <w:r>
        <w:rPr>
          <w:rFonts w:hint="eastAsia" w:ascii="宋体" w:hAnsi="宋体" w:eastAsia="宋体" w:cs="宋体"/>
          <w:spacing w:val="-2"/>
          <w:szCs w:val="21"/>
        </w:rPr>
        <w:t>10.3.1机动车驻车换乘停车场</w:t>
      </w:r>
      <w:bookmarkEnd w:id="128"/>
      <w:r>
        <w:rPr>
          <w:rFonts w:hint="eastAsia" w:ascii="宋体" w:hAnsi="宋体" w:eastAsia="宋体" w:cs="宋体"/>
          <w:szCs w:val="21"/>
        </w:rPr>
        <w:t>平面设计应合理安排停车区、通道及附属设施的位置，满足消防和疏散要求。</w:t>
      </w:r>
    </w:p>
    <w:p>
      <w:pPr>
        <w:pStyle w:val="67"/>
        <w:numPr>
          <w:ilvl w:val="255"/>
          <w:numId w:val="0"/>
        </w:numPr>
        <w:spacing w:before="120" w:after="120" w:line="360" w:lineRule="auto"/>
        <w:rPr>
          <w:rFonts w:ascii="宋体" w:hAnsi="宋体" w:eastAsia="宋体" w:cs="宋体"/>
          <w:spacing w:val="-2"/>
          <w:szCs w:val="21"/>
        </w:rPr>
      </w:pPr>
      <w:r>
        <w:rPr>
          <w:rFonts w:hint="eastAsia" w:ascii="宋体" w:hAnsi="宋体" w:eastAsia="宋体" w:cs="宋体"/>
          <w:spacing w:val="-2"/>
          <w:szCs w:val="21"/>
        </w:rPr>
        <w:t>10.3.2停车场内部人行、车行等交通组织应统筹考虑，车行宜为单向交通组织，必要时应设置环形通道。</w:t>
      </w:r>
    </w:p>
    <w:p>
      <w:pPr>
        <w:pStyle w:val="67"/>
        <w:numPr>
          <w:ilvl w:val="255"/>
          <w:numId w:val="0"/>
        </w:numPr>
        <w:spacing w:before="120" w:after="120" w:line="360" w:lineRule="auto"/>
        <w:rPr>
          <w:rFonts w:ascii="宋体" w:hAnsi="宋体" w:eastAsia="宋体" w:cs="宋体"/>
          <w:spacing w:val="-2"/>
          <w:szCs w:val="21"/>
        </w:rPr>
      </w:pPr>
      <w:r>
        <w:rPr>
          <w:rFonts w:hint="eastAsia" w:ascii="宋体" w:hAnsi="宋体" w:eastAsia="宋体" w:cs="宋体"/>
          <w:spacing w:val="-2"/>
          <w:szCs w:val="21"/>
        </w:rPr>
        <w:t>10.3.3停车场车行出入口宜与人行出入口分开设置，人行出入口应与轨道交通车站站前广场或人行步道连接。</w:t>
      </w:r>
    </w:p>
    <w:p>
      <w:pPr>
        <w:pStyle w:val="67"/>
        <w:numPr>
          <w:ilvl w:val="255"/>
          <w:numId w:val="0"/>
        </w:numPr>
        <w:spacing w:before="120" w:after="120" w:line="360" w:lineRule="auto"/>
        <w:rPr>
          <w:rFonts w:ascii="宋体" w:hAnsi="宋体" w:eastAsia="宋体" w:cs="宋体"/>
          <w:spacing w:val="-2"/>
          <w:szCs w:val="21"/>
        </w:rPr>
      </w:pPr>
      <w:r>
        <w:rPr>
          <w:rFonts w:hint="eastAsia" w:ascii="宋体" w:hAnsi="宋体" w:eastAsia="宋体" w:cs="宋体"/>
          <w:spacing w:val="-2"/>
          <w:szCs w:val="21"/>
        </w:rPr>
        <w:t>10.3.4停车场规模应根据需求预测确定，非绿化停车场指标宜为 25m</w:t>
      </w:r>
      <w:r>
        <w:rPr>
          <w:rFonts w:hint="eastAsia" w:ascii="宋体" w:hAnsi="宋体" w:eastAsia="宋体" w:cs="宋体"/>
          <w:spacing w:val="-2"/>
          <w:szCs w:val="21"/>
          <w:vertAlign w:val="superscript"/>
        </w:rPr>
        <w:t>2</w:t>
      </w:r>
      <w:r>
        <w:rPr>
          <w:rFonts w:hint="eastAsia" w:ascii="宋体" w:hAnsi="宋体" w:eastAsia="宋体" w:cs="宋体"/>
          <w:spacing w:val="-2"/>
          <w:szCs w:val="21"/>
        </w:rPr>
        <w:t>～30m</w:t>
      </w:r>
      <w:r>
        <w:rPr>
          <w:rFonts w:hint="eastAsia" w:ascii="宋体" w:hAnsi="宋体" w:eastAsia="宋体" w:cs="宋体"/>
          <w:spacing w:val="-2"/>
          <w:szCs w:val="21"/>
          <w:vertAlign w:val="superscript"/>
        </w:rPr>
        <w:t>2</w:t>
      </w:r>
      <w:r>
        <w:rPr>
          <w:rFonts w:hint="eastAsia" w:ascii="宋体" w:hAnsi="宋体" w:eastAsia="宋体" w:cs="宋体"/>
          <w:spacing w:val="-2"/>
          <w:szCs w:val="21"/>
        </w:rPr>
        <w:t>/辆，绿化停车场指标宜为 40m</w:t>
      </w:r>
      <w:r>
        <w:rPr>
          <w:rFonts w:hint="eastAsia" w:ascii="宋体" w:hAnsi="宋体" w:eastAsia="宋体" w:cs="宋体"/>
          <w:spacing w:val="-2"/>
          <w:szCs w:val="21"/>
          <w:vertAlign w:val="superscript"/>
        </w:rPr>
        <w:t>2</w:t>
      </w:r>
      <w:r>
        <w:rPr>
          <w:rFonts w:hint="eastAsia" w:ascii="宋体" w:hAnsi="宋体" w:eastAsia="宋体" w:cs="宋体"/>
          <w:spacing w:val="-2"/>
          <w:szCs w:val="21"/>
        </w:rPr>
        <w:t>/辆，停车场内应设置一定比例的无障碍停车位，机动车驻车换乘停车设施的规模划分应符合表4 的规定。</w:t>
      </w:r>
    </w:p>
    <w:p>
      <w:pPr>
        <w:widowControl/>
        <w:adjustRightInd/>
        <w:spacing w:line="360" w:lineRule="auto"/>
        <w:jc w:val="center"/>
        <w:rPr>
          <w:rFonts w:ascii="宋体" w:hAnsi="宋体" w:cs="宋体"/>
        </w:rPr>
      </w:pPr>
      <w:r>
        <w:rPr>
          <w:rFonts w:hint="eastAsia" w:ascii="宋体" w:hAnsi="宋体" w:cs="宋体"/>
          <w:spacing w:val="-1"/>
        </w:rPr>
        <w:t xml:space="preserve">表4 </w:t>
      </w:r>
      <w:r>
        <w:rPr>
          <w:rFonts w:hint="eastAsia" w:ascii="宋体" w:hAnsi="宋体" w:cs="宋体"/>
          <w:spacing w:val="-2"/>
        </w:rPr>
        <w:t>机动车驻车换乘停车设施</w:t>
      </w:r>
      <w:r>
        <w:rPr>
          <w:rFonts w:hint="eastAsia" w:ascii="宋体" w:hAnsi="宋体" w:cs="宋体"/>
          <w:spacing w:val="-1"/>
        </w:rPr>
        <w:t>规模划分</w:t>
      </w:r>
    </w:p>
    <w:tbl>
      <w:tblPr>
        <w:tblStyle w:val="234"/>
        <w:tblW w:w="7820" w:type="dxa"/>
        <w:tblInd w:w="98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813"/>
        <w:gridCol w:w="1601"/>
        <w:gridCol w:w="1395"/>
        <w:gridCol w:w="1497"/>
        <w:gridCol w:w="1514"/>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0" w:hRule="atLeast"/>
        </w:trPr>
        <w:tc>
          <w:tcPr>
            <w:tcW w:w="1813" w:type="dxa"/>
            <w:tcBorders>
              <w:right w:val="single" w:color="000000" w:sz="6" w:space="0"/>
            </w:tcBorders>
          </w:tcPr>
          <w:p>
            <w:pPr>
              <w:pStyle w:val="233"/>
              <w:spacing w:before="70" w:line="360" w:lineRule="auto"/>
              <w:ind w:left="666"/>
              <w:rPr>
                <w:sz w:val="21"/>
                <w:szCs w:val="21"/>
              </w:rPr>
            </w:pPr>
            <w:r>
              <w:rPr>
                <w:rFonts w:hint="eastAsia"/>
                <w:spacing w:val="-4"/>
                <w:sz w:val="21"/>
                <w:szCs w:val="21"/>
              </w:rPr>
              <w:t>类型</w:t>
            </w:r>
          </w:p>
        </w:tc>
        <w:tc>
          <w:tcPr>
            <w:tcW w:w="1601" w:type="dxa"/>
            <w:tcBorders>
              <w:left w:val="single" w:color="000000" w:sz="6" w:space="0"/>
              <w:right w:val="single" w:color="000000" w:sz="6" w:space="0"/>
            </w:tcBorders>
          </w:tcPr>
          <w:p>
            <w:pPr>
              <w:pStyle w:val="233"/>
              <w:spacing w:before="70" w:line="360" w:lineRule="auto"/>
              <w:ind w:left="427"/>
              <w:rPr>
                <w:sz w:val="21"/>
                <w:szCs w:val="21"/>
              </w:rPr>
            </w:pPr>
            <w:r>
              <w:rPr>
                <w:rFonts w:hint="eastAsia"/>
                <w:spacing w:val="-3"/>
                <w:sz w:val="21"/>
                <w:szCs w:val="21"/>
              </w:rPr>
              <w:t>特大型</w:t>
            </w:r>
          </w:p>
        </w:tc>
        <w:tc>
          <w:tcPr>
            <w:tcW w:w="1395" w:type="dxa"/>
            <w:tcBorders>
              <w:left w:val="single" w:color="000000" w:sz="6" w:space="0"/>
              <w:right w:val="single" w:color="000000" w:sz="6" w:space="0"/>
            </w:tcBorders>
          </w:tcPr>
          <w:p>
            <w:pPr>
              <w:pStyle w:val="233"/>
              <w:spacing w:before="69" w:line="360" w:lineRule="auto"/>
              <w:ind w:left="528"/>
              <w:rPr>
                <w:sz w:val="21"/>
                <w:szCs w:val="21"/>
              </w:rPr>
            </w:pPr>
            <w:r>
              <w:rPr>
                <w:rFonts w:hint="eastAsia"/>
                <w:spacing w:val="-5"/>
                <w:sz w:val="21"/>
                <w:szCs w:val="21"/>
              </w:rPr>
              <w:t>大型</w:t>
            </w:r>
          </w:p>
        </w:tc>
        <w:tc>
          <w:tcPr>
            <w:tcW w:w="1497" w:type="dxa"/>
            <w:tcBorders>
              <w:left w:val="single" w:color="000000" w:sz="6" w:space="0"/>
              <w:right w:val="single" w:color="000000" w:sz="6" w:space="0"/>
            </w:tcBorders>
          </w:tcPr>
          <w:p>
            <w:pPr>
              <w:pStyle w:val="233"/>
              <w:spacing w:before="69" w:line="360" w:lineRule="auto"/>
              <w:ind w:left="547"/>
              <w:rPr>
                <w:sz w:val="21"/>
                <w:szCs w:val="21"/>
              </w:rPr>
            </w:pPr>
            <w:r>
              <w:rPr>
                <w:rFonts w:hint="eastAsia"/>
                <w:spacing w:val="-12"/>
                <w:sz w:val="21"/>
                <w:szCs w:val="21"/>
              </w:rPr>
              <w:t>中型</w:t>
            </w:r>
          </w:p>
        </w:tc>
        <w:tc>
          <w:tcPr>
            <w:tcW w:w="1514" w:type="dxa"/>
            <w:tcBorders>
              <w:left w:val="single" w:color="000000" w:sz="6" w:space="0"/>
            </w:tcBorders>
          </w:tcPr>
          <w:p>
            <w:pPr>
              <w:pStyle w:val="233"/>
              <w:spacing w:before="70" w:line="360" w:lineRule="auto"/>
              <w:ind w:left="540"/>
              <w:rPr>
                <w:sz w:val="21"/>
                <w:szCs w:val="21"/>
              </w:rPr>
            </w:pPr>
            <w:r>
              <w:rPr>
                <w:rFonts w:hint="eastAsia"/>
                <w:spacing w:val="-3"/>
                <w:sz w:val="21"/>
                <w:szCs w:val="21"/>
              </w:rPr>
              <w:t>小型</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17" w:hRule="atLeast"/>
        </w:trPr>
        <w:tc>
          <w:tcPr>
            <w:tcW w:w="1813" w:type="dxa"/>
            <w:tcBorders>
              <w:right w:val="single" w:color="000000" w:sz="6" w:space="0"/>
            </w:tcBorders>
          </w:tcPr>
          <w:p>
            <w:pPr>
              <w:pStyle w:val="233"/>
              <w:spacing w:before="66" w:line="360" w:lineRule="auto"/>
              <w:ind w:left="306"/>
              <w:rPr>
                <w:sz w:val="21"/>
                <w:szCs w:val="21"/>
              </w:rPr>
            </w:pPr>
            <w:r>
              <w:rPr>
                <w:rFonts w:hint="eastAsia"/>
                <w:spacing w:val="-3"/>
                <w:sz w:val="21"/>
                <w:szCs w:val="21"/>
              </w:rPr>
              <w:t>停车数（辆）</w:t>
            </w:r>
          </w:p>
        </w:tc>
        <w:tc>
          <w:tcPr>
            <w:tcW w:w="1601" w:type="dxa"/>
            <w:tcBorders>
              <w:left w:val="single" w:color="000000" w:sz="6" w:space="0"/>
              <w:right w:val="single" w:color="000000" w:sz="6" w:space="0"/>
            </w:tcBorders>
          </w:tcPr>
          <w:p>
            <w:pPr>
              <w:pStyle w:val="233"/>
              <w:spacing w:before="66" w:line="360" w:lineRule="auto"/>
              <w:ind w:left="489"/>
              <w:rPr>
                <w:sz w:val="21"/>
                <w:szCs w:val="21"/>
              </w:rPr>
            </w:pPr>
            <w:r>
              <w:rPr>
                <w:rFonts w:hint="eastAsia"/>
                <w:spacing w:val="15"/>
                <w:sz w:val="21"/>
                <w:szCs w:val="21"/>
              </w:rPr>
              <w:t>&gt;500</w:t>
            </w:r>
          </w:p>
        </w:tc>
        <w:tc>
          <w:tcPr>
            <w:tcW w:w="1395" w:type="dxa"/>
            <w:tcBorders>
              <w:left w:val="single" w:color="000000" w:sz="6" w:space="0"/>
              <w:right w:val="single" w:color="000000" w:sz="6" w:space="0"/>
            </w:tcBorders>
          </w:tcPr>
          <w:p>
            <w:pPr>
              <w:pStyle w:val="233"/>
              <w:spacing w:before="66" w:line="360" w:lineRule="auto"/>
              <w:ind w:left="349"/>
              <w:rPr>
                <w:sz w:val="21"/>
                <w:szCs w:val="21"/>
              </w:rPr>
            </w:pPr>
            <w:r>
              <w:rPr>
                <w:rFonts w:hint="eastAsia"/>
                <w:spacing w:val="-3"/>
                <w:sz w:val="21"/>
                <w:szCs w:val="21"/>
              </w:rPr>
              <w:t>301～500</w:t>
            </w:r>
          </w:p>
        </w:tc>
        <w:tc>
          <w:tcPr>
            <w:tcW w:w="1497" w:type="dxa"/>
            <w:tcBorders>
              <w:left w:val="single" w:color="000000" w:sz="6" w:space="0"/>
              <w:right w:val="single" w:color="000000" w:sz="6" w:space="0"/>
            </w:tcBorders>
          </w:tcPr>
          <w:p>
            <w:pPr>
              <w:pStyle w:val="233"/>
              <w:spacing w:before="66" w:line="360" w:lineRule="auto"/>
              <w:ind w:left="397"/>
              <w:rPr>
                <w:sz w:val="21"/>
                <w:szCs w:val="21"/>
              </w:rPr>
            </w:pPr>
            <w:r>
              <w:rPr>
                <w:rFonts w:hint="eastAsia"/>
                <w:spacing w:val="-3"/>
                <w:sz w:val="21"/>
                <w:szCs w:val="21"/>
              </w:rPr>
              <w:t>51～300</w:t>
            </w:r>
          </w:p>
        </w:tc>
        <w:tc>
          <w:tcPr>
            <w:tcW w:w="1514" w:type="dxa"/>
            <w:tcBorders>
              <w:left w:val="single" w:color="000000" w:sz="6" w:space="0"/>
            </w:tcBorders>
          </w:tcPr>
          <w:p>
            <w:pPr>
              <w:pStyle w:val="233"/>
              <w:spacing w:before="65" w:line="360" w:lineRule="auto"/>
              <w:ind w:left="548"/>
              <w:rPr>
                <w:sz w:val="21"/>
                <w:szCs w:val="21"/>
              </w:rPr>
            </w:pPr>
            <w:r>
              <w:rPr>
                <w:rFonts w:hint="eastAsia"/>
                <w:spacing w:val="-8"/>
                <w:sz w:val="21"/>
                <w:szCs w:val="21"/>
              </w:rPr>
              <w:t>≤50</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17" w:hRule="atLeast"/>
        </w:trPr>
        <w:tc>
          <w:tcPr>
            <w:tcW w:w="1813" w:type="dxa"/>
            <w:tcBorders>
              <w:right w:val="single" w:color="000000" w:sz="6" w:space="0"/>
            </w:tcBorders>
          </w:tcPr>
          <w:p>
            <w:pPr>
              <w:pStyle w:val="233"/>
              <w:spacing w:before="66" w:line="360" w:lineRule="auto"/>
              <w:ind w:left="306"/>
              <w:rPr>
                <w:spacing w:val="-3"/>
                <w:sz w:val="21"/>
                <w:szCs w:val="21"/>
              </w:rPr>
            </w:pPr>
            <w:r>
              <w:rPr>
                <w:rFonts w:hint="eastAsia"/>
                <w:spacing w:val="-2"/>
                <w:sz w:val="21"/>
                <w:szCs w:val="21"/>
              </w:rPr>
              <w:t>无障碍停车位数</w:t>
            </w:r>
          </w:p>
        </w:tc>
        <w:tc>
          <w:tcPr>
            <w:tcW w:w="1601" w:type="dxa"/>
            <w:tcBorders>
              <w:left w:val="single" w:color="000000" w:sz="6" w:space="0"/>
              <w:right w:val="single" w:color="000000" w:sz="6" w:space="0"/>
            </w:tcBorders>
          </w:tcPr>
          <w:p>
            <w:pPr>
              <w:pStyle w:val="233"/>
              <w:spacing w:before="66" w:line="360" w:lineRule="auto"/>
              <w:ind w:firstLine="228" w:firstLineChars="100"/>
              <w:rPr>
                <w:spacing w:val="15"/>
                <w:sz w:val="21"/>
                <w:szCs w:val="21"/>
              </w:rPr>
            </w:pPr>
            <w:r>
              <w:rPr>
                <w:rFonts w:hint="eastAsia"/>
                <w:spacing w:val="9"/>
                <w:sz w:val="21"/>
                <w:szCs w:val="21"/>
              </w:rPr>
              <w:t>总车位的</w:t>
            </w:r>
            <w:r>
              <w:rPr>
                <w:rFonts w:hint="eastAsia"/>
                <w:b/>
                <w:bCs/>
                <w:spacing w:val="9"/>
                <w:sz w:val="21"/>
                <w:szCs w:val="21"/>
              </w:rPr>
              <w:t>1</w:t>
            </w:r>
            <w:r>
              <w:rPr>
                <w:rFonts w:hint="eastAsia"/>
                <w:spacing w:val="9"/>
                <w:sz w:val="21"/>
                <w:szCs w:val="21"/>
              </w:rPr>
              <w:t>%</w:t>
            </w:r>
          </w:p>
        </w:tc>
        <w:tc>
          <w:tcPr>
            <w:tcW w:w="1395" w:type="dxa"/>
            <w:tcBorders>
              <w:left w:val="single" w:color="000000" w:sz="6" w:space="0"/>
              <w:right w:val="single" w:color="000000" w:sz="6" w:space="0"/>
            </w:tcBorders>
          </w:tcPr>
          <w:p>
            <w:pPr>
              <w:pStyle w:val="233"/>
              <w:spacing w:before="66" w:line="360" w:lineRule="auto"/>
              <w:ind w:left="349"/>
              <w:rPr>
                <w:spacing w:val="-3"/>
                <w:sz w:val="21"/>
                <w:szCs w:val="21"/>
              </w:rPr>
            </w:pPr>
            <w:r>
              <w:rPr>
                <w:rFonts w:hint="eastAsia"/>
                <w:spacing w:val="-3"/>
                <w:sz w:val="21"/>
                <w:szCs w:val="21"/>
              </w:rPr>
              <w:t>4个</w:t>
            </w:r>
          </w:p>
        </w:tc>
        <w:tc>
          <w:tcPr>
            <w:tcW w:w="1497" w:type="dxa"/>
            <w:tcBorders>
              <w:left w:val="single" w:color="000000" w:sz="6" w:space="0"/>
              <w:right w:val="single" w:color="000000" w:sz="6" w:space="0"/>
            </w:tcBorders>
          </w:tcPr>
          <w:p>
            <w:pPr>
              <w:pStyle w:val="233"/>
              <w:spacing w:before="66" w:line="360" w:lineRule="auto"/>
              <w:ind w:left="397"/>
              <w:rPr>
                <w:spacing w:val="-3"/>
                <w:sz w:val="21"/>
                <w:szCs w:val="21"/>
              </w:rPr>
            </w:pPr>
            <w:r>
              <w:rPr>
                <w:rFonts w:hint="eastAsia"/>
                <w:spacing w:val="-3"/>
                <w:sz w:val="21"/>
                <w:szCs w:val="21"/>
              </w:rPr>
              <w:t>2个</w:t>
            </w:r>
          </w:p>
        </w:tc>
        <w:tc>
          <w:tcPr>
            <w:tcW w:w="1514" w:type="dxa"/>
            <w:tcBorders>
              <w:left w:val="single" w:color="000000" w:sz="6" w:space="0"/>
            </w:tcBorders>
          </w:tcPr>
          <w:p>
            <w:pPr>
              <w:pStyle w:val="233"/>
              <w:spacing w:before="65" w:line="360" w:lineRule="auto"/>
              <w:ind w:left="548"/>
              <w:rPr>
                <w:spacing w:val="-8"/>
                <w:sz w:val="21"/>
                <w:szCs w:val="21"/>
              </w:rPr>
            </w:pPr>
            <w:r>
              <w:rPr>
                <w:rFonts w:hint="eastAsia"/>
                <w:spacing w:val="-8"/>
                <w:sz w:val="21"/>
                <w:szCs w:val="21"/>
              </w:rPr>
              <w:t>1个</w:t>
            </w:r>
          </w:p>
        </w:tc>
      </w:tr>
    </w:tbl>
    <w:p>
      <w:pPr>
        <w:pStyle w:val="67"/>
        <w:numPr>
          <w:ilvl w:val="255"/>
          <w:numId w:val="0"/>
        </w:numPr>
        <w:spacing w:before="120" w:after="120" w:line="360" w:lineRule="auto"/>
        <w:rPr>
          <w:rFonts w:ascii="宋体" w:hAnsi="宋体" w:eastAsia="宋体" w:cs="宋体"/>
          <w:spacing w:val="-2"/>
          <w:szCs w:val="21"/>
        </w:rPr>
      </w:pPr>
      <w:r>
        <w:rPr>
          <w:rFonts w:hint="eastAsia" w:ascii="宋体" w:hAnsi="宋体" w:eastAsia="宋体" w:cs="宋体"/>
          <w:spacing w:val="-2"/>
          <w:szCs w:val="21"/>
        </w:rPr>
        <w:t>10.3.5停车场平面应根据车辆类型、停放方式、车辆进出、乘客上下所需的纵向与横向净距的要求布设。机动车驻车换乘停车设施车辆停放形式以及停车场设计参数参见附录 E。</w:t>
      </w:r>
    </w:p>
    <w:p>
      <w:pPr>
        <w:pStyle w:val="67"/>
        <w:numPr>
          <w:ilvl w:val="255"/>
          <w:numId w:val="0"/>
        </w:numPr>
        <w:spacing w:before="120" w:after="120" w:line="360" w:lineRule="auto"/>
        <w:rPr>
          <w:rFonts w:ascii="宋体" w:hAnsi="宋体" w:eastAsia="宋体" w:cs="宋体"/>
          <w:spacing w:val="-2"/>
          <w:szCs w:val="21"/>
        </w:rPr>
      </w:pPr>
      <w:r>
        <w:rPr>
          <w:rFonts w:hint="eastAsia" w:ascii="宋体" w:hAnsi="宋体" w:eastAsia="宋体" w:cs="宋体"/>
          <w:spacing w:val="-2"/>
          <w:szCs w:val="21"/>
        </w:rPr>
        <w:t>10.3.6停车场内车位的布置可按纵向或横向分组排列，每组停放长度不宜超过 150m。</w:t>
      </w:r>
    </w:p>
    <w:p>
      <w:pPr>
        <w:pStyle w:val="67"/>
        <w:numPr>
          <w:ilvl w:val="255"/>
          <w:numId w:val="0"/>
        </w:numPr>
        <w:spacing w:before="120" w:after="120" w:line="360" w:lineRule="auto"/>
        <w:rPr>
          <w:rFonts w:ascii="宋体" w:hAnsi="宋体" w:eastAsia="宋体" w:cs="宋体"/>
          <w:spacing w:val="-2"/>
          <w:szCs w:val="21"/>
        </w:rPr>
      </w:pPr>
      <w:r>
        <w:rPr>
          <w:rFonts w:hint="eastAsia" w:ascii="宋体" w:hAnsi="宋体" w:eastAsia="宋体" w:cs="宋体"/>
          <w:spacing w:val="-2"/>
          <w:szCs w:val="21"/>
        </w:rPr>
        <w:t>10.3.7停车场车行出入口设置应符合下列规定:</w:t>
      </w:r>
    </w:p>
    <w:p>
      <w:pPr>
        <w:pStyle w:val="2"/>
        <w:numPr>
          <w:ilvl w:val="1"/>
          <w:numId w:val="39"/>
        </w:numPr>
        <w:spacing w:after="0" w:line="360" w:lineRule="auto"/>
        <w:rPr>
          <w:rFonts w:ascii="宋体" w:hAnsi="宋体" w:cs="宋体"/>
        </w:rPr>
      </w:pPr>
      <w:r>
        <w:rPr>
          <w:rFonts w:hint="eastAsia" w:ascii="宋体" w:hAnsi="宋体" w:cs="宋体"/>
        </w:rPr>
        <w:t>宜采用右转进入右转驶出的交通组织方式。车行出入口不宜直接设置在主干路及以上等级道路上，距交叉路口转角缘石曲线端点不宜小于 100m，并不应设置在人行横道、公交车停靠站及桥隧引道处。</w:t>
      </w:r>
    </w:p>
    <w:p>
      <w:pPr>
        <w:pStyle w:val="2"/>
        <w:numPr>
          <w:ilvl w:val="1"/>
          <w:numId w:val="39"/>
        </w:numPr>
        <w:spacing w:after="0" w:line="360" w:lineRule="auto"/>
        <w:rPr>
          <w:rFonts w:ascii="宋体" w:hAnsi="宋体" w:cs="宋体"/>
        </w:rPr>
      </w:pPr>
      <w:r>
        <w:rPr>
          <w:rFonts w:hint="eastAsia" w:ascii="宋体" w:hAnsi="宋体" w:cs="宋体"/>
        </w:rPr>
        <w:t>大、中型小汽车停车换乘停车场的车行出入口不应少于 2 个，特大型不应少于 3 个，两个车行出入口之间的净距应不小于 15m。中型及以上小汽车停车换乘停车场应设置专用人行出入口。</w:t>
      </w:r>
    </w:p>
    <w:p>
      <w:pPr>
        <w:pStyle w:val="2"/>
        <w:numPr>
          <w:ilvl w:val="1"/>
          <w:numId w:val="39"/>
        </w:numPr>
        <w:spacing w:after="0" w:line="360" w:lineRule="auto"/>
        <w:rPr>
          <w:rFonts w:ascii="宋体" w:hAnsi="宋体" w:cs="宋体"/>
        </w:rPr>
      </w:pPr>
      <w:r>
        <w:rPr>
          <w:rFonts w:hint="eastAsia" w:ascii="宋体" w:hAnsi="宋体" w:cs="宋体"/>
        </w:rPr>
        <w:t>停车场车行出入口宜分开设置，单向行驶的出入口宽度宜不小于 5m，出入口合并设置时，总宽度宜不小于 9m。</w:t>
      </w:r>
    </w:p>
    <w:p>
      <w:pPr>
        <w:pStyle w:val="67"/>
        <w:numPr>
          <w:ilvl w:val="255"/>
          <w:numId w:val="0"/>
        </w:numPr>
        <w:spacing w:before="120" w:after="120" w:line="360" w:lineRule="auto"/>
        <w:rPr>
          <w:rFonts w:ascii="宋体" w:hAnsi="宋体" w:eastAsia="宋体" w:cs="宋体"/>
          <w:spacing w:val="-2"/>
          <w:szCs w:val="21"/>
        </w:rPr>
      </w:pPr>
      <w:r>
        <w:rPr>
          <w:rFonts w:hint="eastAsia" w:ascii="宋体" w:hAnsi="宋体" w:eastAsia="宋体" w:cs="宋体"/>
          <w:spacing w:val="-2"/>
          <w:szCs w:val="21"/>
        </w:rPr>
        <w:t>10.3.8停车场竖向设计应根据周边地形、相邻建筑物及道路标高、河道控制标高、 管线控制标高以及排水要求等因素结合考虑，并符合下列规定：</w:t>
      </w:r>
    </w:p>
    <w:p>
      <w:pPr>
        <w:pStyle w:val="2"/>
        <w:numPr>
          <w:ilvl w:val="1"/>
          <w:numId w:val="39"/>
        </w:numPr>
        <w:tabs>
          <w:tab w:val="clear" w:pos="840"/>
        </w:tabs>
        <w:spacing w:after="0" w:line="360" w:lineRule="auto"/>
        <w:rPr>
          <w:rFonts w:ascii="宋体" w:hAnsi="宋体" w:cs="宋体"/>
        </w:rPr>
      </w:pPr>
      <w:r>
        <w:rPr>
          <w:rFonts w:hint="eastAsia" w:ascii="宋体" w:hAnsi="宋体" w:cs="宋体"/>
        </w:rPr>
        <w:t>小汽车停车换乘停车场最小净空不应小于 2.5m。</w:t>
      </w:r>
    </w:p>
    <w:p>
      <w:pPr>
        <w:pStyle w:val="2"/>
        <w:numPr>
          <w:ilvl w:val="1"/>
          <w:numId w:val="39"/>
        </w:numPr>
        <w:tabs>
          <w:tab w:val="clear" w:pos="840"/>
        </w:tabs>
        <w:spacing w:after="0" w:line="360" w:lineRule="auto"/>
        <w:rPr>
          <w:rFonts w:ascii="宋体" w:hAnsi="宋体" w:cs="宋体"/>
        </w:rPr>
      </w:pPr>
      <w:r>
        <w:rPr>
          <w:rFonts w:hint="eastAsia" w:ascii="宋体" w:hAnsi="宋体" w:cs="宋体"/>
        </w:rPr>
        <w:t>小汽车停车换乘停车场竖向设计坡度宜为 0.3％～2.0％。</w:t>
      </w:r>
    </w:p>
    <w:p>
      <w:pPr>
        <w:pStyle w:val="67"/>
        <w:numPr>
          <w:ilvl w:val="255"/>
          <w:numId w:val="0"/>
        </w:numPr>
        <w:spacing w:before="120" w:after="120" w:line="360" w:lineRule="auto"/>
        <w:rPr>
          <w:rFonts w:ascii="宋体" w:hAnsi="宋体" w:eastAsia="宋体" w:cs="宋体"/>
          <w:spacing w:val="-2"/>
          <w:szCs w:val="21"/>
        </w:rPr>
      </w:pPr>
      <w:r>
        <w:rPr>
          <w:rFonts w:hint="eastAsia" w:ascii="宋体" w:hAnsi="宋体" w:eastAsia="宋体" w:cs="宋体"/>
          <w:spacing w:val="-2"/>
          <w:szCs w:val="21"/>
        </w:rPr>
        <w:t>10.3.9停车场设计时应将通行方便、行走距离路线最短的停车位设为无障碍机动车停车位，并符合下列规定：</w:t>
      </w:r>
    </w:p>
    <w:p>
      <w:pPr>
        <w:pStyle w:val="2"/>
        <w:numPr>
          <w:ilvl w:val="1"/>
          <w:numId w:val="39"/>
        </w:numPr>
        <w:tabs>
          <w:tab w:val="clear" w:pos="840"/>
        </w:tabs>
        <w:spacing w:after="0" w:line="360" w:lineRule="auto"/>
        <w:rPr>
          <w:rFonts w:ascii="宋体" w:hAnsi="宋体" w:cs="宋体"/>
        </w:rPr>
      </w:pPr>
      <w:r>
        <w:rPr>
          <w:rFonts w:hint="eastAsia" w:ascii="宋体" w:hAnsi="宋体" w:cs="宋体"/>
        </w:rPr>
        <w:t>无障碍机动车停车位一侧，应设宽度不小于 1.2m 的无障碍通道。</w:t>
      </w:r>
    </w:p>
    <w:p>
      <w:pPr>
        <w:pStyle w:val="2"/>
        <w:numPr>
          <w:ilvl w:val="1"/>
          <w:numId w:val="39"/>
        </w:numPr>
        <w:tabs>
          <w:tab w:val="clear" w:pos="840"/>
        </w:tabs>
        <w:spacing w:after="0" w:line="360" w:lineRule="auto"/>
        <w:rPr>
          <w:rFonts w:ascii="宋体" w:hAnsi="宋体" w:cs="宋体"/>
        </w:rPr>
      </w:pPr>
      <w:r>
        <w:rPr>
          <w:rFonts w:hint="eastAsia" w:ascii="宋体" w:hAnsi="宋体" w:cs="宋体"/>
        </w:rPr>
        <w:t>无障碍停车位一侧的无障碍通道与人行通道存在高差时，应设置宽度不小于 1.2m 的坡道。</w:t>
      </w:r>
    </w:p>
    <w:p>
      <w:pPr>
        <w:pStyle w:val="2"/>
        <w:numPr>
          <w:ilvl w:val="1"/>
          <w:numId w:val="39"/>
        </w:numPr>
        <w:tabs>
          <w:tab w:val="clear" w:pos="840"/>
        </w:tabs>
        <w:spacing w:after="0" w:line="360" w:lineRule="auto"/>
        <w:rPr>
          <w:rFonts w:ascii="宋体" w:hAnsi="宋体" w:cs="宋体"/>
        </w:rPr>
      </w:pPr>
      <w:r>
        <w:rPr>
          <w:rFonts w:hint="eastAsia" w:ascii="宋体" w:hAnsi="宋体" w:cs="宋体"/>
        </w:rPr>
        <w:t>无障碍机动车停车位的地面应施划有停车线、轮椅通道线和无障碍标志，在停车位的尽端应 设置无障碍标志牌。</w:t>
      </w:r>
    </w:p>
    <w:p>
      <w:pPr>
        <w:pStyle w:val="2"/>
        <w:numPr>
          <w:ilvl w:val="1"/>
          <w:numId w:val="39"/>
        </w:numPr>
        <w:tabs>
          <w:tab w:val="clear" w:pos="840"/>
        </w:tabs>
        <w:spacing w:after="0" w:line="360" w:lineRule="auto"/>
        <w:rPr>
          <w:rFonts w:ascii="宋体" w:hAnsi="宋体" w:cs="宋体"/>
        </w:rPr>
      </w:pPr>
      <w:r>
        <w:rPr>
          <w:rFonts w:hint="eastAsia" w:ascii="宋体" w:hAnsi="宋体" w:cs="宋体"/>
        </w:rPr>
        <w:t>小汽车停车换乘停车场至站前广场及市政道路之间的无障碍设施应保持连续。</w:t>
      </w:r>
    </w:p>
    <w:p>
      <w:pPr>
        <w:pStyle w:val="67"/>
        <w:numPr>
          <w:ilvl w:val="255"/>
          <w:numId w:val="0"/>
        </w:numPr>
        <w:spacing w:before="120" w:after="120" w:line="360" w:lineRule="auto"/>
        <w:rPr>
          <w:rFonts w:ascii="宋体" w:hAnsi="宋体" w:eastAsia="宋体" w:cs="宋体"/>
          <w:spacing w:val="-2"/>
          <w:szCs w:val="21"/>
        </w:rPr>
      </w:pPr>
      <w:bookmarkStart w:id="129" w:name="bookmark44"/>
      <w:bookmarkEnd w:id="129"/>
      <w:r>
        <w:rPr>
          <w:rFonts w:hint="eastAsia" w:ascii="宋体" w:hAnsi="宋体" w:eastAsia="宋体" w:cs="宋体"/>
          <w:spacing w:val="-2"/>
          <w:szCs w:val="21"/>
        </w:rPr>
        <w:t>10.3.10停车场绿化设计应结合城市布局及环境要求，发挥遮阳与美化环境的作用，并符合下列规定：</w:t>
      </w:r>
    </w:p>
    <w:p>
      <w:pPr>
        <w:pStyle w:val="2"/>
        <w:numPr>
          <w:ilvl w:val="1"/>
          <w:numId w:val="40"/>
        </w:numPr>
        <w:tabs>
          <w:tab w:val="clear" w:pos="840"/>
        </w:tabs>
        <w:spacing w:after="0" w:line="360" w:lineRule="auto"/>
        <w:rPr>
          <w:rFonts w:ascii="宋体" w:hAnsi="宋体" w:cs="宋体"/>
        </w:rPr>
      </w:pPr>
      <w:r>
        <w:rPr>
          <w:rFonts w:hint="eastAsia" w:ascii="宋体" w:hAnsi="宋体" w:cs="宋体"/>
        </w:rPr>
        <w:t>停车场绿化设计应符合净空要求，植物分支点高度应不小于 2.5m。</w:t>
      </w:r>
    </w:p>
    <w:p>
      <w:pPr>
        <w:pStyle w:val="2"/>
        <w:numPr>
          <w:ilvl w:val="1"/>
          <w:numId w:val="40"/>
        </w:numPr>
        <w:tabs>
          <w:tab w:val="clear" w:pos="840"/>
        </w:tabs>
        <w:spacing w:after="0" w:line="360" w:lineRule="auto"/>
        <w:rPr>
          <w:rFonts w:ascii="宋体" w:hAnsi="宋体" w:cs="宋体"/>
        </w:rPr>
      </w:pPr>
      <w:r>
        <w:rPr>
          <w:rFonts w:hint="eastAsia" w:ascii="宋体" w:hAnsi="宋体" w:cs="宋体"/>
        </w:rPr>
        <w:t>停车场绿化设计应选择本地区适宜种植的植物种类，树池应设置树池盖板。</w:t>
      </w:r>
    </w:p>
    <w:p>
      <w:pPr>
        <w:pStyle w:val="2"/>
        <w:numPr>
          <w:ilvl w:val="1"/>
          <w:numId w:val="40"/>
        </w:numPr>
        <w:tabs>
          <w:tab w:val="clear" w:pos="840"/>
        </w:tabs>
        <w:spacing w:after="0" w:line="360" w:lineRule="auto"/>
        <w:rPr>
          <w:rFonts w:ascii="宋体" w:hAnsi="宋体" w:cs="宋体"/>
        </w:rPr>
      </w:pPr>
      <w:r>
        <w:rPr>
          <w:rFonts w:hint="eastAsia" w:ascii="宋体" w:hAnsi="宋体" w:cs="宋体"/>
        </w:rPr>
        <w:t>应根据小停车场绿化规模设置相应的供水设施，满足绿化用水需求。</w:t>
      </w:r>
    </w:p>
    <w:p>
      <w:pPr>
        <w:pStyle w:val="67"/>
        <w:numPr>
          <w:ilvl w:val="255"/>
          <w:numId w:val="0"/>
        </w:numPr>
        <w:spacing w:before="120" w:after="120" w:line="360" w:lineRule="auto"/>
        <w:rPr>
          <w:rFonts w:ascii="宋体" w:hAnsi="宋体" w:eastAsia="宋体" w:cs="宋体"/>
          <w:szCs w:val="21"/>
        </w:rPr>
      </w:pPr>
      <w:bookmarkStart w:id="130" w:name="_Toc18428_WPSOffice_Level3"/>
      <w:r>
        <w:rPr>
          <w:rFonts w:hint="eastAsia" w:ascii="宋体" w:hAnsi="宋体" w:eastAsia="宋体" w:cs="宋体"/>
          <w:spacing w:val="-2"/>
          <w:szCs w:val="21"/>
        </w:rPr>
        <w:t>10.3.11</w:t>
      </w:r>
      <w:bookmarkEnd w:id="130"/>
      <w:r>
        <w:rPr>
          <w:rFonts w:hint="eastAsia" w:ascii="宋体" w:hAnsi="宋体" w:eastAsia="宋体" w:cs="宋体"/>
          <w:szCs w:val="21"/>
        </w:rPr>
        <w:t>停车场内宜设置公共服务信息指示牌、配套用房、给排水、消防、照明、智能监控、收费系统、交通安全设施、公共卫生间、充电桩等附属设施，附属设施的设置不应影响乘客集散，并符合下列规定：</w:t>
      </w:r>
    </w:p>
    <w:p>
      <w:pPr>
        <w:pStyle w:val="2"/>
        <w:numPr>
          <w:ilvl w:val="1"/>
          <w:numId w:val="41"/>
        </w:numPr>
        <w:tabs>
          <w:tab w:val="clear" w:pos="840"/>
        </w:tabs>
        <w:spacing w:after="0" w:line="360" w:lineRule="auto"/>
        <w:rPr>
          <w:rFonts w:ascii="宋体" w:hAnsi="宋体" w:cs="宋体"/>
        </w:rPr>
      </w:pPr>
      <w:r>
        <w:rPr>
          <w:rFonts w:hint="eastAsia" w:ascii="宋体" w:hAnsi="宋体" w:cs="宋体"/>
        </w:rPr>
        <w:t>停车场的车行出入口处均应设置配套用房，面积宜不小于 6m</w:t>
      </w:r>
      <w:r>
        <w:rPr>
          <w:rFonts w:hint="eastAsia" w:ascii="宋体" w:hAnsi="宋体" w:cs="宋体"/>
          <w:vertAlign w:val="superscript"/>
        </w:rPr>
        <w:t>2</w:t>
      </w:r>
      <w:r>
        <w:rPr>
          <w:rFonts w:hint="eastAsia" w:ascii="宋体" w:hAnsi="宋体" w:cs="宋体"/>
        </w:rPr>
        <w:t>，应通电通网具备监控管理功能。</w:t>
      </w:r>
    </w:p>
    <w:p>
      <w:pPr>
        <w:pStyle w:val="2"/>
        <w:numPr>
          <w:ilvl w:val="1"/>
          <w:numId w:val="41"/>
        </w:numPr>
        <w:tabs>
          <w:tab w:val="clear" w:pos="840"/>
        </w:tabs>
        <w:spacing w:after="0" w:line="360" w:lineRule="auto"/>
        <w:rPr>
          <w:rFonts w:ascii="宋体" w:hAnsi="宋体" w:cs="宋体"/>
        </w:rPr>
      </w:pPr>
      <w:r>
        <w:rPr>
          <w:rFonts w:hint="eastAsia" w:ascii="宋体" w:hAnsi="宋体" w:cs="宋体"/>
        </w:rPr>
        <w:t>停车场应设置交通标志、标线、车档器、凸面镜等交通安全设施。</w:t>
      </w:r>
    </w:p>
    <w:p>
      <w:pPr>
        <w:pStyle w:val="2"/>
        <w:numPr>
          <w:ilvl w:val="1"/>
          <w:numId w:val="41"/>
        </w:numPr>
        <w:tabs>
          <w:tab w:val="clear" w:pos="840"/>
        </w:tabs>
        <w:spacing w:after="0" w:line="360" w:lineRule="auto"/>
        <w:rPr>
          <w:rFonts w:ascii="宋体" w:hAnsi="宋体" w:cs="宋体"/>
        </w:rPr>
      </w:pPr>
      <w:r>
        <w:rPr>
          <w:rFonts w:hint="eastAsia" w:ascii="宋体" w:hAnsi="宋体" w:cs="宋体"/>
        </w:rPr>
        <w:t>停车场宜设置车位使用监控设施，并与路况信息联动。</w:t>
      </w:r>
    </w:p>
    <w:p>
      <w:pPr>
        <w:pStyle w:val="2"/>
        <w:numPr>
          <w:ilvl w:val="1"/>
          <w:numId w:val="41"/>
        </w:numPr>
        <w:tabs>
          <w:tab w:val="clear" w:pos="840"/>
        </w:tabs>
        <w:spacing w:after="0" w:line="360" w:lineRule="auto"/>
        <w:rPr>
          <w:rFonts w:ascii="宋体" w:hAnsi="宋体" w:cs="宋体"/>
        </w:rPr>
      </w:pPr>
      <w:r>
        <w:rPr>
          <w:rFonts w:hint="eastAsia" w:ascii="宋体" w:hAnsi="宋体" w:cs="宋体"/>
        </w:rPr>
        <w:t>停车场充电桩的设计应符合相关规范要求。</w:t>
      </w:r>
    </w:p>
    <w:p>
      <w:pPr>
        <w:pStyle w:val="2"/>
        <w:spacing w:line="360" w:lineRule="auto"/>
      </w:pPr>
    </w:p>
    <w:p>
      <w:pPr>
        <w:pStyle w:val="2"/>
        <w:spacing w:line="360" w:lineRule="auto"/>
      </w:pPr>
    </w:p>
    <w:p>
      <w:pPr>
        <w:pStyle w:val="2"/>
        <w:spacing w:line="360" w:lineRule="auto"/>
      </w:pPr>
    </w:p>
    <w:p>
      <w:pPr>
        <w:pStyle w:val="2"/>
        <w:spacing w:line="360" w:lineRule="auto"/>
      </w:pPr>
    </w:p>
    <w:p>
      <w:pPr>
        <w:pStyle w:val="2"/>
        <w:spacing w:line="360" w:lineRule="auto"/>
        <w:sectPr>
          <w:footerReference r:id="rId15" w:type="default"/>
          <w:type w:val="continuous"/>
          <w:pgSz w:w="11900" w:h="16840"/>
          <w:pgMar w:top="1406" w:right="1040" w:bottom="1506" w:left="1424" w:header="0" w:footer="1345" w:gutter="0"/>
          <w:pgNumType w:start="1"/>
          <w:cols w:space="720" w:num="1"/>
        </w:sectPr>
      </w:pPr>
    </w:p>
    <w:bookmarkEnd w:id="21"/>
    <w:p>
      <w:pPr>
        <w:pStyle w:val="200"/>
        <w:spacing w:line="360" w:lineRule="auto"/>
      </w:pPr>
    </w:p>
    <w:p>
      <w:pPr>
        <w:pStyle w:val="201"/>
        <w:spacing w:line="360" w:lineRule="auto"/>
      </w:pPr>
    </w:p>
    <w:p>
      <w:pPr>
        <w:pStyle w:val="78"/>
        <w:spacing w:before="60" w:after="120" w:line="360" w:lineRule="auto"/>
      </w:pPr>
      <w:bookmarkStart w:id="131" w:name="_Toc10832"/>
      <w:bookmarkStart w:id="132" w:name="_Toc31046"/>
      <w:bookmarkStart w:id="133" w:name="_Toc25582"/>
      <w:bookmarkStart w:id="134" w:name="BookMark5"/>
      <w:r>
        <w:br w:type="textWrapping"/>
      </w:r>
      <w:r>
        <w:rPr>
          <w:rFonts w:hint="eastAsia"/>
        </w:rPr>
        <w:t>（规范性）</w:t>
      </w:r>
      <w:r>
        <w:br w:type="textWrapping"/>
      </w:r>
      <w:r>
        <w:rPr>
          <w:rFonts w:hint="eastAsia"/>
        </w:rPr>
        <w:t>轨道交通接驳设施方案设计编制要求</w:t>
      </w:r>
      <w:bookmarkEnd w:id="131"/>
      <w:bookmarkEnd w:id="132"/>
      <w:bookmarkEnd w:id="133"/>
      <w:r>
        <w:rPr>
          <w:rFonts w:hint="eastAsia"/>
        </w:rPr>
        <w:t xml:space="preserve"> </w:t>
      </w:r>
    </w:p>
    <w:p>
      <w:pPr>
        <w:pStyle w:val="58"/>
        <w:spacing w:line="360" w:lineRule="auto"/>
        <w:ind w:firstLine="420"/>
      </w:pPr>
    </w:p>
    <w:p>
      <w:pPr>
        <w:pStyle w:val="2"/>
        <w:spacing w:before="69" w:line="360" w:lineRule="auto"/>
      </w:pPr>
      <w:r>
        <w:rPr>
          <w:b/>
          <w:bCs/>
          <w:spacing w:val="-1"/>
        </w:rPr>
        <w:t>A.1</w:t>
      </w:r>
      <w:r>
        <w:rPr>
          <w:spacing w:val="-1"/>
        </w:rPr>
        <w:t xml:space="preserve">  文件名称</w:t>
      </w:r>
    </w:p>
    <w:p>
      <w:pPr>
        <w:spacing w:line="360" w:lineRule="auto"/>
        <w:rPr>
          <w:rFonts w:ascii="Arial"/>
        </w:rPr>
      </w:pPr>
    </w:p>
    <w:p>
      <w:pPr>
        <w:spacing w:before="69" w:line="360" w:lineRule="auto"/>
        <w:ind w:left="427"/>
        <w:rPr>
          <w:rFonts w:ascii="宋体" w:hAnsi="宋体" w:cs="宋体"/>
        </w:rPr>
      </w:pPr>
      <w:r>
        <w:rPr>
          <w:rFonts w:ascii="宋体" w:hAnsi="宋体" w:cs="宋体"/>
        </w:rPr>
        <w:t>文件名称应为“轨道交通××线交通接驳设</w:t>
      </w:r>
      <w:r>
        <w:rPr>
          <w:rFonts w:ascii="宋体" w:hAnsi="宋体" w:cs="宋体"/>
          <w:spacing w:val="-1"/>
        </w:rPr>
        <w:t>施方案设计</w:t>
      </w:r>
      <w:r>
        <w:rPr>
          <w:rFonts w:ascii="宋体" w:hAnsi="宋体" w:cs="宋体"/>
          <w:spacing w:val="-77"/>
        </w:rPr>
        <w:t xml:space="preserve"> </w:t>
      </w:r>
      <w:r>
        <w:rPr>
          <w:rFonts w:ascii="宋体" w:hAnsi="宋体" w:cs="宋体"/>
          <w:spacing w:val="-1"/>
        </w:rPr>
        <w:t>”。</w:t>
      </w:r>
    </w:p>
    <w:p>
      <w:pPr>
        <w:spacing w:line="360" w:lineRule="auto"/>
        <w:rPr>
          <w:rFonts w:ascii="Arial"/>
        </w:rPr>
      </w:pPr>
    </w:p>
    <w:p>
      <w:pPr>
        <w:pStyle w:val="2"/>
        <w:spacing w:before="68" w:line="360" w:lineRule="auto"/>
      </w:pPr>
      <w:r>
        <w:rPr>
          <w:b/>
          <w:bCs/>
          <w:spacing w:val="-1"/>
        </w:rPr>
        <w:t>A.2</w:t>
      </w:r>
      <w:r>
        <w:rPr>
          <w:spacing w:val="-1"/>
        </w:rPr>
        <w:t xml:space="preserve">  编制依据</w:t>
      </w:r>
    </w:p>
    <w:p>
      <w:pPr>
        <w:spacing w:line="360" w:lineRule="auto"/>
        <w:rPr>
          <w:rFonts w:ascii="Arial"/>
        </w:rPr>
      </w:pPr>
    </w:p>
    <w:p>
      <w:pPr>
        <w:spacing w:before="69" w:line="360" w:lineRule="auto"/>
        <w:ind w:left="430" w:right="7505" w:hanging="3"/>
        <w:rPr>
          <w:rFonts w:ascii="宋体" w:hAnsi="宋体" w:cs="宋体"/>
        </w:rPr>
      </w:pPr>
      <w:r>
        <w:rPr>
          <w:rFonts w:ascii="宋体" w:hAnsi="宋体" w:cs="宋体"/>
          <w:spacing w:val="-7"/>
        </w:rPr>
        <w:t>编制依据如下：</w:t>
      </w:r>
      <w:r>
        <w:rPr>
          <w:rFonts w:ascii="宋体" w:hAnsi="宋体" w:cs="宋体"/>
        </w:rPr>
        <w:t xml:space="preserve"> </w:t>
      </w:r>
      <w:r>
        <w:rPr>
          <w:rFonts w:ascii="宋体" w:hAnsi="宋体" w:cs="宋体"/>
          <w:spacing w:val="-8"/>
        </w:rPr>
        <w:t>——业主委托；</w:t>
      </w:r>
    </w:p>
    <w:p>
      <w:pPr>
        <w:spacing w:before="30" w:line="360" w:lineRule="auto"/>
        <w:ind w:left="431" w:right="6037"/>
        <w:rPr>
          <w:rFonts w:ascii="宋体" w:hAnsi="宋体" w:cs="宋体"/>
        </w:rPr>
      </w:pPr>
      <w:r>
        <w:rPr>
          <w:rFonts w:ascii="宋体" w:hAnsi="宋体" w:cs="宋体"/>
          <w:spacing w:val="-4"/>
        </w:rPr>
        <w:t>——轨道交通可行性研究报告；</w:t>
      </w:r>
      <w:r>
        <w:rPr>
          <w:rFonts w:ascii="宋体" w:hAnsi="宋体" w:cs="宋体"/>
          <w:spacing w:val="1"/>
        </w:rPr>
        <w:t xml:space="preserve"> </w:t>
      </w:r>
      <w:r>
        <w:rPr>
          <w:rFonts w:ascii="宋体" w:hAnsi="宋体" w:cs="宋体"/>
          <w:spacing w:val="-1"/>
        </w:rPr>
        <w:t>——轨道交通沿线用地规划；</w:t>
      </w:r>
    </w:p>
    <w:p>
      <w:pPr>
        <w:spacing w:before="30" w:line="360" w:lineRule="auto"/>
        <w:ind w:left="431"/>
        <w:rPr>
          <w:rFonts w:ascii="宋体" w:hAnsi="宋体" w:cs="宋体"/>
        </w:rPr>
      </w:pPr>
      <w:r>
        <w:rPr>
          <w:rFonts w:ascii="宋体" w:hAnsi="宋体" w:cs="宋体"/>
          <w:spacing w:val="-1"/>
        </w:rPr>
        <w:t>——轨道交通客流预测报告；</w:t>
      </w:r>
    </w:p>
    <w:p>
      <w:pPr>
        <w:spacing w:before="61" w:line="360" w:lineRule="auto"/>
        <w:ind w:left="431" w:right="1414"/>
        <w:rPr>
          <w:rFonts w:ascii="宋体" w:hAnsi="宋体" w:cs="宋体"/>
        </w:rPr>
      </w:pPr>
      <w:r>
        <w:rPr>
          <w:rFonts w:ascii="宋体" w:hAnsi="宋体" w:cs="宋体"/>
        </w:rPr>
        <w:t>——轨道交通初步设计文件（轨道交通车站平面总图应表示出入口方向</w:t>
      </w:r>
      <w:r>
        <w:rPr>
          <w:rFonts w:ascii="宋体" w:hAnsi="宋体" w:cs="宋体"/>
          <w:spacing w:val="-1"/>
        </w:rPr>
        <w:t>及高程</w:t>
      </w:r>
      <w:r>
        <w:rPr>
          <w:rFonts w:ascii="宋体" w:hAnsi="宋体" w:cs="宋体"/>
          <w:spacing w:val="-25"/>
        </w:rPr>
        <w:t>）；</w:t>
      </w:r>
      <w:r>
        <w:rPr>
          <w:rFonts w:ascii="宋体" w:hAnsi="宋体" w:cs="宋体"/>
          <w:spacing w:val="1"/>
        </w:rPr>
        <w:t xml:space="preserve"> </w:t>
      </w:r>
      <w:r>
        <w:rPr>
          <w:rFonts w:ascii="宋体" w:hAnsi="宋体" w:cs="宋体"/>
          <w:spacing w:val="-3"/>
        </w:rPr>
        <w:t>——轨道交通车站周边</w:t>
      </w:r>
      <w:r>
        <w:rPr>
          <w:rFonts w:ascii="宋体" w:hAnsi="宋体" w:cs="宋体"/>
          <w:spacing w:val="-16"/>
        </w:rPr>
        <w:t xml:space="preserve"> </w:t>
      </w:r>
      <w:r>
        <w:rPr>
          <w:rFonts w:ascii="宋体" w:hAnsi="宋体" w:cs="宋体"/>
          <w:b/>
          <w:bCs/>
          <w:spacing w:val="-3"/>
        </w:rPr>
        <w:t>1:500</w:t>
      </w:r>
      <w:r>
        <w:rPr>
          <w:rFonts w:ascii="宋体" w:hAnsi="宋体" w:cs="宋体"/>
          <w:spacing w:val="-46"/>
        </w:rPr>
        <w:t xml:space="preserve"> </w:t>
      </w:r>
      <w:r>
        <w:rPr>
          <w:rFonts w:ascii="宋体" w:hAnsi="宋体" w:cs="宋体"/>
          <w:spacing w:val="-3"/>
        </w:rPr>
        <w:t>地形图；</w:t>
      </w:r>
    </w:p>
    <w:p>
      <w:pPr>
        <w:spacing w:before="30" w:line="360" w:lineRule="auto"/>
        <w:ind w:left="431" w:right="5807"/>
        <w:rPr>
          <w:rFonts w:ascii="宋体" w:hAnsi="宋体" w:cs="宋体"/>
        </w:rPr>
      </w:pPr>
      <w:r>
        <w:rPr>
          <w:rFonts w:ascii="宋体" w:hAnsi="宋体" w:cs="宋体"/>
          <w:spacing w:val="-3"/>
        </w:rPr>
        <w:t>——轨道交通接驳设施规划条件；</w:t>
      </w:r>
      <w:r>
        <w:rPr>
          <w:rFonts w:ascii="宋体" w:hAnsi="宋体" w:cs="宋体"/>
          <w:spacing w:val="10"/>
        </w:rPr>
        <w:t xml:space="preserve"> </w:t>
      </w:r>
      <w:r>
        <w:rPr>
          <w:rFonts w:ascii="宋体" w:hAnsi="宋体" w:cs="宋体"/>
          <w:spacing w:val="-3"/>
        </w:rPr>
        <w:t>——相关设计规范及技术要求等。</w:t>
      </w:r>
    </w:p>
    <w:p>
      <w:pPr>
        <w:spacing w:line="360" w:lineRule="auto"/>
        <w:rPr>
          <w:rFonts w:ascii="Arial"/>
        </w:rPr>
      </w:pPr>
    </w:p>
    <w:p>
      <w:pPr>
        <w:pStyle w:val="2"/>
        <w:spacing w:before="68" w:line="360" w:lineRule="auto"/>
      </w:pPr>
      <w:r>
        <w:rPr>
          <w:b/>
          <w:bCs/>
          <w:spacing w:val="-1"/>
        </w:rPr>
        <w:t>A.3</w:t>
      </w:r>
      <w:r>
        <w:rPr>
          <w:spacing w:val="-1"/>
        </w:rPr>
        <w:t xml:space="preserve">  文件组成</w:t>
      </w:r>
    </w:p>
    <w:p>
      <w:pPr>
        <w:spacing w:line="360" w:lineRule="auto"/>
        <w:rPr>
          <w:rFonts w:ascii="Arial"/>
        </w:rPr>
      </w:pPr>
    </w:p>
    <w:p>
      <w:pPr>
        <w:pStyle w:val="2"/>
        <w:spacing w:before="69" w:line="360" w:lineRule="auto"/>
      </w:pPr>
      <w:r>
        <w:rPr>
          <w:b/>
          <w:bCs/>
          <w:spacing w:val="-1"/>
        </w:rPr>
        <w:t>A.3.1</w:t>
      </w:r>
      <w:r>
        <w:rPr>
          <w:spacing w:val="-1"/>
        </w:rPr>
        <w:t xml:space="preserve">  设计方案说明书</w:t>
      </w:r>
    </w:p>
    <w:p>
      <w:pPr>
        <w:spacing w:before="215" w:line="360" w:lineRule="auto"/>
        <w:ind w:left="429"/>
        <w:rPr>
          <w:rFonts w:ascii="宋体" w:hAnsi="宋体" w:cs="宋体"/>
        </w:rPr>
      </w:pPr>
      <w:r>
        <w:rPr>
          <w:rFonts w:ascii="宋体" w:hAnsi="宋体" w:cs="宋体"/>
          <w:spacing w:val="-1"/>
        </w:rPr>
        <w:t>设计方案说明书应包括以下内容：</w:t>
      </w:r>
    </w:p>
    <w:p>
      <w:pPr>
        <w:spacing w:before="61" w:line="360" w:lineRule="auto"/>
        <w:ind w:left="431"/>
        <w:rPr>
          <w:rFonts w:ascii="宋体" w:hAnsi="宋体" w:cs="宋体"/>
        </w:rPr>
      </w:pPr>
      <w:r>
        <w:rPr>
          <w:rFonts w:ascii="宋体" w:hAnsi="宋体" w:cs="宋体"/>
        </w:rPr>
        <w:t>——项目背景：说明轨道线路交通接驳工作任务来源及项目</w:t>
      </w:r>
      <w:r>
        <w:rPr>
          <w:rFonts w:ascii="宋体" w:hAnsi="宋体" w:cs="宋体"/>
          <w:spacing w:val="-1"/>
        </w:rPr>
        <w:t>概况；</w:t>
      </w:r>
    </w:p>
    <w:p>
      <w:pPr>
        <w:spacing w:before="60" w:line="360" w:lineRule="auto"/>
        <w:ind w:left="431"/>
        <w:rPr>
          <w:rFonts w:ascii="宋体" w:hAnsi="宋体" w:cs="宋体"/>
        </w:rPr>
      </w:pPr>
      <w:r>
        <w:rPr>
          <w:rFonts w:ascii="宋体" w:hAnsi="宋体" w:cs="宋体"/>
          <w:spacing w:val="-1"/>
        </w:rPr>
        <w:t>——设计依据：说明进行交通接驳设计所依据的基础资料、相关规范以及设计任务委托书等；</w:t>
      </w:r>
    </w:p>
    <w:p>
      <w:pPr>
        <w:spacing w:before="61" w:line="360" w:lineRule="auto"/>
        <w:ind w:left="858" w:hanging="427"/>
        <w:rPr>
          <w:rFonts w:ascii="宋体" w:hAnsi="宋体" w:cs="宋体"/>
        </w:rPr>
      </w:pPr>
      <w:r>
        <w:rPr>
          <w:rFonts w:ascii="宋体" w:hAnsi="宋体" w:cs="宋体"/>
          <w:spacing w:val="-2"/>
        </w:rPr>
        <w:t>——设计原则：提出交通接驳设计方案的总体设</w:t>
      </w:r>
      <w:r>
        <w:rPr>
          <w:rFonts w:ascii="宋体" w:hAnsi="宋体" w:cs="宋体"/>
          <w:spacing w:val="-3"/>
        </w:rPr>
        <w:t>计原则，并针对轨道线路自身特点，对各项交通接</w:t>
      </w:r>
      <w:r>
        <w:rPr>
          <w:rFonts w:ascii="宋体" w:hAnsi="宋体" w:cs="宋体"/>
        </w:rPr>
        <w:t xml:space="preserve"> </w:t>
      </w:r>
      <w:r>
        <w:rPr>
          <w:rFonts w:ascii="宋体" w:hAnsi="宋体" w:cs="宋体"/>
          <w:spacing w:val="-1"/>
        </w:rPr>
        <w:t>驳设施提出设置原则；</w:t>
      </w:r>
    </w:p>
    <w:p>
      <w:pPr>
        <w:spacing w:before="30" w:line="360" w:lineRule="auto"/>
        <w:ind w:left="431"/>
        <w:rPr>
          <w:rFonts w:ascii="宋体" w:hAnsi="宋体" w:cs="宋体"/>
        </w:rPr>
      </w:pPr>
      <w:r>
        <w:rPr>
          <w:rFonts w:ascii="宋体" w:hAnsi="宋体" w:cs="宋体"/>
          <w:spacing w:val="-1"/>
        </w:rPr>
        <w:t>——线路总体情况：说明轨道线路在轨道线网中的功能定位、线路走向以及车站分布等；</w:t>
      </w:r>
    </w:p>
    <w:p>
      <w:pPr>
        <w:spacing w:before="60" w:line="360" w:lineRule="auto"/>
        <w:ind w:left="857" w:hanging="426"/>
        <w:rPr>
          <w:rFonts w:ascii="宋体" w:hAnsi="宋体" w:cs="宋体"/>
        </w:rPr>
      </w:pPr>
      <w:r>
        <w:rPr>
          <w:rFonts w:ascii="宋体" w:hAnsi="宋体" w:cs="宋体"/>
          <w:spacing w:val="-2"/>
        </w:rPr>
        <w:t>——轨道线路周边用地规划及现状用地调查：说</w:t>
      </w:r>
      <w:r>
        <w:rPr>
          <w:rFonts w:ascii="宋体" w:hAnsi="宋体" w:cs="宋体"/>
          <w:spacing w:val="-3"/>
        </w:rPr>
        <w:t>明轨道线路周边用地规划及现状情况；说明轨道交</w:t>
      </w:r>
      <w:r>
        <w:rPr>
          <w:rFonts w:ascii="宋体" w:hAnsi="宋体" w:cs="宋体"/>
        </w:rPr>
        <w:t xml:space="preserve"> </w:t>
      </w:r>
      <w:r>
        <w:rPr>
          <w:rFonts w:ascii="宋体" w:hAnsi="宋体" w:cs="宋体"/>
          <w:spacing w:val="-1"/>
        </w:rPr>
        <w:t>通各车站周边用地规划及现状情况；</w:t>
      </w:r>
    </w:p>
    <w:p>
      <w:pPr>
        <w:spacing w:before="31" w:line="360" w:lineRule="auto"/>
        <w:ind w:left="857" w:hanging="426"/>
        <w:rPr>
          <w:rFonts w:ascii="宋体" w:hAnsi="宋体" w:cs="宋体"/>
        </w:rPr>
      </w:pPr>
      <w:r>
        <w:rPr>
          <w:rFonts w:ascii="宋体" w:hAnsi="宋体" w:cs="宋体"/>
          <w:spacing w:val="-2"/>
        </w:rPr>
        <w:t>——轨道交通车站周边路网调查及分析：说明轨</w:t>
      </w:r>
      <w:r>
        <w:rPr>
          <w:rFonts w:ascii="宋体" w:hAnsi="宋体" w:cs="宋体"/>
          <w:spacing w:val="-3"/>
        </w:rPr>
        <w:t>道线路各车站周边路网规划以及现状道路情况，包</w:t>
      </w:r>
      <w:r>
        <w:rPr>
          <w:rFonts w:ascii="宋体" w:hAnsi="宋体" w:cs="宋体"/>
        </w:rPr>
        <w:t xml:space="preserve"> </w:t>
      </w:r>
      <w:r>
        <w:rPr>
          <w:rFonts w:ascii="宋体" w:hAnsi="宋体" w:cs="宋体"/>
          <w:spacing w:val="-2"/>
        </w:rPr>
        <w:t>括道路等级、红线宽度、断面形式及实施情况等；</w:t>
      </w:r>
    </w:p>
    <w:p>
      <w:pPr>
        <w:spacing w:before="31" w:line="360" w:lineRule="auto"/>
        <w:ind w:left="860" w:hanging="429"/>
        <w:rPr>
          <w:rFonts w:ascii="宋体" w:hAnsi="宋体" w:cs="宋体"/>
        </w:rPr>
      </w:pPr>
      <w:r>
        <w:rPr>
          <w:rFonts w:ascii="宋体" w:hAnsi="宋体" w:cs="宋体"/>
          <w:spacing w:val="-2"/>
        </w:rPr>
        <w:t>——轨道交通车站周边公交站点调查及分析：说</w:t>
      </w:r>
      <w:r>
        <w:rPr>
          <w:rFonts w:ascii="宋体" w:hAnsi="宋体" w:cs="宋体"/>
          <w:spacing w:val="-3"/>
        </w:rPr>
        <w:t>明轨道线路各车站周边现况公交站线路及公交站点</w:t>
      </w:r>
      <w:r>
        <w:rPr>
          <w:rFonts w:ascii="宋体" w:hAnsi="宋体" w:cs="宋体"/>
        </w:rPr>
        <w:t xml:space="preserve"> </w:t>
      </w:r>
      <w:r>
        <w:rPr>
          <w:rFonts w:ascii="宋体" w:hAnsi="宋体" w:cs="宋体"/>
          <w:spacing w:val="-2"/>
        </w:rPr>
        <w:t>设置情况；</w:t>
      </w:r>
    </w:p>
    <w:p>
      <w:pPr>
        <w:spacing w:before="30" w:line="360" w:lineRule="auto"/>
        <w:ind w:left="431"/>
        <w:rPr>
          <w:rFonts w:ascii="宋体" w:hAnsi="宋体" w:cs="宋体"/>
        </w:rPr>
      </w:pPr>
      <w:r>
        <w:rPr>
          <w:rFonts w:ascii="宋体" w:hAnsi="宋体" w:cs="宋体"/>
        </w:rPr>
        <w:t>——车站类型：分析说明轨道线路各车站吸引范围内的用地</w:t>
      </w:r>
      <w:r>
        <w:rPr>
          <w:rFonts w:ascii="宋体" w:hAnsi="宋体" w:cs="宋体"/>
          <w:spacing w:val="-1"/>
        </w:rPr>
        <w:t>性质，根据用地性质确定车站类型。</w:t>
      </w:r>
    </w:p>
    <w:p>
      <w:pPr>
        <w:spacing w:before="60" w:line="360" w:lineRule="auto"/>
        <w:ind w:left="856" w:right="2" w:hanging="425"/>
        <w:rPr>
          <w:rFonts w:ascii="宋体" w:hAnsi="宋体" w:cs="宋体"/>
        </w:rPr>
      </w:pPr>
      <w:r>
        <w:rPr>
          <w:rFonts w:ascii="宋体" w:hAnsi="宋体" w:cs="宋体"/>
          <w:spacing w:val="2"/>
        </w:rPr>
        <w:t>——近远期客流预测结果：给出轨道线路各车站近远期全日客流预测数据及高峰小时客流预测数</w:t>
      </w:r>
      <w:r>
        <w:rPr>
          <w:rFonts w:ascii="宋体" w:hAnsi="宋体" w:cs="宋体"/>
          <w:spacing w:val="16"/>
        </w:rPr>
        <w:t xml:space="preserve"> </w:t>
      </w:r>
      <w:r>
        <w:rPr>
          <w:rFonts w:ascii="宋体" w:hAnsi="宋体" w:cs="宋体"/>
          <w:spacing w:val="-14"/>
        </w:rPr>
        <w:t>据；</w:t>
      </w:r>
    </w:p>
    <w:p>
      <w:pPr>
        <w:spacing w:before="30" w:line="360" w:lineRule="auto"/>
        <w:ind w:left="856" w:hanging="425"/>
        <w:rPr>
          <w:rFonts w:ascii="宋体" w:hAnsi="宋体" w:cs="宋体"/>
        </w:rPr>
      </w:pPr>
      <w:r>
        <w:rPr>
          <w:rFonts w:ascii="宋体" w:hAnsi="宋体" w:cs="宋体"/>
          <w:spacing w:val="-2"/>
        </w:rPr>
        <w:t>——交通接驳设计方案：分析得出各轨道交通车</w:t>
      </w:r>
      <w:r>
        <w:rPr>
          <w:rFonts w:ascii="宋体" w:hAnsi="宋体" w:cs="宋体"/>
          <w:spacing w:val="-3"/>
        </w:rPr>
        <w:t>站交通接驳设施需求，给出相应设置方案及接驳设</w:t>
      </w:r>
      <w:r>
        <w:rPr>
          <w:rFonts w:ascii="宋体" w:hAnsi="宋体" w:cs="宋体"/>
        </w:rPr>
        <w:t xml:space="preserve"> </w:t>
      </w:r>
      <w:r>
        <w:rPr>
          <w:rFonts w:ascii="宋体" w:hAnsi="宋体" w:cs="宋体"/>
          <w:spacing w:val="-2"/>
        </w:rPr>
        <w:t>施的规模、数量、用地性质汇总表；</w:t>
      </w:r>
    </w:p>
    <w:p>
      <w:pPr>
        <w:spacing w:line="360" w:lineRule="auto"/>
        <w:rPr>
          <w:rFonts w:ascii="宋体" w:hAnsi="宋体" w:cs="宋体"/>
        </w:rPr>
        <w:sectPr>
          <w:footerReference r:id="rId16" w:type="default"/>
          <w:pgSz w:w="11900" w:h="16840"/>
          <w:pgMar w:top="1406" w:right="1124" w:bottom="1300" w:left="1420" w:header="0" w:footer="1139" w:gutter="0"/>
          <w:cols w:space="720" w:num="1"/>
        </w:sectPr>
      </w:pPr>
    </w:p>
    <w:p>
      <w:pPr>
        <w:spacing w:before="23" w:line="360" w:lineRule="auto"/>
        <w:jc w:val="right"/>
        <w:rPr>
          <w:rFonts w:ascii="宋体" w:hAnsi="宋体" w:cs="宋体"/>
        </w:rPr>
      </w:pPr>
      <w:bookmarkStart w:id="135" w:name="bookmark45"/>
      <w:bookmarkEnd w:id="135"/>
      <w:r>
        <w:rPr>
          <w:rFonts w:ascii="宋体" w:hAnsi="宋体" w:cs="宋体"/>
          <w:spacing w:val="-1"/>
        </w:rPr>
        <w:t>——全线交通接驳设施汇总表：提出轨道线路全线交通接驳设施的规模、数量、用地性质汇总表。</w:t>
      </w:r>
    </w:p>
    <w:p>
      <w:pPr>
        <w:pStyle w:val="2"/>
        <w:spacing w:before="216" w:line="360" w:lineRule="auto"/>
      </w:pPr>
      <w:r>
        <w:rPr>
          <w:b/>
          <w:bCs/>
          <w:spacing w:val="-1"/>
        </w:rPr>
        <w:t>A.3.2</w:t>
      </w:r>
      <w:r>
        <w:rPr>
          <w:spacing w:val="-1"/>
        </w:rPr>
        <w:t xml:space="preserve">  方案设计图纸</w:t>
      </w:r>
    </w:p>
    <w:p>
      <w:pPr>
        <w:pStyle w:val="2"/>
        <w:spacing w:before="216" w:line="360" w:lineRule="auto"/>
      </w:pPr>
      <w:r>
        <w:rPr>
          <w:b/>
          <w:bCs/>
          <w:spacing w:val="-1"/>
        </w:rPr>
        <w:t>A.3.2.1</w:t>
      </w:r>
      <w:r>
        <w:rPr>
          <w:spacing w:val="-1"/>
        </w:rPr>
        <w:t xml:space="preserve">  轨道交通线网规划图</w:t>
      </w:r>
    </w:p>
    <w:p>
      <w:pPr>
        <w:pStyle w:val="2"/>
        <w:spacing w:before="217" w:line="360" w:lineRule="auto"/>
        <w:rPr>
          <w:rFonts w:ascii="宋体" w:hAnsi="宋体" w:cs="宋体"/>
        </w:rPr>
      </w:pPr>
      <w:r>
        <w:rPr>
          <w:b/>
          <w:bCs/>
          <w:spacing w:val="-5"/>
        </w:rPr>
        <w:t>A.3.2.1.1</w:t>
      </w:r>
      <w:r>
        <w:rPr>
          <w:spacing w:val="-5"/>
        </w:rPr>
        <w:t xml:space="preserve">  </w:t>
      </w:r>
      <w:r>
        <w:rPr>
          <w:rFonts w:ascii="宋体" w:hAnsi="宋体" w:cs="宋体"/>
          <w:spacing w:val="-5"/>
        </w:rPr>
        <w:t>图纸名称应为“</w:t>
      </w:r>
      <w:r>
        <w:rPr>
          <w:rFonts w:ascii="宋体" w:hAnsi="宋体" w:cs="宋体"/>
          <w:spacing w:val="-56"/>
        </w:rPr>
        <w:t xml:space="preserve"> </w:t>
      </w:r>
      <w:r>
        <w:rPr>
          <w:rFonts w:ascii="宋体" w:hAnsi="宋体" w:cs="宋体"/>
          <w:spacing w:val="-5"/>
        </w:rPr>
        <w:t>×</w:t>
      </w:r>
      <w:r>
        <w:rPr>
          <w:rFonts w:ascii="宋体" w:hAnsi="宋体" w:cs="宋体"/>
          <w:spacing w:val="-67"/>
        </w:rPr>
        <w:t xml:space="preserve"> </w:t>
      </w:r>
      <w:r>
        <w:rPr>
          <w:rFonts w:ascii="宋体" w:hAnsi="宋体" w:cs="宋体"/>
          <w:spacing w:val="-5"/>
        </w:rPr>
        <w:t>×</w:t>
      </w:r>
      <w:r>
        <w:rPr>
          <w:rFonts w:ascii="宋体" w:hAnsi="宋体" w:cs="宋体"/>
          <w:spacing w:val="-70"/>
        </w:rPr>
        <w:t xml:space="preserve"> </w:t>
      </w:r>
      <w:r>
        <w:rPr>
          <w:rFonts w:ascii="宋体" w:hAnsi="宋体" w:cs="宋体"/>
          <w:spacing w:val="-5"/>
        </w:rPr>
        <w:t>××年轨道交通线网规划图</w:t>
      </w:r>
      <w:r>
        <w:rPr>
          <w:rFonts w:ascii="宋体" w:hAnsi="宋体" w:cs="宋体"/>
          <w:spacing w:val="-77"/>
        </w:rPr>
        <w:t xml:space="preserve"> </w:t>
      </w:r>
      <w:r>
        <w:rPr>
          <w:rFonts w:ascii="宋体" w:hAnsi="宋体" w:cs="宋体"/>
          <w:spacing w:val="-5"/>
        </w:rPr>
        <w:t>”。</w:t>
      </w:r>
    </w:p>
    <w:p>
      <w:pPr>
        <w:pStyle w:val="2"/>
        <w:spacing w:before="216" w:line="360" w:lineRule="auto"/>
        <w:rPr>
          <w:rFonts w:ascii="宋体" w:hAnsi="宋体" w:cs="宋体"/>
        </w:rPr>
      </w:pPr>
      <w:r>
        <w:rPr>
          <w:b/>
          <w:bCs/>
          <w:spacing w:val="-1"/>
        </w:rPr>
        <w:t>A.3.2.1.2</w:t>
      </w:r>
      <w:r>
        <w:rPr>
          <w:spacing w:val="-1"/>
        </w:rPr>
        <w:t xml:space="preserve">  </w:t>
      </w:r>
      <w:r>
        <w:rPr>
          <w:rFonts w:ascii="宋体" w:hAnsi="宋体" w:cs="宋体"/>
          <w:spacing w:val="-1"/>
        </w:rPr>
        <w:t>图纸内容应包括××××年内规划实施的轨道线网，并重点标示出所研究的轨道线路。</w:t>
      </w:r>
    </w:p>
    <w:p>
      <w:pPr>
        <w:pStyle w:val="2"/>
        <w:spacing w:before="217" w:line="360" w:lineRule="auto"/>
      </w:pPr>
      <w:r>
        <w:rPr>
          <w:b/>
          <w:bCs/>
          <w:spacing w:val="-1"/>
        </w:rPr>
        <w:t>A.3.2.2</w:t>
      </w:r>
      <w:r>
        <w:rPr>
          <w:spacing w:val="-1"/>
        </w:rPr>
        <w:t xml:space="preserve">  轨道交通线路车站示意图</w:t>
      </w:r>
    </w:p>
    <w:p>
      <w:pPr>
        <w:pStyle w:val="2"/>
        <w:spacing w:before="218" w:line="360" w:lineRule="auto"/>
        <w:rPr>
          <w:rFonts w:ascii="宋体" w:hAnsi="宋体" w:cs="宋体"/>
        </w:rPr>
      </w:pPr>
      <w:r>
        <w:rPr>
          <w:b/>
          <w:bCs/>
          <w:spacing w:val="-1"/>
        </w:rPr>
        <w:t>A.3.2.2.1</w:t>
      </w:r>
      <w:r>
        <w:rPr>
          <w:spacing w:val="-1"/>
        </w:rPr>
        <w:t xml:space="preserve">  </w:t>
      </w:r>
      <w:r>
        <w:rPr>
          <w:rFonts w:ascii="宋体" w:hAnsi="宋体" w:cs="宋体"/>
          <w:spacing w:val="-1"/>
        </w:rPr>
        <w:t>图纸名称应为“轨道</w:t>
      </w:r>
      <w:r>
        <w:rPr>
          <w:rFonts w:ascii="宋体" w:hAnsi="宋体" w:cs="宋体"/>
          <w:spacing w:val="-2"/>
        </w:rPr>
        <w:t>交通××线线路车站示意图</w:t>
      </w:r>
      <w:r>
        <w:rPr>
          <w:rFonts w:ascii="宋体" w:hAnsi="宋体" w:cs="宋体"/>
          <w:spacing w:val="-77"/>
        </w:rPr>
        <w:t xml:space="preserve"> </w:t>
      </w:r>
      <w:r>
        <w:rPr>
          <w:rFonts w:ascii="宋体" w:hAnsi="宋体" w:cs="宋体"/>
          <w:spacing w:val="-2"/>
        </w:rPr>
        <w:t>”。</w:t>
      </w:r>
    </w:p>
    <w:p>
      <w:pPr>
        <w:pStyle w:val="2"/>
        <w:spacing w:before="216" w:line="360" w:lineRule="auto"/>
        <w:rPr>
          <w:rFonts w:ascii="宋体" w:hAnsi="宋体" w:cs="宋体"/>
        </w:rPr>
      </w:pPr>
      <w:r>
        <w:rPr>
          <w:b/>
          <w:bCs/>
        </w:rPr>
        <w:t>A.3.2.2.2</w:t>
      </w:r>
      <w:r>
        <w:t xml:space="preserve">  </w:t>
      </w:r>
      <w:r>
        <w:rPr>
          <w:rFonts w:ascii="宋体" w:hAnsi="宋体" w:cs="宋体"/>
        </w:rPr>
        <w:t>图纸内容应包括轨</w:t>
      </w:r>
      <w:r>
        <w:rPr>
          <w:rFonts w:ascii="宋体" w:hAnsi="宋体" w:cs="宋体"/>
          <w:spacing w:val="-1"/>
        </w:rPr>
        <w:t>道线路的线路走向以及车站个数、名称。</w:t>
      </w:r>
    </w:p>
    <w:p>
      <w:pPr>
        <w:pStyle w:val="2"/>
        <w:spacing w:before="217" w:line="360" w:lineRule="auto"/>
      </w:pPr>
      <w:r>
        <w:rPr>
          <w:b/>
          <w:bCs/>
          <w:spacing w:val="-1"/>
        </w:rPr>
        <w:t>A.3.2.3</w:t>
      </w:r>
      <w:r>
        <w:rPr>
          <w:spacing w:val="-1"/>
        </w:rPr>
        <w:t xml:space="preserve">  轨道交通各车站交通接驳设施设计图</w:t>
      </w:r>
    </w:p>
    <w:p>
      <w:pPr>
        <w:pStyle w:val="2"/>
        <w:spacing w:before="215" w:line="360" w:lineRule="auto"/>
      </w:pPr>
      <w:r>
        <w:rPr>
          <w:b/>
          <w:bCs/>
          <w:spacing w:val="-1"/>
        </w:rPr>
        <w:t>A.3.2.3.1</w:t>
      </w:r>
      <w:r>
        <w:rPr>
          <w:spacing w:val="-1"/>
        </w:rPr>
        <w:t xml:space="preserve">  交通接驳设施方案设计平面图</w:t>
      </w:r>
    </w:p>
    <w:p>
      <w:pPr>
        <w:pStyle w:val="2"/>
        <w:spacing w:before="216" w:line="360" w:lineRule="auto"/>
        <w:rPr>
          <w:rFonts w:ascii="宋体" w:hAnsi="宋体" w:cs="宋体"/>
        </w:rPr>
      </w:pPr>
      <w:r>
        <w:rPr>
          <w:b/>
          <w:bCs/>
          <w:spacing w:val="-1"/>
        </w:rPr>
        <w:t>A.3.2.3.1.1</w:t>
      </w:r>
      <w:r>
        <w:rPr>
          <w:spacing w:val="-1"/>
        </w:rPr>
        <w:t xml:space="preserve">  </w:t>
      </w:r>
      <w:r>
        <w:rPr>
          <w:rFonts w:ascii="宋体" w:hAnsi="宋体" w:cs="宋体"/>
          <w:spacing w:val="-1"/>
        </w:rPr>
        <w:t>图纸名称应为“轨道交通××线××站交通接驳设施方案平面</w:t>
      </w:r>
      <w:r>
        <w:rPr>
          <w:rFonts w:ascii="宋体" w:hAnsi="宋体" w:cs="宋体"/>
          <w:spacing w:val="-2"/>
        </w:rPr>
        <w:t>设计图</w:t>
      </w:r>
      <w:r>
        <w:rPr>
          <w:rFonts w:ascii="宋体" w:hAnsi="宋体" w:cs="宋体"/>
          <w:spacing w:val="-77"/>
        </w:rPr>
        <w:t xml:space="preserve"> </w:t>
      </w:r>
      <w:r>
        <w:rPr>
          <w:rFonts w:ascii="宋体" w:hAnsi="宋体" w:cs="宋体"/>
          <w:spacing w:val="-2"/>
        </w:rPr>
        <w:t>”。</w:t>
      </w:r>
    </w:p>
    <w:p>
      <w:pPr>
        <w:pStyle w:val="2"/>
        <w:spacing w:before="215" w:line="360" w:lineRule="auto"/>
        <w:rPr>
          <w:rFonts w:ascii="宋体" w:hAnsi="宋体" w:cs="宋体"/>
        </w:rPr>
      </w:pPr>
      <w:r>
        <w:rPr>
          <w:b/>
          <w:bCs/>
          <w:spacing w:val="-1"/>
        </w:rPr>
        <w:t>A.3.2.3.1.2</w:t>
      </w:r>
      <w:r>
        <w:rPr>
          <w:spacing w:val="-1"/>
        </w:rPr>
        <w:t xml:space="preserve">  </w:t>
      </w:r>
      <w:r>
        <w:rPr>
          <w:rFonts w:ascii="宋体" w:hAnsi="宋体" w:cs="宋体"/>
          <w:spacing w:val="-1"/>
        </w:rPr>
        <w:t>图纸应包括以下内容：</w:t>
      </w:r>
    </w:p>
    <w:p>
      <w:pPr>
        <w:spacing w:before="216" w:line="360" w:lineRule="auto"/>
        <w:ind w:left="431"/>
        <w:rPr>
          <w:rFonts w:ascii="宋体" w:hAnsi="宋体" w:cs="宋体"/>
        </w:rPr>
      </w:pPr>
      <w:r>
        <w:rPr>
          <w:rFonts w:ascii="宋体" w:hAnsi="宋体" w:cs="宋体"/>
          <w:spacing w:val="-1"/>
        </w:rPr>
        <w:t>——指北针及图纸比例；</w:t>
      </w:r>
    </w:p>
    <w:p>
      <w:pPr>
        <w:spacing w:before="58" w:line="360" w:lineRule="auto"/>
        <w:ind w:left="431" w:right="2745"/>
        <w:rPr>
          <w:rFonts w:ascii="宋体" w:hAnsi="宋体" w:cs="宋体"/>
        </w:rPr>
      </w:pPr>
      <w:r>
        <w:rPr>
          <w:rFonts w:ascii="宋体" w:hAnsi="宋体" w:cs="宋体"/>
          <w:spacing w:val="-2"/>
        </w:rPr>
        <w:t>——轨道交通车站平面，应标示出轨道交通车站出入口位置及朝向；</w:t>
      </w:r>
      <w:r>
        <w:rPr>
          <w:rFonts w:ascii="宋体" w:hAnsi="宋体" w:cs="宋体"/>
          <w:spacing w:val="8"/>
        </w:rPr>
        <w:t xml:space="preserve"> </w:t>
      </w:r>
      <w:r>
        <w:rPr>
          <w:rFonts w:ascii="宋体" w:hAnsi="宋体" w:cs="宋体"/>
          <w:spacing w:val="-1"/>
        </w:rPr>
        <w:t>——轨道交通车站周边用地现况；</w:t>
      </w:r>
    </w:p>
    <w:p>
      <w:pPr>
        <w:spacing w:before="32" w:line="360" w:lineRule="auto"/>
        <w:ind w:left="431" w:right="5476"/>
        <w:rPr>
          <w:rFonts w:ascii="宋体" w:hAnsi="宋体" w:cs="宋体"/>
        </w:rPr>
      </w:pPr>
      <w:r>
        <w:rPr>
          <w:rFonts w:ascii="宋体" w:hAnsi="宋体" w:cs="宋体"/>
          <w:spacing w:val="-4"/>
        </w:rPr>
        <w:t>——轨道交通车站施工占地围挡范围；</w:t>
      </w:r>
      <w:r>
        <w:rPr>
          <w:rFonts w:ascii="宋体" w:hAnsi="宋体" w:cs="宋体"/>
          <w:spacing w:val="14"/>
        </w:rPr>
        <w:t xml:space="preserve"> </w:t>
      </w:r>
      <w:r>
        <w:rPr>
          <w:rFonts w:ascii="宋体" w:hAnsi="宋体" w:cs="宋体"/>
          <w:spacing w:val="-1"/>
        </w:rPr>
        <w:t>——各项交通接驳设施平面布置；</w:t>
      </w:r>
    </w:p>
    <w:p>
      <w:pPr>
        <w:spacing w:before="31" w:line="360" w:lineRule="auto"/>
        <w:ind w:left="431"/>
        <w:rPr>
          <w:rFonts w:ascii="宋体" w:hAnsi="宋体" w:cs="宋体"/>
        </w:rPr>
      </w:pPr>
      <w:r>
        <w:rPr>
          <w:rFonts w:ascii="宋体" w:hAnsi="宋体" w:cs="宋体"/>
          <w:spacing w:val="-2"/>
        </w:rPr>
        <w:t>——各项交通接驳设施规模简表；</w:t>
      </w:r>
    </w:p>
    <w:p>
      <w:pPr>
        <w:spacing w:before="62" w:line="360" w:lineRule="auto"/>
        <w:ind w:left="431" w:right="7977"/>
        <w:rPr>
          <w:rFonts w:ascii="宋体" w:hAnsi="宋体" w:cs="宋体"/>
        </w:rPr>
      </w:pPr>
      <w:r>
        <w:rPr>
          <w:rFonts w:ascii="宋体" w:hAnsi="宋体" w:cs="宋体"/>
          <w:spacing w:val="-7"/>
        </w:rPr>
        <w:t>——说明；</w:t>
      </w:r>
      <w:r>
        <w:rPr>
          <w:rFonts w:ascii="宋体" w:hAnsi="宋体" w:cs="宋体"/>
        </w:rPr>
        <w:t xml:space="preserve"> </w:t>
      </w:r>
      <w:r>
        <w:rPr>
          <w:rFonts w:ascii="宋体" w:hAnsi="宋体" w:cs="宋体"/>
          <w:spacing w:val="-7"/>
        </w:rPr>
        <w:t>——图例。</w:t>
      </w:r>
    </w:p>
    <w:p>
      <w:pPr>
        <w:pStyle w:val="2"/>
        <w:spacing w:before="185" w:line="360" w:lineRule="auto"/>
      </w:pPr>
      <w:r>
        <w:rPr>
          <w:b/>
          <w:bCs/>
          <w:spacing w:val="-1"/>
        </w:rPr>
        <w:t>A.3.2.3.2</w:t>
      </w:r>
      <w:r>
        <w:rPr>
          <w:spacing w:val="-1"/>
        </w:rPr>
        <w:t xml:space="preserve">  轨道交通接驳设施方案设计用地图</w:t>
      </w:r>
    </w:p>
    <w:p>
      <w:pPr>
        <w:pStyle w:val="2"/>
        <w:spacing w:before="216" w:line="360" w:lineRule="auto"/>
        <w:rPr>
          <w:rFonts w:ascii="宋体" w:hAnsi="宋体" w:cs="宋体"/>
        </w:rPr>
      </w:pPr>
      <w:r>
        <w:rPr>
          <w:b/>
          <w:bCs/>
          <w:spacing w:val="-1"/>
        </w:rPr>
        <w:t>A.3.2.3.2.1</w:t>
      </w:r>
      <w:r>
        <w:rPr>
          <w:spacing w:val="-1"/>
        </w:rPr>
        <w:t xml:space="preserve">  </w:t>
      </w:r>
      <w:r>
        <w:rPr>
          <w:rFonts w:ascii="宋体" w:hAnsi="宋体" w:cs="宋体"/>
          <w:spacing w:val="-1"/>
        </w:rPr>
        <w:t>图纸名称应为“轨道交通</w:t>
      </w:r>
      <w:r>
        <w:rPr>
          <w:rFonts w:ascii="宋体" w:hAnsi="宋体" w:cs="宋体"/>
          <w:b/>
          <w:bCs/>
          <w:spacing w:val="-1"/>
        </w:rPr>
        <w:t>XX</w:t>
      </w:r>
      <w:r>
        <w:rPr>
          <w:rFonts w:ascii="宋体" w:hAnsi="宋体" w:cs="宋体"/>
          <w:spacing w:val="-1"/>
        </w:rPr>
        <w:t>线</w:t>
      </w:r>
      <w:r>
        <w:rPr>
          <w:rFonts w:ascii="宋体" w:hAnsi="宋体" w:cs="宋体"/>
          <w:b/>
          <w:bCs/>
          <w:spacing w:val="-1"/>
        </w:rPr>
        <w:t>XX</w:t>
      </w:r>
      <w:r>
        <w:rPr>
          <w:rFonts w:ascii="宋体" w:hAnsi="宋体" w:cs="宋体"/>
          <w:spacing w:val="-2"/>
        </w:rPr>
        <w:t>站交通接驳设施方案设计用地图</w:t>
      </w:r>
      <w:r>
        <w:rPr>
          <w:rFonts w:ascii="宋体" w:hAnsi="宋体" w:cs="宋体"/>
          <w:spacing w:val="-79"/>
        </w:rPr>
        <w:t xml:space="preserve"> </w:t>
      </w:r>
      <w:r>
        <w:rPr>
          <w:rFonts w:ascii="宋体" w:hAnsi="宋体" w:cs="宋体"/>
          <w:spacing w:val="-2"/>
        </w:rPr>
        <w:t>”。</w:t>
      </w:r>
    </w:p>
    <w:p>
      <w:pPr>
        <w:pStyle w:val="2"/>
        <w:spacing w:before="216" w:line="360" w:lineRule="auto"/>
        <w:rPr>
          <w:rFonts w:ascii="宋体" w:hAnsi="宋体" w:cs="宋体"/>
        </w:rPr>
      </w:pPr>
      <w:r>
        <w:rPr>
          <w:b/>
          <w:bCs/>
          <w:spacing w:val="-1"/>
        </w:rPr>
        <w:t>A.3.2.3.2.2</w:t>
      </w:r>
      <w:r>
        <w:rPr>
          <w:spacing w:val="-1"/>
        </w:rPr>
        <w:t xml:space="preserve">  </w:t>
      </w:r>
      <w:r>
        <w:rPr>
          <w:rFonts w:ascii="宋体" w:hAnsi="宋体" w:cs="宋体"/>
          <w:spacing w:val="-1"/>
        </w:rPr>
        <w:t>图纸应包括以下内容：</w:t>
      </w:r>
    </w:p>
    <w:p>
      <w:pPr>
        <w:spacing w:before="216" w:line="360" w:lineRule="auto"/>
        <w:ind w:left="431"/>
        <w:rPr>
          <w:rFonts w:ascii="宋体" w:hAnsi="宋体" w:cs="宋体"/>
        </w:rPr>
      </w:pPr>
      <w:r>
        <w:rPr>
          <w:rFonts w:ascii="宋体" w:hAnsi="宋体" w:cs="宋体"/>
          <w:spacing w:val="-1"/>
        </w:rPr>
        <w:t>——指北针及图纸比例；</w:t>
      </w:r>
    </w:p>
    <w:p>
      <w:pPr>
        <w:spacing w:before="58" w:line="360" w:lineRule="auto"/>
        <w:ind w:left="431" w:right="2745"/>
        <w:rPr>
          <w:rFonts w:ascii="宋体" w:hAnsi="宋体" w:cs="宋体"/>
        </w:rPr>
      </w:pPr>
      <w:r>
        <w:rPr>
          <w:rFonts w:ascii="宋体" w:hAnsi="宋体" w:cs="宋体"/>
          <w:spacing w:val="-2"/>
        </w:rPr>
        <w:t>——轨道交通车站平面，应标示出轨道交通车站出入口位置及朝向；</w:t>
      </w:r>
      <w:r>
        <w:rPr>
          <w:rFonts w:ascii="宋体" w:hAnsi="宋体" w:cs="宋体"/>
          <w:spacing w:val="8"/>
        </w:rPr>
        <w:t xml:space="preserve"> </w:t>
      </w:r>
      <w:r>
        <w:rPr>
          <w:rFonts w:ascii="宋体" w:hAnsi="宋体" w:cs="宋体"/>
          <w:spacing w:val="-1"/>
        </w:rPr>
        <w:t>——轨道交通车站周边用地规划；</w:t>
      </w:r>
    </w:p>
    <w:p>
      <w:pPr>
        <w:spacing w:before="32" w:line="360" w:lineRule="auto"/>
        <w:ind w:left="431" w:right="4216"/>
        <w:rPr>
          <w:rFonts w:ascii="宋体" w:hAnsi="宋体" w:cs="宋体"/>
        </w:rPr>
      </w:pPr>
      <w:r>
        <w:rPr>
          <w:rFonts w:ascii="宋体" w:hAnsi="宋体" w:cs="宋体"/>
          <w:spacing w:val="-5"/>
        </w:rPr>
        <w:t>——各项交通接驳设施平面位置、</w:t>
      </w:r>
      <w:r>
        <w:rPr>
          <w:rFonts w:ascii="宋体" w:hAnsi="宋体" w:cs="宋体"/>
          <w:spacing w:val="-44"/>
        </w:rPr>
        <w:t xml:space="preserve"> </w:t>
      </w:r>
      <w:r>
        <w:rPr>
          <w:rFonts w:ascii="宋体" w:hAnsi="宋体" w:cs="宋体"/>
          <w:spacing w:val="-5"/>
        </w:rPr>
        <w:t>占地面积及坐标；</w:t>
      </w:r>
      <w:r>
        <w:rPr>
          <w:rFonts w:ascii="宋体" w:hAnsi="宋体" w:cs="宋体"/>
        </w:rPr>
        <w:t xml:space="preserve"> </w:t>
      </w:r>
      <w:r>
        <w:rPr>
          <w:rFonts w:ascii="宋体" w:hAnsi="宋体" w:cs="宋体"/>
          <w:spacing w:val="-3"/>
        </w:rPr>
        <w:t>——接驳设施汇总表；</w:t>
      </w:r>
    </w:p>
    <w:p>
      <w:pPr>
        <w:spacing w:before="30" w:line="360" w:lineRule="auto"/>
        <w:ind w:left="431" w:right="7977"/>
        <w:rPr>
          <w:rFonts w:ascii="宋体" w:hAnsi="宋体" w:cs="宋体"/>
        </w:rPr>
      </w:pPr>
      <w:r>
        <w:rPr>
          <w:rFonts w:ascii="宋体" w:hAnsi="宋体" w:cs="宋体"/>
          <w:spacing w:val="-7"/>
        </w:rPr>
        <w:t>——说明；</w:t>
      </w:r>
      <w:r>
        <w:rPr>
          <w:rFonts w:ascii="宋体" w:hAnsi="宋体" w:cs="宋体"/>
        </w:rPr>
        <w:t xml:space="preserve"> </w:t>
      </w:r>
      <w:r>
        <w:rPr>
          <w:rFonts w:ascii="宋体" w:hAnsi="宋体" w:cs="宋体"/>
          <w:spacing w:val="-7"/>
        </w:rPr>
        <w:t>——图例。</w:t>
      </w:r>
    </w:p>
    <w:p>
      <w:pPr>
        <w:pStyle w:val="2"/>
        <w:spacing w:before="186" w:line="360" w:lineRule="auto"/>
      </w:pPr>
      <w:r>
        <w:rPr>
          <w:b/>
          <w:bCs/>
          <w:spacing w:val="-1"/>
        </w:rPr>
        <w:t>A.3.2.3.3</w:t>
      </w:r>
      <w:r>
        <w:rPr>
          <w:spacing w:val="-1"/>
        </w:rPr>
        <w:t xml:space="preserve">  轨道交通接驳设施交通组织流线图</w:t>
      </w:r>
    </w:p>
    <w:p>
      <w:pPr>
        <w:pStyle w:val="2"/>
        <w:spacing w:before="217" w:line="360" w:lineRule="auto"/>
        <w:rPr>
          <w:rFonts w:ascii="宋体" w:hAnsi="宋体" w:cs="宋体"/>
        </w:rPr>
      </w:pPr>
      <w:r>
        <w:rPr>
          <w:b/>
          <w:bCs/>
        </w:rPr>
        <w:t>A.3.2.3.3.1</w:t>
      </w:r>
      <w:r>
        <w:t xml:space="preserve">  </w:t>
      </w:r>
      <w:r>
        <w:rPr>
          <w:rFonts w:ascii="宋体" w:hAnsi="宋体" w:cs="宋体"/>
        </w:rPr>
        <w:t>当轨道交通接驳设施中包含公交场站、小汽车换乘</w:t>
      </w:r>
      <w:r>
        <w:rPr>
          <w:rFonts w:ascii="宋体" w:hAnsi="宋体" w:cs="宋体"/>
          <w:spacing w:val="-1"/>
        </w:rPr>
        <w:t>停车场时，应给出交通组织流线</w:t>
      </w:r>
    </w:p>
    <w:p>
      <w:pPr>
        <w:spacing w:before="60" w:line="360" w:lineRule="auto"/>
        <w:ind w:left="26"/>
        <w:rPr>
          <w:rFonts w:ascii="宋体" w:hAnsi="宋体" w:cs="宋体"/>
        </w:rPr>
      </w:pPr>
      <w:r>
        <w:rPr>
          <w:rFonts w:ascii="宋体" w:hAnsi="宋体" w:cs="宋体"/>
          <w:spacing w:val="-14"/>
        </w:rPr>
        <w:t>图。</w:t>
      </w:r>
    </w:p>
    <w:p>
      <w:pPr>
        <w:pStyle w:val="2"/>
        <w:spacing w:before="215" w:line="360" w:lineRule="auto"/>
        <w:rPr>
          <w:rFonts w:ascii="宋体" w:hAnsi="宋体" w:cs="宋体"/>
        </w:rPr>
      </w:pPr>
      <w:r>
        <w:rPr>
          <w:b/>
          <w:bCs/>
          <w:spacing w:val="-1"/>
        </w:rPr>
        <w:t>A.3.2.3.3.2</w:t>
      </w:r>
      <w:r>
        <w:rPr>
          <w:spacing w:val="-1"/>
        </w:rPr>
        <w:t xml:space="preserve">  </w:t>
      </w:r>
      <w:r>
        <w:rPr>
          <w:rFonts w:ascii="宋体" w:hAnsi="宋体" w:cs="宋体"/>
          <w:spacing w:val="-1"/>
        </w:rPr>
        <w:t>图纸名称应为“轨道交通</w:t>
      </w:r>
      <w:r>
        <w:rPr>
          <w:rFonts w:ascii="宋体" w:hAnsi="宋体" w:cs="宋体"/>
          <w:b/>
          <w:bCs/>
          <w:spacing w:val="-1"/>
        </w:rPr>
        <w:t>XX</w:t>
      </w:r>
      <w:r>
        <w:rPr>
          <w:rFonts w:ascii="宋体" w:hAnsi="宋体" w:cs="宋体"/>
          <w:spacing w:val="-1"/>
        </w:rPr>
        <w:t>线</w:t>
      </w:r>
      <w:r>
        <w:rPr>
          <w:rFonts w:ascii="宋体" w:hAnsi="宋体" w:cs="宋体"/>
          <w:b/>
          <w:bCs/>
          <w:spacing w:val="-1"/>
        </w:rPr>
        <w:t>XX</w:t>
      </w:r>
      <w:r>
        <w:rPr>
          <w:rFonts w:ascii="宋体" w:hAnsi="宋体" w:cs="宋体"/>
          <w:spacing w:val="-2"/>
        </w:rPr>
        <w:t>站交通接驳设施交通组织流线图</w:t>
      </w:r>
      <w:r>
        <w:rPr>
          <w:rFonts w:ascii="宋体" w:hAnsi="宋体" w:cs="宋体"/>
          <w:spacing w:val="-79"/>
        </w:rPr>
        <w:t xml:space="preserve"> </w:t>
      </w:r>
      <w:r>
        <w:rPr>
          <w:rFonts w:ascii="宋体" w:hAnsi="宋体" w:cs="宋体"/>
          <w:spacing w:val="-2"/>
        </w:rPr>
        <w:t>”。</w:t>
      </w:r>
    </w:p>
    <w:p>
      <w:pPr>
        <w:spacing w:line="360" w:lineRule="auto"/>
        <w:rPr>
          <w:rFonts w:ascii="宋体" w:hAnsi="宋体" w:cs="宋体"/>
        </w:rPr>
        <w:sectPr>
          <w:footerReference r:id="rId17" w:type="default"/>
          <w:pgSz w:w="11900" w:h="16840"/>
          <w:pgMar w:top="1406" w:right="1053" w:bottom="1506" w:left="1420" w:header="0" w:footer="1345" w:gutter="0"/>
          <w:cols w:space="720" w:num="1"/>
        </w:sectPr>
      </w:pPr>
    </w:p>
    <w:p>
      <w:pPr>
        <w:pStyle w:val="200"/>
        <w:spacing w:line="360" w:lineRule="auto"/>
      </w:pPr>
    </w:p>
    <w:p>
      <w:pPr>
        <w:pStyle w:val="201"/>
        <w:spacing w:line="360" w:lineRule="auto"/>
      </w:pPr>
    </w:p>
    <w:p>
      <w:pPr>
        <w:pStyle w:val="78"/>
        <w:spacing w:before="60" w:after="120" w:line="360" w:lineRule="auto"/>
      </w:pPr>
      <w:bookmarkStart w:id="136" w:name="_Toc30648"/>
      <w:bookmarkStart w:id="137" w:name="_Toc16468"/>
      <w:bookmarkStart w:id="138" w:name="_Toc13955"/>
      <w:r>
        <w:br w:type="textWrapping"/>
      </w:r>
      <w:r>
        <w:rPr>
          <w:rFonts w:hint="eastAsia"/>
        </w:rPr>
        <w:t>（资料性）</w:t>
      </w:r>
      <w:r>
        <w:br w:type="textWrapping"/>
      </w:r>
      <w:r>
        <w:rPr>
          <w:rFonts w:hint="eastAsia"/>
        </w:rPr>
        <w:t>非机动车接驳设施需求预测方法</w:t>
      </w:r>
      <w:bookmarkEnd w:id="136"/>
      <w:bookmarkEnd w:id="137"/>
      <w:bookmarkEnd w:id="138"/>
    </w:p>
    <w:p>
      <w:pPr>
        <w:pStyle w:val="2"/>
        <w:spacing w:before="69" w:line="360" w:lineRule="auto"/>
        <w:ind w:left="3916" w:right="596" w:hanging="3916"/>
      </w:pPr>
      <w:r>
        <w:rPr>
          <w:b/>
          <w:bCs/>
        </w:rPr>
        <w:t>B.1</w:t>
      </w:r>
      <w:r>
        <w:t xml:space="preserve">  </w:t>
      </w:r>
      <w:r>
        <w:rPr>
          <w:rFonts w:ascii="宋体" w:hAnsi="宋体" w:cs="宋体"/>
        </w:rPr>
        <w:t>根据轨道交通车站吸引范围内用地性质的不同可将轨道交通车站分为四类，如表</w:t>
      </w:r>
      <w:r>
        <w:rPr>
          <w:rFonts w:ascii="宋体" w:hAnsi="宋体" w:cs="宋体"/>
          <w:b/>
          <w:bCs/>
        </w:rPr>
        <w:t>B.1</w:t>
      </w:r>
      <w:r>
        <w:rPr>
          <w:rFonts w:ascii="宋体" w:hAnsi="宋体" w:cs="宋体"/>
        </w:rPr>
        <w:t>所示。</w:t>
      </w:r>
      <w:r>
        <w:rPr>
          <w:rFonts w:ascii="宋体" w:hAnsi="宋体" w:cs="宋体"/>
          <w:spacing w:val="6"/>
        </w:rPr>
        <w:t xml:space="preserve"> </w:t>
      </w:r>
      <w:r>
        <w:rPr>
          <w:spacing w:val="-3"/>
        </w:rPr>
        <w:t>表</w:t>
      </w:r>
      <w:r>
        <w:rPr>
          <w:spacing w:val="-44"/>
        </w:rPr>
        <w:t xml:space="preserve"> </w:t>
      </w:r>
      <w:r>
        <w:rPr>
          <w:b/>
          <w:bCs/>
          <w:spacing w:val="-3"/>
        </w:rPr>
        <w:t>B.1</w:t>
      </w:r>
      <w:r>
        <w:rPr>
          <w:spacing w:val="-3"/>
        </w:rPr>
        <w:t xml:space="preserve"> 车站分类</w:t>
      </w:r>
      <w:r>
        <w:rPr>
          <w:rFonts w:hint="eastAsia"/>
          <w:spacing w:val="-3"/>
        </w:rPr>
        <w:t>（放正文里），分区说明放正文里，</w:t>
      </w:r>
    </w:p>
    <w:tbl>
      <w:tblPr>
        <w:tblStyle w:val="234"/>
        <w:tblW w:w="8040" w:type="dxa"/>
        <w:tblInd w:w="6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8"/>
        <w:gridCol w:w="6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88" w:type="dxa"/>
            <w:tcBorders>
              <w:top w:val="single" w:color="000000" w:sz="10" w:space="0"/>
              <w:left w:val="single" w:color="000000" w:sz="10" w:space="0"/>
            </w:tcBorders>
            <w:vAlign w:val="center"/>
          </w:tcPr>
          <w:p>
            <w:pPr>
              <w:pStyle w:val="233"/>
              <w:spacing w:before="67" w:line="360" w:lineRule="auto"/>
              <w:ind w:firstLine="176" w:firstLineChars="100"/>
            </w:pPr>
            <w:r>
              <w:rPr>
                <w:spacing w:val="-2"/>
              </w:rPr>
              <w:t>居住</w:t>
            </w:r>
            <w:r>
              <w:rPr>
                <w:rFonts w:hint="eastAsia"/>
                <w:spacing w:val="-2"/>
              </w:rPr>
              <w:t>型</w:t>
            </w:r>
          </w:p>
        </w:tc>
        <w:tc>
          <w:tcPr>
            <w:tcW w:w="6952" w:type="dxa"/>
            <w:tcBorders>
              <w:top w:val="single" w:color="000000" w:sz="10" w:space="0"/>
              <w:right w:val="single" w:color="000000" w:sz="10" w:space="0"/>
            </w:tcBorders>
            <w:vAlign w:val="center"/>
          </w:tcPr>
          <w:p>
            <w:pPr>
              <w:pStyle w:val="233"/>
              <w:spacing w:before="67" w:line="360" w:lineRule="auto"/>
              <w:ind w:left="220"/>
              <w:jc w:val="center"/>
            </w:pPr>
            <w:r>
              <w:rPr>
                <w:spacing w:val="-1"/>
              </w:rPr>
              <w:t>车站周边多以居住区为主</w:t>
            </w:r>
            <w:r>
              <w:rPr>
                <w:rFonts w:hint="eastAsia"/>
                <w:spacing w:val="-1"/>
              </w:rPr>
              <w:t>，早高峰进站客流占进出站总客流的60%以上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088" w:type="dxa"/>
            <w:tcBorders>
              <w:left w:val="single" w:color="000000" w:sz="10" w:space="0"/>
            </w:tcBorders>
            <w:vAlign w:val="center"/>
          </w:tcPr>
          <w:p>
            <w:pPr>
              <w:pStyle w:val="233"/>
              <w:spacing w:before="65" w:line="360" w:lineRule="auto"/>
              <w:ind w:firstLine="180" w:firstLineChars="100"/>
            </w:pPr>
            <w:r>
              <w:rPr>
                <w:rFonts w:hint="eastAsia"/>
              </w:rPr>
              <w:t>办公型</w:t>
            </w:r>
          </w:p>
        </w:tc>
        <w:tc>
          <w:tcPr>
            <w:tcW w:w="6952" w:type="dxa"/>
            <w:tcBorders>
              <w:right w:val="single" w:color="000000" w:sz="10" w:space="0"/>
            </w:tcBorders>
            <w:vAlign w:val="center"/>
          </w:tcPr>
          <w:p>
            <w:pPr>
              <w:pStyle w:val="233"/>
              <w:spacing w:before="66" w:line="360" w:lineRule="auto"/>
              <w:ind w:left="220"/>
              <w:jc w:val="center"/>
            </w:pPr>
            <w:r>
              <w:rPr>
                <w:spacing w:val="-1"/>
              </w:rPr>
              <w:t>车站周边多以</w:t>
            </w:r>
            <w:r>
              <w:rPr>
                <w:rFonts w:hint="eastAsia"/>
                <w:spacing w:val="-1"/>
              </w:rPr>
              <w:t>办公楼</w:t>
            </w:r>
            <w:r>
              <w:rPr>
                <w:spacing w:val="-1"/>
              </w:rPr>
              <w:t>为主</w:t>
            </w:r>
            <w:r>
              <w:rPr>
                <w:rFonts w:hint="eastAsia"/>
                <w:spacing w:val="-1"/>
              </w:rPr>
              <w:t>，早高峰出站客流占进出站总客流的60%以上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88" w:type="dxa"/>
            <w:tcBorders>
              <w:left w:val="single" w:color="000000" w:sz="10" w:space="0"/>
            </w:tcBorders>
            <w:vAlign w:val="center"/>
          </w:tcPr>
          <w:p>
            <w:pPr>
              <w:pStyle w:val="233"/>
              <w:spacing w:before="229" w:line="360" w:lineRule="auto"/>
              <w:ind w:firstLine="176" w:firstLineChars="100"/>
            </w:pPr>
            <w:r>
              <w:rPr>
                <w:rFonts w:hint="eastAsia"/>
                <w:spacing w:val="-2"/>
              </w:rPr>
              <w:t>混合型</w:t>
            </w:r>
          </w:p>
        </w:tc>
        <w:tc>
          <w:tcPr>
            <w:tcW w:w="6952" w:type="dxa"/>
            <w:tcBorders>
              <w:right w:val="single" w:color="000000" w:sz="10" w:space="0"/>
            </w:tcBorders>
            <w:vAlign w:val="center"/>
          </w:tcPr>
          <w:p>
            <w:pPr>
              <w:pStyle w:val="233"/>
              <w:spacing w:before="74" w:line="360" w:lineRule="auto"/>
              <w:ind w:left="220" w:right="626"/>
              <w:jc w:val="center"/>
            </w:pPr>
            <w:r>
              <w:rPr>
                <w:rFonts w:hint="eastAsia"/>
                <w:spacing w:val="-1"/>
              </w:rPr>
              <w:t>车站周边用地性质较为混合，早高峰进站客流占进出站总客流的40%-60%之间</w:t>
            </w:r>
          </w:p>
        </w:tc>
      </w:tr>
    </w:tbl>
    <w:p>
      <w:pPr>
        <w:spacing w:line="360" w:lineRule="auto"/>
        <w:rPr>
          <w:rFonts w:ascii="Arial"/>
        </w:rPr>
      </w:pPr>
    </w:p>
    <w:p>
      <w:pPr>
        <w:spacing w:line="360" w:lineRule="auto"/>
        <w:rPr>
          <w:rFonts w:ascii="Arial"/>
        </w:rPr>
      </w:pPr>
      <w:bookmarkStart w:id="139" w:name="bookmark47"/>
      <w:bookmarkEnd w:id="139"/>
      <w:bookmarkStart w:id="140" w:name="OLE_LINK6"/>
      <w:r>
        <w:rPr>
          <w:rFonts w:hint="eastAsia" w:ascii="宋体" w:hAnsi="宋体" w:cs="宋体"/>
          <w:spacing w:val="-2"/>
        </w:rPr>
        <w:t>表</w:t>
      </w:r>
      <w:r>
        <w:rPr>
          <w:rFonts w:hint="eastAsia" w:ascii="宋体" w:hAnsi="宋体" w:cs="宋体"/>
          <w:spacing w:val="-44"/>
        </w:rPr>
        <w:t xml:space="preserve"> </w:t>
      </w:r>
      <w:r>
        <w:rPr>
          <w:rFonts w:hint="eastAsia" w:ascii="宋体" w:hAnsi="宋体" w:cs="宋体"/>
          <w:b/>
          <w:bCs/>
          <w:spacing w:val="-2"/>
        </w:rPr>
        <w:t>B.2</w:t>
      </w:r>
      <w:r>
        <w:rPr>
          <w:rFonts w:hint="eastAsia" w:ascii="宋体" w:hAnsi="宋体" w:cs="宋体"/>
          <w:spacing w:val="-44"/>
        </w:rPr>
        <w:t xml:space="preserve"> </w:t>
      </w:r>
      <w:bookmarkEnd w:id="140"/>
      <w:r>
        <w:rPr>
          <w:rFonts w:hint="eastAsia" w:ascii="宋体" w:hAnsi="宋体" w:cs="宋体"/>
          <w:spacing w:val="-44"/>
        </w:rPr>
        <w:t xml:space="preserve">  </w:t>
      </w:r>
      <w:r>
        <w:rPr>
          <w:rFonts w:hint="eastAsia" w:ascii="宋体" w:hAnsi="宋体" w:cs="宋体"/>
          <w:spacing w:val="-2"/>
        </w:rPr>
        <w:t>非机动车接驳比例推荐值</w:t>
      </w:r>
    </w:p>
    <w:tbl>
      <w:tblPr>
        <w:tblStyle w:val="28"/>
        <w:tblW w:w="8677" w:type="dxa"/>
        <w:tblCellSpacing w:w="0" w:type="dxa"/>
        <w:tblInd w:w="21" w:type="dxa"/>
        <w:tblLayout w:type="fixed"/>
        <w:tblCellMar>
          <w:top w:w="0" w:type="dxa"/>
          <w:left w:w="0" w:type="dxa"/>
          <w:bottom w:w="0" w:type="dxa"/>
          <w:right w:w="0" w:type="dxa"/>
        </w:tblCellMar>
      </w:tblPr>
      <w:tblGrid>
        <w:gridCol w:w="1287"/>
        <w:gridCol w:w="2000"/>
        <w:gridCol w:w="2213"/>
        <w:gridCol w:w="3177"/>
      </w:tblGrid>
      <w:tr>
        <w:tblPrEx>
          <w:tblCellMar>
            <w:top w:w="0" w:type="dxa"/>
            <w:left w:w="0" w:type="dxa"/>
            <w:bottom w:w="0" w:type="dxa"/>
            <w:right w:w="0" w:type="dxa"/>
          </w:tblCellMar>
        </w:tblPrEx>
        <w:trPr>
          <w:trHeight w:val="880" w:hRule="atLeast"/>
          <w:tblCellSpacing w:w="0" w:type="dxa"/>
        </w:trPr>
        <w:tc>
          <w:tcPr>
            <w:tcW w:w="3287" w:type="dxa"/>
            <w:gridSpan w:val="2"/>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jc w:val="center"/>
              <w:rPr>
                <w:rFonts w:ascii="宋体" w:hAnsi="宋体" w:cs="宋体"/>
                <w:sz w:val="18"/>
                <w:szCs w:val="18"/>
              </w:rPr>
            </w:pPr>
            <w:r>
              <w:rPr>
                <w:rFonts w:hint="eastAsia" w:ascii="宋体" w:hAnsi="宋体" w:cs="宋体"/>
                <w:b/>
                <w:sz w:val="18"/>
                <w:szCs w:val="18"/>
              </w:rPr>
              <w:t>轨道车站所在区位</w:t>
            </w:r>
          </w:p>
        </w:tc>
        <w:tc>
          <w:tcPr>
            <w:tcW w:w="221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jc w:val="center"/>
              <w:rPr>
                <w:rFonts w:ascii="宋体" w:hAnsi="宋体" w:cs="宋体"/>
                <w:sz w:val="18"/>
                <w:szCs w:val="18"/>
              </w:rPr>
            </w:pPr>
            <w:r>
              <w:rPr>
                <w:rFonts w:hint="eastAsia" w:ascii="宋体" w:hAnsi="宋体" w:cs="宋体"/>
                <w:b/>
                <w:sz w:val="18"/>
                <w:szCs w:val="18"/>
              </w:rPr>
              <w:t>非机动车分担率推荐值</w:t>
            </w:r>
          </w:p>
        </w:tc>
        <w:tc>
          <w:tcPr>
            <w:tcW w:w="317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jc w:val="center"/>
              <w:rPr>
                <w:rFonts w:ascii="宋体" w:hAnsi="宋体" w:cs="宋体"/>
                <w:sz w:val="18"/>
                <w:szCs w:val="18"/>
              </w:rPr>
            </w:pPr>
            <w:r>
              <w:rPr>
                <w:rFonts w:hint="eastAsia" w:ascii="宋体" w:hAnsi="宋体" w:cs="宋体"/>
                <w:b/>
                <w:sz w:val="18"/>
                <w:szCs w:val="18"/>
              </w:rPr>
              <w:t>人力自行车和电动自行车比例关系</w:t>
            </w:r>
          </w:p>
        </w:tc>
      </w:tr>
      <w:tr>
        <w:tblPrEx>
          <w:tblCellMar>
            <w:top w:w="0" w:type="dxa"/>
            <w:left w:w="0" w:type="dxa"/>
            <w:bottom w:w="0" w:type="dxa"/>
            <w:right w:w="0" w:type="dxa"/>
          </w:tblCellMar>
        </w:tblPrEx>
        <w:trPr>
          <w:trHeight w:val="582" w:hRule="atLeast"/>
          <w:tblCellSpacing w:w="0" w:type="dxa"/>
        </w:trPr>
        <w:tc>
          <w:tcPr>
            <w:tcW w:w="1287" w:type="dxa"/>
            <w:vMerge w:val="restar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rFonts w:ascii="宋体" w:hAnsi="宋体" w:cs="宋体"/>
                <w:sz w:val="18"/>
                <w:szCs w:val="18"/>
              </w:rPr>
            </w:pPr>
            <w:r>
              <w:rPr>
                <w:rFonts w:hint="eastAsia" w:ascii="宋体" w:hAnsi="宋体" w:cs="宋体"/>
                <w:sz w:val="18"/>
                <w:szCs w:val="18"/>
              </w:rPr>
              <w:t>中心城区</w:t>
            </w:r>
          </w:p>
        </w:tc>
        <w:tc>
          <w:tcPr>
            <w:tcW w:w="200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rFonts w:ascii="宋体" w:hAnsi="宋体" w:cs="宋体"/>
                <w:sz w:val="18"/>
                <w:szCs w:val="18"/>
              </w:rPr>
            </w:pPr>
            <w:r>
              <w:rPr>
                <w:rFonts w:hint="eastAsia" w:ascii="宋体" w:hAnsi="宋体" w:cs="宋体"/>
                <w:sz w:val="18"/>
                <w:szCs w:val="18"/>
              </w:rPr>
              <w:t>四环内</w:t>
            </w:r>
          </w:p>
        </w:tc>
        <w:tc>
          <w:tcPr>
            <w:tcW w:w="221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jc w:val="center"/>
              <w:rPr>
                <w:rFonts w:ascii="宋体" w:hAnsi="宋体" w:cs="宋体"/>
                <w:sz w:val="18"/>
                <w:szCs w:val="18"/>
              </w:rPr>
            </w:pPr>
            <w:r>
              <w:rPr>
                <w:rFonts w:hint="eastAsia" w:ascii="宋体" w:hAnsi="宋体" w:cs="宋体"/>
                <w:sz w:val="18"/>
                <w:szCs w:val="18"/>
              </w:rPr>
              <w:t>23-25%</w:t>
            </w:r>
          </w:p>
        </w:tc>
        <w:tc>
          <w:tcPr>
            <w:tcW w:w="317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jc w:val="center"/>
              <w:rPr>
                <w:rFonts w:ascii="宋体" w:hAnsi="宋体" w:cs="宋体"/>
                <w:sz w:val="18"/>
                <w:szCs w:val="18"/>
              </w:rPr>
            </w:pPr>
            <w:r>
              <w:rPr>
                <w:rFonts w:hint="eastAsia" w:ascii="宋体" w:hAnsi="宋体" w:cs="宋体"/>
                <w:sz w:val="18"/>
                <w:szCs w:val="18"/>
              </w:rPr>
              <w:t>4：6</w:t>
            </w:r>
          </w:p>
        </w:tc>
      </w:tr>
      <w:tr>
        <w:tblPrEx>
          <w:tblCellMar>
            <w:top w:w="0" w:type="dxa"/>
            <w:left w:w="0" w:type="dxa"/>
            <w:bottom w:w="0" w:type="dxa"/>
            <w:right w:w="0" w:type="dxa"/>
          </w:tblCellMar>
        </w:tblPrEx>
        <w:trPr>
          <w:trHeight w:val="582" w:hRule="atLeast"/>
          <w:tblCellSpacing w:w="0" w:type="dxa"/>
        </w:trPr>
        <w:tc>
          <w:tcPr>
            <w:tcW w:w="1287" w:type="dxa"/>
            <w:vMerge w:val="continue"/>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rPr>
                <w:rFonts w:ascii="宋体" w:hAnsi="宋体" w:cs="宋体"/>
                <w:sz w:val="18"/>
                <w:szCs w:val="18"/>
              </w:rPr>
            </w:pPr>
          </w:p>
        </w:tc>
        <w:tc>
          <w:tcPr>
            <w:tcW w:w="200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rFonts w:ascii="宋体" w:hAnsi="宋体" w:cs="宋体"/>
                <w:sz w:val="18"/>
                <w:szCs w:val="18"/>
              </w:rPr>
            </w:pPr>
            <w:r>
              <w:rPr>
                <w:rFonts w:hint="eastAsia" w:ascii="宋体" w:hAnsi="宋体" w:cs="宋体"/>
                <w:sz w:val="18"/>
                <w:szCs w:val="18"/>
              </w:rPr>
              <w:t>中心城区四环外</w:t>
            </w:r>
          </w:p>
        </w:tc>
        <w:tc>
          <w:tcPr>
            <w:tcW w:w="221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jc w:val="center"/>
              <w:rPr>
                <w:rFonts w:ascii="宋体" w:hAnsi="宋体" w:cs="宋体"/>
                <w:sz w:val="18"/>
                <w:szCs w:val="18"/>
              </w:rPr>
            </w:pPr>
            <w:r>
              <w:rPr>
                <w:rFonts w:hint="eastAsia" w:ascii="宋体" w:hAnsi="宋体" w:cs="宋体"/>
                <w:sz w:val="18"/>
                <w:szCs w:val="18"/>
              </w:rPr>
              <w:t>28-30%</w:t>
            </w:r>
          </w:p>
        </w:tc>
        <w:tc>
          <w:tcPr>
            <w:tcW w:w="317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jc w:val="center"/>
              <w:rPr>
                <w:rFonts w:ascii="宋体" w:hAnsi="宋体" w:cs="宋体"/>
                <w:sz w:val="18"/>
                <w:szCs w:val="18"/>
              </w:rPr>
            </w:pPr>
            <w:r>
              <w:rPr>
                <w:rFonts w:hint="eastAsia" w:ascii="宋体" w:hAnsi="宋体" w:cs="宋体"/>
                <w:sz w:val="18"/>
                <w:szCs w:val="18"/>
              </w:rPr>
              <w:t>2：8</w:t>
            </w:r>
          </w:p>
        </w:tc>
      </w:tr>
      <w:tr>
        <w:tblPrEx>
          <w:tblCellMar>
            <w:top w:w="0" w:type="dxa"/>
            <w:left w:w="0" w:type="dxa"/>
            <w:bottom w:w="0" w:type="dxa"/>
            <w:right w:w="0" w:type="dxa"/>
          </w:tblCellMar>
        </w:tblPrEx>
        <w:trPr>
          <w:trHeight w:val="582" w:hRule="atLeast"/>
          <w:tblCellSpacing w:w="0" w:type="dxa"/>
        </w:trPr>
        <w:tc>
          <w:tcPr>
            <w:tcW w:w="1287" w:type="dxa"/>
            <w:vMerge w:val="restar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rFonts w:ascii="宋体" w:hAnsi="宋体" w:cs="宋体"/>
                <w:sz w:val="18"/>
                <w:szCs w:val="18"/>
              </w:rPr>
            </w:pPr>
            <w:r>
              <w:rPr>
                <w:rFonts w:hint="eastAsia" w:ascii="宋体" w:hAnsi="宋体" w:cs="宋体"/>
                <w:sz w:val="18"/>
                <w:szCs w:val="18"/>
              </w:rPr>
              <w:t>外围新城</w:t>
            </w:r>
          </w:p>
        </w:tc>
        <w:tc>
          <w:tcPr>
            <w:tcW w:w="200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rFonts w:ascii="宋体" w:hAnsi="宋体" w:cs="宋体"/>
                <w:sz w:val="18"/>
                <w:szCs w:val="18"/>
              </w:rPr>
            </w:pPr>
            <w:r>
              <w:rPr>
                <w:rFonts w:hint="eastAsia" w:ascii="宋体" w:hAnsi="宋体" w:cs="宋体"/>
                <w:sz w:val="18"/>
                <w:szCs w:val="18"/>
              </w:rPr>
              <w:t>副中心</w:t>
            </w:r>
          </w:p>
        </w:tc>
        <w:tc>
          <w:tcPr>
            <w:tcW w:w="221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jc w:val="center"/>
              <w:rPr>
                <w:rFonts w:ascii="宋体" w:hAnsi="宋体" w:cs="宋体"/>
                <w:sz w:val="18"/>
                <w:szCs w:val="18"/>
              </w:rPr>
            </w:pPr>
            <w:r>
              <w:rPr>
                <w:rFonts w:hint="eastAsia" w:ascii="宋体" w:hAnsi="宋体" w:cs="宋体"/>
                <w:sz w:val="18"/>
                <w:szCs w:val="18"/>
              </w:rPr>
              <w:t>30-35%</w:t>
            </w:r>
          </w:p>
        </w:tc>
        <w:tc>
          <w:tcPr>
            <w:tcW w:w="317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jc w:val="center"/>
              <w:rPr>
                <w:rFonts w:ascii="宋体" w:hAnsi="宋体" w:cs="宋体"/>
                <w:sz w:val="18"/>
                <w:szCs w:val="18"/>
              </w:rPr>
            </w:pPr>
            <w:r>
              <w:rPr>
                <w:rFonts w:hint="eastAsia" w:ascii="宋体" w:hAnsi="宋体" w:cs="宋体"/>
                <w:sz w:val="18"/>
                <w:szCs w:val="18"/>
              </w:rPr>
              <w:t>3：7</w:t>
            </w:r>
          </w:p>
        </w:tc>
      </w:tr>
      <w:tr>
        <w:tblPrEx>
          <w:tblCellMar>
            <w:top w:w="0" w:type="dxa"/>
            <w:left w:w="0" w:type="dxa"/>
            <w:bottom w:w="0" w:type="dxa"/>
            <w:right w:w="0" w:type="dxa"/>
          </w:tblCellMar>
        </w:tblPrEx>
        <w:trPr>
          <w:trHeight w:val="582" w:hRule="atLeast"/>
          <w:tblCellSpacing w:w="0" w:type="dxa"/>
        </w:trPr>
        <w:tc>
          <w:tcPr>
            <w:tcW w:w="1287" w:type="dxa"/>
            <w:vMerge w:val="continue"/>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rPr>
                <w:rFonts w:ascii="宋体" w:hAnsi="宋体" w:cs="宋体"/>
                <w:sz w:val="18"/>
                <w:szCs w:val="18"/>
              </w:rPr>
            </w:pPr>
          </w:p>
        </w:tc>
        <w:tc>
          <w:tcPr>
            <w:tcW w:w="200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rFonts w:ascii="宋体" w:hAnsi="宋体" w:cs="宋体"/>
                <w:sz w:val="18"/>
                <w:szCs w:val="18"/>
              </w:rPr>
            </w:pPr>
            <w:r>
              <w:rPr>
                <w:rFonts w:hint="eastAsia" w:ascii="宋体" w:hAnsi="宋体" w:cs="宋体"/>
                <w:sz w:val="18"/>
                <w:szCs w:val="18"/>
              </w:rPr>
              <w:t>多点一区集中建设区</w:t>
            </w:r>
          </w:p>
        </w:tc>
        <w:tc>
          <w:tcPr>
            <w:tcW w:w="221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jc w:val="center"/>
              <w:rPr>
                <w:rFonts w:ascii="宋体" w:hAnsi="宋体" w:cs="宋体"/>
                <w:sz w:val="18"/>
                <w:szCs w:val="18"/>
              </w:rPr>
            </w:pPr>
            <w:r>
              <w:rPr>
                <w:rFonts w:hint="eastAsia" w:ascii="宋体" w:hAnsi="宋体" w:cs="宋体"/>
                <w:sz w:val="18"/>
                <w:szCs w:val="18"/>
              </w:rPr>
              <w:t>32-35%</w:t>
            </w:r>
          </w:p>
        </w:tc>
        <w:tc>
          <w:tcPr>
            <w:tcW w:w="317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jc w:val="center"/>
              <w:rPr>
                <w:rFonts w:ascii="宋体" w:hAnsi="宋体" w:cs="宋体"/>
                <w:sz w:val="18"/>
                <w:szCs w:val="18"/>
              </w:rPr>
            </w:pPr>
            <w:r>
              <w:rPr>
                <w:rFonts w:hint="eastAsia" w:ascii="宋体" w:hAnsi="宋体" w:cs="宋体"/>
                <w:sz w:val="18"/>
                <w:szCs w:val="18"/>
              </w:rPr>
              <w:t>2：8</w:t>
            </w:r>
          </w:p>
        </w:tc>
      </w:tr>
      <w:tr>
        <w:tblPrEx>
          <w:tblCellMar>
            <w:top w:w="0" w:type="dxa"/>
            <w:left w:w="0" w:type="dxa"/>
            <w:bottom w:w="0" w:type="dxa"/>
            <w:right w:w="0" w:type="dxa"/>
          </w:tblCellMar>
        </w:tblPrEx>
        <w:trPr>
          <w:trHeight w:val="582" w:hRule="atLeast"/>
          <w:tblCellSpacing w:w="0" w:type="dxa"/>
        </w:trPr>
        <w:tc>
          <w:tcPr>
            <w:tcW w:w="1287" w:type="dxa"/>
            <w:vMerge w:val="continue"/>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rPr>
                <w:rFonts w:ascii="宋体" w:hAnsi="宋体" w:cs="宋体"/>
                <w:sz w:val="18"/>
                <w:szCs w:val="18"/>
              </w:rPr>
            </w:pPr>
          </w:p>
        </w:tc>
        <w:tc>
          <w:tcPr>
            <w:tcW w:w="200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rFonts w:ascii="宋体" w:hAnsi="宋体" w:cs="宋体"/>
                <w:sz w:val="18"/>
                <w:szCs w:val="18"/>
              </w:rPr>
            </w:pPr>
            <w:r>
              <w:rPr>
                <w:rFonts w:hint="eastAsia" w:ascii="宋体" w:hAnsi="宋体" w:cs="宋体"/>
                <w:sz w:val="18"/>
                <w:szCs w:val="18"/>
              </w:rPr>
              <w:t>其他地区</w:t>
            </w:r>
          </w:p>
        </w:tc>
        <w:tc>
          <w:tcPr>
            <w:tcW w:w="221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jc w:val="center"/>
              <w:rPr>
                <w:rFonts w:ascii="宋体" w:hAnsi="宋体" w:cs="宋体"/>
                <w:sz w:val="18"/>
                <w:szCs w:val="18"/>
              </w:rPr>
            </w:pPr>
            <w:r>
              <w:rPr>
                <w:rFonts w:hint="eastAsia" w:ascii="宋体" w:hAnsi="宋体" w:cs="宋体"/>
                <w:sz w:val="18"/>
                <w:szCs w:val="18"/>
              </w:rPr>
              <w:t>25-40%</w:t>
            </w:r>
          </w:p>
        </w:tc>
        <w:tc>
          <w:tcPr>
            <w:tcW w:w="317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jc w:val="center"/>
              <w:rPr>
                <w:rFonts w:ascii="宋体" w:hAnsi="宋体" w:cs="宋体"/>
                <w:sz w:val="18"/>
                <w:szCs w:val="18"/>
              </w:rPr>
            </w:pPr>
            <w:r>
              <w:rPr>
                <w:rFonts w:hint="eastAsia" w:ascii="宋体" w:hAnsi="宋体" w:cs="宋体"/>
                <w:sz w:val="18"/>
                <w:szCs w:val="18"/>
              </w:rPr>
              <w:t>1：9</w:t>
            </w:r>
          </w:p>
        </w:tc>
      </w:tr>
    </w:tbl>
    <w:p>
      <w:pPr>
        <w:spacing w:line="360" w:lineRule="auto"/>
        <w:rPr>
          <w:rFonts w:ascii="Arial"/>
        </w:rPr>
      </w:pPr>
    </w:p>
    <w:p>
      <w:pPr>
        <w:spacing w:line="360" w:lineRule="auto"/>
        <w:rPr>
          <w:rFonts w:ascii="Arial"/>
        </w:rPr>
      </w:pPr>
      <w:r>
        <w:rPr>
          <w:rFonts w:hint="eastAsia" w:ascii="宋体" w:hAnsi="宋体" w:cs="宋体"/>
          <w:spacing w:val="-2"/>
        </w:rPr>
        <w:t>表</w:t>
      </w:r>
      <w:r>
        <w:rPr>
          <w:rFonts w:hint="eastAsia" w:ascii="宋体" w:hAnsi="宋体" w:cs="宋体"/>
          <w:spacing w:val="-44"/>
        </w:rPr>
        <w:t xml:space="preserve"> </w:t>
      </w:r>
      <w:r>
        <w:rPr>
          <w:rFonts w:hint="eastAsia" w:ascii="宋体" w:hAnsi="宋体" w:cs="宋体"/>
          <w:b/>
          <w:bCs/>
          <w:spacing w:val="-2"/>
        </w:rPr>
        <w:t xml:space="preserve">B.3 </w:t>
      </w:r>
      <w:r>
        <w:rPr>
          <w:rFonts w:hint="eastAsia" w:ascii="Arial"/>
        </w:rPr>
        <w:t>私人类和共享类非机动车构成推荐值</w:t>
      </w:r>
    </w:p>
    <w:tbl>
      <w:tblPr>
        <w:tblStyle w:val="28"/>
        <w:tblW w:w="8620" w:type="dxa"/>
        <w:tblCellSpacing w:w="0" w:type="dxa"/>
        <w:tblInd w:w="-54" w:type="dxa"/>
        <w:tblLayout w:type="fixed"/>
        <w:tblCellMar>
          <w:top w:w="0" w:type="dxa"/>
          <w:left w:w="0" w:type="dxa"/>
          <w:bottom w:w="0" w:type="dxa"/>
          <w:right w:w="0" w:type="dxa"/>
        </w:tblCellMar>
      </w:tblPr>
      <w:tblGrid>
        <w:gridCol w:w="2230"/>
        <w:gridCol w:w="2030"/>
        <w:gridCol w:w="2107"/>
        <w:gridCol w:w="2253"/>
      </w:tblGrid>
      <w:tr>
        <w:tblPrEx>
          <w:tblCellMar>
            <w:top w:w="0" w:type="dxa"/>
            <w:left w:w="0" w:type="dxa"/>
            <w:bottom w:w="0" w:type="dxa"/>
            <w:right w:w="0" w:type="dxa"/>
          </w:tblCellMar>
        </w:tblPrEx>
        <w:trPr>
          <w:trHeight w:val="922" w:hRule="atLeast"/>
          <w:tblCellSpacing w:w="0" w:type="dxa"/>
        </w:trPr>
        <w:tc>
          <w:tcPr>
            <w:tcW w:w="22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b/>
                <w:bCs/>
                <w:sz w:val="18"/>
                <w:szCs w:val="18"/>
              </w:rPr>
            </w:pPr>
            <w:r>
              <w:rPr>
                <w:rFonts w:ascii="Arial" w:hAnsi="Arial" w:cs="Arial"/>
                <w:b/>
                <w:bCs/>
                <w:sz w:val="18"/>
                <w:szCs w:val="18"/>
              </w:rPr>
              <w:t>车站所在区位</w:t>
            </w:r>
          </w:p>
        </w:tc>
        <w:tc>
          <w:tcPr>
            <w:tcW w:w="20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b/>
                <w:bCs/>
                <w:sz w:val="18"/>
                <w:szCs w:val="18"/>
              </w:rPr>
            </w:pPr>
            <w:r>
              <w:rPr>
                <w:rFonts w:ascii="Arial" w:hAnsi="Arial" w:cs="Arial"/>
                <w:b/>
                <w:bCs/>
                <w:sz w:val="18"/>
                <w:szCs w:val="18"/>
              </w:rPr>
              <w:t>车站类型</w:t>
            </w:r>
          </w:p>
        </w:tc>
        <w:tc>
          <w:tcPr>
            <w:tcW w:w="210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rFonts w:ascii="Arial" w:hAnsi="Arial" w:cs="Arial"/>
                <w:b/>
                <w:bCs/>
                <w:sz w:val="18"/>
                <w:szCs w:val="18"/>
              </w:rPr>
            </w:pPr>
            <w:r>
              <w:rPr>
                <w:rFonts w:ascii="Arial" w:hAnsi="Arial" w:cs="Arial"/>
                <w:b/>
                <w:bCs/>
                <w:sz w:val="18"/>
                <w:szCs w:val="18"/>
              </w:rPr>
              <w:t>私人类非机动车</w:t>
            </w:r>
          </w:p>
          <w:p>
            <w:pPr>
              <w:pStyle w:val="26"/>
              <w:widowControl/>
              <w:rPr>
                <w:b/>
                <w:bCs/>
                <w:sz w:val="18"/>
                <w:szCs w:val="18"/>
              </w:rPr>
            </w:pPr>
            <w:r>
              <w:rPr>
                <w:rFonts w:ascii="Arial" w:hAnsi="Arial" w:cs="Arial"/>
                <w:b/>
                <w:bCs/>
                <w:sz w:val="18"/>
                <w:szCs w:val="18"/>
              </w:rPr>
              <w:t>占非机动车总量的比</w:t>
            </w:r>
          </w:p>
        </w:tc>
        <w:tc>
          <w:tcPr>
            <w:tcW w:w="225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rFonts w:ascii="Arial" w:hAnsi="Arial" w:cs="Arial"/>
                <w:b/>
                <w:bCs/>
                <w:sz w:val="18"/>
                <w:szCs w:val="18"/>
              </w:rPr>
            </w:pPr>
            <w:r>
              <w:rPr>
                <w:rFonts w:ascii="Arial" w:hAnsi="Arial" w:cs="Arial"/>
                <w:b/>
                <w:bCs/>
                <w:sz w:val="18"/>
                <w:szCs w:val="18"/>
              </w:rPr>
              <w:t>共享类非机动车</w:t>
            </w:r>
          </w:p>
          <w:p>
            <w:pPr>
              <w:pStyle w:val="26"/>
              <w:widowControl/>
              <w:rPr>
                <w:b/>
                <w:bCs/>
                <w:sz w:val="18"/>
                <w:szCs w:val="18"/>
              </w:rPr>
            </w:pPr>
            <w:r>
              <w:rPr>
                <w:rFonts w:ascii="Arial" w:hAnsi="Arial" w:cs="Arial"/>
                <w:b/>
                <w:bCs/>
                <w:sz w:val="18"/>
                <w:szCs w:val="18"/>
              </w:rPr>
              <w:t>占非机动车总量的比</w:t>
            </w:r>
          </w:p>
        </w:tc>
      </w:tr>
      <w:tr>
        <w:tblPrEx>
          <w:tblCellMar>
            <w:top w:w="0" w:type="dxa"/>
            <w:left w:w="0" w:type="dxa"/>
            <w:bottom w:w="0" w:type="dxa"/>
            <w:right w:w="0" w:type="dxa"/>
          </w:tblCellMar>
        </w:tblPrEx>
        <w:trPr>
          <w:trHeight w:val="401" w:hRule="atLeast"/>
          <w:tblCellSpacing w:w="0" w:type="dxa"/>
        </w:trPr>
        <w:tc>
          <w:tcPr>
            <w:tcW w:w="2230" w:type="dxa"/>
            <w:vMerge w:val="restar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四环内</w:t>
            </w:r>
          </w:p>
        </w:tc>
        <w:tc>
          <w:tcPr>
            <w:tcW w:w="20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居住</w:t>
            </w:r>
          </w:p>
        </w:tc>
        <w:tc>
          <w:tcPr>
            <w:tcW w:w="210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45-50%</w:t>
            </w:r>
          </w:p>
        </w:tc>
        <w:tc>
          <w:tcPr>
            <w:tcW w:w="225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50-55%</w:t>
            </w:r>
          </w:p>
        </w:tc>
      </w:tr>
      <w:tr>
        <w:tblPrEx>
          <w:tblCellMar>
            <w:top w:w="0" w:type="dxa"/>
            <w:left w:w="0" w:type="dxa"/>
            <w:bottom w:w="0" w:type="dxa"/>
            <w:right w:w="0" w:type="dxa"/>
          </w:tblCellMar>
        </w:tblPrEx>
        <w:trPr>
          <w:trHeight w:val="401" w:hRule="atLeast"/>
          <w:tblCellSpacing w:w="0" w:type="dxa"/>
        </w:trPr>
        <w:tc>
          <w:tcPr>
            <w:tcW w:w="2230" w:type="dxa"/>
            <w:vMerge w:val="continue"/>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rPr>
                <w:rFonts w:ascii="等线"/>
                <w:sz w:val="18"/>
                <w:szCs w:val="18"/>
              </w:rPr>
            </w:pPr>
          </w:p>
        </w:tc>
        <w:tc>
          <w:tcPr>
            <w:tcW w:w="20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办公</w:t>
            </w:r>
          </w:p>
        </w:tc>
        <w:tc>
          <w:tcPr>
            <w:tcW w:w="210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35-40%</w:t>
            </w:r>
          </w:p>
        </w:tc>
        <w:tc>
          <w:tcPr>
            <w:tcW w:w="225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60-65%</w:t>
            </w:r>
          </w:p>
        </w:tc>
      </w:tr>
      <w:tr>
        <w:tblPrEx>
          <w:tblCellMar>
            <w:top w:w="0" w:type="dxa"/>
            <w:left w:w="0" w:type="dxa"/>
            <w:bottom w:w="0" w:type="dxa"/>
            <w:right w:w="0" w:type="dxa"/>
          </w:tblCellMar>
        </w:tblPrEx>
        <w:trPr>
          <w:trHeight w:val="401" w:hRule="atLeast"/>
          <w:tblCellSpacing w:w="0" w:type="dxa"/>
        </w:trPr>
        <w:tc>
          <w:tcPr>
            <w:tcW w:w="2230" w:type="dxa"/>
            <w:vMerge w:val="continue"/>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rPr>
                <w:rFonts w:ascii="等线"/>
                <w:sz w:val="18"/>
                <w:szCs w:val="18"/>
              </w:rPr>
            </w:pPr>
          </w:p>
        </w:tc>
        <w:tc>
          <w:tcPr>
            <w:tcW w:w="20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混合</w:t>
            </w:r>
          </w:p>
        </w:tc>
        <w:tc>
          <w:tcPr>
            <w:tcW w:w="210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40-45%</w:t>
            </w:r>
          </w:p>
        </w:tc>
        <w:tc>
          <w:tcPr>
            <w:tcW w:w="225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55-60%</w:t>
            </w:r>
          </w:p>
        </w:tc>
      </w:tr>
      <w:tr>
        <w:tblPrEx>
          <w:tblCellMar>
            <w:top w:w="0" w:type="dxa"/>
            <w:left w:w="0" w:type="dxa"/>
            <w:bottom w:w="0" w:type="dxa"/>
            <w:right w:w="0" w:type="dxa"/>
          </w:tblCellMar>
        </w:tblPrEx>
        <w:trPr>
          <w:trHeight w:val="401" w:hRule="atLeast"/>
          <w:tblCellSpacing w:w="0" w:type="dxa"/>
        </w:trPr>
        <w:tc>
          <w:tcPr>
            <w:tcW w:w="2230" w:type="dxa"/>
            <w:vMerge w:val="restar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中心城区四环外</w:t>
            </w:r>
          </w:p>
        </w:tc>
        <w:tc>
          <w:tcPr>
            <w:tcW w:w="20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居住</w:t>
            </w:r>
          </w:p>
        </w:tc>
        <w:tc>
          <w:tcPr>
            <w:tcW w:w="210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50-55%</w:t>
            </w:r>
          </w:p>
        </w:tc>
        <w:tc>
          <w:tcPr>
            <w:tcW w:w="225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45-50%</w:t>
            </w:r>
          </w:p>
        </w:tc>
      </w:tr>
      <w:tr>
        <w:tblPrEx>
          <w:tblCellMar>
            <w:top w:w="0" w:type="dxa"/>
            <w:left w:w="0" w:type="dxa"/>
            <w:bottom w:w="0" w:type="dxa"/>
            <w:right w:w="0" w:type="dxa"/>
          </w:tblCellMar>
        </w:tblPrEx>
        <w:trPr>
          <w:trHeight w:val="401" w:hRule="atLeast"/>
          <w:tblCellSpacing w:w="0" w:type="dxa"/>
        </w:trPr>
        <w:tc>
          <w:tcPr>
            <w:tcW w:w="2230" w:type="dxa"/>
            <w:vMerge w:val="continue"/>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rPr>
                <w:rFonts w:ascii="等线"/>
                <w:sz w:val="18"/>
                <w:szCs w:val="18"/>
              </w:rPr>
            </w:pPr>
          </w:p>
        </w:tc>
        <w:tc>
          <w:tcPr>
            <w:tcW w:w="20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办公</w:t>
            </w:r>
          </w:p>
        </w:tc>
        <w:tc>
          <w:tcPr>
            <w:tcW w:w="210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40-45%</w:t>
            </w:r>
          </w:p>
        </w:tc>
        <w:tc>
          <w:tcPr>
            <w:tcW w:w="225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55-60%</w:t>
            </w:r>
          </w:p>
        </w:tc>
      </w:tr>
      <w:tr>
        <w:tblPrEx>
          <w:tblCellMar>
            <w:top w:w="0" w:type="dxa"/>
            <w:left w:w="0" w:type="dxa"/>
            <w:bottom w:w="0" w:type="dxa"/>
            <w:right w:w="0" w:type="dxa"/>
          </w:tblCellMar>
        </w:tblPrEx>
        <w:trPr>
          <w:trHeight w:val="401" w:hRule="atLeast"/>
          <w:tblCellSpacing w:w="0" w:type="dxa"/>
        </w:trPr>
        <w:tc>
          <w:tcPr>
            <w:tcW w:w="2230" w:type="dxa"/>
            <w:vMerge w:val="continue"/>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rPr>
                <w:rFonts w:ascii="等线"/>
                <w:sz w:val="18"/>
                <w:szCs w:val="18"/>
              </w:rPr>
            </w:pPr>
          </w:p>
        </w:tc>
        <w:tc>
          <w:tcPr>
            <w:tcW w:w="20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混合</w:t>
            </w:r>
          </w:p>
        </w:tc>
        <w:tc>
          <w:tcPr>
            <w:tcW w:w="210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45-50%</w:t>
            </w:r>
          </w:p>
        </w:tc>
        <w:tc>
          <w:tcPr>
            <w:tcW w:w="225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50-55%</w:t>
            </w:r>
          </w:p>
        </w:tc>
      </w:tr>
      <w:tr>
        <w:tblPrEx>
          <w:tblCellMar>
            <w:top w:w="0" w:type="dxa"/>
            <w:left w:w="0" w:type="dxa"/>
            <w:bottom w:w="0" w:type="dxa"/>
            <w:right w:w="0" w:type="dxa"/>
          </w:tblCellMar>
        </w:tblPrEx>
        <w:trPr>
          <w:trHeight w:val="401" w:hRule="atLeast"/>
          <w:tblCellSpacing w:w="0" w:type="dxa"/>
        </w:trPr>
        <w:tc>
          <w:tcPr>
            <w:tcW w:w="2230" w:type="dxa"/>
            <w:vMerge w:val="restar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副中心</w:t>
            </w:r>
          </w:p>
        </w:tc>
        <w:tc>
          <w:tcPr>
            <w:tcW w:w="20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居住</w:t>
            </w:r>
          </w:p>
        </w:tc>
        <w:tc>
          <w:tcPr>
            <w:tcW w:w="210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45-50%</w:t>
            </w:r>
          </w:p>
        </w:tc>
        <w:tc>
          <w:tcPr>
            <w:tcW w:w="225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50-55%</w:t>
            </w:r>
          </w:p>
        </w:tc>
      </w:tr>
      <w:tr>
        <w:tblPrEx>
          <w:tblCellMar>
            <w:top w:w="0" w:type="dxa"/>
            <w:left w:w="0" w:type="dxa"/>
            <w:bottom w:w="0" w:type="dxa"/>
            <w:right w:w="0" w:type="dxa"/>
          </w:tblCellMar>
        </w:tblPrEx>
        <w:trPr>
          <w:trHeight w:val="401" w:hRule="atLeast"/>
          <w:tblCellSpacing w:w="0" w:type="dxa"/>
        </w:trPr>
        <w:tc>
          <w:tcPr>
            <w:tcW w:w="2230" w:type="dxa"/>
            <w:vMerge w:val="continue"/>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rPr>
                <w:rFonts w:ascii="等线"/>
                <w:sz w:val="18"/>
                <w:szCs w:val="18"/>
              </w:rPr>
            </w:pPr>
          </w:p>
        </w:tc>
        <w:tc>
          <w:tcPr>
            <w:tcW w:w="20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办公</w:t>
            </w:r>
          </w:p>
        </w:tc>
        <w:tc>
          <w:tcPr>
            <w:tcW w:w="210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35-40%</w:t>
            </w:r>
          </w:p>
        </w:tc>
        <w:tc>
          <w:tcPr>
            <w:tcW w:w="225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60-65%</w:t>
            </w:r>
          </w:p>
        </w:tc>
      </w:tr>
      <w:tr>
        <w:tblPrEx>
          <w:tblCellMar>
            <w:top w:w="0" w:type="dxa"/>
            <w:left w:w="0" w:type="dxa"/>
            <w:bottom w:w="0" w:type="dxa"/>
            <w:right w:w="0" w:type="dxa"/>
          </w:tblCellMar>
        </w:tblPrEx>
        <w:trPr>
          <w:trHeight w:val="401" w:hRule="atLeast"/>
          <w:tblCellSpacing w:w="0" w:type="dxa"/>
        </w:trPr>
        <w:tc>
          <w:tcPr>
            <w:tcW w:w="2230" w:type="dxa"/>
            <w:vMerge w:val="continue"/>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rPr>
                <w:rFonts w:ascii="等线"/>
                <w:sz w:val="18"/>
                <w:szCs w:val="18"/>
              </w:rPr>
            </w:pPr>
          </w:p>
        </w:tc>
        <w:tc>
          <w:tcPr>
            <w:tcW w:w="20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混合</w:t>
            </w:r>
          </w:p>
        </w:tc>
        <w:tc>
          <w:tcPr>
            <w:tcW w:w="210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40-45%</w:t>
            </w:r>
          </w:p>
        </w:tc>
        <w:tc>
          <w:tcPr>
            <w:tcW w:w="225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55-60%</w:t>
            </w:r>
          </w:p>
        </w:tc>
      </w:tr>
      <w:tr>
        <w:tblPrEx>
          <w:tblCellMar>
            <w:top w:w="0" w:type="dxa"/>
            <w:left w:w="0" w:type="dxa"/>
            <w:bottom w:w="0" w:type="dxa"/>
            <w:right w:w="0" w:type="dxa"/>
          </w:tblCellMar>
        </w:tblPrEx>
        <w:trPr>
          <w:trHeight w:val="401" w:hRule="atLeast"/>
          <w:tblCellSpacing w:w="0" w:type="dxa"/>
        </w:trPr>
        <w:tc>
          <w:tcPr>
            <w:tcW w:w="2230" w:type="dxa"/>
            <w:vMerge w:val="restar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多点一区集中建设区</w:t>
            </w:r>
          </w:p>
        </w:tc>
        <w:tc>
          <w:tcPr>
            <w:tcW w:w="20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居住</w:t>
            </w:r>
          </w:p>
        </w:tc>
        <w:tc>
          <w:tcPr>
            <w:tcW w:w="210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55-60%</w:t>
            </w:r>
          </w:p>
        </w:tc>
        <w:tc>
          <w:tcPr>
            <w:tcW w:w="225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40-45%</w:t>
            </w:r>
          </w:p>
        </w:tc>
      </w:tr>
      <w:tr>
        <w:tblPrEx>
          <w:tblCellMar>
            <w:top w:w="0" w:type="dxa"/>
            <w:left w:w="0" w:type="dxa"/>
            <w:bottom w:w="0" w:type="dxa"/>
            <w:right w:w="0" w:type="dxa"/>
          </w:tblCellMar>
        </w:tblPrEx>
        <w:trPr>
          <w:trHeight w:val="401" w:hRule="atLeast"/>
          <w:tblCellSpacing w:w="0" w:type="dxa"/>
        </w:trPr>
        <w:tc>
          <w:tcPr>
            <w:tcW w:w="2230" w:type="dxa"/>
            <w:vMerge w:val="continue"/>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rPr>
                <w:rFonts w:ascii="等线"/>
                <w:sz w:val="18"/>
                <w:szCs w:val="18"/>
              </w:rPr>
            </w:pPr>
          </w:p>
        </w:tc>
        <w:tc>
          <w:tcPr>
            <w:tcW w:w="20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办公</w:t>
            </w:r>
          </w:p>
        </w:tc>
        <w:tc>
          <w:tcPr>
            <w:tcW w:w="210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45-50%</w:t>
            </w:r>
          </w:p>
        </w:tc>
        <w:tc>
          <w:tcPr>
            <w:tcW w:w="225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50-55%</w:t>
            </w:r>
          </w:p>
        </w:tc>
      </w:tr>
      <w:tr>
        <w:tblPrEx>
          <w:tblCellMar>
            <w:top w:w="0" w:type="dxa"/>
            <w:left w:w="0" w:type="dxa"/>
            <w:bottom w:w="0" w:type="dxa"/>
            <w:right w:w="0" w:type="dxa"/>
          </w:tblCellMar>
        </w:tblPrEx>
        <w:trPr>
          <w:trHeight w:val="401" w:hRule="atLeast"/>
          <w:tblCellSpacing w:w="0" w:type="dxa"/>
        </w:trPr>
        <w:tc>
          <w:tcPr>
            <w:tcW w:w="2230" w:type="dxa"/>
            <w:vMerge w:val="continue"/>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rPr>
                <w:rFonts w:ascii="等线"/>
                <w:sz w:val="18"/>
                <w:szCs w:val="18"/>
              </w:rPr>
            </w:pPr>
          </w:p>
        </w:tc>
        <w:tc>
          <w:tcPr>
            <w:tcW w:w="20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混合</w:t>
            </w:r>
          </w:p>
        </w:tc>
        <w:tc>
          <w:tcPr>
            <w:tcW w:w="210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50-55%</w:t>
            </w:r>
          </w:p>
        </w:tc>
        <w:tc>
          <w:tcPr>
            <w:tcW w:w="225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45-50%</w:t>
            </w:r>
          </w:p>
        </w:tc>
      </w:tr>
      <w:tr>
        <w:tblPrEx>
          <w:tblCellMar>
            <w:top w:w="0" w:type="dxa"/>
            <w:left w:w="0" w:type="dxa"/>
            <w:bottom w:w="0" w:type="dxa"/>
            <w:right w:w="0" w:type="dxa"/>
          </w:tblCellMar>
        </w:tblPrEx>
        <w:trPr>
          <w:trHeight w:val="401" w:hRule="atLeast"/>
          <w:tblCellSpacing w:w="0" w:type="dxa"/>
        </w:trPr>
        <w:tc>
          <w:tcPr>
            <w:tcW w:w="22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ascii="Arial" w:hAnsi="Arial" w:cs="Arial"/>
                <w:sz w:val="18"/>
                <w:szCs w:val="18"/>
              </w:rPr>
              <w:t>其他地区</w:t>
            </w:r>
          </w:p>
        </w:tc>
        <w:tc>
          <w:tcPr>
            <w:tcW w:w="203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w:t>
            </w:r>
          </w:p>
        </w:tc>
        <w:tc>
          <w:tcPr>
            <w:tcW w:w="210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&gt; 60%</w:t>
            </w:r>
          </w:p>
        </w:tc>
        <w:tc>
          <w:tcPr>
            <w:tcW w:w="2253"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6"/>
              <w:widowControl/>
              <w:rPr>
                <w:sz w:val="18"/>
                <w:szCs w:val="18"/>
              </w:rPr>
            </w:pPr>
            <w:r>
              <w:rPr>
                <w:rFonts w:hint="eastAsia" w:ascii="宋体" w:hAnsi="宋体" w:cs="宋体"/>
                <w:sz w:val="18"/>
                <w:szCs w:val="18"/>
              </w:rPr>
              <w:t>&lt; 40%</w:t>
            </w:r>
          </w:p>
        </w:tc>
      </w:tr>
    </w:tbl>
    <w:p>
      <w:pPr>
        <w:spacing w:line="360" w:lineRule="auto"/>
        <w:rPr>
          <w:rFonts w:ascii="宋体" w:hAnsi="宋体" w:cs="宋体"/>
          <w:spacing w:val="-2"/>
        </w:rPr>
      </w:pPr>
      <w:r>
        <w:rPr>
          <w:rFonts w:hint="eastAsia" w:ascii="宋体" w:hAnsi="宋体" w:cs="宋体"/>
          <w:spacing w:val="-2"/>
        </w:rPr>
        <w:t>注1：表B .2和B.3中数据为2025年对全市轨道车站开展接驳方式问卷抽样调查统计得出。</w:t>
      </w:r>
    </w:p>
    <w:p>
      <w:pPr>
        <w:spacing w:line="360" w:lineRule="auto"/>
      </w:pPr>
      <w:r>
        <w:rPr>
          <w:rFonts w:hint="eastAsia"/>
        </w:rPr>
        <w:t>注2：副中心扩展区可参照“多点一区”集中建设区推荐值执行。</w:t>
      </w:r>
    </w:p>
    <w:p>
      <w:pPr>
        <w:spacing w:line="360" w:lineRule="auto"/>
      </w:pPr>
      <w:r>
        <w:rPr>
          <w:rFonts w:hint="eastAsia"/>
        </w:rPr>
        <w:t>注3：</w:t>
      </w:r>
      <w:r>
        <w:rPr>
          <w:rFonts w:hint="eastAsia" w:ascii="宋体" w:hAnsi="宋体" w:cs="宋体"/>
          <w:spacing w:val="-2"/>
        </w:rPr>
        <w:t>表B .2和B.3</w:t>
      </w:r>
      <w:r>
        <w:rPr>
          <w:rFonts w:hint="eastAsia"/>
        </w:rPr>
        <w:t>用于指导新建车站预测初期接驳设施规模，副中心区域新建车站预测远期非机动车停车设施规模时，其分担率可参照中心城区四环内推荐值，其他地区近远期非机动车分担率应单独论证。</w:t>
      </w:r>
    </w:p>
    <w:p>
      <w:pPr>
        <w:pStyle w:val="2"/>
      </w:pPr>
    </w:p>
    <w:p>
      <w:pPr>
        <w:spacing w:line="360" w:lineRule="auto"/>
        <w:rPr>
          <w:rFonts w:ascii="Arial"/>
        </w:rPr>
      </w:pPr>
      <w:r>
        <w:rPr>
          <w:rFonts w:hint="eastAsia" w:ascii="宋体" w:hAnsi="宋体" w:cs="宋体"/>
          <w:spacing w:val="-2"/>
        </w:rPr>
        <w:t>表</w:t>
      </w:r>
      <w:r>
        <w:rPr>
          <w:rFonts w:hint="eastAsia" w:ascii="宋体" w:hAnsi="宋体" w:cs="宋体"/>
          <w:spacing w:val="-44"/>
        </w:rPr>
        <w:t xml:space="preserve"> </w:t>
      </w:r>
      <w:r>
        <w:rPr>
          <w:rFonts w:hint="eastAsia" w:ascii="宋体" w:hAnsi="宋体" w:cs="宋体"/>
          <w:b/>
          <w:bCs/>
          <w:spacing w:val="-2"/>
        </w:rPr>
        <w:t xml:space="preserve">B.4 </w:t>
      </w:r>
      <w:r>
        <w:rPr>
          <w:rFonts w:hint="eastAsia" w:ascii="Arial"/>
        </w:rPr>
        <w:t>投放共享电单车区域的共享电单车接驳分担率</w:t>
      </w:r>
    </w:p>
    <w:tbl>
      <w:tblPr>
        <w:tblStyle w:val="28"/>
        <w:tblW w:w="8700" w:type="dxa"/>
        <w:tblCellSpacing w:w="0" w:type="dxa"/>
        <w:tblInd w:w="82" w:type="dxa"/>
        <w:tblLayout w:type="fixed"/>
        <w:tblCellMar>
          <w:top w:w="0" w:type="dxa"/>
          <w:left w:w="0" w:type="dxa"/>
          <w:bottom w:w="0" w:type="dxa"/>
          <w:right w:w="0" w:type="dxa"/>
        </w:tblCellMar>
      </w:tblPr>
      <w:tblGrid>
        <w:gridCol w:w="1481"/>
        <w:gridCol w:w="1637"/>
        <w:gridCol w:w="1831"/>
        <w:gridCol w:w="1598"/>
        <w:gridCol w:w="2153"/>
      </w:tblGrid>
      <w:tr>
        <w:tblPrEx>
          <w:tblCellMar>
            <w:top w:w="0" w:type="dxa"/>
            <w:left w:w="0" w:type="dxa"/>
            <w:bottom w:w="0" w:type="dxa"/>
            <w:right w:w="0" w:type="dxa"/>
          </w:tblCellMar>
        </w:tblPrEx>
        <w:trPr>
          <w:trHeight w:val="584" w:hRule="atLeast"/>
          <w:tblCellSpacing w:w="0" w:type="dxa"/>
        </w:trPr>
        <w:tc>
          <w:tcPr>
            <w:tcW w:w="1481" w:type="dxa"/>
            <w:vMerge w:val="restart"/>
            <w:tcBorders>
              <w:top w:val="single" w:color="auto" w:sz="4" w:space="0"/>
              <w:left w:val="single" w:color="FFFFFF" w:sz="6"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b/>
                <w:sz w:val="18"/>
                <w:szCs w:val="18"/>
              </w:rPr>
              <w:t>投放区域</w:t>
            </w:r>
          </w:p>
        </w:tc>
        <w:tc>
          <w:tcPr>
            <w:tcW w:w="3468"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b/>
                <w:sz w:val="18"/>
                <w:szCs w:val="18"/>
              </w:rPr>
              <w:t>共享非机动车投放量（辆）</w:t>
            </w:r>
          </w:p>
        </w:tc>
        <w:tc>
          <w:tcPr>
            <w:tcW w:w="3751"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b/>
                <w:sz w:val="18"/>
                <w:szCs w:val="18"/>
              </w:rPr>
              <w:t>共享非机动车接驳比例</w:t>
            </w:r>
          </w:p>
        </w:tc>
      </w:tr>
      <w:tr>
        <w:tblPrEx>
          <w:tblCellMar>
            <w:top w:w="0" w:type="dxa"/>
            <w:left w:w="0" w:type="dxa"/>
            <w:bottom w:w="0" w:type="dxa"/>
            <w:right w:w="0" w:type="dxa"/>
          </w:tblCellMar>
        </w:tblPrEx>
        <w:trPr>
          <w:trHeight w:val="533" w:hRule="atLeast"/>
          <w:tblCellSpacing w:w="0" w:type="dxa"/>
        </w:trPr>
        <w:tc>
          <w:tcPr>
            <w:tcW w:w="1481"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rPr>
                <w:rFonts w:ascii="宋体" w:hAnsi="宋体" w:cs="宋体"/>
                <w:sz w:val="18"/>
                <w:szCs w:val="18"/>
              </w:rPr>
            </w:pPr>
          </w:p>
        </w:tc>
        <w:tc>
          <w:tcPr>
            <w:tcW w:w="1637"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共享单车</w:t>
            </w:r>
          </w:p>
        </w:tc>
        <w:tc>
          <w:tcPr>
            <w:tcW w:w="1831"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共享电单车</w:t>
            </w:r>
          </w:p>
        </w:tc>
        <w:tc>
          <w:tcPr>
            <w:tcW w:w="1598"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共享单车</w:t>
            </w:r>
          </w:p>
        </w:tc>
        <w:tc>
          <w:tcPr>
            <w:tcW w:w="2153"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共享电单车</w:t>
            </w:r>
          </w:p>
        </w:tc>
      </w:tr>
      <w:tr>
        <w:tblPrEx>
          <w:tblCellMar>
            <w:top w:w="0" w:type="dxa"/>
            <w:left w:w="0" w:type="dxa"/>
            <w:bottom w:w="0" w:type="dxa"/>
            <w:right w:w="0" w:type="dxa"/>
          </w:tblCellMar>
        </w:tblPrEx>
        <w:trPr>
          <w:trHeight w:val="1063" w:hRule="atLeast"/>
          <w:tblCellSpacing w:w="0" w:type="dxa"/>
        </w:trPr>
        <w:tc>
          <w:tcPr>
            <w:tcW w:w="1481"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b/>
                <w:sz w:val="18"/>
                <w:szCs w:val="18"/>
              </w:rPr>
              <w:t>副中心</w:t>
            </w:r>
          </w:p>
        </w:tc>
        <w:tc>
          <w:tcPr>
            <w:tcW w:w="1637"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48000</w:t>
            </w:r>
          </w:p>
          <w:p>
            <w:pPr>
              <w:pStyle w:val="26"/>
              <w:widowControl/>
              <w:rPr>
                <w:rFonts w:ascii="宋体" w:hAnsi="宋体" w:cs="宋体"/>
                <w:sz w:val="18"/>
                <w:szCs w:val="18"/>
              </w:rPr>
            </w:pPr>
            <w:r>
              <w:rPr>
                <w:rFonts w:hint="eastAsia" w:ascii="宋体" w:hAnsi="宋体" w:cs="宋体"/>
                <w:sz w:val="18"/>
                <w:szCs w:val="18"/>
              </w:rPr>
              <w:t>（占比90%）</w:t>
            </w:r>
          </w:p>
        </w:tc>
        <w:tc>
          <w:tcPr>
            <w:tcW w:w="1831"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5100</w:t>
            </w:r>
          </w:p>
          <w:p>
            <w:pPr>
              <w:pStyle w:val="26"/>
              <w:widowControl/>
              <w:rPr>
                <w:rFonts w:ascii="宋体" w:hAnsi="宋体" w:cs="宋体"/>
                <w:sz w:val="18"/>
                <w:szCs w:val="18"/>
              </w:rPr>
            </w:pPr>
            <w:r>
              <w:rPr>
                <w:rFonts w:hint="eastAsia" w:ascii="宋体" w:hAnsi="宋体" w:cs="宋体"/>
                <w:sz w:val="18"/>
                <w:szCs w:val="18"/>
              </w:rPr>
              <w:t>（占比10%）</w:t>
            </w:r>
          </w:p>
        </w:tc>
        <w:tc>
          <w:tcPr>
            <w:tcW w:w="1598"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12.3%</w:t>
            </w:r>
          </w:p>
          <w:p>
            <w:pPr>
              <w:pStyle w:val="26"/>
              <w:widowControl/>
              <w:rPr>
                <w:rFonts w:ascii="宋体" w:hAnsi="宋体" w:cs="宋体"/>
                <w:sz w:val="18"/>
                <w:szCs w:val="18"/>
              </w:rPr>
            </w:pPr>
            <w:r>
              <w:rPr>
                <w:rFonts w:hint="eastAsia" w:ascii="宋体" w:hAnsi="宋体" w:cs="宋体"/>
                <w:sz w:val="18"/>
                <w:szCs w:val="18"/>
              </w:rPr>
              <w:t>（占比85%）</w:t>
            </w:r>
          </w:p>
        </w:tc>
        <w:tc>
          <w:tcPr>
            <w:tcW w:w="2153"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2.17%</w:t>
            </w:r>
          </w:p>
          <w:p>
            <w:pPr>
              <w:pStyle w:val="26"/>
              <w:widowControl/>
              <w:rPr>
                <w:rFonts w:ascii="宋体" w:hAnsi="宋体" w:cs="宋体"/>
                <w:sz w:val="18"/>
                <w:szCs w:val="18"/>
              </w:rPr>
            </w:pPr>
            <w:r>
              <w:rPr>
                <w:rFonts w:hint="eastAsia" w:ascii="宋体" w:hAnsi="宋体" w:cs="宋体"/>
                <w:sz w:val="18"/>
                <w:szCs w:val="18"/>
              </w:rPr>
              <w:t>（占比15%）</w:t>
            </w:r>
          </w:p>
        </w:tc>
      </w:tr>
      <w:tr>
        <w:tblPrEx>
          <w:tblCellMar>
            <w:top w:w="0" w:type="dxa"/>
            <w:left w:w="0" w:type="dxa"/>
            <w:bottom w:w="0" w:type="dxa"/>
            <w:right w:w="0" w:type="dxa"/>
          </w:tblCellMar>
        </w:tblPrEx>
        <w:trPr>
          <w:trHeight w:val="1063" w:hRule="atLeast"/>
          <w:tblCellSpacing w:w="0" w:type="dxa"/>
        </w:trPr>
        <w:tc>
          <w:tcPr>
            <w:tcW w:w="1481"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b/>
                <w:sz w:val="18"/>
                <w:szCs w:val="18"/>
              </w:rPr>
              <w:t>亦庄</w:t>
            </w:r>
          </w:p>
        </w:tc>
        <w:tc>
          <w:tcPr>
            <w:tcW w:w="1637"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20000</w:t>
            </w:r>
          </w:p>
          <w:p>
            <w:pPr>
              <w:pStyle w:val="26"/>
              <w:widowControl/>
              <w:rPr>
                <w:rFonts w:ascii="宋体" w:hAnsi="宋体" w:cs="宋体"/>
                <w:sz w:val="18"/>
                <w:szCs w:val="18"/>
              </w:rPr>
            </w:pPr>
            <w:r>
              <w:rPr>
                <w:rFonts w:hint="eastAsia" w:ascii="宋体" w:hAnsi="宋体" w:cs="宋体"/>
                <w:sz w:val="18"/>
                <w:szCs w:val="18"/>
              </w:rPr>
              <w:t>（占比82%）</w:t>
            </w:r>
          </w:p>
        </w:tc>
        <w:tc>
          <w:tcPr>
            <w:tcW w:w="1831"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4500</w:t>
            </w:r>
          </w:p>
          <w:p>
            <w:pPr>
              <w:pStyle w:val="26"/>
              <w:widowControl/>
              <w:rPr>
                <w:rFonts w:ascii="宋体" w:hAnsi="宋体" w:cs="宋体"/>
                <w:sz w:val="18"/>
                <w:szCs w:val="18"/>
              </w:rPr>
            </w:pPr>
            <w:r>
              <w:rPr>
                <w:rFonts w:hint="eastAsia" w:ascii="宋体" w:hAnsi="宋体" w:cs="宋体"/>
                <w:sz w:val="18"/>
                <w:szCs w:val="18"/>
              </w:rPr>
              <w:t>（占比18%）</w:t>
            </w:r>
          </w:p>
        </w:tc>
        <w:tc>
          <w:tcPr>
            <w:tcW w:w="1598"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13.1%</w:t>
            </w:r>
          </w:p>
          <w:p>
            <w:pPr>
              <w:pStyle w:val="26"/>
              <w:widowControl/>
              <w:rPr>
                <w:rFonts w:ascii="宋体" w:hAnsi="宋体" w:cs="宋体"/>
                <w:sz w:val="18"/>
                <w:szCs w:val="18"/>
              </w:rPr>
            </w:pPr>
            <w:r>
              <w:rPr>
                <w:rFonts w:hint="eastAsia" w:ascii="宋体" w:hAnsi="宋体" w:cs="宋体"/>
                <w:sz w:val="18"/>
                <w:szCs w:val="18"/>
              </w:rPr>
              <w:t>（占比79%）</w:t>
            </w:r>
          </w:p>
        </w:tc>
        <w:tc>
          <w:tcPr>
            <w:tcW w:w="2153"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3.48%</w:t>
            </w:r>
          </w:p>
          <w:p>
            <w:pPr>
              <w:pStyle w:val="26"/>
              <w:widowControl/>
              <w:rPr>
                <w:rFonts w:ascii="宋体" w:hAnsi="宋体" w:cs="宋体"/>
                <w:sz w:val="18"/>
                <w:szCs w:val="18"/>
              </w:rPr>
            </w:pPr>
            <w:r>
              <w:rPr>
                <w:rFonts w:hint="eastAsia" w:ascii="宋体" w:hAnsi="宋体" w:cs="宋体"/>
                <w:sz w:val="18"/>
                <w:szCs w:val="18"/>
              </w:rPr>
              <w:t>（占比21%）</w:t>
            </w:r>
          </w:p>
        </w:tc>
      </w:tr>
      <w:tr>
        <w:tblPrEx>
          <w:tblCellMar>
            <w:top w:w="0" w:type="dxa"/>
            <w:left w:w="0" w:type="dxa"/>
            <w:bottom w:w="0" w:type="dxa"/>
            <w:right w:w="0" w:type="dxa"/>
          </w:tblCellMar>
        </w:tblPrEx>
        <w:trPr>
          <w:trHeight w:val="1063" w:hRule="atLeast"/>
          <w:tblCellSpacing w:w="0" w:type="dxa"/>
        </w:trPr>
        <w:tc>
          <w:tcPr>
            <w:tcW w:w="1481"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b/>
                <w:sz w:val="18"/>
                <w:szCs w:val="18"/>
              </w:rPr>
              <w:t>昌平</w:t>
            </w:r>
          </w:p>
        </w:tc>
        <w:tc>
          <w:tcPr>
            <w:tcW w:w="1637"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37900</w:t>
            </w:r>
          </w:p>
          <w:p>
            <w:pPr>
              <w:pStyle w:val="26"/>
              <w:widowControl/>
              <w:rPr>
                <w:rFonts w:ascii="宋体" w:hAnsi="宋体" w:cs="宋体"/>
                <w:sz w:val="18"/>
                <w:szCs w:val="18"/>
              </w:rPr>
            </w:pPr>
            <w:r>
              <w:rPr>
                <w:rFonts w:hint="eastAsia" w:ascii="宋体" w:hAnsi="宋体" w:cs="宋体"/>
                <w:sz w:val="18"/>
                <w:szCs w:val="18"/>
              </w:rPr>
              <w:t>（占比93%）</w:t>
            </w:r>
          </w:p>
        </w:tc>
        <w:tc>
          <w:tcPr>
            <w:tcW w:w="1831"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3000</w:t>
            </w:r>
          </w:p>
          <w:p>
            <w:pPr>
              <w:pStyle w:val="26"/>
              <w:widowControl/>
              <w:rPr>
                <w:rFonts w:ascii="宋体" w:hAnsi="宋体" w:cs="宋体"/>
                <w:sz w:val="18"/>
                <w:szCs w:val="18"/>
              </w:rPr>
            </w:pPr>
            <w:r>
              <w:rPr>
                <w:rFonts w:hint="eastAsia" w:ascii="宋体" w:hAnsi="宋体" w:cs="宋体"/>
                <w:sz w:val="18"/>
                <w:szCs w:val="18"/>
              </w:rPr>
              <w:t>（占比7%）</w:t>
            </w:r>
          </w:p>
        </w:tc>
        <w:tc>
          <w:tcPr>
            <w:tcW w:w="1598"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12.8%</w:t>
            </w:r>
          </w:p>
          <w:p>
            <w:pPr>
              <w:pStyle w:val="26"/>
              <w:widowControl/>
              <w:rPr>
                <w:rFonts w:ascii="宋体" w:hAnsi="宋体" w:cs="宋体"/>
                <w:sz w:val="18"/>
                <w:szCs w:val="18"/>
              </w:rPr>
            </w:pPr>
            <w:r>
              <w:rPr>
                <w:rFonts w:hint="eastAsia" w:ascii="宋体" w:hAnsi="宋体" w:cs="宋体"/>
                <w:sz w:val="18"/>
                <w:szCs w:val="18"/>
              </w:rPr>
              <w:t>（占比95%）</w:t>
            </w:r>
          </w:p>
        </w:tc>
        <w:tc>
          <w:tcPr>
            <w:tcW w:w="2153" w:type="dxa"/>
            <w:tcBorders>
              <w:top w:val="single" w:color="auto" w:sz="4" w:space="0"/>
              <w:left w:val="single" w:color="auto" w:sz="4" w:space="0"/>
              <w:bottom w:val="single" w:color="auto" w:sz="4" w:space="0"/>
              <w:right w:val="single" w:color="auto" w:sz="4" w:space="0"/>
            </w:tcBorders>
            <w:shd w:val="clear" w:color="auto" w:fill="FFFFFF" w:themeFill="background1"/>
            <w:tcMar>
              <w:top w:w="72" w:type="dxa"/>
              <w:left w:w="144" w:type="dxa"/>
              <w:bottom w:w="72" w:type="dxa"/>
              <w:right w:w="144" w:type="dxa"/>
            </w:tcMar>
            <w:vAlign w:val="center"/>
          </w:tcPr>
          <w:p>
            <w:pPr>
              <w:pStyle w:val="26"/>
              <w:widowControl/>
              <w:rPr>
                <w:rFonts w:ascii="宋体" w:hAnsi="宋体" w:cs="宋体"/>
                <w:sz w:val="18"/>
                <w:szCs w:val="18"/>
              </w:rPr>
            </w:pPr>
            <w:r>
              <w:rPr>
                <w:rFonts w:hint="eastAsia" w:ascii="宋体" w:hAnsi="宋体" w:cs="宋体"/>
                <w:sz w:val="18"/>
                <w:szCs w:val="18"/>
              </w:rPr>
              <w:t>0.7%</w:t>
            </w:r>
          </w:p>
          <w:p>
            <w:pPr>
              <w:pStyle w:val="26"/>
              <w:widowControl/>
              <w:rPr>
                <w:rFonts w:ascii="宋体" w:hAnsi="宋体" w:cs="宋体"/>
                <w:sz w:val="18"/>
                <w:szCs w:val="18"/>
              </w:rPr>
            </w:pPr>
            <w:r>
              <w:rPr>
                <w:rFonts w:hint="eastAsia" w:ascii="宋体" w:hAnsi="宋体" w:cs="宋体"/>
                <w:sz w:val="18"/>
                <w:szCs w:val="18"/>
              </w:rPr>
              <w:t>（占比5%）</w:t>
            </w:r>
          </w:p>
        </w:tc>
      </w:tr>
    </w:tbl>
    <w:p>
      <w:pPr>
        <w:spacing w:line="360" w:lineRule="auto"/>
      </w:pPr>
      <w:r>
        <w:rPr>
          <w:rFonts w:hint="eastAsia"/>
        </w:rPr>
        <w:t>注1：新投放共享电单车的区域，可根据投放共享电单车占投放共享单车规模的比例，参照已经投放共享电单车的区域执行。</w:t>
      </w:r>
    </w:p>
    <w:p>
      <w:pPr>
        <w:pStyle w:val="2"/>
        <w:sectPr>
          <w:footerReference r:id="rId18" w:type="default"/>
          <w:pgSz w:w="11900" w:h="16840"/>
          <w:pgMar w:top="1406" w:right="1035" w:bottom="1300" w:left="1427" w:header="0" w:footer="1139" w:gutter="0"/>
          <w:cols w:space="720" w:num="1"/>
        </w:sectPr>
      </w:pPr>
    </w:p>
    <w:p>
      <w:pPr>
        <w:spacing w:line="360" w:lineRule="auto"/>
        <w:rPr>
          <w:rFonts w:ascii="Arial"/>
        </w:rPr>
      </w:pPr>
    </w:p>
    <w:p>
      <w:pPr>
        <w:pStyle w:val="2"/>
        <w:spacing w:before="68" w:line="360" w:lineRule="auto"/>
        <w:ind w:left="3" w:right="88" w:hanging="3"/>
        <w:rPr>
          <w:rFonts w:ascii="宋体" w:hAnsi="宋体" w:cs="宋体"/>
        </w:rPr>
      </w:pPr>
      <w:r>
        <w:rPr>
          <w:b/>
          <w:bCs/>
        </w:rPr>
        <w:t>B.</w:t>
      </w:r>
      <w:r>
        <w:rPr>
          <w:rFonts w:hint="eastAsia"/>
          <w:b/>
          <w:bCs/>
        </w:rPr>
        <w:t>5</w:t>
      </w:r>
      <w:r>
        <w:t xml:space="preserve"> </w:t>
      </w:r>
      <w:r>
        <w:rPr>
          <w:rFonts w:ascii="宋体" w:hAnsi="宋体" w:cs="宋体"/>
        </w:rPr>
        <w:t>非机动车停车场面积应根据车站所处区域、车站分类、轨道交通全日预测进站客流量</w:t>
      </w:r>
      <w:r>
        <w:rPr>
          <w:rFonts w:ascii="宋体" w:hAnsi="宋体" w:cs="宋体"/>
          <w:spacing w:val="-1"/>
        </w:rPr>
        <w:t>、高峰小时</w:t>
      </w:r>
      <w:r>
        <w:rPr>
          <w:rFonts w:ascii="宋体" w:hAnsi="宋体" w:cs="宋体"/>
        </w:rPr>
        <w:t xml:space="preserve"> 系数、非机动车比例系数等综合确定。非机动车接</w:t>
      </w:r>
      <w:r>
        <w:rPr>
          <w:rFonts w:ascii="宋体" w:hAnsi="宋体" w:cs="宋体"/>
          <w:spacing w:val="-1"/>
        </w:rPr>
        <w:t>驳需求量可按公式（</w:t>
      </w:r>
      <w:r>
        <w:rPr>
          <w:rFonts w:hint="eastAsia" w:ascii="宋体" w:hAnsi="宋体" w:cs="宋体"/>
          <w:b/>
          <w:bCs/>
          <w:spacing w:val="-1"/>
        </w:rPr>
        <w:t>2</w:t>
      </w:r>
      <w:r>
        <w:rPr>
          <w:rFonts w:ascii="宋体" w:hAnsi="宋体" w:cs="宋体"/>
          <w:spacing w:val="-1"/>
        </w:rPr>
        <w:t>）确定：</w:t>
      </w:r>
    </w:p>
    <w:p>
      <w:pPr>
        <w:spacing w:line="360" w:lineRule="auto"/>
        <w:rPr>
          <w:rFonts w:ascii="Arial"/>
        </w:rPr>
      </w:pPr>
    </w:p>
    <w:p>
      <w:pPr>
        <w:numPr>
          <w:ilvl w:val="0"/>
          <w:numId w:val="42"/>
        </w:numPr>
        <w:spacing w:before="69" w:line="360" w:lineRule="auto"/>
        <w:jc w:val="left"/>
        <w:rPr>
          <w:rFonts w:ascii="宋体" w:hAnsi="宋体" w:cs="宋体"/>
          <w:b/>
          <w:bCs/>
          <w:spacing w:val="-6"/>
        </w:rPr>
      </w:pPr>
      <w:r>
        <w:rPr>
          <w:rFonts w:hint="eastAsia" w:ascii="宋体" w:hAnsi="宋体" w:cs="宋体"/>
          <w:b/>
          <w:bCs/>
          <w:spacing w:val="-6"/>
        </w:rPr>
        <w:t>当车站为常规地铁车站时（即高峰小时客流&lt;全天进站客流*50%）</w:t>
      </w:r>
    </w:p>
    <w:p>
      <w:pPr>
        <w:pStyle w:val="2"/>
        <w:spacing w:line="360" w:lineRule="auto"/>
        <w:ind w:left="638" w:leftChars="304"/>
      </w:pPr>
      <w:r>
        <w:rPr>
          <w:rFonts w:hint="eastAsia"/>
        </w:rPr>
        <w:t>私人非机动车停车需求：</w:t>
      </w:r>
    </w:p>
    <w:p>
      <w:pPr>
        <w:pStyle w:val="2"/>
        <w:spacing w:line="360" w:lineRule="auto"/>
      </w:pPr>
      <w:r>
        <mc:AlternateContent>
          <mc:Choice Requires="wps">
            <w:drawing>
              <wp:anchor distT="0" distB="0" distL="114300" distR="114300" simplePos="0" relativeHeight="251665408" behindDoc="0" locked="0" layoutInCell="1" allowOverlap="1">
                <wp:simplePos x="0" y="0"/>
                <wp:positionH relativeFrom="column">
                  <wp:posOffset>132080</wp:posOffset>
                </wp:positionH>
                <wp:positionV relativeFrom="paragraph">
                  <wp:posOffset>57785</wp:posOffset>
                </wp:positionV>
                <wp:extent cx="4417695" cy="523240"/>
                <wp:effectExtent l="0" t="0" r="0" b="0"/>
                <wp:wrapNone/>
                <wp:docPr id="12" name="文本框 14"/>
                <wp:cNvGraphicFramePr/>
                <a:graphic xmlns:a="http://schemas.openxmlformats.org/drawingml/2006/main">
                  <a:graphicData uri="http://schemas.microsoft.com/office/word/2010/wordprocessingShape">
                    <wps:wsp>
                      <wps:cNvSpPr txBox="true"/>
                      <wps:spPr bwMode="auto">
                        <a:xfrm>
                          <a:off x="0" y="0"/>
                          <a:ext cx="4417695" cy="523240"/>
                        </a:xfrm>
                        <a:prstGeom prst="rect">
                          <a:avLst/>
                        </a:prstGeom>
                        <a:noFill/>
                        <a:ln>
                          <a:noFill/>
                        </a:ln>
                      </wps:spPr>
                      <wps:txbx>
                        <w:txbxContent>
                          <w:p>
                            <w:pPr>
                              <w:pStyle w:val="26"/>
                              <w:ind w:left="420" w:leftChars="200"/>
                              <w:jc w:val="left"/>
                              <w:rPr>
                                <w:rFonts w:ascii="宋体" w:hAnsi="宋体" w:cs="宋体"/>
                                <w:szCs w:val="24"/>
                              </w:rPr>
                            </w:pPr>
                            <w:r>
                              <w:rPr>
                                <w:rFonts w:hint="eastAsia" w:ascii="宋体" w:hAnsi="宋体" w:cs="宋体"/>
                                <w:color w:val="000000" w:themeColor="text1"/>
                                <w:kern w:val="24"/>
                                <w:szCs w:val="24"/>
                                <w14:textFill>
                                  <w14:solidFill>
                                    <w14:schemeClr w14:val="tx1"/>
                                  </w14:solidFill>
                                </w14:textFill>
                              </w:rPr>
                              <w:t>R</w:t>
                            </w:r>
                            <w:r>
                              <w:rPr>
                                <w:rFonts w:hint="eastAsia" w:ascii="宋体" w:hAnsi="宋体" w:cs="宋体"/>
                                <w:color w:val="000000" w:themeColor="text1"/>
                                <w:kern w:val="24"/>
                                <w:szCs w:val="24"/>
                                <w:vertAlign w:val="subscript"/>
                                <w14:textFill>
                                  <w14:solidFill>
                                    <w14:schemeClr w14:val="tx1"/>
                                  </w14:solidFill>
                                </w14:textFill>
                              </w:rPr>
                              <w:t>s</w:t>
                            </w:r>
                            <w:r>
                              <w:rPr>
                                <w:rFonts w:hint="eastAsia" w:ascii="宋体" w:hAnsi="宋体" w:cs="宋体"/>
                                <w:color w:val="000000" w:themeColor="text1"/>
                                <w:kern w:val="24"/>
                                <w:szCs w:val="24"/>
                                <w14:textFill>
                                  <w14:solidFill>
                                    <w14:schemeClr w14:val="tx1"/>
                                  </w14:solidFill>
                                </w14:textFill>
                              </w:rPr>
                              <w:t>=Q</w:t>
                            </w:r>
                            <w:r>
                              <w:rPr>
                                <w:rFonts w:hint="eastAsia" w:ascii="宋体" w:hAnsi="宋体" w:cs="宋体"/>
                                <w:color w:val="000000" w:themeColor="text1"/>
                                <w:kern w:val="24"/>
                                <w:szCs w:val="24"/>
                                <w:vertAlign w:val="subscript"/>
                                <w14:textFill>
                                  <w14:solidFill>
                                    <w14:schemeClr w14:val="tx1"/>
                                  </w14:solidFill>
                                </w14:textFill>
                              </w:rPr>
                              <w:t>h</w:t>
                            </w:r>
                            <w:r>
                              <w:rPr>
                                <w:rFonts w:hint="eastAsia" w:ascii="宋体" w:hAnsi="宋体" w:cs="宋体"/>
                                <w:color w:val="000000" w:themeColor="text1"/>
                                <w:kern w:val="24"/>
                                <w:szCs w:val="24"/>
                                <w14:textFill>
                                  <w14:solidFill>
                                    <w14:schemeClr w14:val="tx1"/>
                                  </w14:solidFill>
                                </w14:textFill>
                              </w:rPr>
                              <w:t>×2×K</w:t>
                            </w:r>
                            <w:r>
                              <w:rPr>
                                <w:rFonts w:hint="eastAsia" w:ascii="宋体" w:hAnsi="宋体" w:cs="宋体"/>
                                <w:color w:val="000000" w:themeColor="text1"/>
                                <w:kern w:val="24"/>
                                <w:szCs w:val="24"/>
                                <w:vertAlign w:val="subscript"/>
                                <w14:textFill>
                                  <w14:solidFill>
                                    <w14:schemeClr w14:val="tx1"/>
                                  </w14:solidFill>
                                </w14:textFill>
                              </w:rPr>
                              <w:t>s</w:t>
                            </w:r>
                            <w:r>
                              <w:rPr>
                                <w:rFonts w:hint="eastAsia" w:ascii="宋体" w:hAnsi="宋体" w:cs="宋体"/>
                                <w:color w:val="000000" w:themeColor="text1"/>
                                <w:kern w:val="24"/>
                                <w:szCs w:val="24"/>
                                <w14:textFill>
                                  <w14:solidFill>
                                    <w14:schemeClr w14:val="tx1"/>
                                  </w14:solidFill>
                                </w14:textFill>
                              </w:rPr>
                              <w:t>×T</w:t>
                            </w:r>
                            <w:r>
                              <w:rPr>
                                <w:rFonts w:hint="eastAsia" w:ascii="宋体" w:hAnsi="宋体" w:cs="宋体"/>
                                <w:color w:val="000000" w:themeColor="text1"/>
                                <w:kern w:val="24"/>
                                <w:szCs w:val="24"/>
                                <w:vertAlign w:val="subscript"/>
                                <w14:textFill>
                                  <w14:solidFill>
                                    <w14:schemeClr w14:val="tx1"/>
                                  </w14:solidFill>
                                </w14:textFill>
                              </w:rPr>
                              <w:t xml:space="preserve">s             </w:t>
                            </w:r>
                            <w:r>
                              <w:rPr>
                                <w:rFonts w:ascii="宋体" w:hAnsi="宋体" w:cs="宋体"/>
                                <w:spacing w:val="-2"/>
                              </w:rPr>
                              <w:t>……………（</w:t>
                            </w:r>
                            <w:r>
                              <w:rPr>
                                <w:rFonts w:hint="eastAsia" w:ascii="宋体" w:hAnsi="宋体" w:cs="宋体"/>
                                <w:b/>
                                <w:bCs/>
                                <w:spacing w:val="-2"/>
                              </w:rPr>
                              <w:t>2</w:t>
                            </w:r>
                            <w:r>
                              <w:rPr>
                                <w:rFonts w:ascii="宋体" w:hAnsi="宋体" w:cs="宋体"/>
                                <w:spacing w:val="-2"/>
                              </w:rPr>
                              <w:t>）</w:t>
                            </w:r>
                          </w:p>
                        </w:txbxContent>
                      </wps:txbx>
                      <wps:bodyPr wrap="square">
                        <a:spAutoFit/>
                      </wps:bodyPr>
                    </wps:wsp>
                  </a:graphicData>
                </a:graphic>
              </wp:anchor>
            </w:drawing>
          </mc:Choice>
          <mc:Fallback>
            <w:pict>
              <v:shape id="文本框 14" o:spid="_x0000_s1026" o:spt="202" type="#_x0000_t202" style="position:absolute;left:0pt;margin-left:10.4pt;margin-top:4.55pt;height:41.2pt;width:347.85pt;z-index:251665408;mso-width-relative:page;mso-height-relative:page;" filled="f" stroked="f" coordsize="21600,21600" o:gfxdata="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yKi4dNMAAAAHAQAADwAAAAAAAAABACAAAAA4AAAAZHJzL2Rvd25yZXYueG1s&#10;UEsBAhQAFAAAAAgAh07iQE9RfxSuAQAALwMAAA4AAAAAAAAAAQAgAAAAOAEAAGRycy9lMm9Eb2Mu&#10;eG1sUEsFBgAAAAAGAAYAWQEAAFgFAAAAAA==&#10;">
                <v:fill on="f" focussize="0,0"/>
                <v:stroke on="f"/>
                <v:imagedata o:title=""/>
                <o:lock v:ext="edit" aspectratio="f"/>
                <v:textbox style="mso-fit-shape-to-text:t;">
                  <w:txbxContent>
                    <w:p>
                      <w:pPr>
                        <w:pStyle w:val="26"/>
                        <w:ind w:left="420" w:leftChars="200"/>
                        <w:jc w:val="left"/>
                        <w:rPr>
                          <w:rFonts w:ascii="宋体" w:hAnsi="宋体" w:cs="宋体"/>
                          <w:szCs w:val="24"/>
                        </w:rPr>
                      </w:pPr>
                      <w:r>
                        <w:rPr>
                          <w:rFonts w:hint="eastAsia" w:ascii="宋体" w:hAnsi="宋体" w:cs="宋体"/>
                          <w:color w:val="000000" w:themeColor="text1"/>
                          <w:kern w:val="24"/>
                          <w:szCs w:val="24"/>
                          <w14:textFill>
                            <w14:solidFill>
                              <w14:schemeClr w14:val="tx1"/>
                            </w14:solidFill>
                          </w14:textFill>
                        </w:rPr>
                        <w:t>R</w:t>
                      </w:r>
                      <w:r>
                        <w:rPr>
                          <w:rFonts w:hint="eastAsia" w:ascii="宋体" w:hAnsi="宋体" w:cs="宋体"/>
                          <w:color w:val="000000" w:themeColor="text1"/>
                          <w:kern w:val="24"/>
                          <w:szCs w:val="24"/>
                          <w:vertAlign w:val="subscript"/>
                          <w14:textFill>
                            <w14:solidFill>
                              <w14:schemeClr w14:val="tx1"/>
                            </w14:solidFill>
                          </w14:textFill>
                        </w:rPr>
                        <w:t>s</w:t>
                      </w:r>
                      <w:r>
                        <w:rPr>
                          <w:rFonts w:hint="eastAsia" w:ascii="宋体" w:hAnsi="宋体" w:cs="宋体"/>
                          <w:color w:val="000000" w:themeColor="text1"/>
                          <w:kern w:val="24"/>
                          <w:szCs w:val="24"/>
                          <w14:textFill>
                            <w14:solidFill>
                              <w14:schemeClr w14:val="tx1"/>
                            </w14:solidFill>
                          </w14:textFill>
                        </w:rPr>
                        <w:t>=Q</w:t>
                      </w:r>
                      <w:r>
                        <w:rPr>
                          <w:rFonts w:hint="eastAsia" w:ascii="宋体" w:hAnsi="宋体" w:cs="宋体"/>
                          <w:color w:val="000000" w:themeColor="text1"/>
                          <w:kern w:val="24"/>
                          <w:szCs w:val="24"/>
                          <w:vertAlign w:val="subscript"/>
                          <w14:textFill>
                            <w14:solidFill>
                              <w14:schemeClr w14:val="tx1"/>
                            </w14:solidFill>
                          </w14:textFill>
                        </w:rPr>
                        <w:t>h</w:t>
                      </w:r>
                      <w:r>
                        <w:rPr>
                          <w:rFonts w:hint="eastAsia" w:ascii="宋体" w:hAnsi="宋体" w:cs="宋体"/>
                          <w:color w:val="000000" w:themeColor="text1"/>
                          <w:kern w:val="24"/>
                          <w:szCs w:val="24"/>
                          <w14:textFill>
                            <w14:solidFill>
                              <w14:schemeClr w14:val="tx1"/>
                            </w14:solidFill>
                          </w14:textFill>
                        </w:rPr>
                        <w:t>×2×K</w:t>
                      </w:r>
                      <w:r>
                        <w:rPr>
                          <w:rFonts w:hint="eastAsia" w:ascii="宋体" w:hAnsi="宋体" w:cs="宋体"/>
                          <w:color w:val="000000" w:themeColor="text1"/>
                          <w:kern w:val="24"/>
                          <w:szCs w:val="24"/>
                          <w:vertAlign w:val="subscript"/>
                          <w14:textFill>
                            <w14:solidFill>
                              <w14:schemeClr w14:val="tx1"/>
                            </w14:solidFill>
                          </w14:textFill>
                        </w:rPr>
                        <w:t>s</w:t>
                      </w:r>
                      <w:r>
                        <w:rPr>
                          <w:rFonts w:hint="eastAsia" w:ascii="宋体" w:hAnsi="宋体" w:cs="宋体"/>
                          <w:color w:val="000000" w:themeColor="text1"/>
                          <w:kern w:val="24"/>
                          <w:szCs w:val="24"/>
                          <w14:textFill>
                            <w14:solidFill>
                              <w14:schemeClr w14:val="tx1"/>
                            </w14:solidFill>
                          </w14:textFill>
                        </w:rPr>
                        <w:t>×T</w:t>
                      </w:r>
                      <w:r>
                        <w:rPr>
                          <w:rFonts w:hint="eastAsia" w:ascii="宋体" w:hAnsi="宋体" w:cs="宋体"/>
                          <w:color w:val="000000" w:themeColor="text1"/>
                          <w:kern w:val="24"/>
                          <w:szCs w:val="24"/>
                          <w:vertAlign w:val="subscript"/>
                          <w14:textFill>
                            <w14:solidFill>
                              <w14:schemeClr w14:val="tx1"/>
                            </w14:solidFill>
                          </w14:textFill>
                        </w:rPr>
                        <w:t xml:space="preserve">s             </w:t>
                      </w:r>
                      <w:r>
                        <w:rPr>
                          <w:rFonts w:ascii="宋体" w:hAnsi="宋体" w:cs="宋体"/>
                          <w:spacing w:val="-2"/>
                        </w:rPr>
                        <w:t>……………（</w:t>
                      </w:r>
                      <w:r>
                        <w:rPr>
                          <w:rFonts w:hint="eastAsia" w:ascii="宋体" w:hAnsi="宋体" w:cs="宋体"/>
                          <w:b/>
                          <w:bCs/>
                          <w:spacing w:val="-2"/>
                        </w:rPr>
                        <w:t>2</w:t>
                      </w:r>
                      <w:r>
                        <w:rPr>
                          <w:rFonts w:ascii="宋体" w:hAnsi="宋体" w:cs="宋体"/>
                          <w:spacing w:val="-2"/>
                        </w:rPr>
                        <w:t>）</w:t>
                      </w:r>
                    </w:p>
                  </w:txbxContent>
                </v:textbox>
              </v:shape>
            </w:pict>
          </mc:Fallback>
        </mc:AlternateContent>
      </w:r>
    </w:p>
    <w:p>
      <w:pPr>
        <w:spacing w:before="69" w:line="360" w:lineRule="auto"/>
        <w:jc w:val="right"/>
        <w:rPr>
          <w:rFonts w:ascii="宋体" w:hAnsi="宋体" w:cs="宋体"/>
        </w:rPr>
      </w:pPr>
      <w:r>
        <w:rPr>
          <w:rFonts w:ascii="宋体" w:hAnsi="宋体" w:cs="宋体"/>
          <w:spacing w:val="-1"/>
        </w:rPr>
        <w:t xml:space="preserve">         </w: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Rs：私人非机动车接驳需求量（辆）；</w: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 xml:space="preserve">Qh ：早高峰小时客流量（人次/小时）； </w: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 xml:space="preserve">Ks ：早高峰私人非机动车占比； </w: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Ts ：私人非机动车周转率，宜取1。</w:t>
      </w:r>
    </w:p>
    <w:p>
      <w:pPr>
        <w:pStyle w:val="2"/>
        <w:spacing w:line="360" w:lineRule="auto"/>
        <w:ind w:left="638" w:leftChars="304"/>
      </w:pPr>
      <w:r>
        <w:rPr>
          <w:rFonts w:hint="eastAsia"/>
        </w:rPr>
        <w:t>共享单车停车需求：</w:t>
      </w:r>
    </w:p>
    <w:p>
      <w:pPr>
        <w:pStyle w:val="2"/>
        <w:spacing w:line="360" w:lineRule="auto"/>
        <w:ind w:left="4200" w:leftChars="2000"/>
      </w:pPr>
      <w:r>
        <w:rPr>
          <w:rFonts w:ascii="宋体" w:hAnsi="宋体" w:cs="宋体"/>
          <w:spacing w:val="-1"/>
        </w:rPr>
        <w:t xml:space="preserve"> </w:t>
      </w:r>
      <w:r>
        <mc:AlternateContent>
          <mc:Choice Requires="wps">
            <w:drawing>
              <wp:anchor distT="0" distB="0" distL="114300" distR="114300" simplePos="0" relativeHeight="251666432" behindDoc="0" locked="0" layoutInCell="1" allowOverlap="1">
                <wp:simplePos x="0" y="0"/>
                <wp:positionH relativeFrom="column">
                  <wp:posOffset>137795</wp:posOffset>
                </wp:positionH>
                <wp:positionV relativeFrom="paragraph">
                  <wp:posOffset>47625</wp:posOffset>
                </wp:positionV>
                <wp:extent cx="3578860" cy="424180"/>
                <wp:effectExtent l="0" t="0" r="0" b="0"/>
                <wp:wrapNone/>
                <wp:docPr id="14" name="文本框 16"/>
                <wp:cNvGraphicFramePr/>
                <a:graphic xmlns:a="http://schemas.openxmlformats.org/drawingml/2006/main">
                  <a:graphicData uri="http://schemas.microsoft.com/office/word/2010/wordprocessingShape">
                    <wps:wsp>
                      <wps:cNvSpPr txBox="true"/>
                      <wps:spPr bwMode="auto">
                        <a:xfrm>
                          <a:off x="0" y="0"/>
                          <a:ext cx="3578860" cy="424180"/>
                        </a:xfrm>
                        <a:prstGeom prst="rect">
                          <a:avLst/>
                        </a:prstGeom>
                        <a:noFill/>
                        <a:ln>
                          <a:noFill/>
                        </a:ln>
                      </wps:spPr>
                      <wps:txbx>
                        <w:txbxContent>
                          <w:p>
                            <w:pPr>
                              <w:pStyle w:val="26"/>
                              <w:ind w:left="420" w:leftChars="200"/>
                              <w:jc w:val="left"/>
                              <w:rPr>
                                <w:rFonts w:ascii="宋体" w:hAnsi="宋体" w:cs="宋体"/>
                                <w:szCs w:val="24"/>
                              </w:rPr>
                            </w:pPr>
                            <w:r>
                              <w:rPr>
                                <w:rFonts w:hint="eastAsia" w:ascii="宋体" w:hAnsi="宋体" w:cs="宋体"/>
                                <w:color w:val="000000" w:themeColor="text1"/>
                                <w:kern w:val="24"/>
                                <w:szCs w:val="24"/>
                                <w14:textFill>
                                  <w14:solidFill>
                                    <w14:schemeClr w14:val="tx1"/>
                                  </w14:solidFill>
                                </w14:textFill>
                              </w:rPr>
                              <w:t>R</w:t>
                            </w:r>
                            <w:r>
                              <w:rPr>
                                <w:rFonts w:hint="eastAsia" w:ascii="宋体" w:hAnsi="宋体" w:cs="宋体"/>
                                <w:color w:val="000000" w:themeColor="text1"/>
                                <w:kern w:val="24"/>
                                <w:szCs w:val="24"/>
                                <w:vertAlign w:val="subscript"/>
                                <w14:textFill>
                                  <w14:solidFill>
                                    <w14:schemeClr w14:val="tx1"/>
                                  </w14:solidFill>
                                </w14:textFill>
                              </w:rPr>
                              <w:t>g</w:t>
                            </w:r>
                            <w:r>
                              <w:rPr>
                                <w:rFonts w:hint="eastAsia" w:ascii="宋体" w:hAnsi="宋体" w:cs="宋体"/>
                                <w:color w:val="000000" w:themeColor="text1"/>
                                <w:kern w:val="24"/>
                                <w:szCs w:val="24"/>
                                <w14:textFill>
                                  <w14:solidFill>
                                    <w14:schemeClr w14:val="tx1"/>
                                  </w14:solidFill>
                                </w14:textFill>
                              </w:rPr>
                              <w:t>=Q</w:t>
                            </w:r>
                            <w:r>
                              <w:rPr>
                                <w:rFonts w:hint="eastAsia" w:ascii="宋体" w:hAnsi="宋体" w:cs="宋体"/>
                                <w:color w:val="000000" w:themeColor="text1"/>
                                <w:kern w:val="24"/>
                                <w:szCs w:val="24"/>
                                <w:vertAlign w:val="subscript"/>
                                <w14:textFill>
                                  <w14:solidFill>
                                    <w14:schemeClr w14:val="tx1"/>
                                  </w14:solidFill>
                                </w14:textFill>
                              </w:rPr>
                              <w:t>h</w:t>
                            </w:r>
                            <w:r>
                              <w:rPr>
                                <w:rFonts w:hint="eastAsia" w:ascii="宋体" w:hAnsi="宋体" w:cs="宋体"/>
                                <w:color w:val="000000" w:themeColor="text1"/>
                                <w:kern w:val="24"/>
                                <w:szCs w:val="24"/>
                                <w14:textFill>
                                  <w14:solidFill>
                                    <w14:schemeClr w14:val="tx1"/>
                                  </w14:solidFill>
                                </w14:textFill>
                              </w:rPr>
                              <w:t>×K</w:t>
                            </w:r>
                            <w:r>
                              <w:rPr>
                                <w:rFonts w:hint="eastAsia" w:ascii="宋体" w:hAnsi="宋体" w:cs="宋体"/>
                                <w:color w:val="000000" w:themeColor="text1"/>
                                <w:kern w:val="24"/>
                                <w:szCs w:val="24"/>
                                <w:vertAlign w:val="subscript"/>
                                <w14:textFill>
                                  <w14:solidFill>
                                    <w14:schemeClr w14:val="tx1"/>
                                  </w14:solidFill>
                                </w14:textFill>
                              </w:rPr>
                              <w:t>g</w:t>
                            </w:r>
                            <w:r>
                              <w:rPr>
                                <w:rFonts w:hint="eastAsia" w:ascii="宋体" w:hAnsi="宋体" w:cs="宋体"/>
                                <w:color w:val="000000" w:themeColor="text1"/>
                                <w:kern w:val="24"/>
                                <w:szCs w:val="24"/>
                                <w14:textFill>
                                  <w14:solidFill>
                                    <w14:schemeClr w14:val="tx1"/>
                                  </w14:solidFill>
                                </w14:textFill>
                              </w:rPr>
                              <w:t>×T</w:t>
                            </w:r>
                            <w:r>
                              <w:rPr>
                                <w:rFonts w:hint="eastAsia" w:ascii="宋体" w:hAnsi="宋体" w:cs="宋体"/>
                                <w:color w:val="000000" w:themeColor="text1"/>
                                <w:kern w:val="24"/>
                                <w:szCs w:val="24"/>
                                <w:vertAlign w:val="subscript"/>
                                <w14:textFill>
                                  <w14:solidFill>
                                    <w14:schemeClr w14:val="tx1"/>
                                  </w14:solidFill>
                                </w14:textFill>
                              </w:rPr>
                              <w:t xml:space="preserve">g       </w:t>
                            </w:r>
                            <w:r>
                              <w:rPr>
                                <w:rFonts w:ascii="宋体" w:hAnsi="宋体" w:cs="宋体"/>
                                <w:spacing w:val="-2"/>
                              </w:rPr>
                              <w:t>……………………（</w:t>
                            </w:r>
                            <w:r>
                              <w:rPr>
                                <w:rFonts w:hint="eastAsia" w:ascii="宋体" w:hAnsi="宋体" w:cs="宋体"/>
                                <w:b/>
                                <w:bCs/>
                                <w:spacing w:val="-2"/>
                              </w:rPr>
                              <w:t>3</w:t>
                            </w:r>
                            <w:r>
                              <w:rPr>
                                <w:rFonts w:ascii="宋体" w:hAnsi="宋体" w:cs="宋体"/>
                                <w:spacing w:val="-2"/>
                              </w:rPr>
                              <w:t>）</w:t>
                            </w:r>
                          </w:p>
                        </w:txbxContent>
                      </wps:txbx>
                      <wps:bodyPr wrap="square">
                        <a:noAutofit/>
                      </wps:bodyPr>
                    </wps:wsp>
                  </a:graphicData>
                </a:graphic>
              </wp:anchor>
            </w:drawing>
          </mc:Choice>
          <mc:Fallback>
            <w:pict>
              <v:shape id="文本框 16" o:spid="_x0000_s1026" o:spt="202" type="#_x0000_t202" style="position:absolute;left:0pt;margin-left:10.85pt;margin-top:3.75pt;height:33.4pt;width:281.8pt;z-index:251666432;mso-width-relative:page;mso-height-relative:page;" filled="f" stroked="f" coordsize="21600,21600" o:gfxdata="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NEKENjVAAAABwEAAA8AAAAAAAAAAQAgAAAAOAAAAGRycy9kb3ducmV2Lnht&#10;bFBLAQIUABQAAAAIAIdO4kCEbsSIrQEAAC8DAAAOAAAAAAAAAAEAIAAAADoBAABkcnMvZTJvRG9j&#10;LnhtbFBLBQYAAAAABgAGAFkBAABZBQAAAAA=&#10;">
                <v:fill on="f" focussize="0,0"/>
                <v:stroke on="f"/>
                <v:imagedata o:title=""/>
                <o:lock v:ext="edit" aspectratio="f"/>
                <v:textbox>
                  <w:txbxContent>
                    <w:p>
                      <w:pPr>
                        <w:pStyle w:val="26"/>
                        <w:ind w:left="420" w:leftChars="200"/>
                        <w:jc w:val="left"/>
                        <w:rPr>
                          <w:rFonts w:ascii="宋体" w:hAnsi="宋体" w:cs="宋体"/>
                          <w:szCs w:val="24"/>
                        </w:rPr>
                      </w:pPr>
                      <w:r>
                        <w:rPr>
                          <w:rFonts w:hint="eastAsia" w:ascii="宋体" w:hAnsi="宋体" w:cs="宋体"/>
                          <w:color w:val="000000" w:themeColor="text1"/>
                          <w:kern w:val="24"/>
                          <w:szCs w:val="24"/>
                          <w14:textFill>
                            <w14:solidFill>
                              <w14:schemeClr w14:val="tx1"/>
                            </w14:solidFill>
                          </w14:textFill>
                        </w:rPr>
                        <w:t>R</w:t>
                      </w:r>
                      <w:r>
                        <w:rPr>
                          <w:rFonts w:hint="eastAsia" w:ascii="宋体" w:hAnsi="宋体" w:cs="宋体"/>
                          <w:color w:val="000000" w:themeColor="text1"/>
                          <w:kern w:val="24"/>
                          <w:szCs w:val="24"/>
                          <w:vertAlign w:val="subscript"/>
                          <w14:textFill>
                            <w14:solidFill>
                              <w14:schemeClr w14:val="tx1"/>
                            </w14:solidFill>
                          </w14:textFill>
                        </w:rPr>
                        <w:t>g</w:t>
                      </w:r>
                      <w:r>
                        <w:rPr>
                          <w:rFonts w:hint="eastAsia" w:ascii="宋体" w:hAnsi="宋体" w:cs="宋体"/>
                          <w:color w:val="000000" w:themeColor="text1"/>
                          <w:kern w:val="24"/>
                          <w:szCs w:val="24"/>
                          <w14:textFill>
                            <w14:solidFill>
                              <w14:schemeClr w14:val="tx1"/>
                            </w14:solidFill>
                          </w14:textFill>
                        </w:rPr>
                        <w:t>=Q</w:t>
                      </w:r>
                      <w:r>
                        <w:rPr>
                          <w:rFonts w:hint="eastAsia" w:ascii="宋体" w:hAnsi="宋体" w:cs="宋体"/>
                          <w:color w:val="000000" w:themeColor="text1"/>
                          <w:kern w:val="24"/>
                          <w:szCs w:val="24"/>
                          <w:vertAlign w:val="subscript"/>
                          <w14:textFill>
                            <w14:solidFill>
                              <w14:schemeClr w14:val="tx1"/>
                            </w14:solidFill>
                          </w14:textFill>
                        </w:rPr>
                        <w:t>h</w:t>
                      </w:r>
                      <w:r>
                        <w:rPr>
                          <w:rFonts w:hint="eastAsia" w:ascii="宋体" w:hAnsi="宋体" w:cs="宋体"/>
                          <w:color w:val="000000" w:themeColor="text1"/>
                          <w:kern w:val="24"/>
                          <w:szCs w:val="24"/>
                          <w14:textFill>
                            <w14:solidFill>
                              <w14:schemeClr w14:val="tx1"/>
                            </w14:solidFill>
                          </w14:textFill>
                        </w:rPr>
                        <w:t>×K</w:t>
                      </w:r>
                      <w:r>
                        <w:rPr>
                          <w:rFonts w:hint="eastAsia" w:ascii="宋体" w:hAnsi="宋体" w:cs="宋体"/>
                          <w:color w:val="000000" w:themeColor="text1"/>
                          <w:kern w:val="24"/>
                          <w:szCs w:val="24"/>
                          <w:vertAlign w:val="subscript"/>
                          <w14:textFill>
                            <w14:solidFill>
                              <w14:schemeClr w14:val="tx1"/>
                            </w14:solidFill>
                          </w14:textFill>
                        </w:rPr>
                        <w:t>g</w:t>
                      </w:r>
                      <w:r>
                        <w:rPr>
                          <w:rFonts w:hint="eastAsia" w:ascii="宋体" w:hAnsi="宋体" w:cs="宋体"/>
                          <w:color w:val="000000" w:themeColor="text1"/>
                          <w:kern w:val="24"/>
                          <w:szCs w:val="24"/>
                          <w14:textFill>
                            <w14:solidFill>
                              <w14:schemeClr w14:val="tx1"/>
                            </w14:solidFill>
                          </w14:textFill>
                        </w:rPr>
                        <w:t>×T</w:t>
                      </w:r>
                      <w:r>
                        <w:rPr>
                          <w:rFonts w:hint="eastAsia" w:ascii="宋体" w:hAnsi="宋体" w:cs="宋体"/>
                          <w:color w:val="000000" w:themeColor="text1"/>
                          <w:kern w:val="24"/>
                          <w:szCs w:val="24"/>
                          <w:vertAlign w:val="subscript"/>
                          <w14:textFill>
                            <w14:solidFill>
                              <w14:schemeClr w14:val="tx1"/>
                            </w14:solidFill>
                          </w14:textFill>
                        </w:rPr>
                        <w:t xml:space="preserve">g       </w:t>
                      </w:r>
                      <w:r>
                        <w:rPr>
                          <w:rFonts w:ascii="宋体" w:hAnsi="宋体" w:cs="宋体"/>
                          <w:spacing w:val="-2"/>
                        </w:rPr>
                        <w:t>……………………（</w:t>
                      </w:r>
                      <w:r>
                        <w:rPr>
                          <w:rFonts w:hint="eastAsia" w:ascii="宋体" w:hAnsi="宋体" w:cs="宋体"/>
                          <w:b/>
                          <w:bCs/>
                          <w:spacing w:val="-2"/>
                        </w:rPr>
                        <w:t>3</w:t>
                      </w:r>
                      <w:r>
                        <w:rPr>
                          <w:rFonts w:ascii="宋体" w:hAnsi="宋体" w:cs="宋体"/>
                          <w:spacing w:val="-2"/>
                        </w:rPr>
                        <w:t>）</w:t>
                      </w:r>
                    </w:p>
                  </w:txbxContent>
                </v:textbox>
              </v:shape>
            </w:pict>
          </mc:Fallback>
        </mc:AlternateConten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Rg：共享单车接驳需求量（辆）；</w: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 xml:space="preserve">Qh ：早高峰小时客流量（人次/小时）； </w: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 xml:space="preserve">Kg ：早高峰共享单车占比； </w: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Tg ：共享单车周转率，应根据当地共享单车周转情况取值，宜为1.5~2.5。</w:t>
      </w:r>
    </w:p>
    <w:p>
      <w:pPr>
        <w:pStyle w:val="2"/>
        <w:spacing w:before="171" w:line="360" w:lineRule="auto"/>
        <w:ind w:left="640"/>
        <w:jc w:val="left"/>
        <w:rPr>
          <w:rFonts w:ascii="宋体" w:hAnsi="宋体" w:cs="宋体"/>
          <w:spacing w:val="-4"/>
          <w:sz w:val="18"/>
          <w:szCs w:val="18"/>
        </w:rPr>
      </w:pPr>
    </w:p>
    <w:p>
      <w:pPr>
        <w:numPr>
          <w:ilvl w:val="0"/>
          <w:numId w:val="42"/>
        </w:numPr>
        <w:spacing w:before="69" w:line="360" w:lineRule="auto"/>
        <w:jc w:val="left"/>
        <w:rPr>
          <w:rFonts w:ascii="宋体" w:hAnsi="宋体" w:cs="宋体"/>
          <w:b/>
          <w:bCs/>
          <w:spacing w:val="-6"/>
        </w:rPr>
      </w:pPr>
      <w:r>
        <w:rPr>
          <w:rFonts w:hint="eastAsia" w:ascii="宋体" w:hAnsi="宋体" w:cs="宋体"/>
          <w:b/>
          <w:bCs/>
          <w:spacing w:val="-6"/>
        </w:rPr>
        <w:t>当车站为高峰客流极度集中型车站时（即高峰小时客流&gt;全天进站客流*50%）</w:t>
      </w:r>
    </w:p>
    <w:p>
      <w:pPr>
        <w:pStyle w:val="2"/>
        <w:spacing w:line="360" w:lineRule="auto"/>
        <w:ind w:left="638" w:leftChars="304"/>
      </w:pPr>
      <w:r>
        <w:rPr>
          <w:rFonts w:hint="eastAsia"/>
        </w:rPr>
        <w:t>私人非机动车停车需求：</w:t>
      </w:r>
    </w:p>
    <w:p>
      <w:pPr>
        <w:pStyle w:val="2"/>
        <w:spacing w:before="171" w:line="360" w:lineRule="auto"/>
        <w:ind w:left="4200"/>
        <w:jc w:val="left"/>
        <w:rPr>
          <w:rFonts w:ascii="宋体" w:hAnsi="宋体" w:cs="宋体"/>
          <w:spacing w:val="-4"/>
          <w:sz w:val="18"/>
          <w:szCs w:val="18"/>
        </w:rPr>
      </w:pPr>
      <w:r>
        <w:rPr>
          <w:rFonts w:ascii="宋体" w:hAnsi="宋体" w:cs="宋体"/>
          <w:spacing w:val="-1"/>
        </w:rPr>
        <w:t>……………………</w:t>
      </w:r>
      <w:r>
        <w:rPr>
          <w:rFonts w:ascii="宋体" w:hAnsi="宋体" w:cs="宋体"/>
          <w:spacing w:val="-2"/>
        </w:rPr>
        <w:t>…………………………………（</w:t>
      </w:r>
      <w:r>
        <w:rPr>
          <w:rFonts w:hint="eastAsia" w:ascii="宋体" w:hAnsi="宋体" w:cs="宋体"/>
          <w:b/>
          <w:bCs/>
          <w:spacing w:val="-2"/>
        </w:rPr>
        <w:t>4</w:t>
      </w:r>
      <w:r>
        <w:rPr>
          <w:rFonts w:ascii="宋体" w:hAnsi="宋体" w:cs="宋体"/>
          <w:spacing w:val="-2"/>
        </w:rPr>
        <w:t>）</w:t>
      </w:r>
      <w:r>
        <mc:AlternateContent>
          <mc:Choice Requires="wps">
            <w:drawing>
              <wp:anchor distT="0" distB="0" distL="114300" distR="114300" simplePos="0" relativeHeight="251667456" behindDoc="0" locked="0" layoutInCell="1" allowOverlap="1">
                <wp:simplePos x="0" y="0"/>
                <wp:positionH relativeFrom="column">
                  <wp:posOffset>116205</wp:posOffset>
                </wp:positionH>
                <wp:positionV relativeFrom="paragraph">
                  <wp:posOffset>5080</wp:posOffset>
                </wp:positionV>
                <wp:extent cx="2014220" cy="463550"/>
                <wp:effectExtent l="0" t="0" r="0" b="0"/>
                <wp:wrapNone/>
                <wp:docPr id="16" name="文本框 22"/>
                <wp:cNvGraphicFramePr/>
                <a:graphic xmlns:a="http://schemas.openxmlformats.org/drawingml/2006/main">
                  <a:graphicData uri="http://schemas.microsoft.com/office/word/2010/wordprocessingShape">
                    <wps:wsp>
                      <wps:cNvSpPr txBox="true"/>
                      <wps:spPr bwMode="auto">
                        <a:xfrm>
                          <a:off x="0" y="0"/>
                          <a:ext cx="2014220" cy="463550"/>
                        </a:xfrm>
                        <a:prstGeom prst="rect">
                          <a:avLst/>
                        </a:prstGeom>
                        <a:noFill/>
                        <a:ln>
                          <a:noFill/>
                        </a:ln>
                      </wps:spPr>
                      <wps:txbx>
                        <w:txbxContent>
                          <w:p>
                            <w:pPr>
                              <w:pStyle w:val="26"/>
                              <w:ind w:left="420" w:leftChars="200"/>
                              <w:jc w:val="left"/>
                              <w:rPr>
                                <w:rFonts w:ascii="宋体" w:hAnsi="宋体" w:cs="宋体"/>
                                <w:szCs w:val="24"/>
                              </w:rPr>
                            </w:pPr>
                            <w:r>
                              <w:rPr>
                                <w:rFonts w:hint="eastAsia" w:ascii="宋体" w:hAnsi="宋体" w:cs="宋体"/>
                                <w:color w:val="000000" w:themeColor="text1"/>
                                <w:kern w:val="24"/>
                                <w:szCs w:val="24"/>
                                <w14:textFill>
                                  <w14:solidFill>
                                    <w14:schemeClr w14:val="tx1"/>
                                  </w14:solidFill>
                                </w14:textFill>
                              </w:rPr>
                              <w:t>R</w:t>
                            </w:r>
                            <w:r>
                              <w:rPr>
                                <w:rFonts w:hint="eastAsia" w:ascii="宋体" w:hAnsi="宋体" w:cs="宋体"/>
                                <w:color w:val="000000" w:themeColor="text1"/>
                                <w:kern w:val="24"/>
                                <w:szCs w:val="24"/>
                                <w:vertAlign w:val="subscript"/>
                                <w14:textFill>
                                  <w14:solidFill>
                                    <w14:schemeClr w14:val="tx1"/>
                                  </w14:solidFill>
                                </w14:textFill>
                              </w:rPr>
                              <w:t>s</w:t>
                            </w:r>
                            <w:r>
                              <w:rPr>
                                <w:rFonts w:hint="eastAsia" w:ascii="宋体" w:hAnsi="宋体" w:cs="宋体"/>
                                <w:color w:val="000000" w:themeColor="text1"/>
                                <w:kern w:val="24"/>
                                <w:szCs w:val="24"/>
                                <w14:textFill>
                                  <w14:solidFill>
                                    <w14:schemeClr w14:val="tx1"/>
                                  </w14:solidFill>
                                </w14:textFill>
                              </w:rPr>
                              <w:t>=Q</w:t>
                            </w:r>
                            <w:r>
                              <w:rPr>
                                <w:rFonts w:hint="eastAsia" w:ascii="宋体" w:hAnsi="宋体" w:cs="宋体"/>
                                <w:color w:val="000000" w:themeColor="text1"/>
                                <w:kern w:val="24"/>
                                <w:szCs w:val="24"/>
                                <w:vertAlign w:val="subscript"/>
                                <w14:textFill>
                                  <w14:solidFill>
                                    <w14:schemeClr w14:val="tx1"/>
                                  </w14:solidFill>
                                </w14:textFill>
                              </w:rPr>
                              <w:t>a</w:t>
                            </w:r>
                            <w:r>
                              <w:rPr>
                                <w:rFonts w:hint="eastAsia" w:ascii="宋体" w:hAnsi="宋体" w:cs="宋体"/>
                                <w:color w:val="000000" w:themeColor="text1"/>
                                <w:kern w:val="24"/>
                                <w:szCs w:val="24"/>
                                <w14:textFill>
                                  <w14:solidFill>
                                    <w14:schemeClr w14:val="tx1"/>
                                  </w14:solidFill>
                                </w14:textFill>
                              </w:rPr>
                              <w:t>×K</w:t>
                            </w:r>
                            <w:r>
                              <w:rPr>
                                <w:rFonts w:hint="eastAsia" w:ascii="宋体" w:hAnsi="宋体" w:cs="宋体"/>
                                <w:color w:val="000000" w:themeColor="text1"/>
                                <w:kern w:val="24"/>
                                <w:szCs w:val="24"/>
                                <w:vertAlign w:val="subscript"/>
                                <w14:textFill>
                                  <w14:solidFill>
                                    <w14:schemeClr w14:val="tx1"/>
                                  </w14:solidFill>
                                </w14:textFill>
                              </w:rPr>
                              <w:t>a</w:t>
                            </w:r>
                            <w:r>
                              <w:rPr>
                                <w:rFonts w:hint="eastAsia" w:ascii="宋体" w:hAnsi="宋体" w:cs="宋体"/>
                                <w:color w:val="000000" w:themeColor="text1"/>
                                <w:kern w:val="24"/>
                                <w:szCs w:val="24"/>
                                <w14:textFill>
                                  <w14:solidFill>
                                    <w14:schemeClr w14:val="tx1"/>
                                  </w14:solidFill>
                                </w14:textFill>
                              </w:rPr>
                              <w:t>×T</w:t>
                            </w:r>
                            <w:r>
                              <w:rPr>
                                <w:rFonts w:hint="eastAsia" w:ascii="宋体" w:hAnsi="宋体" w:cs="宋体"/>
                                <w:color w:val="000000" w:themeColor="text1"/>
                                <w:kern w:val="24"/>
                                <w:szCs w:val="24"/>
                                <w:vertAlign w:val="subscript"/>
                                <w14:textFill>
                                  <w14:solidFill>
                                    <w14:schemeClr w14:val="tx1"/>
                                  </w14:solidFill>
                                </w14:textFill>
                              </w:rPr>
                              <w:t>a</w:t>
                            </w:r>
                          </w:p>
                        </w:txbxContent>
                      </wps:txbx>
                      <wps:bodyPr wrap="square">
                        <a:noAutofit/>
                      </wps:bodyPr>
                    </wps:wsp>
                  </a:graphicData>
                </a:graphic>
              </wp:anchor>
            </w:drawing>
          </mc:Choice>
          <mc:Fallback>
            <w:pict>
              <v:shape id="文本框 22" o:spid="_x0000_s1026" o:spt="202" type="#_x0000_t202" style="position:absolute;left:0pt;margin-left:9.15pt;margin-top:0.4pt;height:36.5pt;width:158.6pt;z-index:251667456;mso-width-relative:page;mso-height-relative:page;" filled="f" stroked="f" coordsize="21600,21600" o:gfxdata="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De3jdPSAAAABgEAAA8AAAAAAAAAAQAgAAAAOAAAAGRycy9kb3ducmV2LnhtbFBL&#10;AQIUABQAAAAIAIdO4kCYaIEYrQEAAC8DAAAOAAAAAAAAAAEAIAAAADcBAABkcnMvZTJvRG9jLnht&#10;bFBLBQYAAAAABgAGAFkBAABWBQAAAAA=&#10;">
                <v:fill on="f" focussize="0,0"/>
                <v:stroke on="f"/>
                <v:imagedata o:title=""/>
                <o:lock v:ext="edit" aspectratio="f"/>
                <v:textbox>
                  <w:txbxContent>
                    <w:p>
                      <w:pPr>
                        <w:pStyle w:val="26"/>
                        <w:ind w:left="420" w:leftChars="200"/>
                        <w:jc w:val="left"/>
                        <w:rPr>
                          <w:rFonts w:ascii="宋体" w:hAnsi="宋体" w:cs="宋体"/>
                          <w:szCs w:val="24"/>
                        </w:rPr>
                      </w:pPr>
                      <w:r>
                        <w:rPr>
                          <w:rFonts w:hint="eastAsia" w:ascii="宋体" w:hAnsi="宋体" w:cs="宋体"/>
                          <w:color w:val="000000" w:themeColor="text1"/>
                          <w:kern w:val="24"/>
                          <w:szCs w:val="24"/>
                          <w14:textFill>
                            <w14:solidFill>
                              <w14:schemeClr w14:val="tx1"/>
                            </w14:solidFill>
                          </w14:textFill>
                        </w:rPr>
                        <w:t>R</w:t>
                      </w:r>
                      <w:r>
                        <w:rPr>
                          <w:rFonts w:hint="eastAsia" w:ascii="宋体" w:hAnsi="宋体" w:cs="宋体"/>
                          <w:color w:val="000000" w:themeColor="text1"/>
                          <w:kern w:val="24"/>
                          <w:szCs w:val="24"/>
                          <w:vertAlign w:val="subscript"/>
                          <w14:textFill>
                            <w14:solidFill>
                              <w14:schemeClr w14:val="tx1"/>
                            </w14:solidFill>
                          </w14:textFill>
                        </w:rPr>
                        <w:t>s</w:t>
                      </w:r>
                      <w:r>
                        <w:rPr>
                          <w:rFonts w:hint="eastAsia" w:ascii="宋体" w:hAnsi="宋体" w:cs="宋体"/>
                          <w:color w:val="000000" w:themeColor="text1"/>
                          <w:kern w:val="24"/>
                          <w:szCs w:val="24"/>
                          <w14:textFill>
                            <w14:solidFill>
                              <w14:schemeClr w14:val="tx1"/>
                            </w14:solidFill>
                          </w14:textFill>
                        </w:rPr>
                        <w:t>=Q</w:t>
                      </w:r>
                      <w:r>
                        <w:rPr>
                          <w:rFonts w:hint="eastAsia" w:ascii="宋体" w:hAnsi="宋体" w:cs="宋体"/>
                          <w:color w:val="000000" w:themeColor="text1"/>
                          <w:kern w:val="24"/>
                          <w:szCs w:val="24"/>
                          <w:vertAlign w:val="subscript"/>
                          <w14:textFill>
                            <w14:solidFill>
                              <w14:schemeClr w14:val="tx1"/>
                            </w14:solidFill>
                          </w14:textFill>
                        </w:rPr>
                        <w:t>a</w:t>
                      </w:r>
                      <w:r>
                        <w:rPr>
                          <w:rFonts w:hint="eastAsia" w:ascii="宋体" w:hAnsi="宋体" w:cs="宋体"/>
                          <w:color w:val="000000" w:themeColor="text1"/>
                          <w:kern w:val="24"/>
                          <w:szCs w:val="24"/>
                          <w14:textFill>
                            <w14:solidFill>
                              <w14:schemeClr w14:val="tx1"/>
                            </w14:solidFill>
                          </w14:textFill>
                        </w:rPr>
                        <w:t>×K</w:t>
                      </w:r>
                      <w:r>
                        <w:rPr>
                          <w:rFonts w:hint="eastAsia" w:ascii="宋体" w:hAnsi="宋体" w:cs="宋体"/>
                          <w:color w:val="000000" w:themeColor="text1"/>
                          <w:kern w:val="24"/>
                          <w:szCs w:val="24"/>
                          <w:vertAlign w:val="subscript"/>
                          <w14:textFill>
                            <w14:solidFill>
                              <w14:schemeClr w14:val="tx1"/>
                            </w14:solidFill>
                          </w14:textFill>
                        </w:rPr>
                        <w:t>a</w:t>
                      </w:r>
                      <w:r>
                        <w:rPr>
                          <w:rFonts w:hint="eastAsia" w:ascii="宋体" w:hAnsi="宋体" w:cs="宋体"/>
                          <w:color w:val="000000" w:themeColor="text1"/>
                          <w:kern w:val="24"/>
                          <w:szCs w:val="24"/>
                          <w14:textFill>
                            <w14:solidFill>
                              <w14:schemeClr w14:val="tx1"/>
                            </w14:solidFill>
                          </w14:textFill>
                        </w:rPr>
                        <w:t>×T</w:t>
                      </w:r>
                      <w:r>
                        <w:rPr>
                          <w:rFonts w:hint="eastAsia" w:ascii="宋体" w:hAnsi="宋体" w:cs="宋体"/>
                          <w:color w:val="000000" w:themeColor="text1"/>
                          <w:kern w:val="24"/>
                          <w:szCs w:val="24"/>
                          <w:vertAlign w:val="subscript"/>
                          <w14:textFill>
                            <w14:solidFill>
                              <w14:schemeClr w14:val="tx1"/>
                            </w14:solidFill>
                          </w14:textFill>
                        </w:rPr>
                        <w:t>a</w:t>
                      </w:r>
                    </w:p>
                  </w:txbxContent>
                </v:textbox>
              </v:shape>
            </w:pict>
          </mc:Fallback>
        </mc:AlternateConten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Rs：私人非机动车接驳需求量（辆）；</w: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 xml:space="preserve">Qa ：全天客流量（人次/日）； </w: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 xml:space="preserve">Ka ：全天私人非机动车占比； </w: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Ta ：私人非机动车周转率，宜取1。</w:t>
      </w:r>
    </w:p>
    <w:p>
      <w:pPr>
        <w:pStyle w:val="2"/>
        <w:spacing w:line="360" w:lineRule="auto"/>
        <w:ind w:left="638" w:leftChars="304"/>
      </w:pPr>
      <w:r>
        <mc:AlternateContent>
          <mc:Choice Requires="wps">
            <w:drawing>
              <wp:anchor distT="0" distB="0" distL="114300" distR="114300" simplePos="0" relativeHeight="251668480" behindDoc="0" locked="0" layoutInCell="1" allowOverlap="1">
                <wp:simplePos x="0" y="0"/>
                <wp:positionH relativeFrom="column">
                  <wp:posOffset>174625</wp:posOffset>
                </wp:positionH>
                <wp:positionV relativeFrom="paragraph">
                  <wp:posOffset>220345</wp:posOffset>
                </wp:positionV>
                <wp:extent cx="1954530" cy="487680"/>
                <wp:effectExtent l="0" t="0" r="0" b="7620"/>
                <wp:wrapNone/>
                <wp:docPr id="18" name="文本框 24"/>
                <wp:cNvGraphicFramePr/>
                <a:graphic xmlns:a="http://schemas.openxmlformats.org/drawingml/2006/main">
                  <a:graphicData uri="http://schemas.microsoft.com/office/word/2010/wordprocessingShape">
                    <wps:wsp>
                      <wps:cNvSpPr txBox="true"/>
                      <wps:spPr bwMode="auto">
                        <a:xfrm>
                          <a:off x="0" y="0"/>
                          <a:ext cx="1954530" cy="487680"/>
                        </a:xfrm>
                        <a:prstGeom prst="rect">
                          <a:avLst/>
                        </a:prstGeom>
                        <a:noFill/>
                        <a:ln>
                          <a:noFill/>
                        </a:ln>
                      </wps:spPr>
                      <wps:txbx>
                        <w:txbxContent>
                          <w:p>
                            <w:pPr>
                              <w:pStyle w:val="26"/>
                              <w:ind w:left="420" w:leftChars="200"/>
                              <w:jc w:val="left"/>
                              <w:rPr>
                                <w:rFonts w:ascii="宋体" w:hAnsi="宋体" w:cs="宋体"/>
                                <w:szCs w:val="24"/>
                              </w:rPr>
                            </w:pPr>
                            <w:r>
                              <w:rPr>
                                <w:rFonts w:hint="eastAsia" w:ascii="宋体" w:hAnsi="宋体" w:cs="宋体"/>
                                <w:color w:val="000000" w:themeColor="text1"/>
                                <w:kern w:val="24"/>
                                <w:szCs w:val="24"/>
                                <w14:textFill>
                                  <w14:solidFill>
                                    <w14:schemeClr w14:val="tx1"/>
                                  </w14:solidFill>
                                </w14:textFill>
                              </w:rPr>
                              <w:t>R</w:t>
                            </w:r>
                            <w:r>
                              <w:rPr>
                                <w:rFonts w:hint="eastAsia" w:ascii="宋体" w:hAnsi="宋体" w:cs="宋体"/>
                                <w:color w:val="000000" w:themeColor="text1"/>
                                <w:kern w:val="24"/>
                                <w:szCs w:val="24"/>
                                <w:vertAlign w:val="subscript"/>
                                <w14:textFill>
                                  <w14:solidFill>
                                    <w14:schemeClr w14:val="tx1"/>
                                  </w14:solidFill>
                                </w14:textFill>
                              </w:rPr>
                              <w:t>g</w:t>
                            </w:r>
                            <w:r>
                              <w:rPr>
                                <w:rFonts w:hint="eastAsia" w:ascii="宋体" w:hAnsi="宋体" w:cs="宋体"/>
                                <w:color w:val="000000" w:themeColor="text1"/>
                                <w:kern w:val="24"/>
                                <w:szCs w:val="24"/>
                                <w14:textFill>
                                  <w14:solidFill>
                                    <w14:schemeClr w14:val="tx1"/>
                                  </w14:solidFill>
                                </w14:textFill>
                              </w:rPr>
                              <w:t>=Q</w:t>
                            </w:r>
                            <w:r>
                              <w:rPr>
                                <w:rFonts w:hint="eastAsia" w:ascii="宋体" w:hAnsi="宋体" w:cs="宋体"/>
                                <w:color w:val="000000" w:themeColor="text1"/>
                                <w:kern w:val="24"/>
                                <w:szCs w:val="24"/>
                                <w:vertAlign w:val="subscript"/>
                                <w14:textFill>
                                  <w14:solidFill>
                                    <w14:schemeClr w14:val="tx1"/>
                                  </w14:solidFill>
                                </w14:textFill>
                              </w:rPr>
                              <w:t>h</w:t>
                            </w:r>
                            <w:r>
                              <w:rPr>
                                <w:rFonts w:hint="eastAsia" w:ascii="宋体" w:hAnsi="宋体" w:cs="宋体"/>
                                <w:color w:val="000000" w:themeColor="text1"/>
                                <w:kern w:val="24"/>
                                <w:szCs w:val="24"/>
                                <w14:textFill>
                                  <w14:solidFill>
                                    <w14:schemeClr w14:val="tx1"/>
                                  </w14:solidFill>
                                </w14:textFill>
                              </w:rPr>
                              <w:t>×K</w:t>
                            </w:r>
                            <w:r>
                              <w:rPr>
                                <w:rFonts w:hint="eastAsia" w:ascii="宋体" w:hAnsi="宋体" w:cs="宋体"/>
                                <w:color w:val="000000" w:themeColor="text1"/>
                                <w:kern w:val="24"/>
                                <w:szCs w:val="24"/>
                                <w:vertAlign w:val="subscript"/>
                                <w14:textFill>
                                  <w14:solidFill>
                                    <w14:schemeClr w14:val="tx1"/>
                                  </w14:solidFill>
                                </w14:textFill>
                              </w:rPr>
                              <w:t>g</w:t>
                            </w:r>
                            <w:r>
                              <w:rPr>
                                <w:rFonts w:hint="eastAsia" w:ascii="宋体" w:hAnsi="宋体" w:cs="宋体"/>
                                <w:color w:val="000000" w:themeColor="text1"/>
                                <w:kern w:val="24"/>
                                <w:szCs w:val="24"/>
                                <w14:textFill>
                                  <w14:solidFill>
                                    <w14:schemeClr w14:val="tx1"/>
                                  </w14:solidFill>
                                </w14:textFill>
                              </w:rPr>
                              <w:t>×T</w:t>
                            </w:r>
                            <w:r>
                              <w:rPr>
                                <w:rFonts w:hint="eastAsia" w:ascii="宋体" w:hAnsi="宋体" w:cs="宋体"/>
                                <w:color w:val="000000" w:themeColor="text1"/>
                                <w:kern w:val="24"/>
                                <w:szCs w:val="24"/>
                                <w:vertAlign w:val="subscript"/>
                                <w14:textFill>
                                  <w14:solidFill>
                                    <w14:schemeClr w14:val="tx1"/>
                                  </w14:solidFill>
                                </w14:textFill>
                              </w:rPr>
                              <w:t>g</w:t>
                            </w:r>
                          </w:p>
                        </w:txbxContent>
                      </wps:txbx>
                      <wps:bodyPr wrap="square">
                        <a:noAutofit/>
                      </wps:bodyPr>
                    </wps:wsp>
                  </a:graphicData>
                </a:graphic>
              </wp:anchor>
            </w:drawing>
          </mc:Choice>
          <mc:Fallback>
            <w:pict>
              <v:shape id="文本框 24" o:spid="_x0000_s1026" o:spt="202" type="#_x0000_t202" style="position:absolute;left:0pt;margin-left:13.75pt;margin-top:17.35pt;height:38.4pt;width:153.9pt;z-index:251668480;mso-width-relative:page;mso-height-relative:page;" filled="f" stroked="f" coordsize="21600,21600" o:gfxdata="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DjXcRdcAAAAJAQAADwAAAAAAAAABACAAAAA4AAAAZHJzL2Rvd25yZXYu&#10;eG1sUEsBAhQAFAAAAAgAh07iQDm7XAutAQAALwMAAA4AAAAAAAAAAQAgAAAAPAEAAGRycy9lMm9E&#10;b2MueG1sUEsFBgAAAAAGAAYAWQEAAFsFAAAAAA==&#10;">
                <v:fill on="f" focussize="0,0"/>
                <v:stroke on="f"/>
                <v:imagedata o:title=""/>
                <o:lock v:ext="edit" aspectratio="f"/>
                <v:textbox>
                  <w:txbxContent>
                    <w:p>
                      <w:pPr>
                        <w:pStyle w:val="26"/>
                        <w:ind w:left="420" w:leftChars="200"/>
                        <w:jc w:val="left"/>
                        <w:rPr>
                          <w:rFonts w:ascii="宋体" w:hAnsi="宋体" w:cs="宋体"/>
                          <w:szCs w:val="24"/>
                        </w:rPr>
                      </w:pPr>
                      <w:r>
                        <w:rPr>
                          <w:rFonts w:hint="eastAsia" w:ascii="宋体" w:hAnsi="宋体" w:cs="宋体"/>
                          <w:color w:val="000000" w:themeColor="text1"/>
                          <w:kern w:val="24"/>
                          <w:szCs w:val="24"/>
                          <w14:textFill>
                            <w14:solidFill>
                              <w14:schemeClr w14:val="tx1"/>
                            </w14:solidFill>
                          </w14:textFill>
                        </w:rPr>
                        <w:t>R</w:t>
                      </w:r>
                      <w:r>
                        <w:rPr>
                          <w:rFonts w:hint="eastAsia" w:ascii="宋体" w:hAnsi="宋体" w:cs="宋体"/>
                          <w:color w:val="000000" w:themeColor="text1"/>
                          <w:kern w:val="24"/>
                          <w:szCs w:val="24"/>
                          <w:vertAlign w:val="subscript"/>
                          <w14:textFill>
                            <w14:solidFill>
                              <w14:schemeClr w14:val="tx1"/>
                            </w14:solidFill>
                          </w14:textFill>
                        </w:rPr>
                        <w:t>g</w:t>
                      </w:r>
                      <w:r>
                        <w:rPr>
                          <w:rFonts w:hint="eastAsia" w:ascii="宋体" w:hAnsi="宋体" w:cs="宋体"/>
                          <w:color w:val="000000" w:themeColor="text1"/>
                          <w:kern w:val="24"/>
                          <w:szCs w:val="24"/>
                          <w14:textFill>
                            <w14:solidFill>
                              <w14:schemeClr w14:val="tx1"/>
                            </w14:solidFill>
                          </w14:textFill>
                        </w:rPr>
                        <w:t>=Q</w:t>
                      </w:r>
                      <w:r>
                        <w:rPr>
                          <w:rFonts w:hint="eastAsia" w:ascii="宋体" w:hAnsi="宋体" w:cs="宋体"/>
                          <w:color w:val="000000" w:themeColor="text1"/>
                          <w:kern w:val="24"/>
                          <w:szCs w:val="24"/>
                          <w:vertAlign w:val="subscript"/>
                          <w14:textFill>
                            <w14:solidFill>
                              <w14:schemeClr w14:val="tx1"/>
                            </w14:solidFill>
                          </w14:textFill>
                        </w:rPr>
                        <w:t>h</w:t>
                      </w:r>
                      <w:r>
                        <w:rPr>
                          <w:rFonts w:hint="eastAsia" w:ascii="宋体" w:hAnsi="宋体" w:cs="宋体"/>
                          <w:color w:val="000000" w:themeColor="text1"/>
                          <w:kern w:val="24"/>
                          <w:szCs w:val="24"/>
                          <w14:textFill>
                            <w14:solidFill>
                              <w14:schemeClr w14:val="tx1"/>
                            </w14:solidFill>
                          </w14:textFill>
                        </w:rPr>
                        <w:t>×K</w:t>
                      </w:r>
                      <w:r>
                        <w:rPr>
                          <w:rFonts w:hint="eastAsia" w:ascii="宋体" w:hAnsi="宋体" w:cs="宋体"/>
                          <w:color w:val="000000" w:themeColor="text1"/>
                          <w:kern w:val="24"/>
                          <w:szCs w:val="24"/>
                          <w:vertAlign w:val="subscript"/>
                          <w14:textFill>
                            <w14:solidFill>
                              <w14:schemeClr w14:val="tx1"/>
                            </w14:solidFill>
                          </w14:textFill>
                        </w:rPr>
                        <w:t>g</w:t>
                      </w:r>
                      <w:r>
                        <w:rPr>
                          <w:rFonts w:hint="eastAsia" w:ascii="宋体" w:hAnsi="宋体" w:cs="宋体"/>
                          <w:color w:val="000000" w:themeColor="text1"/>
                          <w:kern w:val="24"/>
                          <w:szCs w:val="24"/>
                          <w14:textFill>
                            <w14:solidFill>
                              <w14:schemeClr w14:val="tx1"/>
                            </w14:solidFill>
                          </w14:textFill>
                        </w:rPr>
                        <w:t>×T</w:t>
                      </w:r>
                      <w:r>
                        <w:rPr>
                          <w:rFonts w:hint="eastAsia" w:ascii="宋体" w:hAnsi="宋体" w:cs="宋体"/>
                          <w:color w:val="000000" w:themeColor="text1"/>
                          <w:kern w:val="24"/>
                          <w:szCs w:val="24"/>
                          <w:vertAlign w:val="subscript"/>
                          <w14:textFill>
                            <w14:solidFill>
                              <w14:schemeClr w14:val="tx1"/>
                            </w14:solidFill>
                          </w14:textFill>
                        </w:rPr>
                        <w:t>g</w:t>
                      </w:r>
                    </w:p>
                  </w:txbxContent>
                </v:textbox>
              </v:shape>
            </w:pict>
          </mc:Fallback>
        </mc:AlternateContent>
      </w:r>
      <w:r>
        <w:rPr>
          <w:rFonts w:hint="eastAsia"/>
        </w:rPr>
        <w:t>共享单车停车需求：</w:t>
      </w:r>
    </w:p>
    <w:p>
      <w:pPr>
        <w:pStyle w:val="2"/>
        <w:spacing w:before="171" w:line="360" w:lineRule="auto"/>
        <w:ind w:left="4200" w:leftChars="2000"/>
        <w:rPr>
          <w:spacing w:val="-2"/>
        </w:rPr>
      </w:pPr>
      <w:r>
        <w:rPr>
          <w:rFonts w:ascii="宋体" w:hAnsi="宋体" w:cs="宋体"/>
          <w:spacing w:val="-1"/>
        </w:rPr>
        <w:t>……………………</w:t>
      </w:r>
      <w:r>
        <w:rPr>
          <w:rFonts w:ascii="宋体" w:hAnsi="宋体" w:cs="宋体"/>
          <w:spacing w:val="-2"/>
        </w:rPr>
        <w:t>…………………………………（</w:t>
      </w:r>
      <w:r>
        <w:rPr>
          <w:rFonts w:hint="eastAsia" w:ascii="宋体" w:hAnsi="宋体" w:cs="宋体"/>
          <w:b/>
          <w:bCs/>
          <w:spacing w:val="-2"/>
        </w:rPr>
        <w:t>5</w:t>
      </w:r>
      <w:r>
        <w:rPr>
          <w:rFonts w:ascii="宋体" w:hAnsi="宋体" w:cs="宋体"/>
          <w:spacing w:val="-2"/>
        </w:rPr>
        <w:t>）</w: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Rg：共享单车接驳需求量（辆）；</w: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 xml:space="preserve">Qh ：早高峰小时客流量（人次/小时）； </w: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 xml:space="preserve">Kg ：早高峰共享单车占比； </w:t>
      </w:r>
    </w:p>
    <w:p>
      <w:pPr>
        <w:pStyle w:val="2"/>
        <w:spacing w:before="171" w:line="360" w:lineRule="auto"/>
        <w:ind w:left="640"/>
        <w:jc w:val="left"/>
        <w:rPr>
          <w:rFonts w:ascii="宋体" w:hAnsi="宋体" w:cs="宋体"/>
          <w:spacing w:val="-4"/>
          <w:sz w:val="18"/>
          <w:szCs w:val="18"/>
        </w:rPr>
      </w:pPr>
      <w:r>
        <w:rPr>
          <w:rFonts w:hint="eastAsia" w:ascii="宋体" w:hAnsi="宋体" w:cs="宋体"/>
          <w:spacing w:val="-4"/>
          <w:sz w:val="18"/>
          <w:szCs w:val="18"/>
        </w:rPr>
        <w:t>Tg ：共享单车周转率，应根据当地共享单车周转情况取值，宜为1.5~2.5。</w:t>
      </w:r>
    </w:p>
    <w:p>
      <w:pPr>
        <w:pStyle w:val="58"/>
        <w:spacing w:line="360" w:lineRule="auto"/>
        <w:ind w:firstLine="420"/>
      </w:pPr>
    </w:p>
    <w:p>
      <w:pPr>
        <w:pStyle w:val="58"/>
        <w:spacing w:line="360" w:lineRule="auto"/>
        <w:ind w:firstLine="420"/>
      </w:pPr>
    </w:p>
    <w:p>
      <w:pPr>
        <w:pStyle w:val="58"/>
        <w:spacing w:line="360" w:lineRule="auto"/>
        <w:ind w:firstLine="420"/>
      </w:pPr>
    </w:p>
    <w:p>
      <w:pPr>
        <w:pStyle w:val="58"/>
        <w:spacing w:line="360" w:lineRule="auto"/>
        <w:ind w:firstLine="420"/>
      </w:pPr>
    </w:p>
    <w:bookmarkEnd w:id="134"/>
    <w:p>
      <w:pPr>
        <w:pStyle w:val="58"/>
        <w:spacing w:line="360" w:lineRule="auto"/>
        <w:ind w:firstLine="420"/>
        <w:sectPr>
          <w:footerReference r:id="rId19" w:type="default"/>
          <w:pgSz w:w="11906" w:h="16838"/>
          <w:pgMar w:top="1871" w:right="1134" w:bottom="1134" w:left="1134" w:header="1418" w:footer="1134" w:gutter="284"/>
          <w:cols w:space="425" w:num="1"/>
          <w:formProt w:val="0"/>
          <w:docGrid w:type="lines" w:linePitch="312" w:charSpace="0"/>
        </w:sectPr>
      </w:pPr>
      <w:bookmarkStart w:id="141" w:name="BookMark6"/>
    </w:p>
    <w:p>
      <w:pPr>
        <w:pStyle w:val="65"/>
        <w:spacing w:before="124" w:after="156" w:line="360" w:lineRule="auto"/>
      </w:pPr>
      <w:bookmarkStart w:id="142" w:name="_Toc7106"/>
      <w:bookmarkStart w:id="143" w:name="_Toc26876"/>
      <w:bookmarkStart w:id="144" w:name="_Toc18975"/>
      <w:r>
        <w:rPr>
          <w:rFonts w:hint="eastAsia"/>
          <w:spacing w:val="105"/>
        </w:rPr>
        <w:t>参考文</w:t>
      </w:r>
      <w:r>
        <w:rPr>
          <w:rFonts w:hint="eastAsia"/>
        </w:rPr>
        <w:t>献</w:t>
      </w:r>
      <w:bookmarkEnd w:id="142"/>
      <w:bookmarkEnd w:id="143"/>
      <w:bookmarkEnd w:id="144"/>
    </w:p>
    <w:p>
      <w:pPr>
        <w:numPr>
          <w:ilvl w:val="0"/>
          <w:numId w:val="43"/>
        </w:numPr>
        <w:spacing w:before="61" w:line="360" w:lineRule="auto"/>
        <w:ind w:left="94"/>
        <w:rPr>
          <w:rFonts w:ascii="宋体" w:hAnsi="宋体" w:cs="宋体"/>
          <w:spacing w:val="-4"/>
        </w:rPr>
      </w:pPr>
      <w:bookmarkStart w:id="145" w:name="_Toc4240_WPSOffice_Level1"/>
      <w:r>
        <w:rPr>
          <w:rFonts w:hint="eastAsia" w:ascii="宋体" w:hAnsi="宋体" w:cs="宋体"/>
          <w:spacing w:val="-4"/>
        </w:rPr>
        <w:t>DB11/T 1236-2015 《轨道交通接驳设施设计技术指南</w:t>
      </w:r>
      <w:bookmarkEnd w:id="145"/>
      <w:r>
        <w:rPr>
          <w:rFonts w:hint="eastAsia" w:ascii="宋体" w:hAnsi="宋体" w:cs="宋体"/>
          <w:spacing w:val="-4"/>
        </w:rPr>
        <w:t>》</w:t>
      </w:r>
    </w:p>
    <w:p>
      <w:pPr>
        <w:numPr>
          <w:ilvl w:val="0"/>
          <w:numId w:val="43"/>
        </w:numPr>
        <w:spacing w:before="61" w:line="360" w:lineRule="auto"/>
        <w:ind w:left="94"/>
        <w:rPr>
          <w:rFonts w:ascii="宋体" w:hAnsi="宋体" w:cs="宋体"/>
          <w:spacing w:val="-4"/>
        </w:rPr>
      </w:pPr>
      <w:r>
        <w:rPr>
          <w:rFonts w:hint="eastAsia" w:ascii="宋体" w:hAnsi="宋体" w:cs="宋体"/>
          <w:spacing w:val="-4"/>
        </w:rPr>
        <w:t>JTT 1410-2022 《城市轨道交通接驳设施技术要求》</w:t>
      </w:r>
    </w:p>
    <w:p>
      <w:pPr>
        <w:numPr>
          <w:ilvl w:val="0"/>
          <w:numId w:val="43"/>
        </w:numPr>
        <w:spacing w:before="61" w:line="360" w:lineRule="auto"/>
        <w:ind w:left="94"/>
        <w:rPr>
          <w:rFonts w:ascii="宋体" w:hAnsi="宋体" w:cs="宋体"/>
          <w:spacing w:val="-4"/>
        </w:rPr>
      </w:pPr>
      <w:bookmarkStart w:id="146" w:name="_Toc13136_WPSOffice_Level1"/>
      <w:r>
        <w:rPr>
          <w:rFonts w:hint="eastAsia" w:ascii="宋体" w:hAnsi="宋体" w:cs="宋体"/>
          <w:spacing w:val="-4"/>
        </w:rPr>
        <w:t>JTT 1410-2022 《城市轨道交通接驳设施技术要求</w:t>
      </w:r>
      <w:bookmarkEnd w:id="146"/>
      <w:r>
        <w:rPr>
          <w:rFonts w:hint="eastAsia" w:ascii="宋体" w:hAnsi="宋体" w:cs="宋体"/>
          <w:spacing w:val="-4"/>
        </w:rPr>
        <w:t>》</w:t>
      </w:r>
    </w:p>
    <w:p>
      <w:pPr>
        <w:numPr>
          <w:ilvl w:val="0"/>
          <w:numId w:val="43"/>
        </w:numPr>
        <w:spacing w:before="61" w:line="360" w:lineRule="auto"/>
        <w:ind w:left="94"/>
        <w:rPr>
          <w:rFonts w:ascii="宋体" w:hAnsi="宋体" w:cs="宋体"/>
          <w:spacing w:val="-4"/>
        </w:rPr>
      </w:pPr>
      <w:bookmarkStart w:id="147" w:name="_Toc9239_WPSOffice_Level1"/>
      <w:r>
        <w:rPr>
          <w:rFonts w:hint="eastAsia" w:ascii="宋体" w:hAnsi="宋体" w:cs="宋体"/>
          <w:spacing w:val="-4"/>
        </w:rPr>
        <w:t>DB4401/T 97-2020 《轨道交通衔接设施规划标准</w:t>
      </w:r>
      <w:bookmarkEnd w:id="147"/>
      <w:r>
        <w:rPr>
          <w:rFonts w:hint="eastAsia" w:ascii="宋体" w:hAnsi="宋体" w:cs="宋体"/>
          <w:spacing w:val="-4"/>
        </w:rPr>
        <w:t>》</w:t>
      </w:r>
    </w:p>
    <w:p>
      <w:pPr>
        <w:numPr>
          <w:ilvl w:val="0"/>
          <w:numId w:val="43"/>
        </w:numPr>
        <w:spacing w:before="61" w:line="360" w:lineRule="auto"/>
        <w:ind w:left="94"/>
        <w:rPr>
          <w:rFonts w:ascii="宋体" w:hAnsi="宋体" w:cs="宋体"/>
          <w:spacing w:val="-4"/>
        </w:rPr>
      </w:pPr>
      <w:bookmarkStart w:id="148" w:name="_Toc30943_WPSOffice_Level1"/>
      <w:r>
        <w:rPr>
          <w:rFonts w:hint="eastAsia" w:ascii="宋体" w:hAnsi="宋体" w:cs="宋体"/>
          <w:spacing w:val="-4"/>
        </w:rPr>
        <w:t>T/UPSC 0005-2021 《城市轨道交通站点周边地区设施空间规划设计导则</w:t>
      </w:r>
      <w:bookmarkEnd w:id="148"/>
      <w:r>
        <w:rPr>
          <w:rFonts w:hint="eastAsia" w:ascii="宋体" w:hAnsi="宋体" w:cs="宋体"/>
          <w:spacing w:val="-4"/>
        </w:rPr>
        <w:t>》</w:t>
      </w:r>
    </w:p>
    <w:p>
      <w:pPr>
        <w:numPr>
          <w:ilvl w:val="0"/>
          <w:numId w:val="43"/>
        </w:numPr>
        <w:spacing w:before="61" w:line="360" w:lineRule="auto"/>
        <w:ind w:left="94"/>
        <w:rPr>
          <w:rFonts w:ascii="宋体" w:hAnsi="宋体" w:cs="宋体"/>
          <w:spacing w:val="-4"/>
        </w:rPr>
      </w:pPr>
      <w:bookmarkStart w:id="149" w:name="_Toc11939_WPSOffice_Level1"/>
      <w:r>
        <w:rPr>
          <w:rFonts w:hint="eastAsia" w:ascii="宋体" w:hAnsi="宋体" w:cs="宋体"/>
          <w:spacing w:val="-4"/>
        </w:rPr>
        <w:t>CJJ/T314-2022 《市域快速轨道交通设计标准</w:t>
      </w:r>
      <w:bookmarkEnd w:id="149"/>
      <w:r>
        <w:rPr>
          <w:rFonts w:hint="eastAsia" w:ascii="宋体" w:hAnsi="宋体" w:cs="宋体"/>
          <w:spacing w:val="-4"/>
        </w:rPr>
        <w:t>》</w:t>
      </w:r>
    </w:p>
    <w:p>
      <w:pPr>
        <w:numPr>
          <w:ilvl w:val="0"/>
          <w:numId w:val="43"/>
        </w:numPr>
        <w:spacing w:before="61" w:line="360" w:lineRule="auto"/>
        <w:ind w:left="94"/>
        <w:rPr>
          <w:rFonts w:ascii="宋体" w:hAnsi="宋体" w:cs="宋体"/>
          <w:spacing w:val="-4"/>
        </w:rPr>
      </w:pPr>
      <w:bookmarkStart w:id="150" w:name="_Toc13486_WPSOffice_Level1"/>
      <w:r>
        <w:rPr>
          <w:rFonts w:hint="eastAsia" w:ascii="宋体" w:hAnsi="宋体" w:cs="宋体"/>
          <w:spacing w:val="-4"/>
        </w:rPr>
        <w:t>DB11/T 1980-2022 《市域(郊)轨道交通设计规范</w:t>
      </w:r>
      <w:bookmarkEnd w:id="150"/>
      <w:r>
        <w:rPr>
          <w:rFonts w:hint="eastAsia" w:ascii="宋体" w:hAnsi="宋体" w:cs="宋体"/>
          <w:spacing w:val="-4"/>
        </w:rPr>
        <w:t>》</w:t>
      </w:r>
    </w:p>
    <w:p>
      <w:pPr>
        <w:numPr>
          <w:ilvl w:val="0"/>
          <w:numId w:val="43"/>
        </w:numPr>
        <w:spacing w:before="61" w:line="360" w:lineRule="auto"/>
        <w:ind w:left="94"/>
        <w:rPr>
          <w:rFonts w:ascii="宋体" w:hAnsi="宋体" w:cs="宋体"/>
          <w:spacing w:val="-4"/>
        </w:rPr>
      </w:pPr>
      <w:bookmarkStart w:id="151" w:name="_Toc21536_WPSOffice_Level1"/>
      <w:r>
        <w:rPr>
          <w:rFonts w:hint="eastAsia" w:ascii="宋体" w:hAnsi="宋体" w:cs="宋体"/>
          <w:spacing w:val="-4"/>
        </w:rPr>
        <w:t>DB11/T 650-2009 《公共电气车站台规范</w:t>
      </w:r>
      <w:bookmarkEnd w:id="151"/>
      <w:r>
        <w:rPr>
          <w:rFonts w:hint="eastAsia" w:ascii="宋体" w:hAnsi="宋体" w:cs="宋体"/>
          <w:spacing w:val="-4"/>
        </w:rPr>
        <w:t>》</w:t>
      </w:r>
    </w:p>
    <w:p>
      <w:pPr>
        <w:numPr>
          <w:ilvl w:val="0"/>
          <w:numId w:val="43"/>
        </w:numPr>
        <w:spacing w:before="61" w:line="360" w:lineRule="auto"/>
        <w:ind w:left="94"/>
        <w:rPr>
          <w:rFonts w:ascii="宋体" w:hAnsi="宋体" w:cs="宋体"/>
          <w:spacing w:val="-4"/>
        </w:rPr>
      </w:pPr>
      <w:bookmarkStart w:id="152" w:name="_Toc13397_WPSOffice_Level1"/>
      <w:r>
        <w:rPr>
          <w:rFonts w:hint="eastAsia" w:ascii="宋体" w:hAnsi="宋体" w:cs="宋体"/>
          <w:spacing w:val="-4"/>
        </w:rPr>
        <w:t>DB11/T 786-2011 《城市轨道交通线路客流预测规范</w:t>
      </w:r>
      <w:bookmarkEnd w:id="152"/>
      <w:r>
        <w:rPr>
          <w:rFonts w:hint="eastAsia" w:ascii="宋体" w:hAnsi="宋体" w:cs="宋体"/>
          <w:spacing w:val="-4"/>
        </w:rPr>
        <w:t>》</w:t>
      </w:r>
    </w:p>
    <w:p>
      <w:pPr>
        <w:numPr>
          <w:ilvl w:val="0"/>
          <w:numId w:val="43"/>
        </w:numPr>
        <w:spacing w:before="61" w:line="360" w:lineRule="auto"/>
        <w:ind w:left="94"/>
        <w:rPr>
          <w:rFonts w:ascii="宋体" w:hAnsi="宋体" w:cs="宋体"/>
          <w:spacing w:val="-4"/>
        </w:rPr>
      </w:pPr>
      <w:bookmarkStart w:id="153" w:name="_Toc14953_WPSOffice_Level1"/>
      <w:r>
        <w:rPr>
          <w:rFonts w:hint="eastAsia" w:ascii="宋体" w:hAnsi="宋体" w:cs="宋体"/>
          <w:spacing w:val="-4"/>
        </w:rPr>
        <w:t>GB 50763-2012 《无障碍设计规范</w:t>
      </w:r>
      <w:bookmarkEnd w:id="153"/>
      <w:r>
        <w:rPr>
          <w:rFonts w:hint="eastAsia" w:ascii="宋体" w:hAnsi="宋体" w:cs="宋体"/>
          <w:spacing w:val="-4"/>
        </w:rPr>
        <w:t>》</w:t>
      </w:r>
    </w:p>
    <w:p>
      <w:pPr>
        <w:numPr>
          <w:ilvl w:val="0"/>
          <w:numId w:val="43"/>
        </w:numPr>
        <w:spacing w:before="61" w:line="360" w:lineRule="auto"/>
        <w:ind w:left="94"/>
        <w:rPr>
          <w:rFonts w:ascii="宋体" w:hAnsi="宋体" w:cs="宋体"/>
          <w:spacing w:val="-4"/>
        </w:rPr>
      </w:pPr>
      <w:r>
        <w:rPr>
          <w:rFonts w:hint="eastAsia" w:ascii="宋体" w:hAnsi="宋体" w:cs="宋体"/>
          <w:spacing w:val="-4"/>
        </w:rPr>
        <w:t>GB 55019 《建筑与市政工程无障碍通用规范》</w:t>
      </w:r>
    </w:p>
    <w:p>
      <w:pPr>
        <w:numPr>
          <w:ilvl w:val="0"/>
          <w:numId w:val="43"/>
        </w:numPr>
        <w:spacing w:before="61" w:line="360" w:lineRule="auto"/>
        <w:ind w:left="94"/>
        <w:rPr>
          <w:rFonts w:ascii="宋体" w:hAnsi="宋体" w:cs="宋体"/>
          <w:spacing w:val="-4"/>
        </w:rPr>
      </w:pPr>
      <w:bookmarkStart w:id="154" w:name="_Toc17074_WPSOffice_Level1"/>
      <w:r>
        <w:rPr>
          <w:rFonts w:hint="eastAsia" w:ascii="宋体" w:hAnsi="宋体" w:cs="宋体"/>
          <w:spacing w:val="-4"/>
        </w:rPr>
        <w:t>DB4401/T 97—2020 《轨道交通衔接设施规划标准》广州市市场监督管理局，2020</w:t>
      </w:r>
    </w:p>
    <w:bookmarkEnd w:id="154"/>
    <w:p>
      <w:pPr>
        <w:numPr>
          <w:ilvl w:val="0"/>
          <w:numId w:val="43"/>
        </w:numPr>
        <w:spacing w:before="61" w:line="360" w:lineRule="auto"/>
        <w:ind w:left="94"/>
        <w:rPr>
          <w:rFonts w:ascii="宋体" w:hAnsi="宋体" w:cs="宋体"/>
          <w:spacing w:val="-4"/>
        </w:rPr>
      </w:pPr>
      <w:bookmarkStart w:id="155" w:name="_Toc14494_WPSOffice_Level1"/>
      <w:r>
        <w:rPr>
          <w:rFonts w:hint="eastAsia" w:ascii="宋体" w:hAnsi="宋体" w:cs="宋体"/>
          <w:spacing w:val="-4"/>
        </w:rPr>
        <w:t>《深圳市城市规划标准与准则》深圳市政府，2021</w:t>
      </w:r>
      <w:bookmarkEnd w:id="155"/>
    </w:p>
    <w:p>
      <w:pPr>
        <w:numPr>
          <w:ilvl w:val="0"/>
          <w:numId w:val="43"/>
        </w:numPr>
        <w:spacing w:before="61" w:line="360" w:lineRule="auto"/>
        <w:ind w:left="94"/>
        <w:rPr>
          <w:rFonts w:ascii="宋体" w:hAnsi="宋体" w:cs="宋体"/>
          <w:spacing w:val="-4"/>
        </w:rPr>
      </w:pPr>
      <w:r>
        <w:rPr>
          <w:rFonts w:hint="eastAsia" w:ascii="宋体" w:hAnsi="宋体" w:cs="宋体"/>
          <w:spacing w:val="-4"/>
        </w:rPr>
        <w:t>《重庆市轨道交通车站衔接导则》重庆住建委，2019</w:t>
      </w:r>
    </w:p>
    <w:p>
      <w:pPr>
        <w:numPr>
          <w:ilvl w:val="0"/>
          <w:numId w:val="43"/>
        </w:numPr>
        <w:spacing w:before="61" w:line="360" w:lineRule="auto"/>
        <w:ind w:left="94"/>
        <w:rPr>
          <w:rFonts w:ascii="宋体" w:hAnsi="宋体" w:cs="宋体"/>
          <w:spacing w:val="-4"/>
        </w:rPr>
      </w:pPr>
      <w:r>
        <w:rPr>
          <w:rFonts w:hint="eastAsia" w:ascii="宋体" w:hAnsi="宋体" w:cs="宋体"/>
          <w:spacing w:val="-4"/>
        </w:rPr>
        <w:t>《成都市轨道交通接驳设施设计导则（试行）》成都城建委，2017</w:t>
      </w:r>
    </w:p>
    <w:bookmarkEnd w:id="141"/>
    <w:p>
      <w:pPr>
        <w:pStyle w:val="58"/>
        <w:spacing w:line="360" w:lineRule="auto"/>
        <w:ind w:firstLine="0" w:firstLineChars="0"/>
        <w:jc w:val="center"/>
      </w:pPr>
      <w:bookmarkStart w:id="156" w:name="BookMark8"/>
      <w:r>
        <w:drawing>
          <wp:inline distT="0" distB="0" distL="0" distR="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2" cstate="print"/>
                    <a:stretch>
                      <a:fillRect/>
                    </a:stretch>
                  </pic:blipFill>
                  <pic:spPr>
                    <a:xfrm>
                      <a:off x="0" y="0"/>
                      <a:ext cx="1485900" cy="317500"/>
                    </a:xfrm>
                    <a:prstGeom prst="rect">
                      <a:avLst/>
                    </a:prstGeom>
                  </pic:spPr>
                </pic:pic>
              </a:graphicData>
            </a:graphic>
          </wp:inline>
        </w:drawing>
      </w:r>
      <w:bookmarkEnd w:id="156"/>
    </w:p>
    <w:sectPr>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仿宋"/>
    <w:panose1 w:val="00000000000000000000"/>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Arial">
    <w:altName w:val="Nimbus Roman No9 L"/>
    <w:panose1 w:val="020B0604020202020204"/>
    <w:charset w:val="00"/>
    <w:family w:val="swiss"/>
    <w:pitch w:val="default"/>
    <w:sig w:usb0="00000000" w:usb1="00000000" w:usb2="00000000" w:usb3="00000000" w:csb0="00000001" w:csb1="00000000"/>
  </w:font>
  <w:font w:name="等线 Light">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8975"/>
      <w:rPr>
        <w:rFonts w:ascii="Times New Roman" w:hAnsi="Times New Roman" w:eastAsia="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i8L5FQIAABsEAAAOAAAAZHJz&#10;L2Uyb0RvYy54bWytU8uO0zAU3SPxD5b3NGnR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eu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fi8L5FQIAABsEAAAOAAAAAAAAAAEAIAAAADUBAABkcnMvZTJvRG9jLnhtbFBLBQYAAAAABgAG&#10;AFkBAAC8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r>
      <w:rPr>
        <w:sz w:val="2"/>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8982"/>
      <w:rPr>
        <w:rFonts w:ascii="Times New Roman" w:hAnsi="Times New Roman"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R+mXFQIAABs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cR+mXFQIAABsEAAAOAAAAAAAAAAEAIAAAADUBAABkcnMvZTJvRG9jLnhtbFBLBQYAAAAABgAG&#10;AFkBAAC8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r>
      <w:rPr>
        <w:rFonts w:ascii="Times New Roman" w:hAnsi="Times New Roman" w:eastAsia="Times New Roman"/>
        <w:spacing w:val="-10"/>
        <w:sz w:val="18"/>
        <w:szCs w:val="18"/>
      </w:rPr>
      <w:t>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18"/>
      <w:rPr>
        <w:rFonts w:ascii="Times New Roman" w:hAnsi="Times New Roman"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IkRNFQ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dX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9IkRNFQIAABsEAAAOAAAAAAAAAAEAIAAAADUBAABkcnMvZTJvRG9jLnhtbFBLBQYAAAAABgAG&#10;AFkBAAC8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r>
      <w:rPr>
        <w:rFonts w:ascii="Times New Roman" w:hAnsi="Times New Roman" w:eastAsia="Times New Roman"/>
        <w:spacing w:val="-10"/>
        <w:sz w:val="18"/>
        <w:szCs w:val="18"/>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8975"/>
      <w:rPr>
        <w:rFonts w:ascii="Times New Roman" w:hAnsi="Times New Roman" w:eastAsia="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DB11/T 1236—XXXX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DB11/T 1236—XXXX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2BEC8"/>
    <w:multiLevelType w:val="multilevel"/>
    <w:tmpl w:val="85B2BEC8"/>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941B2F1F"/>
    <w:multiLevelType w:val="singleLevel"/>
    <w:tmpl w:val="941B2F1F"/>
    <w:lvl w:ilvl="0" w:tentative="0">
      <w:start w:val="1"/>
      <w:numFmt w:val="decimal"/>
      <w:suff w:val="space"/>
      <w:lvlText w:val="[%1]"/>
      <w:lvlJc w:val="left"/>
    </w:lvl>
  </w:abstractNum>
  <w:abstractNum w:abstractNumId="2">
    <w:nsid w:val="954CD4F2"/>
    <w:multiLevelType w:val="multilevel"/>
    <w:tmpl w:val="954CD4F2"/>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3">
    <w:nsid w:val="9854434B"/>
    <w:multiLevelType w:val="multilevel"/>
    <w:tmpl w:val="9854434B"/>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4">
    <w:nsid w:val="9900931E"/>
    <w:multiLevelType w:val="multilevel"/>
    <w:tmpl w:val="9900931E"/>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5">
    <w:nsid w:val="A661734D"/>
    <w:multiLevelType w:val="multilevel"/>
    <w:tmpl w:val="A661734D"/>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6">
    <w:nsid w:val="DFF85F48"/>
    <w:multiLevelType w:val="multilevel"/>
    <w:tmpl w:val="DFF85F48"/>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7">
    <w:nsid w:val="F13C92F3"/>
    <w:multiLevelType w:val="multilevel"/>
    <w:tmpl w:val="F13C92F3"/>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8">
    <w:nsid w:val="F335A76B"/>
    <w:multiLevelType w:val="singleLevel"/>
    <w:tmpl w:val="F335A76B"/>
    <w:lvl w:ilvl="0" w:tentative="0">
      <w:start w:val="1"/>
      <w:numFmt w:val="decimal"/>
      <w:lvlText w:val="%1)"/>
      <w:lvlJc w:val="left"/>
      <w:pPr>
        <w:tabs>
          <w:tab w:val="left" w:pos="312"/>
        </w:tabs>
      </w:pPr>
    </w:lvl>
  </w:abstractNum>
  <w:abstractNum w:abstractNumId="9">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0">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6">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9">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0">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1">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498B2B9E"/>
    <w:multiLevelType w:val="multilevel"/>
    <w:tmpl w:val="498B2B9E"/>
    <w:lvl w:ilvl="0" w:tentative="0">
      <w:start w:val="1"/>
      <w:numFmt w:val="decimal"/>
      <w:pStyle w:val="23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3">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4">
    <w:nsid w:val="4DBB870B"/>
    <w:multiLevelType w:val="multilevel"/>
    <w:tmpl w:val="4DBB870B"/>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AC405A2"/>
    <w:multiLevelType w:val="multilevel"/>
    <w:tmpl w:val="5AC405A2"/>
    <w:lvl w:ilvl="0" w:tentative="0">
      <w:start w:val="1"/>
      <w:numFmt w:val="lowerLetter"/>
      <w:pStyle w:val="176"/>
      <w:lvlText w:val="%1)"/>
      <w:lvlJc w:val="left"/>
      <w:pPr>
        <w:tabs>
          <w:tab w:val="left" w:pos="851"/>
        </w:tabs>
        <w:ind w:left="851" w:hanging="426"/>
      </w:pPr>
      <w:rPr>
        <w:rFonts w:hint="default"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2">
    <w:nsid w:val="644D39CB"/>
    <w:multiLevelType w:val="multilevel"/>
    <w:tmpl w:val="644D39CB"/>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33">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4">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5">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6">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7">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142"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0">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1">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2">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39"/>
  </w:num>
  <w:num w:numId="3">
    <w:abstractNumId w:val="14"/>
  </w:num>
  <w:num w:numId="4">
    <w:abstractNumId w:val="35"/>
  </w:num>
  <w:num w:numId="5">
    <w:abstractNumId w:val="28"/>
  </w:num>
  <w:num w:numId="6">
    <w:abstractNumId w:val="21"/>
  </w:num>
  <w:num w:numId="7">
    <w:abstractNumId w:val="17"/>
  </w:num>
  <w:num w:numId="8">
    <w:abstractNumId w:val="12"/>
  </w:num>
  <w:num w:numId="9">
    <w:abstractNumId w:val="18"/>
  </w:num>
  <w:num w:numId="10">
    <w:abstractNumId w:val="26"/>
  </w:num>
  <w:num w:numId="11">
    <w:abstractNumId w:val="37"/>
  </w:num>
  <w:num w:numId="12">
    <w:abstractNumId w:val="20"/>
  </w:num>
  <w:num w:numId="13">
    <w:abstractNumId w:val="30"/>
  </w:num>
  <w:num w:numId="14">
    <w:abstractNumId w:val="16"/>
  </w:num>
  <w:num w:numId="15">
    <w:abstractNumId w:val="29"/>
  </w:num>
  <w:num w:numId="16">
    <w:abstractNumId w:val="33"/>
  </w:num>
  <w:num w:numId="17">
    <w:abstractNumId w:val="27"/>
  </w:num>
  <w:num w:numId="18">
    <w:abstractNumId w:val="41"/>
  </w:num>
  <w:num w:numId="19">
    <w:abstractNumId w:val="25"/>
  </w:num>
  <w:num w:numId="20">
    <w:abstractNumId w:val="10"/>
  </w:num>
  <w:num w:numId="21">
    <w:abstractNumId w:val="19"/>
  </w:num>
  <w:num w:numId="22">
    <w:abstractNumId w:val="42"/>
  </w:num>
  <w:num w:numId="23">
    <w:abstractNumId w:val="31"/>
  </w:num>
  <w:num w:numId="24">
    <w:abstractNumId w:val="15"/>
  </w:num>
  <w:num w:numId="25">
    <w:abstractNumId w:val="38"/>
  </w:num>
  <w:num w:numId="26">
    <w:abstractNumId w:val="40"/>
  </w:num>
  <w:num w:numId="27">
    <w:abstractNumId w:val="11"/>
  </w:num>
  <w:num w:numId="28">
    <w:abstractNumId w:val="13"/>
  </w:num>
  <w:num w:numId="29">
    <w:abstractNumId w:val="23"/>
  </w:num>
  <w:num w:numId="30">
    <w:abstractNumId w:val="36"/>
  </w:num>
  <w:num w:numId="31">
    <w:abstractNumId w:val="34"/>
  </w:num>
  <w:num w:numId="32">
    <w:abstractNumId w:val="22"/>
  </w:num>
  <w:num w:numId="33">
    <w:abstractNumId w:val="7"/>
  </w:num>
  <w:num w:numId="34">
    <w:abstractNumId w:val="0"/>
  </w:num>
  <w:num w:numId="35">
    <w:abstractNumId w:val="4"/>
  </w:num>
  <w:num w:numId="36">
    <w:abstractNumId w:val="32"/>
  </w:num>
  <w:num w:numId="37">
    <w:abstractNumId w:val="6"/>
  </w:num>
  <w:num w:numId="38">
    <w:abstractNumId w:val="24"/>
  </w:num>
  <w:num w:numId="39">
    <w:abstractNumId w:val="3"/>
  </w:num>
  <w:num w:numId="40">
    <w:abstractNumId w:val="5"/>
  </w:num>
  <w:num w:numId="41">
    <w:abstractNumId w:val="2"/>
  </w:num>
  <w:num w:numId="42">
    <w:abstractNumId w:val="8"/>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true"/>
  <w:bordersDoNotSurroundFooter w:val="true"/>
  <w:attachedTemplate r:id="rId1"/>
  <w:documentProtection w:edit="forms" w:enforcement="0"/>
  <w:defaultTabStop w:val="420"/>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4BB4"/>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0F7BAF"/>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51D7"/>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6F9C"/>
    <w:rsid w:val="001852C9"/>
    <w:rsid w:val="00190087"/>
    <w:rsid w:val="001913C4"/>
    <w:rsid w:val="0019348F"/>
    <w:rsid w:val="00193A07"/>
    <w:rsid w:val="00194C95"/>
    <w:rsid w:val="00195C34"/>
    <w:rsid w:val="00196CFC"/>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4AE3"/>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0EA5"/>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1C90"/>
    <w:rsid w:val="00352C83"/>
    <w:rsid w:val="003615D2"/>
    <w:rsid w:val="003620B5"/>
    <w:rsid w:val="003620C3"/>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44C1"/>
    <w:rsid w:val="003B5BF0"/>
    <w:rsid w:val="003B60BF"/>
    <w:rsid w:val="003B6BE3"/>
    <w:rsid w:val="003C010C"/>
    <w:rsid w:val="003C0A6C"/>
    <w:rsid w:val="003C14F8"/>
    <w:rsid w:val="003C5A43"/>
    <w:rsid w:val="003D0519"/>
    <w:rsid w:val="003D0FF6"/>
    <w:rsid w:val="003D18CA"/>
    <w:rsid w:val="003D24F6"/>
    <w:rsid w:val="003D262C"/>
    <w:rsid w:val="003D6D61"/>
    <w:rsid w:val="003E091D"/>
    <w:rsid w:val="003E1C53"/>
    <w:rsid w:val="003E2A69"/>
    <w:rsid w:val="003E2D49"/>
    <w:rsid w:val="003E2FD4"/>
    <w:rsid w:val="003E49F6"/>
    <w:rsid w:val="003E660F"/>
    <w:rsid w:val="003F0841"/>
    <w:rsid w:val="003F23D3"/>
    <w:rsid w:val="003F3F08"/>
    <w:rsid w:val="003F49F1"/>
    <w:rsid w:val="003F5950"/>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222"/>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0BFE"/>
    <w:rsid w:val="00596160"/>
    <w:rsid w:val="005966E2"/>
    <w:rsid w:val="00597007"/>
    <w:rsid w:val="005A0966"/>
    <w:rsid w:val="005A11B7"/>
    <w:rsid w:val="005A260B"/>
    <w:rsid w:val="005A4A1B"/>
    <w:rsid w:val="005A7830"/>
    <w:rsid w:val="005A7FCE"/>
    <w:rsid w:val="005B0F3F"/>
    <w:rsid w:val="005B243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3FDC"/>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368"/>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0EE9"/>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D799A"/>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615E"/>
    <w:rsid w:val="008373D3"/>
    <w:rsid w:val="00840617"/>
    <w:rsid w:val="00840F84"/>
    <w:rsid w:val="00842A47"/>
    <w:rsid w:val="00843C13"/>
    <w:rsid w:val="008454F8"/>
    <w:rsid w:val="0085173A"/>
    <w:rsid w:val="008603CE"/>
    <w:rsid w:val="008620FC"/>
    <w:rsid w:val="008627A5"/>
    <w:rsid w:val="00863E05"/>
    <w:rsid w:val="00865503"/>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B80"/>
    <w:rsid w:val="008E0C9D"/>
    <w:rsid w:val="008E1648"/>
    <w:rsid w:val="008E1B3E"/>
    <w:rsid w:val="008E2319"/>
    <w:rsid w:val="008E4BB6"/>
    <w:rsid w:val="008E5518"/>
    <w:rsid w:val="008E6A84"/>
    <w:rsid w:val="008F0CDC"/>
    <w:rsid w:val="008F17A3"/>
    <w:rsid w:val="008F1ED3"/>
    <w:rsid w:val="008F4BBA"/>
    <w:rsid w:val="008F4C29"/>
    <w:rsid w:val="008F70BD"/>
    <w:rsid w:val="008F788F"/>
    <w:rsid w:val="008F7EA2"/>
    <w:rsid w:val="00902722"/>
    <w:rsid w:val="009027BC"/>
    <w:rsid w:val="009062E6"/>
    <w:rsid w:val="00911BE5"/>
    <w:rsid w:val="00912791"/>
    <w:rsid w:val="00913CA9"/>
    <w:rsid w:val="009145AE"/>
    <w:rsid w:val="009146CE"/>
    <w:rsid w:val="00914CA7"/>
    <w:rsid w:val="00915C3E"/>
    <w:rsid w:val="009161A8"/>
    <w:rsid w:val="009245F5"/>
    <w:rsid w:val="0092484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CA5"/>
    <w:rsid w:val="009C27F1"/>
    <w:rsid w:val="009C3152"/>
    <w:rsid w:val="009C4CFA"/>
    <w:rsid w:val="009C5070"/>
    <w:rsid w:val="009D112C"/>
    <w:rsid w:val="009D113D"/>
    <w:rsid w:val="009D47FA"/>
    <w:rsid w:val="009D4C5B"/>
    <w:rsid w:val="009D50D2"/>
    <w:rsid w:val="009D6BCA"/>
    <w:rsid w:val="009E0F62"/>
    <w:rsid w:val="009E4A58"/>
    <w:rsid w:val="009E5A2D"/>
    <w:rsid w:val="009E5AB2"/>
    <w:rsid w:val="009E5CA8"/>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11DF"/>
    <w:rsid w:val="00A2271D"/>
    <w:rsid w:val="00A237D5"/>
    <w:rsid w:val="00A24FF2"/>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1BF"/>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6CD"/>
    <w:rsid w:val="00AC4D95"/>
    <w:rsid w:val="00AC5DF4"/>
    <w:rsid w:val="00AC7970"/>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006"/>
    <w:rsid w:val="00B4654C"/>
    <w:rsid w:val="00B47293"/>
    <w:rsid w:val="00B50E50"/>
    <w:rsid w:val="00B52120"/>
    <w:rsid w:val="00B54ABC"/>
    <w:rsid w:val="00B56FBE"/>
    <w:rsid w:val="00B60ACF"/>
    <w:rsid w:val="00B624D7"/>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B9C"/>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27F7E"/>
    <w:rsid w:val="00D32719"/>
    <w:rsid w:val="00D33333"/>
    <w:rsid w:val="00D352A2"/>
    <w:rsid w:val="00D35591"/>
    <w:rsid w:val="00D40481"/>
    <w:rsid w:val="00D4162B"/>
    <w:rsid w:val="00D4514F"/>
    <w:rsid w:val="00D451E2"/>
    <w:rsid w:val="00D45E89"/>
    <w:rsid w:val="00D45E8D"/>
    <w:rsid w:val="00D466AE"/>
    <w:rsid w:val="00D4734F"/>
    <w:rsid w:val="00D47E5E"/>
    <w:rsid w:val="00D51BF3"/>
    <w:rsid w:val="00D66846"/>
    <w:rsid w:val="00D675FB"/>
    <w:rsid w:val="00D71F25"/>
    <w:rsid w:val="00D72A9C"/>
    <w:rsid w:val="00D77031"/>
    <w:rsid w:val="00D81123"/>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2453"/>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27"/>
    <w:rsid w:val="00E52EFD"/>
    <w:rsid w:val="00E5408A"/>
    <w:rsid w:val="00E56800"/>
    <w:rsid w:val="00E60C63"/>
    <w:rsid w:val="00E62FF9"/>
    <w:rsid w:val="00E635D6"/>
    <w:rsid w:val="00E639BC"/>
    <w:rsid w:val="00E6599B"/>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4ED2"/>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39DE"/>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19C3"/>
    <w:rsid w:val="00F93A8A"/>
    <w:rsid w:val="00F95248"/>
    <w:rsid w:val="00F95655"/>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4E2632"/>
    <w:rsid w:val="02924FFF"/>
    <w:rsid w:val="02F97B1F"/>
    <w:rsid w:val="032232F4"/>
    <w:rsid w:val="04862F2B"/>
    <w:rsid w:val="052B7469"/>
    <w:rsid w:val="052D0696"/>
    <w:rsid w:val="052D7A78"/>
    <w:rsid w:val="064812BC"/>
    <w:rsid w:val="073566F8"/>
    <w:rsid w:val="073855F9"/>
    <w:rsid w:val="07C74623"/>
    <w:rsid w:val="08A3052F"/>
    <w:rsid w:val="08AF48AD"/>
    <w:rsid w:val="08EF4035"/>
    <w:rsid w:val="08FD71CE"/>
    <w:rsid w:val="09617D8F"/>
    <w:rsid w:val="0A3B4D03"/>
    <w:rsid w:val="0A7E683C"/>
    <w:rsid w:val="0A837136"/>
    <w:rsid w:val="0AC352E3"/>
    <w:rsid w:val="0AF112B7"/>
    <w:rsid w:val="0B282842"/>
    <w:rsid w:val="0BC3168E"/>
    <w:rsid w:val="0D5C4082"/>
    <w:rsid w:val="0D6F61C5"/>
    <w:rsid w:val="0DEC2FAE"/>
    <w:rsid w:val="0E652DCB"/>
    <w:rsid w:val="0E9D2FAE"/>
    <w:rsid w:val="0EC7272D"/>
    <w:rsid w:val="0F2D2444"/>
    <w:rsid w:val="0FC81D5D"/>
    <w:rsid w:val="0FC93799"/>
    <w:rsid w:val="10121737"/>
    <w:rsid w:val="101B503E"/>
    <w:rsid w:val="106D780B"/>
    <w:rsid w:val="11302CA9"/>
    <w:rsid w:val="11406FC9"/>
    <w:rsid w:val="115322CB"/>
    <w:rsid w:val="11632B68"/>
    <w:rsid w:val="11CA284E"/>
    <w:rsid w:val="12472446"/>
    <w:rsid w:val="130225DD"/>
    <w:rsid w:val="13193843"/>
    <w:rsid w:val="13622B31"/>
    <w:rsid w:val="13A93583"/>
    <w:rsid w:val="13D0647E"/>
    <w:rsid w:val="143A2C42"/>
    <w:rsid w:val="143C2854"/>
    <w:rsid w:val="144E05FA"/>
    <w:rsid w:val="14680E07"/>
    <w:rsid w:val="14C86863"/>
    <w:rsid w:val="151E00D9"/>
    <w:rsid w:val="15267CB7"/>
    <w:rsid w:val="1539480F"/>
    <w:rsid w:val="153A615A"/>
    <w:rsid w:val="15F55F5A"/>
    <w:rsid w:val="16472295"/>
    <w:rsid w:val="165F478E"/>
    <w:rsid w:val="16791C26"/>
    <w:rsid w:val="16F000CD"/>
    <w:rsid w:val="16F875A6"/>
    <w:rsid w:val="171E4961"/>
    <w:rsid w:val="172009BB"/>
    <w:rsid w:val="17C239C1"/>
    <w:rsid w:val="18207455"/>
    <w:rsid w:val="1838401E"/>
    <w:rsid w:val="18661CC7"/>
    <w:rsid w:val="1896679A"/>
    <w:rsid w:val="1A0C479C"/>
    <w:rsid w:val="1A313CA5"/>
    <w:rsid w:val="1A6D0D13"/>
    <w:rsid w:val="1ABB7579"/>
    <w:rsid w:val="1B3D1A54"/>
    <w:rsid w:val="1B3E079A"/>
    <w:rsid w:val="1BCB60C2"/>
    <w:rsid w:val="1C9F51D8"/>
    <w:rsid w:val="1CDB4AD8"/>
    <w:rsid w:val="1CEC2576"/>
    <w:rsid w:val="1CF9728E"/>
    <w:rsid w:val="1D4C5AC4"/>
    <w:rsid w:val="1D697477"/>
    <w:rsid w:val="1DBA5486"/>
    <w:rsid w:val="1E1826F7"/>
    <w:rsid w:val="1E2A600E"/>
    <w:rsid w:val="1F9244AC"/>
    <w:rsid w:val="1FFD46F1"/>
    <w:rsid w:val="207D4FCA"/>
    <w:rsid w:val="208756AD"/>
    <w:rsid w:val="20CE5B14"/>
    <w:rsid w:val="20DC7F0A"/>
    <w:rsid w:val="21341B42"/>
    <w:rsid w:val="219B7713"/>
    <w:rsid w:val="21DC078F"/>
    <w:rsid w:val="21E07026"/>
    <w:rsid w:val="222F1240"/>
    <w:rsid w:val="229C4594"/>
    <w:rsid w:val="22E9485D"/>
    <w:rsid w:val="231E2D47"/>
    <w:rsid w:val="234B461A"/>
    <w:rsid w:val="23AC4DCC"/>
    <w:rsid w:val="23BE0BB0"/>
    <w:rsid w:val="24CB3649"/>
    <w:rsid w:val="25F31CE1"/>
    <w:rsid w:val="26162B04"/>
    <w:rsid w:val="26E30749"/>
    <w:rsid w:val="273922CD"/>
    <w:rsid w:val="276402AF"/>
    <w:rsid w:val="277F0BC0"/>
    <w:rsid w:val="27A947D8"/>
    <w:rsid w:val="289C7DA3"/>
    <w:rsid w:val="28DD64D7"/>
    <w:rsid w:val="29011FC9"/>
    <w:rsid w:val="29302D98"/>
    <w:rsid w:val="295A586D"/>
    <w:rsid w:val="29C059DC"/>
    <w:rsid w:val="2A150EB4"/>
    <w:rsid w:val="2AA751F3"/>
    <w:rsid w:val="2AB33D98"/>
    <w:rsid w:val="2AF857B0"/>
    <w:rsid w:val="2BE948AD"/>
    <w:rsid w:val="2C070ED0"/>
    <w:rsid w:val="2C1511D0"/>
    <w:rsid w:val="2C1F4119"/>
    <w:rsid w:val="2C8039DC"/>
    <w:rsid w:val="2CD625B0"/>
    <w:rsid w:val="2CD814B0"/>
    <w:rsid w:val="2D46195B"/>
    <w:rsid w:val="2D7F25B5"/>
    <w:rsid w:val="2E626B4E"/>
    <w:rsid w:val="2EC8351D"/>
    <w:rsid w:val="2EF723D3"/>
    <w:rsid w:val="2F3C116F"/>
    <w:rsid w:val="2F674CF0"/>
    <w:rsid w:val="2F695306"/>
    <w:rsid w:val="2F6E4B14"/>
    <w:rsid w:val="2F793262"/>
    <w:rsid w:val="2FBC2FAA"/>
    <w:rsid w:val="2FE239C2"/>
    <w:rsid w:val="2FF41691"/>
    <w:rsid w:val="30525B38"/>
    <w:rsid w:val="30664AF3"/>
    <w:rsid w:val="31F91653"/>
    <w:rsid w:val="321124C9"/>
    <w:rsid w:val="323C41BF"/>
    <w:rsid w:val="323D7E34"/>
    <w:rsid w:val="326274CD"/>
    <w:rsid w:val="32B134BD"/>
    <w:rsid w:val="32D50D66"/>
    <w:rsid w:val="332A4AC6"/>
    <w:rsid w:val="33EC472A"/>
    <w:rsid w:val="341B6CD3"/>
    <w:rsid w:val="343B4114"/>
    <w:rsid w:val="346175BB"/>
    <w:rsid w:val="34AA1B56"/>
    <w:rsid w:val="34D03437"/>
    <w:rsid w:val="351D505E"/>
    <w:rsid w:val="35277F2B"/>
    <w:rsid w:val="354A57B1"/>
    <w:rsid w:val="35BF1418"/>
    <w:rsid w:val="35C5340B"/>
    <w:rsid w:val="35D62EE8"/>
    <w:rsid w:val="36B5647E"/>
    <w:rsid w:val="36EB132C"/>
    <w:rsid w:val="398B27DA"/>
    <w:rsid w:val="39E344B1"/>
    <w:rsid w:val="3A834E5B"/>
    <w:rsid w:val="3AD56B60"/>
    <w:rsid w:val="3B0E5F64"/>
    <w:rsid w:val="3B304E9E"/>
    <w:rsid w:val="3B4F7EB2"/>
    <w:rsid w:val="3BCB42CC"/>
    <w:rsid w:val="3D082E3C"/>
    <w:rsid w:val="3D0852ED"/>
    <w:rsid w:val="3D0A49A6"/>
    <w:rsid w:val="3D294F10"/>
    <w:rsid w:val="3E550D07"/>
    <w:rsid w:val="3E582AA3"/>
    <w:rsid w:val="3EA31A0C"/>
    <w:rsid w:val="3EBA3793"/>
    <w:rsid w:val="3F2941F6"/>
    <w:rsid w:val="3F5062FD"/>
    <w:rsid w:val="3F5D38B0"/>
    <w:rsid w:val="3F721EE5"/>
    <w:rsid w:val="407E6B04"/>
    <w:rsid w:val="40B612EC"/>
    <w:rsid w:val="41EB2B9F"/>
    <w:rsid w:val="42961756"/>
    <w:rsid w:val="433255A3"/>
    <w:rsid w:val="438E0028"/>
    <w:rsid w:val="4399519B"/>
    <w:rsid w:val="441B37E7"/>
    <w:rsid w:val="44320354"/>
    <w:rsid w:val="44594A41"/>
    <w:rsid w:val="451A00E2"/>
    <w:rsid w:val="45346ADA"/>
    <w:rsid w:val="459B4FC2"/>
    <w:rsid w:val="45E15116"/>
    <w:rsid w:val="461D6F58"/>
    <w:rsid w:val="468D730A"/>
    <w:rsid w:val="46B90746"/>
    <w:rsid w:val="46C34E00"/>
    <w:rsid w:val="46DB6F15"/>
    <w:rsid w:val="46E35C31"/>
    <w:rsid w:val="46EB7E33"/>
    <w:rsid w:val="474F4077"/>
    <w:rsid w:val="475F0978"/>
    <w:rsid w:val="482541EF"/>
    <w:rsid w:val="482738EA"/>
    <w:rsid w:val="483357B6"/>
    <w:rsid w:val="484E6A7B"/>
    <w:rsid w:val="48F10983"/>
    <w:rsid w:val="49757FAA"/>
    <w:rsid w:val="499D7FDC"/>
    <w:rsid w:val="49C01E77"/>
    <w:rsid w:val="49C90C6E"/>
    <w:rsid w:val="49D67544"/>
    <w:rsid w:val="4A575658"/>
    <w:rsid w:val="4AA6530B"/>
    <w:rsid w:val="4AB44667"/>
    <w:rsid w:val="4AE22D10"/>
    <w:rsid w:val="4B7136DE"/>
    <w:rsid w:val="4BF00EE2"/>
    <w:rsid w:val="4C1B04DE"/>
    <w:rsid w:val="4C456D51"/>
    <w:rsid w:val="4C563978"/>
    <w:rsid w:val="4C810D2B"/>
    <w:rsid w:val="4CA43FBD"/>
    <w:rsid w:val="4CBC72E3"/>
    <w:rsid w:val="4CD03EC8"/>
    <w:rsid w:val="4D1C448D"/>
    <w:rsid w:val="4D790084"/>
    <w:rsid w:val="4DB75817"/>
    <w:rsid w:val="4DEB31D0"/>
    <w:rsid w:val="4E857AB2"/>
    <w:rsid w:val="4F0C04EB"/>
    <w:rsid w:val="4F834CCE"/>
    <w:rsid w:val="4F967E02"/>
    <w:rsid w:val="50281E5C"/>
    <w:rsid w:val="50A2090F"/>
    <w:rsid w:val="51D463AE"/>
    <w:rsid w:val="51F372BB"/>
    <w:rsid w:val="51FD1C60"/>
    <w:rsid w:val="529E1195"/>
    <w:rsid w:val="52A57E24"/>
    <w:rsid w:val="536D61BD"/>
    <w:rsid w:val="537D33E3"/>
    <w:rsid w:val="540E0A7C"/>
    <w:rsid w:val="54316EEF"/>
    <w:rsid w:val="54AE1F77"/>
    <w:rsid w:val="54F845C2"/>
    <w:rsid w:val="55046391"/>
    <w:rsid w:val="55BA4964"/>
    <w:rsid w:val="55C41133"/>
    <w:rsid w:val="566013D8"/>
    <w:rsid w:val="56D97EB3"/>
    <w:rsid w:val="574F4D35"/>
    <w:rsid w:val="5756276E"/>
    <w:rsid w:val="57F81A10"/>
    <w:rsid w:val="584229A0"/>
    <w:rsid w:val="58A05FEF"/>
    <w:rsid w:val="58D92AF9"/>
    <w:rsid w:val="59030A9C"/>
    <w:rsid w:val="591914E3"/>
    <w:rsid w:val="59763F5A"/>
    <w:rsid w:val="59A32221"/>
    <w:rsid w:val="59BB03AB"/>
    <w:rsid w:val="5A473BCC"/>
    <w:rsid w:val="5A497E1C"/>
    <w:rsid w:val="5A853187"/>
    <w:rsid w:val="5AB02142"/>
    <w:rsid w:val="5AEE04FD"/>
    <w:rsid w:val="5B712E82"/>
    <w:rsid w:val="5BDD42A0"/>
    <w:rsid w:val="5BE031B0"/>
    <w:rsid w:val="5BE67E2A"/>
    <w:rsid w:val="5CFF4241"/>
    <w:rsid w:val="5DFF3F06"/>
    <w:rsid w:val="5E743B51"/>
    <w:rsid w:val="5E9E5A08"/>
    <w:rsid w:val="5FA95137"/>
    <w:rsid w:val="61274AEC"/>
    <w:rsid w:val="615E0014"/>
    <w:rsid w:val="6196694A"/>
    <w:rsid w:val="61CF4CC1"/>
    <w:rsid w:val="62C713CB"/>
    <w:rsid w:val="62F57D48"/>
    <w:rsid w:val="63637532"/>
    <w:rsid w:val="63D97B2C"/>
    <w:rsid w:val="64802BDD"/>
    <w:rsid w:val="649F4E0F"/>
    <w:rsid w:val="651B39D9"/>
    <w:rsid w:val="652F05D2"/>
    <w:rsid w:val="653E62E0"/>
    <w:rsid w:val="666F180B"/>
    <w:rsid w:val="667D7392"/>
    <w:rsid w:val="66BE68C6"/>
    <w:rsid w:val="679B66BE"/>
    <w:rsid w:val="67CA3C85"/>
    <w:rsid w:val="68343DEE"/>
    <w:rsid w:val="68875F4C"/>
    <w:rsid w:val="69AF1208"/>
    <w:rsid w:val="69BD52AE"/>
    <w:rsid w:val="6AAD4837"/>
    <w:rsid w:val="6ADF1202"/>
    <w:rsid w:val="6B036BCC"/>
    <w:rsid w:val="6BD00654"/>
    <w:rsid w:val="6BDF23E4"/>
    <w:rsid w:val="6C453E28"/>
    <w:rsid w:val="6CAE318A"/>
    <w:rsid w:val="6CB816A6"/>
    <w:rsid w:val="6D0E32C0"/>
    <w:rsid w:val="6D4B7647"/>
    <w:rsid w:val="6D7263EE"/>
    <w:rsid w:val="6D8F281C"/>
    <w:rsid w:val="6DDB4180"/>
    <w:rsid w:val="6E053A94"/>
    <w:rsid w:val="6E1A5846"/>
    <w:rsid w:val="6E3D4560"/>
    <w:rsid w:val="6E581672"/>
    <w:rsid w:val="6E8F3868"/>
    <w:rsid w:val="6F6C396D"/>
    <w:rsid w:val="6F7716BC"/>
    <w:rsid w:val="6F9410E4"/>
    <w:rsid w:val="6FAB0A70"/>
    <w:rsid w:val="6FAC60BA"/>
    <w:rsid w:val="6FB20EC6"/>
    <w:rsid w:val="702247C0"/>
    <w:rsid w:val="70400232"/>
    <w:rsid w:val="70684D01"/>
    <w:rsid w:val="70A90D70"/>
    <w:rsid w:val="71825C44"/>
    <w:rsid w:val="71920E5D"/>
    <w:rsid w:val="71BE4794"/>
    <w:rsid w:val="72030E9C"/>
    <w:rsid w:val="720679E5"/>
    <w:rsid w:val="722055B8"/>
    <w:rsid w:val="72290A37"/>
    <w:rsid w:val="72924C31"/>
    <w:rsid w:val="72C468B9"/>
    <w:rsid w:val="72CE527C"/>
    <w:rsid w:val="7378212E"/>
    <w:rsid w:val="73AE7AF8"/>
    <w:rsid w:val="73D418A8"/>
    <w:rsid w:val="73D4520D"/>
    <w:rsid w:val="742D54B7"/>
    <w:rsid w:val="743E6DDE"/>
    <w:rsid w:val="75646DB3"/>
    <w:rsid w:val="75A94946"/>
    <w:rsid w:val="767F8206"/>
    <w:rsid w:val="76935E91"/>
    <w:rsid w:val="76C34317"/>
    <w:rsid w:val="7706688F"/>
    <w:rsid w:val="77AD1550"/>
    <w:rsid w:val="78206442"/>
    <w:rsid w:val="787A734C"/>
    <w:rsid w:val="78D93427"/>
    <w:rsid w:val="79115EB9"/>
    <w:rsid w:val="799D3D8E"/>
    <w:rsid w:val="79EA71B2"/>
    <w:rsid w:val="79FC0DFE"/>
    <w:rsid w:val="7A6652B8"/>
    <w:rsid w:val="7AB33691"/>
    <w:rsid w:val="7AEA765C"/>
    <w:rsid w:val="7B264A93"/>
    <w:rsid w:val="7B38523C"/>
    <w:rsid w:val="7B4123F6"/>
    <w:rsid w:val="7B6220DD"/>
    <w:rsid w:val="7C1C668C"/>
    <w:rsid w:val="7D2C14CA"/>
    <w:rsid w:val="7D2F54FE"/>
    <w:rsid w:val="7D347A6A"/>
    <w:rsid w:val="7D653AB0"/>
    <w:rsid w:val="7DFE225D"/>
    <w:rsid w:val="7E837142"/>
    <w:rsid w:val="7F0F6874"/>
    <w:rsid w:val="7F223F89"/>
    <w:rsid w:val="7FF251FA"/>
    <w:rsid w:val="7FF51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qFormat/>
    <w:uiPriority w:val="0"/>
    <w:pPr>
      <w:keepNext/>
      <w:keepLines/>
      <w:spacing w:before="260" w:after="260" w:line="416" w:lineRule="auto"/>
      <w:outlineLvl w:val="2"/>
    </w:pPr>
    <w:rPr>
      <w:b/>
      <w:bCs/>
      <w:sz w:val="32"/>
      <w:szCs w:val="32"/>
    </w:rPr>
  </w:style>
  <w:style w:type="paragraph" w:styleId="6">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8"/>
    <w:qFormat/>
    <w:uiPriority w:val="0"/>
    <w:pPr>
      <w:spacing w:after="120"/>
    </w:p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Document Map"/>
    <w:basedOn w:val="1"/>
    <w:link w:val="232"/>
    <w:semiHidden/>
    <w:unhideWhenUsed/>
    <w:qFormat/>
    <w:uiPriority w:val="99"/>
    <w:rPr>
      <w:rFonts w:ascii="宋体"/>
      <w:sz w:val="18"/>
      <w:szCs w:val="18"/>
    </w:r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pPr>
      <w:tabs>
        <w:tab w:val="right" w:leader="dot" w:pos="9344"/>
      </w:tabs>
      <w:jc w:val="center"/>
    </w:pPr>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0"/>
    <w:pPr>
      <w:spacing w:beforeAutospacing="1" w:afterAutospacing="1"/>
    </w:pPr>
    <w:rPr>
      <w:sz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3"/>
    <w:qFormat/>
    <w:uiPriority w:val="0"/>
    <w:rPr>
      <w:rFonts w:ascii="Times New Roman" w:hAnsi="Times New Roman" w:eastAsia="宋体" w:cs="Times New Roman"/>
      <w:b/>
      <w:bCs/>
      <w:kern w:val="44"/>
      <w:sz w:val="44"/>
      <w:szCs w:val="44"/>
    </w:rPr>
  </w:style>
  <w:style w:type="character" w:customStyle="1" w:styleId="37">
    <w:name w:val="标题 2 Char"/>
    <w:link w:val="4"/>
    <w:qFormat/>
    <w:uiPriority w:val="0"/>
    <w:rPr>
      <w:rFonts w:ascii="Arial" w:hAnsi="Arial" w:eastAsia="黑体" w:cs="Times New Roman"/>
      <w:b/>
      <w:bCs/>
      <w:sz w:val="32"/>
      <w:szCs w:val="32"/>
    </w:rPr>
  </w:style>
  <w:style w:type="character" w:customStyle="1" w:styleId="38">
    <w:name w:val="标题 3 Char"/>
    <w:link w:val="5"/>
    <w:qFormat/>
    <w:uiPriority w:val="0"/>
    <w:rPr>
      <w:rFonts w:ascii="Times New Roman" w:hAnsi="Times New Roman" w:eastAsia="宋体" w:cs="Times New Roman"/>
      <w:b/>
      <w:bCs/>
      <w:sz w:val="32"/>
      <w:szCs w:val="32"/>
    </w:rPr>
  </w:style>
  <w:style w:type="character" w:customStyle="1" w:styleId="39">
    <w:name w:val="标题 4 Char"/>
    <w:link w:val="6"/>
    <w:qFormat/>
    <w:uiPriority w:val="0"/>
    <w:rPr>
      <w:rFonts w:ascii="Arial" w:hAnsi="Arial" w:eastAsia="黑体" w:cs="Times New Roman"/>
      <w:b/>
      <w:bCs/>
      <w:sz w:val="28"/>
      <w:szCs w:val="28"/>
    </w:rPr>
  </w:style>
  <w:style w:type="character" w:customStyle="1" w:styleId="40">
    <w:name w:val="标题 5 Char"/>
    <w:link w:val="7"/>
    <w:qFormat/>
    <w:uiPriority w:val="0"/>
    <w:rPr>
      <w:rFonts w:ascii="Times New Roman" w:hAnsi="Times New Roman" w:eastAsia="宋体" w:cs="Times New Roman"/>
      <w:b/>
      <w:bCs/>
      <w:sz w:val="28"/>
      <w:szCs w:val="28"/>
    </w:rPr>
  </w:style>
  <w:style w:type="character" w:customStyle="1" w:styleId="41">
    <w:name w:val="标题 6 Char"/>
    <w:link w:val="8"/>
    <w:qFormat/>
    <w:uiPriority w:val="0"/>
    <w:rPr>
      <w:rFonts w:ascii="Arial" w:hAnsi="Arial" w:eastAsia="黑体" w:cs="Times New Roman"/>
      <w:b/>
      <w:bCs/>
      <w:sz w:val="24"/>
      <w:szCs w:val="24"/>
    </w:rPr>
  </w:style>
  <w:style w:type="character" w:customStyle="1" w:styleId="42">
    <w:name w:val="标题 7 Char"/>
    <w:link w:val="9"/>
    <w:qFormat/>
    <w:uiPriority w:val="0"/>
    <w:rPr>
      <w:rFonts w:ascii="Times New Roman" w:hAnsi="Times New Roman" w:eastAsia="宋体" w:cs="Times New Roman"/>
      <w:b/>
      <w:bCs/>
      <w:sz w:val="24"/>
      <w:szCs w:val="24"/>
    </w:rPr>
  </w:style>
  <w:style w:type="character" w:customStyle="1" w:styleId="43">
    <w:name w:val="标题 8 Char"/>
    <w:link w:val="10"/>
    <w:qFormat/>
    <w:uiPriority w:val="0"/>
    <w:rPr>
      <w:rFonts w:ascii="Arial" w:hAnsi="Arial" w:eastAsia="黑体" w:cs="Times New Roman"/>
      <w:sz w:val="24"/>
      <w:szCs w:val="24"/>
    </w:rPr>
  </w:style>
  <w:style w:type="character" w:customStyle="1" w:styleId="44">
    <w:name w:val="标题 9 Char"/>
    <w:link w:val="11"/>
    <w:qFormat/>
    <w:uiPriority w:val="0"/>
    <w:rPr>
      <w:rFonts w:ascii="Arial" w:hAnsi="Arial" w:eastAsia="黑体" w:cs="Times New Roman"/>
      <w:szCs w:val="21"/>
    </w:rPr>
  </w:style>
  <w:style w:type="character" w:customStyle="1" w:styleId="45">
    <w:name w:val="页眉 Char"/>
    <w:link w:val="19"/>
    <w:qFormat/>
    <w:uiPriority w:val="99"/>
    <w:rPr>
      <w:rFonts w:ascii="Times New Roman" w:hAnsi="Times New Roman" w:eastAsia="宋体" w:cs="Times New Roman"/>
      <w:sz w:val="18"/>
      <w:szCs w:val="18"/>
    </w:rPr>
  </w:style>
  <w:style w:type="character" w:customStyle="1" w:styleId="46">
    <w:name w:val="页脚 Char"/>
    <w:link w:val="18"/>
    <w:qFormat/>
    <w:uiPriority w:val="99"/>
    <w:rPr>
      <w:rFonts w:ascii="宋体" w:hAnsi="Times New Roman" w:eastAsia="宋体" w:cs="Times New Roman"/>
      <w:sz w:val="18"/>
      <w:szCs w:val="18"/>
    </w:rPr>
  </w:style>
  <w:style w:type="character" w:customStyle="1" w:styleId="47">
    <w:name w:val="批注框文本 Char"/>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rPr>
  </w:style>
  <w:style w:type="character" w:customStyle="1" w:styleId="50">
    <w:name w:val="标题 Char"/>
    <w:link w:val="27"/>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2"/>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2"/>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Lines="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spacing w:before="57"/>
    </w:pPr>
    <w:rPr>
      <w:sz w:val="21"/>
    </w:rPr>
  </w:style>
  <w:style w:type="paragraph" w:customStyle="1" w:styleId="199">
    <w:name w:val="标准文件_文件名称"/>
    <w:basedOn w:val="58"/>
    <w:next w:val="5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qFormat/>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next w:val="58"/>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character" w:customStyle="1" w:styleId="232">
    <w:name w:val="文档结构图 Char"/>
    <w:basedOn w:val="30"/>
    <w:link w:val="14"/>
    <w:semiHidden/>
    <w:qFormat/>
    <w:uiPriority w:val="99"/>
    <w:rPr>
      <w:rFonts w:ascii="宋体"/>
      <w:kern w:val="2"/>
      <w:sz w:val="18"/>
      <w:szCs w:val="18"/>
    </w:rPr>
  </w:style>
  <w:style w:type="paragraph" w:customStyle="1" w:styleId="233">
    <w:name w:val="Table Text"/>
    <w:basedOn w:val="1"/>
    <w:semiHidden/>
    <w:qFormat/>
    <w:uiPriority w:val="0"/>
    <w:rPr>
      <w:rFonts w:ascii="宋体" w:hAnsi="宋体" w:cs="宋体"/>
      <w:sz w:val="18"/>
      <w:szCs w:val="18"/>
    </w:rPr>
  </w:style>
  <w:style w:type="table" w:customStyle="1" w:styleId="234">
    <w:name w:val="Table Normal"/>
    <w:semiHidden/>
    <w:unhideWhenUsed/>
    <w:qFormat/>
    <w:uiPriority w:val="0"/>
    <w:tblPr>
      <w:tblCellMar>
        <w:top w:w="0" w:type="dxa"/>
        <w:left w:w="0" w:type="dxa"/>
        <w:bottom w:w="0" w:type="dxa"/>
        <w:right w:w="0" w:type="dxa"/>
      </w:tblCellMar>
    </w:tblPr>
  </w:style>
  <w:style w:type="paragraph" w:customStyle="1" w:styleId="235">
    <w:name w:val="二级无"/>
    <w:basedOn w:val="1"/>
    <w:qFormat/>
    <w:uiPriority w:val="0"/>
    <w:pPr>
      <w:adjustRightInd/>
      <w:spacing w:line="240" w:lineRule="auto"/>
      <w:outlineLvl w:val="3"/>
    </w:pPr>
    <w:rPr>
      <w:rFonts w:ascii="宋体" w:hAnsi="Times New Roman"/>
    </w:rPr>
  </w:style>
  <w:style w:type="paragraph" w:customStyle="1" w:styleId="236">
    <w:name w:val="正文表标题"/>
    <w:next w:val="1"/>
    <w:qFormat/>
    <w:uiPriority w:val="0"/>
    <w:pPr>
      <w:numPr>
        <w:ilvl w:val="0"/>
        <w:numId w:val="32"/>
      </w:numPr>
      <w:tabs>
        <w:tab w:val="left" w:pos="360"/>
      </w:tabs>
      <w:spacing w:before="156" w:beforeLines="50" w:after="156"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cjgj/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392C3C8BEEA40618FA3F7BBB99FA768"/>
        <w:style w:val=""/>
        <w:category>
          <w:name w:val="常规"/>
          <w:gallery w:val="placeholder"/>
        </w:category>
        <w:types>
          <w:type w:val="bbPlcHdr"/>
        </w:types>
        <w:behaviors>
          <w:behavior w:val="content"/>
        </w:behaviors>
        <w:description w:val=""/>
        <w:guid w:val="{31876D64-ECB4-4724-A4D6-204C12074154}"/>
      </w:docPartPr>
      <w:docPartBody>
        <w:p>
          <w:pPr>
            <w:pStyle w:val="5"/>
          </w:pPr>
          <w:r>
            <w:rPr>
              <w:rStyle w:val="4"/>
              <w:rFonts w:hint="eastAsia"/>
            </w:rPr>
            <w:t>单击或点击此处输入文字。</w:t>
          </w:r>
        </w:p>
      </w:docPartBody>
    </w:docPart>
    <w:docPart>
      <w:docPartPr>
        <w:name w:val="3EADCA1938A2480A83CCE186E4CC264D"/>
        <w:style w:val=""/>
        <w:category>
          <w:name w:val="常规"/>
          <w:gallery w:val="placeholder"/>
        </w:category>
        <w:types>
          <w:type w:val="bbPlcHdr"/>
        </w:types>
        <w:behaviors>
          <w:behavior w:val="content"/>
        </w:behaviors>
        <w:description w:val=""/>
        <w:guid w:val="{B367EA6F-40CA-47C7-9C97-C1CD5DCFB79D}"/>
      </w:docPartPr>
      <w:docPartBody>
        <w:p>
          <w:pPr>
            <w:pStyle w:val="6"/>
          </w:pPr>
          <w:r>
            <w:rPr>
              <w:rStyle w:val="4"/>
              <w:rFonts w:hint="eastAsia"/>
            </w:rPr>
            <w:t>选择一项。</w:t>
          </w:r>
        </w:p>
      </w:docPartBody>
    </w:docPart>
    <w:docPart>
      <w:docPartPr>
        <w:name w:val="080065C79C6042D9ABDF5D116DD4F17F"/>
        <w:style w:val=""/>
        <w:category>
          <w:name w:val="常规"/>
          <w:gallery w:val="placeholder"/>
        </w:category>
        <w:types>
          <w:type w:val="bbPlcHdr"/>
        </w:types>
        <w:behaviors>
          <w:behavior w:val="content"/>
        </w:behaviors>
        <w:description w:val=""/>
        <w:guid w:val="{B9F25FA0-2CF7-4446-A5B2-F5A977FAA673}"/>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仿宋"/>
    <w:panose1 w:val="00000000000000000000"/>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8F3860"/>
    <w:rsid w:val="00047090"/>
    <w:rsid w:val="000938DF"/>
    <w:rsid w:val="000E29C7"/>
    <w:rsid w:val="001141D1"/>
    <w:rsid w:val="001D4B20"/>
    <w:rsid w:val="00287CE1"/>
    <w:rsid w:val="002A0C7C"/>
    <w:rsid w:val="002C05BE"/>
    <w:rsid w:val="004D0D43"/>
    <w:rsid w:val="00507149"/>
    <w:rsid w:val="00587422"/>
    <w:rsid w:val="0067070C"/>
    <w:rsid w:val="006D7D4E"/>
    <w:rsid w:val="006E1D89"/>
    <w:rsid w:val="008F3860"/>
    <w:rsid w:val="00AD0959"/>
    <w:rsid w:val="00B30E48"/>
    <w:rsid w:val="00EA3C53"/>
    <w:rsid w:val="00F35D40"/>
    <w:rsid w:val="00F46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392C3C8BEEA40618FA3F7BBB99FA7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EADCA1938A2480A83CCE186E4CC26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80065C79C6042D9ABDF5D116DD4F17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28</Pages>
  <Words>2639</Words>
  <Characters>15045</Characters>
  <Lines>125</Lines>
  <Paragraphs>35</Paragraphs>
  <TotalTime>22</TotalTime>
  <ScaleCrop>false</ScaleCrop>
  <LinksUpToDate>false</LinksUpToDate>
  <CharactersWithSpaces>17649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2025-10-09T11:17:00Z</dcterms:created>
  <dc:creator>高勇</dc:creator>
  <dc:description>&lt;config cover="true" show_menu="true" version="1.0.0" doctype="SDKXY"&gt;_x000d_
&lt;/config&gt;</dc:description>
  <cp:lastModifiedBy>scjgj</cp:lastModifiedBy>
  <cp:lastPrinted>2020-08-30T18:00:00Z</cp:lastPrinted>
  <dcterms:modified xsi:type="dcterms:W3CDTF">2025-11-03T16:16:20Z</dcterms:modified>
  <dc:title>地方标准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2052-11.8.2.10386</vt:lpwstr>
  </property>
  <property fmtid="{D5CDD505-2E9C-101B-9397-08002B2CF9AE}" pid="15" name="KSOTemplateDocerSaveRecord">
    <vt:lpwstr>eyJoZGlkIjoiZjViMjVhOWQ0MTViMDQxMDkyZWUzOWZjMzUzMGVkYjUifQ==</vt:lpwstr>
  </property>
  <property fmtid="{D5CDD505-2E9C-101B-9397-08002B2CF9AE}" pid="16" name="ICV">
    <vt:lpwstr>851A665CA55F45E3ABFB188CEC703851_13</vt:lpwstr>
  </property>
</Properties>
</file>