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framePr/>
        <w:rPr>
          <w:rFonts w:hint="eastAsia" w:hAnsi="黑体" w:cstheme="majorBidi"/>
        </w:rPr>
      </w:pPr>
      <w:r>
        <w:rPr>
          <w:rFonts w:asciiTheme="majorBidi" w:hAnsiTheme="majorBidi" w:cstheme="majorBidi"/>
        </w:rPr>
        <w:t>ICS</w:t>
      </w:r>
      <w:r>
        <w:rPr>
          <w:rFonts w:hint="eastAsia" w:hAnsi="黑体" w:cstheme="majorBidi"/>
        </w:rPr>
        <w:t xml:space="preserve"> 43.020</w:t>
      </w:r>
    </w:p>
    <w:p>
      <w:pPr>
        <w:pStyle w:val="130"/>
        <w:framePr/>
        <w:rPr>
          <w:rFonts w:hint="eastAsia" w:hAnsi="黑体" w:cstheme="majorBidi"/>
        </w:rPr>
      </w:pPr>
      <w:r>
        <w:rPr>
          <w:rFonts w:asciiTheme="majorBidi" w:hAnsiTheme="majorBidi" w:cstheme="majorBidi"/>
        </w:rPr>
        <w:t>CCS</w:t>
      </w:r>
      <w:r>
        <w:rPr>
          <w:rFonts w:hAnsi="黑体" w:cstheme="majorBidi"/>
        </w:rPr>
        <w:t xml:space="preserve"> </w:t>
      </w:r>
      <w:r>
        <w:rPr>
          <w:rFonts w:hint="eastAsia" w:hAnsi="黑体" w:cstheme="majorBidi"/>
        </w:rPr>
        <w:t>T 47</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pPr>
              <w:pStyle w:val="130"/>
              <w:framePr/>
              <w:rPr>
                <w:rFonts w:asciiTheme="majorBidi" w:hAnsiTheme="majorBidi" w:cstheme="majorBidi"/>
              </w:rPr>
            </w:pPr>
            <w:r>
              <w:rPr>
                <w:rFonts w:hint="eastAsia" w:asciiTheme="majorBidi" w:hAnsiTheme="majorBidi" w:cstheme="majorBidi"/>
              </w:rPr>
              <w:t>备案号：</w:t>
            </w:r>
          </w:p>
        </w:tc>
      </w:tr>
    </w:tbl>
    <w:p>
      <w:pPr>
        <w:pStyle w:val="116"/>
        <w:framePr/>
        <w:rPr>
          <w:rFonts w:asciiTheme="majorBidi" w:hAnsiTheme="majorBidi" w:cstheme="majorBidi"/>
        </w:rPr>
      </w:pPr>
      <w:r>
        <w:rPr>
          <w:rFonts w:asciiTheme="majorBidi" w:hAnsiTheme="majorBidi" w:cstheme="majorBidi"/>
        </w:rPr>
        <w:t>D</w:t>
      </w:r>
      <w:r>
        <w:rPr>
          <w:rFonts w:asciiTheme="majorBidi" w:hAnsiTheme="majorBidi" w:cstheme="majorBidi"/>
          <w:spacing w:val="100"/>
        </w:rPr>
        <w:t>B</w:t>
      </w:r>
      <w:r>
        <w:rPr>
          <w:rFonts w:asciiTheme="majorBidi" w:hAnsiTheme="majorBidi" w:cstheme="majorBidi"/>
        </w:rPr>
        <w:fldChar w:fldCharType="begin">
          <w:ffData>
            <w:name w:val="c3"/>
            <w:enabled/>
            <w:calcOnExit w:val="0"/>
            <w:entryMacro w:val="ShowHelp16"/>
            <w:textInput/>
          </w:ffData>
        </w:fldChar>
      </w:r>
      <w:bookmarkStart w:id="0" w:name="c3"/>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11</w:t>
      </w:r>
      <w:r>
        <w:rPr>
          <w:rFonts w:asciiTheme="majorBidi" w:hAnsiTheme="majorBidi" w:cstheme="majorBidi"/>
        </w:rPr>
        <w:fldChar w:fldCharType="end"/>
      </w:r>
      <w:bookmarkEnd w:id="0"/>
    </w:p>
    <w:p>
      <w:pPr>
        <w:pStyle w:val="117"/>
        <w:framePr/>
        <w:rPr>
          <w:rFonts w:asciiTheme="majorBidi" w:hAnsiTheme="majorBidi" w:cstheme="majorBidi"/>
        </w:rPr>
      </w:pPr>
      <w:r>
        <w:rPr>
          <w:rFonts w:asciiTheme="majorBidi" w:hAnsiTheme="majorBidi" w:cstheme="majorBidi"/>
        </w:rPr>
        <w:fldChar w:fldCharType="begin">
          <w:ffData>
            <w:name w:val="c4"/>
            <w:enabled/>
            <w:calcOnExit w:val="0"/>
            <w:entryMacro w:val="showhelp12"/>
            <w:textInput/>
          </w:ffData>
        </w:fldChar>
      </w:r>
      <w:bookmarkStart w:id="1" w:name="c4"/>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北京市</w:t>
      </w:r>
      <w:r>
        <w:rPr>
          <w:rFonts w:asciiTheme="majorBidi" w:hAnsiTheme="majorBidi" w:cstheme="majorBidi"/>
        </w:rPr>
        <w:fldChar w:fldCharType="end"/>
      </w:r>
      <w:bookmarkEnd w:id="1"/>
      <w:r>
        <w:rPr>
          <w:rFonts w:asciiTheme="majorBidi" w:hAnsiTheme="majorBidi" w:cstheme="majorBidi"/>
        </w:rPr>
        <w:t>地方标准</w:t>
      </w:r>
    </w:p>
    <w:p>
      <w:pPr>
        <w:pStyle w:val="54"/>
        <w:framePr/>
        <w:rPr>
          <w:rFonts w:hint="eastAsia"/>
        </w:rPr>
      </w:pPr>
      <w:r>
        <w:t xml:space="preserve">DB11/T </w:t>
      </w:r>
      <w:r>
        <w:fldChar w:fldCharType="begin">
          <w:ffData>
            <w:name w:val="StdNo1"/>
            <w:enabled/>
            <w:calcOnExit w:val="0"/>
            <w:textInput>
              <w:default w:val="××××"/>
            </w:textInput>
          </w:ffData>
        </w:fldChar>
      </w:r>
      <w:bookmarkStart w:id="2" w:name="StdNo1"/>
      <w:r>
        <w:instrText xml:space="preserve"> FORMTEXT </w:instrText>
      </w:r>
      <w:r>
        <w:fldChar w:fldCharType="separate"/>
      </w:r>
      <w:r>
        <w:t>××××</w:t>
      </w:r>
      <w:r>
        <w:fldChar w:fldCharType="end"/>
      </w:r>
      <w:bookmarkEnd w:id="2"/>
      <w:r>
        <w:t>—</w:t>
      </w:r>
      <w:r>
        <w:fldChar w:fldCharType="begin">
          <w:ffData>
            <w:name w:val="StdNo2"/>
            <w:enabled/>
            <w:calcOnExit w:val="0"/>
            <w:textInput>
              <w:default w:val="××××"/>
              <w:maxLength w:val="4"/>
            </w:textInput>
          </w:ffData>
        </w:fldChar>
      </w:r>
      <w:bookmarkStart w:id="3" w:name="StdNo2"/>
      <w:r>
        <w:instrText xml:space="preserve"> FORMTEXT </w:instrText>
      </w:r>
      <w:r>
        <w:fldChar w:fldCharType="separate"/>
      </w:r>
      <w:r>
        <w:t>××××</w:t>
      </w:r>
      <w:r>
        <w:fldChar w:fldCharType="end"/>
      </w:r>
      <w:bookmarkEnd w:id="3"/>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83"/>
              <w:framePr/>
              <w:rPr>
                <w:rFonts w:eastAsia="黑体" w:asciiTheme="majorBidi" w:hAnsiTheme="majorBidi" w:cstheme="majorBidi"/>
              </w:rPr>
            </w:pPr>
            <w:r>
              <w:rPr>
                <w:rFonts w:eastAsia="黑体" w:asciiTheme="majorBidi" w:hAnsiTheme="majorBidi" w:cstheme="majorBidi"/>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MWe5P/TAAAACAEAAA8AAAAA&#10;AAAAAQAgAAAAOAAAAGRycy9kb3ducmV2LnhtbFBLAQIUABQAAAAIAIdO4kDN6zdWPAIAAH0EAAAO&#10;AAAAAAAAAAEAIAAAADgBAABkcnMvZTJvRG9jLnhtbFBLBQYAAAAABgAGAFkBAADmBQAAAAA=&#10;">
                      <v:fill on="t" focussize="0,0"/>
                      <v:stroke on="f" weight="2pt"/>
                      <v:imagedata o:title=""/>
                      <o:lock v:ext="edit" aspectratio="f"/>
                    </v:rect>
                  </w:pict>
                </mc:Fallback>
              </mc:AlternateContent>
            </w:r>
            <w:r>
              <w:rPr>
                <w:rFonts w:eastAsia="黑体" w:asciiTheme="majorBidi" w:hAnsiTheme="majorBidi" w:cstheme="majorBidi"/>
              </w:rPr>
              <w:fldChar w:fldCharType="begin">
                <w:ffData>
                  <w:name w:val="DT"/>
                  <w:enabled/>
                  <w:calcOnExit w:val="0"/>
                  <w:entryMacro w:val="ShowHelp4"/>
                  <w:textInput/>
                </w:ffData>
              </w:fldChar>
            </w:r>
            <w:bookmarkStart w:id="4" w:name="DT"/>
            <w:r>
              <w:rPr>
                <w:rFonts w:eastAsia="黑体" w:asciiTheme="majorBidi" w:hAnsiTheme="majorBidi" w:cstheme="majorBidi"/>
              </w:rPr>
              <w:instrText xml:space="preserve"> FORMTEXT </w:instrText>
            </w:r>
            <w:r>
              <w:rPr>
                <w:rFonts w:eastAsia="黑体" w:asciiTheme="majorBidi" w:hAnsiTheme="majorBidi" w:cstheme="majorBidi"/>
              </w:rPr>
              <w:fldChar w:fldCharType="separate"/>
            </w:r>
            <w:r>
              <w:rPr>
                <w:rFonts w:eastAsia="黑体" w:asciiTheme="majorBidi" w:hAnsiTheme="majorBidi" w:cstheme="majorBidi"/>
              </w:rPr>
              <w:t>     </w:t>
            </w:r>
            <w:r>
              <w:rPr>
                <w:rFonts w:eastAsia="黑体" w:asciiTheme="majorBidi" w:hAnsiTheme="majorBidi" w:cstheme="majorBidi"/>
              </w:rPr>
              <w:fldChar w:fldCharType="end"/>
            </w:r>
            <w:bookmarkEnd w:id="4"/>
          </w:p>
        </w:tc>
      </w:tr>
    </w:tbl>
    <w:p>
      <w:pPr>
        <w:pStyle w:val="54"/>
        <w:framePr/>
        <w:rPr>
          <w:rFonts w:hint="eastAsia"/>
        </w:rPr>
      </w:pPr>
    </w:p>
    <w:p>
      <w:pPr>
        <w:pStyle w:val="54"/>
        <w:framePr/>
        <w:rPr>
          <w:rFonts w:hint="eastAsia"/>
        </w:rPr>
      </w:pPr>
    </w:p>
    <w:p>
      <w:pPr>
        <w:pStyle w:val="85"/>
        <w:framePr/>
        <w:rPr>
          <w:rFonts w:asciiTheme="majorBidi" w:hAnsiTheme="majorBidi" w:cstheme="majorBidi"/>
        </w:rPr>
      </w:pPr>
      <w:bookmarkStart w:id="5" w:name="_Hlk192665008"/>
      <w:r>
        <w:rPr>
          <w:rFonts w:asciiTheme="majorBidi" w:hAnsiTheme="majorBidi" w:cstheme="majorBidi"/>
        </w:rPr>
        <w:t>电动汽车充</w:t>
      </w:r>
      <w:r>
        <w:rPr>
          <w:rFonts w:hint="eastAsia" w:asciiTheme="majorBidi" w:hAnsiTheme="majorBidi" w:cstheme="majorBidi"/>
        </w:rPr>
        <w:t>电站</w:t>
      </w:r>
      <w:r>
        <w:rPr>
          <w:rFonts w:asciiTheme="majorBidi" w:hAnsiTheme="majorBidi" w:cstheme="majorBidi"/>
        </w:rPr>
        <w:t>安全检查技术规范</w:t>
      </w:r>
    </w:p>
    <w:bookmarkEnd w:id="5"/>
    <w:p>
      <w:pPr>
        <w:pStyle w:val="86"/>
        <w:framePr/>
        <w:rPr>
          <w:rFonts w:hint="eastAsia"/>
        </w:rPr>
      </w:pPr>
      <w:r>
        <w:t>Technical specification for safety inspection</w:t>
      </w:r>
      <w:r>
        <w:rPr>
          <w:rFonts w:hint="eastAsia"/>
        </w:rPr>
        <w:t xml:space="preserve"> </w:t>
      </w:r>
      <w:r>
        <w:t xml:space="preserve">of electric vehicle charging </w:t>
      </w:r>
      <w:r>
        <w:rPr>
          <w:rFonts w:hint="eastAsia"/>
        </w:rPr>
        <w:t>and battery swapping infrastructure</w:t>
      </w:r>
    </w:p>
    <w:p>
      <w:pPr>
        <w:pStyle w:val="87"/>
        <w:framePr/>
        <w:rPr>
          <w:rFonts w:hint="eastAsia"/>
        </w:rPr>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8"/>
              <w:framePr/>
              <w:rPr>
                <w:rFonts w:hint="eastAsia"/>
              </w:rPr>
            </w:pPr>
            <w:r>
              <w:rPr>
                <w:rFonts w:hint="eastAsia"/>
              </w:rPr>
              <w:t>（</w:t>
            </w:r>
            <w: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SKI4XdMAAAAKAQAADwAAAAAAAAAB&#10;ACAAAAA4AAAAZHJzL2Rvd25yZXYueG1sUEsBAhQAFAAAAAgAh07iQI3+7Kw4AgAAfQQAAA4AAAAA&#10;AAAAAQAgAAAAOA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NIEcv1AAAAAkBAAAPAAAA&#10;AAAAAAEAIAAAADgAAABkcnMvZG93bnJldi54bWxQSwECFAAUAAAACACHTuJArusYQTwCAAB9BAAA&#10;DgAAAAAAAAABACAAAAA5AQAAZHJzL2Uyb0RvYy54bWxQSwUGAAAAAAYABgBZAQAA5wUAAAAA&#10;">
                      <v:fill on="t" focussize="0,0"/>
                      <v:stroke on="f" weight="2pt"/>
                      <v:imagedata o:title=""/>
                      <o:lock v:ext="edit" aspectratio="f"/>
                    </v:rect>
                  </w:pict>
                </mc:Fallback>
              </mc:AlternateConten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9"/>
              <w:framePr/>
              <w:rPr>
                <w:rFonts w:hint="eastAsia"/>
              </w:rPr>
            </w:pPr>
            <w:r>
              <w:fldChar w:fldCharType="begin">
                <w:ffData>
                  <w:name w:val="WCRQ"/>
                  <w:enabled/>
                  <w:calcOnExit w:val="0"/>
                  <w:textInput/>
                </w:ffData>
              </w:fldChar>
            </w:r>
            <w:bookmarkStart w:id="6" w:name="WCRQ"/>
            <w:r>
              <w:instrText xml:space="preserve"> FORMTEXT </w:instrText>
            </w:r>
            <w:r>
              <w:fldChar w:fldCharType="separate"/>
            </w:r>
            <w:r>
              <w:t>     </w:t>
            </w:r>
            <w:r>
              <w:fldChar w:fldCharType="end"/>
            </w:r>
            <w:bookmarkEnd w:id="6"/>
          </w:p>
        </w:tc>
      </w:tr>
    </w:tbl>
    <w:p>
      <w:pPr>
        <w:pStyle w:val="137"/>
        <w:framePr/>
        <w:rPr>
          <w:rFonts w:asciiTheme="majorBidi" w:hAnsiTheme="majorBidi" w:cstheme="majorBidi"/>
        </w:rPr>
      </w:pPr>
      <w:r>
        <w:rPr>
          <w:rFonts w:asciiTheme="majorBidi" w:hAnsiTheme="majorBidi" w:cstheme="majorBidi"/>
        </w:rPr>
        <w:fldChar w:fldCharType="begin">
          <w:ffData>
            <w:name w:val="FY"/>
            <w:enabled/>
            <w:calcOnExit w:val="0"/>
            <w:entryMacro w:val="ShowHelp8"/>
            <w:textInput>
              <w:default w:val="××××"/>
              <w:maxLength w:val="4"/>
            </w:textInput>
          </w:ffData>
        </w:fldChar>
      </w:r>
      <w:bookmarkStart w:id="7" w:name="FY"/>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w:t>
      </w:r>
      <w:r>
        <w:rPr>
          <w:rFonts w:asciiTheme="majorBidi" w:hAnsiTheme="majorBidi" w:cstheme="majorBidi"/>
        </w:rPr>
        <w:fldChar w:fldCharType="end"/>
      </w:r>
      <w:bookmarkEnd w:id="7"/>
      <w:r>
        <w:rPr>
          <w:rFonts w:asciiTheme="majorBidi" w:hAnsiTheme="majorBidi" w:cstheme="majorBidi"/>
        </w:rPr>
        <w:t xml:space="preserve"> - </w:t>
      </w:r>
      <w:r>
        <w:rPr>
          <w:rFonts w:asciiTheme="majorBidi" w:hAnsiTheme="majorBidi" w:cstheme="majorBidi"/>
        </w:rPr>
        <w:fldChar w:fldCharType="begin">
          <w:ffData>
            <w:name w:val="FM"/>
            <w:enabled/>
            <w:calcOnExit w:val="0"/>
            <w:entryMacro w:val="ShowHelp8"/>
            <w:textInput>
              <w:default w:val="××"/>
              <w:maxLength w:val="2"/>
            </w:textInput>
          </w:ffData>
        </w:fldChar>
      </w:r>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 </w:t>
      </w:r>
      <w:r>
        <w:rPr>
          <w:rFonts w:asciiTheme="majorBidi" w:hAnsiTheme="majorBidi" w:cstheme="majorBidi"/>
        </w:rPr>
        <w:fldChar w:fldCharType="begin">
          <w:ffData>
            <w:name w:val="FD"/>
            <w:enabled/>
            <w:calcOnExit w:val="0"/>
            <w:entryMacro w:val="ShowHelp8"/>
            <w:textInput>
              <w:default w:val="××"/>
              <w:maxLength w:val="2"/>
            </w:textInput>
          </w:ffData>
        </w:fldChar>
      </w:r>
      <w:bookmarkStart w:id="8" w:name="FD"/>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w:t>
      </w:r>
      <w:r>
        <w:rPr>
          <w:rFonts w:asciiTheme="majorBidi" w:hAnsiTheme="majorBidi" w:cstheme="majorBidi"/>
        </w:rPr>
        <w:fldChar w:fldCharType="end"/>
      </w:r>
      <w:bookmarkEnd w:id="8"/>
      <w:r>
        <w:rPr>
          <w:rFonts w:asciiTheme="majorBidi" w:hAnsiTheme="majorBidi" w:cstheme="majorBidi"/>
        </w:rPr>
        <w:t>发布</w:t>
      </w:r>
      <w:r>
        <w:rPr>
          <w:rFonts w:asciiTheme="majorBidi" w:hAnsiTheme="majorBidi" w:cstheme="majorBidi"/>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Bf2z7XvAEAAEwDAAAOAAAAAAAAAAEAIAAA&#10;ADoBAABkcnMvZTJvRG9jLnhtbFBLBQYAAAAABgAGAFkBAABoBQAAAAA=&#10;">
                <v:fill on="f" focussize="0,0"/>
                <v:stroke color="#000000 [3204]" joinstyle="round"/>
                <v:imagedata o:title=""/>
                <o:lock v:ext="edit" aspectratio="f"/>
              </v:line>
            </w:pict>
          </mc:Fallback>
        </mc:AlternateContent>
      </w:r>
      <w:r>
        <w:rPr>
          <w:rFonts w:asciiTheme="majorBidi" w:hAnsiTheme="majorBidi" w:cstheme="majorBidi"/>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w6/RqNUAAAAKAQAADwAAAAAAAAABACAAAAA4AAAA&#10;ZHJzL2Rvd25yZXYueG1sUEsBAhQAFAAAAAgAh07iQNTcKCS7AQAATAMAAA4AAAAAAAAAAQAgAAAA&#10;OgEAAGRycy9lMm9Eb2MueG1sUEsFBgAAAAAGAAYAWQEAAGcFAAAAAA==&#10;">
                <v:fill on="f" focussize="0,0"/>
                <v:stroke color="#000000 [3204]" joinstyle="round"/>
                <v:imagedata o:title=""/>
                <o:lock v:ext="edit" aspectratio="f"/>
              </v:line>
            </w:pict>
          </mc:Fallback>
        </mc:AlternateContent>
      </w:r>
    </w:p>
    <w:p>
      <w:pPr>
        <w:pStyle w:val="138"/>
        <w:framePr/>
        <w:rPr>
          <w:rFonts w:asciiTheme="majorBidi" w:hAnsiTheme="majorBidi" w:cstheme="majorBidi"/>
        </w:rPr>
      </w:pPr>
      <w:r>
        <w:rPr>
          <w:rFonts w:asciiTheme="majorBidi" w:hAnsiTheme="majorBidi" w:cstheme="majorBidi"/>
        </w:rPr>
        <w:fldChar w:fldCharType="begin">
          <w:ffData>
            <w:name w:val="SY"/>
            <w:enabled/>
            <w:calcOnExit w:val="0"/>
            <w:entryMacro w:val="ShowHelp9"/>
            <w:textInput>
              <w:default w:val="××××"/>
              <w:maxLength w:val="4"/>
            </w:textInput>
          </w:ffData>
        </w:fldChar>
      </w:r>
      <w:bookmarkStart w:id="9" w:name="SY"/>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w:t>
      </w:r>
      <w:r>
        <w:rPr>
          <w:rFonts w:asciiTheme="majorBidi" w:hAnsiTheme="majorBidi" w:cstheme="majorBidi"/>
        </w:rPr>
        <w:fldChar w:fldCharType="end"/>
      </w:r>
      <w:bookmarkEnd w:id="9"/>
      <w:r>
        <w:rPr>
          <w:rFonts w:asciiTheme="majorBidi" w:hAnsiTheme="majorBidi" w:cstheme="majorBidi"/>
        </w:rPr>
        <w:t xml:space="preserve"> - </w:t>
      </w:r>
      <w:r>
        <w:rPr>
          <w:rFonts w:asciiTheme="majorBidi" w:hAnsiTheme="majorBidi" w:cstheme="majorBidi"/>
        </w:rPr>
        <w:fldChar w:fldCharType="begin">
          <w:ffData>
            <w:name w:val="SM"/>
            <w:enabled/>
            <w:calcOnExit w:val="0"/>
            <w:entryMacro w:val="ShowHelp9"/>
            <w:textInput>
              <w:default w:val="××"/>
              <w:maxLength w:val="2"/>
            </w:textInput>
          </w:ffData>
        </w:fldChar>
      </w:r>
      <w:bookmarkStart w:id="10" w:name="SM"/>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w:t>
      </w:r>
      <w:r>
        <w:rPr>
          <w:rFonts w:asciiTheme="majorBidi" w:hAnsiTheme="majorBidi" w:cstheme="majorBidi"/>
        </w:rPr>
        <w:fldChar w:fldCharType="end"/>
      </w:r>
      <w:bookmarkEnd w:id="10"/>
      <w:r>
        <w:rPr>
          <w:rFonts w:asciiTheme="majorBidi" w:hAnsiTheme="majorBidi" w:cstheme="majorBidi"/>
        </w:rPr>
        <w:t xml:space="preserve"> - </w:t>
      </w:r>
      <w:r>
        <w:rPr>
          <w:rFonts w:asciiTheme="majorBidi" w:hAnsiTheme="majorBidi" w:cstheme="majorBidi"/>
        </w:rPr>
        <w:fldChar w:fldCharType="begin">
          <w:ffData>
            <w:name w:val="SD"/>
            <w:enabled/>
            <w:calcOnExit w:val="0"/>
            <w:entryMacro w:val="ShowHelp9"/>
            <w:textInput>
              <w:default w:val="××"/>
              <w:maxLength w:val="2"/>
            </w:textInput>
          </w:ffData>
        </w:fldChar>
      </w:r>
      <w:bookmarkStart w:id="11" w:name="SD"/>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w:t>
      </w:r>
      <w:r>
        <w:rPr>
          <w:rFonts w:asciiTheme="majorBidi" w:hAnsiTheme="majorBidi" w:cstheme="majorBidi"/>
        </w:rPr>
        <w:fldChar w:fldCharType="end"/>
      </w:r>
      <w:bookmarkEnd w:id="11"/>
      <w:r>
        <w:rPr>
          <w:rFonts w:asciiTheme="majorBidi" w:hAnsiTheme="majorBidi" w:cstheme="majorBidi"/>
        </w:rPr>
        <w:t>实施</w:t>
      </w:r>
    </w:p>
    <w:p>
      <w:pPr>
        <w:pStyle w:val="118"/>
        <w:framePr/>
        <w:rPr>
          <w:rFonts w:asciiTheme="majorBidi" w:hAnsiTheme="majorBidi" w:cstheme="majorBidi"/>
        </w:rPr>
      </w:pPr>
      <w:r>
        <w:rPr>
          <w:rFonts w:asciiTheme="majorBidi" w:hAnsiTheme="majorBidi" w:cstheme="majorBidi"/>
        </w:rPr>
        <w:fldChar w:fldCharType="begin">
          <w:ffData>
            <w:name w:val="fm"/>
            <w:enabled/>
            <w:calcOnExit w:val="0"/>
            <w:textInput/>
          </w:ffData>
        </w:fldChar>
      </w:r>
      <w:bookmarkStart w:id="12" w:name="fm"/>
      <w:r>
        <w:rPr>
          <w:rFonts w:asciiTheme="majorBidi" w:hAnsiTheme="majorBidi" w:cstheme="majorBidi"/>
        </w:rPr>
        <w:instrText xml:space="preserve"> FORMTEXT </w:instrText>
      </w:r>
      <w:r>
        <w:rPr>
          <w:rFonts w:asciiTheme="majorBidi" w:hAnsiTheme="majorBidi" w:cstheme="majorBidi"/>
        </w:rPr>
        <w:fldChar w:fldCharType="separate"/>
      </w:r>
      <w:r>
        <w:rPr>
          <w:rFonts w:asciiTheme="majorBidi" w:hAnsiTheme="majorBidi" w:cstheme="majorBidi"/>
        </w:rPr>
        <w:t>北京市市场监督管理局</w:t>
      </w:r>
      <w:r>
        <w:rPr>
          <w:rFonts w:asciiTheme="majorBidi" w:hAnsiTheme="majorBidi" w:cstheme="majorBidi"/>
        </w:rPr>
        <w:fldChar w:fldCharType="end"/>
      </w:r>
      <w:bookmarkEnd w:id="12"/>
      <w:r>
        <w:rPr>
          <w:rFonts w:asciiTheme="majorBidi" w:hAnsiTheme="majorBidi" w:cstheme="majorBidi"/>
        </w:rPr>
        <w:t xml:space="preserve"> </w:t>
      </w:r>
      <w:r>
        <w:rPr>
          <w:rStyle w:val="80"/>
          <w:rFonts w:asciiTheme="majorBidi" w:hAnsiTheme="majorBidi" w:cstheme="majorBidi"/>
        </w:rPr>
        <w:t xml:space="preserve"> 发布</w:t>
      </w:r>
    </w:p>
    <w:p>
      <w:pPr>
        <w:pStyle w:val="28"/>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1ptsc1QAAAAkB&#10;AAAPAAAAAAAAAAEAIAAAADgAAABkcnMvZG93bnJldi54bWxQSwECFAAUAAAACACHTuJAniLTZUEC&#10;AAB9BAAADgAAAAAAAAABACAAAAA6AQAAZHJzL2Uyb0RvYy54bWxQSwUGAAAAAAYABgBZAQAA7QUA&#10;AAAA&#10;">
                <v:fill on="t" focussize="0,0"/>
                <v:stroke on="f" weight="2pt"/>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AjSY+q8AQAATAMAAA4A&#10;AABkcnMvZTJvRG9jLnhtbK1TS44TMRDdI3EHy3vSnWh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AI0mPqvAEAAEwDAAAOAAAAAAAAAAEAIAAA&#10;ADoBAABkcnMvZTJvRG9jLnhtbFBLBQYAAAAABgAGAFkBAABoBQ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CYmM4a8AQAATAMAAA4A&#10;AABkcnMvZTJvRG9jLnhtbK1TS44TMRDdI3EHy3vSnYx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Ov0ajVAAAACgEAAA8AAAAAAAAAAQAgAAAAOAAA&#10;AGRycy9kb3ducmV2LnhtbFBLAQIUABQAAAAIAIdO4kAmJjOGvAEAAEwDAAAOAAAAAAAAAAEAIAAA&#10;ADoBAABkcnMvZTJvRG9jLnhtbFBLBQYAAAAABgAGAFkBAABoBQAAAAA=&#10;">
                <v:fill on="f" focussize="0,0"/>
                <v:stroke color="#000000 [3204]" joinstyle="round"/>
                <v:imagedata o:title=""/>
                <o:lock v:ext="edit" aspectratio="f"/>
              </v:line>
            </w:pict>
          </mc:Fallback>
        </mc:AlternateContent>
      </w:r>
    </w:p>
    <w:sdt>
      <w:sdtPr>
        <w:rPr>
          <w:rFonts w:ascii="宋体" w:hAnsi="宋体" w:eastAsia="宋体" w:cs="宋体"/>
          <w:bCs/>
          <w:kern w:val="2"/>
          <w:szCs w:val="24"/>
          <w:lang w:val="zh-CN"/>
        </w:rPr>
        <w:id w:val="-167097594"/>
        <w:docPartObj>
          <w:docPartGallery w:val="Table of Contents"/>
          <w:docPartUnique/>
        </w:docPartObj>
      </w:sdtPr>
      <w:sdtEndPr>
        <w:rPr>
          <w:rFonts w:ascii="宋体" w:hAnsi="宋体" w:eastAsia="宋体" w:cs="宋体"/>
          <w:b/>
          <w:bCs/>
          <w:kern w:val="2"/>
          <w:szCs w:val="21"/>
          <w:lang w:val="zh-CN"/>
        </w:rPr>
      </w:sdtEndPr>
      <w:sdtContent>
        <w:p>
          <w:pPr>
            <w:pStyle w:val="92"/>
          </w:pPr>
          <w:r>
            <w:t>目  次</w:t>
          </w:r>
        </w:p>
        <w:p>
          <w:pPr>
            <w:pStyle w:val="24"/>
            <w:spacing w:before="78" w:after="78"/>
            <w:rPr>
              <w:rFonts w:asciiTheme="minorHAnsi" w:hAnsiTheme="minorHAnsi" w:eastAsiaTheme="minorEastAsia" w:cstheme="minorBidi"/>
              <w:bCs w:val="0"/>
              <w:sz w:val="22"/>
              <w:szCs w:val="24"/>
              <w14:ligatures w14:val="standardContextual"/>
            </w:rPr>
          </w:pPr>
          <w:r>
            <w:rPr>
              <w:rFonts w:asciiTheme="majorBidi" w:hAnsiTheme="majorBidi" w:cstheme="majorBidi"/>
            </w:rPr>
            <w:fldChar w:fldCharType="begin"/>
          </w:r>
          <w:r>
            <w:rPr>
              <w:rFonts w:asciiTheme="majorBidi" w:hAnsiTheme="majorBidi" w:cstheme="majorBidi"/>
            </w:rPr>
            <w:instrText xml:space="preserve"> TOC \o "1-3" \h \z \u </w:instrText>
          </w:r>
          <w:r>
            <w:rPr>
              <w:rFonts w:asciiTheme="majorBidi" w:hAnsiTheme="majorBidi" w:cstheme="majorBidi"/>
            </w:rPr>
            <w:fldChar w:fldCharType="separate"/>
          </w:r>
        </w:p>
        <w:p>
          <w:pPr>
            <w:pStyle w:val="33"/>
            <w:rPr>
              <w:rFonts w:asciiTheme="minorHAnsi" w:hAnsiTheme="minorHAnsi" w:eastAsiaTheme="minorEastAsia" w:cstheme="minorBidi"/>
              <w:bCs w:val="0"/>
              <w:sz w:val="22"/>
              <w:szCs w:val="24"/>
              <w14:ligatures w14:val="standardContextual"/>
            </w:rPr>
          </w:pPr>
          <w:r>
            <w:fldChar w:fldCharType="begin"/>
          </w:r>
          <w:r>
            <w:instrText xml:space="preserve"> HYPERLINK \l "_Toc199925497" </w:instrText>
          </w:r>
          <w:r>
            <w:fldChar w:fldCharType="separate"/>
          </w:r>
          <w:r>
            <w:rPr>
              <w:rStyle w:val="45"/>
              <w:rFonts w:hint="eastAsia"/>
            </w:rPr>
            <w:t>1 范围</w:t>
          </w:r>
          <w:r>
            <w:rPr>
              <w:rFonts w:hint="eastAsia"/>
            </w:rPr>
            <w:tab/>
          </w:r>
          <w:r>
            <w:rPr>
              <w:rFonts w:hint="eastAsia"/>
            </w:rPr>
            <w:fldChar w:fldCharType="begin"/>
          </w:r>
          <w:r>
            <w:rPr>
              <w:rFonts w:hint="eastAsia"/>
            </w:rPr>
            <w:instrText xml:space="preserve"> </w:instrText>
          </w:r>
          <w:r>
            <w:instrText xml:space="preserve">PAGEREF _Toc199925497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33"/>
            <w:rPr>
              <w:rFonts w:asciiTheme="minorHAnsi" w:hAnsiTheme="minorHAnsi" w:eastAsiaTheme="minorEastAsia" w:cstheme="minorBidi"/>
              <w:bCs w:val="0"/>
              <w:sz w:val="22"/>
              <w:szCs w:val="24"/>
              <w14:ligatures w14:val="standardContextual"/>
            </w:rPr>
          </w:pPr>
          <w:r>
            <w:fldChar w:fldCharType="begin"/>
          </w:r>
          <w:r>
            <w:instrText xml:space="preserve"> HYPERLINK \l "_Toc199925498" </w:instrText>
          </w:r>
          <w:r>
            <w:fldChar w:fldCharType="separate"/>
          </w:r>
          <w:r>
            <w:rPr>
              <w:rStyle w:val="45"/>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_Toc199925498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33"/>
            <w:rPr>
              <w:rFonts w:asciiTheme="minorHAnsi" w:hAnsiTheme="minorHAnsi" w:eastAsiaTheme="minorEastAsia" w:cstheme="minorBidi"/>
              <w:bCs w:val="0"/>
              <w:sz w:val="22"/>
              <w:szCs w:val="24"/>
              <w14:ligatures w14:val="standardContextual"/>
            </w:rPr>
          </w:pPr>
          <w:r>
            <w:fldChar w:fldCharType="begin"/>
          </w:r>
          <w:r>
            <w:instrText xml:space="preserve"> HYPERLINK \l "_Toc199925499" </w:instrText>
          </w:r>
          <w:r>
            <w:fldChar w:fldCharType="separate"/>
          </w:r>
          <w:r>
            <w:rPr>
              <w:rStyle w:val="45"/>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_Toc199925499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33"/>
            <w:rPr>
              <w:rFonts w:asciiTheme="minorHAnsi" w:hAnsiTheme="minorHAnsi" w:eastAsiaTheme="minorEastAsia" w:cstheme="minorBidi"/>
              <w:bCs w:val="0"/>
              <w:sz w:val="22"/>
              <w:szCs w:val="24"/>
              <w14:ligatures w14:val="standardContextual"/>
            </w:rPr>
          </w:pPr>
          <w:r>
            <w:fldChar w:fldCharType="begin"/>
          </w:r>
          <w:r>
            <w:instrText xml:space="preserve"> HYPERLINK \l "_Toc199925508" </w:instrText>
          </w:r>
          <w:r>
            <w:fldChar w:fldCharType="separate"/>
          </w:r>
          <w:r>
            <w:rPr>
              <w:rStyle w:val="45"/>
              <w:rFonts w:hint="eastAsia"/>
            </w:rPr>
            <w:t>4 总体要求</w:t>
          </w:r>
          <w:r>
            <w:rPr>
              <w:rFonts w:hint="eastAsia"/>
            </w:rPr>
            <w:tab/>
          </w:r>
          <w:r>
            <w:rPr>
              <w:rFonts w:hint="eastAsia"/>
            </w:rPr>
            <w:fldChar w:fldCharType="begin"/>
          </w:r>
          <w:r>
            <w:rPr>
              <w:rFonts w:hint="eastAsia"/>
            </w:rPr>
            <w:instrText xml:space="preserve"> </w:instrText>
          </w:r>
          <w:r>
            <w:instrText xml:space="preserve">PAGEREF _Toc199925508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33"/>
            <w:rPr>
              <w:rFonts w:asciiTheme="minorHAnsi" w:hAnsiTheme="minorHAnsi" w:eastAsiaTheme="minorEastAsia" w:cstheme="minorBidi"/>
              <w:bCs w:val="0"/>
              <w:sz w:val="22"/>
              <w:szCs w:val="24"/>
              <w14:ligatures w14:val="standardContextual"/>
            </w:rPr>
          </w:pPr>
          <w:r>
            <w:fldChar w:fldCharType="begin"/>
          </w:r>
          <w:r>
            <w:instrText xml:space="preserve"> HYPERLINK \l "_Toc199925514" </w:instrText>
          </w:r>
          <w:r>
            <w:fldChar w:fldCharType="separate"/>
          </w:r>
          <w:r>
            <w:rPr>
              <w:rStyle w:val="45"/>
              <w:rFonts w:hint="eastAsia"/>
            </w:rPr>
            <w:t>5 检查流程</w:t>
          </w:r>
          <w:r>
            <w:rPr>
              <w:rFonts w:hint="eastAsia"/>
            </w:rPr>
            <w:tab/>
          </w:r>
          <w:r>
            <w:rPr>
              <w:rFonts w:hint="eastAsia"/>
            </w:rPr>
            <w:fldChar w:fldCharType="begin"/>
          </w:r>
          <w:r>
            <w:rPr>
              <w:rFonts w:hint="eastAsia"/>
            </w:rPr>
            <w:instrText xml:space="preserve"> </w:instrText>
          </w:r>
          <w:r>
            <w:instrText xml:space="preserve">PAGEREF _Toc199925514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33"/>
            <w:rPr>
              <w:rFonts w:asciiTheme="minorHAnsi" w:hAnsiTheme="minorHAnsi" w:eastAsiaTheme="minorEastAsia" w:cstheme="minorBidi"/>
              <w:bCs w:val="0"/>
              <w:sz w:val="22"/>
              <w:szCs w:val="24"/>
              <w14:ligatures w14:val="standardContextual"/>
            </w:rPr>
          </w:pPr>
          <w:r>
            <w:fldChar w:fldCharType="begin"/>
          </w:r>
          <w:r>
            <w:instrText xml:space="preserve"> HYPERLINK \l "_Toc199925519" </w:instrText>
          </w:r>
          <w:r>
            <w:fldChar w:fldCharType="separate"/>
          </w:r>
          <w:r>
            <w:rPr>
              <w:rStyle w:val="45"/>
              <w:rFonts w:hint="eastAsia"/>
            </w:rPr>
            <w:t>6 检查内容</w:t>
          </w:r>
          <w:r>
            <w:rPr>
              <w:rFonts w:hint="eastAsia"/>
            </w:rPr>
            <w:tab/>
          </w:r>
          <w:r>
            <w:rPr>
              <w:rFonts w:hint="eastAsia"/>
            </w:rPr>
            <w:fldChar w:fldCharType="begin"/>
          </w:r>
          <w:r>
            <w:rPr>
              <w:rFonts w:hint="eastAsia"/>
            </w:rPr>
            <w:instrText xml:space="preserve"> </w:instrText>
          </w:r>
          <w:r>
            <w:instrText xml:space="preserve">PAGEREF _Toc199925519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24"/>
            <w:spacing w:before="78" w:after="78"/>
            <w:rPr>
              <w:rFonts w:asciiTheme="minorHAnsi" w:hAnsiTheme="minorHAnsi" w:eastAsiaTheme="minorEastAsia" w:cstheme="minorBidi"/>
              <w:bCs w:val="0"/>
              <w:sz w:val="22"/>
              <w:szCs w:val="24"/>
              <w14:ligatures w14:val="standardContextual"/>
            </w:rPr>
          </w:pPr>
          <w:r>
            <w:fldChar w:fldCharType="begin"/>
          </w:r>
          <w:r>
            <w:instrText xml:space="preserve"> HYPERLINK \l "_Toc199925530" </w:instrText>
          </w:r>
          <w:r>
            <w:fldChar w:fldCharType="separate"/>
          </w:r>
          <w:r>
            <w:rPr>
              <w:rStyle w:val="45"/>
              <w:rFonts w:hint="eastAsia" w:hAnsi="Times New Roman"/>
            </w:rPr>
            <w:t>附　录　A</w:t>
          </w:r>
          <w:r>
            <w:rPr>
              <w:rFonts w:hint="eastAsia"/>
            </w:rPr>
            <w:tab/>
          </w:r>
          <w:r>
            <w:rPr>
              <w:rFonts w:hint="eastAsia"/>
            </w:rPr>
            <w:fldChar w:fldCharType="begin"/>
          </w:r>
          <w:r>
            <w:rPr>
              <w:rFonts w:hint="eastAsia"/>
            </w:rPr>
            <w:instrText xml:space="preserve"> </w:instrText>
          </w:r>
          <w:r>
            <w:instrText xml:space="preserve">PAGEREF _Toc199925530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4"/>
            <w:spacing w:before="78" w:after="78"/>
            <w:rPr>
              <w:rFonts w:asciiTheme="minorHAnsi" w:hAnsiTheme="minorHAnsi" w:eastAsiaTheme="minorEastAsia" w:cstheme="minorBidi"/>
              <w:bCs w:val="0"/>
              <w:sz w:val="22"/>
              <w:szCs w:val="24"/>
              <w14:ligatures w14:val="standardContextual"/>
            </w:rPr>
          </w:pPr>
          <w:r>
            <w:fldChar w:fldCharType="begin"/>
          </w:r>
          <w:r>
            <w:instrText xml:space="preserve"> HYPERLINK \l "_Toc199925531" </w:instrText>
          </w:r>
          <w:r>
            <w:fldChar w:fldCharType="separate"/>
          </w:r>
          <w:r>
            <w:rPr>
              <w:rStyle w:val="45"/>
              <w:rFonts w:hint="eastAsia" w:hAnsi="Times New Roman"/>
            </w:rPr>
            <w:t>附　录　B</w:t>
          </w:r>
          <w:r>
            <w:rPr>
              <w:rFonts w:hint="eastAsia"/>
            </w:rPr>
            <w:tab/>
          </w:r>
          <w:r>
            <w:rPr>
              <w:rFonts w:hint="eastAsia"/>
            </w:rPr>
            <w:fldChar w:fldCharType="begin"/>
          </w:r>
          <w:r>
            <w:rPr>
              <w:rFonts w:hint="eastAsia"/>
            </w:rPr>
            <w:instrText xml:space="preserve"> </w:instrText>
          </w:r>
          <w:r>
            <w:instrText xml:space="preserve">PAGEREF _Toc199925531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pPr>
            <w:pStyle w:val="24"/>
            <w:spacing w:before="78" w:after="78"/>
            <w:rPr>
              <w:rFonts w:asciiTheme="minorHAnsi" w:hAnsiTheme="minorHAnsi" w:eastAsiaTheme="minorEastAsia" w:cstheme="minorBidi"/>
              <w:bCs w:val="0"/>
              <w:sz w:val="22"/>
              <w:szCs w:val="24"/>
              <w14:ligatures w14:val="standardContextual"/>
            </w:rPr>
          </w:pPr>
          <w:r>
            <w:fldChar w:fldCharType="begin"/>
          </w:r>
          <w:r>
            <w:instrText xml:space="preserve"> HYPERLINK \l "_Toc199925532" </w:instrText>
          </w:r>
          <w:r>
            <w:fldChar w:fldCharType="separate"/>
          </w:r>
          <w:r>
            <w:rPr>
              <w:rStyle w:val="45"/>
              <w:rFonts w:hint="eastAsia" w:hAnsi="Times New Roman"/>
            </w:rPr>
            <w:t>附　录　C</w:t>
          </w:r>
          <w:r>
            <w:rPr>
              <w:rFonts w:hint="eastAsia"/>
            </w:rPr>
            <w:tab/>
          </w:r>
          <w:r>
            <w:rPr>
              <w:rFonts w:hint="eastAsia"/>
            </w:rPr>
            <w:fldChar w:fldCharType="begin"/>
          </w:r>
          <w:r>
            <w:rPr>
              <w:rFonts w:hint="eastAsia"/>
            </w:rPr>
            <w:instrText xml:space="preserve"> </w:instrText>
          </w:r>
          <w:r>
            <w:instrText xml:space="preserve">PAGEREF _Toc199925532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pPr>
            <w:rPr>
              <w:rFonts w:hint="eastAsia"/>
            </w:rPr>
          </w:pPr>
          <w:r>
            <w:rPr>
              <w:lang w:val="zh-CN"/>
            </w:rPr>
            <w:fldChar w:fldCharType="end"/>
          </w:r>
        </w:p>
      </w:sdtContent>
    </w:sdt>
    <w:p>
      <w:pPr>
        <w:pStyle w:val="28"/>
      </w:pPr>
    </w:p>
    <w:p>
      <w:pPr>
        <w:pStyle w:val="119"/>
        <w:tabs>
          <w:tab w:val="left" w:pos="1105"/>
          <w:tab w:val="center" w:pos="4677"/>
          <w:tab w:val="left" w:pos="7816"/>
        </w:tabs>
        <w:jc w:val="left"/>
        <w:rPr>
          <w:rFonts w:asciiTheme="majorBidi" w:hAnsiTheme="majorBidi" w:cstheme="majorBidi"/>
        </w:rPr>
      </w:pPr>
      <w:bookmarkStart w:id="13" w:name="_Toc17878125"/>
      <w:r>
        <w:rPr>
          <w:rFonts w:asciiTheme="majorBidi" w:hAnsiTheme="majorBidi" w:cstheme="majorBidi"/>
        </w:rPr>
        <w:tab/>
      </w:r>
      <w:r>
        <w:rPr>
          <w:rFonts w:asciiTheme="majorBidi" w:hAnsiTheme="majorBidi" w:cstheme="majorBidi"/>
        </w:rPr>
        <w:tab/>
      </w:r>
      <w:bookmarkStart w:id="14" w:name="_Toc189916970"/>
      <w:bookmarkStart w:id="15" w:name="_Toc199925495"/>
      <w:r>
        <w:rPr>
          <w:rFonts w:asciiTheme="majorBidi" w:hAnsiTheme="majorBidi" w:cstheme="majorBidi"/>
        </w:rPr>
        <w:t>前</w:t>
      </w:r>
      <w:bookmarkStart w:id="16" w:name="BKQY"/>
      <w:r>
        <w:rPr>
          <w:rFonts w:asciiTheme="majorBidi" w:hAnsiTheme="majorBidi" w:cstheme="majorBidi"/>
        </w:rPr>
        <w:t>  言</w:t>
      </w:r>
      <w:bookmarkEnd w:id="13"/>
      <w:bookmarkEnd w:id="14"/>
      <w:bookmarkEnd w:id="15"/>
      <w:bookmarkEnd w:id="16"/>
      <w:r>
        <w:rPr>
          <w:rFonts w:asciiTheme="majorBidi" w:hAnsiTheme="majorBidi" w:cstheme="majorBidi"/>
        </w:rPr>
        <w:tab/>
      </w:r>
    </w:p>
    <w:p>
      <w:pPr>
        <w:ind w:firstLine="420" w:firstLineChars="200"/>
        <w:rPr>
          <w:rFonts w:hint="eastAsia"/>
        </w:rPr>
      </w:pPr>
      <w:r>
        <w:t>本文件按照GB/T 1.1—2020《标准化工作导则 第1部分：标准化文件的结构和起草规则》的规定起草。</w:t>
      </w:r>
    </w:p>
    <w:p>
      <w:pPr>
        <w:ind w:firstLine="420" w:firstLineChars="200"/>
        <w:rPr>
          <w:rFonts w:hint="eastAsia"/>
        </w:rPr>
      </w:pPr>
      <w:r>
        <w:t>本文件由北京市城市管理委员会提出</w:t>
      </w:r>
      <w:r>
        <w:rPr>
          <w:rFonts w:hint="eastAsia"/>
        </w:rPr>
        <w:t>并归口</w:t>
      </w:r>
      <w:r>
        <w:t>。</w:t>
      </w:r>
    </w:p>
    <w:p>
      <w:pPr>
        <w:ind w:firstLine="420" w:firstLineChars="200"/>
        <w:rPr>
          <w:rFonts w:hint="eastAsia"/>
        </w:rPr>
      </w:pPr>
      <w:r>
        <w:t>本文件由北京市城市管理委员会组织实施。</w:t>
      </w:r>
    </w:p>
    <w:p>
      <w:pPr>
        <w:ind w:firstLine="420" w:firstLineChars="200"/>
        <w:rPr>
          <w:rFonts w:hint="eastAsia"/>
        </w:rPr>
      </w:pPr>
      <w:r>
        <w:rPr>
          <w:rFonts w:hint="eastAsia"/>
        </w:rPr>
        <w:t>本文件起草单位：</w:t>
      </w:r>
    </w:p>
    <w:p>
      <w:pPr>
        <w:ind w:firstLine="420" w:firstLineChars="200"/>
        <w:rPr>
          <w:rFonts w:hint="eastAsia"/>
        </w:rPr>
      </w:pPr>
      <w:r>
        <w:rPr>
          <w:rFonts w:hint="eastAsia"/>
        </w:rPr>
        <w:t>本文件主要起草人：</w:t>
      </w:r>
    </w:p>
    <w:p>
      <w:pPr>
        <w:rPr>
          <w:rFonts w:hint="eastAsia"/>
        </w:rPr>
      </w:pPr>
    </w:p>
    <w:p>
      <w:pPr>
        <w:rPr>
          <w:rFonts w:hint="eastAsia"/>
        </w:rPr>
      </w:pPr>
    </w:p>
    <w:p>
      <w:pPr>
        <w:rPr>
          <w:rFonts w:hint="eastAsia"/>
        </w:rPr>
      </w:pPr>
    </w:p>
    <w:p>
      <w:pPr>
        <w:rPr>
          <w:rFonts w:hint="eastAsia"/>
        </w:rPr>
      </w:pPr>
    </w:p>
    <w:p>
      <w:pPr>
        <w:rPr>
          <w:rFonts w:hint="eastAsia"/>
        </w:rPr>
        <w:sectPr>
          <w:headerReference r:id="rId5" w:type="default"/>
          <w:footerReference r:id="rId7" w:type="default"/>
          <w:headerReference r:id="rId6" w:type="even"/>
          <w:footerReference r:id="rId8" w:type="even"/>
          <w:pgSz w:w="11906" w:h="16838"/>
          <w:pgMar w:top="567" w:right="1134" w:bottom="1134" w:left="1418" w:header="1418" w:footer="1134" w:gutter="0"/>
          <w:pgNumType w:fmt="upperRoman" w:start="1"/>
          <w:cols w:space="425" w:num="1"/>
          <w:formProt w:val="0"/>
          <w:docGrid w:type="lines" w:linePitch="312" w:charSpace="0"/>
        </w:sectPr>
      </w:pPr>
    </w:p>
    <w:p>
      <w:pPr>
        <w:pStyle w:val="144"/>
        <w:rPr>
          <w:rFonts w:hint="eastAsia"/>
        </w:rPr>
      </w:pPr>
      <w:bookmarkStart w:id="17" w:name="_Toc17878126"/>
      <w:bookmarkEnd w:id="17"/>
      <w:bookmarkStart w:id="18" w:name="_Toc148108765"/>
      <w:bookmarkStart w:id="19" w:name="_Toc185929390"/>
      <w:bookmarkStart w:id="20" w:name="_Toc199925496"/>
      <w:bookmarkStart w:id="21" w:name="_Toc185929054"/>
      <w:sdt>
        <w:sdtPr>
          <w:alias w:val="标准名称"/>
          <w:tag w:val="标准名称"/>
          <w:id w:val="1795105741"/>
          <w:lock w:val="sdtLocked"/>
          <w:text w:multiLine="1"/>
        </w:sdtPr>
        <w:sdtContent>
          <w:r>
            <w:t>电动汽车充</w:t>
          </w:r>
          <w:r>
            <w:rPr>
              <w:rFonts w:hint="eastAsia"/>
            </w:rPr>
            <w:t>电站</w:t>
          </w:r>
          <w:r>
            <w:t>安全</w:t>
          </w:r>
          <w:r>
            <w:rPr>
              <w:rFonts w:hint="eastAsia"/>
            </w:rPr>
            <w:t>检查</w:t>
          </w:r>
          <w:r>
            <w:t>技术规范</w:t>
          </w:r>
        </w:sdtContent>
      </w:sdt>
      <w:bookmarkEnd w:id="18"/>
      <w:bookmarkEnd w:id="19"/>
      <w:bookmarkEnd w:id="20"/>
      <w:bookmarkEnd w:id="21"/>
      <w:bookmarkStart w:id="22" w:name="StandardName"/>
      <w:bookmarkEnd w:id="22"/>
    </w:p>
    <w:p>
      <w:pPr>
        <w:pStyle w:val="52"/>
      </w:pPr>
      <w:bookmarkStart w:id="23" w:name="_Toc199925497"/>
      <w:bookmarkStart w:id="24" w:name="_Toc17878127"/>
      <w:r>
        <w:t>范围</w:t>
      </w:r>
      <w:bookmarkEnd w:id="23"/>
      <w:bookmarkEnd w:id="24"/>
    </w:p>
    <w:p>
      <w:pPr>
        <w:ind w:firstLine="420" w:firstLineChars="200"/>
        <w:rPr>
          <w:rFonts w:hint="eastAsia"/>
        </w:rPr>
      </w:pPr>
      <w:r>
        <w:t>本文件规定了电动汽车充</w:t>
      </w:r>
      <w:r>
        <w:rPr>
          <w:rFonts w:hint="eastAsia"/>
        </w:rPr>
        <w:t>电站、换</w:t>
      </w:r>
      <w:r>
        <w:t>电</w:t>
      </w:r>
      <w:r>
        <w:rPr>
          <w:rFonts w:hint="eastAsia"/>
        </w:rPr>
        <w:t>站安全检查工作的总体要求、检查流程和检查内容</w:t>
      </w:r>
      <w:r>
        <w:t>。</w:t>
      </w:r>
    </w:p>
    <w:p>
      <w:pPr>
        <w:ind w:firstLine="420" w:firstLineChars="200"/>
        <w:rPr>
          <w:rFonts w:hint="eastAsia"/>
        </w:rPr>
      </w:pPr>
      <w:bookmarkStart w:id="25" w:name="_Hlk192859573"/>
      <w:r>
        <w:t>本文件适用于北京市</w:t>
      </w:r>
      <w:r>
        <w:rPr>
          <w:rFonts w:hint="eastAsia"/>
        </w:rPr>
        <w:t>已投运的</w:t>
      </w:r>
      <w:r>
        <w:t>公共充电站</w:t>
      </w:r>
      <w:r>
        <w:rPr>
          <w:rFonts w:hint="eastAsia"/>
        </w:rPr>
        <w:t>、公共换电站安全检查</w:t>
      </w:r>
      <w:r>
        <w:t>。</w:t>
      </w:r>
    </w:p>
    <w:bookmarkEnd w:id="25"/>
    <w:p>
      <w:pPr>
        <w:pStyle w:val="52"/>
      </w:pPr>
      <w:bookmarkStart w:id="26" w:name="_Toc199925498"/>
      <w:bookmarkStart w:id="27" w:name="_Toc17878128"/>
      <w:r>
        <w:t>规范性引用文件</w:t>
      </w:r>
      <w:bookmarkEnd w:id="26"/>
      <w:bookmarkEnd w:id="27"/>
    </w:p>
    <w:p>
      <w:pPr>
        <w:ind w:firstLine="420" w:firstLineChars="200"/>
        <w:rPr>
          <w:rFonts w:hint="eastAsia"/>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hint="eastAsia"/>
        </w:rPr>
      </w:pPr>
      <w:bookmarkStart w:id="28" w:name="_Hlk206054935"/>
      <w:r>
        <w:rPr>
          <w:rFonts w:hint="eastAsia"/>
        </w:rPr>
        <w:t>GB/T 18487.1 电动汽车传导充电系统 第1部分：通用要求</w:t>
      </w:r>
    </w:p>
    <w:p>
      <w:pPr>
        <w:ind w:firstLine="420" w:firstLineChars="200"/>
        <w:rPr>
          <w:rFonts w:hint="eastAsia"/>
        </w:rPr>
      </w:pPr>
      <w:r>
        <w:rPr>
          <w:rFonts w:hint="eastAsia"/>
        </w:rPr>
        <w:t>GB/T 19666 阻燃和耐火电线电缆或光缆通则</w:t>
      </w:r>
    </w:p>
    <w:p>
      <w:pPr>
        <w:ind w:firstLine="420" w:firstLineChars="200"/>
        <w:rPr>
          <w:rFonts w:hint="eastAsia"/>
        </w:rPr>
      </w:pPr>
      <w:r>
        <w:rPr>
          <w:rFonts w:hint="eastAsia"/>
        </w:rPr>
        <w:t>GB/T 29317 电动汽车充换电设施术语</w:t>
      </w:r>
    </w:p>
    <w:p>
      <w:pPr>
        <w:ind w:firstLine="420" w:firstLineChars="200"/>
        <w:rPr>
          <w:rFonts w:hint="eastAsia"/>
        </w:rPr>
      </w:pPr>
      <w:r>
        <w:rPr>
          <w:rFonts w:hint="eastAsia"/>
        </w:rPr>
        <w:t>GB/T 29781 电动汽车充电站通用要求</w:t>
      </w:r>
    </w:p>
    <w:p>
      <w:pPr>
        <w:ind w:firstLine="420" w:firstLineChars="200"/>
        <w:rPr>
          <w:rFonts w:hint="eastAsia"/>
        </w:rPr>
      </w:pPr>
      <w:r>
        <w:rPr>
          <w:rFonts w:hint="eastAsia"/>
        </w:rPr>
        <w:t>GB 39752 电动汽车供电设备安全要求</w:t>
      </w:r>
    </w:p>
    <w:p>
      <w:pPr>
        <w:ind w:firstLine="420" w:firstLineChars="200"/>
        <w:rPr>
          <w:rFonts w:hint="eastAsia"/>
        </w:rPr>
      </w:pPr>
      <w:r>
        <w:rPr>
          <w:rFonts w:hint="eastAsia"/>
        </w:rPr>
        <w:t>GB 44263 电动汽车传导充电系统安全要求</w:t>
      </w:r>
    </w:p>
    <w:p>
      <w:pPr>
        <w:ind w:firstLine="420" w:firstLineChars="200"/>
        <w:rPr>
          <w:rFonts w:hint="eastAsia"/>
        </w:rPr>
      </w:pPr>
      <w:r>
        <w:rPr>
          <w:rFonts w:hint="eastAsia"/>
        </w:rPr>
        <w:t>GB 50084 自动喷水灭火系统设计规范</w:t>
      </w:r>
    </w:p>
    <w:p>
      <w:pPr>
        <w:ind w:firstLine="420" w:firstLineChars="200"/>
        <w:rPr>
          <w:rFonts w:hint="eastAsia"/>
        </w:rPr>
      </w:pPr>
      <w:r>
        <w:rPr>
          <w:rFonts w:hint="eastAsia"/>
        </w:rPr>
        <w:t>GB 50116 火灾自动报警系统设计规范</w:t>
      </w:r>
    </w:p>
    <w:p>
      <w:pPr>
        <w:ind w:firstLine="420" w:firstLineChars="200"/>
        <w:rPr>
          <w:rFonts w:hint="eastAsia"/>
        </w:rPr>
      </w:pPr>
      <w:r>
        <w:rPr>
          <w:rFonts w:hint="eastAsia"/>
        </w:rPr>
        <w:t>GB/T 50966 电动汽车充电站设计标准</w:t>
      </w:r>
    </w:p>
    <w:p>
      <w:pPr>
        <w:ind w:firstLine="420" w:firstLineChars="200"/>
        <w:rPr>
          <w:rFonts w:hint="eastAsia"/>
        </w:rPr>
      </w:pPr>
      <w:r>
        <w:rPr>
          <w:rFonts w:hint="eastAsia"/>
        </w:rPr>
        <w:t>GB 50974 消防给水及消火栓系统技术规范</w:t>
      </w:r>
    </w:p>
    <w:p>
      <w:pPr>
        <w:ind w:firstLine="420" w:firstLineChars="200"/>
        <w:rPr>
          <w:rFonts w:hint="eastAsia"/>
        </w:rPr>
      </w:pPr>
      <w:r>
        <w:rPr>
          <w:rFonts w:hint="eastAsia"/>
        </w:rPr>
        <w:t>GB/T 51077 电动汽车电池更换站设计标准</w:t>
      </w:r>
    </w:p>
    <w:p>
      <w:pPr>
        <w:ind w:firstLine="420" w:firstLineChars="200"/>
        <w:rPr>
          <w:rFonts w:hint="eastAsia"/>
        </w:rPr>
      </w:pPr>
      <w:r>
        <w:rPr>
          <w:rFonts w:hint="eastAsia"/>
        </w:rPr>
        <w:t>GB 51251 建筑防烟排烟系统技术标准</w:t>
      </w:r>
    </w:p>
    <w:p>
      <w:pPr>
        <w:ind w:firstLine="420" w:firstLineChars="200"/>
        <w:rPr>
          <w:rFonts w:hint="eastAsia"/>
        </w:rPr>
      </w:pPr>
      <w:r>
        <w:rPr>
          <w:rFonts w:hint="eastAsia"/>
        </w:rPr>
        <w:t>GB 51309 消防应急照明和疏散指示系统技术标准</w:t>
      </w:r>
    </w:p>
    <w:p>
      <w:pPr>
        <w:ind w:firstLine="420" w:firstLineChars="200"/>
        <w:rPr>
          <w:rFonts w:hint="eastAsia"/>
        </w:rPr>
      </w:pPr>
      <w:r>
        <w:rPr>
          <w:rFonts w:hint="eastAsia"/>
        </w:rPr>
        <w:t>GB 55036 消防设施通用规范</w:t>
      </w:r>
    </w:p>
    <w:p>
      <w:pPr>
        <w:ind w:firstLine="420" w:firstLineChars="200"/>
        <w:rPr>
          <w:rFonts w:hint="eastAsia"/>
        </w:rPr>
      </w:pPr>
      <w:r>
        <w:rPr>
          <w:rFonts w:hint="eastAsia"/>
        </w:rPr>
        <w:t>GB 55037 建筑防火通用规范</w:t>
      </w:r>
    </w:p>
    <w:p>
      <w:pPr>
        <w:ind w:firstLine="420" w:firstLineChars="200"/>
        <w:rPr>
          <w:rFonts w:hint="eastAsia"/>
        </w:rPr>
      </w:pPr>
      <w:r>
        <w:rPr>
          <w:rFonts w:hint="eastAsia"/>
        </w:rPr>
        <w:t>DB11/T 2279 社会单位消防安全评估规范</w:t>
      </w:r>
    </w:p>
    <w:bookmarkEnd w:id="28"/>
    <w:p>
      <w:pPr>
        <w:pStyle w:val="52"/>
      </w:pPr>
      <w:bookmarkStart w:id="29" w:name="_Toc199925499"/>
      <w:r>
        <w:t>术语和定义</w:t>
      </w:r>
      <w:bookmarkEnd w:id="29"/>
    </w:p>
    <w:p>
      <w:pPr>
        <w:ind w:firstLine="420" w:firstLineChars="200"/>
        <w:rPr>
          <w:rFonts w:hint="eastAsia"/>
        </w:rPr>
      </w:pPr>
      <w:bookmarkStart w:id="30" w:name="_Hlk196313957"/>
      <w:r>
        <w:rPr>
          <w:rFonts w:hint="eastAsia"/>
        </w:rPr>
        <w:t xml:space="preserve">GB/T </w:t>
      </w:r>
      <w:r>
        <w:t>18487、</w:t>
      </w:r>
      <w:r>
        <w:rPr>
          <w:rFonts w:hint="eastAsia"/>
        </w:rPr>
        <w:t xml:space="preserve">GB/T </w:t>
      </w:r>
      <w:r>
        <w:t>50966和</w:t>
      </w:r>
      <w:r>
        <w:rPr>
          <w:rFonts w:hint="eastAsia"/>
        </w:rPr>
        <w:t>GB/T 29317</w:t>
      </w:r>
      <w:bookmarkEnd w:id="30"/>
      <w:r>
        <w:rPr>
          <w:rFonts w:hint="eastAsia"/>
        </w:rPr>
        <w:t>界定的以及下列术语和定义适用于本文件</w:t>
      </w:r>
      <w:r>
        <w:t>。</w:t>
      </w:r>
    </w:p>
    <w:p>
      <w:pPr>
        <w:pStyle w:val="132"/>
      </w:pPr>
      <w:bookmarkStart w:id="31" w:name="_Toc194996668"/>
      <w:bookmarkEnd w:id="31"/>
      <w:bookmarkStart w:id="32" w:name="_Toc187686052"/>
      <w:bookmarkEnd w:id="32"/>
      <w:bookmarkStart w:id="33" w:name="_Toc196310273"/>
      <w:bookmarkEnd w:id="33"/>
      <w:bookmarkStart w:id="34" w:name="_Toc189916975"/>
      <w:bookmarkEnd w:id="34"/>
      <w:bookmarkStart w:id="35" w:name="_Toc196314569"/>
      <w:bookmarkEnd w:id="35"/>
      <w:bookmarkStart w:id="36" w:name="_Toc199925500"/>
      <w:bookmarkEnd w:id="36"/>
    </w:p>
    <w:p>
      <w:pPr>
        <w:ind w:firstLine="420" w:firstLineChars="200"/>
        <w:rPr>
          <w:rFonts w:hint="eastAsia"/>
        </w:rPr>
      </w:pPr>
      <w:r>
        <w:rPr>
          <w:rFonts w:ascii="黑体" w:hAnsi="黑体" w:eastAsia="黑体"/>
        </w:rPr>
        <w:t>充电站</w:t>
      </w:r>
      <w:r>
        <w:t xml:space="preserve"> charging station</w:t>
      </w:r>
    </w:p>
    <w:p>
      <w:pPr>
        <w:ind w:firstLine="420" w:firstLineChars="200"/>
        <w:rPr>
          <w:rFonts w:hint="eastAsia"/>
        </w:rPr>
      </w:pPr>
      <w:r>
        <w:rPr>
          <w:rFonts w:hint="eastAsia"/>
        </w:rPr>
        <w:t>为电动汽车提供充电服务的专用场所。</w:t>
      </w:r>
    </w:p>
    <w:p>
      <w:pPr>
        <w:pStyle w:val="64"/>
      </w:pPr>
      <w:r>
        <w:rPr>
          <w:rFonts w:hint="eastAsia"/>
        </w:rPr>
        <w:t>充电站由多台集中布置的充电设备</w:t>
      </w:r>
      <w:r>
        <w:t>及相关</w:t>
      </w:r>
      <w:r>
        <w:rPr>
          <w:rFonts w:hint="eastAsia"/>
        </w:rPr>
        <w:t>的</w:t>
      </w:r>
      <w:r>
        <w:t>供电设备、监控设备</w:t>
      </w:r>
      <w:r>
        <w:rPr>
          <w:rFonts w:hint="eastAsia"/>
        </w:rPr>
        <w:t>、配套设施</w:t>
      </w:r>
      <w:r>
        <w:t>等</w:t>
      </w:r>
      <w:r>
        <w:rPr>
          <w:rFonts w:hint="eastAsia"/>
        </w:rPr>
        <w:t>组成</w:t>
      </w:r>
      <w:r>
        <w:t>。</w:t>
      </w:r>
    </w:p>
    <w:p>
      <w:pPr>
        <w:pStyle w:val="132"/>
      </w:pPr>
    </w:p>
    <w:p>
      <w:pPr>
        <w:ind w:firstLine="420" w:firstLineChars="200"/>
        <w:rPr>
          <w:rFonts w:hint="eastAsia"/>
        </w:rPr>
      </w:pPr>
      <w:r>
        <w:rPr>
          <w:rFonts w:hint="eastAsia" w:ascii="黑体" w:hAnsi="黑体" w:eastAsia="黑体"/>
        </w:rPr>
        <w:t>室内充电站</w:t>
      </w:r>
      <w:r>
        <w:t xml:space="preserve"> indoor charging station</w:t>
      </w:r>
    </w:p>
    <w:p>
      <w:pPr>
        <w:ind w:firstLine="420" w:firstLineChars="200"/>
        <w:rPr>
          <w:rFonts w:hint="eastAsia"/>
        </w:rPr>
      </w:pPr>
      <w:r>
        <w:rPr>
          <w:rFonts w:hint="eastAsia"/>
        </w:rPr>
        <w:t>在室内环境中的，为电动汽车提供充电服务的专用场所。</w:t>
      </w:r>
    </w:p>
    <w:p>
      <w:pPr>
        <w:pStyle w:val="64"/>
      </w:pPr>
      <w:r>
        <w:rPr>
          <w:rFonts w:hint="eastAsia"/>
        </w:rPr>
        <w:t>室内充电站包括地下充电站、立体停车楼中的充电站。</w:t>
      </w:r>
    </w:p>
    <w:p>
      <w:pPr>
        <w:pStyle w:val="132"/>
      </w:pPr>
    </w:p>
    <w:p>
      <w:pPr>
        <w:ind w:firstLine="420" w:firstLineChars="200"/>
        <w:rPr>
          <w:rFonts w:hint="eastAsia"/>
        </w:rPr>
      </w:pPr>
      <w:r>
        <w:rPr>
          <w:rFonts w:ascii="黑体" w:hAnsi="黑体" w:eastAsia="黑体"/>
        </w:rPr>
        <w:t>交流充电桩</w:t>
      </w:r>
      <w:r>
        <w:rPr>
          <w:rFonts w:hint="eastAsia" w:ascii="黑体" w:hAnsi="黑体" w:eastAsia="黑体"/>
        </w:rPr>
        <w:t xml:space="preserve"> </w:t>
      </w:r>
      <w:r>
        <w:t>AC charging spot</w:t>
      </w:r>
    </w:p>
    <w:p>
      <w:pPr>
        <w:ind w:firstLine="420" w:firstLineChars="200"/>
        <w:rPr>
          <w:rFonts w:hint="eastAsia"/>
        </w:rPr>
      </w:pPr>
      <w:r>
        <w:t>采用传导方式为具有车载充电机的电动汽车提供交流电源的专用供电装置。</w:t>
      </w:r>
    </w:p>
    <w:p>
      <w:pPr>
        <w:pStyle w:val="132"/>
      </w:pPr>
    </w:p>
    <w:p>
      <w:pPr>
        <w:ind w:firstLine="420" w:firstLineChars="200"/>
        <w:rPr>
          <w:rFonts w:hint="eastAsia"/>
        </w:rPr>
      </w:pPr>
      <w:r>
        <w:rPr>
          <w:rFonts w:ascii="黑体" w:hAnsi="黑体" w:eastAsia="黑体"/>
        </w:rPr>
        <w:t>非车载充电机</w:t>
      </w:r>
      <w:r>
        <w:t xml:space="preserve"> off-board charger</w:t>
      </w:r>
    </w:p>
    <w:p>
      <w:pPr>
        <w:ind w:firstLine="420" w:firstLineChars="200"/>
        <w:rPr>
          <w:rFonts w:hint="eastAsia"/>
        </w:rPr>
      </w:pPr>
      <w:r>
        <w:t>固定连接至交流或直流电源，并将其电能转化为直流电能，采用传导方式为电动汽车动力蓄电池充电的专用装置。</w:t>
      </w:r>
    </w:p>
    <w:p>
      <w:pPr>
        <w:pStyle w:val="64"/>
      </w:pPr>
      <w:r>
        <w:t>简称充电机</w:t>
      </w:r>
    </w:p>
    <w:p>
      <w:pPr>
        <w:pStyle w:val="132"/>
      </w:pPr>
      <w:bookmarkStart w:id="37" w:name="_Toc199925502"/>
      <w:bookmarkEnd w:id="37"/>
      <w:bookmarkStart w:id="38" w:name="_Toc196314571"/>
      <w:bookmarkEnd w:id="38"/>
      <w:bookmarkStart w:id="39" w:name="_Toc196310275"/>
      <w:bookmarkEnd w:id="39"/>
    </w:p>
    <w:p>
      <w:pPr>
        <w:ind w:firstLine="420" w:firstLineChars="200"/>
        <w:rPr>
          <w:rFonts w:hint="eastAsia"/>
        </w:rPr>
      </w:pPr>
      <w:r>
        <w:rPr>
          <w:rFonts w:hint="eastAsia" w:ascii="黑体" w:hAnsi="黑体" w:eastAsia="黑体"/>
        </w:rPr>
        <w:t>电池更换站</w:t>
      </w:r>
      <w:r>
        <w:t xml:space="preserve"> battery swap station</w:t>
      </w:r>
    </w:p>
    <w:p>
      <w:pPr>
        <w:ind w:firstLine="420" w:firstLineChars="200"/>
        <w:rPr>
          <w:rFonts w:hint="eastAsia"/>
        </w:rPr>
      </w:pPr>
      <w:r>
        <w:rPr>
          <w:rFonts w:hint="eastAsia"/>
        </w:rPr>
        <w:t>为电动汽车提供电池更换服务的场所。</w:t>
      </w:r>
    </w:p>
    <w:p>
      <w:pPr>
        <w:pStyle w:val="64"/>
      </w:pPr>
      <w:r>
        <w:rPr>
          <w:rFonts w:hint="eastAsia"/>
        </w:rPr>
        <w:t>又称换电站。</w:t>
      </w:r>
    </w:p>
    <w:p>
      <w:pPr>
        <w:pStyle w:val="132"/>
      </w:pPr>
    </w:p>
    <w:p>
      <w:pPr>
        <w:ind w:firstLine="420" w:firstLineChars="200"/>
        <w:rPr>
          <w:rFonts w:hint="eastAsia"/>
        </w:rPr>
      </w:pPr>
      <w:r>
        <w:rPr>
          <w:rFonts w:hint="eastAsia" w:ascii="黑体" w:hAnsi="黑体" w:eastAsia="黑体"/>
        </w:rPr>
        <w:t xml:space="preserve">室外电池更换站 </w:t>
      </w:r>
      <w:r>
        <w:rPr>
          <w:rFonts w:hint="eastAsia"/>
        </w:rPr>
        <w:t>outdoor battery swap station</w:t>
      </w:r>
    </w:p>
    <w:p>
      <w:pPr>
        <w:ind w:firstLine="420" w:firstLineChars="200"/>
        <w:rPr>
          <w:rFonts w:hint="eastAsia"/>
        </w:rPr>
      </w:pPr>
      <w:r>
        <w:rPr>
          <w:rFonts w:hint="eastAsia"/>
        </w:rPr>
        <w:t>电池更换区、电池充电区和电池存储区置于露天场地或构筑物内的电池更换站。</w:t>
      </w:r>
    </w:p>
    <w:p>
      <w:pPr>
        <w:pStyle w:val="132"/>
      </w:pPr>
    </w:p>
    <w:p>
      <w:pPr>
        <w:ind w:firstLine="420" w:firstLineChars="200"/>
        <w:rPr>
          <w:rFonts w:hint="eastAsia"/>
        </w:rPr>
      </w:pPr>
      <w:r>
        <w:rPr>
          <w:rFonts w:hint="eastAsia" w:ascii="黑体" w:hAnsi="黑体" w:eastAsia="黑体"/>
        </w:rPr>
        <w:t xml:space="preserve">预装式电池更换站 </w:t>
      </w:r>
      <w:r>
        <w:rPr>
          <w:rFonts w:hint="eastAsia"/>
        </w:rPr>
        <w:t>prefabricated battery swap station</w:t>
      </w:r>
    </w:p>
    <w:p>
      <w:pPr>
        <w:ind w:firstLine="420" w:firstLineChars="200"/>
        <w:rPr>
          <w:rFonts w:hint="eastAsia"/>
        </w:rPr>
      </w:pPr>
      <w:r>
        <w:rPr>
          <w:rFonts w:hint="eastAsia"/>
        </w:rPr>
        <w:t>采用预装式电池更换系统为电动汽车提供电池更换服务的场所，又称撬装式电池更换站。</w:t>
      </w:r>
    </w:p>
    <w:p>
      <w:pPr>
        <w:pStyle w:val="132"/>
      </w:pPr>
    </w:p>
    <w:p>
      <w:pPr>
        <w:ind w:firstLine="420" w:firstLineChars="200"/>
        <w:rPr>
          <w:rFonts w:hint="eastAsia"/>
        </w:rPr>
      </w:pPr>
      <w:r>
        <w:rPr>
          <w:rFonts w:hint="eastAsia" w:ascii="黑体" w:hAnsi="黑体" w:eastAsia="黑体"/>
        </w:rPr>
        <w:t>动力蓄电池箱</w:t>
      </w:r>
      <w:r>
        <w:t xml:space="preserve"> swappable battery system</w:t>
      </w:r>
      <w:r>
        <w:rPr>
          <w:rFonts w:hint="eastAsia"/>
        </w:rPr>
        <w:t>；</w:t>
      </w:r>
      <w:r>
        <w:t>SBS</w:t>
      </w:r>
    </w:p>
    <w:p>
      <w:pPr>
        <w:ind w:firstLine="420" w:firstLineChars="200"/>
        <w:rPr>
          <w:rFonts w:hint="eastAsia"/>
        </w:rPr>
      </w:pPr>
      <w:r>
        <w:rPr>
          <w:rFonts w:hint="eastAsia"/>
        </w:rPr>
        <w:t>由若干单体蓄电池或动力蓄电池模块、箱体、电池信息采集单元及相关电气、机械附件等构成的装置。</w:t>
      </w:r>
    </w:p>
    <w:p>
      <w:pPr>
        <w:pStyle w:val="64"/>
      </w:pPr>
      <w:r>
        <w:rPr>
          <w:rFonts w:hint="eastAsia"/>
        </w:rPr>
        <w:t>简称电池箱。</w:t>
      </w:r>
    </w:p>
    <w:p>
      <w:pPr>
        <w:pStyle w:val="132"/>
      </w:pPr>
    </w:p>
    <w:p>
      <w:pPr>
        <w:ind w:firstLine="420" w:firstLineChars="200"/>
        <w:rPr>
          <w:rFonts w:hint="eastAsia"/>
        </w:rPr>
      </w:pPr>
      <w:r>
        <w:rPr>
          <w:rFonts w:hint="eastAsia" w:ascii="黑体" w:hAnsi="黑体" w:eastAsia="黑体"/>
        </w:rPr>
        <w:t>电池箱架</w:t>
      </w:r>
      <w:r>
        <w:t xml:space="preserve"> SBS storage rack</w:t>
      </w:r>
    </w:p>
    <w:p>
      <w:pPr>
        <w:ind w:firstLine="420" w:firstLineChars="200"/>
        <w:rPr>
          <w:rFonts w:hint="eastAsia"/>
        </w:rPr>
      </w:pPr>
      <w:r>
        <w:rPr>
          <w:rFonts w:hint="eastAsia"/>
        </w:rPr>
        <w:t>用于集中承载电池箱的设备。</w:t>
      </w:r>
    </w:p>
    <w:p>
      <w:pPr>
        <w:pStyle w:val="132"/>
      </w:pPr>
      <w:bookmarkStart w:id="40" w:name="_Toc199925504"/>
      <w:bookmarkEnd w:id="40"/>
      <w:bookmarkStart w:id="41" w:name="_Toc199925503"/>
      <w:bookmarkEnd w:id="41"/>
      <w:bookmarkStart w:id="42" w:name="_Toc196314572"/>
      <w:bookmarkEnd w:id="42"/>
      <w:bookmarkStart w:id="43" w:name="_Toc196310276"/>
      <w:bookmarkEnd w:id="43"/>
      <w:bookmarkStart w:id="44" w:name="_Toc196310277"/>
      <w:bookmarkEnd w:id="44"/>
      <w:bookmarkStart w:id="45" w:name="_Toc196314573"/>
      <w:bookmarkEnd w:id="45"/>
    </w:p>
    <w:p>
      <w:pPr>
        <w:ind w:firstLine="420" w:firstLineChars="200"/>
        <w:rPr>
          <w:rFonts w:hint="eastAsia"/>
        </w:rPr>
      </w:pPr>
      <w:r>
        <w:rPr>
          <w:rFonts w:ascii="黑体" w:hAnsi="黑体" w:eastAsia="黑体"/>
        </w:rPr>
        <w:t>监控系统</w:t>
      </w:r>
      <w:r>
        <w:t xml:space="preserve"> supervisor and control system</w:t>
      </w:r>
    </w:p>
    <w:p>
      <w:pPr>
        <w:ind w:firstLine="420" w:firstLineChars="200"/>
        <w:rPr>
          <w:rFonts w:hint="eastAsia"/>
        </w:rPr>
      </w:pPr>
      <w:r>
        <w:t>应用信息、网络及通信技术,对充电站内设备运行状态和环境进行监视、控制和管理的系统</w:t>
      </w:r>
    </w:p>
    <w:p>
      <w:pPr>
        <w:pStyle w:val="132"/>
      </w:pPr>
      <w:bookmarkStart w:id="46" w:name="_Toc199925505"/>
      <w:bookmarkEnd w:id="46"/>
      <w:bookmarkStart w:id="47" w:name="_Toc196310278"/>
      <w:bookmarkEnd w:id="47"/>
      <w:bookmarkStart w:id="48" w:name="_Toc199925506"/>
      <w:bookmarkEnd w:id="48"/>
      <w:bookmarkStart w:id="49" w:name="_Toc196310279"/>
      <w:bookmarkEnd w:id="49"/>
      <w:bookmarkStart w:id="50" w:name="_Toc196314575"/>
      <w:bookmarkEnd w:id="50"/>
      <w:bookmarkStart w:id="51" w:name="_Toc196314574"/>
      <w:bookmarkEnd w:id="51"/>
    </w:p>
    <w:p>
      <w:pPr>
        <w:ind w:firstLine="420" w:firstLineChars="200"/>
        <w:rPr>
          <w:rFonts w:hint="eastAsia"/>
        </w:rPr>
      </w:pPr>
      <w:r>
        <w:rPr>
          <w:rFonts w:hint="eastAsia" w:ascii="黑体" w:hAnsi="黑体" w:eastAsia="黑体"/>
        </w:rPr>
        <w:t>防火间距</w:t>
      </w:r>
      <w:r>
        <w:t xml:space="preserve"> fire separation distance</w:t>
      </w:r>
    </w:p>
    <w:p>
      <w:pPr>
        <w:ind w:firstLine="420" w:firstLineChars="200"/>
        <w:rPr>
          <w:rFonts w:hint="eastAsia"/>
        </w:rPr>
      </w:pPr>
      <w:r>
        <w:rPr>
          <w:rFonts w:hint="eastAsia"/>
        </w:rPr>
        <w:t>防止着火建筑在一定时间内引燃相邻建筑，便于消防扑救的间隔距离。</w:t>
      </w:r>
    </w:p>
    <w:p>
      <w:pPr>
        <w:pStyle w:val="132"/>
      </w:pPr>
      <w:bookmarkStart w:id="52" w:name="_Toc196314576"/>
      <w:bookmarkEnd w:id="52"/>
      <w:bookmarkStart w:id="53" w:name="_Toc199925507"/>
      <w:bookmarkEnd w:id="53"/>
    </w:p>
    <w:p>
      <w:pPr>
        <w:ind w:firstLine="420" w:firstLineChars="200"/>
        <w:rPr>
          <w:rFonts w:hint="eastAsia"/>
        </w:rPr>
      </w:pPr>
      <w:r>
        <w:rPr>
          <w:rFonts w:hint="eastAsia" w:ascii="黑体" w:hAnsi="黑体" w:eastAsia="黑体"/>
        </w:rPr>
        <w:t>安全检查</w:t>
      </w:r>
      <w:r>
        <w:rPr>
          <w:rFonts w:hint="eastAsia"/>
        </w:rPr>
        <w:t xml:space="preserve"> </w:t>
      </w:r>
      <w:r>
        <w:t>security</w:t>
      </w:r>
      <w:r>
        <w:rPr>
          <w:rFonts w:hint="eastAsia"/>
        </w:rPr>
        <w:t xml:space="preserve"> </w:t>
      </w:r>
      <w:r>
        <w:t>inspection</w:t>
      </w:r>
    </w:p>
    <w:p>
      <w:pPr>
        <w:ind w:firstLine="420" w:firstLineChars="200"/>
        <w:rPr>
          <w:rFonts w:hint="eastAsia"/>
        </w:rPr>
      </w:pPr>
      <w:r>
        <w:rPr>
          <w:rFonts w:hint="eastAsia"/>
        </w:rPr>
        <w:t>辨识生产经营单位是否违反安全生产法律、法规、规章、标准、规程和安全生产管理制度的规定，或者因其他因素在生产经营活动中存在可能导致事故发生的物的危险状态、人的不安全行为和管理上的缺陷。</w:t>
      </w:r>
    </w:p>
    <w:p>
      <w:pPr>
        <w:pStyle w:val="52"/>
      </w:pPr>
      <w:bookmarkStart w:id="54" w:name="_Toc199925508"/>
      <w:r>
        <w:rPr>
          <w:rFonts w:hint="eastAsia"/>
        </w:rPr>
        <w:t>总体要求</w:t>
      </w:r>
      <w:bookmarkEnd w:id="54"/>
    </w:p>
    <w:p>
      <w:pPr>
        <w:pStyle w:val="132"/>
      </w:pPr>
      <w:bookmarkStart w:id="55" w:name="_Toc199925509"/>
      <w:bookmarkStart w:id="56" w:name="_Toc196314578"/>
      <w:bookmarkStart w:id="57" w:name="_Toc196310286"/>
      <w:bookmarkStart w:id="58" w:name="_Toc194996676"/>
      <w:r>
        <w:rPr>
          <w:rFonts w:hint="eastAsia"/>
        </w:rPr>
        <w:t>充电站、换电站应向检查团队提供必要的工作条件和检查所需要的技术资料清单，确定相关联系人进行对接，并配合检查团队资料审查、调查问询、直观检查、检测等检查活动。</w:t>
      </w:r>
    </w:p>
    <w:p>
      <w:pPr>
        <w:pStyle w:val="132"/>
      </w:pPr>
      <w:r>
        <w:rPr>
          <w:rFonts w:hint="eastAsia"/>
        </w:rPr>
        <w:t>消防安全检查可委托具有资质的消防技术服务机构或具有资格的人员开展。开展或者负责消防设施功能测试的人员应取得消防设施操作员（维保方向）证书，其中至少2名测试人员取得中级及以上消防设施操作员（维保方向）证书。</w:t>
      </w:r>
    </w:p>
    <w:bookmarkEnd w:id="55"/>
    <w:bookmarkEnd w:id="56"/>
    <w:bookmarkEnd w:id="57"/>
    <w:p>
      <w:pPr>
        <w:pStyle w:val="132"/>
      </w:pPr>
      <w:bookmarkStart w:id="59" w:name="_Toc196314580"/>
      <w:bookmarkStart w:id="60" w:name="_Toc199925513"/>
      <w:bookmarkStart w:id="61" w:name="_Toc196310288"/>
      <w:r>
        <w:rPr>
          <w:rFonts w:hint="eastAsia"/>
        </w:rPr>
        <w:t>开展电动汽车充换电站安全检查时应依据现行的安全、消防法律法规，工程项目类规范，通用技术类规范，以及安全、消防技术标准进行评判；因法规和技术标准修订导致电动汽车充换电站不符合现行法规和技术标准的，应按照法不溯及以往的原则进行评判，可依据当时的法律法规和技术标准进行检查，但应按现行的法律法规和技术标准提出改进建议并在检查记录和检查报告中说明。</w:t>
      </w:r>
      <w:bookmarkEnd w:id="58"/>
      <w:bookmarkEnd w:id="59"/>
      <w:bookmarkEnd w:id="60"/>
      <w:bookmarkEnd w:id="61"/>
    </w:p>
    <w:p>
      <w:pPr>
        <w:pStyle w:val="52"/>
      </w:pPr>
      <w:bookmarkStart w:id="62" w:name="_Toc199925514"/>
      <w:r>
        <w:rPr>
          <w:rFonts w:hint="eastAsia"/>
        </w:rPr>
        <w:t>检查流程</w:t>
      </w:r>
      <w:bookmarkEnd w:id="62"/>
    </w:p>
    <w:p>
      <w:pPr>
        <w:pStyle w:val="132"/>
      </w:pPr>
      <w:bookmarkStart w:id="63" w:name="_Toc199925515"/>
      <w:bookmarkStart w:id="64" w:name="_Toc196310281"/>
      <w:bookmarkStart w:id="65" w:name="_Toc196314582"/>
      <w:r>
        <w:rPr>
          <w:rFonts w:hint="eastAsia"/>
        </w:rPr>
        <w:t>负有安全生产监督管理职责的部门进行电动汽车充换电站安全检查应按照以下流程：</w:t>
      </w:r>
      <w:bookmarkEnd w:id="63"/>
    </w:p>
    <w:p>
      <w:pPr>
        <w:ind w:left="420" w:leftChars="200"/>
        <w:rPr>
          <w:rFonts w:hint="eastAsia"/>
        </w:rPr>
      </w:pPr>
      <w:r>
        <w:rPr>
          <w:rFonts w:hint="eastAsia"/>
        </w:rPr>
        <w:t>1)</w:t>
      </w:r>
      <w:r>
        <w:rPr>
          <w:rFonts w:hint="eastAsia"/>
        </w:rPr>
        <w:tab/>
      </w:r>
      <w:r>
        <w:rPr>
          <w:rFonts w:hint="eastAsia"/>
        </w:rPr>
        <w:t>确定检查场站，按年度制定检查计划。</w:t>
      </w:r>
    </w:p>
    <w:p>
      <w:pPr>
        <w:ind w:left="420" w:leftChars="200"/>
        <w:rPr>
          <w:rFonts w:hint="eastAsia"/>
        </w:rPr>
      </w:pPr>
      <w:r>
        <w:rPr>
          <w:rFonts w:hint="eastAsia"/>
        </w:rPr>
        <w:t>2)</w:t>
      </w:r>
      <w:r>
        <w:rPr>
          <w:rFonts w:hint="eastAsia"/>
        </w:rPr>
        <w:tab/>
      </w:r>
      <w:r>
        <w:rPr>
          <w:rFonts w:hint="eastAsia"/>
        </w:rPr>
        <w:t>依据检查对象的类别确定适用的安全检查项目，并组建检查组，对场站安全风险较高的部位、环节、工艺进行检查。</w:t>
      </w:r>
    </w:p>
    <w:p>
      <w:pPr>
        <w:ind w:left="420" w:leftChars="200"/>
        <w:rPr>
          <w:rFonts w:hint="eastAsia"/>
        </w:rPr>
      </w:pPr>
      <w:r>
        <w:rPr>
          <w:rFonts w:hint="eastAsia"/>
        </w:rPr>
        <w:t>3)</w:t>
      </w:r>
      <w:r>
        <w:rPr>
          <w:rFonts w:hint="eastAsia"/>
        </w:rPr>
        <w:tab/>
      </w:r>
      <w:r>
        <w:rPr>
          <w:rFonts w:hint="eastAsia"/>
        </w:rPr>
        <w:t>具体检查方法见附录A“电动汽车充换电站安全检查表”。结合检测对象的实际情况，通过资料审查、调查问询、直观检查、检测等方式进行检查；汇总检查结果、问询记录和相关证明文件，形成检查记录。</w:t>
      </w:r>
    </w:p>
    <w:p>
      <w:pPr>
        <w:ind w:left="420" w:leftChars="200"/>
        <w:rPr>
          <w:rFonts w:hint="eastAsia"/>
        </w:rPr>
      </w:pPr>
      <w:r>
        <w:rPr>
          <w:rFonts w:hint="eastAsia"/>
        </w:rPr>
        <w:t>4)</w:t>
      </w:r>
      <w:r>
        <w:rPr>
          <w:rFonts w:hint="eastAsia"/>
        </w:rPr>
        <w:tab/>
      </w:r>
      <w:r>
        <w:rPr>
          <w:rFonts w:hint="eastAsia"/>
        </w:rPr>
        <w:t>若存在安全隐患，负有安全生产监督管理职责的部门参照附录B签发“事故隐患整改通知单”。</w:t>
      </w:r>
    </w:p>
    <w:p>
      <w:pPr>
        <w:ind w:left="420" w:leftChars="200"/>
        <w:rPr>
          <w:rFonts w:hint="eastAsia"/>
        </w:rPr>
      </w:pPr>
      <w:r>
        <w:rPr>
          <w:rFonts w:hint="eastAsia"/>
        </w:rPr>
        <w:t>5)</w:t>
      </w:r>
      <w:r>
        <w:rPr>
          <w:rFonts w:hint="eastAsia"/>
        </w:rPr>
        <w:tab/>
      </w:r>
      <w:r>
        <w:rPr>
          <w:rFonts w:hint="eastAsia"/>
        </w:rPr>
        <w:t>对检查中发现的事故隐患，充电站、换电站运营单位应当立即排除。</w:t>
      </w:r>
      <w:bookmarkStart w:id="66" w:name="_Hlk204880150"/>
      <w:r>
        <w:rPr>
          <w:rFonts w:hint="eastAsia"/>
        </w:rPr>
        <w:t>事故隐患排除前或者排除过程中无法保证安全的，应当从危险区域内撤出作业人员，排除隐患后恢复设备使用。</w:t>
      </w:r>
    </w:p>
    <w:bookmarkEnd w:id="66"/>
    <w:p>
      <w:pPr>
        <w:ind w:left="420" w:leftChars="200"/>
        <w:rPr>
          <w:rFonts w:hint="eastAsia"/>
        </w:rPr>
      </w:pPr>
      <w:r>
        <w:rPr>
          <w:rFonts w:hint="eastAsia"/>
        </w:rPr>
        <w:t>6)</w:t>
      </w:r>
      <w:r>
        <w:rPr>
          <w:rFonts w:hint="eastAsia"/>
        </w:rPr>
        <w:tab/>
      </w:r>
      <w:r>
        <w:rPr>
          <w:rFonts w:hint="eastAsia"/>
        </w:rPr>
        <w:t>隐患整改完成后，受检单位应参照附录C填写“事故隐患整改反馈单”并及时提交至检查单位。</w:t>
      </w:r>
    </w:p>
    <w:p>
      <w:pPr>
        <w:ind w:left="420" w:leftChars="200"/>
        <w:rPr>
          <w:rFonts w:hint="eastAsia"/>
        </w:rPr>
      </w:pPr>
      <w:r>
        <w:rPr>
          <w:rFonts w:hint="eastAsia"/>
        </w:rPr>
        <w:t>7)</w:t>
      </w:r>
      <w:r>
        <w:rPr>
          <w:rFonts w:hint="eastAsia"/>
        </w:rPr>
        <w:tab/>
      </w:r>
      <w:r>
        <w:rPr>
          <w:rFonts w:hint="eastAsia"/>
        </w:rPr>
        <w:t>检查单位应对隐患问题整改情况进行核实，接受或驳回。</w:t>
      </w:r>
    </w:p>
    <w:p>
      <w:pPr>
        <w:pStyle w:val="132"/>
      </w:pPr>
      <w:bookmarkStart w:id="67" w:name="_Toc199925516"/>
      <w:r>
        <w:rPr>
          <w:rFonts w:hint="eastAsia"/>
        </w:rPr>
        <w:t>生产经营单位进行电动汽车充换电站安全自查应按照以下流程：</w:t>
      </w:r>
      <w:bookmarkEnd w:id="64"/>
      <w:bookmarkEnd w:id="65"/>
      <w:bookmarkEnd w:id="67"/>
    </w:p>
    <w:p>
      <w:pPr>
        <w:pStyle w:val="61"/>
      </w:pPr>
      <w:r>
        <w:rPr>
          <w:rFonts w:hint="eastAsia"/>
        </w:rPr>
        <w:t>建立自查机制。</w:t>
      </w:r>
    </w:p>
    <w:p>
      <w:pPr>
        <w:pStyle w:val="61"/>
      </w:pPr>
      <w:r>
        <w:rPr>
          <w:rFonts w:hint="eastAsia"/>
        </w:rPr>
        <w:t>依据检查对象的类别确定适用的安全检查项目；应包含充电站或换电站全部安全检查项目。</w:t>
      </w:r>
    </w:p>
    <w:p>
      <w:pPr>
        <w:pStyle w:val="61"/>
      </w:pPr>
      <w:r>
        <w:rPr>
          <w:rFonts w:hint="eastAsia"/>
        </w:rPr>
        <w:t>具体检查方法见附录A“电动汽车充换电站安全检查表”，结合检测对象的实际情况，通过资料审查、调查问询、直观检查、检测等方式进行检查。</w:t>
      </w:r>
    </w:p>
    <w:p>
      <w:pPr>
        <w:pStyle w:val="61"/>
      </w:pPr>
      <w:r>
        <w:rPr>
          <w:rFonts w:hint="eastAsia"/>
        </w:rPr>
        <w:t>对检查中发现的事故隐患，隐患所在充电站或换电站应立即采取防止隐患发展的安全控制措施，并根据隐患具体情况和紧急程度，制定治理计划，责任人和完成时限，限期完成治理。</w:t>
      </w:r>
    </w:p>
    <w:p>
      <w:pPr>
        <w:pStyle w:val="61"/>
      </w:pPr>
      <w:r>
        <w:rPr>
          <w:rFonts w:hint="eastAsia"/>
        </w:rPr>
        <w:t>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61"/>
      </w:pPr>
      <w:r>
        <w:rPr>
          <w:rFonts w:hint="eastAsia"/>
        </w:rPr>
        <w:t>生产经营单位的安全生产管理人员应在复核申请提出后进行核实，接受或驳回。</w:t>
      </w:r>
    </w:p>
    <w:p>
      <w:pPr>
        <w:pStyle w:val="52"/>
      </w:pPr>
      <w:bookmarkStart w:id="68" w:name="_Toc199925519"/>
      <w:r>
        <w:rPr>
          <w:rFonts w:hint="eastAsia"/>
        </w:rPr>
        <w:t>检查内容</w:t>
      </w:r>
      <w:bookmarkEnd w:id="68"/>
    </w:p>
    <w:p>
      <w:pPr>
        <w:pStyle w:val="49"/>
        <w:spacing w:before="156" w:after="156"/>
      </w:pPr>
      <w:bookmarkStart w:id="69" w:name="_Toc196310290"/>
      <w:bookmarkStart w:id="70" w:name="_Toc196314587"/>
      <w:bookmarkStart w:id="71" w:name="_Toc199925520"/>
      <w:r>
        <w:rPr>
          <w:rFonts w:hint="eastAsia"/>
        </w:rPr>
        <w:t>运营企业资质</w:t>
      </w:r>
      <w:bookmarkEnd w:id="69"/>
      <w:bookmarkEnd w:id="70"/>
      <w:bookmarkEnd w:id="71"/>
    </w:p>
    <w:p>
      <w:pPr>
        <w:pStyle w:val="53"/>
        <w:spacing w:before="156" w:after="156"/>
        <w:rPr>
          <w:rFonts w:hint="eastAsia"/>
        </w:rPr>
      </w:pPr>
      <w:r>
        <w:rPr>
          <w:rFonts w:hint="eastAsia"/>
        </w:rPr>
        <w:t>检查充电站、换电站运营单位是否具有有效的营业执照或事业单位法人证书，其业务范围里是否包含电动汽车充电站、换电站运营的相关内容。</w:t>
      </w:r>
    </w:p>
    <w:p>
      <w:pPr>
        <w:pStyle w:val="53"/>
        <w:spacing w:before="156" w:after="156"/>
        <w:rPr>
          <w:rFonts w:hint="eastAsia"/>
        </w:rPr>
      </w:pPr>
      <w:r>
        <w:rPr>
          <w:rFonts w:hint="eastAsia"/>
        </w:rPr>
        <w:t>检查电动汽车充电站、换电站是否验收合格后投入使用。</w:t>
      </w:r>
    </w:p>
    <w:p>
      <w:pPr>
        <w:pStyle w:val="49"/>
        <w:spacing w:before="156" w:after="156"/>
      </w:pPr>
      <w:bookmarkStart w:id="72" w:name="_Toc199925521"/>
      <w:bookmarkStart w:id="73" w:name="_Toc196310291"/>
      <w:bookmarkStart w:id="74" w:name="_Toc196314588"/>
      <w:r>
        <w:rPr>
          <w:rFonts w:hint="eastAsia"/>
        </w:rPr>
        <w:t>岗位安全生产责任制及实施情况</w:t>
      </w:r>
      <w:bookmarkEnd w:id="72"/>
      <w:bookmarkEnd w:id="73"/>
      <w:bookmarkEnd w:id="74"/>
    </w:p>
    <w:p>
      <w:pPr>
        <w:pStyle w:val="70"/>
        <w:rPr>
          <w:rFonts w:hint="eastAsia"/>
        </w:rPr>
      </w:pPr>
      <w:r>
        <w:rPr>
          <w:rFonts w:hint="eastAsia"/>
        </w:rPr>
        <w:t>检查充电站、换电站运营单位是否与相关方签订专门的安全生产管理协议或在承包合同、租赁合同中是否明确各自的安全生产管理职责，并履行职责。</w:t>
      </w:r>
    </w:p>
    <w:p>
      <w:pPr>
        <w:pStyle w:val="70"/>
        <w:rPr>
          <w:rFonts w:hint="eastAsia"/>
        </w:rPr>
      </w:pPr>
      <w:r>
        <w:rPr>
          <w:rFonts w:hint="eastAsia"/>
        </w:rPr>
        <w:t>检查充电站、换电站运营单位是否履行安全生产资金投入责任。</w:t>
      </w:r>
    </w:p>
    <w:p>
      <w:pPr>
        <w:pStyle w:val="53"/>
        <w:spacing w:before="156" w:after="156"/>
        <w:rPr>
          <w:rFonts w:hint="eastAsia"/>
        </w:rPr>
      </w:pPr>
      <w:r>
        <w:rPr>
          <w:rFonts w:hint="eastAsia"/>
        </w:rPr>
        <w:t>检查充电站、换电站运营单位是否制定消防安全制度、消防安全操作规程，是否制定突发事件应急预案，包括但不限于灭火、电动汽车动力电池破损燃烧爆炸、人员触电和应急疏散预案。</w:t>
      </w:r>
    </w:p>
    <w:p>
      <w:pPr>
        <w:pStyle w:val="70"/>
        <w:rPr>
          <w:rFonts w:hint="eastAsia"/>
        </w:rPr>
      </w:pPr>
      <w:r>
        <w:rPr>
          <w:rFonts w:hint="eastAsia"/>
        </w:rPr>
        <w:t>检查充电站、换电站运营单位是否建立事故隐患内部报告奖励机制。</w:t>
      </w:r>
    </w:p>
    <w:p>
      <w:pPr>
        <w:pStyle w:val="70"/>
        <w:rPr>
          <w:rFonts w:hint="eastAsia"/>
        </w:rPr>
      </w:pPr>
      <w:r>
        <w:rPr>
          <w:rFonts w:hint="eastAsia"/>
        </w:rPr>
        <w:t>检查充电站、换电站运营单位是否按照从业人员数量设置安全生产管理机构或配备专（兼）职安全生产管理人员或配备安全总监，并明确相应职责。</w:t>
      </w:r>
    </w:p>
    <w:p>
      <w:pPr>
        <w:pStyle w:val="70"/>
        <w:rPr>
          <w:rFonts w:hint="eastAsia"/>
        </w:rPr>
      </w:pPr>
      <w:r>
        <w:rPr>
          <w:rFonts w:hint="eastAsia"/>
        </w:rPr>
        <w:t>检查充电站、换电站的运营单位是否建立安全生产责任制并定期审核、更新岗位的职责。</w:t>
      </w:r>
    </w:p>
    <w:p>
      <w:pPr>
        <w:pStyle w:val="70"/>
        <w:rPr>
          <w:rFonts w:hint="eastAsia"/>
        </w:rPr>
      </w:pPr>
      <w:r>
        <w:rPr>
          <w:rFonts w:hint="eastAsia"/>
        </w:rPr>
        <w:t>检查充电站、换电站运营单位消防安全制度是否包括以下内容：消防安全教育、培训；防火巡查、检查；消防设施、器材维护管理；火灾隐患整改；用电安全管理；灭火和应急疏散预案演练；消防安全工作考评和奖惩；</w:t>
      </w:r>
      <w:r>
        <w:rPr>
          <w:rFonts w:hint="eastAsia"/>
          <w:bCs/>
        </w:rPr>
        <w:t>其他必要的消防安全内容</w:t>
      </w:r>
      <w:r>
        <w:rPr>
          <w:rFonts w:hint="eastAsia"/>
        </w:rPr>
        <w:t>。</w:t>
      </w:r>
    </w:p>
    <w:p>
      <w:pPr>
        <w:pStyle w:val="49"/>
        <w:spacing w:before="156" w:after="156"/>
      </w:pPr>
      <w:bookmarkStart w:id="75" w:name="_Toc196314589"/>
      <w:bookmarkStart w:id="76" w:name="_Toc196310292"/>
      <w:bookmarkStart w:id="77" w:name="_Toc199925522"/>
      <w:r>
        <w:rPr>
          <w:rFonts w:hint="eastAsia"/>
        </w:rPr>
        <w:t>运营服务</w:t>
      </w:r>
      <w:bookmarkEnd w:id="75"/>
      <w:bookmarkEnd w:id="76"/>
      <w:bookmarkEnd w:id="77"/>
    </w:p>
    <w:p>
      <w:pPr>
        <w:pStyle w:val="70"/>
        <w:rPr>
          <w:rFonts w:hint="eastAsia"/>
        </w:rPr>
      </w:pPr>
      <w:r>
        <w:rPr>
          <w:rFonts w:hint="eastAsia"/>
        </w:rPr>
        <w:t>检查充电站、换电站是否设置完备的标志标识或能够通过客户端提供导航信息，为用户提供明确的出入口指示、行车引导、车辆限速和停车充电、换电等服务。</w:t>
      </w:r>
    </w:p>
    <w:p>
      <w:pPr>
        <w:pStyle w:val="70"/>
        <w:rPr>
          <w:rFonts w:hint="eastAsia"/>
        </w:rPr>
      </w:pPr>
      <w:r>
        <w:rPr>
          <w:rFonts w:hint="eastAsia"/>
        </w:rPr>
        <w:t>检查充电站、换电站是否公示运营单位名称、运营时间、服务范围、服务项目、收费标准、服务电话、设备状态等。</w:t>
      </w:r>
    </w:p>
    <w:p>
      <w:pPr>
        <w:pStyle w:val="70"/>
        <w:rPr>
          <w:rFonts w:hint="eastAsia"/>
        </w:rPr>
      </w:pPr>
      <w:r>
        <w:rPr>
          <w:rFonts w:hint="eastAsia"/>
        </w:rPr>
        <w:t xml:space="preserve">检查充电站、换电站的充换电记录、运行日志、用户交易记录、账单记录、设备检修维护记录、巡查记录、客户投诉处理记录、事故报告是否真实、齐全完整。 </w:t>
      </w:r>
    </w:p>
    <w:p>
      <w:pPr>
        <w:pStyle w:val="70"/>
        <w:rPr>
          <w:rFonts w:hint="eastAsia"/>
        </w:rPr>
      </w:pPr>
      <w:r>
        <w:rPr>
          <w:rFonts w:hint="eastAsia"/>
        </w:rPr>
        <w:t>应定期对设备进行巡视、维护与检修。检查人工充电服务的充电站是否每日巡视，自助充电服务的充电站是否每三个月巡检一次。换电站是否每月巡检。</w:t>
      </w:r>
    </w:p>
    <w:p>
      <w:pPr>
        <w:pStyle w:val="70"/>
        <w:rPr>
          <w:rFonts w:hint="eastAsia"/>
        </w:rPr>
      </w:pPr>
      <w:r>
        <w:rPr>
          <w:rFonts w:hint="eastAsia"/>
        </w:rPr>
        <w:t>检查充电站、换电站是否接入市级监管平台。</w:t>
      </w:r>
    </w:p>
    <w:p>
      <w:pPr>
        <w:pStyle w:val="49"/>
        <w:spacing w:before="156" w:after="156"/>
      </w:pPr>
      <w:bookmarkStart w:id="78" w:name="_Toc199925523"/>
      <w:bookmarkStart w:id="79" w:name="_Toc196310294"/>
      <w:bookmarkStart w:id="80" w:name="_Toc196314591"/>
      <w:r>
        <w:rPr>
          <w:rFonts w:hint="eastAsia"/>
        </w:rPr>
        <w:t>充电系统</w:t>
      </w:r>
      <w:bookmarkEnd w:id="78"/>
    </w:p>
    <w:p>
      <w:pPr>
        <w:pStyle w:val="70"/>
        <w:rPr>
          <w:rFonts w:hint="eastAsia"/>
        </w:rPr>
      </w:pPr>
      <w:r>
        <w:rPr>
          <w:rFonts w:hint="eastAsia"/>
        </w:rPr>
        <w:t>检查充电设备的标志标识是否完整，应正确标注产品信息并符合GB/T 18487.1的规定。</w:t>
      </w:r>
    </w:p>
    <w:p>
      <w:pPr>
        <w:pStyle w:val="70"/>
        <w:rPr>
          <w:rFonts w:hint="eastAsia"/>
        </w:rPr>
      </w:pPr>
      <w:r>
        <w:rPr>
          <w:rFonts w:hint="eastAsia"/>
        </w:rPr>
        <w:t>检查充电设备的外壳、外部配件、门锁和固定支架等是否完好,在正常使用时不应有安全隐患。</w:t>
      </w:r>
    </w:p>
    <w:p>
      <w:pPr>
        <w:pStyle w:val="70"/>
        <w:rPr>
          <w:rFonts w:hint="eastAsia"/>
        </w:rPr>
      </w:pPr>
      <w:r>
        <w:rPr>
          <w:rFonts w:hint="eastAsia"/>
        </w:rPr>
        <w:t>检查充电设备的进出线孔是否良好封堵，内部布线是否整齐，元器件功能是否正常无损坏，端子是否无烧灼。</w:t>
      </w:r>
    </w:p>
    <w:p>
      <w:pPr>
        <w:pStyle w:val="70"/>
        <w:rPr>
          <w:rFonts w:hint="eastAsia"/>
        </w:rPr>
      </w:pPr>
      <w:r>
        <w:rPr>
          <w:rFonts w:hint="eastAsia"/>
        </w:rPr>
        <w:t>检查充电设备布置与安装是否符合下列规定:</w:t>
      </w:r>
    </w:p>
    <w:p>
      <w:pPr>
        <w:pStyle w:val="61"/>
        <w:numPr>
          <w:ilvl w:val="1"/>
          <w:numId w:val="18"/>
        </w:numPr>
        <w:ind w:left="840" w:hanging="420"/>
      </w:pPr>
      <w:r>
        <w:rPr>
          <w:rFonts w:hint="eastAsia"/>
        </w:rPr>
        <w:t>非车载充电机应垂直安装于与地平面垂直的立面,偏离垂直位置任一方向的误差不应大于5°;</w:t>
      </w:r>
    </w:p>
    <w:p>
      <w:pPr>
        <w:pStyle w:val="61"/>
        <w:numPr>
          <w:ilvl w:val="1"/>
          <w:numId w:val="18"/>
        </w:numPr>
        <w:ind w:left="840" w:hanging="420"/>
      </w:pPr>
      <w:r>
        <w:rPr>
          <w:rFonts w:hint="eastAsia"/>
        </w:rPr>
        <w:t>室外安装的非车载充电机和落地式充电桩安装基础应高出地面0.2 m及以上。</w:t>
      </w:r>
    </w:p>
    <w:p>
      <w:pPr>
        <w:pStyle w:val="70"/>
        <w:rPr>
          <w:rFonts w:hint="eastAsia"/>
        </w:rPr>
      </w:pPr>
      <w:r>
        <w:rPr>
          <w:rFonts w:hint="eastAsia"/>
        </w:rPr>
        <w:t>检查充电设备的急停功能是否负荷GB/T 18487.1的规定。</w:t>
      </w:r>
    </w:p>
    <w:p>
      <w:pPr>
        <w:pStyle w:val="70"/>
        <w:rPr>
          <w:rFonts w:hint="eastAsia"/>
        </w:rPr>
      </w:pPr>
      <w:r>
        <w:rPr>
          <w:rFonts w:hint="eastAsia"/>
        </w:rPr>
        <w:t>检查充电设备接地试验、剩余电流、设备绝缘电阻是否符合GB 39752的规定。</w:t>
      </w:r>
    </w:p>
    <w:p>
      <w:pPr>
        <w:pStyle w:val="70"/>
        <w:rPr>
          <w:rFonts w:hint="eastAsia"/>
        </w:rPr>
      </w:pPr>
      <w:r>
        <w:rPr>
          <w:rFonts w:hint="eastAsia"/>
        </w:rPr>
        <w:t>检查充电设备充电接口连接异常保护是否符合GB 44263的规定。</w:t>
      </w:r>
    </w:p>
    <w:p>
      <w:pPr>
        <w:pStyle w:val="49"/>
        <w:spacing w:before="156" w:after="156"/>
      </w:pPr>
      <w:bookmarkStart w:id="81" w:name="_Toc199925524"/>
      <w:r>
        <w:rPr>
          <w:rFonts w:hint="eastAsia"/>
        </w:rPr>
        <w:t>换电</w:t>
      </w:r>
      <w:bookmarkEnd w:id="79"/>
      <w:r>
        <w:rPr>
          <w:rFonts w:hint="eastAsia"/>
        </w:rPr>
        <w:t>系统</w:t>
      </w:r>
      <w:bookmarkEnd w:id="80"/>
      <w:bookmarkEnd w:id="81"/>
    </w:p>
    <w:p>
      <w:pPr>
        <w:pStyle w:val="70"/>
        <w:rPr>
          <w:rFonts w:hint="eastAsia"/>
        </w:rPr>
      </w:pPr>
      <w:r>
        <w:rPr>
          <w:rFonts w:hint="eastAsia"/>
        </w:rPr>
        <w:t>检查换电站是否在站外张贴换电流程图与操作提示，在换电设备工作区域张贴危险警告标识，禁止外人在换电时进入。</w:t>
      </w:r>
    </w:p>
    <w:p>
      <w:pPr>
        <w:pStyle w:val="70"/>
        <w:rPr>
          <w:rFonts w:hint="eastAsia"/>
        </w:rPr>
      </w:pPr>
      <w:r>
        <w:rPr>
          <w:rFonts w:hint="eastAsia"/>
        </w:rPr>
        <w:t>检查站内供电设备、维修区域是否具有明显标识，维修区域不得堆放杂物。</w:t>
      </w:r>
    </w:p>
    <w:p>
      <w:pPr>
        <w:pStyle w:val="70"/>
        <w:rPr>
          <w:rFonts w:hint="eastAsia"/>
        </w:rPr>
      </w:pPr>
      <w:r>
        <w:rPr>
          <w:rFonts w:hint="eastAsia"/>
        </w:rPr>
        <w:t>检查人体易接触的外露运动部件如齿轮、链条、带传动等是否设置防护装置，往复运动机构应有极限位置的保护装置。</w:t>
      </w:r>
    </w:p>
    <w:p>
      <w:pPr>
        <w:pStyle w:val="70"/>
        <w:rPr>
          <w:rFonts w:hint="eastAsia"/>
        </w:rPr>
      </w:pPr>
      <w:r>
        <w:rPr>
          <w:rFonts w:hint="eastAsia"/>
        </w:rPr>
        <w:t>检查换电设备中的齿轮、链条、轴承等传动机构是否无明显变形、裂纹，润滑良好，升降链条接头无松动，链条张紧正常。</w:t>
      </w:r>
    </w:p>
    <w:p>
      <w:pPr>
        <w:pStyle w:val="70"/>
        <w:rPr>
          <w:rFonts w:hint="eastAsia"/>
        </w:rPr>
      </w:pPr>
      <w:r>
        <w:rPr>
          <w:rFonts w:hint="eastAsia"/>
        </w:rPr>
        <w:t>采用顶部、侧向换电方式的换电设备行程极限保护功能有效，检查设备转运电池过程中掉电保持功能是否正常，应实现紧急停电情况下安全互锁、电池不坠落。</w:t>
      </w:r>
    </w:p>
    <w:p>
      <w:pPr>
        <w:pStyle w:val="70"/>
        <w:rPr>
          <w:rFonts w:hint="eastAsia"/>
        </w:rPr>
      </w:pPr>
      <w:r>
        <w:rPr>
          <w:rFonts w:hint="eastAsia"/>
        </w:rPr>
        <w:t>检查换电站是否具有自动、手动、应急操作等多种可选的操作模式，检查设备出现异常时是否能够通过人工干预完成电池更换，自动换电、手动换电时各机构运行平稳、无异响</w:t>
      </w:r>
      <w:r>
        <w:t>。</w:t>
      </w:r>
    </w:p>
    <w:p>
      <w:pPr>
        <w:pStyle w:val="70"/>
        <w:rPr>
          <w:rFonts w:hint="eastAsia"/>
        </w:rPr>
      </w:pPr>
      <w:r>
        <w:rPr>
          <w:rFonts w:hint="eastAsia"/>
        </w:rPr>
        <w:t>换电站手动操作模式时，检查换电站内手动操作设备是否能够按操作指令准确运行。</w:t>
      </w:r>
    </w:p>
    <w:p>
      <w:pPr>
        <w:pStyle w:val="70"/>
        <w:rPr>
          <w:rFonts w:hint="eastAsia"/>
        </w:rPr>
      </w:pPr>
      <w:bookmarkStart w:id="108" w:name="_GoBack"/>
      <w:bookmarkEnd w:id="108"/>
      <w:r>
        <w:rPr>
          <w:rFonts w:hint="eastAsia"/>
        </w:rPr>
        <w:t>检查换电站内是否具备热失控电池箱报警处置功能。换电站应具备接收站内电池热失控报警的功能，并采取停止充换电、转运隔离等安全处置措施，电池转运应在电池单体热失控报警后5 min内完成，热失控电池处置过程中应不蔓延到其他电池包。</w:t>
      </w:r>
    </w:p>
    <w:p>
      <w:pPr>
        <w:pStyle w:val="70"/>
        <w:rPr>
          <w:rFonts w:hint="eastAsia"/>
        </w:rPr>
      </w:pPr>
      <w:r>
        <w:rPr>
          <w:rFonts w:hint="eastAsia"/>
        </w:rPr>
        <w:t>检查电池应急处理区域是否张贴明显标识，且无杂物堆积。</w:t>
      </w:r>
    </w:p>
    <w:p>
      <w:pPr>
        <w:pStyle w:val="70"/>
        <w:rPr>
          <w:rFonts w:hint="eastAsia"/>
        </w:rPr>
      </w:pPr>
      <w:r>
        <w:rPr>
          <w:rFonts w:hint="eastAsia"/>
        </w:rPr>
        <w:t>检查换电站是否具备异常状态的自动检测及停机功能，应在明显位置配备手动控制急停装置。急停装置的复位或重新启动不得引发任何危险状况。</w:t>
      </w:r>
    </w:p>
    <w:p>
      <w:pPr>
        <w:pStyle w:val="70"/>
        <w:rPr>
          <w:rFonts w:hint="eastAsia"/>
        </w:rPr>
      </w:pPr>
      <w:r>
        <w:rPr>
          <w:rFonts w:hint="eastAsia"/>
        </w:rPr>
        <w:t>检查电池箱架每个仓位是否具有明确编号，架体结构与电池箱尺寸是否相匹配，承载电池箱时架体不应有明显变形。</w:t>
      </w:r>
    </w:p>
    <w:p>
      <w:pPr>
        <w:pStyle w:val="70"/>
        <w:rPr>
          <w:rFonts w:hint="eastAsia"/>
        </w:rPr>
      </w:pPr>
      <w:r>
        <w:rPr>
          <w:rFonts w:hint="eastAsia"/>
        </w:rPr>
        <w:t>电池箱架与电池箱完成耦合后，检查电池箱在电池箱架限制下是否会出现明显位移、晃动</w:t>
      </w:r>
      <w:r>
        <w:t>。</w:t>
      </w:r>
    </w:p>
    <w:p>
      <w:pPr>
        <w:pStyle w:val="70"/>
        <w:rPr>
          <w:rFonts w:hint="eastAsia"/>
        </w:rPr>
      </w:pPr>
      <w:r>
        <w:rPr>
          <w:rFonts w:hint="eastAsia"/>
        </w:rPr>
        <w:t>检查电池箱架的电池箱限位功能是否正常有效，导向机构应清洁无杂物，润滑良好。</w:t>
      </w:r>
    </w:p>
    <w:p>
      <w:pPr>
        <w:pStyle w:val="70"/>
        <w:rPr>
          <w:rFonts w:hint="eastAsia"/>
        </w:rPr>
      </w:pPr>
      <w:r>
        <w:rPr>
          <w:rFonts w:hint="eastAsia"/>
        </w:rPr>
        <w:t>检查电池箱架是否安装烟雾报警装置。</w:t>
      </w:r>
    </w:p>
    <w:p>
      <w:pPr>
        <w:pStyle w:val="70"/>
        <w:rPr>
          <w:rFonts w:hint="eastAsia"/>
        </w:rPr>
      </w:pPr>
      <w:r>
        <w:rPr>
          <w:rFonts w:hint="eastAsia"/>
        </w:rPr>
        <w:t>检查电池箱架线缆阻燃和耐火性能是否符合</w:t>
      </w:r>
      <w:bookmarkStart w:id="82" w:name="_Hlk196314109"/>
      <w:r>
        <w:t>GB/T 19666</w:t>
      </w:r>
      <w:bookmarkEnd w:id="82"/>
      <w:r>
        <w:t>的规定，且具有耐温、防水、耐腐蚀、抗氧化等特性。</w:t>
      </w:r>
    </w:p>
    <w:p>
      <w:pPr>
        <w:pStyle w:val="70"/>
        <w:rPr>
          <w:rFonts w:hint="eastAsia"/>
        </w:rPr>
      </w:pPr>
      <w:r>
        <w:rPr>
          <w:rFonts w:hint="eastAsia"/>
        </w:rPr>
        <w:t>检查电池箱架的存储环境温度是否处于</w:t>
      </w:r>
      <w:r>
        <w:t>-20℃~35℃，环境湿度低于</w:t>
      </w:r>
      <w:r>
        <w:rPr>
          <w:rFonts w:hint="eastAsia"/>
        </w:rPr>
        <w:t>9</w:t>
      </w:r>
      <w:r>
        <w:t>5%RH。</w:t>
      </w:r>
    </w:p>
    <w:p>
      <w:pPr>
        <w:pStyle w:val="70"/>
        <w:rPr>
          <w:rFonts w:hint="eastAsia"/>
        </w:rPr>
      </w:pPr>
      <w:r>
        <w:rPr>
          <w:rFonts w:hint="eastAsia"/>
        </w:rPr>
        <w:t>检查电池箱架接地点，并查看是否具有明显标识，架体外框、电气元件、连接器的金属外壳等应有效接地，连接阻抗应不大于</w:t>
      </w:r>
      <w:r>
        <w:t>0.1Ω。</w:t>
      </w:r>
    </w:p>
    <w:p>
      <w:pPr>
        <w:pStyle w:val="49"/>
        <w:spacing w:before="156" w:after="156"/>
      </w:pPr>
      <w:bookmarkStart w:id="83" w:name="_Toc196314592"/>
      <w:bookmarkStart w:id="84" w:name="_Toc199925526"/>
      <w:bookmarkStart w:id="85" w:name="_Toc196310295"/>
      <w:r>
        <w:rPr>
          <w:rFonts w:hint="eastAsia"/>
        </w:rPr>
        <w:t>监控系统</w:t>
      </w:r>
      <w:bookmarkEnd w:id="83"/>
      <w:bookmarkEnd w:id="84"/>
      <w:bookmarkEnd w:id="85"/>
    </w:p>
    <w:p>
      <w:pPr>
        <w:pStyle w:val="70"/>
        <w:rPr>
          <w:rFonts w:hint="eastAsia"/>
        </w:rPr>
      </w:pPr>
      <w:r>
        <w:rPr>
          <w:rFonts w:hint="eastAsia"/>
        </w:rPr>
        <w:t>检查充电监控系统是否具备数据采集、控制调节、数据处理与存储、事件记录、报警处理等功能。</w:t>
      </w:r>
    </w:p>
    <w:p>
      <w:pPr>
        <w:pStyle w:val="70"/>
        <w:rPr>
          <w:rFonts w:hint="eastAsia"/>
        </w:rPr>
      </w:pPr>
      <w:r>
        <w:rPr>
          <w:rFonts w:hint="eastAsia"/>
        </w:rPr>
        <w:t>检查换电监控系统是否能对充/换电设施，以及站内其它重要设备，包括供电、储能、光伏发电等设备的运行数据进行监视和记录，并实现控制和调节。</w:t>
      </w:r>
    </w:p>
    <w:p>
      <w:pPr>
        <w:pStyle w:val="70"/>
        <w:rPr>
          <w:rFonts w:hint="eastAsia"/>
        </w:rPr>
      </w:pPr>
      <w:r>
        <w:rPr>
          <w:rFonts w:hint="eastAsia"/>
        </w:rPr>
        <w:t>检查换电监控系统是否具备实时获取换电状态、充电状态、静置电池状态、告警信息、其他信息等状态信息功能。</w:t>
      </w:r>
    </w:p>
    <w:p>
      <w:pPr>
        <w:pStyle w:val="70"/>
        <w:rPr>
          <w:rFonts w:hint="eastAsia"/>
        </w:rPr>
      </w:pPr>
      <w:r>
        <w:rPr>
          <w:rFonts w:hint="eastAsia"/>
        </w:rPr>
        <w:t>检查换电监控系统是否能对站内重要区域、换电车辆进行视频监视。</w:t>
      </w:r>
    </w:p>
    <w:p>
      <w:pPr>
        <w:pStyle w:val="70"/>
        <w:rPr>
          <w:rFonts w:hint="eastAsia"/>
        </w:rPr>
      </w:pPr>
      <w:r>
        <w:rPr>
          <w:rFonts w:hint="eastAsia"/>
        </w:rPr>
        <w:t>检查监控系统是否能防止非授权人员对系统的操作和破坏；是否能抵御通过网络对监控系统发起的攻击和破坏；是否能防止计算机病毒对系统的感染和侵袭；是否对敏感或机密信息应采用加密或脱敏处理。</w:t>
      </w:r>
    </w:p>
    <w:p>
      <w:pPr>
        <w:pStyle w:val="49"/>
        <w:spacing w:before="156" w:after="156"/>
      </w:pPr>
      <w:bookmarkStart w:id="86" w:name="_Toc196314593"/>
      <w:bookmarkStart w:id="87" w:name="_Toc199925527"/>
      <w:bookmarkStart w:id="88" w:name="_Toc196310296"/>
      <w:r>
        <w:rPr>
          <w:rFonts w:hint="eastAsia"/>
        </w:rPr>
        <w:t>消防设备</w:t>
      </w:r>
      <w:bookmarkEnd w:id="86"/>
      <w:bookmarkEnd w:id="87"/>
      <w:bookmarkEnd w:id="88"/>
    </w:p>
    <w:p>
      <w:pPr>
        <w:pStyle w:val="70"/>
        <w:rPr>
          <w:rFonts w:hint="eastAsia"/>
        </w:rPr>
      </w:pPr>
      <w:r>
        <w:rPr>
          <w:rFonts w:hint="eastAsia"/>
          <w:bCs/>
        </w:rPr>
        <w:t>检查室外充电站是否</w:t>
      </w:r>
      <w:r>
        <w:rPr>
          <w:rFonts w:hint="eastAsia"/>
        </w:rPr>
        <w:t>具备室外消火栓系统。室外无人值守充电站是否具备火灾报警装置。</w:t>
      </w:r>
    </w:p>
    <w:p>
      <w:pPr>
        <w:pStyle w:val="70"/>
        <w:rPr>
          <w:rFonts w:hint="eastAsia"/>
        </w:rPr>
      </w:pPr>
      <w:r>
        <w:rPr>
          <w:rFonts w:hint="eastAsia"/>
          <w:bCs/>
        </w:rPr>
        <w:t>检查室内充电站是否具备室外消火栓系统、室内消火栓系统、自动喷水灭火系统、火灾自动报警系统、排烟系统、消防应急照明和疏散指示系统。</w:t>
      </w:r>
    </w:p>
    <w:p>
      <w:pPr>
        <w:pStyle w:val="70"/>
        <w:rPr>
          <w:rFonts w:hint="eastAsia"/>
        </w:rPr>
      </w:pPr>
      <w:r>
        <w:rPr>
          <w:rFonts w:hint="eastAsia"/>
          <w:bCs/>
        </w:rPr>
        <w:t>检查室外换电站是否具备室外消火栓系统。</w:t>
      </w:r>
    </w:p>
    <w:p>
      <w:pPr>
        <w:pStyle w:val="70"/>
        <w:rPr>
          <w:rFonts w:hint="eastAsia"/>
        </w:rPr>
      </w:pPr>
      <w:r>
        <w:rPr>
          <w:rFonts w:hint="eastAsia"/>
          <w:bCs/>
        </w:rPr>
        <w:t>检查室内换电站是否具备室外消火栓系统、室内消火栓系统、火灾自动报警系统、消防应急照明和疏散指示系统。</w:t>
      </w:r>
    </w:p>
    <w:p>
      <w:pPr>
        <w:pStyle w:val="70"/>
        <w:rPr>
          <w:rFonts w:hint="eastAsia"/>
        </w:rPr>
      </w:pPr>
      <w:r>
        <w:rPr>
          <w:rFonts w:hint="eastAsia"/>
        </w:rPr>
        <w:t>检查站内电池存储量＞2MWh的预装式换电站是否具备自动灭火系统、烟雾探测报警系统,并能够连锁启动换气排烟装置、电池转运装置。</w:t>
      </w:r>
    </w:p>
    <w:p>
      <w:pPr>
        <w:pStyle w:val="70"/>
        <w:rPr>
          <w:rFonts w:hint="eastAsia"/>
        </w:rPr>
      </w:pPr>
      <w:r>
        <w:rPr>
          <w:rFonts w:hint="eastAsia"/>
        </w:rPr>
        <w:t>检查充电站、换电站配置的消防设施是否符合</w:t>
      </w:r>
      <w:bookmarkStart w:id="89" w:name="_Hlk198918909"/>
      <w:bookmarkStart w:id="90" w:name="_Hlk196314118"/>
      <w:r>
        <w:rPr>
          <w:rFonts w:hint="eastAsia"/>
        </w:rPr>
        <w:t>GB 50084、GB 50116、GB 50974、、GB/T 51077、GB 51251、GB 51309、GB 55036</w:t>
      </w:r>
      <w:bookmarkEnd w:id="89"/>
      <w:r>
        <w:rPr>
          <w:rFonts w:hint="eastAsia"/>
        </w:rPr>
        <w:t>、GB 55037、GB/T 50966和</w:t>
      </w:r>
      <w:bookmarkStart w:id="91" w:name="_Hlk198918983"/>
      <w:r>
        <w:rPr>
          <w:rFonts w:hint="eastAsia"/>
        </w:rPr>
        <w:t>DB11/T 2279</w:t>
      </w:r>
      <w:bookmarkEnd w:id="90"/>
      <w:bookmarkEnd w:id="91"/>
      <w:r>
        <w:rPr>
          <w:rFonts w:hint="eastAsia"/>
        </w:rPr>
        <w:t>等相应规范的设置要求，且未被挪用、埋压或圈占，维护管理符合规定，完整好用。</w:t>
      </w:r>
    </w:p>
    <w:p>
      <w:pPr>
        <w:pStyle w:val="70"/>
        <w:rPr>
          <w:rFonts w:hint="eastAsia"/>
        </w:rPr>
      </w:pPr>
      <w:r>
        <w:rPr>
          <w:rFonts w:hint="eastAsia"/>
        </w:rPr>
        <w:t>检查充电站、换电站是否根据火灾类别及危险等级并配置灭火器。灭火器的配置设计应符合GB/T 50966、GB/T 51077的有关规定。</w:t>
      </w:r>
    </w:p>
    <w:p>
      <w:pPr>
        <w:pStyle w:val="49"/>
        <w:spacing w:before="156" w:after="156"/>
      </w:pPr>
      <w:bookmarkStart w:id="92" w:name="_Toc199925528"/>
      <w:bookmarkStart w:id="93" w:name="_Toc196314594"/>
      <w:bookmarkStart w:id="94" w:name="_Toc196310297"/>
      <w:r>
        <w:rPr>
          <w:rFonts w:hint="eastAsia"/>
        </w:rPr>
        <w:t>人员</w:t>
      </w:r>
      <w:bookmarkEnd w:id="92"/>
      <w:bookmarkEnd w:id="93"/>
      <w:bookmarkEnd w:id="94"/>
    </w:p>
    <w:p>
      <w:pPr>
        <w:pStyle w:val="70"/>
        <w:rPr>
          <w:rFonts w:hint="eastAsia"/>
        </w:rPr>
      </w:pPr>
      <w:r>
        <w:rPr>
          <w:rFonts w:hint="eastAsia"/>
        </w:rPr>
        <w:t>检查充电站、换电站工作人员是否接受了安全生产教育、消防安全和岗位技能培训,且考核合格后上岗，并定期参加消防安全培训和消防演练。</w:t>
      </w:r>
    </w:p>
    <w:p>
      <w:pPr>
        <w:pStyle w:val="70"/>
        <w:rPr>
          <w:rFonts w:hint="eastAsia"/>
        </w:rPr>
      </w:pPr>
      <w:r>
        <w:rPr>
          <w:rFonts w:hint="eastAsia"/>
        </w:rPr>
        <w:t>检查在充电站、换电站内对电器设备进行安装、调试、运行操作、维护、检修、改造施工和试验的作业人员是否持有相关专业特种作业操作证上岗，且证书在有效期内。</w:t>
      </w:r>
    </w:p>
    <w:p>
      <w:pPr>
        <w:pStyle w:val="70"/>
        <w:rPr>
          <w:rFonts w:hint="eastAsia"/>
        </w:rPr>
      </w:pPr>
      <w:r>
        <w:rPr>
          <w:rFonts w:hint="eastAsia"/>
        </w:rPr>
        <w:t>检查进行特种作业的工作人员是否穿戴了安全护具。</w:t>
      </w:r>
    </w:p>
    <w:p>
      <w:pPr>
        <w:pStyle w:val="49"/>
        <w:spacing w:before="156" w:after="156"/>
      </w:pPr>
      <w:bookmarkStart w:id="95" w:name="_Toc196314595"/>
      <w:bookmarkStart w:id="96" w:name="_Toc199925529"/>
      <w:bookmarkStart w:id="97" w:name="_Toc196310298"/>
      <w:r>
        <w:rPr>
          <w:rFonts w:hint="eastAsia"/>
        </w:rPr>
        <w:t>场所环境</w:t>
      </w:r>
      <w:bookmarkEnd w:id="95"/>
      <w:bookmarkEnd w:id="96"/>
      <w:bookmarkEnd w:id="97"/>
    </w:p>
    <w:p>
      <w:pPr>
        <w:pStyle w:val="70"/>
        <w:rPr>
          <w:rFonts w:hint="eastAsia"/>
        </w:rPr>
      </w:pPr>
      <w:r>
        <w:rPr>
          <w:rFonts w:hint="eastAsia"/>
        </w:rPr>
        <w:t>检查充电站、换电站工作区域是否存放有易燃易爆物品、危险化学品、放射性物品等危险物品。</w:t>
      </w:r>
    </w:p>
    <w:p>
      <w:pPr>
        <w:pStyle w:val="70"/>
        <w:rPr>
          <w:rFonts w:hint="eastAsia"/>
        </w:rPr>
      </w:pPr>
      <w:r>
        <w:rPr>
          <w:rFonts w:hint="eastAsia"/>
        </w:rPr>
        <w:t>检查充电站的充电区及配套建（构）筑物与站内、外建（构）筑物之间的防火间距是否符合GB 55037和GB/T 50966的相关规定。</w:t>
      </w:r>
    </w:p>
    <w:p>
      <w:pPr>
        <w:pStyle w:val="70"/>
        <w:rPr>
          <w:rFonts w:hint="eastAsia"/>
        </w:rPr>
      </w:pPr>
      <w:bookmarkStart w:id="98" w:name="_Hlk201735523"/>
      <w:r>
        <w:rPr>
          <w:rFonts w:hint="eastAsia"/>
        </w:rPr>
        <w:t>检查换电站内是否具备消防逃生门，且门应往外开启，门外不应有任何阻挡，便于检修人员或设备管理人员在发生紧急情况时逃生。</w:t>
      </w:r>
    </w:p>
    <w:bookmarkEnd w:id="98"/>
    <w:p>
      <w:pPr>
        <w:pStyle w:val="70"/>
        <w:rPr>
          <w:rFonts w:hint="eastAsia"/>
        </w:rPr>
      </w:pPr>
      <w:r>
        <w:rPr>
          <w:rFonts w:hint="eastAsia"/>
        </w:rPr>
        <w:t>检查人员疏散用的应急照明、继续工作应急照明照度是否符合规范GB 55037、GB/T 29781规定。</w:t>
      </w:r>
    </w:p>
    <w:p>
      <w:pPr>
        <w:rPr>
          <w:rFonts w:hint="eastAsia"/>
        </w:rPr>
      </w:pPr>
    </w:p>
    <w:p>
      <w:pPr>
        <w:rPr>
          <w:rFonts w:hint="eastAsia"/>
        </w:rPr>
        <w:sectPr>
          <w:pgSz w:w="11906" w:h="16838"/>
          <w:pgMar w:top="567" w:right="1134" w:bottom="1134" w:left="1418" w:header="1418" w:footer="1134" w:gutter="0"/>
          <w:pgNumType w:start="1"/>
          <w:cols w:space="425" w:num="1"/>
          <w:formProt w:val="0"/>
          <w:docGrid w:type="lines" w:linePitch="312" w:charSpace="0"/>
        </w:sectPr>
      </w:pPr>
      <w:r>
        <w:rPr>
          <w:rFonts w:hint="eastAsia"/>
        </w:rPr>
        <w:br w:type="page"/>
      </w:r>
    </w:p>
    <w:p>
      <w:pPr>
        <w:pStyle w:val="91"/>
        <w:rPr>
          <w:rFonts w:hint="eastAsia"/>
        </w:rPr>
      </w:pPr>
      <w:bookmarkStart w:id="99" w:name="_Toc199925530"/>
      <w:bookmarkEnd w:id="99"/>
    </w:p>
    <w:p>
      <w:pPr>
        <w:pStyle w:val="28"/>
      </w:pPr>
      <w:r>
        <w:rPr>
          <w:rFonts w:hint="eastAsia"/>
        </w:rPr>
        <w:t>（资料性）</w:t>
      </w:r>
    </w:p>
    <w:p>
      <w:pPr>
        <w:pStyle w:val="92"/>
      </w:pPr>
      <w:bookmarkStart w:id="100" w:name="_Hlk193468140"/>
      <w:r>
        <w:rPr>
          <w:rFonts w:hint="eastAsia"/>
        </w:rPr>
        <w:t>电动汽车充换电站安全检查表</w:t>
      </w:r>
    </w:p>
    <w:p>
      <w:pPr>
        <w:pStyle w:val="28"/>
        <w:ind w:firstLine="420" w:firstLineChars="200"/>
        <w:jc w:val="left"/>
        <w:rPr>
          <w:rFonts w:hint="eastAsia"/>
        </w:rPr>
      </w:pPr>
      <w:r>
        <w:rPr>
          <w:rFonts w:hint="eastAsia" w:asciiTheme="minorEastAsia" w:hAnsiTheme="minorEastAsia" w:eastAsiaTheme="minorEastAsia"/>
        </w:rPr>
        <w:t>电动汽车充换电站安全检查表见表A.1</w:t>
      </w:r>
      <w:r>
        <w:rPr>
          <w:rFonts w:hint="eastAsia"/>
        </w:rPr>
        <w:t>。</w:t>
      </w:r>
    </w:p>
    <w:bookmarkEnd w:id="100"/>
    <w:p>
      <w:pPr>
        <w:pStyle w:val="92"/>
      </w:pPr>
      <w:r>
        <w:rPr>
          <w:rFonts w:hint="eastAsia"/>
        </w:rPr>
        <w:t>表A.1  电动汽车充换电站安全检查表</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jc w:val="center"/>
              <w:rPr>
                <w:rFonts w:hint="eastAsia"/>
                <w:kern w:val="0"/>
                <w:sz w:val="18"/>
                <w14:ligatures w14:val="standardContextual"/>
              </w:rPr>
            </w:pPr>
            <w:bookmarkStart w:id="101" w:name="_Hlk201926836"/>
            <w:bookmarkStart w:id="102" w:name="_Hlk198056320"/>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bookmarkEnd w:id="10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基础资料类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资质证照类</w:t>
            </w:r>
          </w:p>
        </w:tc>
        <w:tc>
          <w:tcPr>
            <w:tcW w:w="542" w:type="pct"/>
            <w:vAlign w:val="center"/>
          </w:tcPr>
          <w:p>
            <w:pPr>
              <w:rPr>
                <w:rFonts w:hint="eastAsia"/>
                <w:kern w:val="0"/>
                <w:sz w:val="18"/>
                <w14:ligatures w14:val="standardContextual"/>
              </w:rPr>
            </w:pPr>
            <w:r>
              <w:rPr>
                <w:rFonts w:hint="eastAsia"/>
                <w:kern w:val="0"/>
                <w:sz w:val="18"/>
                <w14:ligatures w14:val="standardContextual"/>
              </w:rPr>
              <w:t>营业执照或事业单位法人证书</w:t>
            </w:r>
          </w:p>
        </w:tc>
        <w:tc>
          <w:tcPr>
            <w:tcW w:w="1380" w:type="pct"/>
            <w:vAlign w:val="center"/>
          </w:tcPr>
          <w:p>
            <w:pPr>
              <w:rPr>
                <w:rFonts w:hint="eastAsia"/>
                <w:kern w:val="0"/>
                <w:sz w:val="18"/>
                <w14:ligatures w14:val="standardContextual"/>
              </w:rPr>
            </w:pPr>
            <w:r>
              <w:rPr>
                <w:rFonts w:hint="eastAsia"/>
                <w:kern w:val="0"/>
                <w:sz w:val="18"/>
                <w14:ligatures w14:val="standardContextual"/>
              </w:rPr>
              <w:t>6.1.1　检查充电站、换电站运营单位是否具有有效的营业执照或事业单位法人证书，其业务范围里是否包含电动汽车充电站、换电站运营的相关内容。</w:t>
            </w:r>
          </w:p>
        </w:tc>
        <w:tc>
          <w:tcPr>
            <w:tcW w:w="1775" w:type="pct"/>
            <w:vAlign w:val="center"/>
          </w:tcPr>
          <w:p>
            <w:pPr>
              <w:rPr>
                <w:rFonts w:hint="eastAsia"/>
                <w:kern w:val="0"/>
                <w:sz w:val="18"/>
                <w14:ligatures w14:val="standardContextual"/>
              </w:rPr>
            </w:pPr>
            <w:r>
              <w:rPr>
                <w:rFonts w:hint="eastAsia"/>
                <w:kern w:val="0"/>
                <w:sz w:val="18"/>
                <w14:ligatures w14:val="standardContextual"/>
              </w:rPr>
              <w:t>检查电站、换电站运营单位的营业执照、事业单位法人证书有效期、登记机关公章，核对统一社会信用代码是否与市场监管部门公示系统一致，核对营业执照或事业单位法人证书中业务范围是否涵盖实际开展的充/换电业务。</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充电站、换电站竣工验收报告</w:t>
            </w:r>
          </w:p>
        </w:tc>
        <w:tc>
          <w:tcPr>
            <w:tcW w:w="1380" w:type="pct"/>
            <w:vAlign w:val="center"/>
          </w:tcPr>
          <w:p>
            <w:pPr>
              <w:rPr>
                <w:rFonts w:hint="eastAsia"/>
                <w:kern w:val="0"/>
                <w:sz w:val="18"/>
                <w14:ligatures w14:val="standardContextual"/>
              </w:rPr>
            </w:pPr>
            <w:r>
              <w:rPr>
                <w:rFonts w:hint="eastAsia"/>
                <w:kern w:val="0"/>
                <w:sz w:val="18"/>
                <w14:ligatures w14:val="standardContextual"/>
              </w:rPr>
              <w:t>6.1.2　检查电动汽车充电站、换电站是否验收合格后投入使用。</w:t>
            </w:r>
          </w:p>
        </w:tc>
        <w:tc>
          <w:tcPr>
            <w:tcW w:w="1775" w:type="pct"/>
            <w:vAlign w:val="center"/>
          </w:tcPr>
          <w:p>
            <w:pPr>
              <w:rPr>
                <w:rFonts w:hint="eastAsia"/>
                <w:kern w:val="0"/>
                <w:sz w:val="18"/>
                <w14:ligatures w14:val="standardContextual"/>
              </w:rPr>
            </w:pPr>
            <w:r>
              <w:rPr>
                <w:rFonts w:hint="eastAsia"/>
                <w:kern w:val="0"/>
                <w:sz w:val="18"/>
                <w14:ligatures w14:val="standardContextual"/>
              </w:rPr>
              <w:t>检查电站、换电站竣工验收报告是否具有明确验收结论且验收单位盖章。</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相关方管理类</w:t>
            </w:r>
          </w:p>
        </w:tc>
        <w:tc>
          <w:tcPr>
            <w:tcW w:w="542" w:type="pct"/>
            <w:vAlign w:val="center"/>
          </w:tcPr>
          <w:p>
            <w:pPr>
              <w:rPr>
                <w:rFonts w:hint="eastAsia"/>
                <w:kern w:val="0"/>
                <w:sz w:val="18"/>
                <w14:ligatures w14:val="standardContextual"/>
              </w:rPr>
            </w:pPr>
            <w:r>
              <w:rPr>
                <w:rFonts w:hint="eastAsia"/>
                <w:kern w:val="0"/>
                <w:sz w:val="18"/>
                <w14:ligatures w14:val="standardContextual"/>
              </w:rPr>
              <w:t>安全生产管理协议及安全生产管理职责落实</w:t>
            </w:r>
          </w:p>
        </w:tc>
        <w:tc>
          <w:tcPr>
            <w:tcW w:w="1380" w:type="pct"/>
            <w:vAlign w:val="center"/>
          </w:tcPr>
          <w:p>
            <w:pPr>
              <w:rPr>
                <w:rFonts w:hint="eastAsia"/>
                <w:kern w:val="0"/>
                <w:sz w:val="18"/>
                <w14:ligatures w14:val="standardContextual"/>
              </w:rPr>
            </w:pPr>
            <w:r>
              <w:rPr>
                <w:rFonts w:hint="eastAsia"/>
                <w:kern w:val="0"/>
                <w:sz w:val="18"/>
                <w14:ligatures w14:val="standardContextual"/>
              </w:rPr>
              <w:t>6.2.1　检查充电站、换电站运营单位是否与相关方签订专门的安全生产管理协议或在承包合同、租赁合同中是否明确各自的安全生产管理职责，并履行职责。</w:t>
            </w:r>
          </w:p>
        </w:tc>
        <w:tc>
          <w:tcPr>
            <w:tcW w:w="1775" w:type="pct"/>
            <w:vAlign w:val="center"/>
          </w:tcPr>
          <w:p>
            <w:pPr>
              <w:rPr>
                <w:rFonts w:hint="eastAsia"/>
                <w:kern w:val="0"/>
                <w:sz w:val="18"/>
                <w14:ligatures w14:val="standardContextual"/>
              </w:rPr>
            </w:pPr>
            <w:r>
              <w:rPr>
                <w:rFonts w:hint="eastAsia"/>
                <w:kern w:val="0"/>
                <w:sz w:val="18"/>
                <w14:ligatures w14:val="standardContextual"/>
              </w:rPr>
              <w:t>检查汽车充电站运营单位与相关方签订专门的安全生产管理协议或在承包合同、租赁合同中明确各自的安全生产管理职责，以及履行职责情况。</w:t>
            </w:r>
          </w:p>
          <w:p>
            <w:pPr>
              <w:rPr>
                <w:rFonts w:hint="eastAsia"/>
                <w:kern w:val="0"/>
                <w:sz w:val="18"/>
                <w14:ligatures w14:val="standardContextual"/>
              </w:rPr>
            </w:pPr>
            <w:r>
              <w:rPr>
                <w:rFonts w:hint="eastAsia"/>
                <w:kern w:val="0"/>
                <w:sz w:val="18"/>
                <w14:ligatures w14:val="standardContextual"/>
              </w:rPr>
              <w:t>若多个充电站、换电站由同一运营商运营，每年检查一次运营商企业相关材料即可。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安全生产投入类</w:t>
            </w:r>
          </w:p>
        </w:tc>
        <w:tc>
          <w:tcPr>
            <w:tcW w:w="542" w:type="pct"/>
            <w:vAlign w:val="center"/>
          </w:tcPr>
          <w:p>
            <w:pPr>
              <w:rPr>
                <w:rFonts w:hint="eastAsia"/>
                <w:kern w:val="0"/>
                <w:sz w:val="18"/>
                <w14:ligatures w14:val="standardContextual"/>
              </w:rPr>
            </w:pPr>
            <w:r>
              <w:rPr>
                <w:rFonts w:hint="eastAsia"/>
                <w:kern w:val="0"/>
                <w:sz w:val="18"/>
                <w14:ligatures w14:val="standardContextual"/>
              </w:rPr>
              <w:t>资金投入</w:t>
            </w:r>
          </w:p>
        </w:tc>
        <w:tc>
          <w:tcPr>
            <w:tcW w:w="1380" w:type="pct"/>
            <w:vAlign w:val="center"/>
          </w:tcPr>
          <w:p>
            <w:pPr>
              <w:rPr>
                <w:rFonts w:hint="eastAsia"/>
                <w:kern w:val="0"/>
                <w:sz w:val="18"/>
                <w14:ligatures w14:val="standardContextual"/>
              </w:rPr>
            </w:pPr>
            <w:r>
              <w:rPr>
                <w:rFonts w:hint="eastAsia"/>
                <w:kern w:val="0"/>
                <w:sz w:val="18"/>
                <w14:ligatures w14:val="standardContextual"/>
              </w:rPr>
              <w:t>6.2.2　检查充电站、换电站运营单位是否履行安全生产资金投入责任。</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检查充电站、换电站运营单位的季度安全生产资金使用规划。</w:t>
            </w:r>
          </w:p>
          <w:p>
            <w:pPr>
              <w:rPr>
                <w:rFonts w:hint="eastAsia"/>
                <w:kern w:val="0"/>
                <w:sz w:val="18"/>
                <w14:ligatures w14:val="standardContextual"/>
              </w:rPr>
            </w:pPr>
            <w:r>
              <w:rPr>
                <w:rFonts w:hint="eastAsia"/>
                <w:kern w:val="0"/>
                <w:sz w:val="18"/>
                <w14:ligatures w14:val="standardContextual"/>
              </w:rPr>
              <w:t>若多个充电站、换电站由同一运营商运营，每年检查一次运营商企业相关材料即可。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bl>
    <w:p>
      <w:pPr>
        <w:rPr>
          <w:rFonts w:hint="eastAsia"/>
        </w:rPr>
      </w:pPr>
    </w:p>
    <w:p>
      <w:pPr>
        <w:rPr>
          <w:rFonts w:hint="eastAsia"/>
        </w:rPr>
      </w:pPr>
    </w:p>
    <w:p>
      <w:pPr>
        <w:rPr>
          <w:rFonts w:hint="eastAsia"/>
        </w:rPr>
      </w:pPr>
    </w:p>
    <w:p>
      <w:pPr>
        <w:rPr>
          <w:rFonts w:hint="eastAsia"/>
        </w:rPr>
      </w:pPr>
    </w:p>
    <w:p>
      <w:pPr>
        <w:rPr>
          <w:rFonts w:hint="eastAsia"/>
        </w:rPr>
      </w:pPr>
    </w:p>
    <w:p>
      <w:pPr>
        <w:pStyle w:val="92"/>
        <w:keepNext/>
        <w:ind w:firstLine="1049"/>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jc w:val="center"/>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spacing w:before="156" w:beforeLines="50" w:after="156" w:afterLines="50"/>
              <w:jc w:val="center"/>
              <w:outlineLvl w:val="3"/>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基础资料类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制度类</w:t>
            </w: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制度资料类</w:t>
            </w:r>
          </w:p>
        </w:tc>
        <w:tc>
          <w:tcPr>
            <w:tcW w:w="1380" w:type="pct"/>
            <w:vAlign w:val="center"/>
          </w:tcPr>
          <w:p>
            <w:pPr>
              <w:spacing w:before="156" w:beforeLines="50" w:after="156" w:afterLines="50"/>
              <w:jc w:val="both"/>
              <w:outlineLvl w:val="3"/>
              <w:rPr>
                <w:rFonts w:hint="eastAsia"/>
                <w:kern w:val="0"/>
                <w:sz w:val="18"/>
                <w14:ligatures w14:val="standardContextual"/>
              </w:rPr>
            </w:pPr>
            <w:r>
              <w:rPr>
                <w:rFonts w:hint="eastAsia"/>
                <w:kern w:val="0"/>
                <w:sz w:val="18"/>
                <w14:ligatures w14:val="standardContextual"/>
              </w:rPr>
              <w:t>6.2.3　检查充电站、换电站运营单位是否制定消防安全制度、消防安全操作规程，是否制定突发事件应急预案，包括但不限于灭火、电动汽车动力电池破损燃烧爆炸、人员触电和应急疏散预案。</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检查充电站、换电站运营单位的消防安全制度、消防安全操作规程，灭火和应急疏散预案。</w:t>
            </w:r>
          </w:p>
          <w:p>
            <w:pPr>
              <w:rPr>
                <w:rFonts w:hint="eastAsia"/>
                <w:kern w:val="0"/>
                <w:sz w:val="18"/>
                <w14:ligatures w14:val="standardContextual"/>
              </w:rPr>
            </w:pPr>
            <w:r>
              <w:rPr>
                <w:rFonts w:hint="eastAsia"/>
                <w:kern w:val="0"/>
                <w:sz w:val="18"/>
                <w14:ligatures w14:val="standardContextual"/>
              </w:rPr>
              <w:t>若多个充电站、换电站由同一运营商运营，每年检查一次运营商企业相关材料即可。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6.2.4　检查充电站、换电站运营单位是否建立事故隐患内部报告奖励机制。</w:t>
            </w:r>
          </w:p>
        </w:tc>
        <w:tc>
          <w:tcPr>
            <w:tcW w:w="1775" w:type="pct"/>
            <w:vAlign w:val="center"/>
          </w:tcPr>
          <w:p>
            <w:pPr>
              <w:rPr>
                <w:rFonts w:hint="eastAsia"/>
                <w:kern w:val="0"/>
                <w:sz w:val="18"/>
                <w14:ligatures w14:val="standardContextual"/>
              </w:rPr>
            </w:pPr>
            <w:r>
              <w:rPr>
                <w:rFonts w:hint="eastAsia"/>
                <w:kern w:val="0"/>
                <w:sz w:val="18"/>
                <w14:ligatures w14:val="standardContextual"/>
              </w:rPr>
              <w:t>检查企业的事故隐患内部报告奖励机制。</w:t>
            </w:r>
          </w:p>
          <w:p>
            <w:pPr>
              <w:rPr>
                <w:rFonts w:hint="eastAsia"/>
                <w:kern w:val="0"/>
                <w:sz w:val="18"/>
                <w14:ligatures w14:val="standardContextual"/>
              </w:rPr>
            </w:pPr>
            <w:r>
              <w:rPr>
                <w:rFonts w:hint="eastAsia"/>
                <w:kern w:val="0"/>
                <w:sz w:val="18"/>
                <w14:ligatures w14:val="standardContextual"/>
              </w:rPr>
              <w:t>若多个充电站、换电站由同一运营商运营，每年检查一次运营商企业相关材料即可。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kern w:val="0"/>
                <w:sz w:val="18"/>
                <w14:ligatures w14:val="standardContextual"/>
              </w:rPr>
              <w:t>安全生产管理</w:t>
            </w:r>
            <w:r>
              <w:rPr>
                <w:rFonts w:hint="eastAsia"/>
                <w:kern w:val="0"/>
                <w:sz w:val="18"/>
                <w14:ligatures w14:val="standardContextual"/>
              </w:rPr>
              <w:t>要求</w:t>
            </w:r>
          </w:p>
        </w:tc>
        <w:tc>
          <w:tcPr>
            <w:tcW w:w="1380" w:type="pct"/>
            <w:vAlign w:val="center"/>
          </w:tcPr>
          <w:p>
            <w:pPr>
              <w:rPr>
                <w:rFonts w:hint="eastAsia"/>
                <w:kern w:val="0"/>
                <w:sz w:val="18"/>
                <w14:ligatures w14:val="standardContextual"/>
              </w:rPr>
            </w:pPr>
            <w:r>
              <w:rPr>
                <w:rFonts w:hint="eastAsia"/>
                <w:kern w:val="0"/>
                <w:sz w:val="18"/>
                <w14:ligatures w14:val="standardContextual"/>
              </w:rPr>
              <w:t>6.2.5　检查充电站、换电站运营单位是否按照从业人员数量设置安全生产管理机构或配备专（兼）职安全生产管理人员或配备安全总监，并明确相应职责。</w:t>
            </w:r>
          </w:p>
          <w:p>
            <w:pPr>
              <w:rPr>
                <w:rFonts w:hint="eastAsia"/>
                <w:kern w:val="0"/>
                <w:sz w:val="18"/>
                <w14:ligatures w14:val="standardContextual"/>
              </w:rPr>
            </w:pPr>
            <w:r>
              <w:rPr>
                <w:rFonts w:hint="eastAsia"/>
                <w:kern w:val="0"/>
                <w:sz w:val="18"/>
                <w14:ligatures w14:val="standardContextual"/>
              </w:rPr>
              <w:t>6.2.6　检查充电站、换电站的运营单位是否建立安全生产责任制并定期审核、更新岗位的职责。</w:t>
            </w:r>
          </w:p>
          <w:p>
            <w:pPr>
              <w:rPr>
                <w:rFonts w:hint="eastAsia"/>
                <w:kern w:val="0"/>
                <w:sz w:val="18"/>
                <w14:ligatures w14:val="standardContextual"/>
              </w:rPr>
            </w:pPr>
            <w:r>
              <w:rPr>
                <w:rFonts w:hint="eastAsia"/>
                <w:kern w:val="0"/>
                <w:sz w:val="18"/>
                <w14:ligatures w14:val="standardContextual"/>
              </w:rPr>
              <w:t>6.2.7　检查充电站、换电站运营单位消防安全制度是否包括以下内容：消防安全教育、培训；防火巡查、检查；消防设施、器材维护管理；火灾隐患整改；用电安全管理；灭火和应急疏散预案演练；消防安全工作考评和奖惩；其他必要的消防安全内容。</w:t>
            </w:r>
          </w:p>
        </w:tc>
        <w:tc>
          <w:tcPr>
            <w:tcW w:w="1775" w:type="pct"/>
            <w:vAlign w:val="center"/>
          </w:tcPr>
          <w:p>
            <w:pPr>
              <w:rPr>
                <w:rFonts w:hint="eastAsia"/>
                <w:kern w:val="0"/>
                <w:sz w:val="18"/>
                <w14:ligatures w14:val="standardContextual"/>
              </w:rPr>
            </w:pPr>
            <w:r>
              <w:rPr>
                <w:rFonts w:hint="eastAsia"/>
                <w:kern w:val="0"/>
                <w:sz w:val="18"/>
                <w14:ligatures w14:val="standardContextual"/>
              </w:rPr>
              <w:t>检查</w:t>
            </w:r>
            <w:r>
              <w:rPr>
                <w:kern w:val="0"/>
                <w:sz w:val="18"/>
                <w14:ligatures w14:val="standardContextual"/>
              </w:rPr>
              <w:t>安全生产管理制度文件。</w:t>
            </w:r>
          </w:p>
          <w:p>
            <w:pPr>
              <w:rPr>
                <w:rFonts w:hint="eastAsia"/>
                <w:kern w:val="0"/>
                <w:sz w:val="18"/>
                <w14:ligatures w14:val="standardContextual"/>
              </w:rPr>
            </w:pPr>
            <w:r>
              <w:rPr>
                <w:rFonts w:hint="eastAsia"/>
                <w:kern w:val="0"/>
                <w:sz w:val="18"/>
                <w14:ligatures w14:val="standardContextual"/>
              </w:rPr>
              <w:t>若多个充电站、换电站由同一运营商运营，每年检查一次运营商企业相关材料即可。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bl>
    <w:p>
      <w:pPr>
        <w:rPr>
          <w:rFonts w:hint="eastAsia"/>
        </w:rPr>
      </w:pPr>
    </w:p>
    <w:p>
      <w:pPr>
        <w:pStyle w:val="92"/>
        <w:keepNext/>
        <w:ind w:firstLine="1049"/>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jc w:val="center"/>
              <w:rPr>
                <w:rFonts w:hint="eastAsia"/>
                <w:kern w:val="0"/>
                <w:sz w:val="18"/>
                <w14:ligatures w14:val="standardContextual"/>
              </w:rPr>
            </w:pPr>
            <w:bookmarkStart w:id="103" w:name="_Hlk201926957"/>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bookmarkEnd w:id="10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基础资料类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运营服务</w:t>
            </w:r>
          </w:p>
        </w:tc>
        <w:tc>
          <w:tcPr>
            <w:tcW w:w="542" w:type="pct"/>
            <w:vAlign w:val="center"/>
          </w:tcPr>
          <w:p>
            <w:pPr>
              <w:rPr>
                <w:rFonts w:hint="eastAsia"/>
                <w:kern w:val="0"/>
                <w:sz w:val="18"/>
                <w14:ligatures w14:val="standardContextual"/>
              </w:rPr>
            </w:pPr>
            <w:r>
              <w:rPr>
                <w:rFonts w:hint="eastAsia"/>
                <w:kern w:val="0"/>
                <w:sz w:val="18"/>
                <w14:ligatures w14:val="standardContextual"/>
              </w:rPr>
              <w:t>标志标识</w:t>
            </w:r>
          </w:p>
        </w:tc>
        <w:tc>
          <w:tcPr>
            <w:tcW w:w="1380" w:type="pct"/>
            <w:vAlign w:val="center"/>
          </w:tcPr>
          <w:p>
            <w:pPr>
              <w:rPr>
                <w:rFonts w:hint="eastAsia"/>
                <w:kern w:val="0"/>
                <w:sz w:val="18"/>
                <w14:ligatures w14:val="standardContextual"/>
              </w:rPr>
            </w:pPr>
            <w:r>
              <w:rPr>
                <w:rFonts w:hint="eastAsia"/>
                <w:kern w:val="0"/>
                <w:sz w:val="18"/>
                <w14:ligatures w14:val="standardContextual"/>
              </w:rPr>
              <w:t>6.3.1　检查充电站、换电站是否设置完备的标志标识或能够通过客户端提供导航信息，为用户提供明确的出入口指示、行车引导、车辆限速和停车充电、换电等服务。</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检查场站出入口指示、行车引导、车辆限速、停车充电、换电标志是否完善。若场站无标志标识或标志标识不完善，查看客户端是否能够提供相应信息。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信息公式</w:t>
            </w:r>
          </w:p>
        </w:tc>
        <w:tc>
          <w:tcPr>
            <w:tcW w:w="1380" w:type="pct"/>
            <w:vAlign w:val="center"/>
          </w:tcPr>
          <w:p>
            <w:pPr>
              <w:rPr>
                <w:rFonts w:hint="eastAsia"/>
                <w:kern w:val="0"/>
                <w:sz w:val="18"/>
                <w14:ligatures w14:val="standardContextual"/>
              </w:rPr>
            </w:pPr>
            <w:r>
              <w:rPr>
                <w:rFonts w:hint="eastAsia"/>
                <w:kern w:val="0"/>
                <w:sz w:val="18"/>
                <w14:ligatures w14:val="standardContextual"/>
              </w:rPr>
              <w:t>6.3.2　检查充电站、换电站是否公示运营单位名称、运营时间、服务范围、服务项目、收费标准、服务电话、设备状态等。</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检查场站是否公示运营单位名称、运营时间、服务范围、服务项目、收费标准、服务电话、设备状态信息。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档案记录</w:t>
            </w:r>
          </w:p>
        </w:tc>
        <w:tc>
          <w:tcPr>
            <w:tcW w:w="1380" w:type="pct"/>
            <w:vAlign w:val="center"/>
          </w:tcPr>
          <w:p>
            <w:pPr>
              <w:rPr>
                <w:rFonts w:hint="eastAsia"/>
                <w:kern w:val="0"/>
                <w:sz w:val="18"/>
                <w14:ligatures w14:val="standardContextual"/>
              </w:rPr>
            </w:pPr>
            <w:r>
              <w:rPr>
                <w:rFonts w:hint="eastAsia"/>
                <w:kern w:val="0"/>
                <w:sz w:val="18"/>
                <w14:ligatures w14:val="standardContextual"/>
              </w:rPr>
              <w:t>6.3.3　检查充电站、换电站的充换电记录、运行日志、用户交易记录、账单记录、设备检修维护记录、巡查记录、客户投诉处理记录、事故报告是否真实、齐全完整。</w:t>
            </w:r>
          </w:p>
        </w:tc>
        <w:tc>
          <w:tcPr>
            <w:tcW w:w="1775" w:type="pct"/>
            <w:vAlign w:val="center"/>
          </w:tcPr>
          <w:p>
            <w:pPr>
              <w:rPr>
                <w:rFonts w:hint="eastAsia"/>
                <w:kern w:val="0"/>
                <w:sz w:val="18"/>
                <w14:ligatures w14:val="standardContextual"/>
              </w:rPr>
            </w:pPr>
            <w:r>
              <w:rPr>
                <w:rFonts w:hint="eastAsia"/>
                <w:kern w:val="0"/>
                <w:sz w:val="18"/>
                <w14:ligatures w14:val="standardContextual"/>
              </w:rPr>
              <w:t>现场查看充电站、换电站的系统记录或查看截图等资料。</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巡检维护</w:t>
            </w:r>
          </w:p>
        </w:tc>
        <w:tc>
          <w:tcPr>
            <w:tcW w:w="1380" w:type="pct"/>
            <w:vAlign w:val="center"/>
          </w:tcPr>
          <w:p>
            <w:pPr>
              <w:rPr>
                <w:rFonts w:hint="eastAsia"/>
                <w:kern w:val="0"/>
                <w:sz w:val="18"/>
                <w14:ligatures w14:val="standardContextual"/>
              </w:rPr>
            </w:pPr>
            <w:r>
              <w:rPr>
                <w:rFonts w:hint="eastAsia"/>
                <w:kern w:val="0"/>
                <w:sz w:val="18"/>
                <w14:ligatures w14:val="standardContextual"/>
              </w:rPr>
              <w:t>6.3.4　应定期对设备进行巡视、维护与检修。检查人工充电服务的充电站是否每日巡视，自助充电服务的充电站是否每三个月巡检一次。换电站是否每月巡检。</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检查充电站、换电站巡视、巡检记录。</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监管平台接入</w:t>
            </w:r>
          </w:p>
        </w:tc>
        <w:tc>
          <w:tcPr>
            <w:tcW w:w="1380" w:type="pct"/>
            <w:vAlign w:val="center"/>
          </w:tcPr>
          <w:p>
            <w:pPr>
              <w:rPr>
                <w:rFonts w:hint="eastAsia"/>
                <w:kern w:val="0"/>
                <w:sz w:val="18"/>
                <w14:ligatures w14:val="standardContextual"/>
              </w:rPr>
            </w:pPr>
            <w:r>
              <w:rPr>
                <w:rFonts w:hint="eastAsia"/>
                <w:kern w:val="0"/>
                <w:sz w:val="18"/>
                <w14:ligatures w14:val="standardContextual"/>
              </w:rPr>
              <w:t>6.3.5　检查充电站、换电站是否接入市级监管平台。</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检查充电站、换电站运营系统是否接入省/市级监管平台，或运营公司统一接入。</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Align w:val="center"/>
          </w:tcPr>
          <w:p>
            <w:pPr>
              <w:rPr>
                <w:rFonts w:hint="eastAsia"/>
                <w:kern w:val="0"/>
                <w:sz w:val="18"/>
                <w14:ligatures w14:val="standardContextual"/>
              </w:rPr>
            </w:pPr>
            <w:r>
              <w:rPr>
                <w:rFonts w:hint="eastAsia"/>
                <w:kern w:val="0"/>
                <w:sz w:val="18"/>
                <w14:ligatures w14:val="standardContextual"/>
              </w:rPr>
              <w:t>充电系统</w:t>
            </w:r>
          </w:p>
        </w:tc>
        <w:tc>
          <w:tcPr>
            <w:tcW w:w="542" w:type="pct"/>
            <w:vAlign w:val="center"/>
          </w:tcPr>
          <w:p>
            <w:pPr>
              <w:rPr>
                <w:rFonts w:hint="eastAsia"/>
                <w:kern w:val="0"/>
                <w:sz w:val="18"/>
                <w14:ligatures w14:val="standardContextual"/>
              </w:rPr>
            </w:pPr>
            <w:r>
              <w:rPr>
                <w:rFonts w:hint="eastAsia"/>
                <w:kern w:val="0"/>
                <w:sz w:val="18"/>
                <w14:ligatures w14:val="standardContextual"/>
              </w:rPr>
              <w:t>充电设备标志标识</w:t>
            </w:r>
          </w:p>
        </w:tc>
        <w:tc>
          <w:tcPr>
            <w:tcW w:w="1380" w:type="pct"/>
            <w:vAlign w:val="center"/>
          </w:tcPr>
          <w:p>
            <w:pPr>
              <w:rPr>
                <w:rFonts w:hint="eastAsia"/>
                <w:kern w:val="0"/>
                <w:sz w:val="18"/>
                <w14:ligatures w14:val="standardContextual"/>
              </w:rPr>
            </w:pPr>
            <w:r>
              <w:rPr>
                <w:rFonts w:hint="eastAsia"/>
                <w:kern w:val="0"/>
                <w:sz w:val="18"/>
                <w14:ligatures w14:val="standardContextual"/>
              </w:rPr>
              <w:t>6.4.1　检查充电设备的标志标识是否完整，应正确标注产品信息并符合GB/T 18487.1的规定。</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设备铭牌内容的正确性与完整性，铭牌内容应包括生产厂家、产品名称和型号、设备编号（或序列号或生产批次号）、生产日期、额定输入电压、额定输入电流，直流充电设备还应包括最大充电/放电功率、输出充电/放电电压范围、最大充电/放电电流。如有多路能量传输时,应标明每路最大充电/放电功率和最大充电/放电电流。</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bl>
    <w:p>
      <w:pPr>
        <w:rPr>
          <w:rFonts w:hint="eastAsia"/>
        </w:rPr>
      </w:pPr>
    </w:p>
    <w:p>
      <w:pPr>
        <w:pStyle w:val="92"/>
        <w:keepNext/>
        <w:ind w:firstLine="1049"/>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jc w:val="center"/>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充电系统</w:t>
            </w:r>
          </w:p>
        </w:tc>
        <w:tc>
          <w:tcPr>
            <w:tcW w:w="542" w:type="pct"/>
            <w:vAlign w:val="center"/>
          </w:tcPr>
          <w:p>
            <w:pPr>
              <w:rPr>
                <w:rFonts w:hint="eastAsia"/>
                <w:kern w:val="0"/>
                <w:sz w:val="18"/>
                <w14:ligatures w14:val="standardContextual"/>
              </w:rPr>
            </w:pPr>
            <w:r>
              <w:rPr>
                <w:rFonts w:hint="eastAsia"/>
                <w:kern w:val="0"/>
                <w:sz w:val="18"/>
                <w14:ligatures w14:val="standardContextual"/>
              </w:rPr>
              <w:t>充电设备外观</w:t>
            </w:r>
          </w:p>
        </w:tc>
        <w:tc>
          <w:tcPr>
            <w:tcW w:w="1380" w:type="pct"/>
            <w:vAlign w:val="center"/>
          </w:tcPr>
          <w:p>
            <w:pPr>
              <w:rPr>
                <w:rFonts w:hint="eastAsia"/>
                <w:kern w:val="0"/>
                <w:sz w:val="18"/>
                <w14:ligatures w14:val="standardContextual"/>
              </w:rPr>
            </w:pPr>
            <w:r>
              <w:rPr>
                <w:rFonts w:hint="eastAsia"/>
                <w:kern w:val="0"/>
                <w:sz w:val="18"/>
                <w14:ligatures w14:val="standardContextual"/>
              </w:rPr>
              <w:t>6.4.2　检查充电设备的外壳、外部配件、门锁和固定支架等是否完好,在正常使用时不应有安全隐患。</w:t>
            </w:r>
          </w:p>
        </w:tc>
        <w:tc>
          <w:tcPr>
            <w:tcW w:w="1775" w:type="pct"/>
            <w:vAlign w:val="center"/>
          </w:tcPr>
          <w:p>
            <w:pPr>
              <w:rPr>
                <w:rFonts w:hint="eastAsia"/>
                <w:kern w:val="0"/>
                <w:sz w:val="18"/>
                <w14:ligatures w14:val="standardContextual"/>
              </w:rPr>
            </w:pPr>
            <w:r>
              <w:rPr>
                <w:rFonts w:hint="eastAsia"/>
                <w:kern w:val="0"/>
                <w:sz w:val="18"/>
                <w14:ligatures w14:val="standardContextual"/>
              </w:rPr>
              <w:t>1.检查充电设备外观应平整，</w:t>
            </w:r>
            <w:r>
              <w:rPr>
                <w:kern w:val="0"/>
                <w:sz w:val="18"/>
                <w14:ligatures w14:val="standardContextual"/>
              </w:rPr>
              <w:t>无明显凹凸痕、变形等缺陷；表面涂镀层应均匀，不应脱落；零部件</w:t>
            </w:r>
            <w:r>
              <w:rPr>
                <w:rFonts w:hint="eastAsia"/>
                <w:kern w:val="0"/>
                <w:sz w:val="18"/>
                <w14:ligatures w14:val="standardContextual"/>
              </w:rPr>
              <w:t>（包括连接装置内触头）</w:t>
            </w:r>
            <w:r>
              <w:rPr>
                <w:kern w:val="0"/>
                <w:sz w:val="18"/>
                <w14:ligatures w14:val="standardContextual"/>
              </w:rPr>
              <w:t>应紧固可靠</w:t>
            </w:r>
            <w:r>
              <w:rPr>
                <w:rFonts w:hint="eastAsia"/>
                <w:kern w:val="0"/>
                <w:sz w:val="18"/>
                <w14:ligatures w14:val="standardContextual"/>
              </w:rPr>
              <w:t>，</w:t>
            </w:r>
            <w:r>
              <w:rPr>
                <w:kern w:val="0"/>
                <w:sz w:val="18"/>
                <w14:ligatures w14:val="standardContextual"/>
              </w:rPr>
              <w:t>无锈蚀、毛刺、裂纹等缺陷和损伤</w:t>
            </w:r>
            <w:r>
              <w:rPr>
                <w:rFonts w:hint="eastAsia"/>
                <w:kern w:val="0"/>
                <w:sz w:val="18"/>
                <w14:ligatures w14:val="standardContextual"/>
              </w:rPr>
              <w:t>。</w:t>
            </w:r>
          </w:p>
          <w:p>
            <w:pPr>
              <w:rPr>
                <w:rFonts w:hint="eastAsia"/>
                <w:kern w:val="0"/>
                <w:sz w:val="18"/>
                <w14:ligatures w14:val="standardContextual"/>
              </w:rPr>
            </w:pPr>
            <w:r>
              <w:rPr>
                <w:rFonts w:hint="eastAsia"/>
                <w:kern w:val="0"/>
                <w:sz w:val="18"/>
                <w14:ligatures w14:val="standardContextual"/>
              </w:rPr>
              <w:t>2.检查充电枪线出现位置是否松脱、充电枪线是否存在破皮、充电枪线与枪头之间是否松脱、充电枪头是否存在破损、充电枪头插针是否有断针和烧融异常、枪头机械开关是否正常</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充电设备内部</w:t>
            </w:r>
          </w:p>
        </w:tc>
        <w:tc>
          <w:tcPr>
            <w:tcW w:w="1380" w:type="pct"/>
            <w:vAlign w:val="center"/>
          </w:tcPr>
          <w:p>
            <w:pPr>
              <w:rPr>
                <w:rFonts w:hint="eastAsia"/>
                <w:kern w:val="0"/>
                <w:sz w:val="18"/>
                <w14:ligatures w14:val="standardContextual"/>
              </w:rPr>
            </w:pPr>
            <w:r>
              <w:rPr>
                <w:rFonts w:hint="eastAsia"/>
                <w:kern w:val="0"/>
                <w:sz w:val="18"/>
                <w14:ligatures w14:val="standardContextual"/>
              </w:rPr>
              <w:t>6.4.3　检查充电设备的进出线孔是否良好封堵，内部布线是否整齐，元器件功能正常无损坏，端子无烧灼。</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检查充电设备内部，是否符合以下要求:</w:t>
            </w:r>
          </w:p>
          <w:p>
            <w:pPr>
              <w:rPr>
                <w:rFonts w:hint="eastAsia"/>
                <w:kern w:val="0"/>
                <w:sz w:val="18"/>
                <w14:ligatures w14:val="standardContextual"/>
              </w:rPr>
            </w:pPr>
            <w:r>
              <w:rPr>
                <w:rFonts w:hint="eastAsia"/>
                <w:kern w:val="0"/>
                <w:sz w:val="18"/>
                <w14:ligatures w14:val="standardContextual"/>
              </w:rPr>
              <w:t>a）检查充电设备进出线孔封堵情况，不借助专用工具可拆卸的门盖或外壳的进出线孔应良好封堵，无肉眼可见明显缝隙；</w:t>
            </w:r>
          </w:p>
          <w:p>
            <w:pPr>
              <w:rPr>
                <w:rFonts w:hint="eastAsia"/>
                <w:kern w:val="0"/>
                <w:sz w:val="18"/>
                <w14:ligatures w14:val="standardContextual"/>
              </w:rPr>
            </w:pPr>
            <w:r>
              <w:rPr>
                <w:rFonts w:hint="eastAsia"/>
                <w:kern w:val="0"/>
                <w:sz w:val="18"/>
                <w14:ligatures w14:val="standardContextual"/>
              </w:rPr>
              <w:t>b）检查线缆安装状况，充电设备内部电源进线、出线应布置整齐、可区分各线缆用途，并可靠固定，无表皮破损；</w:t>
            </w:r>
          </w:p>
          <w:p>
            <w:pPr>
              <w:rPr>
                <w:rFonts w:hint="eastAsia"/>
                <w:kern w:val="0"/>
                <w:sz w:val="18"/>
                <w14:ligatures w14:val="standardContextual"/>
              </w:rPr>
            </w:pPr>
            <w:r>
              <w:rPr>
                <w:rFonts w:hint="eastAsia"/>
                <w:kern w:val="0"/>
                <w:sz w:val="18"/>
                <w14:ligatures w14:val="standardContextual"/>
              </w:rPr>
              <w:t>c）充电设备输入输出线缆绝缘无老化、腐蚀和损伤痕迹，端子无烧灼痕迹，无火花放电痕迹；</w:t>
            </w:r>
          </w:p>
          <w:p>
            <w:pPr>
              <w:rPr>
                <w:rFonts w:hint="eastAsia"/>
                <w:kern w:val="0"/>
                <w:sz w:val="18"/>
                <w14:ligatures w14:val="standardContextual"/>
              </w:rPr>
            </w:pPr>
            <w:r>
              <w:rPr>
                <w:rFonts w:hint="eastAsia"/>
                <w:kern w:val="0"/>
                <w:sz w:val="18"/>
                <w14:ligatures w14:val="standardContextual"/>
              </w:rPr>
              <w:t>d）散热风扇、充电模块、接触器、辅助电源等元器件不应有安全隐患或损坏；</w:t>
            </w:r>
          </w:p>
          <w:p>
            <w:pPr>
              <w:rPr>
                <w:rFonts w:hint="eastAsia"/>
                <w:kern w:val="0"/>
                <w:sz w:val="18"/>
                <w14:ligatures w14:val="standardContextual"/>
              </w:rPr>
            </w:pPr>
            <w:r>
              <w:rPr>
                <w:rFonts w:hint="eastAsia"/>
                <w:kern w:val="0"/>
                <w:sz w:val="18"/>
                <w14:ligatures w14:val="standardContextual"/>
              </w:rPr>
              <w:t>e）液冷系统液位应在正常范围内，并无漏液情况；</w:t>
            </w:r>
          </w:p>
          <w:p>
            <w:pPr>
              <w:rPr>
                <w:rFonts w:hint="eastAsia"/>
                <w:kern w:val="0"/>
                <w:sz w:val="18"/>
                <w14:ligatures w14:val="standardContextual"/>
              </w:rPr>
            </w:pPr>
            <w:r>
              <w:rPr>
                <w:rFonts w:hint="eastAsia"/>
                <w:kern w:val="0"/>
                <w:sz w:val="18"/>
                <w14:ligatures w14:val="standardContextual"/>
              </w:rPr>
              <w:t>f）检查桩内应无异物。</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充电机布置与安装</w:t>
            </w:r>
          </w:p>
        </w:tc>
        <w:tc>
          <w:tcPr>
            <w:tcW w:w="1380" w:type="pct"/>
            <w:vAlign w:val="center"/>
          </w:tcPr>
          <w:p>
            <w:pPr>
              <w:rPr>
                <w:rFonts w:hint="eastAsia"/>
                <w:kern w:val="0"/>
                <w:sz w:val="18"/>
                <w14:ligatures w14:val="standardContextual"/>
              </w:rPr>
            </w:pPr>
            <w:r>
              <w:rPr>
                <w:rFonts w:hint="eastAsia"/>
                <w:kern w:val="0"/>
                <w:sz w:val="18"/>
                <w14:ligatures w14:val="standardContextual"/>
              </w:rPr>
              <w:t>6.4.4　检查充电设备布置与安装是否符合下列规定:</w:t>
            </w:r>
          </w:p>
          <w:p>
            <w:pPr>
              <w:rPr>
                <w:rFonts w:hint="eastAsia"/>
                <w:kern w:val="0"/>
                <w:sz w:val="18"/>
                <w14:ligatures w14:val="standardContextual"/>
              </w:rPr>
            </w:pPr>
            <w:r>
              <w:rPr>
                <w:rFonts w:hint="eastAsia"/>
                <w:kern w:val="0"/>
                <w:sz w:val="18"/>
                <w14:ligatures w14:val="standardContextual"/>
              </w:rPr>
              <w:t>a)</w:t>
            </w:r>
            <w:r>
              <w:rPr>
                <w:rFonts w:hint="eastAsia"/>
                <w:kern w:val="0"/>
                <w:sz w:val="18"/>
                <w14:ligatures w14:val="standardContextual"/>
              </w:rPr>
              <w:tab/>
            </w:r>
            <w:r>
              <w:rPr>
                <w:rFonts w:hint="eastAsia"/>
                <w:kern w:val="0"/>
                <w:sz w:val="18"/>
                <w14:ligatures w14:val="standardContextual"/>
              </w:rPr>
              <w:t>非车载充电机应垂直安装于与地平面垂直的立面,偏离垂直位置任一方向的误差不应大于5°;</w:t>
            </w:r>
          </w:p>
          <w:p>
            <w:pPr>
              <w:rPr>
                <w:rFonts w:hint="eastAsia"/>
                <w:kern w:val="0"/>
                <w:sz w:val="18"/>
                <w14:ligatures w14:val="standardContextual"/>
              </w:rPr>
            </w:pPr>
            <w:r>
              <w:rPr>
                <w:rFonts w:hint="eastAsia"/>
                <w:kern w:val="0"/>
                <w:sz w:val="18"/>
                <w14:ligatures w14:val="standardContextual"/>
              </w:rPr>
              <w:t>b)</w:t>
            </w:r>
            <w:r>
              <w:rPr>
                <w:rFonts w:hint="eastAsia"/>
                <w:kern w:val="0"/>
                <w:sz w:val="18"/>
                <w14:ligatures w14:val="standardContextual"/>
              </w:rPr>
              <w:tab/>
            </w:r>
            <w:r>
              <w:rPr>
                <w:rFonts w:hint="eastAsia"/>
                <w:kern w:val="0"/>
                <w:sz w:val="18"/>
                <w14:ligatures w14:val="standardContextual"/>
              </w:rPr>
              <w:t>室外安装的非车载充电机和落地式充电桩安装基础应高出地面0.2m及以上。</w:t>
            </w:r>
          </w:p>
        </w:tc>
        <w:tc>
          <w:tcPr>
            <w:tcW w:w="1775" w:type="pct"/>
            <w:vAlign w:val="center"/>
          </w:tcPr>
          <w:p>
            <w:pPr>
              <w:rPr>
                <w:rFonts w:hint="eastAsia"/>
                <w:kern w:val="0"/>
                <w:sz w:val="18"/>
                <w14:ligatures w14:val="standardContextual"/>
              </w:rPr>
            </w:pPr>
            <w:r>
              <w:rPr>
                <w:rFonts w:hint="eastAsia"/>
                <w:kern w:val="0"/>
                <w:sz w:val="18"/>
                <w14:ligatures w14:val="standardContextual"/>
              </w:rPr>
              <w:t>现场检查充电机安装角度与高度。</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bl>
    <w:p>
      <w:pPr>
        <w:pStyle w:val="92"/>
        <w:keepNext/>
        <w:ind w:firstLine="1049"/>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adjustRightInd w:val="0"/>
              <w:spacing w:before="50" w:after="50"/>
              <w:jc w:val="center"/>
              <w:outlineLvl w:val="3"/>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充电系统</w:t>
            </w:r>
          </w:p>
        </w:tc>
        <w:tc>
          <w:tcPr>
            <w:tcW w:w="542" w:type="pct"/>
            <w:vAlign w:val="center"/>
          </w:tcPr>
          <w:p>
            <w:pPr>
              <w:rPr>
                <w:rFonts w:hint="eastAsia"/>
                <w:kern w:val="0"/>
                <w:sz w:val="18"/>
                <w14:ligatures w14:val="standardContextual"/>
              </w:rPr>
            </w:pPr>
            <w:r>
              <w:rPr>
                <w:rFonts w:hint="eastAsia"/>
                <w:kern w:val="0"/>
                <w:sz w:val="18"/>
                <w14:ligatures w14:val="standardContextual"/>
              </w:rPr>
              <w:t>急停功能</w:t>
            </w:r>
          </w:p>
        </w:tc>
        <w:tc>
          <w:tcPr>
            <w:tcW w:w="1380" w:type="pct"/>
            <w:vAlign w:val="center"/>
          </w:tcPr>
          <w:p>
            <w:pPr>
              <w:rPr>
                <w:rFonts w:hint="eastAsia"/>
                <w:kern w:val="0"/>
                <w:sz w:val="18"/>
                <w14:ligatures w14:val="standardContextual"/>
              </w:rPr>
            </w:pPr>
            <w:r>
              <w:rPr>
                <w:rFonts w:hint="eastAsia"/>
                <w:kern w:val="0"/>
                <w:sz w:val="18"/>
                <w14:ligatures w14:val="standardContextual"/>
              </w:rPr>
              <w:t>6.4.5　检查充电设备的急停功能是否符合GB/T 18487.1的规定。</w:t>
            </w:r>
          </w:p>
        </w:tc>
        <w:tc>
          <w:tcPr>
            <w:tcW w:w="1775" w:type="pct"/>
            <w:vAlign w:val="center"/>
          </w:tcPr>
          <w:p>
            <w:pPr>
              <w:rPr>
                <w:rFonts w:hint="eastAsia"/>
                <w:kern w:val="0"/>
                <w:sz w:val="18"/>
                <w14:ligatures w14:val="standardContextual"/>
              </w:rPr>
            </w:pPr>
            <w:r>
              <w:rPr>
                <w:rFonts w:hint="eastAsia"/>
                <w:kern w:val="0"/>
                <w:sz w:val="18"/>
                <w14:ligatures w14:val="standardContextual"/>
              </w:rPr>
              <w:t>针对2024年4月1日前投运的充电设备，现场检测或查看第三方检测报告，急停功能应符合GB/T 18487.1的规定。</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bookmarkStart w:id="104" w:name="_Hlk196492824"/>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接地试验、剩余电流、设备保绝缘电阻</w:t>
            </w:r>
          </w:p>
        </w:tc>
        <w:tc>
          <w:tcPr>
            <w:tcW w:w="1380" w:type="pct"/>
            <w:vAlign w:val="center"/>
          </w:tcPr>
          <w:p>
            <w:pPr>
              <w:rPr>
                <w:rFonts w:hint="eastAsia"/>
                <w:kern w:val="0"/>
                <w:sz w:val="18"/>
                <w14:ligatures w14:val="standardContextual"/>
              </w:rPr>
            </w:pPr>
            <w:r>
              <w:rPr>
                <w:rFonts w:hint="eastAsia"/>
                <w:kern w:val="0"/>
                <w:sz w:val="18"/>
                <w14:ligatures w14:val="standardContextual"/>
              </w:rPr>
              <w:t>6.4.6　检查充电设备接地试验、剩余电流、设备绝缘电阻是否符合GB 39752的规定。</w:t>
            </w:r>
          </w:p>
        </w:tc>
        <w:tc>
          <w:tcPr>
            <w:tcW w:w="1775" w:type="pct"/>
            <w:vAlign w:val="center"/>
          </w:tcPr>
          <w:p>
            <w:pPr>
              <w:rPr>
                <w:rFonts w:hint="eastAsia"/>
                <w:kern w:val="0"/>
                <w:sz w:val="18"/>
                <w14:ligatures w14:val="standardContextual"/>
              </w:rPr>
            </w:pPr>
            <w:r>
              <w:rPr>
                <w:rFonts w:hint="eastAsia"/>
                <w:kern w:val="0"/>
                <w:sz w:val="18"/>
                <w14:ligatures w14:val="standardContextual"/>
              </w:rPr>
              <w:t>现场检测或查看第三方检测报告，接地试验、剩余电流保护、绝缘试验应满足GB 39752的要求。</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bookmarkEnd w:id="10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系统设计安全、异常充电保护</w:t>
            </w:r>
          </w:p>
        </w:tc>
        <w:tc>
          <w:tcPr>
            <w:tcW w:w="1380" w:type="pct"/>
            <w:vAlign w:val="center"/>
          </w:tcPr>
          <w:p>
            <w:pPr>
              <w:rPr>
                <w:rFonts w:hint="eastAsia"/>
                <w:kern w:val="0"/>
                <w:sz w:val="18"/>
                <w14:ligatures w14:val="standardContextual"/>
              </w:rPr>
            </w:pPr>
            <w:r>
              <w:rPr>
                <w:rFonts w:hint="eastAsia"/>
                <w:kern w:val="0"/>
                <w:sz w:val="18"/>
                <w14:ligatures w14:val="standardContextual"/>
              </w:rPr>
              <w:t>6.4.7　检查充电设备充电接口连接异常保护是否符合GB 44263的规定。</w:t>
            </w:r>
          </w:p>
        </w:tc>
        <w:tc>
          <w:tcPr>
            <w:tcW w:w="1775" w:type="pct"/>
            <w:vAlign w:val="center"/>
          </w:tcPr>
          <w:p>
            <w:pPr>
              <w:rPr>
                <w:rFonts w:hint="eastAsia"/>
                <w:kern w:val="0"/>
                <w:sz w:val="18"/>
                <w14:ligatures w14:val="standardContextual"/>
              </w:rPr>
            </w:pPr>
            <w:r>
              <w:rPr>
                <w:rFonts w:hint="eastAsia"/>
                <w:kern w:val="0"/>
                <w:sz w:val="18"/>
                <w14:ligatures w14:val="standardContextual"/>
              </w:rPr>
              <w:t>现场检测或查看第三方检测报告，设备充电接口连接异常保护应满足GB/T 44263的规定要求。</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换电系统</w:t>
            </w: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换电站标志标识</w:t>
            </w:r>
          </w:p>
        </w:tc>
        <w:tc>
          <w:tcPr>
            <w:tcW w:w="1380" w:type="pct"/>
            <w:vAlign w:val="center"/>
          </w:tcPr>
          <w:p>
            <w:pPr>
              <w:rPr>
                <w:rFonts w:hint="eastAsia"/>
                <w:kern w:val="0"/>
                <w:sz w:val="18"/>
                <w14:ligatures w14:val="standardContextual"/>
              </w:rPr>
            </w:pPr>
            <w:r>
              <w:rPr>
                <w:rFonts w:hint="eastAsia"/>
                <w:kern w:val="0"/>
                <w:sz w:val="18"/>
                <w14:ligatures w14:val="standardContextual"/>
              </w:rPr>
              <w:t>6.5.1　检查换电站是否在站外张贴换电流程图与操作提示，在换电设备工作区域张贴危险警告标识，禁止外人在换电时进入。</w:t>
            </w:r>
          </w:p>
        </w:tc>
        <w:tc>
          <w:tcPr>
            <w:tcW w:w="1775" w:type="pct"/>
            <w:vAlign w:val="center"/>
          </w:tcPr>
          <w:p>
            <w:pPr>
              <w:rPr>
                <w:rFonts w:hint="eastAsia"/>
                <w:kern w:val="0"/>
                <w:sz w:val="18"/>
                <w14:ligatures w14:val="standardContextual"/>
              </w:rPr>
            </w:pPr>
            <w:r>
              <w:rPr>
                <w:rFonts w:hint="eastAsia"/>
                <w:kern w:val="0"/>
                <w:sz w:val="18"/>
                <w14:ligatures w14:val="standardContextual"/>
              </w:rPr>
              <w:t>换检查换电站是否在站外张贴换电流程图与操作提示，在换电设备工作区域张贴危险警告标识。</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6.5.2　检查站内供电设备、维修区域是否具有明显标识，维修区域不得堆放杂物。</w:t>
            </w:r>
          </w:p>
        </w:tc>
        <w:tc>
          <w:tcPr>
            <w:tcW w:w="1775" w:type="pct"/>
            <w:vAlign w:val="center"/>
          </w:tcPr>
          <w:p>
            <w:pPr>
              <w:rPr>
                <w:rFonts w:hint="eastAsia"/>
                <w:kern w:val="0"/>
                <w:sz w:val="18"/>
                <w14:ligatures w14:val="standardContextual"/>
              </w:rPr>
            </w:pPr>
            <w:r>
              <w:rPr>
                <w:rFonts w:hint="eastAsia"/>
                <w:kern w:val="0"/>
                <w:sz w:val="18"/>
                <w14:ligatures w14:val="standardContextual"/>
              </w:rPr>
              <w:t>检查站内供电设备、维修区域是否有明显标识，维修区域是否堆放杂物。</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换电设备安全</w:t>
            </w:r>
          </w:p>
        </w:tc>
        <w:tc>
          <w:tcPr>
            <w:tcW w:w="1380" w:type="pct"/>
            <w:vAlign w:val="center"/>
          </w:tcPr>
          <w:p>
            <w:pPr>
              <w:rPr>
                <w:rFonts w:hint="eastAsia"/>
                <w:kern w:val="0"/>
                <w:sz w:val="18"/>
                <w14:ligatures w14:val="standardContextual"/>
              </w:rPr>
            </w:pPr>
            <w:r>
              <w:rPr>
                <w:rFonts w:hint="eastAsia"/>
                <w:kern w:val="0"/>
                <w:sz w:val="18"/>
                <w14:ligatures w14:val="standardContextual"/>
              </w:rPr>
              <w:t>6.5.3　检查人体易接触的外露运动部件如齿轮、链条、带传动等是否设置防护装置，往复运动机构应有极限位置的保护装置。</w:t>
            </w:r>
          </w:p>
        </w:tc>
        <w:tc>
          <w:tcPr>
            <w:tcW w:w="1775" w:type="pct"/>
            <w:vAlign w:val="center"/>
          </w:tcPr>
          <w:p>
            <w:pPr>
              <w:rPr>
                <w:rFonts w:hint="eastAsia"/>
                <w:kern w:val="0"/>
                <w:sz w:val="18"/>
                <w14:ligatures w14:val="standardContextual"/>
              </w:rPr>
            </w:pPr>
            <w:r>
              <w:rPr>
                <w:rFonts w:hint="eastAsia"/>
                <w:kern w:val="0"/>
                <w:sz w:val="18"/>
                <w14:ligatures w14:val="standardContextual"/>
              </w:rPr>
              <w:t>目测检查人体易接触的外露运动部件如齿轮、链条、带传动等零部件是否设置防护装置，往复运动机构是否有极限位置的保护装置。</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6.5.4　检查换电设备中的齿轮、链条、轴承等传动机构是否无明显变形、裂纹，润滑良好，升降链条接头无松动，链条张紧正常。</w:t>
            </w:r>
          </w:p>
        </w:tc>
        <w:tc>
          <w:tcPr>
            <w:tcW w:w="1775" w:type="pct"/>
            <w:vAlign w:val="center"/>
          </w:tcPr>
          <w:p>
            <w:pPr>
              <w:rPr>
                <w:rFonts w:hint="eastAsia"/>
                <w:kern w:val="0"/>
                <w:sz w:val="18"/>
                <w14:ligatures w14:val="standardContextual"/>
              </w:rPr>
            </w:pPr>
            <w:r>
              <w:rPr>
                <w:rFonts w:hint="eastAsia"/>
                <w:kern w:val="0"/>
                <w:sz w:val="18"/>
                <w14:ligatures w14:val="standardContextual"/>
              </w:rPr>
              <w:t>检查换电设备中的齿轮、链条、轴承等传动机构是否无明显变形、裂纹，润滑良好，升降链条接头是否无松动，链条张紧是否正常。对于需要拆解外壳的装置应由换电站运营机构指定的专业技术人员拆解。</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6.5.5　采用顶部、侧向换电方式的换电设备行程极限保护功能有效，检查设备转运电池过程中掉电保持功能是否正常，应实现紧急停电情况下安全互锁、电池不坠落。</w:t>
            </w:r>
          </w:p>
        </w:tc>
        <w:tc>
          <w:tcPr>
            <w:tcW w:w="1775" w:type="pct"/>
            <w:vAlign w:val="center"/>
          </w:tcPr>
          <w:p>
            <w:pPr>
              <w:rPr>
                <w:rFonts w:hint="eastAsia"/>
                <w:kern w:val="0"/>
                <w:sz w:val="18"/>
                <w14:ligatures w14:val="standardContextual"/>
              </w:rPr>
            </w:pPr>
            <w:r>
              <w:rPr>
                <w:rFonts w:hint="eastAsia"/>
                <w:kern w:val="0"/>
                <w:sz w:val="18"/>
                <w14:ligatures w14:val="standardContextual"/>
              </w:rPr>
              <w:t>测试检查采用顶部、侧向换电方式的换电设备行程极限保护功能是否有效，在设备转运电池过程中停电，测试掉电保持功能是否正常，是否实现安全互锁、电池不坠落。</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bl>
    <w:p>
      <w:pPr>
        <w:rPr>
          <w:rFonts w:hint="eastAsia"/>
        </w:rPr>
      </w:pPr>
      <w:bookmarkStart w:id="105" w:name="_Hlk196492912"/>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bookmarkEnd w:id="10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换电系统</w:t>
            </w:r>
          </w:p>
        </w:tc>
        <w:tc>
          <w:tcPr>
            <w:tcW w:w="542" w:type="pct"/>
            <w:vAlign w:val="center"/>
          </w:tcPr>
          <w:p>
            <w:pPr>
              <w:rPr>
                <w:rFonts w:hint="eastAsia"/>
                <w:kern w:val="0"/>
                <w:sz w:val="18"/>
                <w14:ligatures w14:val="standardContextual"/>
              </w:rPr>
            </w:pPr>
            <w:r>
              <w:rPr>
                <w:rFonts w:hint="eastAsia"/>
                <w:kern w:val="0"/>
                <w:sz w:val="18"/>
                <w14:ligatures w14:val="standardContextual"/>
              </w:rPr>
              <w:t>换电功能</w:t>
            </w:r>
          </w:p>
        </w:tc>
        <w:tc>
          <w:tcPr>
            <w:tcW w:w="1380" w:type="pct"/>
            <w:vAlign w:val="center"/>
          </w:tcPr>
          <w:p>
            <w:pPr>
              <w:rPr>
                <w:rFonts w:hint="eastAsia"/>
                <w:kern w:val="0"/>
                <w:sz w:val="18"/>
                <w14:ligatures w14:val="standardContextual"/>
              </w:rPr>
            </w:pPr>
            <w:r>
              <w:rPr>
                <w:rFonts w:hint="eastAsia"/>
                <w:kern w:val="0"/>
                <w:sz w:val="18"/>
                <w14:ligatures w14:val="standardContextual"/>
              </w:rPr>
              <w:t>6.5.6　换电站应具有自动、手动、应急操作等多种可选的操作模式，检查设备出现异常时是否能够通过人工干预完成电池更换，自动换电、手动换电时各机构运行平稳、无异响。</w:t>
            </w:r>
          </w:p>
        </w:tc>
        <w:tc>
          <w:tcPr>
            <w:tcW w:w="1775" w:type="pct"/>
            <w:vAlign w:val="center"/>
          </w:tcPr>
          <w:p>
            <w:pPr>
              <w:rPr>
                <w:rFonts w:hint="eastAsia"/>
                <w:kern w:val="0"/>
                <w:sz w:val="18"/>
                <w14:ligatures w14:val="standardContextual"/>
              </w:rPr>
            </w:pPr>
            <w:r>
              <w:rPr>
                <w:rFonts w:hint="eastAsia"/>
                <w:kern w:val="0"/>
                <w:sz w:val="18"/>
                <w14:ligatures w14:val="standardContextual"/>
              </w:rPr>
              <w:t>换电站运营人员演示自动换电流程，目测检查换电过程中，车辆是否平稳无晃动，换电作业完成后，记录监控系统中的换电车辆电池状态，记录电池能否自动上锁，检查各机构是否运行平稳、无异响。</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换电手动操作可靠性</w:t>
            </w:r>
          </w:p>
        </w:tc>
        <w:tc>
          <w:tcPr>
            <w:tcW w:w="1380" w:type="pct"/>
            <w:vAlign w:val="center"/>
          </w:tcPr>
          <w:p>
            <w:pPr>
              <w:rPr>
                <w:rFonts w:hint="eastAsia"/>
                <w:kern w:val="0"/>
                <w:sz w:val="18"/>
                <w14:ligatures w14:val="standardContextual"/>
              </w:rPr>
            </w:pPr>
            <w:r>
              <w:rPr>
                <w:rFonts w:hint="eastAsia"/>
                <w:kern w:val="0"/>
                <w:sz w:val="18"/>
                <w14:ligatures w14:val="standardContextual"/>
              </w:rPr>
              <w:t>6.5.7　换电站手动操作模式时，检查换电站内手动操作设备是否能够按操作指令准确运行。</w:t>
            </w:r>
          </w:p>
        </w:tc>
        <w:tc>
          <w:tcPr>
            <w:tcW w:w="1775" w:type="pct"/>
            <w:vAlign w:val="center"/>
          </w:tcPr>
          <w:p>
            <w:pPr>
              <w:rPr>
                <w:rFonts w:hint="eastAsia"/>
                <w:kern w:val="0"/>
                <w:sz w:val="18"/>
                <w14:ligatures w14:val="standardContextual"/>
              </w:rPr>
            </w:pPr>
            <w:r>
              <w:rPr>
                <w:rFonts w:hint="eastAsia"/>
                <w:kern w:val="0"/>
                <w:sz w:val="18"/>
                <w14:ligatures w14:val="standardContextual"/>
              </w:rPr>
              <w:t>换电站运营人员演示手动换电流程，检查手动换电过程中手动操作设备是否按操作指令准确运行。</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自动转运异常电池</w:t>
            </w:r>
          </w:p>
        </w:tc>
        <w:tc>
          <w:tcPr>
            <w:tcW w:w="1380" w:type="pct"/>
            <w:vAlign w:val="center"/>
          </w:tcPr>
          <w:p>
            <w:pPr>
              <w:rPr>
                <w:rFonts w:hint="eastAsia"/>
                <w:kern w:val="0"/>
                <w:sz w:val="18"/>
                <w14:ligatures w14:val="standardContextual"/>
              </w:rPr>
            </w:pPr>
            <w:r>
              <w:rPr>
                <w:rFonts w:hint="eastAsia"/>
                <w:kern w:val="0"/>
                <w:sz w:val="18"/>
                <w14:ligatures w14:val="standardContextual"/>
              </w:rPr>
              <w:t>6.5.8　检查换电站内是否具备热失控电池箱报警处置功能。换电站应具备接收站内电池热失控报警的功能，并采取停止充换电、转运隔离等安全处置措施，电池转运应在电池单体热失控报警后5 min内完成，热失控电池处置过程中应不蔓延到其他电池包。</w:t>
            </w:r>
          </w:p>
        </w:tc>
        <w:tc>
          <w:tcPr>
            <w:tcW w:w="1775" w:type="pct"/>
            <w:vAlign w:val="center"/>
          </w:tcPr>
          <w:p>
            <w:pPr>
              <w:rPr>
                <w:rFonts w:hint="eastAsia"/>
                <w:kern w:val="0"/>
                <w:sz w:val="18"/>
                <w14:ligatures w14:val="standardContextual"/>
              </w:rPr>
            </w:pPr>
            <w:r>
              <w:rPr>
                <w:rFonts w:hint="eastAsia"/>
                <w:kern w:val="0"/>
                <w:sz w:val="18"/>
                <w14:ligatures w14:val="standardContextual"/>
              </w:rPr>
              <w:t>有条件的换电站由换电站运营人员演示</w:t>
            </w:r>
            <w:r>
              <w:rPr>
                <w:kern w:val="0"/>
                <w:sz w:val="18"/>
                <w14:ligatures w14:val="standardContextual"/>
              </w:rPr>
              <w:t>热失控电池箱报警处置功能</w:t>
            </w:r>
            <w:r>
              <w:rPr>
                <w:rFonts w:hint="eastAsia"/>
                <w:kern w:val="0"/>
                <w:sz w:val="18"/>
                <w14:ligatures w14:val="standardContextual"/>
              </w:rPr>
              <w:t>。</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6.5.9　检查电池应急处理区域是否张贴明显标识，且无杂物堆积。</w:t>
            </w:r>
          </w:p>
        </w:tc>
        <w:tc>
          <w:tcPr>
            <w:tcW w:w="1775" w:type="pct"/>
            <w:vAlign w:val="center"/>
          </w:tcPr>
          <w:p>
            <w:pPr>
              <w:rPr>
                <w:rFonts w:hint="eastAsia"/>
                <w:kern w:val="0"/>
                <w:sz w:val="18"/>
                <w14:ligatures w14:val="standardContextual"/>
              </w:rPr>
            </w:pPr>
            <w:r>
              <w:rPr>
                <w:rFonts w:hint="eastAsia"/>
                <w:kern w:val="0"/>
                <w:sz w:val="18"/>
                <w14:ligatures w14:val="standardContextual"/>
              </w:rPr>
              <w:t>目测电池应急处理区域是否张贴明显标识，是否有杂物堆积。</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换电急停</w:t>
            </w:r>
          </w:p>
        </w:tc>
        <w:tc>
          <w:tcPr>
            <w:tcW w:w="1380" w:type="pct"/>
            <w:vAlign w:val="center"/>
          </w:tcPr>
          <w:p>
            <w:pPr>
              <w:rPr>
                <w:rFonts w:hint="eastAsia"/>
                <w:kern w:val="0"/>
                <w:sz w:val="18"/>
                <w14:ligatures w14:val="standardContextual"/>
              </w:rPr>
            </w:pPr>
            <w:r>
              <w:rPr>
                <w:rFonts w:hint="eastAsia"/>
                <w:kern w:val="0"/>
                <w:sz w:val="18"/>
                <w14:ligatures w14:val="standardContextual"/>
              </w:rPr>
              <w:t>6.5.10　检查换电站是否具备异常状态的自动检测及停机功能，应在明显位置配备手动控制急停装置。急停装置的复位或重新启动不得引发任何危险状况。</w:t>
            </w:r>
          </w:p>
        </w:tc>
        <w:tc>
          <w:tcPr>
            <w:tcW w:w="1775" w:type="pct"/>
            <w:vAlign w:val="center"/>
          </w:tcPr>
          <w:p>
            <w:pPr>
              <w:rPr>
                <w:rFonts w:hint="eastAsia"/>
                <w:kern w:val="0"/>
                <w:sz w:val="18"/>
                <w14:ligatures w14:val="standardContextual"/>
              </w:rPr>
            </w:pPr>
            <w:r>
              <w:rPr>
                <w:rFonts w:hint="eastAsia"/>
                <w:kern w:val="0"/>
                <w:sz w:val="18"/>
                <w14:ligatures w14:val="standardContextual"/>
              </w:rPr>
              <w:t>换电站运营人员演示换电站异常状态的自动检测并停机功能，检查是否在明显位置配备手动控制急停装置。急停装置复位或重新启动后是否未引发任何危险状况。</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291" w:type="pct"/>
            <w:vMerge w:val="restar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电池箱架安全</w:t>
            </w:r>
          </w:p>
        </w:tc>
        <w:tc>
          <w:tcPr>
            <w:tcW w:w="1380" w:type="pct"/>
            <w:vAlign w:val="center"/>
          </w:tcPr>
          <w:p>
            <w:pPr>
              <w:rPr>
                <w:rFonts w:hint="eastAsia"/>
                <w:kern w:val="0"/>
                <w:sz w:val="18"/>
                <w14:ligatures w14:val="standardContextual"/>
              </w:rPr>
            </w:pPr>
            <w:r>
              <w:rPr>
                <w:rFonts w:hint="eastAsia"/>
                <w:kern w:val="0"/>
                <w:sz w:val="18"/>
                <w14:ligatures w14:val="standardContextual"/>
              </w:rPr>
              <w:t>6.5.11　检查电池箱架每个仓位是否具有明确编号，架体结构与电池箱尺寸是否相匹配，承载电池箱时架体不应有明显变形。</w:t>
            </w:r>
          </w:p>
        </w:tc>
        <w:tc>
          <w:tcPr>
            <w:tcW w:w="1775" w:type="pct"/>
            <w:vAlign w:val="center"/>
          </w:tcPr>
          <w:p>
            <w:pPr>
              <w:rPr>
                <w:rFonts w:hint="eastAsia"/>
                <w:kern w:val="0"/>
                <w:sz w:val="18"/>
                <w14:ligatures w14:val="standardContextual"/>
              </w:rPr>
            </w:pPr>
            <w:r>
              <w:rPr>
                <w:rFonts w:hint="eastAsia"/>
                <w:kern w:val="0"/>
                <w:sz w:val="18"/>
                <w14:ligatures w14:val="standardContextual"/>
              </w:rPr>
              <w:t>目测检查电池箱架每个仓位是否具有明确编号，架体结构与电池箱尺寸是否相匹配，承载电池箱时架体是否有明显变形。</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291" w:type="pct"/>
            <w:vMerge w:val="continue"/>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6.5.12　电池箱架与电池箱完成耦合后，检查电池箱在电池箱架限制下是否会出现明显位移、晃动。</w:t>
            </w:r>
          </w:p>
        </w:tc>
        <w:tc>
          <w:tcPr>
            <w:tcW w:w="1775" w:type="pct"/>
            <w:vAlign w:val="center"/>
          </w:tcPr>
          <w:p>
            <w:pPr>
              <w:rPr>
                <w:rFonts w:hint="eastAsia"/>
                <w:kern w:val="0"/>
                <w:sz w:val="18"/>
                <w14:ligatures w14:val="standardContextual"/>
              </w:rPr>
            </w:pPr>
            <w:r>
              <w:rPr>
                <w:rFonts w:hint="eastAsia"/>
                <w:kern w:val="0"/>
                <w:sz w:val="18"/>
                <w14:ligatures w14:val="standardContextual"/>
              </w:rPr>
              <w:t>换电站运营人员演示自动或手动换电流程，目测检查检查电池箱架与电池箱完成耦合后，电池箱在导向机构限制下的无明显位移、晃动。</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bl>
    <w:p>
      <w:pPr>
        <w:rPr>
          <w:rFonts w:hint="eastAsia"/>
        </w:rPr>
      </w:pPr>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291" w:type="pct"/>
            <w:vAlign w:val="center"/>
          </w:tcPr>
          <w:p>
            <w:pPr>
              <w:adjustRightInd w:val="0"/>
              <w:snapToGrid w:val="0"/>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291" w:type="pct"/>
            <w:vMerge w:val="restar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换电系统</w:t>
            </w: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电池箱架安全</w:t>
            </w:r>
          </w:p>
        </w:tc>
        <w:tc>
          <w:tcPr>
            <w:tcW w:w="1380" w:type="pct"/>
            <w:vAlign w:val="center"/>
          </w:tcPr>
          <w:p>
            <w:pPr>
              <w:rPr>
                <w:rFonts w:hint="eastAsia"/>
                <w:kern w:val="0"/>
                <w:sz w:val="18"/>
                <w14:ligatures w14:val="standardContextual"/>
              </w:rPr>
            </w:pPr>
            <w:r>
              <w:rPr>
                <w:rFonts w:hint="eastAsia"/>
                <w:kern w:val="0"/>
                <w:sz w:val="18"/>
                <w14:ligatures w14:val="standardContextual"/>
              </w:rPr>
              <w:t>6.5.13　检查电池箱架的电池箱限位功能是否正常有效，导向机构应清洁无杂物，润滑良好。</w:t>
            </w:r>
          </w:p>
        </w:tc>
        <w:tc>
          <w:tcPr>
            <w:tcW w:w="1775" w:type="pct"/>
            <w:vAlign w:val="center"/>
          </w:tcPr>
          <w:p>
            <w:pPr>
              <w:rPr>
                <w:rFonts w:hint="eastAsia"/>
                <w:kern w:val="0"/>
                <w:sz w:val="18"/>
                <w14:ligatures w14:val="standardContextual"/>
              </w:rPr>
            </w:pPr>
            <w:r>
              <w:rPr>
                <w:rFonts w:hint="eastAsia"/>
                <w:kern w:val="0"/>
                <w:sz w:val="18"/>
                <w14:ligatures w14:val="standardContextual"/>
              </w:rPr>
              <w:t>换电站运营人员演示自动或手动换电流程，目测检查电池箱架的电池箱限位功能是否应正常有效，导向机构是否清洁无杂物，润滑良好，导向销是否可正常伸缩。</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291" w:type="pct"/>
            <w:vMerge w:val="continue"/>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6.5.14　检查电池箱架是否安装烟雾报警装置。</w:t>
            </w:r>
          </w:p>
        </w:tc>
        <w:tc>
          <w:tcPr>
            <w:tcW w:w="1775" w:type="pct"/>
            <w:vAlign w:val="center"/>
          </w:tcPr>
          <w:p>
            <w:pPr>
              <w:rPr>
                <w:rFonts w:hint="eastAsia"/>
                <w:kern w:val="0"/>
                <w:sz w:val="18"/>
                <w14:ligatures w14:val="standardContextual"/>
              </w:rPr>
            </w:pPr>
            <w:r>
              <w:rPr>
                <w:rFonts w:hint="eastAsia"/>
                <w:kern w:val="0"/>
                <w:sz w:val="18"/>
                <w14:ligatures w14:val="standardContextual"/>
              </w:rPr>
              <w:t>目测检查电池箱架是否安装烟雾报警装置。</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 w:hRule="atLeast"/>
        </w:trPr>
        <w:tc>
          <w:tcPr>
            <w:tcW w:w="291" w:type="pct"/>
            <w:vMerge w:val="continue"/>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6.5.15　检查电池箱架线缆阻燃和耐火性能是否符合GB/T 19666的规定，且具有耐温、防水、耐腐蚀、抗氧化等特性。</w:t>
            </w:r>
          </w:p>
        </w:tc>
        <w:tc>
          <w:tcPr>
            <w:tcW w:w="1775" w:type="pct"/>
            <w:vAlign w:val="center"/>
          </w:tcPr>
          <w:p>
            <w:pPr>
              <w:rPr>
                <w:rFonts w:hint="eastAsia"/>
                <w:kern w:val="0"/>
                <w:sz w:val="18"/>
                <w14:ligatures w14:val="standardContextual"/>
              </w:rPr>
            </w:pPr>
            <w:r>
              <w:rPr>
                <w:rFonts w:hint="eastAsia"/>
                <w:kern w:val="0"/>
                <w:sz w:val="18"/>
                <w14:ligatures w14:val="standardContextual"/>
              </w:rPr>
              <w:t>现场检查电池箱架线缆型号或查看设计、验收资料，记录阻燃和耐火性能是否符合GB/T</w:t>
            </w:r>
            <w:r>
              <w:rPr>
                <w:kern w:val="0"/>
                <w:sz w:val="18"/>
                <w14:ligatures w14:val="standardContextual"/>
              </w:rPr>
              <w:t xml:space="preserve"> </w:t>
            </w:r>
            <w:r>
              <w:rPr>
                <w:rFonts w:hint="eastAsia"/>
                <w:kern w:val="0"/>
                <w:sz w:val="18"/>
                <w14:ligatures w14:val="standardContextual"/>
              </w:rPr>
              <w:t>19666的规定，且是否具有耐温、防水、耐腐蚀、抗氧化等特性。</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291" w:type="pct"/>
            <w:vMerge w:val="continue"/>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6.5.16　检查电池箱架的存储环境温度是否处于-20℃~35℃，环境湿度低于95%RH。</w:t>
            </w:r>
          </w:p>
        </w:tc>
        <w:tc>
          <w:tcPr>
            <w:tcW w:w="1775" w:type="pct"/>
            <w:vAlign w:val="center"/>
          </w:tcPr>
          <w:p>
            <w:pPr>
              <w:rPr>
                <w:rFonts w:hint="eastAsia"/>
                <w:kern w:val="0"/>
                <w:sz w:val="18"/>
                <w14:ligatures w14:val="standardContextual"/>
              </w:rPr>
            </w:pPr>
            <w:r>
              <w:rPr>
                <w:rFonts w:hint="eastAsia"/>
                <w:kern w:val="0"/>
                <w:sz w:val="18"/>
                <w14:ligatures w14:val="standardContextual"/>
              </w:rPr>
              <w:t>检查人员查看换电站内维度、湿度检测仪或使用携带的温度、湿度测试装置检查电池箱架的存储环境温度、环境湿度。</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6.5.17　检查电池箱架接地点，并查看是否具有明显标识，架体外框、电气元件、连接器的金属外壳等应有效接地，连接阻抗应不大于0.1Ω。</w:t>
            </w:r>
          </w:p>
        </w:tc>
        <w:tc>
          <w:tcPr>
            <w:tcW w:w="1775" w:type="pct"/>
            <w:vAlign w:val="center"/>
          </w:tcPr>
          <w:p>
            <w:pPr>
              <w:rPr>
                <w:rFonts w:hint="eastAsia"/>
                <w:kern w:val="0"/>
                <w:sz w:val="18"/>
                <w14:ligatures w14:val="standardContextual"/>
              </w:rPr>
            </w:pPr>
            <w:r>
              <w:rPr>
                <w:rFonts w:hint="eastAsia"/>
                <w:kern w:val="0"/>
                <w:sz w:val="18"/>
                <w14:ligatures w14:val="standardContextual"/>
              </w:rPr>
              <w:t>测试检查电池箱架架体外框、电气元件、连接器的金属外壳等是否有效接地，连接阻抗是否不大于0.1Ω。测试步骤：</w:t>
            </w:r>
            <w:r>
              <w:rPr>
                <w:kern w:val="0"/>
                <w:sz w:val="18"/>
                <w14:ligatures w14:val="standardContextual"/>
              </w:rPr>
              <w:t xml:space="preserve"> </w:t>
            </w:r>
          </w:p>
          <w:p>
            <w:pPr>
              <w:rPr>
                <w:rFonts w:hint="eastAsia"/>
                <w:kern w:val="0"/>
                <w:sz w:val="18"/>
                <w14:ligatures w14:val="standardContextual"/>
              </w:rPr>
            </w:pPr>
            <w:r>
              <w:rPr>
                <w:kern w:val="0"/>
                <w:sz w:val="18"/>
                <w14:ligatures w14:val="standardContextual"/>
              </w:rPr>
              <w:t>1</w:t>
            </w:r>
            <w:r>
              <w:rPr>
                <w:rFonts w:hint="eastAsia"/>
                <w:kern w:val="0"/>
                <w:sz w:val="18"/>
                <w14:ligatures w14:val="standardContextual"/>
              </w:rPr>
              <w:t>用量规或游标卡尺测量接地螺栓的直径，并检查接地标志；</w:t>
            </w:r>
            <w:r>
              <w:rPr>
                <w:kern w:val="0"/>
                <w:sz w:val="18"/>
                <w14:ligatures w14:val="standardContextual"/>
              </w:rPr>
              <w:t xml:space="preserve"> </w:t>
            </w:r>
          </w:p>
          <w:p>
            <w:pPr>
              <w:rPr>
                <w:rFonts w:hint="eastAsia"/>
                <w:kern w:val="0"/>
                <w:sz w:val="18"/>
                <w14:ligatures w14:val="standardContextual"/>
              </w:rPr>
            </w:pPr>
            <w:r>
              <w:rPr>
                <w:kern w:val="0"/>
                <w:sz w:val="18"/>
                <w14:ligatures w14:val="standardContextual"/>
              </w:rPr>
              <w:t>2</w:t>
            </w:r>
            <w:r>
              <w:rPr>
                <w:rFonts w:hint="eastAsia"/>
                <w:kern w:val="0"/>
                <w:sz w:val="18"/>
                <w14:ligatures w14:val="standardContextual"/>
              </w:rPr>
              <w:t>使用电桥、接地电阻试验仪或数字式低电阻试验仪，测量电池包存放周转货架内任意应该接地的点至总接地点之间的电阻。测量点不应少于3个。</w:t>
            </w:r>
          </w:p>
        </w:tc>
        <w:tc>
          <w:tcPr>
            <w:tcW w:w="247" w:type="pct"/>
            <w:vAlign w:val="center"/>
          </w:tcPr>
          <w:p>
            <w:pPr>
              <w:rPr>
                <w:rFonts w:hint="eastAsia"/>
                <w:kern w:val="0"/>
                <w:sz w:val="18"/>
                <w14:ligatures w14:val="standardContextual"/>
              </w:rPr>
            </w:pPr>
            <w:r>
              <w:rPr>
                <w:rFonts w:hint="eastAsia"/>
                <w:kern w:val="0"/>
                <w:sz w:val="18"/>
                <w14:ligatures w14:val="standardContextual"/>
              </w:rPr>
              <w:t>严重隐患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监控系统</w:t>
            </w:r>
          </w:p>
        </w:tc>
        <w:tc>
          <w:tcPr>
            <w:tcW w:w="542" w:type="pct"/>
            <w:vAlign w:val="center"/>
          </w:tcPr>
          <w:p>
            <w:pPr>
              <w:rPr>
                <w:rFonts w:hint="eastAsia"/>
                <w:kern w:val="0"/>
                <w:sz w:val="18"/>
                <w14:ligatures w14:val="standardContextual"/>
              </w:rPr>
            </w:pPr>
            <w:r>
              <w:rPr>
                <w:rFonts w:hint="eastAsia"/>
                <w:kern w:val="0"/>
                <w:sz w:val="18"/>
                <w14:ligatures w14:val="standardContextual"/>
              </w:rPr>
              <w:t>充电监控</w:t>
            </w:r>
          </w:p>
        </w:tc>
        <w:tc>
          <w:tcPr>
            <w:tcW w:w="1380" w:type="pct"/>
            <w:vAlign w:val="center"/>
          </w:tcPr>
          <w:p>
            <w:pPr>
              <w:rPr>
                <w:rFonts w:hint="eastAsia"/>
                <w:kern w:val="0"/>
                <w:sz w:val="18"/>
                <w14:ligatures w14:val="standardContextual"/>
              </w:rPr>
            </w:pPr>
            <w:r>
              <w:rPr>
                <w:rFonts w:hint="eastAsia"/>
                <w:kern w:val="0"/>
                <w:sz w:val="18"/>
                <w14:ligatures w14:val="standardContextual"/>
              </w:rPr>
              <w:t>6.6.1　检查充电监控系统是否具备数据采集、控制调节、数据处理与存储、事件记录、报警处理等功能。</w:t>
            </w:r>
          </w:p>
        </w:tc>
        <w:tc>
          <w:tcPr>
            <w:tcW w:w="1775" w:type="pct"/>
            <w:vAlign w:val="center"/>
          </w:tcPr>
          <w:p>
            <w:pPr>
              <w:rPr>
                <w:rFonts w:hint="eastAsia"/>
                <w:kern w:val="0"/>
                <w:sz w:val="18"/>
                <w14:ligatures w14:val="standardContextual"/>
              </w:rPr>
            </w:pPr>
            <w:r>
              <w:rPr>
                <w:rFonts w:hint="eastAsia"/>
                <w:kern w:val="0"/>
                <w:sz w:val="18"/>
                <w14:ligatures w14:val="standardContextual"/>
              </w:rPr>
              <w:t>抽查任意场站，查看系统设计资料或对照系统功能逐项检查，如打开事件记录表、查报警记录、现场询问工作人员。</w:t>
            </w:r>
          </w:p>
          <w:p>
            <w:pPr>
              <w:rPr>
                <w:rFonts w:hint="eastAsia"/>
                <w:kern w:val="0"/>
                <w:sz w:val="18"/>
                <w14:ligatures w14:val="standardContextual"/>
              </w:rPr>
            </w:pPr>
            <w:r>
              <w:rPr>
                <w:rFonts w:hint="eastAsia"/>
                <w:kern w:val="0"/>
                <w:sz w:val="18"/>
                <w14:ligatures w14:val="standardContextual"/>
              </w:rPr>
              <w:t>监控系统功能应符合GB/T 50966的相关要求。</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bl>
    <w:p>
      <w:pPr>
        <w:rPr>
          <w:rFonts w:hint="eastAsia"/>
        </w:rPr>
      </w:pPr>
    </w:p>
    <w:p>
      <w:pPr>
        <w:rPr>
          <w:rFonts w:hint="eastAsia"/>
        </w:rPr>
      </w:pPr>
    </w:p>
    <w:p>
      <w:pPr>
        <w:rPr>
          <w:rFonts w:hint="eastAsia"/>
        </w:rPr>
      </w:pPr>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jc w:val="center"/>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监控系统</w:t>
            </w: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换电监控</w:t>
            </w:r>
          </w:p>
        </w:tc>
        <w:tc>
          <w:tcPr>
            <w:tcW w:w="1380" w:type="pct"/>
            <w:vAlign w:val="center"/>
          </w:tcPr>
          <w:p>
            <w:pPr>
              <w:rPr>
                <w:rFonts w:hint="eastAsia"/>
                <w:kern w:val="0"/>
                <w:sz w:val="18"/>
                <w14:ligatures w14:val="standardContextual"/>
              </w:rPr>
            </w:pPr>
            <w:r>
              <w:rPr>
                <w:rFonts w:hint="eastAsia"/>
                <w:kern w:val="0"/>
                <w:sz w:val="18"/>
                <w14:ligatures w14:val="standardContextual"/>
              </w:rPr>
              <w:t>6.6.2　检查换电监控系统是否能对充/换电设施，以及站内其它重要设备，包括供电、储能、光伏发电等设备的运行数据进行监视和记录，并实现控制和调节。</w:t>
            </w:r>
          </w:p>
        </w:tc>
        <w:tc>
          <w:tcPr>
            <w:tcW w:w="1775" w:type="pct"/>
            <w:vAlign w:val="center"/>
          </w:tcPr>
          <w:p>
            <w:pPr>
              <w:rPr>
                <w:rFonts w:hint="eastAsia"/>
                <w:kern w:val="0"/>
                <w:sz w:val="18"/>
                <w14:ligatures w14:val="standardContextual"/>
              </w:rPr>
            </w:pPr>
            <w:r>
              <w:rPr>
                <w:rFonts w:hint="eastAsia"/>
                <w:kern w:val="0"/>
                <w:sz w:val="18"/>
                <w14:ligatures w14:val="standardContextual"/>
              </w:rPr>
              <w:t>逐项检查系统运行数据监视、记录、控制和调节功能，检查控制和调节功能时不应妨碍换电系统正常运行。</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6.6.3　检查换电监控系统是否具备实时获取换电状态、充电状态、静置电池状态、告警信息、其他信息等状态信息功能。</w:t>
            </w:r>
          </w:p>
        </w:tc>
        <w:tc>
          <w:tcPr>
            <w:tcW w:w="1775" w:type="pct"/>
            <w:vAlign w:val="center"/>
          </w:tcPr>
          <w:p>
            <w:pPr>
              <w:rPr>
                <w:rFonts w:hint="eastAsia"/>
                <w:kern w:val="0"/>
                <w:sz w:val="18"/>
                <w14:ligatures w14:val="standardContextual"/>
              </w:rPr>
            </w:pPr>
            <w:r>
              <w:rPr>
                <w:rFonts w:hint="eastAsia"/>
                <w:kern w:val="0"/>
                <w:sz w:val="18"/>
                <w14:ligatures w14:val="standardContextual"/>
              </w:rPr>
              <w:t>逐项检查系统运行数据监视、记录、控制和调节功能，检查控制和调节功能时不应妨碍换电系统正常运行。</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6.6.4　检查换电监控系统是否能对站内重要区域、换电车辆进行视频监视。</w:t>
            </w:r>
          </w:p>
        </w:tc>
        <w:tc>
          <w:tcPr>
            <w:tcW w:w="1775" w:type="pct"/>
            <w:vAlign w:val="center"/>
          </w:tcPr>
          <w:p>
            <w:pPr>
              <w:rPr>
                <w:rFonts w:hint="eastAsia"/>
                <w:kern w:val="0"/>
                <w:sz w:val="18"/>
                <w14:ligatures w14:val="standardContextual"/>
              </w:rPr>
            </w:pPr>
            <w:r>
              <w:rPr>
                <w:rFonts w:hint="eastAsia"/>
                <w:kern w:val="0"/>
                <w:sz w:val="18"/>
                <w14:ligatures w14:val="standardContextual"/>
              </w:rPr>
              <w:t>抽查换电站，查看视频监控是否正常运行。</w:t>
            </w:r>
            <w:r>
              <w:rPr>
                <w:rFonts w:hint="eastAsia"/>
                <w:kern w:val="0"/>
                <w:sz w:val="18"/>
                <w14:ligatures w14:val="standardContextual"/>
              </w:rPr>
              <w:cr/>
            </w:r>
            <w:r>
              <w:rPr>
                <w:rFonts w:hint="eastAsia"/>
                <w:kern w:val="0"/>
                <w:sz w:val="18"/>
                <w14:ligatures w14:val="standardContextual"/>
              </w:rPr>
              <w:t>在场站运行低谷期，关闭视频服务器（或存储装置）再打开，查看能否正常运行。</w:t>
            </w:r>
          </w:p>
          <w:p>
            <w:pPr>
              <w:rPr>
                <w:rFonts w:hint="eastAsia"/>
                <w:kern w:val="0"/>
                <w:sz w:val="18"/>
                <w14:ligatures w14:val="standardContextual"/>
              </w:rPr>
            </w:pPr>
            <w:r>
              <w:rPr>
                <w:rFonts w:hint="eastAsia"/>
                <w:kern w:val="0"/>
                <w:sz w:val="18"/>
                <w14:ligatures w14:val="standardContextual"/>
              </w:rPr>
              <w:t>视频监控系统的设置、运行、故障等信息的保存时间不应少于30天</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数据安全</w:t>
            </w:r>
          </w:p>
        </w:tc>
        <w:tc>
          <w:tcPr>
            <w:tcW w:w="1380" w:type="pct"/>
            <w:vAlign w:val="center"/>
          </w:tcPr>
          <w:p>
            <w:pPr>
              <w:rPr>
                <w:rFonts w:hint="eastAsia"/>
                <w:kern w:val="0"/>
                <w:sz w:val="18"/>
                <w14:ligatures w14:val="standardContextual"/>
              </w:rPr>
            </w:pPr>
            <w:r>
              <w:rPr>
                <w:rFonts w:hint="eastAsia"/>
                <w:kern w:val="0"/>
                <w:sz w:val="18"/>
                <w14:ligatures w14:val="standardContextual"/>
              </w:rPr>
              <w:t>6.6.5　检查监控系统是否能防止非授权人员对系统的操作和破坏；是否能抵御通过网络对监控系统发起的攻击和破坏；是否能防止计算机病毒对系统的感染和侵袭；是否对敏感或机密信息应采用加密或脱敏处理。</w:t>
            </w:r>
          </w:p>
        </w:tc>
        <w:tc>
          <w:tcPr>
            <w:tcW w:w="1775" w:type="pct"/>
            <w:vAlign w:val="center"/>
          </w:tcPr>
          <w:p>
            <w:pPr>
              <w:rPr>
                <w:rFonts w:hint="eastAsia"/>
                <w:kern w:val="0"/>
                <w:sz w:val="18"/>
                <w14:ligatures w14:val="standardContextual"/>
              </w:rPr>
            </w:pPr>
            <w:r>
              <w:rPr>
                <w:rFonts w:hint="eastAsia"/>
                <w:kern w:val="0"/>
                <w:sz w:val="18"/>
                <w14:ligatures w14:val="standardContextual"/>
              </w:rPr>
              <w:t>1.查看监控系统是否具备防止越权登录功能。</w:t>
            </w:r>
          </w:p>
          <w:p>
            <w:pPr>
              <w:rPr>
                <w:rFonts w:hint="eastAsia"/>
                <w:kern w:val="0"/>
                <w:sz w:val="18"/>
                <w14:ligatures w14:val="standardContextual"/>
              </w:rPr>
            </w:pPr>
            <w:r>
              <w:rPr>
                <w:rFonts w:hint="eastAsia"/>
                <w:kern w:val="0"/>
                <w:sz w:val="18"/>
                <w14:ligatures w14:val="standardContextual"/>
              </w:rPr>
              <w:t>2.查看监控系统计算机病毒库是否定期更新。</w:t>
            </w:r>
          </w:p>
          <w:p>
            <w:pPr>
              <w:rPr>
                <w:rFonts w:hint="eastAsia"/>
                <w:kern w:val="0"/>
                <w:sz w:val="18"/>
                <w14:ligatures w14:val="standardContextual"/>
              </w:rPr>
            </w:pPr>
            <w:r>
              <w:rPr>
                <w:rFonts w:hint="eastAsia"/>
                <w:kern w:val="0"/>
                <w:sz w:val="18"/>
                <w14:ligatures w14:val="standardContextual"/>
              </w:rPr>
              <w:t>3.查看敏感或机密信息是否进行了加密，导出是否自动脱敏。</w:t>
            </w:r>
          </w:p>
          <w:p>
            <w:pPr>
              <w:rPr>
                <w:rFonts w:hint="eastAsia"/>
                <w:kern w:val="0"/>
                <w:sz w:val="18"/>
                <w14:ligatures w14:val="standardContextual"/>
              </w:rPr>
            </w:pPr>
            <w:r>
              <w:rPr>
                <w:rFonts w:hint="eastAsia"/>
                <w:kern w:val="0"/>
                <w:sz w:val="18"/>
                <w14:ligatures w14:val="standardContextual"/>
              </w:rPr>
              <w:t>4.查看监控系统是否具备基本的安全防护功能（如防火墙、抗DDOS等）</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消防设施消防产品类</w:t>
            </w:r>
          </w:p>
        </w:tc>
        <w:tc>
          <w:tcPr>
            <w:tcW w:w="542" w:type="pct"/>
            <w:vAlign w:val="center"/>
          </w:tcPr>
          <w:p>
            <w:pPr>
              <w:rPr>
                <w:rFonts w:hint="eastAsia"/>
                <w:kern w:val="0"/>
                <w:sz w:val="18"/>
                <w14:ligatures w14:val="standardContextual"/>
              </w:rPr>
            </w:pPr>
            <w:r>
              <w:rPr>
                <w:rFonts w:hint="eastAsia"/>
                <w:kern w:val="0"/>
                <w:sz w:val="18"/>
                <w14:ligatures w14:val="standardContextual"/>
              </w:rPr>
              <w:t>消火栓系统</w:t>
            </w:r>
          </w:p>
        </w:tc>
        <w:tc>
          <w:tcPr>
            <w:tcW w:w="1380" w:type="pct"/>
            <w:vAlign w:val="center"/>
          </w:tcPr>
          <w:p>
            <w:pPr>
              <w:rPr>
                <w:rFonts w:hint="eastAsia"/>
                <w:kern w:val="0"/>
                <w:sz w:val="18"/>
                <w14:ligatures w14:val="standardContextual"/>
              </w:rPr>
            </w:pPr>
            <w:r>
              <w:rPr>
                <w:rFonts w:hint="eastAsia"/>
                <w:kern w:val="0"/>
                <w:sz w:val="18"/>
                <w14:ligatures w14:val="standardContextual"/>
              </w:rPr>
              <w:t>6.7.1　检查室外充电站是否具备室外消火栓系统。室外无人值守充电站是否具备火灾报警装置。</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检查充电站设备器材表、平面布置图与相关验收材料，是否建设相关设备。</w:t>
            </w:r>
          </w:p>
          <w:p>
            <w:pPr>
              <w:rPr>
                <w:rFonts w:hint="eastAsia"/>
                <w:kern w:val="0"/>
                <w:sz w:val="18"/>
                <w14:ligatures w14:val="standardContextual"/>
              </w:rPr>
            </w:pPr>
            <w:r>
              <w:rPr>
                <w:rFonts w:hint="eastAsia"/>
                <w:kern w:val="0"/>
                <w:sz w:val="18"/>
                <w14:ligatures w14:val="standardContextual"/>
              </w:rPr>
              <w:t>充电站在市政消火栓保护范围内地，可使用市政消火栓。</w:t>
            </w:r>
          </w:p>
          <w:p>
            <w:pPr>
              <w:rPr>
                <w:rFonts w:hint="eastAsia"/>
                <w:kern w:val="0"/>
                <w:sz w:val="18"/>
                <w14:ligatures w14:val="standardContextual"/>
              </w:rPr>
            </w:pPr>
            <w:r>
              <w:rPr>
                <w:rFonts w:hint="eastAsia"/>
                <w:kern w:val="0"/>
                <w:sz w:val="18"/>
                <w14:ligatures w14:val="standardContextual"/>
              </w:rPr>
              <w:t>室外消火栓系统的设计流量应符合一级、二级充电站,不应小于20L/s;三级充电站,不应小于15L/s;四级充电站,不应小于10L/s。</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bl>
    <w:p>
      <w:pPr>
        <w:rPr>
          <w:rFonts w:hint="eastAsia"/>
        </w:rPr>
      </w:pPr>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消防设施消防产品类</w:t>
            </w:r>
          </w:p>
        </w:tc>
        <w:tc>
          <w:tcPr>
            <w:tcW w:w="542" w:type="pct"/>
            <w:vMerge w:val="restart"/>
            <w:vAlign w:val="center"/>
          </w:tcPr>
          <w:p>
            <w:pPr>
              <w:rPr>
                <w:rFonts w:hint="eastAsia"/>
                <w:kern w:val="0"/>
                <w:sz w:val="18"/>
                <w14:ligatures w14:val="standardContextual"/>
              </w:rPr>
            </w:pPr>
            <w:r>
              <w:rPr>
                <w:rFonts w:hint="eastAsia"/>
                <w:kern w:val="0"/>
                <w:sz w:val="18"/>
                <w14:ligatures w14:val="standardContextual"/>
              </w:rPr>
              <w:t>消火栓系统</w:t>
            </w:r>
          </w:p>
        </w:tc>
        <w:tc>
          <w:tcPr>
            <w:tcW w:w="1380" w:type="pct"/>
            <w:vAlign w:val="center"/>
          </w:tcPr>
          <w:p>
            <w:pPr>
              <w:rPr>
                <w:rFonts w:hint="eastAsia"/>
                <w:kern w:val="0"/>
                <w:sz w:val="18"/>
                <w14:ligatures w14:val="standardContextual"/>
              </w:rPr>
            </w:pPr>
            <w:r>
              <w:rPr>
                <w:rFonts w:hint="eastAsia"/>
                <w:kern w:val="0"/>
                <w:sz w:val="18"/>
                <w14:ligatures w14:val="standardContextual"/>
              </w:rPr>
              <w:t>6.7.2　检查室内充电站是否具备室外消火栓系统、室内消火栓系统、自动喷水灭火系统、火灾自动报警系统、排烟系统、消防应急照明和疏散指示系统。</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检查充电站设备器材表、平面布置图与相关验收材料，是否建设相关设备。现场检查消防安全标志是否齐全。</w:t>
            </w:r>
          </w:p>
          <w:p>
            <w:pPr>
              <w:rPr>
                <w:rFonts w:hint="eastAsia"/>
                <w:kern w:val="0"/>
                <w:sz w:val="18"/>
                <w14:ligatures w14:val="standardContextual"/>
              </w:rPr>
            </w:pPr>
            <w:r>
              <w:rPr>
                <w:rFonts w:hint="eastAsia"/>
                <w:kern w:val="0"/>
                <w:sz w:val="18"/>
                <w14:ligatures w14:val="standardContextual"/>
              </w:rPr>
              <w:t>充电站在市政消火栓保护范围内地，可使用市政消火栓。</w:t>
            </w:r>
          </w:p>
          <w:p>
            <w:pPr>
              <w:rPr>
                <w:rFonts w:hint="eastAsia"/>
                <w:kern w:val="0"/>
                <w:sz w:val="18"/>
                <w14:ligatures w14:val="standardContextual"/>
              </w:rPr>
            </w:pPr>
            <w:r>
              <w:rPr>
                <w:rFonts w:hint="eastAsia"/>
                <w:kern w:val="0"/>
                <w:sz w:val="18"/>
                <w14:ligatures w14:val="standardContextual"/>
              </w:rPr>
              <w:t>室外消火栓系统的设计流量应符合一级、二级充电站,不应小于20L/s;三级充电站,不应小于15L/s;四级充电站,不应小于10L/s。</w:t>
            </w:r>
          </w:p>
          <w:p>
            <w:pPr>
              <w:rPr>
                <w:rFonts w:hint="eastAsia"/>
                <w:kern w:val="0"/>
                <w:sz w:val="18"/>
                <w14:ligatures w14:val="standardContextual"/>
              </w:rPr>
            </w:pPr>
            <w:r>
              <w:rPr>
                <w:rFonts w:hint="eastAsia"/>
                <w:kern w:val="0"/>
                <w:sz w:val="18"/>
                <w14:ligatures w14:val="standardContextual"/>
              </w:rPr>
              <w:t>室内消火栓系统的设计流量应符合一级、二级、三级充电站,不应小于10L/s;四级充电站,不应小于5L/s。</w:t>
            </w:r>
          </w:p>
          <w:p>
            <w:pPr>
              <w:rPr>
                <w:rFonts w:hint="eastAsia"/>
                <w:kern w:val="0"/>
                <w:sz w:val="18"/>
                <w14:ligatures w14:val="standardContextual"/>
              </w:rPr>
            </w:pPr>
            <w:r>
              <w:rPr>
                <w:rFonts w:hint="eastAsia"/>
                <w:kern w:val="0"/>
                <w:sz w:val="18"/>
                <w14:ligatures w14:val="standardContextual"/>
              </w:rPr>
              <w:t>火灾探测报警区域应包括主要设备用房和设备区域。</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Merge w:val="continue"/>
            <w:vAlign w:val="center"/>
          </w:tcPr>
          <w:p>
            <w:pPr>
              <w:rPr>
                <w:rFonts w:hint="eastAsia"/>
                <w:kern w:val="0"/>
                <w:sz w:val="18"/>
                <w14:ligatures w14:val="standardContextual"/>
              </w:rPr>
            </w:pPr>
          </w:p>
        </w:tc>
        <w:tc>
          <w:tcPr>
            <w:tcW w:w="1380" w:type="pct"/>
            <w:vAlign w:val="center"/>
          </w:tcPr>
          <w:p>
            <w:pPr>
              <w:rPr>
                <w:rFonts w:hint="eastAsia"/>
                <w:kern w:val="0"/>
                <w:sz w:val="18"/>
                <w14:ligatures w14:val="standardContextual"/>
              </w:rPr>
            </w:pPr>
            <w:r>
              <w:rPr>
                <w:rFonts w:hint="eastAsia"/>
                <w:kern w:val="0"/>
                <w:sz w:val="18"/>
                <w14:ligatures w14:val="standardContextual"/>
              </w:rPr>
              <w:t>6.7.3　室外换电站是否具备室外消火栓系统。</w:t>
            </w:r>
          </w:p>
        </w:tc>
        <w:tc>
          <w:tcPr>
            <w:tcW w:w="1775" w:type="pct"/>
            <w:vAlign w:val="center"/>
          </w:tcPr>
          <w:p>
            <w:pPr>
              <w:rPr>
                <w:rFonts w:hint="eastAsia"/>
                <w:kern w:val="0"/>
                <w:sz w:val="18"/>
                <w14:ligatures w14:val="standardContextual"/>
              </w:rPr>
            </w:pPr>
            <w:r>
              <w:rPr>
                <w:rFonts w:hint="eastAsia"/>
                <w:kern w:val="0"/>
                <w:sz w:val="18"/>
                <w14:ligatures w14:val="standardContextual"/>
              </w:rPr>
              <w:t>检查换电站设备器材表、平面布置图与相关验收材料，是否建设相关设备。</w:t>
            </w:r>
          </w:p>
          <w:p>
            <w:pPr>
              <w:rPr>
                <w:rFonts w:hint="eastAsia"/>
                <w:kern w:val="0"/>
                <w:sz w:val="18"/>
                <w14:ligatures w14:val="standardContextual"/>
              </w:rPr>
            </w:pPr>
            <w:r>
              <w:rPr>
                <w:rFonts w:hint="eastAsia"/>
                <w:kern w:val="0"/>
                <w:sz w:val="18"/>
                <w14:ligatures w14:val="standardContextual"/>
              </w:rPr>
              <w:t>换电站在市政消火栓保护范围内地，可使用市政消火栓。</w:t>
            </w:r>
          </w:p>
          <w:p>
            <w:pPr>
              <w:rPr>
                <w:rFonts w:hint="eastAsia"/>
                <w:kern w:val="0"/>
                <w:sz w:val="18"/>
                <w14:ligatures w14:val="standardContextual"/>
              </w:rPr>
            </w:pPr>
            <w:r>
              <w:rPr>
                <w:rFonts w:hint="eastAsia"/>
                <w:kern w:val="0"/>
                <w:sz w:val="18"/>
                <w14:ligatures w14:val="standardContextual"/>
              </w:rPr>
              <w:t>室外消火栓系统的设计流量应符合一级电池更换站、二级电池更换站,不应小于20L/s;三级电池更换站,不应小于15L/s;四级电池更换站，不应小于10L/s。</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bl>
    <w:p/>
    <w:p/>
    <w:p/>
    <w:p/>
    <w:p/>
    <w:p/>
    <w:p/>
    <w:p/>
    <w:p>
      <w:pPr>
        <w:rPr>
          <w:rFonts w:hint="eastAsia"/>
        </w:rPr>
      </w:pPr>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jc w:val="center"/>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消防设施消防产品类</w:t>
            </w:r>
          </w:p>
        </w:tc>
        <w:tc>
          <w:tcPr>
            <w:tcW w:w="542" w:type="pct"/>
            <w:vAlign w:val="center"/>
          </w:tcPr>
          <w:p>
            <w:pPr>
              <w:rPr>
                <w:rFonts w:hint="eastAsia"/>
                <w:kern w:val="0"/>
                <w:sz w:val="18"/>
                <w14:ligatures w14:val="standardContextual"/>
              </w:rPr>
            </w:pPr>
            <w:r>
              <w:rPr>
                <w:rFonts w:hint="eastAsia"/>
                <w:kern w:val="0"/>
                <w:sz w:val="18"/>
                <w14:ligatures w14:val="standardContextual"/>
              </w:rPr>
              <w:t>消火栓系统</w:t>
            </w:r>
          </w:p>
        </w:tc>
        <w:tc>
          <w:tcPr>
            <w:tcW w:w="1380" w:type="pct"/>
            <w:vAlign w:val="center"/>
          </w:tcPr>
          <w:p>
            <w:pPr>
              <w:rPr>
                <w:rFonts w:hint="eastAsia"/>
                <w:kern w:val="0"/>
                <w:sz w:val="18"/>
                <w14:ligatures w14:val="standardContextual"/>
              </w:rPr>
            </w:pPr>
            <w:r>
              <w:rPr>
                <w:rFonts w:hint="eastAsia"/>
                <w:kern w:val="0"/>
                <w:sz w:val="18"/>
                <w14:ligatures w14:val="standardContextual"/>
              </w:rPr>
              <w:t>6.7.4　检查室内换电站是否具备室外消火栓系统、室内消火栓系统、火灾自动报警系统、消防应急照明和疏散指示系统。</w:t>
            </w:r>
          </w:p>
        </w:tc>
        <w:tc>
          <w:tcPr>
            <w:tcW w:w="1775" w:type="pct"/>
            <w:vAlign w:val="center"/>
          </w:tcPr>
          <w:p>
            <w:pPr>
              <w:rPr>
                <w:rFonts w:hint="eastAsia"/>
                <w:kern w:val="0"/>
                <w:sz w:val="18"/>
                <w14:ligatures w14:val="standardContextual"/>
              </w:rPr>
            </w:pPr>
            <w:r>
              <w:rPr>
                <w:rFonts w:hint="eastAsia"/>
                <w:kern w:val="0"/>
                <w:sz w:val="18"/>
                <w14:ligatures w14:val="standardContextual"/>
              </w:rPr>
              <w:t>检查换电站设备器材表、平面布置图与相关验收材料，是否建设相关设备。现场检查消防安全标志是否齐全。</w:t>
            </w:r>
          </w:p>
          <w:p>
            <w:pPr>
              <w:rPr>
                <w:rFonts w:hint="eastAsia"/>
                <w:kern w:val="0"/>
                <w:sz w:val="18"/>
                <w14:ligatures w14:val="standardContextual"/>
              </w:rPr>
            </w:pPr>
            <w:r>
              <w:rPr>
                <w:rFonts w:hint="eastAsia"/>
                <w:kern w:val="0"/>
                <w:sz w:val="18"/>
                <w14:ligatures w14:val="standardContextual"/>
              </w:rPr>
              <w:t>充电站在市政消火栓保护范围内地，可使用市政消火栓。</w:t>
            </w:r>
          </w:p>
          <w:p>
            <w:pPr>
              <w:rPr>
                <w:rFonts w:hint="eastAsia"/>
                <w:kern w:val="0"/>
                <w:sz w:val="18"/>
                <w14:ligatures w14:val="standardContextual"/>
              </w:rPr>
            </w:pPr>
            <w:r>
              <w:rPr>
                <w:rFonts w:hint="eastAsia"/>
                <w:kern w:val="0"/>
                <w:sz w:val="18"/>
                <w14:ligatures w14:val="standardContextual"/>
              </w:rPr>
              <w:t>室外消火栓系统的设计流量应符合一级、二级充电站,不应小于20L/s;三级充电站,不应小于15L/s;四级充电站,不应小于10L/s。</w:t>
            </w:r>
          </w:p>
          <w:p>
            <w:pPr>
              <w:rPr>
                <w:rFonts w:hint="eastAsia"/>
                <w:kern w:val="0"/>
                <w:sz w:val="18"/>
                <w14:ligatures w14:val="standardContextual"/>
              </w:rPr>
            </w:pPr>
            <w:r>
              <w:rPr>
                <w:rFonts w:hint="eastAsia"/>
                <w:kern w:val="0"/>
                <w:sz w:val="18"/>
                <w14:ligatures w14:val="standardContextual"/>
              </w:rPr>
              <w:t>室内消火栓系统的设计流量:一级、二级、三级充电站,不应小于10L/s;四级充电站,不应小于5L/s。</w:t>
            </w:r>
          </w:p>
          <w:p>
            <w:pPr>
              <w:rPr>
                <w:rFonts w:hint="eastAsia"/>
                <w:kern w:val="0"/>
                <w:sz w:val="18"/>
                <w14:ligatures w14:val="standardContextual"/>
              </w:rPr>
            </w:pPr>
            <w:r>
              <w:rPr>
                <w:rFonts w:hint="eastAsia"/>
                <w:kern w:val="0"/>
                <w:sz w:val="18"/>
                <w14:ligatures w14:val="standardContextual"/>
              </w:rPr>
              <w:t>火灾探测报警区域应包括主要设备用房和设备区域。</w:t>
            </w:r>
          </w:p>
          <w:p>
            <w:pPr>
              <w:rPr>
                <w:rFonts w:hint="eastAsia"/>
                <w:kern w:val="0"/>
                <w:sz w:val="18"/>
                <w14:ligatures w14:val="standardContextual"/>
              </w:rPr>
            </w:pPr>
            <w:r>
              <w:rPr>
                <w:rFonts w:hint="eastAsia"/>
                <w:kern w:val="0"/>
                <w:sz w:val="18"/>
                <w14:ligatures w14:val="standardContextual"/>
              </w:rPr>
              <w:t>充电区、换电区、电池存储区和电池维护区应设置感烟火灾探测器,并应具备消防联动控制。</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预装式换电站烟雾探测报警系统</w:t>
            </w:r>
          </w:p>
        </w:tc>
        <w:tc>
          <w:tcPr>
            <w:tcW w:w="1380" w:type="pct"/>
            <w:vAlign w:val="center"/>
          </w:tcPr>
          <w:p>
            <w:pPr>
              <w:rPr>
                <w:rFonts w:hint="eastAsia"/>
                <w:kern w:val="0"/>
                <w:sz w:val="18"/>
                <w14:ligatures w14:val="standardContextual"/>
              </w:rPr>
            </w:pPr>
            <w:r>
              <w:rPr>
                <w:rFonts w:hint="eastAsia"/>
                <w:kern w:val="0"/>
                <w:sz w:val="18"/>
                <w14:ligatures w14:val="standardContextual"/>
              </w:rPr>
              <w:t>6.7.5　检查站内电池存储量＞2MWh的预装式换电站是否具备自动灭火系统、烟雾探测报警系统,并能够连锁启动换气排烟装置、电池转运装置。</w:t>
            </w:r>
          </w:p>
        </w:tc>
        <w:tc>
          <w:tcPr>
            <w:tcW w:w="1775" w:type="pct"/>
            <w:vAlign w:val="center"/>
          </w:tcPr>
          <w:p>
            <w:pPr>
              <w:rPr>
                <w:rFonts w:hint="eastAsia"/>
                <w:kern w:val="0"/>
                <w:sz w:val="18"/>
                <w14:ligatures w14:val="standardContextual"/>
              </w:rPr>
            </w:pPr>
            <w:r>
              <w:rPr>
                <w:rFonts w:hint="eastAsia"/>
                <w:kern w:val="0"/>
                <w:sz w:val="18"/>
                <w14:ligatures w14:val="standardContextual"/>
              </w:rPr>
              <w:t>检查换电站设备器材表、平面布置图与相关验收材料，是否建设相关设备。</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消防设施</w:t>
            </w:r>
          </w:p>
        </w:tc>
        <w:tc>
          <w:tcPr>
            <w:tcW w:w="1380" w:type="pct"/>
            <w:vAlign w:val="center"/>
          </w:tcPr>
          <w:p>
            <w:pPr>
              <w:rPr>
                <w:rFonts w:hint="eastAsia"/>
                <w:kern w:val="0"/>
                <w:sz w:val="18"/>
                <w14:ligatures w14:val="standardContextual"/>
              </w:rPr>
            </w:pPr>
            <w:r>
              <w:rPr>
                <w:rFonts w:hint="eastAsia"/>
                <w:kern w:val="0"/>
                <w:sz w:val="18"/>
                <w14:ligatures w14:val="standardContextual"/>
              </w:rPr>
              <w:t>6.7.6　检查充电站、换电站配置的消防设施是否符合GB 55036、GB 55037、GB 50974、GB 50084、GB 50116、GB 51251、GB 51309、GB/T 50966、GB/T 51077和DB11/T 2279等相应规范的设置要求，且未被挪用、埋压或圈占，维护管理符合规定，完整好用。</w:t>
            </w:r>
          </w:p>
        </w:tc>
        <w:tc>
          <w:tcPr>
            <w:tcW w:w="1775" w:type="pct"/>
            <w:vAlign w:val="center"/>
          </w:tcPr>
          <w:p>
            <w:pPr>
              <w:rPr>
                <w:rFonts w:hint="eastAsia"/>
                <w:kern w:val="0"/>
                <w:sz w:val="18"/>
                <w14:ligatures w14:val="standardContextual"/>
              </w:rPr>
            </w:pPr>
            <w:r>
              <w:rPr>
                <w:rFonts w:hint="eastAsia"/>
                <w:kern w:val="0"/>
                <w:sz w:val="18"/>
                <w14:ligatures w14:val="standardContextual"/>
              </w:rPr>
              <w:t>查看充电站、换电站设计、验收资料，检测消防设施是否按规范配置。查看消防设施年度检测报告，消防设施是否符合相关标准规定。</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bl>
    <w:p>
      <w:pPr>
        <w:rPr>
          <w:rFonts w:hint="eastAsia"/>
        </w:rPr>
      </w:pPr>
    </w:p>
    <w:p>
      <w:pPr>
        <w:rPr>
          <w:rFonts w:hint="eastAsia"/>
        </w:rPr>
      </w:pPr>
    </w:p>
    <w:p>
      <w:pPr>
        <w:rPr>
          <w:rFonts w:hint="eastAsia"/>
        </w:rPr>
      </w:pPr>
    </w:p>
    <w:p>
      <w:pPr>
        <w:rPr>
          <w:rFonts w:hint="eastAsia"/>
        </w:rPr>
      </w:pPr>
    </w:p>
    <w:p>
      <w:pPr>
        <w:rPr>
          <w:rFonts w:hint="eastAsia"/>
        </w:rPr>
      </w:pPr>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Align w:val="center"/>
          </w:tcPr>
          <w:p>
            <w:pPr>
              <w:rPr>
                <w:rFonts w:hint="eastAsia"/>
                <w:kern w:val="0"/>
                <w:sz w:val="18"/>
                <w14:ligatures w14:val="standardContextual"/>
              </w:rPr>
            </w:pPr>
            <w:r>
              <w:rPr>
                <w:rFonts w:hint="eastAsia"/>
                <w:kern w:val="0"/>
                <w:sz w:val="18"/>
                <w14:ligatures w14:val="standardContextual"/>
              </w:rPr>
              <w:t>设备设施及物料类</w:t>
            </w:r>
          </w:p>
        </w:tc>
        <w:tc>
          <w:tcPr>
            <w:tcW w:w="232" w:type="pct"/>
            <w:vAlign w:val="center"/>
          </w:tcPr>
          <w:p>
            <w:pPr>
              <w:rPr>
                <w:rFonts w:hint="eastAsia"/>
                <w:kern w:val="0"/>
                <w:sz w:val="18"/>
                <w14:ligatures w14:val="standardContextual"/>
              </w:rPr>
            </w:pPr>
            <w:r>
              <w:rPr>
                <w:rFonts w:hint="eastAsia"/>
                <w:kern w:val="0"/>
                <w:sz w:val="18"/>
                <w14:ligatures w14:val="standardContextual"/>
              </w:rPr>
              <w:t>消防设施消防产品类</w:t>
            </w:r>
          </w:p>
        </w:tc>
        <w:tc>
          <w:tcPr>
            <w:tcW w:w="542" w:type="pct"/>
            <w:vAlign w:val="center"/>
          </w:tcPr>
          <w:p>
            <w:pPr>
              <w:rPr>
                <w:rFonts w:hint="eastAsia"/>
                <w:kern w:val="0"/>
                <w:sz w:val="18"/>
                <w14:ligatures w14:val="standardContextual"/>
              </w:rPr>
            </w:pPr>
            <w:r>
              <w:rPr>
                <w:rFonts w:hint="eastAsia"/>
                <w:kern w:val="0"/>
                <w:sz w:val="18"/>
                <w14:ligatures w14:val="standardContextual"/>
              </w:rPr>
              <w:t>灭火器</w:t>
            </w:r>
          </w:p>
        </w:tc>
        <w:tc>
          <w:tcPr>
            <w:tcW w:w="1380" w:type="pct"/>
            <w:vAlign w:val="center"/>
          </w:tcPr>
          <w:p>
            <w:pPr>
              <w:rPr>
                <w:rFonts w:hint="eastAsia"/>
                <w:kern w:val="0"/>
                <w:sz w:val="18"/>
                <w14:ligatures w14:val="standardContextual"/>
              </w:rPr>
            </w:pPr>
            <w:r>
              <w:rPr>
                <w:rFonts w:hint="eastAsia"/>
                <w:kern w:val="0"/>
                <w:sz w:val="18"/>
                <w14:ligatures w14:val="standardContextual"/>
              </w:rPr>
              <w:t>6.7.7　检查充电站、换电站是否根据火灾类别及危险等级并配置灭火器。灭火器的配置设计应符合GB/T 50966、GB/T 51077的有关规定。</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检查充电站的充电区、配电室、监控室（消控室）、值班室等附属用房是否按规范配置灭火器。</w:t>
            </w:r>
          </w:p>
          <w:p>
            <w:pPr>
              <w:rPr>
                <w:rFonts w:hint="eastAsia"/>
                <w:kern w:val="0"/>
                <w:sz w:val="18"/>
                <w14:ligatures w14:val="standardContextual"/>
              </w:rPr>
            </w:pPr>
            <w:r>
              <w:rPr>
                <w:kern w:val="0"/>
                <w:sz w:val="18"/>
                <w14:ligatures w14:val="standardContextual"/>
              </w:rPr>
              <w:t>检查换电站的</w:t>
            </w:r>
            <w:r>
              <w:rPr>
                <w:rFonts w:hint="eastAsia"/>
                <w:kern w:val="0"/>
                <w:sz w:val="18"/>
                <w14:ligatures w14:val="standardContextual"/>
              </w:rPr>
              <w:t>充电区、换电区、电池存储区、电池维护间、配电室、监控室（消控室）、值班室等附属用房是否按规范配置灭火器。</w:t>
            </w:r>
          </w:p>
          <w:p>
            <w:pPr>
              <w:rPr>
                <w:rFonts w:hint="eastAsia"/>
                <w:kern w:val="0"/>
                <w:sz w:val="18"/>
                <w14:ligatures w14:val="standardContextual"/>
              </w:rPr>
            </w:pPr>
            <w:r>
              <w:rPr>
                <w:rFonts w:hint="eastAsia"/>
                <w:kern w:val="0"/>
                <w:sz w:val="18"/>
                <w14:ligatures w14:val="standardContextual"/>
              </w:rPr>
              <w:t>查看灭火器是否在有效期内并询问工作人员是否能够使用灭火器。</w:t>
            </w:r>
          </w:p>
        </w:tc>
        <w:tc>
          <w:tcPr>
            <w:tcW w:w="247" w:type="pct"/>
            <w:vAlign w:val="center"/>
          </w:tcPr>
          <w:p>
            <w:pPr>
              <w:rPr>
                <w:rFonts w:hint="eastAsia"/>
                <w:kern w:val="0"/>
                <w:sz w:val="18"/>
                <w14:ligatures w14:val="standardContextual"/>
              </w:rPr>
            </w:pPr>
            <w:r>
              <w:rPr>
                <w:rFonts w:hint="eastAsia"/>
                <w:kern w:val="0"/>
                <w:sz w:val="18"/>
                <w14:ligatures w14:val="standardContextual"/>
              </w:rPr>
              <w:t>严重隐患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人员类</w:t>
            </w:r>
          </w:p>
        </w:tc>
        <w:tc>
          <w:tcPr>
            <w:tcW w:w="232" w:type="pct"/>
            <w:vMerge w:val="restart"/>
            <w:vAlign w:val="center"/>
          </w:tcPr>
          <w:p>
            <w:pPr>
              <w:rPr>
                <w:rFonts w:hint="eastAsia"/>
                <w:kern w:val="0"/>
                <w:sz w:val="18"/>
                <w14:ligatures w14:val="standardContextual"/>
              </w:rPr>
            </w:pPr>
            <w:r>
              <w:rPr>
                <w:rFonts w:hint="eastAsia"/>
                <w:kern w:val="0"/>
                <w:sz w:val="18"/>
                <w14:ligatures w14:val="standardContextual"/>
              </w:rPr>
              <w:t>资格资质类</w:t>
            </w:r>
          </w:p>
        </w:tc>
        <w:tc>
          <w:tcPr>
            <w:tcW w:w="542" w:type="pct"/>
            <w:vAlign w:val="center"/>
          </w:tcPr>
          <w:p>
            <w:pPr>
              <w:rPr>
                <w:rFonts w:hint="eastAsia"/>
                <w:kern w:val="0"/>
                <w:sz w:val="18"/>
                <w14:ligatures w14:val="standardContextual"/>
              </w:rPr>
            </w:pPr>
            <w:r>
              <w:rPr>
                <w:rFonts w:hint="eastAsia"/>
                <w:kern w:val="0"/>
                <w:sz w:val="18"/>
                <w14:ligatures w14:val="standardContextual"/>
              </w:rPr>
              <w:t>工作人员培训、考核记录</w:t>
            </w:r>
          </w:p>
        </w:tc>
        <w:tc>
          <w:tcPr>
            <w:tcW w:w="1380" w:type="pct"/>
            <w:vAlign w:val="center"/>
          </w:tcPr>
          <w:p>
            <w:pPr>
              <w:rPr>
                <w:rFonts w:hint="eastAsia"/>
                <w:kern w:val="0"/>
                <w:sz w:val="18"/>
                <w14:ligatures w14:val="standardContextual"/>
              </w:rPr>
            </w:pPr>
            <w:r>
              <w:rPr>
                <w:rFonts w:hint="eastAsia"/>
                <w:kern w:val="0"/>
                <w:sz w:val="18"/>
                <w14:ligatures w14:val="standardContextual"/>
              </w:rPr>
              <w:t>6.8.1　检查充电站、换电站工作人员是否接受了安全生产教育、消防安全和岗位技能培训,且考核合格后上岗，并定期参加消防安全培训和消防演练。</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检查工作人员的培训、考核记录。</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Merge w:val="continue"/>
            <w:vAlign w:val="center"/>
          </w:tcPr>
          <w:p>
            <w:pPr>
              <w:rPr>
                <w:rFonts w:hint="eastAsia"/>
                <w:kern w:val="0"/>
                <w:sz w:val="18"/>
                <w14:ligatures w14:val="standardContextual"/>
              </w:rPr>
            </w:pPr>
          </w:p>
        </w:tc>
        <w:tc>
          <w:tcPr>
            <w:tcW w:w="542" w:type="pct"/>
            <w:vAlign w:val="center"/>
          </w:tcPr>
          <w:p>
            <w:pPr>
              <w:rPr>
                <w:rFonts w:hint="eastAsia"/>
                <w:kern w:val="0"/>
                <w:sz w:val="18"/>
                <w14:ligatures w14:val="standardContextual"/>
              </w:rPr>
            </w:pPr>
            <w:r>
              <w:rPr>
                <w:rFonts w:hint="eastAsia"/>
                <w:kern w:val="0"/>
                <w:sz w:val="18"/>
                <w14:ligatures w14:val="standardContextual"/>
              </w:rPr>
              <w:t>相关人员的特种作业操作证</w:t>
            </w:r>
          </w:p>
        </w:tc>
        <w:tc>
          <w:tcPr>
            <w:tcW w:w="1380" w:type="pct"/>
            <w:vAlign w:val="center"/>
          </w:tcPr>
          <w:p>
            <w:pPr>
              <w:rPr>
                <w:rFonts w:hint="eastAsia"/>
                <w:kern w:val="0"/>
                <w:sz w:val="18"/>
                <w14:ligatures w14:val="standardContextual"/>
              </w:rPr>
            </w:pPr>
            <w:r>
              <w:rPr>
                <w:rFonts w:hint="eastAsia"/>
                <w:kern w:val="0"/>
                <w:sz w:val="18"/>
                <w14:ligatures w14:val="standardContextual"/>
              </w:rPr>
              <w:t>6.8.2　检查在充电站、换电站内对电器设备进行安装、调试、运行操作、维护、检修、改造施工和试验的作业人员是否持有相关专业特种作业操作证上岗，且证书在有效期内。</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检查充电站、换电站内对电器设备进行安装、调试、运行操作、维护、检修、改造施工和试验的作业人员的相关专业特种作业操作证备案记录，检查有效期。</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个人防护用品使用类</w:t>
            </w:r>
          </w:p>
        </w:tc>
        <w:tc>
          <w:tcPr>
            <w:tcW w:w="542" w:type="pct"/>
            <w:vAlign w:val="center"/>
          </w:tcPr>
          <w:p>
            <w:pPr>
              <w:rPr>
                <w:rFonts w:hint="eastAsia"/>
                <w:kern w:val="0"/>
                <w:sz w:val="18"/>
                <w14:ligatures w14:val="standardContextual"/>
              </w:rPr>
            </w:pPr>
            <w:r>
              <w:rPr>
                <w:rFonts w:hint="eastAsia"/>
                <w:kern w:val="0"/>
                <w:sz w:val="18"/>
                <w14:ligatures w14:val="standardContextual"/>
              </w:rPr>
              <w:t>工作人员安全护具</w:t>
            </w:r>
          </w:p>
        </w:tc>
        <w:tc>
          <w:tcPr>
            <w:tcW w:w="1380" w:type="pct"/>
            <w:vAlign w:val="center"/>
          </w:tcPr>
          <w:p>
            <w:pPr>
              <w:rPr>
                <w:rFonts w:hint="eastAsia"/>
                <w:kern w:val="0"/>
                <w:sz w:val="18"/>
                <w14:ligatures w14:val="standardContextual"/>
              </w:rPr>
            </w:pPr>
            <w:r>
              <w:rPr>
                <w:rFonts w:hint="eastAsia"/>
                <w:kern w:val="0"/>
                <w:sz w:val="18"/>
                <w14:ligatures w14:val="standardContextual"/>
              </w:rPr>
              <w:t>6.8.3　检查进行特种作业的工作人员是否穿戴了安全护具。</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检查安全护具发放、领用台账，现场检查工作人员操作时是否穿着工作服、绝缘鞋等安全护具。</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Align w:val="center"/>
          </w:tcPr>
          <w:p>
            <w:pPr>
              <w:rPr>
                <w:rFonts w:hint="eastAsia"/>
                <w:kern w:val="0"/>
                <w:sz w:val="18"/>
                <w14:ligatures w14:val="standardContextual"/>
              </w:rPr>
            </w:pPr>
            <w:r>
              <w:rPr>
                <w:rFonts w:hint="eastAsia"/>
                <w:kern w:val="0"/>
                <w:sz w:val="18"/>
                <w14:ligatures w14:val="standardContextual"/>
              </w:rPr>
              <w:t>场所环境类</w:t>
            </w:r>
          </w:p>
        </w:tc>
        <w:tc>
          <w:tcPr>
            <w:tcW w:w="232" w:type="pct"/>
            <w:vAlign w:val="center"/>
          </w:tcPr>
          <w:p>
            <w:pPr>
              <w:rPr>
                <w:rFonts w:hint="eastAsia"/>
                <w:kern w:val="0"/>
                <w:sz w:val="18"/>
                <w14:ligatures w14:val="standardContextual"/>
              </w:rPr>
            </w:pPr>
            <w:r>
              <w:rPr>
                <w:rFonts w:hint="eastAsia"/>
                <w:kern w:val="0"/>
                <w:sz w:val="18"/>
                <w14:ligatures w14:val="standardContextual"/>
              </w:rPr>
              <w:t>物料类</w:t>
            </w:r>
          </w:p>
        </w:tc>
        <w:tc>
          <w:tcPr>
            <w:tcW w:w="542" w:type="pct"/>
            <w:vAlign w:val="center"/>
          </w:tcPr>
          <w:p>
            <w:pPr>
              <w:rPr>
                <w:rFonts w:hint="eastAsia"/>
                <w:kern w:val="0"/>
                <w:sz w:val="18"/>
                <w14:ligatures w14:val="standardContextual"/>
              </w:rPr>
            </w:pPr>
            <w:r>
              <w:rPr>
                <w:rFonts w:hint="eastAsia"/>
                <w:kern w:val="0"/>
                <w:sz w:val="18"/>
                <w14:ligatures w14:val="standardContextual"/>
              </w:rPr>
              <w:t>充电站、换电站工作区域危险物品</w:t>
            </w:r>
          </w:p>
        </w:tc>
        <w:tc>
          <w:tcPr>
            <w:tcW w:w="1380" w:type="pct"/>
            <w:vAlign w:val="center"/>
          </w:tcPr>
          <w:p>
            <w:pPr>
              <w:rPr>
                <w:rFonts w:hint="eastAsia"/>
                <w:kern w:val="0"/>
                <w:sz w:val="18"/>
                <w14:ligatures w14:val="standardContextual"/>
              </w:rPr>
            </w:pPr>
            <w:r>
              <w:rPr>
                <w:rFonts w:hint="eastAsia"/>
                <w:kern w:val="0"/>
                <w:sz w:val="18"/>
                <w14:ligatures w14:val="standardContextual"/>
              </w:rPr>
              <w:t>6.9.1　检查充电站、换电站工作区域是否存放有易燃易爆物品、危险化学品、放射性物品等危险物品。</w:t>
            </w:r>
          </w:p>
        </w:tc>
        <w:tc>
          <w:tcPr>
            <w:tcW w:w="1775" w:type="pct"/>
            <w:vAlign w:val="center"/>
          </w:tcPr>
          <w:p>
            <w:pPr>
              <w:rPr>
                <w:rFonts w:hint="eastAsia"/>
                <w:kern w:val="0"/>
                <w:sz w:val="18"/>
                <w14:ligatures w14:val="standardContextual"/>
              </w:rPr>
            </w:pPr>
            <w:r>
              <w:rPr>
                <w:rFonts w:hint="eastAsia"/>
                <w:kern w:val="0"/>
                <w:sz w:val="18"/>
                <w14:ligatures w14:val="standardContextual"/>
              </w:rPr>
              <w:t>现场检查充电站、换电站工作情况及周边情况，充换电设施是否受到影响而使其实际运行环境不能满足标准要求。</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bl>
    <w:p>
      <w:pPr>
        <w:rPr>
          <w:rFonts w:hint="eastAsia"/>
        </w:rPr>
      </w:pPr>
    </w:p>
    <w:p>
      <w:pPr>
        <w:rPr>
          <w:rFonts w:hint="eastAsia"/>
        </w:rPr>
      </w:pPr>
    </w:p>
    <w:p>
      <w:pPr>
        <w:pStyle w:val="92"/>
        <w:ind w:firstLine="1050"/>
      </w:pPr>
      <w:r>
        <w:rPr>
          <w:rFonts w:hint="eastAsia"/>
        </w:rPr>
        <w:t>表A.1  电动汽车充换电站安全检查表（续）</w:t>
      </w:r>
    </w:p>
    <w:tbl>
      <w:tblPr>
        <w:tblStyle w:val="172"/>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630"/>
        <w:gridCol w:w="677"/>
        <w:gridCol w:w="1582"/>
        <w:gridCol w:w="4027"/>
        <w:gridCol w:w="5180"/>
        <w:gridCol w:w="721"/>
        <w:gridCol w:w="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adjustRightInd w:val="0"/>
              <w:snapToGrid w:val="0"/>
              <w:jc w:val="center"/>
              <w:rPr>
                <w:rFonts w:hint="eastAsia"/>
                <w:kern w:val="0"/>
                <w:sz w:val="18"/>
                <w14:ligatures w14:val="standardContextual"/>
              </w:rPr>
            </w:pPr>
            <w:r>
              <w:rPr>
                <w:rFonts w:hint="eastAsia"/>
                <w:kern w:val="0"/>
                <w:sz w:val="18"/>
                <w14:ligatures w14:val="standardContextual"/>
              </w:rPr>
              <w:t>序号</w:t>
            </w:r>
          </w:p>
        </w:tc>
        <w:tc>
          <w:tcPr>
            <w:tcW w:w="216" w:type="pct"/>
            <w:vAlign w:val="center"/>
          </w:tcPr>
          <w:p>
            <w:pPr>
              <w:jc w:val="center"/>
              <w:rPr>
                <w:rFonts w:hint="eastAsia"/>
                <w:kern w:val="0"/>
                <w:sz w:val="18"/>
                <w14:ligatures w14:val="standardContextual"/>
              </w:rPr>
            </w:pPr>
            <w:r>
              <w:rPr>
                <w:rFonts w:hint="eastAsia"/>
                <w:kern w:val="0"/>
                <w:sz w:val="18"/>
                <w14:ligatures w14:val="standardContextual"/>
              </w:rPr>
              <w:t>一类隐患</w:t>
            </w:r>
          </w:p>
        </w:tc>
        <w:tc>
          <w:tcPr>
            <w:tcW w:w="232" w:type="pct"/>
            <w:vAlign w:val="center"/>
          </w:tcPr>
          <w:p>
            <w:pPr>
              <w:jc w:val="center"/>
              <w:rPr>
                <w:rFonts w:hint="eastAsia"/>
                <w:kern w:val="0"/>
                <w:sz w:val="18"/>
                <w14:ligatures w14:val="standardContextual"/>
              </w:rPr>
            </w:pPr>
            <w:r>
              <w:rPr>
                <w:rFonts w:hint="eastAsia"/>
                <w:kern w:val="0"/>
                <w:sz w:val="18"/>
                <w14:ligatures w14:val="standardContextual"/>
              </w:rPr>
              <w:t>二类隐患</w:t>
            </w:r>
          </w:p>
        </w:tc>
        <w:tc>
          <w:tcPr>
            <w:tcW w:w="542" w:type="pct"/>
            <w:vAlign w:val="center"/>
          </w:tcPr>
          <w:p>
            <w:pPr>
              <w:jc w:val="center"/>
              <w:rPr>
                <w:rFonts w:hint="eastAsia"/>
                <w:kern w:val="0"/>
                <w:sz w:val="18"/>
                <w14:ligatures w14:val="standardContextual"/>
              </w:rPr>
            </w:pPr>
            <w:r>
              <w:rPr>
                <w:rFonts w:hint="eastAsia"/>
                <w:kern w:val="0"/>
                <w:sz w:val="18"/>
                <w14:ligatures w14:val="standardContextual"/>
              </w:rPr>
              <w:t>检查项目</w:t>
            </w:r>
          </w:p>
        </w:tc>
        <w:tc>
          <w:tcPr>
            <w:tcW w:w="1380" w:type="pct"/>
            <w:vAlign w:val="center"/>
          </w:tcPr>
          <w:p>
            <w:pPr>
              <w:jc w:val="center"/>
              <w:rPr>
                <w:rFonts w:hint="eastAsia"/>
                <w:kern w:val="0"/>
                <w:sz w:val="18"/>
                <w14:ligatures w14:val="standardContextual"/>
              </w:rPr>
            </w:pPr>
            <w:r>
              <w:rPr>
                <w:rFonts w:hint="eastAsia"/>
                <w:kern w:val="0"/>
                <w:sz w:val="18"/>
                <w14:ligatures w14:val="standardContextual"/>
              </w:rPr>
              <w:t>检查内容</w:t>
            </w:r>
          </w:p>
        </w:tc>
        <w:tc>
          <w:tcPr>
            <w:tcW w:w="1775" w:type="pct"/>
            <w:vAlign w:val="center"/>
          </w:tcPr>
          <w:p>
            <w:pPr>
              <w:jc w:val="center"/>
              <w:rPr>
                <w:rFonts w:hint="eastAsia"/>
                <w:kern w:val="0"/>
                <w:sz w:val="18"/>
                <w14:ligatures w14:val="standardContextual"/>
              </w:rPr>
            </w:pPr>
            <w:r>
              <w:rPr>
                <w:rFonts w:hint="eastAsia"/>
                <w:kern w:val="0"/>
                <w:sz w:val="18"/>
                <w14:ligatures w14:val="standardContextual"/>
              </w:rPr>
              <w:t>检查方法</w:t>
            </w:r>
          </w:p>
        </w:tc>
        <w:tc>
          <w:tcPr>
            <w:tcW w:w="247" w:type="pct"/>
            <w:vAlign w:val="center"/>
          </w:tcPr>
          <w:p>
            <w:pPr>
              <w:jc w:val="center"/>
              <w:rPr>
                <w:rFonts w:hint="eastAsia"/>
                <w:kern w:val="0"/>
                <w:sz w:val="18"/>
                <w14:ligatures w14:val="standardContextual"/>
              </w:rPr>
            </w:pPr>
            <w:r>
              <w:rPr>
                <w:rFonts w:hint="eastAsia"/>
                <w:kern w:val="0"/>
                <w:sz w:val="18"/>
                <w14:ligatures w14:val="standardContextual"/>
              </w:rPr>
              <w:t>危害程度</w:t>
            </w:r>
          </w:p>
        </w:tc>
        <w:tc>
          <w:tcPr>
            <w:tcW w:w="317" w:type="pct"/>
            <w:vAlign w:val="center"/>
          </w:tcPr>
          <w:p>
            <w:pPr>
              <w:jc w:val="center"/>
              <w:rPr>
                <w:rFonts w:hint="eastAsia"/>
                <w:kern w:val="0"/>
                <w:sz w:val="18"/>
                <w14:ligatures w14:val="standardContextual"/>
              </w:rPr>
            </w:pPr>
            <w:r>
              <w:rPr>
                <w:rFonts w:hint="eastAsia"/>
                <w:kern w:val="0"/>
                <w:sz w:val="18"/>
                <w14:ligatures w14:val="standardContextual"/>
              </w:rPr>
              <w:t>合格/</w:t>
            </w:r>
          </w:p>
          <w:p>
            <w:pPr>
              <w:jc w:val="center"/>
              <w:rPr>
                <w:rFonts w:hint="eastAsia"/>
                <w:kern w:val="0"/>
                <w:sz w:val="18"/>
                <w14:ligatures w14:val="standardContextual"/>
              </w:rPr>
            </w:pPr>
            <w:r>
              <w:rPr>
                <w:rFonts w:hint="eastAsia"/>
                <w:kern w:val="0"/>
                <w:sz w:val="18"/>
                <w14:ligatures w14:val="standardContextual"/>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restart"/>
            <w:vAlign w:val="center"/>
          </w:tcPr>
          <w:p>
            <w:pPr>
              <w:rPr>
                <w:rFonts w:hint="eastAsia"/>
                <w:kern w:val="0"/>
                <w:sz w:val="18"/>
                <w14:ligatures w14:val="standardContextual"/>
              </w:rPr>
            </w:pPr>
            <w:r>
              <w:rPr>
                <w:rFonts w:hint="eastAsia"/>
                <w:kern w:val="0"/>
                <w:sz w:val="18"/>
                <w14:ligatures w14:val="standardContextual"/>
              </w:rPr>
              <w:t>场所环境类</w:t>
            </w:r>
          </w:p>
        </w:tc>
        <w:tc>
          <w:tcPr>
            <w:tcW w:w="232" w:type="pct"/>
            <w:vAlign w:val="center"/>
          </w:tcPr>
          <w:p>
            <w:pPr>
              <w:rPr>
                <w:rFonts w:hint="eastAsia"/>
                <w:kern w:val="0"/>
                <w:sz w:val="18"/>
                <w14:ligatures w14:val="standardContextual"/>
              </w:rPr>
            </w:pPr>
            <w:r>
              <w:rPr>
                <w:rFonts w:hint="eastAsia"/>
                <w:kern w:val="0"/>
                <w:sz w:val="18"/>
                <w14:ligatures w14:val="standardContextual"/>
              </w:rPr>
              <w:t>安全间距</w:t>
            </w:r>
          </w:p>
        </w:tc>
        <w:tc>
          <w:tcPr>
            <w:tcW w:w="542" w:type="pct"/>
            <w:vAlign w:val="center"/>
          </w:tcPr>
          <w:p>
            <w:pPr>
              <w:rPr>
                <w:rFonts w:hint="eastAsia"/>
                <w:kern w:val="0"/>
                <w:sz w:val="18"/>
                <w14:ligatures w14:val="standardContextual"/>
              </w:rPr>
            </w:pPr>
            <w:r>
              <w:rPr>
                <w:rFonts w:hint="eastAsia"/>
                <w:kern w:val="0"/>
                <w:sz w:val="18"/>
                <w14:ligatures w14:val="standardContextual"/>
              </w:rPr>
              <w:t>安全间距</w:t>
            </w:r>
          </w:p>
        </w:tc>
        <w:tc>
          <w:tcPr>
            <w:tcW w:w="1380" w:type="pct"/>
            <w:vAlign w:val="center"/>
          </w:tcPr>
          <w:p>
            <w:pPr>
              <w:rPr>
                <w:rFonts w:hint="eastAsia"/>
                <w:kern w:val="0"/>
                <w:sz w:val="18"/>
                <w14:ligatures w14:val="standardContextual"/>
              </w:rPr>
            </w:pPr>
            <w:r>
              <w:rPr>
                <w:rFonts w:hint="eastAsia"/>
                <w:kern w:val="0"/>
                <w:sz w:val="18"/>
                <w14:ligatures w14:val="standardContextual"/>
              </w:rPr>
              <w:t>6.9.2　检查充电站的充电区及配套建（构）筑物与站内、外建（构）筑物之间的防火间距是否符合GB 55037和GB/T 50966的相关规定。</w:t>
            </w:r>
          </w:p>
        </w:tc>
        <w:tc>
          <w:tcPr>
            <w:tcW w:w="1775" w:type="pct"/>
            <w:vAlign w:val="center"/>
          </w:tcPr>
          <w:p>
            <w:pPr>
              <w:rPr>
                <w:rFonts w:hint="eastAsia"/>
                <w:kern w:val="0"/>
                <w:sz w:val="18"/>
                <w14:ligatures w14:val="standardContextual"/>
              </w:rPr>
            </w:pPr>
            <w:r>
              <w:rPr>
                <w:rFonts w:hint="eastAsia"/>
                <w:kern w:val="0"/>
                <w:sz w:val="18"/>
                <w14:ligatures w14:val="standardContextual"/>
              </w:rPr>
              <w:t>核对充电站验收材料里的防火间距，间距应符合GB 55037和GB/T 50966的相关规定。若发现差异，进行测量。</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安全出口及疏散通道类</w:t>
            </w:r>
          </w:p>
        </w:tc>
        <w:tc>
          <w:tcPr>
            <w:tcW w:w="542" w:type="pct"/>
            <w:vAlign w:val="center"/>
          </w:tcPr>
          <w:p>
            <w:pPr>
              <w:rPr>
                <w:rFonts w:hint="eastAsia"/>
                <w:kern w:val="0"/>
                <w:sz w:val="18"/>
                <w14:ligatures w14:val="standardContextual"/>
              </w:rPr>
            </w:pPr>
            <w:r>
              <w:rPr>
                <w:rFonts w:hint="eastAsia"/>
                <w:kern w:val="0"/>
                <w:sz w:val="18"/>
                <w14:ligatures w14:val="standardContextual"/>
              </w:rPr>
              <w:t>逃生门</w:t>
            </w:r>
          </w:p>
        </w:tc>
        <w:tc>
          <w:tcPr>
            <w:tcW w:w="1380" w:type="pct"/>
            <w:vAlign w:val="center"/>
          </w:tcPr>
          <w:p>
            <w:pPr>
              <w:rPr>
                <w:rFonts w:hint="eastAsia"/>
                <w:kern w:val="0"/>
                <w:sz w:val="18"/>
                <w14:ligatures w14:val="standardContextual"/>
              </w:rPr>
            </w:pPr>
            <w:r>
              <w:rPr>
                <w:rFonts w:hint="eastAsia"/>
                <w:kern w:val="0"/>
                <w:sz w:val="18"/>
                <w14:ligatures w14:val="standardContextual"/>
              </w:rPr>
              <w:t>6.9.3　检查换电站内是否具备消防逃生门，且门应往外开启，门外不应有任何阻挡，便于检修人员或设备管理人员在发生紧急情况时逃生。</w:t>
            </w:r>
          </w:p>
        </w:tc>
        <w:tc>
          <w:tcPr>
            <w:tcW w:w="1775" w:type="pct"/>
            <w:vAlign w:val="center"/>
          </w:tcPr>
          <w:p>
            <w:pPr>
              <w:rPr>
                <w:rFonts w:hint="eastAsia"/>
                <w:kern w:val="0"/>
                <w:sz w:val="18"/>
                <w14:ligatures w14:val="standardContextual"/>
              </w:rPr>
            </w:pPr>
            <w:r>
              <w:rPr>
                <w:rFonts w:hint="eastAsia"/>
                <w:kern w:val="0"/>
                <w:sz w:val="18"/>
                <w14:ligatures w14:val="standardContextual"/>
              </w:rPr>
              <w:t>检查换电站内逃生门设置是否符合要求。</w:t>
            </w:r>
          </w:p>
        </w:tc>
        <w:tc>
          <w:tcPr>
            <w:tcW w:w="247" w:type="pct"/>
            <w:vAlign w:val="center"/>
          </w:tcPr>
          <w:p>
            <w:pPr>
              <w:rPr>
                <w:rFonts w:hint="eastAsia"/>
                <w:kern w:val="0"/>
                <w:sz w:val="18"/>
                <w14:ligatures w14:val="standardContextual"/>
              </w:rPr>
            </w:pPr>
            <w:r>
              <w:rPr>
                <w:rFonts w:hint="eastAsia"/>
                <w:kern w:val="0"/>
                <w:sz w:val="18"/>
                <w14:ligatures w14:val="standardContextual"/>
              </w:rPr>
              <w:t>一般隐患</w:t>
            </w:r>
          </w:p>
        </w:tc>
        <w:tc>
          <w:tcPr>
            <w:tcW w:w="317" w:type="pct"/>
          </w:tcPr>
          <w:p>
            <w:pPr>
              <w:rPr>
                <w:rFonts w:hint="eastAsia"/>
                <w:kern w:val="0"/>
                <w:sz w:val="18"/>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 w:type="pct"/>
            <w:vAlign w:val="center"/>
          </w:tcPr>
          <w:p>
            <w:pPr>
              <w:numPr>
                <w:ilvl w:val="0"/>
                <w:numId w:val="19"/>
              </w:numPr>
              <w:adjustRightInd w:val="0"/>
              <w:snapToGrid w:val="0"/>
              <w:rPr>
                <w:rFonts w:hint="eastAsia"/>
                <w:kern w:val="0"/>
                <w:sz w:val="18"/>
                <w14:ligatures w14:val="standardContextual"/>
              </w:rPr>
            </w:pPr>
          </w:p>
        </w:tc>
        <w:tc>
          <w:tcPr>
            <w:tcW w:w="216" w:type="pct"/>
            <w:vMerge w:val="continue"/>
            <w:vAlign w:val="center"/>
          </w:tcPr>
          <w:p>
            <w:pPr>
              <w:rPr>
                <w:rFonts w:hint="eastAsia"/>
                <w:kern w:val="0"/>
                <w:sz w:val="18"/>
                <w14:ligatures w14:val="standardContextual"/>
              </w:rPr>
            </w:pPr>
          </w:p>
        </w:tc>
        <w:tc>
          <w:tcPr>
            <w:tcW w:w="232" w:type="pct"/>
            <w:vAlign w:val="center"/>
          </w:tcPr>
          <w:p>
            <w:pPr>
              <w:rPr>
                <w:rFonts w:hint="eastAsia"/>
                <w:kern w:val="0"/>
                <w:sz w:val="18"/>
                <w14:ligatures w14:val="standardContextual"/>
              </w:rPr>
            </w:pPr>
            <w:r>
              <w:rPr>
                <w:rFonts w:hint="eastAsia"/>
                <w:kern w:val="0"/>
                <w:sz w:val="18"/>
                <w14:ligatures w14:val="standardContextual"/>
              </w:rPr>
              <w:t>安全出口及疏散通道类</w:t>
            </w:r>
          </w:p>
        </w:tc>
        <w:tc>
          <w:tcPr>
            <w:tcW w:w="542" w:type="pct"/>
            <w:vAlign w:val="center"/>
          </w:tcPr>
          <w:p>
            <w:pPr>
              <w:rPr>
                <w:rFonts w:hint="eastAsia"/>
                <w:kern w:val="0"/>
                <w:sz w:val="18"/>
                <w14:ligatures w14:val="standardContextual"/>
              </w:rPr>
            </w:pPr>
            <w:r>
              <w:rPr>
                <w:rFonts w:hint="eastAsia"/>
                <w:kern w:val="0"/>
                <w:sz w:val="18"/>
                <w14:ligatures w14:val="standardContextual"/>
              </w:rPr>
              <w:t>应急照明</w:t>
            </w:r>
          </w:p>
        </w:tc>
        <w:tc>
          <w:tcPr>
            <w:tcW w:w="1380" w:type="pct"/>
            <w:vAlign w:val="center"/>
          </w:tcPr>
          <w:p>
            <w:pPr>
              <w:rPr>
                <w:rFonts w:hint="eastAsia"/>
                <w:kern w:val="0"/>
                <w:sz w:val="18"/>
                <w14:ligatures w14:val="standardContextual"/>
              </w:rPr>
            </w:pPr>
            <w:r>
              <w:rPr>
                <w:rFonts w:hint="eastAsia"/>
                <w:kern w:val="0"/>
                <w:sz w:val="18"/>
                <w14:ligatures w14:val="standardContextual"/>
              </w:rPr>
              <w:t>6.9.4　检查人员疏散用的应急照明、继续工作应急照明照度是否符合规范GB 55037、GB/T 29781规定。</w:t>
            </w:r>
          </w:p>
        </w:tc>
        <w:tc>
          <w:tcPr>
            <w:tcW w:w="1775" w:type="pct"/>
            <w:vAlign w:val="center"/>
          </w:tcPr>
          <w:p>
            <w:pPr>
              <w:rPr>
                <w:rFonts w:hint="eastAsia"/>
                <w:kern w:val="0"/>
                <w:sz w:val="18"/>
                <w14:ligatures w14:val="standardContextual"/>
              </w:rPr>
            </w:pPr>
            <w:r>
              <w:rPr>
                <w:rFonts w:hint="eastAsia"/>
                <w:kern w:val="0"/>
                <w:sz w:val="18"/>
                <w14:ligatures w14:val="standardContextual"/>
              </w:rPr>
              <w:t>检查应急照明照度是否符合规范要求。</w:t>
            </w:r>
          </w:p>
        </w:tc>
        <w:tc>
          <w:tcPr>
            <w:tcW w:w="247" w:type="pct"/>
            <w:vAlign w:val="center"/>
          </w:tcPr>
          <w:p>
            <w:pPr>
              <w:rPr>
                <w:rFonts w:hint="eastAsia"/>
                <w:kern w:val="0"/>
                <w:sz w:val="18"/>
                <w14:ligatures w14:val="standardContextual"/>
              </w:rPr>
            </w:pPr>
            <w:r>
              <w:rPr>
                <w:rFonts w:hint="eastAsia"/>
                <w:kern w:val="0"/>
                <w:sz w:val="18"/>
                <w14:ligatures w14:val="standardContextual"/>
              </w:rPr>
              <w:t>安全提示</w:t>
            </w:r>
          </w:p>
        </w:tc>
        <w:tc>
          <w:tcPr>
            <w:tcW w:w="317" w:type="pct"/>
          </w:tcPr>
          <w:p>
            <w:pPr>
              <w:rPr>
                <w:rFonts w:hint="eastAsia"/>
                <w:kern w:val="0"/>
                <w:sz w:val="18"/>
                <w14:ligatures w14:val="standardContextual"/>
              </w:rPr>
            </w:pPr>
          </w:p>
        </w:tc>
      </w:tr>
      <w:bookmarkEnd w:id="102"/>
    </w:tbl>
    <w:p>
      <w:pPr>
        <w:rPr>
          <w:rFonts w:hint="eastAsia"/>
          <w14:ligatures w14:val="standardContextual"/>
        </w:rPr>
      </w:pPr>
    </w:p>
    <w:p>
      <w:pPr>
        <w:rPr>
          <w:rFonts w:hint="eastAsia"/>
        </w:rPr>
      </w:pPr>
    </w:p>
    <w:p>
      <w:pPr>
        <w:pStyle w:val="28"/>
      </w:pPr>
    </w:p>
    <w:p>
      <w:pPr>
        <w:rPr>
          <w:rFonts w:hint="eastAsia"/>
        </w:rPr>
        <w:sectPr>
          <w:pgSz w:w="16838" w:h="11906" w:orient="landscape"/>
          <w:pgMar w:top="1418" w:right="567" w:bottom="1134" w:left="1134" w:header="1418" w:footer="1134" w:gutter="0"/>
          <w:cols w:space="425" w:num="1"/>
          <w:formProt w:val="0"/>
          <w:docGrid w:type="lines" w:linePitch="312" w:charSpace="0"/>
        </w:sectPr>
      </w:pPr>
    </w:p>
    <w:p>
      <w:pPr>
        <w:pStyle w:val="91"/>
        <w:rPr>
          <w:rFonts w:hint="eastAsia"/>
        </w:rPr>
      </w:pPr>
      <w:bookmarkStart w:id="106" w:name="_Toc199925531"/>
      <w:bookmarkEnd w:id="106"/>
    </w:p>
    <w:p>
      <w:pPr>
        <w:pStyle w:val="28"/>
      </w:pPr>
      <w:r>
        <w:rPr>
          <w:rFonts w:hint="eastAsia"/>
        </w:rPr>
        <w:t>（资料性）</w:t>
      </w:r>
    </w:p>
    <w:p>
      <w:pPr>
        <w:pStyle w:val="92"/>
      </w:pPr>
      <w:r>
        <w:rPr>
          <w:rFonts w:hint="eastAsia"/>
        </w:rPr>
        <w:t>事故隐患整改通知单</w:t>
      </w:r>
    </w:p>
    <w:p>
      <w:pPr>
        <w:ind w:firstLine="420" w:firstLineChars="200"/>
        <w:rPr>
          <w:rFonts w:hint="eastAsia"/>
        </w:rPr>
      </w:pPr>
      <w:r>
        <w:rPr>
          <w:rFonts w:hint="eastAsia"/>
        </w:rPr>
        <w:t>事故隐患整改通知单见表B.1。</w:t>
      </w:r>
    </w:p>
    <w:p>
      <w:pPr>
        <w:pStyle w:val="92"/>
      </w:pPr>
      <w:r>
        <w:rPr>
          <w:rFonts w:hint="eastAsia"/>
        </w:rPr>
        <w:t>B.1  事故隐患整改通知单</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6"/>
        <w:gridCol w:w="2336"/>
        <w:gridCol w:w="2336"/>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336" w:type="dxa"/>
            <w:vAlign w:val="center"/>
          </w:tcPr>
          <w:p>
            <w:pPr>
              <w:rPr>
                <w:rFonts w:hint="eastAsia"/>
              </w:rPr>
            </w:pPr>
            <w:r>
              <w:rPr>
                <w:rFonts w:hint="eastAsia"/>
              </w:rPr>
              <w:t>检查单位</w:t>
            </w:r>
          </w:p>
        </w:tc>
        <w:tc>
          <w:tcPr>
            <w:tcW w:w="2336" w:type="dxa"/>
          </w:tcPr>
          <w:p>
            <w:pPr>
              <w:rPr>
                <w:rFonts w:hint="eastAsia"/>
              </w:rPr>
            </w:pPr>
          </w:p>
        </w:tc>
        <w:tc>
          <w:tcPr>
            <w:tcW w:w="2336" w:type="dxa"/>
            <w:vAlign w:val="center"/>
          </w:tcPr>
          <w:p>
            <w:pPr>
              <w:rPr>
                <w:rFonts w:hint="eastAsia"/>
              </w:rPr>
            </w:pPr>
            <w:r>
              <w:rPr>
                <w:rFonts w:hint="eastAsia"/>
              </w:rPr>
              <w:t>检查日期</w:t>
            </w:r>
          </w:p>
        </w:tc>
        <w:tc>
          <w:tcPr>
            <w:tcW w:w="2336" w:type="dxa"/>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336" w:type="dxa"/>
            <w:vAlign w:val="center"/>
          </w:tcPr>
          <w:p>
            <w:pPr>
              <w:rPr>
                <w:rFonts w:hint="eastAsia"/>
              </w:rPr>
            </w:pPr>
            <w:r>
              <w:rPr>
                <w:rFonts w:hint="eastAsia"/>
              </w:rPr>
              <w:t>受检单位</w:t>
            </w:r>
          </w:p>
        </w:tc>
        <w:tc>
          <w:tcPr>
            <w:tcW w:w="2336" w:type="dxa"/>
          </w:tcPr>
          <w:p>
            <w:pPr>
              <w:rPr>
                <w:rFonts w:hint="eastAsia"/>
              </w:rPr>
            </w:pPr>
          </w:p>
        </w:tc>
        <w:tc>
          <w:tcPr>
            <w:tcW w:w="2336" w:type="dxa"/>
            <w:vAlign w:val="center"/>
          </w:tcPr>
          <w:p>
            <w:pPr>
              <w:rPr>
                <w:rFonts w:hint="eastAsia"/>
              </w:rPr>
            </w:pPr>
            <w:r>
              <w:rPr>
                <w:rFonts w:hint="eastAsia"/>
              </w:rPr>
              <w:t>受检场站负责人</w:t>
            </w:r>
          </w:p>
        </w:tc>
        <w:tc>
          <w:tcPr>
            <w:tcW w:w="2336" w:type="dxa"/>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4" w:hRule="atLeast"/>
        </w:trPr>
        <w:tc>
          <w:tcPr>
            <w:tcW w:w="2336" w:type="dxa"/>
            <w:vAlign w:val="center"/>
          </w:tcPr>
          <w:p>
            <w:pPr>
              <w:rPr>
                <w:rFonts w:hint="eastAsia"/>
              </w:rPr>
            </w:pPr>
            <w:r>
              <w:rPr>
                <w:rFonts w:hint="eastAsia"/>
              </w:rPr>
              <w:t>存在隐患问题描述</w:t>
            </w:r>
          </w:p>
        </w:tc>
        <w:tc>
          <w:tcPr>
            <w:tcW w:w="7008" w:type="dxa"/>
            <w:gridSpan w:val="3"/>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检查人：                               日期：</w:t>
            </w:r>
          </w:p>
        </w:tc>
      </w:tr>
    </w:tbl>
    <w:p>
      <w:pPr>
        <w:rPr>
          <w:rFonts w:hint="eastAsia"/>
        </w:rPr>
      </w:pPr>
    </w:p>
    <w:p>
      <w:pPr>
        <w:rPr>
          <w:rFonts w:hint="eastAsia"/>
        </w:rPr>
      </w:pPr>
      <w:r>
        <w:rPr>
          <w:rFonts w:hint="eastAsia"/>
        </w:rPr>
        <w:br w:type="page"/>
      </w:r>
    </w:p>
    <w:p>
      <w:pPr>
        <w:pStyle w:val="91"/>
        <w:rPr>
          <w:rFonts w:hint="eastAsia"/>
        </w:rPr>
      </w:pPr>
      <w:bookmarkStart w:id="107" w:name="_Toc199925532"/>
      <w:bookmarkEnd w:id="107"/>
    </w:p>
    <w:p>
      <w:pPr>
        <w:pStyle w:val="28"/>
        <w:ind w:firstLine="1050"/>
      </w:pPr>
      <w:r>
        <w:rPr>
          <w:rFonts w:hint="eastAsia"/>
        </w:rPr>
        <w:t>（资料性）</w:t>
      </w:r>
    </w:p>
    <w:p>
      <w:pPr>
        <w:pStyle w:val="92"/>
        <w:ind w:firstLine="400"/>
      </w:pPr>
      <w:r>
        <w:rPr>
          <w:rFonts w:hint="eastAsia"/>
        </w:rPr>
        <w:t>事故隐患整改反馈单</w:t>
      </w:r>
    </w:p>
    <w:p>
      <w:pPr>
        <w:ind w:firstLine="420" w:firstLineChars="200"/>
        <w:rPr>
          <w:rFonts w:hint="eastAsia"/>
        </w:rPr>
      </w:pPr>
      <w:r>
        <w:rPr>
          <w:rFonts w:hint="eastAsia"/>
        </w:rPr>
        <w:t>事故隐患整改反馈单见表C.1。</w:t>
      </w:r>
    </w:p>
    <w:p>
      <w:pPr>
        <w:pStyle w:val="92"/>
        <w:ind w:firstLine="400"/>
      </w:pPr>
      <w:r>
        <w:rPr>
          <w:rFonts w:hint="eastAsia"/>
        </w:rPr>
        <w:t>C.1  事故隐患整改反馈单</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6"/>
        <w:gridCol w:w="2336"/>
        <w:gridCol w:w="2336"/>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336" w:type="dxa"/>
            <w:vAlign w:val="center"/>
          </w:tcPr>
          <w:p>
            <w:pPr>
              <w:rPr>
                <w:rFonts w:hint="eastAsia"/>
              </w:rPr>
            </w:pPr>
            <w:r>
              <w:rPr>
                <w:rFonts w:hint="eastAsia"/>
              </w:rPr>
              <w:t>责任单位</w:t>
            </w:r>
          </w:p>
        </w:tc>
        <w:tc>
          <w:tcPr>
            <w:tcW w:w="7008" w:type="dxa"/>
            <w:gridSpan w:val="3"/>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336" w:type="dxa"/>
            <w:vAlign w:val="center"/>
          </w:tcPr>
          <w:p>
            <w:pPr>
              <w:rPr>
                <w:rFonts w:hint="eastAsia"/>
              </w:rPr>
            </w:pPr>
            <w:r>
              <w:rPr>
                <w:rFonts w:hint="eastAsia"/>
              </w:rPr>
              <w:t>检查日期</w:t>
            </w:r>
          </w:p>
        </w:tc>
        <w:tc>
          <w:tcPr>
            <w:tcW w:w="2336" w:type="dxa"/>
          </w:tcPr>
          <w:p>
            <w:pPr>
              <w:rPr>
                <w:rFonts w:hint="eastAsia"/>
              </w:rPr>
            </w:pPr>
          </w:p>
        </w:tc>
        <w:tc>
          <w:tcPr>
            <w:tcW w:w="2336" w:type="dxa"/>
            <w:vAlign w:val="center"/>
          </w:tcPr>
          <w:p>
            <w:pPr>
              <w:rPr>
                <w:rFonts w:hint="eastAsia"/>
              </w:rPr>
            </w:pPr>
            <w:r>
              <w:rPr>
                <w:rFonts w:hint="eastAsia"/>
              </w:rPr>
              <w:t>整改完成日期</w:t>
            </w:r>
          </w:p>
        </w:tc>
        <w:tc>
          <w:tcPr>
            <w:tcW w:w="2336" w:type="dxa"/>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trPr>
        <w:tc>
          <w:tcPr>
            <w:tcW w:w="2336" w:type="dxa"/>
            <w:vAlign w:val="center"/>
          </w:tcPr>
          <w:p>
            <w:pPr>
              <w:rPr>
                <w:rFonts w:hint="eastAsia"/>
              </w:rPr>
            </w:pPr>
            <w:r>
              <w:rPr>
                <w:rFonts w:hint="eastAsia"/>
              </w:rPr>
              <w:t>安全隐患问题与整改措施</w:t>
            </w:r>
          </w:p>
        </w:tc>
        <w:tc>
          <w:tcPr>
            <w:tcW w:w="7008" w:type="dxa"/>
            <w:gridSpan w:val="3"/>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2" w:hRule="atLeast"/>
        </w:trPr>
        <w:tc>
          <w:tcPr>
            <w:tcW w:w="2336" w:type="dxa"/>
            <w:vAlign w:val="center"/>
          </w:tcPr>
          <w:p>
            <w:pPr>
              <w:rPr>
                <w:rFonts w:hint="eastAsia"/>
              </w:rPr>
            </w:pPr>
            <w:r>
              <w:rPr>
                <w:rFonts w:hint="eastAsia"/>
              </w:rPr>
              <w:t>复检情况</w:t>
            </w:r>
          </w:p>
        </w:tc>
        <w:tc>
          <w:tcPr>
            <w:tcW w:w="7008" w:type="dxa"/>
            <w:gridSpan w:val="3"/>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bidi/>
              <w:jc w:val="right"/>
              <w:rPr>
                <w:rFonts w:hint="eastAsia"/>
              </w:rPr>
            </w:pPr>
            <w:r>
              <w:rPr>
                <w:rFonts w:hint="eastAsia"/>
              </w:rPr>
              <w:t xml:space="preserve">复核人：                      日期：             </w:t>
            </w:r>
          </w:p>
        </w:tc>
      </w:tr>
    </w:tbl>
    <w:p>
      <w:pPr>
        <w:rPr>
          <w:rFonts w:hint="eastAsia"/>
        </w:rPr>
      </w:pPr>
    </w:p>
    <w:p>
      <w:pPr>
        <w:rPr>
          <w:rFonts w:hint="eastAsia"/>
        </w:rPr>
      </w:pPr>
      <w:r>
        <w:rPr>
          <w:rFonts w:hint="eastAsia"/>
        </w:rPr>
        <w:t xml:space="preserve">                             </w:t>
      </w:r>
    </w:p>
    <w:p>
      <w:pPr>
        <w:rPr>
          <w:rFonts w:hint="eastAsia"/>
        </w:rPr>
      </w:pPr>
      <w:r>
        <w:pict>
          <v:rect id="_x0000_i1025" o:spt="1" style="flip:y;height:0.05pt;width:213.75pt;" fillcolor="#A0A0A0" filled="t" stroked="f" coordsize="21600,21600" o:hr="t" o:hrstd="t" o:hrpct="457" o:hralign="center">
            <v:path/>
            <v:fill on="t" focussize="0,0"/>
            <v:stroke on="f"/>
            <v:imagedata o:title=""/>
            <o:lock v:ext="edit"/>
            <w10:wrap type="none"/>
            <w10:anchorlock/>
          </v:rect>
        </w:pict>
      </w:r>
    </w:p>
    <w:p>
      <w:pPr>
        <w:rPr>
          <w:rFonts w:hint="eastAsia"/>
        </w:rPr>
      </w:pPr>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jc w:val="right"/>
    </w:pPr>
    <w:r>
      <w:fldChar w:fldCharType="begin"/>
    </w:r>
    <w:r>
      <w:instrText xml:space="preserve"> PAGE  \* MERGEFORMAT </w:instrText>
    </w:r>
    <w:r>
      <w:fldChar w:fldCharType="separate"/>
    </w:r>
    <w: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555331"/>
    </w:sdtPr>
    <w:sdtContent>
      <w:p>
        <w:pPr>
          <w:pStyle w:val="22"/>
          <w:rPr>
            <w:rFonts w:hint="eastAsia"/>
          </w:rP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7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64"/>
      <w:suff w:val="nothing"/>
      <w:lvlText w:val="注%1："/>
      <w:lvlJc w:val="left"/>
      <w:pPr>
        <w:ind w:left="62"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283" w:firstLine="0"/>
      </w:pPr>
      <w:rPr>
        <w:rFonts w:hint="eastAsia" w:ascii="黑体" w:hAnsi="Times New Roman" w:eastAsia="黑体"/>
        <w:b w:val="0"/>
        <w:i w:val="0"/>
        <w:sz w:val="21"/>
      </w:rPr>
    </w:lvl>
    <w:lvl w:ilvl="3" w:tentative="0">
      <w:start w:val="1"/>
      <w:numFmt w:val="decimal"/>
      <w:pStyle w:val="58"/>
      <w:suff w:val="nothing"/>
      <w:lvlText w:val="%1.%2.%3.%4　"/>
      <w:lvlJc w:val="left"/>
      <w:pPr>
        <w:ind w:left="284" w:firstLine="0"/>
      </w:pPr>
      <w:rPr>
        <w:rFonts w:hint="eastAsia" w:ascii="黑体" w:hAnsi="Times New Roman" w:eastAsia="黑体"/>
        <w:b w:val="0"/>
        <w:i w:val="0"/>
        <w:strike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7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1"/>
      <w:lvlText w:val="%2)"/>
      <w:lvlJc w:val="left"/>
      <w:pPr>
        <w:tabs>
          <w:tab w:val="left" w:pos="1129"/>
        </w:tabs>
        <w:ind w:left="1128"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5B731FC"/>
    <w:multiLevelType w:val="multilevel"/>
    <w:tmpl w:val="45B731F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20F62E9"/>
    <w:multiLevelType w:val="multilevel"/>
    <w:tmpl w:val="520F62E9"/>
    <w:lvl w:ilvl="0" w:tentative="0">
      <w:start w:val="1"/>
      <w:numFmt w:val="decimal"/>
      <w:pStyle w:val="135"/>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6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33"/>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69"/>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3"/>
  </w:num>
  <w:num w:numId="5">
    <w:abstractNumId w:val="8"/>
  </w:num>
  <w:num w:numId="6">
    <w:abstractNumId w:val="1"/>
  </w:num>
  <w:num w:numId="7">
    <w:abstractNumId w:val="11"/>
  </w:num>
  <w:num w:numId="8">
    <w:abstractNumId w:val="16"/>
  </w:num>
  <w:num w:numId="9">
    <w:abstractNumId w:val="4"/>
  </w:num>
  <w:num w:numId="10">
    <w:abstractNumId w:val="0"/>
  </w:num>
  <w:num w:numId="11">
    <w:abstractNumId w:val="15"/>
  </w:num>
  <w:num w:numId="12">
    <w:abstractNumId w:val="12"/>
  </w:num>
  <w:num w:numId="13">
    <w:abstractNumId w:val="17"/>
  </w:num>
  <w:num w:numId="14">
    <w:abstractNumId w:val="5"/>
  </w:num>
  <w:num w:numId="15">
    <w:abstractNumId w:val="3"/>
  </w:num>
  <w:num w:numId="16">
    <w:abstractNumId w:val="14"/>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mirrorMargins w:val="true"/>
  <w:bordersDoNotSurroundHeader w:val="true"/>
  <w:bordersDoNotSurroundFooter w:val="tru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MTU2N2FhZTBiY2EzZmY0NzU5MTBlOTg4M2ZjMDEifQ=="/>
  </w:docVars>
  <w:rsids>
    <w:rsidRoot w:val="00035925"/>
    <w:rsid w:val="00000244"/>
    <w:rsid w:val="00000BB3"/>
    <w:rsid w:val="0000185F"/>
    <w:rsid w:val="00002790"/>
    <w:rsid w:val="00004B91"/>
    <w:rsid w:val="00004E32"/>
    <w:rsid w:val="0000586F"/>
    <w:rsid w:val="000114F2"/>
    <w:rsid w:val="00013D86"/>
    <w:rsid w:val="00013E02"/>
    <w:rsid w:val="000177FB"/>
    <w:rsid w:val="00017A97"/>
    <w:rsid w:val="00020471"/>
    <w:rsid w:val="0002143C"/>
    <w:rsid w:val="00022B20"/>
    <w:rsid w:val="000248F5"/>
    <w:rsid w:val="00025A65"/>
    <w:rsid w:val="00026C31"/>
    <w:rsid w:val="00027119"/>
    <w:rsid w:val="00027280"/>
    <w:rsid w:val="00030634"/>
    <w:rsid w:val="00030912"/>
    <w:rsid w:val="00030E67"/>
    <w:rsid w:val="000320A7"/>
    <w:rsid w:val="00032544"/>
    <w:rsid w:val="000325EA"/>
    <w:rsid w:val="0003445E"/>
    <w:rsid w:val="00035925"/>
    <w:rsid w:val="00035C66"/>
    <w:rsid w:val="000363C0"/>
    <w:rsid w:val="00036C2C"/>
    <w:rsid w:val="00042D65"/>
    <w:rsid w:val="00042DB5"/>
    <w:rsid w:val="00044D1D"/>
    <w:rsid w:val="00045A7C"/>
    <w:rsid w:val="00053C61"/>
    <w:rsid w:val="000551F4"/>
    <w:rsid w:val="00055371"/>
    <w:rsid w:val="00056A24"/>
    <w:rsid w:val="00056C41"/>
    <w:rsid w:val="00057CE5"/>
    <w:rsid w:val="000607A3"/>
    <w:rsid w:val="0006152E"/>
    <w:rsid w:val="000620DF"/>
    <w:rsid w:val="00062F45"/>
    <w:rsid w:val="00063400"/>
    <w:rsid w:val="00063FE4"/>
    <w:rsid w:val="00065320"/>
    <w:rsid w:val="000657F7"/>
    <w:rsid w:val="00066565"/>
    <w:rsid w:val="00067CDF"/>
    <w:rsid w:val="000702AB"/>
    <w:rsid w:val="0007033E"/>
    <w:rsid w:val="00071DFE"/>
    <w:rsid w:val="000725C2"/>
    <w:rsid w:val="00074FBE"/>
    <w:rsid w:val="00075E55"/>
    <w:rsid w:val="0007762A"/>
    <w:rsid w:val="00077FD7"/>
    <w:rsid w:val="00080878"/>
    <w:rsid w:val="00080F36"/>
    <w:rsid w:val="00081F6E"/>
    <w:rsid w:val="00083A09"/>
    <w:rsid w:val="000866CC"/>
    <w:rsid w:val="0009005E"/>
    <w:rsid w:val="000913E7"/>
    <w:rsid w:val="00091607"/>
    <w:rsid w:val="000918A9"/>
    <w:rsid w:val="00092001"/>
    <w:rsid w:val="00092618"/>
    <w:rsid w:val="00092857"/>
    <w:rsid w:val="00092BD8"/>
    <w:rsid w:val="00092CE2"/>
    <w:rsid w:val="00093172"/>
    <w:rsid w:val="000964C7"/>
    <w:rsid w:val="000965E1"/>
    <w:rsid w:val="000979D9"/>
    <w:rsid w:val="000A20A9"/>
    <w:rsid w:val="000A225A"/>
    <w:rsid w:val="000A48B1"/>
    <w:rsid w:val="000A4B9D"/>
    <w:rsid w:val="000A5A55"/>
    <w:rsid w:val="000A7565"/>
    <w:rsid w:val="000B2991"/>
    <w:rsid w:val="000B2F0E"/>
    <w:rsid w:val="000B3143"/>
    <w:rsid w:val="000B405D"/>
    <w:rsid w:val="000B7018"/>
    <w:rsid w:val="000C0109"/>
    <w:rsid w:val="000C2BE6"/>
    <w:rsid w:val="000C31D7"/>
    <w:rsid w:val="000C3940"/>
    <w:rsid w:val="000C5043"/>
    <w:rsid w:val="000C52DF"/>
    <w:rsid w:val="000C5FB2"/>
    <w:rsid w:val="000C6B05"/>
    <w:rsid w:val="000C6C72"/>
    <w:rsid w:val="000C6DD6"/>
    <w:rsid w:val="000C73D4"/>
    <w:rsid w:val="000D25BE"/>
    <w:rsid w:val="000D30EF"/>
    <w:rsid w:val="000D3D4C"/>
    <w:rsid w:val="000D476E"/>
    <w:rsid w:val="000D4F51"/>
    <w:rsid w:val="000D50C6"/>
    <w:rsid w:val="000D718B"/>
    <w:rsid w:val="000E0C46"/>
    <w:rsid w:val="000E0DD4"/>
    <w:rsid w:val="000E15EE"/>
    <w:rsid w:val="000E192A"/>
    <w:rsid w:val="000E4CEB"/>
    <w:rsid w:val="000E518B"/>
    <w:rsid w:val="000E6EA5"/>
    <w:rsid w:val="000F030C"/>
    <w:rsid w:val="000F129C"/>
    <w:rsid w:val="000F14E5"/>
    <w:rsid w:val="000F174F"/>
    <w:rsid w:val="000F2497"/>
    <w:rsid w:val="000F2C8A"/>
    <w:rsid w:val="000F4250"/>
    <w:rsid w:val="000F4E3E"/>
    <w:rsid w:val="000F5A28"/>
    <w:rsid w:val="000F7D90"/>
    <w:rsid w:val="001017E6"/>
    <w:rsid w:val="0010336E"/>
    <w:rsid w:val="00104E29"/>
    <w:rsid w:val="001056DE"/>
    <w:rsid w:val="0011090E"/>
    <w:rsid w:val="001124C0"/>
    <w:rsid w:val="00114953"/>
    <w:rsid w:val="00114EAE"/>
    <w:rsid w:val="00115270"/>
    <w:rsid w:val="00115671"/>
    <w:rsid w:val="0011731F"/>
    <w:rsid w:val="00117A25"/>
    <w:rsid w:val="00117AA8"/>
    <w:rsid w:val="0012053B"/>
    <w:rsid w:val="00121293"/>
    <w:rsid w:val="00121E94"/>
    <w:rsid w:val="00123EB5"/>
    <w:rsid w:val="001266AA"/>
    <w:rsid w:val="00127311"/>
    <w:rsid w:val="00130B86"/>
    <w:rsid w:val="00131449"/>
    <w:rsid w:val="0013175F"/>
    <w:rsid w:val="00132283"/>
    <w:rsid w:val="0013273A"/>
    <w:rsid w:val="0013364D"/>
    <w:rsid w:val="001343BB"/>
    <w:rsid w:val="00134637"/>
    <w:rsid w:val="0013749D"/>
    <w:rsid w:val="0013749F"/>
    <w:rsid w:val="00143551"/>
    <w:rsid w:val="00143CC3"/>
    <w:rsid w:val="00143E03"/>
    <w:rsid w:val="00146204"/>
    <w:rsid w:val="001512B4"/>
    <w:rsid w:val="00153A26"/>
    <w:rsid w:val="00154132"/>
    <w:rsid w:val="00155C90"/>
    <w:rsid w:val="00156C20"/>
    <w:rsid w:val="00157253"/>
    <w:rsid w:val="001603C9"/>
    <w:rsid w:val="00161760"/>
    <w:rsid w:val="001620A5"/>
    <w:rsid w:val="00164DCA"/>
    <w:rsid w:val="00164E53"/>
    <w:rsid w:val="00165B7D"/>
    <w:rsid w:val="00165D35"/>
    <w:rsid w:val="0016699D"/>
    <w:rsid w:val="001670D9"/>
    <w:rsid w:val="00173CD0"/>
    <w:rsid w:val="00174B33"/>
    <w:rsid w:val="00174DF8"/>
    <w:rsid w:val="00175159"/>
    <w:rsid w:val="00175AD7"/>
    <w:rsid w:val="00176208"/>
    <w:rsid w:val="001764F8"/>
    <w:rsid w:val="0017780C"/>
    <w:rsid w:val="001813B2"/>
    <w:rsid w:val="0018152E"/>
    <w:rsid w:val="0018211B"/>
    <w:rsid w:val="0018214B"/>
    <w:rsid w:val="00183855"/>
    <w:rsid w:val="00183FE1"/>
    <w:rsid w:val="001840D3"/>
    <w:rsid w:val="00184782"/>
    <w:rsid w:val="00184EB2"/>
    <w:rsid w:val="00185CE0"/>
    <w:rsid w:val="00186204"/>
    <w:rsid w:val="00187A8A"/>
    <w:rsid w:val="001900F8"/>
    <w:rsid w:val="00190F0C"/>
    <w:rsid w:val="00191258"/>
    <w:rsid w:val="00192680"/>
    <w:rsid w:val="00193037"/>
    <w:rsid w:val="00193375"/>
    <w:rsid w:val="00193A2C"/>
    <w:rsid w:val="00194706"/>
    <w:rsid w:val="001A038C"/>
    <w:rsid w:val="001A1D12"/>
    <w:rsid w:val="001A288E"/>
    <w:rsid w:val="001A6A25"/>
    <w:rsid w:val="001A7425"/>
    <w:rsid w:val="001B00D5"/>
    <w:rsid w:val="001B1286"/>
    <w:rsid w:val="001B3480"/>
    <w:rsid w:val="001B36ED"/>
    <w:rsid w:val="001B4613"/>
    <w:rsid w:val="001B4BF7"/>
    <w:rsid w:val="001B4F2A"/>
    <w:rsid w:val="001B578C"/>
    <w:rsid w:val="001B6DC2"/>
    <w:rsid w:val="001B7004"/>
    <w:rsid w:val="001B754B"/>
    <w:rsid w:val="001B7C29"/>
    <w:rsid w:val="001C149C"/>
    <w:rsid w:val="001C21AC"/>
    <w:rsid w:val="001C2FA4"/>
    <w:rsid w:val="001C3689"/>
    <w:rsid w:val="001C47BA"/>
    <w:rsid w:val="001C59EA"/>
    <w:rsid w:val="001C5DEA"/>
    <w:rsid w:val="001D0025"/>
    <w:rsid w:val="001D202B"/>
    <w:rsid w:val="001D2BD4"/>
    <w:rsid w:val="001D3556"/>
    <w:rsid w:val="001D406C"/>
    <w:rsid w:val="001D41EE"/>
    <w:rsid w:val="001D4BEB"/>
    <w:rsid w:val="001D4C63"/>
    <w:rsid w:val="001D4D99"/>
    <w:rsid w:val="001D71E6"/>
    <w:rsid w:val="001E02B5"/>
    <w:rsid w:val="001E0380"/>
    <w:rsid w:val="001E0B1B"/>
    <w:rsid w:val="001E13B1"/>
    <w:rsid w:val="001E145A"/>
    <w:rsid w:val="001E1C75"/>
    <w:rsid w:val="001E1E6E"/>
    <w:rsid w:val="001E2153"/>
    <w:rsid w:val="001E5574"/>
    <w:rsid w:val="001E7324"/>
    <w:rsid w:val="001F389D"/>
    <w:rsid w:val="001F3A19"/>
    <w:rsid w:val="001F5C56"/>
    <w:rsid w:val="001F765C"/>
    <w:rsid w:val="002009E4"/>
    <w:rsid w:val="00201053"/>
    <w:rsid w:val="00201257"/>
    <w:rsid w:val="0020251B"/>
    <w:rsid w:val="00203E4F"/>
    <w:rsid w:val="00204200"/>
    <w:rsid w:val="00205939"/>
    <w:rsid w:val="00205D59"/>
    <w:rsid w:val="002073D3"/>
    <w:rsid w:val="00210A13"/>
    <w:rsid w:val="00212051"/>
    <w:rsid w:val="00212688"/>
    <w:rsid w:val="002130E6"/>
    <w:rsid w:val="00215D48"/>
    <w:rsid w:val="0021624B"/>
    <w:rsid w:val="00217C92"/>
    <w:rsid w:val="0022185E"/>
    <w:rsid w:val="00221D1E"/>
    <w:rsid w:val="002221B9"/>
    <w:rsid w:val="002233A0"/>
    <w:rsid w:val="002237B8"/>
    <w:rsid w:val="00224DB2"/>
    <w:rsid w:val="00226864"/>
    <w:rsid w:val="00226B0D"/>
    <w:rsid w:val="00227FED"/>
    <w:rsid w:val="0023030A"/>
    <w:rsid w:val="00230F08"/>
    <w:rsid w:val="00233E2C"/>
    <w:rsid w:val="002340EB"/>
    <w:rsid w:val="00234467"/>
    <w:rsid w:val="00235BE6"/>
    <w:rsid w:val="00235FAF"/>
    <w:rsid w:val="002370FF"/>
    <w:rsid w:val="00237D8D"/>
    <w:rsid w:val="00241DA2"/>
    <w:rsid w:val="00242CDB"/>
    <w:rsid w:val="00244ABC"/>
    <w:rsid w:val="00245539"/>
    <w:rsid w:val="00247B5C"/>
    <w:rsid w:val="00247FEE"/>
    <w:rsid w:val="002501A9"/>
    <w:rsid w:val="00250E7D"/>
    <w:rsid w:val="00251CE6"/>
    <w:rsid w:val="002523DB"/>
    <w:rsid w:val="0025247D"/>
    <w:rsid w:val="002527DD"/>
    <w:rsid w:val="00252DAA"/>
    <w:rsid w:val="00254B2C"/>
    <w:rsid w:val="002565D5"/>
    <w:rsid w:val="00260054"/>
    <w:rsid w:val="00260CAB"/>
    <w:rsid w:val="002622C0"/>
    <w:rsid w:val="00262B60"/>
    <w:rsid w:val="00264218"/>
    <w:rsid w:val="00266544"/>
    <w:rsid w:val="00267BE5"/>
    <w:rsid w:val="0027031D"/>
    <w:rsid w:val="00271DB5"/>
    <w:rsid w:val="00273E4A"/>
    <w:rsid w:val="002756AD"/>
    <w:rsid w:val="00276BED"/>
    <w:rsid w:val="002778AE"/>
    <w:rsid w:val="002812B2"/>
    <w:rsid w:val="0028269A"/>
    <w:rsid w:val="00283341"/>
    <w:rsid w:val="00283590"/>
    <w:rsid w:val="0028488E"/>
    <w:rsid w:val="00286973"/>
    <w:rsid w:val="002873C7"/>
    <w:rsid w:val="00287674"/>
    <w:rsid w:val="00287FD4"/>
    <w:rsid w:val="00291392"/>
    <w:rsid w:val="00292881"/>
    <w:rsid w:val="0029345A"/>
    <w:rsid w:val="002937EB"/>
    <w:rsid w:val="002938A4"/>
    <w:rsid w:val="00294681"/>
    <w:rsid w:val="00294C24"/>
    <w:rsid w:val="00294E70"/>
    <w:rsid w:val="00295052"/>
    <w:rsid w:val="002954B8"/>
    <w:rsid w:val="002967B2"/>
    <w:rsid w:val="00296830"/>
    <w:rsid w:val="00297BEF"/>
    <w:rsid w:val="002A028E"/>
    <w:rsid w:val="002A03CB"/>
    <w:rsid w:val="002A1924"/>
    <w:rsid w:val="002A5128"/>
    <w:rsid w:val="002A7409"/>
    <w:rsid w:val="002A7420"/>
    <w:rsid w:val="002A7786"/>
    <w:rsid w:val="002A7A7E"/>
    <w:rsid w:val="002B0F12"/>
    <w:rsid w:val="002B1308"/>
    <w:rsid w:val="002B2522"/>
    <w:rsid w:val="002B3DB0"/>
    <w:rsid w:val="002B4554"/>
    <w:rsid w:val="002B707C"/>
    <w:rsid w:val="002B7300"/>
    <w:rsid w:val="002C0877"/>
    <w:rsid w:val="002C0962"/>
    <w:rsid w:val="002C124B"/>
    <w:rsid w:val="002C3CC9"/>
    <w:rsid w:val="002C5E0C"/>
    <w:rsid w:val="002C6519"/>
    <w:rsid w:val="002C72D8"/>
    <w:rsid w:val="002D0450"/>
    <w:rsid w:val="002D11FA"/>
    <w:rsid w:val="002D17BC"/>
    <w:rsid w:val="002D19A4"/>
    <w:rsid w:val="002D1C3B"/>
    <w:rsid w:val="002D2F3A"/>
    <w:rsid w:val="002D322E"/>
    <w:rsid w:val="002D5FA9"/>
    <w:rsid w:val="002D62D5"/>
    <w:rsid w:val="002D6352"/>
    <w:rsid w:val="002D6E86"/>
    <w:rsid w:val="002E0DDF"/>
    <w:rsid w:val="002E17AB"/>
    <w:rsid w:val="002E2550"/>
    <w:rsid w:val="002E2906"/>
    <w:rsid w:val="002E4CE9"/>
    <w:rsid w:val="002E5635"/>
    <w:rsid w:val="002E64C3"/>
    <w:rsid w:val="002E6A2C"/>
    <w:rsid w:val="002E6BFC"/>
    <w:rsid w:val="002F0310"/>
    <w:rsid w:val="002F035E"/>
    <w:rsid w:val="002F0EC1"/>
    <w:rsid w:val="002F0FE8"/>
    <w:rsid w:val="002F1D8C"/>
    <w:rsid w:val="002F21DA"/>
    <w:rsid w:val="002F34B8"/>
    <w:rsid w:val="002F3695"/>
    <w:rsid w:val="002F4FDB"/>
    <w:rsid w:val="002F7D9A"/>
    <w:rsid w:val="002F7E31"/>
    <w:rsid w:val="00300EAE"/>
    <w:rsid w:val="00301EB5"/>
    <w:rsid w:val="00301F39"/>
    <w:rsid w:val="00302A3F"/>
    <w:rsid w:val="00303D27"/>
    <w:rsid w:val="00305BEE"/>
    <w:rsid w:val="00306568"/>
    <w:rsid w:val="003069E0"/>
    <w:rsid w:val="00307AFC"/>
    <w:rsid w:val="00312486"/>
    <w:rsid w:val="00312C86"/>
    <w:rsid w:val="00313962"/>
    <w:rsid w:val="00321AA3"/>
    <w:rsid w:val="00321C8F"/>
    <w:rsid w:val="003234E0"/>
    <w:rsid w:val="00325926"/>
    <w:rsid w:val="00325BFF"/>
    <w:rsid w:val="00327A8A"/>
    <w:rsid w:val="00332F73"/>
    <w:rsid w:val="003339A3"/>
    <w:rsid w:val="00335569"/>
    <w:rsid w:val="00336610"/>
    <w:rsid w:val="00337A96"/>
    <w:rsid w:val="00337CB9"/>
    <w:rsid w:val="0034106E"/>
    <w:rsid w:val="00341F5C"/>
    <w:rsid w:val="00343D23"/>
    <w:rsid w:val="00343F73"/>
    <w:rsid w:val="00344591"/>
    <w:rsid w:val="00344F55"/>
    <w:rsid w:val="00345060"/>
    <w:rsid w:val="003451FB"/>
    <w:rsid w:val="00352629"/>
    <w:rsid w:val="00352FE7"/>
    <w:rsid w:val="0035323B"/>
    <w:rsid w:val="00353869"/>
    <w:rsid w:val="00353D19"/>
    <w:rsid w:val="0035785A"/>
    <w:rsid w:val="003609D2"/>
    <w:rsid w:val="00363B3A"/>
    <w:rsid w:val="00363F22"/>
    <w:rsid w:val="00364813"/>
    <w:rsid w:val="00364940"/>
    <w:rsid w:val="003662AD"/>
    <w:rsid w:val="003669A6"/>
    <w:rsid w:val="00366BE8"/>
    <w:rsid w:val="00375354"/>
    <w:rsid w:val="00375564"/>
    <w:rsid w:val="003763DB"/>
    <w:rsid w:val="00376489"/>
    <w:rsid w:val="00383191"/>
    <w:rsid w:val="00386362"/>
    <w:rsid w:val="00386DED"/>
    <w:rsid w:val="00387933"/>
    <w:rsid w:val="00390101"/>
    <w:rsid w:val="003912E7"/>
    <w:rsid w:val="00392C2B"/>
    <w:rsid w:val="00393947"/>
    <w:rsid w:val="00395141"/>
    <w:rsid w:val="00395313"/>
    <w:rsid w:val="003A03DF"/>
    <w:rsid w:val="003A07BA"/>
    <w:rsid w:val="003A0E27"/>
    <w:rsid w:val="003A2275"/>
    <w:rsid w:val="003A4469"/>
    <w:rsid w:val="003A6A4F"/>
    <w:rsid w:val="003A7088"/>
    <w:rsid w:val="003B00DF"/>
    <w:rsid w:val="003B1275"/>
    <w:rsid w:val="003B1778"/>
    <w:rsid w:val="003B1E8E"/>
    <w:rsid w:val="003B20F2"/>
    <w:rsid w:val="003C11CB"/>
    <w:rsid w:val="003C11DD"/>
    <w:rsid w:val="003C3017"/>
    <w:rsid w:val="003C31E0"/>
    <w:rsid w:val="003C4AA6"/>
    <w:rsid w:val="003C6A77"/>
    <w:rsid w:val="003C75F3"/>
    <w:rsid w:val="003C78A3"/>
    <w:rsid w:val="003C7A99"/>
    <w:rsid w:val="003D3316"/>
    <w:rsid w:val="003D36AB"/>
    <w:rsid w:val="003D63E9"/>
    <w:rsid w:val="003D6573"/>
    <w:rsid w:val="003D6948"/>
    <w:rsid w:val="003E1867"/>
    <w:rsid w:val="003E2F39"/>
    <w:rsid w:val="003E5729"/>
    <w:rsid w:val="003E6A99"/>
    <w:rsid w:val="003E724E"/>
    <w:rsid w:val="003F0EA0"/>
    <w:rsid w:val="003F132A"/>
    <w:rsid w:val="003F1D40"/>
    <w:rsid w:val="003F22BB"/>
    <w:rsid w:val="003F29B2"/>
    <w:rsid w:val="003F2A5B"/>
    <w:rsid w:val="003F3466"/>
    <w:rsid w:val="003F4EE0"/>
    <w:rsid w:val="003F4FC3"/>
    <w:rsid w:val="003F50BB"/>
    <w:rsid w:val="003F5559"/>
    <w:rsid w:val="003F76AC"/>
    <w:rsid w:val="00400473"/>
    <w:rsid w:val="00401466"/>
    <w:rsid w:val="00401682"/>
    <w:rsid w:val="00402153"/>
    <w:rsid w:val="00402E26"/>
    <w:rsid w:val="00402FC1"/>
    <w:rsid w:val="00404BCC"/>
    <w:rsid w:val="00405F95"/>
    <w:rsid w:val="00406C0F"/>
    <w:rsid w:val="00407F71"/>
    <w:rsid w:val="00413C9A"/>
    <w:rsid w:val="00415B13"/>
    <w:rsid w:val="004200D9"/>
    <w:rsid w:val="00420F1B"/>
    <w:rsid w:val="00421FB5"/>
    <w:rsid w:val="004226E4"/>
    <w:rsid w:val="00425082"/>
    <w:rsid w:val="004304C6"/>
    <w:rsid w:val="00431131"/>
    <w:rsid w:val="00431A0B"/>
    <w:rsid w:val="00431DEB"/>
    <w:rsid w:val="00433B59"/>
    <w:rsid w:val="00434AFB"/>
    <w:rsid w:val="004404E4"/>
    <w:rsid w:val="00440F9D"/>
    <w:rsid w:val="0044259D"/>
    <w:rsid w:val="004439D9"/>
    <w:rsid w:val="004444E6"/>
    <w:rsid w:val="00444DA3"/>
    <w:rsid w:val="00445D6E"/>
    <w:rsid w:val="00446B29"/>
    <w:rsid w:val="0044701F"/>
    <w:rsid w:val="00447554"/>
    <w:rsid w:val="00450099"/>
    <w:rsid w:val="00450B8D"/>
    <w:rsid w:val="00450E84"/>
    <w:rsid w:val="00451B80"/>
    <w:rsid w:val="004524BE"/>
    <w:rsid w:val="0045331E"/>
    <w:rsid w:val="00453F9A"/>
    <w:rsid w:val="00454CC3"/>
    <w:rsid w:val="00455D95"/>
    <w:rsid w:val="004568B9"/>
    <w:rsid w:val="00464903"/>
    <w:rsid w:val="00464AA5"/>
    <w:rsid w:val="004703B3"/>
    <w:rsid w:val="0047156A"/>
    <w:rsid w:val="00471E91"/>
    <w:rsid w:val="00472519"/>
    <w:rsid w:val="00473947"/>
    <w:rsid w:val="00474079"/>
    <w:rsid w:val="00474675"/>
    <w:rsid w:val="0047470C"/>
    <w:rsid w:val="00477344"/>
    <w:rsid w:val="00477362"/>
    <w:rsid w:val="0048155D"/>
    <w:rsid w:val="00481617"/>
    <w:rsid w:val="00481CE7"/>
    <w:rsid w:val="004826C0"/>
    <w:rsid w:val="00484802"/>
    <w:rsid w:val="00484C88"/>
    <w:rsid w:val="00485642"/>
    <w:rsid w:val="00486AC9"/>
    <w:rsid w:val="00491B26"/>
    <w:rsid w:val="0049465D"/>
    <w:rsid w:val="004A203E"/>
    <w:rsid w:val="004A35F9"/>
    <w:rsid w:val="004A3B8B"/>
    <w:rsid w:val="004A4662"/>
    <w:rsid w:val="004A6455"/>
    <w:rsid w:val="004A6537"/>
    <w:rsid w:val="004A7E02"/>
    <w:rsid w:val="004B157A"/>
    <w:rsid w:val="004B24C1"/>
    <w:rsid w:val="004B3092"/>
    <w:rsid w:val="004B4933"/>
    <w:rsid w:val="004B49B1"/>
    <w:rsid w:val="004B557C"/>
    <w:rsid w:val="004B5AB1"/>
    <w:rsid w:val="004C11B8"/>
    <w:rsid w:val="004C292F"/>
    <w:rsid w:val="004C2E6C"/>
    <w:rsid w:val="004C3039"/>
    <w:rsid w:val="004C37DA"/>
    <w:rsid w:val="004C4B0F"/>
    <w:rsid w:val="004C4E5B"/>
    <w:rsid w:val="004C5CF9"/>
    <w:rsid w:val="004C657F"/>
    <w:rsid w:val="004C6B0B"/>
    <w:rsid w:val="004C7D45"/>
    <w:rsid w:val="004D0407"/>
    <w:rsid w:val="004D273D"/>
    <w:rsid w:val="004D306F"/>
    <w:rsid w:val="004D4860"/>
    <w:rsid w:val="004D4B02"/>
    <w:rsid w:val="004D4F76"/>
    <w:rsid w:val="004D545A"/>
    <w:rsid w:val="004E2C17"/>
    <w:rsid w:val="004E2CE8"/>
    <w:rsid w:val="004E36AC"/>
    <w:rsid w:val="004E3D9E"/>
    <w:rsid w:val="004E4B13"/>
    <w:rsid w:val="004E4B8C"/>
    <w:rsid w:val="004E5A47"/>
    <w:rsid w:val="004E683F"/>
    <w:rsid w:val="004E72A9"/>
    <w:rsid w:val="004F2EF3"/>
    <w:rsid w:val="004F4A79"/>
    <w:rsid w:val="004F4B72"/>
    <w:rsid w:val="004F5461"/>
    <w:rsid w:val="004F5FC3"/>
    <w:rsid w:val="004F652E"/>
    <w:rsid w:val="004F6C54"/>
    <w:rsid w:val="00500466"/>
    <w:rsid w:val="005036E2"/>
    <w:rsid w:val="00503892"/>
    <w:rsid w:val="00510280"/>
    <w:rsid w:val="005131CA"/>
    <w:rsid w:val="00513D73"/>
    <w:rsid w:val="005141B7"/>
    <w:rsid w:val="00514641"/>
    <w:rsid w:val="005146A6"/>
    <w:rsid w:val="005148B3"/>
    <w:rsid w:val="00514A43"/>
    <w:rsid w:val="00514B4A"/>
    <w:rsid w:val="00515E8A"/>
    <w:rsid w:val="00515E9C"/>
    <w:rsid w:val="005174E5"/>
    <w:rsid w:val="00520898"/>
    <w:rsid w:val="005211E6"/>
    <w:rsid w:val="00522393"/>
    <w:rsid w:val="00522620"/>
    <w:rsid w:val="0052310A"/>
    <w:rsid w:val="005238CD"/>
    <w:rsid w:val="00525656"/>
    <w:rsid w:val="005257A2"/>
    <w:rsid w:val="00525BF3"/>
    <w:rsid w:val="00525E6B"/>
    <w:rsid w:val="00530AB0"/>
    <w:rsid w:val="00531E4E"/>
    <w:rsid w:val="00532394"/>
    <w:rsid w:val="0053497A"/>
    <w:rsid w:val="00534C02"/>
    <w:rsid w:val="005365AD"/>
    <w:rsid w:val="0054044C"/>
    <w:rsid w:val="005423CF"/>
    <w:rsid w:val="0054264B"/>
    <w:rsid w:val="0054335F"/>
    <w:rsid w:val="00543786"/>
    <w:rsid w:val="00543F0E"/>
    <w:rsid w:val="00545357"/>
    <w:rsid w:val="00545A49"/>
    <w:rsid w:val="005463CC"/>
    <w:rsid w:val="00546B74"/>
    <w:rsid w:val="00546D0D"/>
    <w:rsid w:val="00547093"/>
    <w:rsid w:val="0055001F"/>
    <w:rsid w:val="0055099B"/>
    <w:rsid w:val="0055153A"/>
    <w:rsid w:val="005529A9"/>
    <w:rsid w:val="005533D7"/>
    <w:rsid w:val="00554933"/>
    <w:rsid w:val="00554B63"/>
    <w:rsid w:val="00554E25"/>
    <w:rsid w:val="005576B7"/>
    <w:rsid w:val="00560B87"/>
    <w:rsid w:val="005611E9"/>
    <w:rsid w:val="00562CF6"/>
    <w:rsid w:val="00562FA9"/>
    <w:rsid w:val="0056544B"/>
    <w:rsid w:val="00566E92"/>
    <w:rsid w:val="00567177"/>
    <w:rsid w:val="005703DE"/>
    <w:rsid w:val="005707A3"/>
    <w:rsid w:val="00570B3E"/>
    <w:rsid w:val="005710BC"/>
    <w:rsid w:val="0057254B"/>
    <w:rsid w:val="0057286B"/>
    <w:rsid w:val="00572C53"/>
    <w:rsid w:val="0057419B"/>
    <w:rsid w:val="005755F1"/>
    <w:rsid w:val="005779F5"/>
    <w:rsid w:val="00577AE9"/>
    <w:rsid w:val="00577E5C"/>
    <w:rsid w:val="00580539"/>
    <w:rsid w:val="00581FD4"/>
    <w:rsid w:val="0058210D"/>
    <w:rsid w:val="00582BBE"/>
    <w:rsid w:val="00583EF9"/>
    <w:rsid w:val="0058464E"/>
    <w:rsid w:val="00584EDF"/>
    <w:rsid w:val="00586029"/>
    <w:rsid w:val="0058650E"/>
    <w:rsid w:val="00587B47"/>
    <w:rsid w:val="00590373"/>
    <w:rsid w:val="00591956"/>
    <w:rsid w:val="00593BCF"/>
    <w:rsid w:val="005A01CB"/>
    <w:rsid w:val="005A19A9"/>
    <w:rsid w:val="005A2BBA"/>
    <w:rsid w:val="005A58FF"/>
    <w:rsid w:val="005A5922"/>
    <w:rsid w:val="005A5EAF"/>
    <w:rsid w:val="005A6491"/>
    <w:rsid w:val="005A64C0"/>
    <w:rsid w:val="005A6EAF"/>
    <w:rsid w:val="005A70ED"/>
    <w:rsid w:val="005B1985"/>
    <w:rsid w:val="005B23C5"/>
    <w:rsid w:val="005B2A27"/>
    <w:rsid w:val="005B3C11"/>
    <w:rsid w:val="005B67F2"/>
    <w:rsid w:val="005B7A78"/>
    <w:rsid w:val="005C0336"/>
    <w:rsid w:val="005C0DFA"/>
    <w:rsid w:val="005C1C28"/>
    <w:rsid w:val="005C2AB2"/>
    <w:rsid w:val="005C31E8"/>
    <w:rsid w:val="005C3338"/>
    <w:rsid w:val="005C33BC"/>
    <w:rsid w:val="005C43D0"/>
    <w:rsid w:val="005C5844"/>
    <w:rsid w:val="005C6DB5"/>
    <w:rsid w:val="005D0EBE"/>
    <w:rsid w:val="005D21C5"/>
    <w:rsid w:val="005D24F9"/>
    <w:rsid w:val="005D3077"/>
    <w:rsid w:val="005D3842"/>
    <w:rsid w:val="005D5C48"/>
    <w:rsid w:val="005D787E"/>
    <w:rsid w:val="005E140F"/>
    <w:rsid w:val="005E19E7"/>
    <w:rsid w:val="005E2392"/>
    <w:rsid w:val="005E3B02"/>
    <w:rsid w:val="005E55B4"/>
    <w:rsid w:val="005F1990"/>
    <w:rsid w:val="005F2971"/>
    <w:rsid w:val="005F3CD8"/>
    <w:rsid w:val="005F5CE2"/>
    <w:rsid w:val="0060073E"/>
    <w:rsid w:val="00601622"/>
    <w:rsid w:val="006032A1"/>
    <w:rsid w:val="00605DAC"/>
    <w:rsid w:val="00606DE7"/>
    <w:rsid w:val="006072DE"/>
    <w:rsid w:val="0060789B"/>
    <w:rsid w:val="0061037E"/>
    <w:rsid w:val="006114EC"/>
    <w:rsid w:val="006135CF"/>
    <w:rsid w:val="006136E5"/>
    <w:rsid w:val="00613FAA"/>
    <w:rsid w:val="00614A8B"/>
    <w:rsid w:val="006151F0"/>
    <w:rsid w:val="00615DC6"/>
    <w:rsid w:val="006166E0"/>
    <w:rsid w:val="00616C36"/>
    <w:rsid w:val="0061716C"/>
    <w:rsid w:val="006171AF"/>
    <w:rsid w:val="00617868"/>
    <w:rsid w:val="0062049A"/>
    <w:rsid w:val="006211D7"/>
    <w:rsid w:val="006243A1"/>
    <w:rsid w:val="006257E6"/>
    <w:rsid w:val="00626005"/>
    <w:rsid w:val="00626A1B"/>
    <w:rsid w:val="00632480"/>
    <w:rsid w:val="00632E56"/>
    <w:rsid w:val="00634B62"/>
    <w:rsid w:val="00635CBA"/>
    <w:rsid w:val="00636EFC"/>
    <w:rsid w:val="0064338B"/>
    <w:rsid w:val="00644F5C"/>
    <w:rsid w:val="00646542"/>
    <w:rsid w:val="006504F4"/>
    <w:rsid w:val="00650C04"/>
    <w:rsid w:val="0065234C"/>
    <w:rsid w:val="0065366F"/>
    <w:rsid w:val="00653D97"/>
    <w:rsid w:val="00654BC9"/>
    <w:rsid w:val="006552FD"/>
    <w:rsid w:val="00655D19"/>
    <w:rsid w:val="00656F0B"/>
    <w:rsid w:val="00661566"/>
    <w:rsid w:val="00662F63"/>
    <w:rsid w:val="00663733"/>
    <w:rsid w:val="006639FA"/>
    <w:rsid w:val="00663AF3"/>
    <w:rsid w:val="00666B6C"/>
    <w:rsid w:val="00667C07"/>
    <w:rsid w:val="006765C4"/>
    <w:rsid w:val="0067706D"/>
    <w:rsid w:val="00677B54"/>
    <w:rsid w:val="00682682"/>
    <w:rsid w:val="00682702"/>
    <w:rsid w:val="00683371"/>
    <w:rsid w:val="006841AC"/>
    <w:rsid w:val="00685F9B"/>
    <w:rsid w:val="006876BF"/>
    <w:rsid w:val="00690137"/>
    <w:rsid w:val="00692368"/>
    <w:rsid w:val="00695192"/>
    <w:rsid w:val="00695232"/>
    <w:rsid w:val="006A120A"/>
    <w:rsid w:val="006A1CBC"/>
    <w:rsid w:val="006A1FEA"/>
    <w:rsid w:val="006A24CB"/>
    <w:rsid w:val="006A2EBC"/>
    <w:rsid w:val="006A4697"/>
    <w:rsid w:val="006A5EA0"/>
    <w:rsid w:val="006A6602"/>
    <w:rsid w:val="006A6D75"/>
    <w:rsid w:val="006A783B"/>
    <w:rsid w:val="006A7B33"/>
    <w:rsid w:val="006B2749"/>
    <w:rsid w:val="006B2752"/>
    <w:rsid w:val="006B497F"/>
    <w:rsid w:val="006B4E13"/>
    <w:rsid w:val="006B75DD"/>
    <w:rsid w:val="006C047C"/>
    <w:rsid w:val="006C1D83"/>
    <w:rsid w:val="006C248A"/>
    <w:rsid w:val="006C3D8B"/>
    <w:rsid w:val="006C4EEF"/>
    <w:rsid w:val="006C57AE"/>
    <w:rsid w:val="006C6021"/>
    <w:rsid w:val="006C6432"/>
    <w:rsid w:val="006C67E0"/>
    <w:rsid w:val="006C6928"/>
    <w:rsid w:val="006C7ABA"/>
    <w:rsid w:val="006D0A13"/>
    <w:rsid w:val="006D0D60"/>
    <w:rsid w:val="006D1122"/>
    <w:rsid w:val="006D1AF8"/>
    <w:rsid w:val="006D2F69"/>
    <w:rsid w:val="006D317E"/>
    <w:rsid w:val="006D39D9"/>
    <w:rsid w:val="006D3B1E"/>
    <w:rsid w:val="006D3C00"/>
    <w:rsid w:val="006D3D3F"/>
    <w:rsid w:val="006E06AD"/>
    <w:rsid w:val="006E084D"/>
    <w:rsid w:val="006E123A"/>
    <w:rsid w:val="006E273E"/>
    <w:rsid w:val="006E3675"/>
    <w:rsid w:val="006E4A7F"/>
    <w:rsid w:val="006E52B4"/>
    <w:rsid w:val="006E6D31"/>
    <w:rsid w:val="006F0967"/>
    <w:rsid w:val="006F0F2B"/>
    <w:rsid w:val="006F1B22"/>
    <w:rsid w:val="006F2274"/>
    <w:rsid w:val="006F2728"/>
    <w:rsid w:val="006F345C"/>
    <w:rsid w:val="006F64A0"/>
    <w:rsid w:val="006F6A80"/>
    <w:rsid w:val="00700165"/>
    <w:rsid w:val="0070038F"/>
    <w:rsid w:val="007018AE"/>
    <w:rsid w:val="007027B1"/>
    <w:rsid w:val="0070286C"/>
    <w:rsid w:val="00704698"/>
    <w:rsid w:val="00704B7E"/>
    <w:rsid w:val="00704DF6"/>
    <w:rsid w:val="0070641D"/>
    <w:rsid w:val="0070651C"/>
    <w:rsid w:val="007132A3"/>
    <w:rsid w:val="007157FD"/>
    <w:rsid w:val="00716421"/>
    <w:rsid w:val="00716E18"/>
    <w:rsid w:val="00716F21"/>
    <w:rsid w:val="00717207"/>
    <w:rsid w:val="00717FF1"/>
    <w:rsid w:val="00721419"/>
    <w:rsid w:val="00721910"/>
    <w:rsid w:val="00721D38"/>
    <w:rsid w:val="007226FD"/>
    <w:rsid w:val="00724EFB"/>
    <w:rsid w:val="00726575"/>
    <w:rsid w:val="0072696D"/>
    <w:rsid w:val="00726C23"/>
    <w:rsid w:val="00726DCA"/>
    <w:rsid w:val="00730310"/>
    <w:rsid w:val="0073211B"/>
    <w:rsid w:val="00740591"/>
    <w:rsid w:val="00740A49"/>
    <w:rsid w:val="007419C3"/>
    <w:rsid w:val="007422D3"/>
    <w:rsid w:val="00742CAE"/>
    <w:rsid w:val="007431B6"/>
    <w:rsid w:val="00746559"/>
    <w:rsid w:val="007466A4"/>
    <w:rsid w:val="007467A7"/>
    <w:rsid w:val="007469DD"/>
    <w:rsid w:val="0074741B"/>
    <w:rsid w:val="0074759E"/>
    <w:rsid w:val="007478EA"/>
    <w:rsid w:val="00750297"/>
    <w:rsid w:val="00750757"/>
    <w:rsid w:val="0075087D"/>
    <w:rsid w:val="007513A4"/>
    <w:rsid w:val="00751C1D"/>
    <w:rsid w:val="0075392E"/>
    <w:rsid w:val="0075415C"/>
    <w:rsid w:val="007544AB"/>
    <w:rsid w:val="00757097"/>
    <w:rsid w:val="0076012D"/>
    <w:rsid w:val="007606CB"/>
    <w:rsid w:val="00761E8B"/>
    <w:rsid w:val="00762A39"/>
    <w:rsid w:val="00763502"/>
    <w:rsid w:val="00773A51"/>
    <w:rsid w:val="00776F16"/>
    <w:rsid w:val="00780DE2"/>
    <w:rsid w:val="007913AB"/>
    <w:rsid w:val="007914F7"/>
    <w:rsid w:val="0079239D"/>
    <w:rsid w:val="007945DA"/>
    <w:rsid w:val="007946D1"/>
    <w:rsid w:val="00795C73"/>
    <w:rsid w:val="00796DBC"/>
    <w:rsid w:val="00797051"/>
    <w:rsid w:val="007A4809"/>
    <w:rsid w:val="007A5EEB"/>
    <w:rsid w:val="007A62AF"/>
    <w:rsid w:val="007A6F6F"/>
    <w:rsid w:val="007B1625"/>
    <w:rsid w:val="007B203A"/>
    <w:rsid w:val="007B2780"/>
    <w:rsid w:val="007B2C16"/>
    <w:rsid w:val="007B5223"/>
    <w:rsid w:val="007B706E"/>
    <w:rsid w:val="007B71EB"/>
    <w:rsid w:val="007C0748"/>
    <w:rsid w:val="007C4942"/>
    <w:rsid w:val="007C6205"/>
    <w:rsid w:val="007C686A"/>
    <w:rsid w:val="007C728E"/>
    <w:rsid w:val="007D045D"/>
    <w:rsid w:val="007D0BE0"/>
    <w:rsid w:val="007D204F"/>
    <w:rsid w:val="007D27C9"/>
    <w:rsid w:val="007D2C53"/>
    <w:rsid w:val="007D3D60"/>
    <w:rsid w:val="007D718D"/>
    <w:rsid w:val="007D7FCF"/>
    <w:rsid w:val="007E1980"/>
    <w:rsid w:val="007E2E72"/>
    <w:rsid w:val="007E3E9C"/>
    <w:rsid w:val="007E46EF"/>
    <w:rsid w:val="007E4B76"/>
    <w:rsid w:val="007E5043"/>
    <w:rsid w:val="007E5EA8"/>
    <w:rsid w:val="007F0CF1"/>
    <w:rsid w:val="007F12A5"/>
    <w:rsid w:val="007F1386"/>
    <w:rsid w:val="007F1FD6"/>
    <w:rsid w:val="007F2D74"/>
    <w:rsid w:val="007F3FB7"/>
    <w:rsid w:val="007F4CF1"/>
    <w:rsid w:val="007F4E22"/>
    <w:rsid w:val="007F5FDB"/>
    <w:rsid w:val="007F6744"/>
    <w:rsid w:val="007F758D"/>
    <w:rsid w:val="007F7D52"/>
    <w:rsid w:val="0080484A"/>
    <w:rsid w:val="00805589"/>
    <w:rsid w:val="008057A5"/>
    <w:rsid w:val="00805E2F"/>
    <w:rsid w:val="0080654C"/>
    <w:rsid w:val="00806AFF"/>
    <w:rsid w:val="008071C6"/>
    <w:rsid w:val="00807255"/>
    <w:rsid w:val="008077A2"/>
    <w:rsid w:val="008131E2"/>
    <w:rsid w:val="00813D60"/>
    <w:rsid w:val="0081411F"/>
    <w:rsid w:val="008161FC"/>
    <w:rsid w:val="008168B7"/>
    <w:rsid w:val="00816AD1"/>
    <w:rsid w:val="008170F3"/>
    <w:rsid w:val="00817A00"/>
    <w:rsid w:val="008205DD"/>
    <w:rsid w:val="008207B1"/>
    <w:rsid w:val="00820B95"/>
    <w:rsid w:val="00824A1E"/>
    <w:rsid w:val="00825891"/>
    <w:rsid w:val="00830821"/>
    <w:rsid w:val="00830A9B"/>
    <w:rsid w:val="00831631"/>
    <w:rsid w:val="0083228D"/>
    <w:rsid w:val="0083285A"/>
    <w:rsid w:val="00833C83"/>
    <w:rsid w:val="00833D07"/>
    <w:rsid w:val="00835668"/>
    <w:rsid w:val="00835DB3"/>
    <w:rsid w:val="0083617B"/>
    <w:rsid w:val="00836276"/>
    <w:rsid w:val="00836342"/>
    <w:rsid w:val="00836A2D"/>
    <w:rsid w:val="008371BD"/>
    <w:rsid w:val="00840EBF"/>
    <w:rsid w:val="008422EF"/>
    <w:rsid w:val="008439C3"/>
    <w:rsid w:val="00844714"/>
    <w:rsid w:val="00846441"/>
    <w:rsid w:val="00846A9E"/>
    <w:rsid w:val="008504A8"/>
    <w:rsid w:val="00850FBF"/>
    <w:rsid w:val="00851423"/>
    <w:rsid w:val="008518FA"/>
    <w:rsid w:val="00851B58"/>
    <w:rsid w:val="0085282E"/>
    <w:rsid w:val="0086026E"/>
    <w:rsid w:val="00862C1A"/>
    <w:rsid w:val="00863739"/>
    <w:rsid w:val="0086576D"/>
    <w:rsid w:val="00865E00"/>
    <w:rsid w:val="00866F39"/>
    <w:rsid w:val="00867088"/>
    <w:rsid w:val="00870613"/>
    <w:rsid w:val="0087198C"/>
    <w:rsid w:val="00872C1F"/>
    <w:rsid w:val="00873B42"/>
    <w:rsid w:val="00877478"/>
    <w:rsid w:val="00877CB0"/>
    <w:rsid w:val="008805AC"/>
    <w:rsid w:val="00880AC1"/>
    <w:rsid w:val="00880D1A"/>
    <w:rsid w:val="00880E60"/>
    <w:rsid w:val="00881392"/>
    <w:rsid w:val="00881F73"/>
    <w:rsid w:val="008833B6"/>
    <w:rsid w:val="00884468"/>
    <w:rsid w:val="00884DE4"/>
    <w:rsid w:val="00884F8F"/>
    <w:rsid w:val="008856D8"/>
    <w:rsid w:val="00886425"/>
    <w:rsid w:val="00891116"/>
    <w:rsid w:val="00892E82"/>
    <w:rsid w:val="00893277"/>
    <w:rsid w:val="008955A4"/>
    <w:rsid w:val="00895B6E"/>
    <w:rsid w:val="00895FA9"/>
    <w:rsid w:val="008A1035"/>
    <w:rsid w:val="008A2A0E"/>
    <w:rsid w:val="008A6E08"/>
    <w:rsid w:val="008B10D1"/>
    <w:rsid w:val="008B4700"/>
    <w:rsid w:val="008B70BD"/>
    <w:rsid w:val="008C00EF"/>
    <w:rsid w:val="008C0AC9"/>
    <w:rsid w:val="008C0BE9"/>
    <w:rsid w:val="008C1B58"/>
    <w:rsid w:val="008C227F"/>
    <w:rsid w:val="008C39AE"/>
    <w:rsid w:val="008C40DF"/>
    <w:rsid w:val="008C590D"/>
    <w:rsid w:val="008C6DEE"/>
    <w:rsid w:val="008C6E11"/>
    <w:rsid w:val="008D0DDE"/>
    <w:rsid w:val="008D1C6E"/>
    <w:rsid w:val="008D36E4"/>
    <w:rsid w:val="008D447E"/>
    <w:rsid w:val="008D4E0D"/>
    <w:rsid w:val="008D7566"/>
    <w:rsid w:val="008D7624"/>
    <w:rsid w:val="008E031B"/>
    <w:rsid w:val="008E0560"/>
    <w:rsid w:val="008E2D8C"/>
    <w:rsid w:val="008E542A"/>
    <w:rsid w:val="008E6C7C"/>
    <w:rsid w:val="008E7029"/>
    <w:rsid w:val="008E7965"/>
    <w:rsid w:val="008E7EF6"/>
    <w:rsid w:val="008F068E"/>
    <w:rsid w:val="008F1F98"/>
    <w:rsid w:val="008F2340"/>
    <w:rsid w:val="008F2790"/>
    <w:rsid w:val="008F3163"/>
    <w:rsid w:val="008F33DC"/>
    <w:rsid w:val="008F3F8F"/>
    <w:rsid w:val="008F4B83"/>
    <w:rsid w:val="008F4D0A"/>
    <w:rsid w:val="008F6758"/>
    <w:rsid w:val="008F68C8"/>
    <w:rsid w:val="00901749"/>
    <w:rsid w:val="00901D4F"/>
    <w:rsid w:val="009023A9"/>
    <w:rsid w:val="00902913"/>
    <w:rsid w:val="00903CCC"/>
    <w:rsid w:val="00904075"/>
    <w:rsid w:val="009040DD"/>
    <w:rsid w:val="00905B47"/>
    <w:rsid w:val="0090690F"/>
    <w:rsid w:val="00910CE9"/>
    <w:rsid w:val="00911391"/>
    <w:rsid w:val="0091245D"/>
    <w:rsid w:val="0091331C"/>
    <w:rsid w:val="0091363A"/>
    <w:rsid w:val="009137BD"/>
    <w:rsid w:val="0091503D"/>
    <w:rsid w:val="00915DA9"/>
    <w:rsid w:val="00917B34"/>
    <w:rsid w:val="00920839"/>
    <w:rsid w:val="00923BEB"/>
    <w:rsid w:val="009251A1"/>
    <w:rsid w:val="00925D64"/>
    <w:rsid w:val="009279DE"/>
    <w:rsid w:val="00927AB9"/>
    <w:rsid w:val="00927B37"/>
    <w:rsid w:val="00930116"/>
    <w:rsid w:val="00930625"/>
    <w:rsid w:val="0093796D"/>
    <w:rsid w:val="00941082"/>
    <w:rsid w:val="0094212C"/>
    <w:rsid w:val="00944853"/>
    <w:rsid w:val="00944AB1"/>
    <w:rsid w:val="0094609D"/>
    <w:rsid w:val="009473BD"/>
    <w:rsid w:val="009503C3"/>
    <w:rsid w:val="00953493"/>
    <w:rsid w:val="0095378C"/>
    <w:rsid w:val="00954307"/>
    <w:rsid w:val="00954689"/>
    <w:rsid w:val="0095472A"/>
    <w:rsid w:val="009556F6"/>
    <w:rsid w:val="00955A10"/>
    <w:rsid w:val="00955FBF"/>
    <w:rsid w:val="0096037E"/>
    <w:rsid w:val="0096085A"/>
    <w:rsid w:val="00960A4F"/>
    <w:rsid w:val="009614C8"/>
    <w:rsid w:val="009617C9"/>
    <w:rsid w:val="00961C93"/>
    <w:rsid w:val="00962670"/>
    <w:rsid w:val="00962B4E"/>
    <w:rsid w:val="00962B89"/>
    <w:rsid w:val="00963369"/>
    <w:rsid w:val="00965017"/>
    <w:rsid w:val="00965324"/>
    <w:rsid w:val="00965C33"/>
    <w:rsid w:val="0097061A"/>
    <w:rsid w:val="0097069D"/>
    <w:rsid w:val="0097091E"/>
    <w:rsid w:val="009711CB"/>
    <w:rsid w:val="0097133F"/>
    <w:rsid w:val="009719CA"/>
    <w:rsid w:val="009760D3"/>
    <w:rsid w:val="0097705F"/>
    <w:rsid w:val="00977132"/>
    <w:rsid w:val="0097731F"/>
    <w:rsid w:val="009803A2"/>
    <w:rsid w:val="009805FD"/>
    <w:rsid w:val="0098097C"/>
    <w:rsid w:val="00981A4B"/>
    <w:rsid w:val="00982250"/>
    <w:rsid w:val="00982501"/>
    <w:rsid w:val="00982B29"/>
    <w:rsid w:val="00983D33"/>
    <w:rsid w:val="00983E95"/>
    <w:rsid w:val="0098434D"/>
    <w:rsid w:val="00984358"/>
    <w:rsid w:val="00984F83"/>
    <w:rsid w:val="0098567F"/>
    <w:rsid w:val="00985D83"/>
    <w:rsid w:val="00986064"/>
    <w:rsid w:val="009877D3"/>
    <w:rsid w:val="00987E80"/>
    <w:rsid w:val="00994E8F"/>
    <w:rsid w:val="009951DC"/>
    <w:rsid w:val="009959BB"/>
    <w:rsid w:val="00996802"/>
    <w:rsid w:val="00997158"/>
    <w:rsid w:val="009978E9"/>
    <w:rsid w:val="009A0827"/>
    <w:rsid w:val="009A377C"/>
    <w:rsid w:val="009A3A7C"/>
    <w:rsid w:val="009A3B81"/>
    <w:rsid w:val="009A5D33"/>
    <w:rsid w:val="009A7D84"/>
    <w:rsid w:val="009B0078"/>
    <w:rsid w:val="009B014E"/>
    <w:rsid w:val="009B2323"/>
    <w:rsid w:val="009B2ADB"/>
    <w:rsid w:val="009B2AED"/>
    <w:rsid w:val="009B4919"/>
    <w:rsid w:val="009B4C61"/>
    <w:rsid w:val="009B5746"/>
    <w:rsid w:val="009B603A"/>
    <w:rsid w:val="009C0195"/>
    <w:rsid w:val="009C12CE"/>
    <w:rsid w:val="009C2AC4"/>
    <w:rsid w:val="009C2D0E"/>
    <w:rsid w:val="009C2F77"/>
    <w:rsid w:val="009C3018"/>
    <w:rsid w:val="009C3DAC"/>
    <w:rsid w:val="009C42E0"/>
    <w:rsid w:val="009C7307"/>
    <w:rsid w:val="009D2E6B"/>
    <w:rsid w:val="009D2FB4"/>
    <w:rsid w:val="009D3230"/>
    <w:rsid w:val="009D5362"/>
    <w:rsid w:val="009D773B"/>
    <w:rsid w:val="009E1415"/>
    <w:rsid w:val="009E3EDD"/>
    <w:rsid w:val="009E5D1E"/>
    <w:rsid w:val="009E6116"/>
    <w:rsid w:val="009E667F"/>
    <w:rsid w:val="009E7828"/>
    <w:rsid w:val="009E7E25"/>
    <w:rsid w:val="009F249C"/>
    <w:rsid w:val="009F27B6"/>
    <w:rsid w:val="00A0193C"/>
    <w:rsid w:val="00A02E43"/>
    <w:rsid w:val="00A0454B"/>
    <w:rsid w:val="00A046B6"/>
    <w:rsid w:val="00A04BE2"/>
    <w:rsid w:val="00A05368"/>
    <w:rsid w:val="00A065F9"/>
    <w:rsid w:val="00A07011"/>
    <w:rsid w:val="00A07F34"/>
    <w:rsid w:val="00A100A5"/>
    <w:rsid w:val="00A105FA"/>
    <w:rsid w:val="00A11D73"/>
    <w:rsid w:val="00A139AA"/>
    <w:rsid w:val="00A13E66"/>
    <w:rsid w:val="00A14A77"/>
    <w:rsid w:val="00A209BB"/>
    <w:rsid w:val="00A22062"/>
    <w:rsid w:val="00A22154"/>
    <w:rsid w:val="00A24058"/>
    <w:rsid w:val="00A257BB"/>
    <w:rsid w:val="00A25C38"/>
    <w:rsid w:val="00A26108"/>
    <w:rsid w:val="00A26F47"/>
    <w:rsid w:val="00A27591"/>
    <w:rsid w:val="00A31662"/>
    <w:rsid w:val="00A31733"/>
    <w:rsid w:val="00A326BE"/>
    <w:rsid w:val="00A3288B"/>
    <w:rsid w:val="00A34BF8"/>
    <w:rsid w:val="00A35824"/>
    <w:rsid w:val="00A36210"/>
    <w:rsid w:val="00A36BBE"/>
    <w:rsid w:val="00A375F2"/>
    <w:rsid w:val="00A37774"/>
    <w:rsid w:val="00A37C20"/>
    <w:rsid w:val="00A37E65"/>
    <w:rsid w:val="00A40D9E"/>
    <w:rsid w:val="00A40EA8"/>
    <w:rsid w:val="00A40F72"/>
    <w:rsid w:val="00A41DF7"/>
    <w:rsid w:val="00A420B1"/>
    <w:rsid w:val="00A42A1F"/>
    <w:rsid w:val="00A42ECA"/>
    <w:rsid w:val="00A4307A"/>
    <w:rsid w:val="00A451DC"/>
    <w:rsid w:val="00A46DEF"/>
    <w:rsid w:val="00A47EA8"/>
    <w:rsid w:val="00A47EBB"/>
    <w:rsid w:val="00A519A3"/>
    <w:rsid w:val="00A51CDD"/>
    <w:rsid w:val="00A53097"/>
    <w:rsid w:val="00A53990"/>
    <w:rsid w:val="00A553C3"/>
    <w:rsid w:val="00A563F8"/>
    <w:rsid w:val="00A56BBA"/>
    <w:rsid w:val="00A5735A"/>
    <w:rsid w:val="00A575FF"/>
    <w:rsid w:val="00A57635"/>
    <w:rsid w:val="00A578E8"/>
    <w:rsid w:val="00A61205"/>
    <w:rsid w:val="00A6134F"/>
    <w:rsid w:val="00A61879"/>
    <w:rsid w:val="00A64B76"/>
    <w:rsid w:val="00A65B5C"/>
    <w:rsid w:val="00A6730D"/>
    <w:rsid w:val="00A67ACE"/>
    <w:rsid w:val="00A71625"/>
    <w:rsid w:val="00A71B9B"/>
    <w:rsid w:val="00A751C7"/>
    <w:rsid w:val="00A766D2"/>
    <w:rsid w:val="00A80008"/>
    <w:rsid w:val="00A80F32"/>
    <w:rsid w:val="00A812A9"/>
    <w:rsid w:val="00A83AAC"/>
    <w:rsid w:val="00A84CE5"/>
    <w:rsid w:val="00A85D2F"/>
    <w:rsid w:val="00A86A55"/>
    <w:rsid w:val="00A87080"/>
    <w:rsid w:val="00A876CB"/>
    <w:rsid w:val="00A87844"/>
    <w:rsid w:val="00A9227B"/>
    <w:rsid w:val="00A94F84"/>
    <w:rsid w:val="00A96F9B"/>
    <w:rsid w:val="00A97A55"/>
    <w:rsid w:val="00AA038C"/>
    <w:rsid w:val="00AA09C9"/>
    <w:rsid w:val="00AA1C0B"/>
    <w:rsid w:val="00AA2249"/>
    <w:rsid w:val="00AA42C4"/>
    <w:rsid w:val="00AA5338"/>
    <w:rsid w:val="00AA69AF"/>
    <w:rsid w:val="00AA69C8"/>
    <w:rsid w:val="00AA6D4E"/>
    <w:rsid w:val="00AA7A09"/>
    <w:rsid w:val="00AB3B50"/>
    <w:rsid w:val="00AC05B1"/>
    <w:rsid w:val="00AC123C"/>
    <w:rsid w:val="00AC1D49"/>
    <w:rsid w:val="00AC2842"/>
    <w:rsid w:val="00AC4288"/>
    <w:rsid w:val="00AC450C"/>
    <w:rsid w:val="00AC5A37"/>
    <w:rsid w:val="00AD164D"/>
    <w:rsid w:val="00AD1CAB"/>
    <w:rsid w:val="00AD2F36"/>
    <w:rsid w:val="00AD340B"/>
    <w:rsid w:val="00AD356C"/>
    <w:rsid w:val="00AD5105"/>
    <w:rsid w:val="00AD5C78"/>
    <w:rsid w:val="00AD6B57"/>
    <w:rsid w:val="00AE2914"/>
    <w:rsid w:val="00AE2C40"/>
    <w:rsid w:val="00AE2DCD"/>
    <w:rsid w:val="00AE31EC"/>
    <w:rsid w:val="00AE3B4C"/>
    <w:rsid w:val="00AE6D15"/>
    <w:rsid w:val="00AE7023"/>
    <w:rsid w:val="00AE78AA"/>
    <w:rsid w:val="00AF0EF3"/>
    <w:rsid w:val="00AF1F49"/>
    <w:rsid w:val="00AF221D"/>
    <w:rsid w:val="00AF2661"/>
    <w:rsid w:val="00AF2D81"/>
    <w:rsid w:val="00AF33E0"/>
    <w:rsid w:val="00AF3C4A"/>
    <w:rsid w:val="00AF4278"/>
    <w:rsid w:val="00AF52BE"/>
    <w:rsid w:val="00AF63D4"/>
    <w:rsid w:val="00AF6663"/>
    <w:rsid w:val="00B0132B"/>
    <w:rsid w:val="00B0161B"/>
    <w:rsid w:val="00B020ED"/>
    <w:rsid w:val="00B02D3A"/>
    <w:rsid w:val="00B04182"/>
    <w:rsid w:val="00B0568E"/>
    <w:rsid w:val="00B05ECF"/>
    <w:rsid w:val="00B07AE3"/>
    <w:rsid w:val="00B11430"/>
    <w:rsid w:val="00B11711"/>
    <w:rsid w:val="00B11B42"/>
    <w:rsid w:val="00B12286"/>
    <w:rsid w:val="00B12A5D"/>
    <w:rsid w:val="00B147FF"/>
    <w:rsid w:val="00B20E3F"/>
    <w:rsid w:val="00B223CC"/>
    <w:rsid w:val="00B22B99"/>
    <w:rsid w:val="00B236B6"/>
    <w:rsid w:val="00B242F4"/>
    <w:rsid w:val="00B2477A"/>
    <w:rsid w:val="00B24D1C"/>
    <w:rsid w:val="00B2533B"/>
    <w:rsid w:val="00B30072"/>
    <w:rsid w:val="00B30481"/>
    <w:rsid w:val="00B30A05"/>
    <w:rsid w:val="00B31128"/>
    <w:rsid w:val="00B3312F"/>
    <w:rsid w:val="00B33A95"/>
    <w:rsid w:val="00B34E60"/>
    <w:rsid w:val="00B353EB"/>
    <w:rsid w:val="00B4016F"/>
    <w:rsid w:val="00B402E5"/>
    <w:rsid w:val="00B407AC"/>
    <w:rsid w:val="00B426A1"/>
    <w:rsid w:val="00B438A2"/>
    <w:rsid w:val="00B439C4"/>
    <w:rsid w:val="00B44C68"/>
    <w:rsid w:val="00B4535E"/>
    <w:rsid w:val="00B45EB1"/>
    <w:rsid w:val="00B469C2"/>
    <w:rsid w:val="00B47659"/>
    <w:rsid w:val="00B50149"/>
    <w:rsid w:val="00B51E2D"/>
    <w:rsid w:val="00B52093"/>
    <w:rsid w:val="00B52A8C"/>
    <w:rsid w:val="00B537D7"/>
    <w:rsid w:val="00B54707"/>
    <w:rsid w:val="00B56155"/>
    <w:rsid w:val="00B565D0"/>
    <w:rsid w:val="00B56804"/>
    <w:rsid w:val="00B5713C"/>
    <w:rsid w:val="00B614D7"/>
    <w:rsid w:val="00B61EDD"/>
    <w:rsid w:val="00B6265A"/>
    <w:rsid w:val="00B62DBB"/>
    <w:rsid w:val="00B62F11"/>
    <w:rsid w:val="00B63042"/>
    <w:rsid w:val="00B636A8"/>
    <w:rsid w:val="00B639BB"/>
    <w:rsid w:val="00B63C75"/>
    <w:rsid w:val="00B63E0F"/>
    <w:rsid w:val="00B665C6"/>
    <w:rsid w:val="00B70DF9"/>
    <w:rsid w:val="00B70FA1"/>
    <w:rsid w:val="00B71B87"/>
    <w:rsid w:val="00B72AD8"/>
    <w:rsid w:val="00B73176"/>
    <w:rsid w:val="00B74441"/>
    <w:rsid w:val="00B74D70"/>
    <w:rsid w:val="00B75636"/>
    <w:rsid w:val="00B758A5"/>
    <w:rsid w:val="00B805AF"/>
    <w:rsid w:val="00B80B0D"/>
    <w:rsid w:val="00B80E35"/>
    <w:rsid w:val="00B80F7C"/>
    <w:rsid w:val="00B8203C"/>
    <w:rsid w:val="00B82BD5"/>
    <w:rsid w:val="00B8584E"/>
    <w:rsid w:val="00B866A6"/>
    <w:rsid w:val="00B869EC"/>
    <w:rsid w:val="00B90E91"/>
    <w:rsid w:val="00B92383"/>
    <w:rsid w:val="00B9261C"/>
    <w:rsid w:val="00B9397A"/>
    <w:rsid w:val="00B93BA3"/>
    <w:rsid w:val="00B93C30"/>
    <w:rsid w:val="00B9633D"/>
    <w:rsid w:val="00B967D5"/>
    <w:rsid w:val="00B97291"/>
    <w:rsid w:val="00B97DC5"/>
    <w:rsid w:val="00BA2EBE"/>
    <w:rsid w:val="00BA2F4C"/>
    <w:rsid w:val="00BA4D62"/>
    <w:rsid w:val="00BB0F28"/>
    <w:rsid w:val="00BB25F8"/>
    <w:rsid w:val="00BB2E97"/>
    <w:rsid w:val="00BB3FCD"/>
    <w:rsid w:val="00BB458A"/>
    <w:rsid w:val="00BB590A"/>
    <w:rsid w:val="00BB5C48"/>
    <w:rsid w:val="00BB693F"/>
    <w:rsid w:val="00BB6C11"/>
    <w:rsid w:val="00BC0755"/>
    <w:rsid w:val="00BC15AF"/>
    <w:rsid w:val="00BC29C3"/>
    <w:rsid w:val="00BC2DDB"/>
    <w:rsid w:val="00BC438E"/>
    <w:rsid w:val="00BC5953"/>
    <w:rsid w:val="00BC7745"/>
    <w:rsid w:val="00BD00D3"/>
    <w:rsid w:val="00BD0C9D"/>
    <w:rsid w:val="00BD1659"/>
    <w:rsid w:val="00BD2A71"/>
    <w:rsid w:val="00BD2E1D"/>
    <w:rsid w:val="00BD3AA9"/>
    <w:rsid w:val="00BD3CC4"/>
    <w:rsid w:val="00BD42CC"/>
    <w:rsid w:val="00BD4A18"/>
    <w:rsid w:val="00BD4E6E"/>
    <w:rsid w:val="00BD5BF5"/>
    <w:rsid w:val="00BD6DB2"/>
    <w:rsid w:val="00BD73A1"/>
    <w:rsid w:val="00BE11CF"/>
    <w:rsid w:val="00BE21AB"/>
    <w:rsid w:val="00BE4E37"/>
    <w:rsid w:val="00BE4FE5"/>
    <w:rsid w:val="00BE50C6"/>
    <w:rsid w:val="00BE55CB"/>
    <w:rsid w:val="00BE5FAB"/>
    <w:rsid w:val="00BE5FC6"/>
    <w:rsid w:val="00BE7067"/>
    <w:rsid w:val="00BE7A50"/>
    <w:rsid w:val="00BF08AE"/>
    <w:rsid w:val="00BF3BB2"/>
    <w:rsid w:val="00BF4DBC"/>
    <w:rsid w:val="00BF617A"/>
    <w:rsid w:val="00BF61BF"/>
    <w:rsid w:val="00BF739B"/>
    <w:rsid w:val="00C0379D"/>
    <w:rsid w:val="00C03931"/>
    <w:rsid w:val="00C046B5"/>
    <w:rsid w:val="00C058F9"/>
    <w:rsid w:val="00C05FE3"/>
    <w:rsid w:val="00C070B9"/>
    <w:rsid w:val="00C11304"/>
    <w:rsid w:val="00C11DA9"/>
    <w:rsid w:val="00C123AB"/>
    <w:rsid w:val="00C14561"/>
    <w:rsid w:val="00C16359"/>
    <w:rsid w:val="00C20153"/>
    <w:rsid w:val="00C2136D"/>
    <w:rsid w:val="00C214EE"/>
    <w:rsid w:val="00C22209"/>
    <w:rsid w:val="00C2226F"/>
    <w:rsid w:val="00C22834"/>
    <w:rsid w:val="00C2314B"/>
    <w:rsid w:val="00C244A0"/>
    <w:rsid w:val="00C24971"/>
    <w:rsid w:val="00C25355"/>
    <w:rsid w:val="00C26BE5"/>
    <w:rsid w:val="00C26E4D"/>
    <w:rsid w:val="00C272B5"/>
    <w:rsid w:val="00C27909"/>
    <w:rsid w:val="00C27B03"/>
    <w:rsid w:val="00C302FB"/>
    <w:rsid w:val="00C314E1"/>
    <w:rsid w:val="00C34397"/>
    <w:rsid w:val="00C40503"/>
    <w:rsid w:val="00C4095D"/>
    <w:rsid w:val="00C41276"/>
    <w:rsid w:val="00C45E15"/>
    <w:rsid w:val="00C4608B"/>
    <w:rsid w:val="00C52F16"/>
    <w:rsid w:val="00C54682"/>
    <w:rsid w:val="00C57A9C"/>
    <w:rsid w:val="00C601D2"/>
    <w:rsid w:val="00C6166B"/>
    <w:rsid w:val="00C63041"/>
    <w:rsid w:val="00C65BCC"/>
    <w:rsid w:val="00C66970"/>
    <w:rsid w:val="00C67B26"/>
    <w:rsid w:val="00C67C95"/>
    <w:rsid w:val="00C705A6"/>
    <w:rsid w:val="00C71C83"/>
    <w:rsid w:val="00C71F4D"/>
    <w:rsid w:val="00C729B8"/>
    <w:rsid w:val="00C73E2F"/>
    <w:rsid w:val="00C77588"/>
    <w:rsid w:val="00C80181"/>
    <w:rsid w:val="00C802C3"/>
    <w:rsid w:val="00C82F25"/>
    <w:rsid w:val="00C8632A"/>
    <w:rsid w:val="00C8691C"/>
    <w:rsid w:val="00C86CB4"/>
    <w:rsid w:val="00C9423C"/>
    <w:rsid w:val="00C947B2"/>
    <w:rsid w:val="00C96295"/>
    <w:rsid w:val="00C96364"/>
    <w:rsid w:val="00C9719E"/>
    <w:rsid w:val="00C97B47"/>
    <w:rsid w:val="00CA03DF"/>
    <w:rsid w:val="00CA168A"/>
    <w:rsid w:val="00CA2097"/>
    <w:rsid w:val="00CA357E"/>
    <w:rsid w:val="00CA3D11"/>
    <w:rsid w:val="00CA44F9"/>
    <w:rsid w:val="00CA4A69"/>
    <w:rsid w:val="00CA5D92"/>
    <w:rsid w:val="00CA7283"/>
    <w:rsid w:val="00CA7E3A"/>
    <w:rsid w:val="00CB34D6"/>
    <w:rsid w:val="00CB590F"/>
    <w:rsid w:val="00CB6B66"/>
    <w:rsid w:val="00CB722E"/>
    <w:rsid w:val="00CB736A"/>
    <w:rsid w:val="00CC3E0C"/>
    <w:rsid w:val="00CC58D3"/>
    <w:rsid w:val="00CC67CA"/>
    <w:rsid w:val="00CC784D"/>
    <w:rsid w:val="00CD4C29"/>
    <w:rsid w:val="00CD5718"/>
    <w:rsid w:val="00CD76B1"/>
    <w:rsid w:val="00CD7F8D"/>
    <w:rsid w:val="00CE0BCB"/>
    <w:rsid w:val="00CE0DA0"/>
    <w:rsid w:val="00CE234B"/>
    <w:rsid w:val="00CE4474"/>
    <w:rsid w:val="00CE476A"/>
    <w:rsid w:val="00CE61E0"/>
    <w:rsid w:val="00CE6E20"/>
    <w:rsid w:val="00CF0E8F"/>
    <w:rsid w:val="00CF1E15"/>
    <w:rsid w:val="00CF36E4"/>
    <w:rsid w:val="00CF3DE2"/>
    <w:rsid w:val="00CF67BC"/>
    <w:rsid w:val="00CF7725"/>
    <w:rsid w:val="00D00A8D"/>
    <w:rsid w:val="00D01F81"/>
    <w:rsid w:val="00D0294B"/>
    <w:rsid w:val="00D03268"/>
    <w:rsid w:val="00D0337B"/>
    <w:rsid w:val="00D0512E"/>
    <w:rsid w:val="00D07777"/>
    <w:rsid w:val="00D079B2"/>
    <w:rsid w:val="00D114E9"/>
    <w:rsid w:val="00D11DCE"/>
    <w:rsid w:val="00D12B92"/>
    <w:rsid w:val="00D135A5"/>
    <w:rsid w:val="00D1418B"/>
    <w:rsid w:val="00D1492B"/>
    <w:rsid w:val="00D16947"/>
    <w:rsid w:val="00D17CD8"/>
    <w:rsid w:val="00D21F9F"/>
    <w:rsid w:val="00D2527C"/>
    <w:rsid w:val="00D25ECE"/>
    <w:rsid w:val="00D2698F"/>
    <w:rsid w:val="00D27829"/>
    <w:rsid w:val="00D30128"/>
    <w:rsid w:val="00D304E7"/>
    <w:rsid w:val="00D30B8E"/>
    <w:rsid w:val="00D313B3"/>
    <w:rsid w:val="00D31CC9"/>
    <w:rsid w:val="00D3283A"/>
    <w:rsid w:val="00D32A00"/>
    <w:rsid w:val="00D34419"/>
    <w:rsid w:val="00D352D8"/>
    <w:rsid w:val="00D35B8E"/>
    <w:rsid w:val="00D37980"/>
    <w:rsid w:val="00D40127"/>
    <w:rsid w:val="00D40C8A"/>
    <w:rsid w:val="00D40F07"/>
    <w:rsid w:val="00D429C6"/>
    <w:rsid w:val="00D456E5"/>
    <w:rsid w:val="00D47748"/>
    <w:rsid w:val="00D515F5"/>
    <w:rsid w:val="00D5178F"/>
    <w:rsid w:val="00D518DF"/>
    <w:rsid w:val="00D52C7A"/>
    <w:rsid w:val="00D530FD"/>
    <w:rsid w:val="00D54CC3"/>
    <w:rsid w:val="00D54DBC"/>
    <w:rsid w:val="00D6041A"/>
    <w:rsid w:val="00D61258"/>
    <w:rsid w:val="00D6160C"/>
    <w:rsid w:val="00D61BBF"/>
    <w:rsid w:val="00D633EB"/>
    <w:rsid w:val="00D64B7B"/>
    <w:rsid w:val="00D66EF1"/>
    <w:rsid w:val="00D6797A"/>
    <w:rsid w:val="00D736AC"/>
    <w:rsid w:val="00D73861"/>
    <w:rsid w:val="00D747AA"/>
    <w:rsid w:val="00D75A7E"/>
    <w:rsid w:val="00D75B23"/>
    <w:rsid w:val="00D775BD"/>
    <w:rsid w:val="00D80A29"/>
    <w:rsid w:val="00D81DB5"/>
    <w:rsid w:val="00D82579"/>
    <w:rsid w:val="00D82FF7"/>
    <w:rsid w:val="00D83872"/>
    <w:rsid w:val="00D83BEC"/>
    <w:rsid w:val="00D83C6F"/>
    <w:rsid w:val="00D84271"/>
    <w:rsid w:val="00D847FE"/>
    <w:rsid w:val="00D86B6D"/>
    <w:rsid w:val="00D86B9C"/>
    <w:rsid w:val="00D86CDA"/>
    <w:rsid w:val="00D900CD"/>
    <w:rsid w:val="00D90142"/>
    <w:rsid w:val="00D90A39"/>
    <w:rsid w:val="00D90AA9"/>
    <w:rsid w:val="00D90EE4"/>
    <w:rsid w:val="00D91872"/>
    <w:rsid w:val="00D9485F"/>
    <w:rsid w:val="00D94AF4"/>
    <w:rsid w:val="00D964EA"/>
    <w:rsid w:val="00D966D0"/>
    <w:rsid w:val="00D97438"/>
    <w:rsid w:val="00DA0C59"/>
    <w:rsid w:val="00DA0DBD"/>
    <w:rsid w:val="00DA3843"/>
    <w:rsid w:val="00DA3991"/>
    <w:rsid w:val="00DA72A1"/>
    <w:rsid w:val="00DA7F95"/>
    <w:rsid w:val="00DB01F1"/>
    <w:rsid w:val="00DB3222"/>
    <w:rsid w:val="00DB665D"/>
    <w:rsid w:val="00DB7E6C"/>
    <w:rsid w:val="00DC4B8D"/>
    <w:rsid w:val="00DC4F68"/>
    <w:rsid w:val="00DC5E64"/>
    <w:rsid w:val="00DC64B0"/>
    <w:rsid w:val="00DC6B1E"/>
    <w:rsid w:val="00DD120B"/>
    <w:rsid w:val="00DD252A"/>
    <w:rsid w:val="00DD28F6"/>
    <w:rsid w:val="00DD3D00"/>
    <w:rsid w:val="00DD41FA"/>
    <w:rsid w:val="00DD4DB8"/>
    <w:rsid w:val="00DD4F6C"/>
    <w:rsid w:val="00DD58A8"/>
    <w:rsid w:val="00DD5949"/>
    <w:rsid w:val="00DD5A29"/>
    <w:rsid w:val="00DD5D9D"/>
    <w:rsid w:val="00DD78D1"/>
    <w:rsid w:val="00DE206E"/>
    <w:rsid w:val="00DE35CB"/>
    <w:rsid w:val="00DE4BB3"/>
    <w:rsid w:val="00DE5476"/>
    <w:rsid w:val="00DE54E8"/>
    <w:rsid w:val="00DE64D4"/>
    <w:rsid w:val="00DF086B"/>
    <w:rsid w:val="00DF0CCF"/>
    <w:rsid w:val="00DF0EF0"/>
    <w:rsid w:val="00DF21BA"/>
    <w:rsid w:val="00DF21E9"/>
    <w:rsid w:val="00DF22C7"/>
    <w:rsid w:val="00DF5588"/>
    <w:rsid w:val="00DF5CC9"/>
    <w:rsid w:val="00DF688E"/>
    <w:rsid w:val="00E005D3"/>
    <w:rsid w:val="00E00F14"/>
    <w:rsid w:val="00E01CB8"/>
    <w:rsid w:val="00E046D4"/>
    <w:rsid w:val="00E06386"/>
    <w:rsid w:val="00E06763"/>
    <w:rsid w:val="00E075C5"/>
    <w:rsid w:val="00E1051A"/>
    <w:rsid w:val="00E111F3"/>
    <w:rsid w:val="00E11668"/>
    <w:rsid w:val="00E118E7"/>
    <w:rsid w:val="00E122B7"/>
    <w:rsid w:val="00E150DF"/>
    <w:rsid w:val="00E216C8"/>
    <w:rsid w:val="00E21A65"/>
    <w:rsid w:val="00E21B55"/>
    <w:rsid w:val="00E21BEE"/>
    <w:rsid w:val="00E221D3"/>
    <w:rsid w:val="00E226B0"/>
    <w:rsid w:val="00E24EB4"/>
    <w:rsid w:val="00E30635"/>
    <w:rsid w:val="00E3148B"/>
    <w:rsid w:val="00E31645"/>
    <w:rsid w:val="00E320ED"/>
    <w:rsid w:val="00E338A5"/>
    <w:rsid w:val="00E33AFB"/>
    <w:rsid w:val="00E34097"/>
    <w:rsid w:val="00E34218"/>
    <w:rsid w:val="00E350BE"/>
    <w:rsid w:val="00E37916"/>
    <w:rsid w:val="00E4008C"/>
    <w:rsid w:val="00E4299E"/>
    <w:rsid w:val="00E4555B"/>
    <w:rsid w:val="00E45B71"/>
    <w:rsid w:val="00E46282"/>
    <w:rsid w:val="00E50529"/>
    <w:rsid w:val="00E51646"/>
    <w:rsid w:val="00E519A1"/>
    <w:rsid w:val="00E51C34"/>
    <w:rsid w:val="00E5216E"/>
    <w:rsid w:val="00E524D0"/>
    <w:rsid w:val="00E5529C"/>
    <w:rsid w:val="00E55EF6"/>
    <w:rsid w:val="00E566AE"/>
    <w:rsid w:val="00E57140"/>
    <w:rsid w:val="00E609D1"/>
    <w:rsid w:val="00E615DE"/>
    <w:rsid w:val="00E645DC"/>
    <w:rsid w:val="00E647FB"/>
    <w:rsid w:val="00E657C6"/>
    <w:rsid w:val="00E70DFE"/>
    <w:rsid w:val="00E73BBE"/>
    <w:rsid w:val="00E7591C"/>
    <w:rsid w:val="00E75D40"/>
    <w:rsid w:val="00E81965"/>
    <w:rsid w:val="00E81990"/>
    <w:rsid w:val="00E81A88"/>
    <w:rsid w:val="00E82344"/>
    <w:rsid w:val="00E83651"/>
    <w:rsid w:val="00E84C82"/>
    <w:rsid w:val="00E84D64"/>
    <w:rsid w:val="00E856C8"/>
    <w:rsid w:val="00E8677F"/>
    <w:rsid w:val="00E87408"/>
    <w:rsid w:val="00E90DC5"/>
    <w:rsid w:val="00E914C4"/>
    <w:rsid w:val="00E934F5"/>
    <w:rsid w:val="00E94476"/>
    <w:rsid w:val="00E95FAE"/>
    <w:rsid w:val="00E96404"/>
    <w:rsid w:val="00E96961"/>
    <w:rsid w:val="00EA2480"/>
    <w:rsid w:val="00EA4A85"/>
    <w:rsid w:val="00EA4C27"/>
    <w:rsid w:val="00EA50F2"/>
    <w:rsid w:val="00EA65F2"/>
    <w:rsid w:val="00EA72EC"/>
    <w:rsid w:val="00EA7E6C"/>
    <w:rsid w:val="00EB0BE5"/>
    <w:rsid w:val="00EB11CB"/>
    <w:rsid w:val="00EB1C71"/>
    <w:rsid w:val="00EB2570"/>
    <w:rsid w:val="00EB275A"/>
    <w:rsid w:val="00EB57CA"/>
    <w:rsid w:val="00EB786A"/>
    <w:rsid w:val="00EC0681"/>
    <w:rsid w:val="00EC11FE"/>
    <w:rsid w:val="00EC1578"/>
    <w:rsid w:val="00EC1BFC"/>
    <w:rsid w:val="00EC1C72"/>
    <w:rsid w:val="00EC2161"/>
    <w:rsid w:val="00EC2AAD"/>
    <w:rsid w:val="00EC3356"/>
    <w:rsid w:val="00EC3CC9"/>
    <w:rsid w:val="00EC56B6"/>
    <w:rsid w:val="00EC56C0"/>
    <w:rsid w:val="00EC5D85"/>
    <w:rsid w:val="00EC680A"/>
    <w:rsid w:val="00ED24B9"/>
    <w:rsid w:val="00ED511C"/>
    <w:rsid w:val="00ED7229"/>
    <w:rsid w:val="00EE0620"/>
    <w:rsid w:val="00EE25CB"/>
    <w:rsid w:val="00EE2BED"/>
    <w:rsid w:val="00EE374B"/>
    <w:rsid w:val="00EE38B6"/>
    <w:rsid w:val="00EE3A59"/>
    <w:rsid w:val="00EE44B7"/>
    <w:rsid w:val="00EE4A87"/>
    <w:rsid w:val="00EE4AE5"/>
    <w:rsid w:val="00EE588E"/>
    <w:rsid w:val="00EE5C4B"/>
    <w:rsid w:val="00EE68EA"/>
    <w:rsid w:val="00EF03E4"/>
    <w:rsid w:val="00EF08FA"/>
    <w:rsid w:val="00EF11AE"/>
    <w:rsid w:val="00EF2869"/>
    <w:rsid w:val="00EF3CD2"/>
    <w:rsid w:val="00EF437B"/>
    <w:rsid w:val="00EF67EC"/>
    <w:rsid w:val="00EF6DC8"/>
    <w:rsid w:val="00EF7792"/>
    <w:rsid w:val="00F04CC5"/>
    <w:rsid w:val="00F05D60"/>
    <w:rsid w:val="00F06BFB"/>
    <w:rsid w:val="00F07224"/>
    <w:rsid w:val="00F07DBC"/>
    <w:rsid w:val="00F07FD3"/>
    <w:rsid w:val="00F11BB5"/>
    <w:rsid w:val="00F1296C"/>
    <w:rsid w:val="00F12BD5"/>
    <w:rsid w:val="00F1417B"/>
    <w:rsid w:val="00F14A99"/>
    <w:rsid w:val="00F14B3B"/>
    <w:rsid w:val="00F1712D"/>
    <w:rsid w:val="00F17A17"/>
    <w:rsid w:val="00F17D96"/>
    <w:rsid w:val="00F208A0"/>
    <w:rsid w:val="00F2115E"/>
    <w:rsid w:val="00F2464D"/>
    <w:rsid w:val="00F25D26"/>
    <w:rsid w:val="00F25DD8"/>
    <w:rsid w:val="00F2627A"/>
    <w:rsid w:val="00F273D3"/>
    <w:rsid w:val="00F27B3D"/>
    <w:rsid w:val="00F30ABD"/>
    <w:rsid w:val="00F32B34"/>
    <w:rsid w:val="00F3416B"/>
    <w:rsid w:val="00F34357"/>
    <w:rsid w:val="00F343EF"/>
    <w:rsid w:val="00F34B99"/>
    <w:rsid w:val="00F35154"/>
    <w:rsid w:val="00F36252"/>
    <w:rsid w:val="00F36F30"/>
    <w:rsid w:val="00F401A6"/>
    <w:rsid w:val="00F40B02"/>
    <w:rsid w:val="00F41454"/>
    <w:rsid w:val="00F41E81"/>
    <w:rsid w:val="00F42A97"/>
    <w:rsid w:val="00F4361D"/>
    <w:rsid w:val="00F458D9"/>
    <w:rsid w:val="00F4719E"/>
    <w:rsid w:val="00F508D5"/>
    <w:rsid w:val="00F50B00"/>
    <w:rsid w:val="00F51720"/>
    <w:rsid w:val="00F51CF2"/>
    <w:rsid w:val="00F52DAB"/>
    <w:rsid w:val="00F53BCE"/>
    <w:rsid w:val="00F543F0"/>
    <w:rsid w:val="00F55E3E"/>
    <w:rsid w:val="00F57601"/>
    <w:rsid w:val="00F61A14"/>
    <w:rsid w:val="00F62541"/>
    <w:rsid w:val="00F63947"/>
    <w:rsid w:val="00F63E5D"/>
    <w:rsid w:val="00F66940"/>
    <w:rsid w:val="00F6729E"/>
    <w:rsid w:val="00F67D66"/>
    <w:rsid w:val="00F7028B"/>
    <w:rsid w:val="00F70AF8"/>
    <w:rsid w:val="00F725D5"/>
    <w:rsid w:val="00F739B6"/>
    <w:rsid w:val="00F739E7"/>
    <w:rsid w:val="00F73F99"/>
    <w:rsid w:val="00F75F80"/>
    <w:rsid w:val="00F81153"/>
    <w:rsid w:val="00F81D29"/>
    <w:rsid w:val="00F827FB"/>
    <w:rsid w:val="00F863C8"/>
    <w:rsid w:val="00F869D1"/>
    <w:rsid w:val="00F86E89"/>
    <w:rsid w:val="00F90BE5"/>
    <w:rsid w:val="00F91093"/>
    <w:rsid w:val="00F91C4D"/>
    <w:rsid w:val="00F92CED"/>
    <w:rsid w:val="00F92FD9"/>
    <w:rsid w:val="00F97006"/>
    <w:rsid w:val="00F97F29"/>
    <w:rsid w:val="00FA00A8"/>
    <w:rsid w:val="00FA124A"/>
    <w:rsid w:val="00FA2CAA"/>
    <w:rsid w:val="00FA37B1"/>
    <w:rsid w:val="00FA3E0B"/>
    <w:rsid w:val="00FA5C60"/>
    <w:rsid w:val="00FA5EF7"/>
    <w:rsid w:val="00FA6684"/>
    <w:rsid w:val="00FA731E"/>
    <w:rsid w:val="00FA7BD0"/>
    <w:rsid w:val="00FB09A0"/>
    <w:rsid w:val="00FB0E6D"/>
    <w:rsid w:val="00FB1DCF"/>
    <w:rsid w:val="00FB2B38"/>
    <w:rsid w:val="00FB2D9F"/>
    <w:rsid w:val="00FB328B"/>
    <w:rsid w:val="00FB4BAB"/>
    <w:rsid w:val="00FB61CE"/>
    <w:rsid w:val="00FB733D"/>
    <w:rsid w:val="00FB79A8"/>
    <w:rsid w:val="00FB7A07"/>
    <w:rsid w:val="00FC04CC"/>
    <w:rsid w:val="00FC08A7"/>
    <w:rsid w:val="00FC1C08"/>
    <w:rsid w:val="00FC2066"/>
    <w:rsid w:val="00FC6010"/>
    <w:rsid w:val="00FC626C"/>
    <w:rsid w:val="00FC6358"/>
    <w:rsid w:val="00FD0254"/>
    <w:rsid w:val="00FD1381"/>
    <w:rsid w:val="00FD320D"/>
    <w:rsid w:val="00FD36B1"/>
    <w:rsid w:val="00FD4420"/>
    <w:rsid w:val="00FD4F86"/>
    <w:rsid w:val="00FD50DB"/>
    <w:rsid w:val="00FD58FA"/>
    <w:rsid w:val="00FE163C"/>
    <w:rsid w:val="00FE1B98"/>
    <w:rsid w:val="00FE1E26"/>
    <w:rsid w:val="00FE1F63"/>
    <w:rsid w:val="00FE23DE"/>
    <w:rsid w:val="00FE428E"/>
    <w:rsid w:val="00FE5270"/>
    <w:rsid w:val="00FE7555"/>
    <w:rsid w:val="00FF0923"/>
    <w:rsid w:val="00FF1801"/>
    <w:rsid w:val="00FF1A33"/>
    <w:rsid w:val="00FF2EDE"/>
    <w:rsid w:val="00FF4A9C"/>
    <w:rsid w:val="00FF6056"/>
    <w:rsid w:val="00FF6842"/>
    <w:rsid w:val="00FF7274"/>
    <w:rsid w:val="00FF7521"/>
    <w:rsid w:val="01FD7F26"/>
    <w:rsid w:val="04EA0103"/>
    <w:rsid w:val="07586EA2"/>
    <w:rsid w:val="09F76979"/>
    <w:rsid w:val="13A21218"/>
    <w:rsid w:val="155D18E0"/>
    <w:rsid w:val="1AD071A9"/>
    <w:rsid w:val="1EA76434"/>
    <w:rsid w:val="2E19379C"/>
    <w:rsid w:val="319744E4"/>
    <w:rsid w:val="38D7501E"/>
    <w:rsid w:val="55093A4D"/>
    <w:rsid w:val="552555A3"/>
    <w:rsid w:val="57367F90"/>
    <w:rsid w:val="58E17F90"/>
    <w:rsid w:val="5C38012F"/>
    <w:rsid w:val="5E1B0D29"/>
    <w:rsid w:val="6109687F"/>
    <w:rsid w:val="61CC1AE8"/>
    <w:rsid w:val="64224FE6"/>
    <w:rsid w:val="699E3900"/>
    <w:rsid w:val="6F5B3EEC"/>
    <w:rsid w:val="784608A7"/>
    <w:rsid w:val="FFF7412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bCs/>
      <w:kern w:val="2"/>
      <w:sz w:val="21"/>
      <w:szCs w:val="21"/>
      <w:lang w:val="en-US" w:eastAsia="zh-CN" w:bidi="ar-SA"/>
    </w:rPr>
  </w:style>
  <w:style w:type="paragraph" w:styleId="3">
    <w:name w:val="heading 1"/>
    <w:basedOn w:val="1"/>
    <w:next w:val="1"/>
    <w:link w:val="150"/>
    <w:qFormat/>
    <w:uiPriority w:val="0"/>
    <w:pPr>
      <w:keepNext/>
      <w:keepLines/>
      <w:spacing w:before="340" w:after="330" w:line="578" w:lineRule="auto"/>
      <w:outlineLvl w:val="0"/>
    </w:pPr>
    <w:rPr>
      <w:b/>
      <w:bCs w:val="0"/>
      <w:kern w:val="44"/>
      <w:sz w:val="44"/>
      <w:szCs w:val="44"/>
    </w:rPr>
  </w:style>
  <w:style w:type="paragraph" w:styleId="4">
    <w:name w:val="heading 2"/>
    <w:basedOn w:val="1"/>
    <w:next w:val="1"/>
    <w:link w:val="162"/>
    <w:semiHidden/>
    <w:unhideWhenUsed/>
    <w:qFormat/>
    <w:uiPriority w:val="0"/>
    <w:pPr>
      <w:keepNext/>
      <w:keepLines/>
      <w:spacing w:before="260" w:after="260" w:line="416" w:lineRule="auto"/>
      <w:outlineLvl w:val="1"/>
    </w:pPr>
    <w:rPr>
      <w:rFonts w:asciiTheme="majorHAnsi" w:hAnsiTheme="majorHAnsi" w:eastAsiaTheme="majorEastAsia" w:cstheme="majorBidi"/>
      <w:b/>
      <w:bCs w:val="0"/>
      <w:sz w:val="32"/>
      <w:szCs w:val="32"/>
    </w:rPr>
  </w:style>
  <w:style w:type="paragraph" w:styleId="5">
    <w:name w:val="heading 4"/>
    <w:basedOn w:val="1"/>
    <w:next w:val="1"/>
    <w:link w:val="164"/>
    <w:semiHidden/>
    <w:unhideWhenUsed/>
    <w:qFormat/>
    <w:uiPriority w:val="0"/>
    <w:pPr>
      <w:keepNext/>
      <w:keepLines/>
      <w:spacing w:before="280" w:after="290" w:line="376" w:lineRule="auto"/>
      <w:outlineLvl w:val="3"/>
    </w:pPr>
    <w:rPr>
      <w:rFonts w:asciiTheme="majorHAnsi" w:hAnsiTheme="majorHAnsi" w:eastAsiaTheme="majorEastAsia" w:cstheme="majorBidi"/>
      <w:b/>
      <w:bCs w:val="0"/>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tabs>
        <w:tab w:val="right" w:leader="dot" w:pos="9241"/>
      </w:tabs>
      <w:ind w:firstLine="102" w:firstLineChars="100"/>
    </w:pPr>
  </w:style>
  <w:style w:type="paragraph" w:styleId="6">
    <w:name w:val="toc 7"/>
    <w:basedOn w:val="1"/>
    <w:next w:val="1"/>
    <w:semiHidden/>
    <w:qFormat/>
    <w:uiPriority w:val="0"/>
    <w:pPr>
      <w:tabs>
        <w:tab w:val="right" w:leader="dot" w:pos="9241"/>
      </w:tabs>
      <w:ind w:firstLine="505" w:firstLineChars="500"/>
    </w:pPr>
  </w:style>
  <w:style w:type="paragraph" w:styleId="7">
    <w:name w:val="index 8"/>
    <w:basedOn w:val="1"/>
    <w:next w:val="1"/>
    <w:qFormat/>
    <w:uiPriority w:val="0"/>
    <w:pPr>
      <w:ind w:left="1680" w:hanging="210"/>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53"/>
    <w:unhideWhenUsed/>
    <w:qFormat/>
    <w:uiPriority w:val="0"/>
    <w:pPr>
      <w:ind w:firstLine="420"/>
    </w:p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w:basedOn w:val="1"/>
    <w:link w:val="158"/>
    <w:semiHidden/>
    <w:unhideWhenUsed/>
    <w:qFormat/>
    <w:uiPriority w:val="0"/>
    <w:pPr>
      <w:spacing w:after="120"/>
    </w:pPr>
  </w:style>
  <w:style w:type="paragraph" w:styleId="14">
    <w:name w:val="Body Text Indent"/>
    <w:basedOn w:val="1"/>
    <w:link w:val="149"/>
    <w:qFormat/>
    <w:uiPriority w:val="0"/>
    <w:pPr>
      <w:ind w:firstLine="420"/>
    </w:pPr>
    <w:rPr>
      <w:rFonts w:hAnsi="Calibri"/>
    </w:rPr>
  </w:style>
  <w:style w:type="paragraph" w:styleId="15">
    <w:name w:val="index 4"/>
    <w:basedOn w:val="1"/>
    <w:next w:val="1"/>
    <w:qFormat/>
    <w:uiPriority w:val="0"/>
    <w:pPr>
      <w:ind w:left="840" w:hanging="210"/>
    </w:pPr>
    <w:rPr>
      <w:rFonts w:ascii="Calibri" w:hAnsi="Calibri"/>
      <w:sz w:val="20"/>
      <w:szCs w:val="20"/>
    </w:rPr>
  </w:style>
  <w:style w:type="paragraph" w:styleId="16">
    <w:name w:val="toc 5"/>
    <w:basedOn w:val="1"/>
    <w:next w:val="1"/>
    <w:semiHidden/>
    <w:qFormat/>
    <w:uiPriority w:val="0"/>
    <w:pPr>
      <w:tabs>
        <w:tab w:val="right" w:leader="dot" w:pos="9241"/>
      </w:tabs>
      <w:ind w:firstLine="300" w:firstLineChars="300"/>
    </w:pPr>
  </w:style>
  <w:style w:type="paragraph" w:styleId="17">
    <w:name w:val="toc 8"/>
    <w:basedOn w:val="1"/>
    <w:next w:val="1"/>
    <w:semiHidden/>
    <w:qFormat/>
    <w:uiPriority w:val="0"/>
    <w:pPr>
      <w:tabs>
        <w:tab w:val="right" w:leader="dot" w:pos="9241"/>
      </w:tabs>
      <w:ind w:firstLine="607" w:firstLineChars="600"/>
    </w:p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55"/>
    <w:qFormat/>
    <w:uiPriority w:val="0"/>
    <w:pPr>
      <w:ind w:left="100" w:leftChars="2500"/>
    </w:pPr>
  </w:style>
  <w:style w:type="paragraph" w:styleId="20">
    <w:name w:val="endnote text"/>
    <w:basedOn w:val="1"/>
    <w:semiHidden/>
    <w:qFormat/>
    <w:uiPriority w:val="0"/>
    <w:pPr>
      <w:snapToGrid w:val="0"/>
    </w:pPr>
  </w:style>
  <w:style w:type="paragraph" w:styleId="21">
    <w:name w:val="Balloon Text"/>
    <w:basedOn w:val="1"/>
    <w:link w:val="148"/>
    <w:qFormat/>
    <w:uiPriority w:val="0"/>
    <w:rPr>
      <w:sz w:val="18"/>
      <w:szCs w:val="18"/>
    </w:rPr>
  </w:style>
  <w:style w:type="paragraph" w:styleId="22">
    <w:name w:val="footer"/>
    <w:basedOn w:val="1"/>
    <w:link w:val="166"/>
    <w:qFormat/>
    <w:uiPriority w:val="99"/>
    <w:pPr>
      <w:snapToGrid w:val="0"/>
      <w:ind w:right="210" w:rightChars="100"/>
      <w:jc w:val="right"/>
    </w:pPr>
    <w:rPr>
      <w:sz w:val="18"/>
      <w:szCs w:val="18"/>
    </w:rPr>
  </w:style>
  <w:style w:type="paragraph" w:styleId="23">
    <w:name w:val="header"/>
    <w:basedOn w:val="1"/>
    <w:qFormat/>
    <w:uiPriority w:val="0"/>
    <w:pPr>
      <w:snapToGrid w:val="0"/>
    </w:pPr>
    <w:rPr>
      <w:sz w:val="18"/>
      <w:szCs w:val="18"/>
    </w:rPr>
  </w:style>
  <w:style w:type="paragraph" w:styleId="24">
    <w:name w:val="toc 1"/>
    <w:basedOn w:val="1"/>
    <w:next w:val="1"/>
    <w:qFormat/>
    <w:uiPriority w:val="39"/>
    <w:pPr>
      <w:tabs>
        <w:tab w:val="right" w:leader="dot" w:pos="9241"/>
      </w:tabs>
      <w:spacing w:beforeLines="25" w:afterLines="25"/>
    </w:pPr>
  </w:style>
  <w:style w:type="paragraph" w:styleId="25">
    <w:name w:val="toc 4"/>
    <w:basedOn w:val="1"/>
    <w:next w:val="1"/>
    <w:semiHidden/>
    <w:qFormat/>
    <w:uiPriority w:val="0"/>
    <w:pPr>
      <w:tabs>
        <w:tab w:val="right" w:leader="dot" w:pos="9241"/>
      </w:tabs>
      <w:ind w:firstLine="198"/>
    </w:pPr>
  </w:style>
  <w:style w:type="paragraph" w:styleId="26">
    <w:name w:val="index heading"/>
    <w:basedOn w:val="1"/>
    <w:next w:val="27"/>
    <w:qFormat/>
    <w:uiPriority w:val="0"/>
    <w:pPr>
      <w:spacing w:before="120" w:after="120"/>
    </w:pPr>
    <w:rPr>
      <w:rFonts w:ascii="Calibri" w:hAnsi="Calibri"/>
      <w:b/>
      <w:bCs w:val="0"/>
      <w:iCs/>
      <w:szCs w:val="20"/>
    </w:rPr>
  </w:style>
  <w:style w:type="paragraph" w:styleId="27">
    <w:name w:val="index 1"/>
    <w:basedOn w:val="1"/>
    <w:next w:val="28"/>
    <w:qFormat/>
    <w:uiPriority w:val="0"/>
    <w:pPr>
      <w:tabs>
        <w:tab w:val="right" w:leader="dot" w:pos="9299"/>
      </w:tabs>
    </w:pPr>
  </w:style>
  <w:style w:type="paragraph" w:customStyle="1" w:styleId="28">
    <w:name w:val="段"/>
    <w:next w:val="1"/>
    <w:link w:val="48"/>
    <w:qFormat/>
    <w:uiPriority w:val="0"/>
    <w:pPr>
      <w:tabs>
        <w:tab w:val="center" w:pos="4201"/>
        <w:tab w:val="right" w:leader="dot" w:pos="9298"/>
      </w:tabs>
      <w:autoSpaceDE w:val="0"/>
      <w:autoSpaceDN w:val="0"/>
      <w:jc w:val="center"/>
    </w:pPr>
    <w:rPr>
      <w:rFonts w:ascii="Times New Roman" w:hAnsi="Times New Roman" w:eastAsia="黑体" w:cs="Times New Roman"/>
      <w:sz w:val="21"/>
      <w:lang w:val="en-US" w:eastAsia="zh-CN" w:bidi="ar-SA"/>
    </w:rPr>
  </w:style>
  <w:style w:type="paragraph" w:styleId="29">
    <w:name w:val="footnote text"/>
    <w:basedOn w:val="1"/>
    <w:qFormat/>
    <w:uiPriority w:val="0"/>
    <w:pPr>
      <w:numPr>
        <w:ilvl w:val="0"/>
        <w:numId w:val="1"/>
      </w:numPr>
      <w:snapToGrid w:val="0"/>
    </w:pPr>
    <w:rPr>
      <w:sz w:val="18"/>
      <w:szCs w:val="18"/>
    </w:rPr>
  </w:style>
  <w:style w:type="paragraph" w:styleId="30">
    <w:name w:val="toc 6"/>
    <w:basedOn w:val="1"/>
    <w:next w:val="1"/>
    <w:semiHidden/>
    <w:qFormat/>
    <w:uiPriority w:val="0"/>
    <w:pPr>
      <w:tabs>
        <w:tab w:val="right" w:leader="dot" w:pos="9241"/>
      </w:tabs>
      <w:ind w:firstLine="403" w:firstLineChars="400"/>
    </w:pPr>
  </w:style>
  <w:style w:type="paragraph" w:styleId="31">
    <w:name w:val="index 7"/>
    <w:basedOn w:val="1"/>
    <w:next w:val="1"/>
    <w:qFormat/>
    <w:uiPriority w:val="0"/>
    <w:pPr>
      <w:ind w:left="1470" w:hanging="210"/>
    </w:pPr>
    <w:rPr>
      <w:rFonts w:ascii="Calibri" w:hAnsi="Calibri"/>
      <w:sz w:val="20"/>
      <w:szCs w:val="20"/>
    </w:rPr>
  </w:style>
  <w:style w:type="paragraph" w:styleId="32">
    <w:name w:val="index 9"/>
    <w:basedOn w:val="1"/>
    <w:next w:val="1"/>
    <w:qFormat/>
    <w:uiPriority w:val="0"/>
    <w:pPr>
      <w:ind w:left="1890" w:hanging="210"/>
    </w:pPr>
    <w:rPr>
      <w:rFonts w:ascii="Calibri" w:hAnsi="Calibri"/>
      <w:sz w:val="20"/>
      <w:szCs w:val="20"/>
    </w:rPr>
  </w:style>
  <w:style w:type="paragraph" w:styleId="33">
    <w:name w:val="toc 2"/>
    <w:basedOn w:val="1"/>
    <w:next w:val="1"/>
    <w:qFormat/>
    <w:uiPriority w:val="39"/>
    <w:pPr>
      <w:tabs>
        <w:tab w:val="right" w:leader="dot" w:pos="9241"/>
      </w:tabs>
    </w:pPr>
  </w:style>
  <w:style w:type="paragraph" w:styleId="34">
    <w:name w:val="toc 9"/>
    <w:basedOn w:val="1"/>
    <w:next w:val="1"/>
    <w:semiHidden/>
    <w:qFormat/>
    <w:uiPriority w:val="0"/>
    <w:pPr>
      <w:ind w:left="1470"/>
    </w:pPr>
    <w:rPr>
      <w:sz w:val="20"/>
      <w:szCs w:val="20"/>
    </w:rPr>
  </w:style>
  <w:style w:type="paragraph" w:styleId="35">
    <w:name w:val="Normal (Web)"/>
    <w:basedOn w:val="1"/>
    <w:unhideWhenUsed/>
    <w:qFormat/>
    <w:uiPriority w:val="99"/>
    <w:rPr>
      <w:sz w:val="24"/>
    </w:rPr>
  </w:style>
  <w:style w:type="paragraph" w:styleId="36">
    <w:name w:val="index 2"/>
    <w:basedOn w:val="1"/>
    <w:next w:val="1"/>
    <w:qFormat/>
    <w:uiPriority w:val="0"/>
    <w:pPr>
      <w:ind w:hanging="210"/>
    </w:pPr>
    <w:rPr>
      <w:rFonts w:ascii="Calibri" w:hAnsi="Calibri"/>
      <w:sz w:val="20"/>
      <w:szCs w:val="20"/>
    </w:rPr>
  </w:style>
  <w:style w:type="paragraph" w:styleId="37">
    <w:name w:val="annotation subject"/>
    <w:basedOn w:val="11"/>
    <w:next w:val="11"/>
    <w:link w:val="154"/>
    <w:semiHidden/>
    <w:unhideWhenUsed/>
    <w:qFormat/>
    <w:uiPriority w:val="0"/>
    <w:rPr>
      <w:b/>
      <w:bCs w:val="0"/>
    </w:rPr>
  </w:style>
  <w:style w:type="paragraph" w:styleId="38">
    <w:name w:val="Body Text First Indent"/>
    <w:basedOn w:val="13"/>
    <w:link w:val="159"/>
    <w:unhideWhenUsed/>
    <w:qFormat/>
    <w:uiPriority w:val="99"/>
    <w:pPr>
      <w:ind w:firstLine="420" w:firstLineChars="100"/>
    </w:pPr>
  </w:style>
  <w:style w:type="table" w:styleId="40">
    <w:name w:val="Table Grid"/>
    <w:basedOn w:val="3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Hyperlink"/>
    <w:qFormat/>
    <w:uiPriority w:val="99"/>
    <w:rPr>
      <w:color w:val="0000FF"/>
      <w:spacing w:val="0"/>
      <w:w w:val="100"/>
      <w:szCs w:val="21"/>
      <w:u w:val="single"/>
    </w:rPr>
  </w:style>
  <w:style w:type="character" w:styleId="46">
    <w:name w:val="annotation reference"/>
    <w:basedOn w:val="41"/>
    <w:semiHidden/>
    <w:unhideWhenUsed/>
    <w:qFormat/>
    <w:uiPriority w:val="0"/>
    <w:rPr>
      <w:sz w:val="21"/>
      <w:szCs w:val="21"/>
    </w:rPr>
  </w:style>
  <w:style w:type="character" w:styleId="47">
    <w:name w:val="footnote reference"/>
    <w:semiHidden/>
    <w:qFormat/>
    <w:uiPriority w:val="0"/>
    <w:rPr>
      <w:vertAlign w:val="superscript"/>
    </w:rPr>
  </w:style>
  <w:style w:type="character" w:customStyle="1" w:styleId="48">
    <w:name w:val="段 Char"/>
    <w:link w:val="28"/>
    <w:qFormat/>
    <w:uiPriority w:val="0"/>
    <w:rPr>
      <w:rFonts w:eastAsia="黑体"/>
      <w:sz w:val="21"/>
    </w:rPr>
  </w:style>
  <w:style w:type="paragraph" w:customStyle="1" w:styleId="49">
    <w:name w:val="一级条标题"/>
    <w:next w:val="28"/>
    <w:qFormat/>
    <w:uiPriority w:val="0"/>
    <w:pPr>
      <w:numPr>
        <w:ilvl w:val="1"/>
        <w:numId w:val="2"/>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8"/>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8"/>
    <w:qFormat/>
    <w:uiPriority w:val="0"/>
    <w:pPr>
      <w:numPr>
        <w:ilvl w:val="2"/>
      </w:numPr>
      <w:ind w:left="0"/>
      <w:jc w:val="both"/>
      <w:outlineLvl w:val="3"/>
    </w:pPr>
    <w:rPr>
      <w:rFonts w:ascii="宋体" w:hAnsi="宋体" w:eastAsia="宋体" w:cs="宋体"/>
    </w:r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黑体" w:eastAsia="黑体" w:cstheme="majorBidi"/>
      <w:sz w:val="28"/>
      <w:szCs w:val="28"/>
      <w:lang w:val="en-US" w:eastAsia="zh-CN" w:bidi="ar-SA"/>
    </w:rPr>
  </w:style>
  <w:style w:type="paragraph" w:customStyle="1" w:styleId="55">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8"/>
    <w:link w:val="146"/>
    <w:qFormat/>
    <w:uiPriority w:val="0"/>
    <w:pPr>
      <w:keepNext/>
      <w:pageBreakBefore/>
      <w:shd w:val="clear" w:color="FFFFFF" w:fill="FFFFFF"/>
      <w:spacing w:before="640" w:after="560" w:line="460" w:lineRule="exact"/>
      <w:outlineLvl w:val="0"/>
    </w:pPr>
    <w:rPr>
      <w:rFonts w:ascii="黑体" w:eastAsia="黑体"/>
      <w:kern w:val="0"/>
      <w:sz w:val="32"/>
      <w:szCs w:val="20"/>
    </w:rPr>
  </w:style>
  <w:style w:type="paragraph" w:customStyle="1" w:styleId="58">
    <w:name w:val="三级条标题"/>
    <w:basedOn w:val="53"/>
    <w:next w:val="1"/>
    <w:qFormat/>
    <w:uiPriority w:val="0"/>
    <w:pPr>
      <w:numPr>
        <w:ilvl w:val="3"/>
      </w:numPr>
      <w:outlineLvl w:val="4"/>
    </w:pPr>
  </w:style>
  <w:style w:type="paragraph" w:customStyle="1" w:styleId="59">
    <w:name w:val="示例"/>
    <w:next w:val="60"/>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5"/>
      </w:numPr>
      <w:ind w:left="840" w:leftChars="200" w:hanging="420"/>
      <w:jc w:val="both"/>
    </w:pPr>
    <w:rPr>
      <w:rFonts w:ascii="宋体" w:hAnsi="Times New Roman" w:eastAsia="宋体" w:cs="Times New Roman"/>
      <w:sz w:val="21"/>
      <w:lang w:val="en-US" w:eastAsia="zh-CN" w:bidi="ar-SA"/>
    </w:rPr>
  </w:style>
  <w:style w:type="paragraph" w:customStyle="1" w:styleId="62">
    <w:name w:val="四级条标题"/>
    <w:basedOn w:val="58"/>
    <w:next w:val="28"/>
    <w:qFormat/>
    <w:uiPriority w:val="0"/>
    <w:pPr>
      <w:numPr>
        <w:ilvl w:val="4"/>
      </w:numPr>
      <w:outlineLvl w:val="5"/>
    </w:pPr>
  </w:style>
  <w:style w:type="paragraph" w:customStyle="1" w:styleId="63">
    <w:name w:val="五级条标题"/>
    <w:basedOn w:val="62"/>
    <w:next w:val="28"/>
    <w:qFormat/>
    <w:uiPriority w:val="0"/>
    <w:pPr>
      <w:numPr>
        <w:ilvl w:val="5"/>
      </w:numPr>
      <w:outlineLvl w:val="6"/>
    </w:pPr>
  </w:style>
  <w:style w:type="paragraph" w:customStyle="1" w:styleId="64">
    <w:name w:val="注："/>
    <w:next w:val="28"/>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3"/>
      </w:numPr>
    </w:pPr>
  </w:style>
  <w:style w:type="paragraph" w:customStyle="1" w:styleId="68">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9">
    <w:name w:val="示例×："/>
    <w:basedOn w:val="52"/>
    <w:qFormat/>
    <w:uiPriority w:val="0"/>
    <w:pPr>
      <w:numPr>
        <w:numId w:val="8"/>
      </w:numPr>
      <w:spacing w:beforeLines="0" w:afterLines="0"/>
      <w:outlineLvl w:val="9"/>
    </w:pPr>
    <w:rPr>
      <w:rFonts w:ascii="宋体" w:eastAsia="宋体"/>
      <w:sz w:val="18"/>
      <w:szCs w:val="18"/>
    </w:rPr>
  </w:style>
  <w:style w:type="paragraph" w:customStyle="1" w:styleId="70">
    <w:name w:val="二级无"/>
    <w:basedOn w:val="53"/>
    <w:qFormat/>
    <w:uiPriority w:val="0"/>
    <w:pPr>
      <w:adjustRightInd w:val="0"/>
      <w:spacing w:beforeLines="0" w:afterLines="0"/>
    </w:pPr>
    <w:rPr>
      <w:rFonts w:hAnsi="黑体" w:eastAsiaTheme="minorEastAsia"/>
    </w:rPr>
  </w:style>
  <w:style w:type="paragraph" w:customStyle="1" w:styleId="71">
    <w:name w:val="注：（正文）"/>
    <w:basedOn w:val="64"/>
    <w:next w:val="28"/>
    <w:qFormat/>
    <w:uiPriority w:val="0"/>
    <w:pPr>
      <w:numPr>
        <w:numId w:val="9"/>
      </w:numPr>
      <w:ind w:left="726" w:hanging="363"/>
    </w:pPr>
  </w:style>
  <w:style w:type="paragraph" w:customStyle="1" w:styleId="72">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8"/>
    <w:qFormat/>
    <w:uiPriority w:val="0"/>
    <w:pPr>
      <w:keepNext/>
      <w:pageBreakBefore/>
      <w:shd w:val="clear" w:color="FFFFFF" w:fill="FFFFFF"/>
      <w:spacing w:before="640" w:after="200"/>
      <w:outlineLvl w:val="0"/>
    </w:pPr>
    <w:rPr>
      <w:rFonts w:ascii="黑体" w:eastAsia="黑体"/>
      <w:kern w:val="0"/>
      <w:szCs w:val="20"/>
    </w:rPr>
  </w:style>
  <w:style w:type="paragraph" w:customStyle="1" w:styleId="79">
    <w:name w:val="参考文献、索引标题"/>
    <w:basedOn w:val="1"/>
    <w:next w:val="28"/>
    <w:qFormat/>
    <w:uiPriority w:val="0"/>
    <w:pPr>
      <w:keepNext/>
      <w:pageBreakBefore/>
      <w:shd w:val="clear" w:color="FFFFFF" w:fill="FFFFFF"/>
      <w:spacing w:before="640" w:after="200"/>
      <w:outlineLvl w:val="0"/>
    </w:pPr>
    <w:rPr>
      <w:rFonts w:ascii="黑体" w:eastAsia="黑体"/>
      <w:kern w:val="0"/>
      <w:szCs w:val="20"/>
    </w:rPr>
  </w:style>
  <w:style w:type="character" w:customStyle="1" w:styleId="80">
    <w:name w:val="发布"/>
    <w:qFormat/>
    <w:uiPriority w:val="0"/>
    <w:rPr>
      <w:rFonts w:ascii="黑体" w:eastAsia="黑体"/>
      <w:spacing w:val="85"/>
      <w:w w:val="100"/>
      <w:position w:val="3"/>
      <w:sz w:val="28"/>
      <w:szCs w:val="28"/>
    </w:rPr>
  </w:style>
  <w:style w:type="paragraph" w:customStyle="1" w:styleId="81">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spacing w:before="370" w:line="400" w:lineRule="exact"/>
    </w:pPr>
    <w:rPr>
      <w:rFonts w:hAnsi="黑体" w:cstheme="majorBidi"/>
      <w:sz w:val="28"/>
      <w:szCs w:val="28"/>
    </w:rPr>
  </w:style>
  <w:style w:type="paragraph" w:customStyle="1" w:styleId="87">
    <w:name w:val="封面一致性程度标识"/>
    <w:basedOn w:val="86"/>
    <w:qFormat/>
    <w:uiPriority w:val="0"/>
    <w:pPr>
      <w:framePr/>
      <w:spacing w:before="440"/>
    </w:pPr>
  </w:style>
  <w:style w:type="paragraph" w:customStyle="1" w:styleId="88">
    <w:name w:val="封面标准文稿类别"/>
    <w:basedOn w:val="87"/>
    <w:qFormat/>
    <w:uiPriority w:val="0"/>
    <w:pPr>
      <w:framePr/>
      <w:spacing w:after="160" w:line="240" w:lineRule="auto"/>
    </w:pPr>
    <w:rPr>
      <w:rFonts w:ascii="宋体" w:hAnsi="宋体" w:eastAsia="宋体"/>
      <w:sz w:val="24"/>
    </w:rPr>
  </w:style>
  <w:style w:type="paragraph" w:customStyle="1" w:styleId="89">
    <w:name w:val="封面标准文稿编辑信息"/>
    <w:basedOn w:val="88"/>
    <w:qFormat/>
    <w:uiPriority w:val="0"/>
    <w:pPr>
      <w:framePr/>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8"/>
    <w:qFormat/>
    <w:uiPriority w:val="0"/>
    <w:pPr>
      <w:keepNext/>
      <w:numPr>
        <w:ilvl w:val="0"/>
        <w:numId w:val="11"/>
      </w:numPr>
      <w:shd w:val="clear" w:color="FFFFFF" w:fill="FFFFFF"/>
      <w:tabs>
        <w:tab w:val="left" w:pos="360"/>
        <w:tab w:val="left" w:pos="6405"/>
      </w:tabs>
      <w:jc w:val="center"/>
      <w:outlineLvl w:val="0"/>
    </w:pPr>
    <w:rPr>
      <w:rFonts w:ascii="黑体" w:eastAsia="黑体"/>
      <w:kern w:val="0"/>
      <w:szCs w:val="20"/>
    </w:rPr>
  </w:style>
  <w:style w:type="paragraph" w:customStyle="1" w:styleId="92">
    <w:name w:val="附录标题"/>
    <w:basedOn w:val="28"/>
    <w:next w:val="28"/>
    <w:qFormat/>
    <w:uiPriority w:val="0"/>
  </w:style>
  <w:style w:type="paragraph" w:customStyle="1" w:styleId="93">
    <w:name w:val="附录表标号"/>
    <w:basedOn w:val="1"/>
    <w:next w:val="28"/>
    <w:qFormat/>
    <w:uiPriority w:val="0"/>
    <w:pPr>
      <w:numPr>
        <w:ilvl w:val="0"/>
        <w:numId w:val="12"/>
      </w:numPr>
      <w:tabs>
        <w:tab w:val="clear" w:pos="0"/>
      </w:tabs>
      <w:spacing w:line="14" w:lineRule="exact"/>
      <w:ind w:left="811" w:hanging="448"/>
      <w:outlineLvl w:val="0"/>
    </w:pPr>
    <w:rPr>
      <w:color w:val="FFFFFF"/>
    </w:rPr>
  </w:style>
  <w:style w:type="paragraph" w:customStyle="1" w:styleId="94">
    <w:name w:val="附录表标题"/>
    <w:basedOn w:val="1"/>
    <w:next w:val="28"/>
    <w:qFormat/>
    <w:uiPriority w:val="0"/>
    <w:pPr>
      <w:numPr>
        <w:ilvl w:val="1"/>
        <w:numId w:val="12"/>
      </w:numPr>
      <w:tabs>
        <w:tab w:val="left" w:pos="180"/>
      </w:tabs>
      <w:spacing w:beforeLines="50" w:afterLines="50"/>
      <w:ind w:left="0" w:firstLine="0"/>
    </w:pPr>
    <w:rPr>
      <w:rFonts w:ascii="黑体" w:eastAsia="黑体"/>
    </w:rPr>
  </w:style>
  <w:style w:type="paragraph" w:customStyle="1" w:styleId="95">
    <w:name w:val="附录二级条标题"/>
    <w:basedOn w:val="1"/>
    <w:next w:val="28"/>
    <w:qFormat/>
    <w:uiPriority w:val="0"/>
    <w:pPr>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8"/>
    <w:next w:val="28"/>
    <w:link w:val="98"/>
    <w:qFormat/>
    <w:uiPriority w:val="0"/>
  </w:style>
  <w:style w:type="character" w:customStyle="1" w:styleId="98">
    <w:name w:val="附录公式 Char"/>
    <w:basedOn w:val="48"/>
    <w:link w:val="97"/>
    <w:qFormat/>
    <w:uiPriority w:val="0"/>
    <w:rPr>
      <w:rFonts w:ascii="宋体" w:hAnsi="黑体" w:eastAsia="黑体"/>
      <w:sz w:val="21"/>
      <w:lang w:val="en-US" w:eastAsia="zh-CN" w:bidi="ar-SA"/>
    </w:rPr>
  </w:style>
  <w:style w:type="paragraph" w:customStyle="1" w:styleId="99">
    <w:name w:val="附录公式编号制表符"/>
    <w:basedOn w:val="1"/>
    <w:next w:val="28"/>
    <w:qFormat/>
    <w:uiPriority w:val="0"/>
    <w:pPr>
      <w:tabs>
        <w:tab w:val="center" w:pos="4201"/>
        <w:tab w:val="right" w:leader="dot" w:pos="9298"/>
      </w:tabs>
      <w:autoSpaceDE w:val="0"/>
      <w:autoSpaceDN w:val="0"/>
    </w:pPr>
    <w:rPr>
      <w:kern w:val="0"/>
      <w:szCs w:val="20"/>
    </w:rPr>
  </w:style>
  <w:style w:type="paragraph" w:customStyle="1" w:styleId="100">
    <w:name w:val="附录三级条标题"/>
    <w:basedOn w:val="95"/>
    <w:next w:val="28"/>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3">
    <w:name w:val="附录四级条标题"/>
    <w:basedOn w:val="100"/>
    <w:next w:val="28"/>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numPr>
        <w:ilvl w:val="0"/>
        <w:numId w:val="14"/>
      </w:numPr>
      <w:spacing w:line="14" w:lineRule="exact"/>
      <w:ind w:left="0" w:firstLine="363"/>
      <w:outlineLvl w:val="0"/>
    </w:pPr>
    <w:rPr>
      <w:color w:val="FFFFFF"/>
    </w:rPr>
  </w:style>
  <w:style w:type="paragraph" w:customStyle="1" w:styleId="106">
    <w:name w:val="附录图标题"/>
    <w:basedOn w:val="1"/>
    <w:next w:val="28"/>
    <w:qFormat/>
    <w:uiPriority w:val="0"/>
    <w:pPr>
      <w:numPr>
        <w:ilvl w:val="1"/>
        <w:numId w:val="14"/>
      </w:numPr>
      <w:tabs>
        <w:tab w:val="left" w:pos="363"/>
      </w:tabs>
      <w:spacing w:beforeLines="50" w:afterLines="50"/>
      <w:ind w:left="0" w:firstLine="0"/>
    </w:pPr>
    <w:rPr>
      <w:rFonts w:ascii="黑体" w:eastAsia="黑体"/>
    </w:rPr>
  </w:style>
  <w:style w:type="paragraph" w:customStyle="1" w:styleId="107">
    <w:name w:val="附录五级条标题"/>
    <w:basedOn w:val="103"/>
    <w:next w:val="28"/>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8"/>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8"/>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hanging="200" w:hangingChars="200"/>
      <w:textAlignment w:val="baseline"/>
    </w:pPr>
    <w:rPr>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y="15310"/>
      <w:spacing w:line="0" w:lineRule="atLeast"/>
    </w:pPr>
    <w:rPr>
      <w:rFonts w:ascii="黑体" w:eastAsia="黑体"/>
      <w:b w:val="0"/>
    </w:rPr>
  </w:style>
  <w:style w:type="paragraph" w:customStyle="1" w:styleId="11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Lines="0" w:afterLines="0"/>
    </w:pPr>
  </w:style>
  <w:style w:type="paragraph" w:customStyle="1" w:styleId="121">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2">
    <w:name w:val="示例后文字"/>
    <w:basedOn w:val="28"/>
    <w:next w:val="28"/>
    <w:qFormat/>
    <w:uiPriority w:val="0"/>
    <w:pPr>
      <w:ind w:firstLine="360"/>
    </w:pPr>
    <w:rPr>
      <w:sz w:val="18"/>
    </w:rPr>
  </w:style>
  <w:style w:type="paragraph" w:customStyle="1" w:styleId="123">
    <w:name w:val="首示例"/>
    <w:next w:val="28"/>
    <w:link w:val="124"/>
    <w:qFormat/>
    <w:uiPriority w:val="0"/>
    <w:pPr>
      <w:tabs>
        <w:tab w:val="left" w:pos="360"/>
      </w:tabs>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rPr>
  </w:style>
  <w:style w:type="paragraph" w:customStyle="1" w:styleId="125">
    <w:name w:val="四级无"/>
    <w:basedOn w:val="62"/>
    <w:qFormat/>
    <w:uiPriority w:val="0"/>
    <w:pPr>
      <w:spacing w:beforeLines="0" w:afterLines="0"/>
    </w:pPr>
  </w:style>
  <w:style w:type="paragraph" w:customStyle="1" w:styleId="126">
    <w:name w:val="条文脚注"/>
    <w:basedOn w:val="29"/>
    <w:qFormat/>
    <w:uiPriority w:val="0"/>
    <w:pPr>
      <w:numPr>
        <w:numId w:val="0"/>
      </w:numPr>
      <w:jc w:val="both"/>
    </w:pPr>
  </w:style>
  <w:style w:type="paragraph" w:customStyle="1" w:styleId="127">
    <w:name w:val="图标脚注说明"/>
    <w:basedOn w:val="28"/>
    <w:qFormat/>
    <w:uiPriority w:val="0"/>
    <w:pPr>
      <w:ind w:left="840" w:hanging="420"/>
    </w:pPr>
    <w:rPr>
      <w:sz w:val="18"/>
      <w:szCs w:val="18"/>
    </w:rPr>
  </w:style>
  <w:style w:type="paragraph" w:customStyle="1" w:styleId="128">
    <w:name w:val="图表脚注说明"/>
    <w:basedOn w:val="1"/>
    <w:qFormat/>
    <w:uiPriority w:val="0"/>
    <w:pPr>
      <w:numPr>
        <w:ilvl w:val="0"/>
        <w:numId w:val="15"/>
      </w:numPr>
    </w:pPr>
    <w:rPr>
      <w:sz w:val="18"/>
      <w:szCs w:val="18"/>
    </w:rPr>
  </w:style>
  <w:style w:type="paragraph" w:customStyle="1" w:styleId="129">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8"/>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8"/>
    <w:next w:val="28"/>
    <w:qFormat/>
    <w:uiPriority w:val="0"/>
  </w:style>
  <w:style w:type="paragraph" w:customStyle="1" w:styleId="135">
    <w:name w:val="正文图标题"/>
    <w:next w:val="2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8">
    <w:name w:val="其他实施日期"/>
    <w:basedOn w:val="121"/>
    <w:qFormat/>
    <w:uiPriority w:val="0"/>
    <w:pPr>
      <w:framePr/>
    </w:pPr>
  </w:style>
  <w:style w:type="paragraph" w:customStyle="1" w:styleId="139">
    <w:name w:val="封面标准名称2"/>
    <w:basedOn w:val="85"/>
    <w:qFormat/>
    <w:uiPriority w:val="0"/>
    <w:pPr>
      <w:framePr w:y="4469"/>
      <w:spacing w:beforeLines="630"/>
    </w:pPr>
  </w:style>
  <w:style w:type="paragraph" w:customStyle="1" w:styleId="140">
    <w:name w:val="封面标准英文名称2"/>
    <w:basedOn w:val="86"/>
    <w:qFormat/>
    <w:uiPriority w:val="0"/>
    <w:pPr>
      <w:framePr w:y="4469"/>
    </w:pPr>
  </w:style>
  <w:style w:type="paragraph" w:customStyle="1" w:styleId="141">
    <w:name w:val="封面一致性程度标识2"/>
    <w:basedOn w:val="87"/>
    <w:qFormat/>
    <w:uiPriority w:val="0"/>
    <w:pPr>
      <w:framePr w:y="4469"/>
    </w:pPr>
  </w:style>
  <w:style w:type="paragraph" w:customStyle="1" w:styleId="142">
    <w:name w:val="封面标准文稿类别2"/>
    <w:basedOn w:val="88"/>
    <w:qFormat/>
    <w:uiPriority w:val="0"/>
    <w:pPr>
      <w:framePr w:y="4469"/>
    </w:pPr>
  </w:style>
  <w:style w:type="paragraph" w:customStyle="1" w:styleId="143">
    <w:name w:val="封面标准文稿编辑信息2"/>
    <w:basedOn w:val="89"/>
    <w:qFormat/>
    <w:uiPriority w:val="0"/>
    <w:pPr>
      <w:framePr w:y="4469"/>
    </w:pPr>
  </w:style>
  <w:style w:type="paragraph" w:customStyle="1" w:styleId="144">
    <w:name w:val="标准名称"/>
    <w:basedOn w:val="57"/>
    <w:link w:val="147"/>
    <w:qFormat/>
    <w:uiPriority w:val="0"/>
    <w:pPr>
      <w:jc w:val="center"/>
    </w:pPr>
  </w:style>
  <w:style w:type="character" w:styleId="145">
    <w:name w:val="Placeholder Text"/>
    <w:basedOn w:val="41"/>
    <w:semiHidden/>
    <w:qFormat/>
    <w:uiPriority w:val="99"/>
    <w:rPr>
      <w:color w:val="808080"/>
    </w:rPr>
  </w:style>
  <w:style w:type="character" w:customStyle="1" w:styleId="146">
    <w:name w:val="目次、标准名称标题 Char"/>
    <w:basedOn w:val="41"/>
    <w:link w:val="57"/>
    <w:qFormat/>
    <w:uiPriority w:val="0"/>
    <w:rPr>
      <w:rFonts w:ascii="黑体" w:eastAsia="黑体"/>
      <w:sz w:val="32"/>
      <w:shd w:val="clear" w:color="FFFFFF" w:fill="FFFFFF"/>
    </w:rPr>
  </w:style>
  <w:style w:type="character" w:customStyle="1" w:styleId="147">
    <w:name w:val="标准名称 Char"/>
    <w:basedOn w:val="146"/>
    <w:link w:val="144"/>
    <w:qFormat/>
    <w:uiPriority w:val="0"/>
    <w:rPr>
      <w:rFonts w:ascii="黑体" w:eastAsia="黑体"/>
      <w:sz w:val="32"/>
      <w:shd w:val="clear" w:color="FFFFFF" w:fill="FFFFFF"/>
    </w:rPr>
  </w:style>
  <w:style w:type="character" w:customStyle="1" w:styleId="148">
    <w:name w:val="批注框文本 字符"/>
    <w:basedOn w:val="41"/>
    <w:link w:val="21"/>
    <w:qFormat/>
    <w:uiPriority w:val="0"/>
    <w:rPr>
      <w:kern w:val="2"/>
      <w:sz w:val="18"/>
      <w:szCs w:val="18"/>
    </w:rPr>
  </w:style>
  <w:style w:type="character" w:customStyle="1" w:styleId="149">
    <w:name w:val="正文文本缩进 字符"/>
    <w:basedOn w:val="41"/>
    <w:link w:val="14"/>
    <w:qFormat/>
    <w:uiPriority w:val="0"/>
    <w:rPr>
      <w:rFonts w:ascii="宋体" w:hAnsi="Calibri"/>
      <w:kern w:val="2"/>
      <w:sz w:val="21"/>
      <w:szCs w:val="24"/>
    </w:rPr>
  </w:style>
  <w:style w:type="character" w:customStyle="1" w:styleId="150">
    <w:name w:val="标题 1 字符"/>
    <w:basedOn w:val="41"/>
    <w:link w:val="3"/>
    <w:qFormat/>
    <w:uiPriority w:val="0"/>
    <w:rPr>
      <w:b/>
      <w:bCs/>
      <w:kern w:val="44"/>
      <w:sz w:val="44"/>
      <w:szCs w:val="44"/>
    </w:rPr>
  </w:style>
  <w:style w:type="paragraph" w:customStyle="1" w:styleId="151">
    <w:name w:val="TOC 标题1"/>
    <w:basedOn w:val="3"/>
    <w:next w:val="1"/>
    <w:unhideWhenUsed/>
    <w:qFormat/>
    <w:uiPriority w:val="39"/>
    <w:pPr>
      <w:spacing w:before="240" w:after="0" w:line="259" w:lineRule="auto"/>
      <w:outlineLvl w:val="9"/>
    </w:pPr>
    <w:rPr>
      <w:rFonts w:asciiTheme="majorHAnsi" w:hAnsiTheme="majorHAnsi" w:eastAsiaTheme="majorEastAsia" w:cstheme="majorBidi"/>
      <w:b w:val="0"/>
      <w:bCs/>
      <w:color w:val="376092" w:themeColor="accent1" w:themeShade="BF"/>
      <w:kern w:val="0"/>
      <w:sz w:val="32"/>
      <w:szCs w:val="32"/>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3">
    <w:name w:val="批注文字 字符"/>
    <w:basedOn w:val="41"/>
    <w:link w:val="11"/>
    <w:qFormat/>
    <w:uiPriority w:val="0"/>
    <w:rPr>
      <w:rFonts w:ascii="宋体" w:hAnsi="宋体" w:cs="宋体"/>
      <w:bCs/>
      <w:kern w:val="2"/>
      <w:sz w:val="21"/>
      <w:szCs w:val="21"/>
    </w:rPr>
  </w:style>
  <w:style w:type="character" w:customStyle="1" w:styleId="154">
    <w:name w:val="批注主题 字符"/>
    <w:basedOn w:val="153"/>
    <w:link w:val="37"/>
    <w:semiHidden/>
    <w:qFormat/>
    <w:uiPriority w:val="0"/>
    <w:rPr>
      <w:rFonts w:ascii="宋体" w:hAnsi="宋体" w:cs="宋体"/>
      <w:b/>
      <w:bCs w:val="0"/>
      <w:kern w:val="2"/>
      <w:sz w:val="21"/>
      <w:szCs w:val="24"/>
    </w:rPr>
  </w:style>
  <w:style w:type="character" w:customStyle="1" w:styleId="155">
    <w:name w:val="日期 字符"/>
    <w:basedOn w:val="41"/>
    <w:link w:val="19"/>
    <w:qFormat/>
    <w:uiPriority w:val="0"/>
    <w:rPr>
      <w:kern w:val="2"/>
      <w:sz w:val="21"/>
      <w:szCs w:val="24"/>
    </w:rPr>
  </w:style>
  <w:style w:type="table" w:customStyle="1" w:styleId="156">
    <w:name w:val="网格型1"/>
    <w:basedOn w:val="39"/>
    <w:qFormat/>
    <w:uiPriority w:val="39"/>
    <w:pPr>
      <w:widowControl w:val="0"/>
      <w:jc w:val="both"/>
    </w:pPr>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7">
    <w:name w:val="List Paragraph"/>
    <w:basedOn w:val="1"/>
    <w:qFormat/>
    <w:uiPriority w:val="99"/>
    <w:pPr>
      <w:ind w:firstLine="420"/>
    </w:pPr>
  </w:style>
  <w:style w:type="character" w:customStyle="1" w:styleId="158">
    <w:name w:val="正文文本 字符"/>
    <w:basedOn w:val="41"/>
    <w:link w:val="13"/>
    <w:semiHidden/>
    <w:qFormat/>
    <w:uiPriority w:val="0"/>
    <w:rPr>
      <w:kern w:val="2"/>
      <w:sz w:val="21"/>
      <w:szCs w:val="24"/>
    </w:rPr>
  </w:style>
  <w:style w:type="character" w:customStyle="1" w:styleId="159">
    <w:name w:val="正文文本首行缩进 字符"/>
    <w:basedOn w:val="158"/>
    <w:link w:val="38"/>
    <w:qFormat/>
    <w:uiPriority w:val="99"/>
    <w:rPr>
      <w:kern w:val="2"/>
      <w:sz w:val="21"/>
      <w:szCs w:val="24"/>
    </w:rPr>
  </w:style>
  <w:style w:type="table" w:customStyle="1" w:styleId="160">
    <w:name w:val="网格型2"/>
    <w:basedOn w:val="39"/>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1">
    <w:name w:val="修订2"/>
    <w:hidden/>
    <w:unhideWhenUsed/>
    <w:qFormat/>
    <w:uiPriority w:val="99"/>
    <w:rPr>
      <w:rFonts w:ascii="宋体" w:hAnsi="宋体" w:eastAsia="宋体" w:cs="宋体"/>
      <w:kern w:val="2"/>
      <w:sz w:val="21"/>
      <w:szCs w:val="21"/>
      <w:lang w:val="en-US" w:eastAsia="zh-CN" w:bidi="ar-SA"/>
    </w:rPr>
  </w:style>
  <w:style w:type="character" w:customStyle="1" w:styleId="162">
    <w:name w:val="标题 2 字符"/>
    <w:basedOn w:val="41"/>
    <w:link w:val="4"/>
    <w:semiHidden/>
    <w:qFormat/>
    <w:uiPriority w:val="0"/>
    <w:rPr>
      <w:rFonts w:asciiTheme="majorHAnsi" w:hAnsiTheme="majorHAnsi" w:eastAsiaTheme="majorEastAsia" w:cstheme="majorBidi"/>
      <w:b/>
      <w:bCs/>
      <w:kern w:val="2"/>
      <w:sz w:val="32"/>
      <w:szCs w:val="32"/>
    </w:rPr>
  </w:style>
  <w:style w:type="character" w:customStyle="1" w:styleId="163">
    <w:name w:val="未处理的提及1"/>
    <w:basedOn w:val="41"/>
    <w:semiHidden/>
    <w:unhideWhenUsed/>
    <w:qFormat/>
    <w:uiPriority w:val="99"/>
    <w:rPr>
      <w:color w:val="605E5C"/>
      <w:shd w:val="clear" w:color="auto" w:fill="E1DFDD"/>
    </w:rPr>
  </w:style>
  <w:style w:type="character" w:customStyle="1" w:styleId="164">
    <w:name w:val="标题 4 字符"/>
    <w:basedOn w:val="41"/>
    <w:link w:val="5"/>
    <w:semiHidden/>
    <w:qFormat/>
    <w:uiPriority w:val="0"/>
    <w:rPr>
      <w:rFonts w:asciiTheme="majorHAnsi" w:hAnsiTheme="majorHAnsi" w:eastAsiaTheme="majorEastAsia" w:cstheme="majorBidi"/>
      <w:b/>
      <w:bCs/>
      <w:kern w:val="2"/>
      <w:sz w:val="28"/>
      <w:szCs w:val="28"/>
    </w:rPr>
  </w:style>
  <w:style w:type="table" w:customStyle="1" w:styleId="165">
    <w:name w:val="网格型3"/>
    <w:basedOn w:val="39"/>
    <w:qFormat/>
    <w:uiPriority w:val="0"/>
    <w:rPr>
      <w:rFonts w:ascii="宋体"/>
      <w:sz w:val="18"/>
      <w:szCs w:val="1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6">
    <w:name w:val="页脚 字符"/>
    <w:basedOn w:val="41"/>
    <w:link w:val="22"/>
    <w:qFormat/>
    <w:uiPriority w:val="99"/>
    <w:rPr>
      <w:rFonts w:ascii="宋体" w:hAnsi="宋体" w:cs="宋体"/>
      <w:kern w:val="2"/>
      <w:sz w:val="18"/>
      <w:szCs w:val="18"/>
    </w:rPr>
  </w:style>
  <w:style w:type="paragraph" w:customStyle="1" w:styleId="167">
    <w:name w:val="修订3"/>
    <w:hidden/>
    <w:semiHidden/>
    <w:qFormat/>
    <w:uiPriority w:val="99"/>
    <w:rPr>
      <w:rFonts w:ascii="宋体" w:hAnsi="宋体" w:eastAsia="宋体" w:cs="宋体"/>
      <w:kern w:val="2"/>
      <w:sz w:val="21"/>
      <w:szCs w:val="21"/>
      <w:lang w:val="en-US" w:eastAsia="zh-CN" w:bidi="ar-SA"/>
    </w:rPr>
  </w:style>
  <w:style w:type="paragraph" w:customStyle="1" w:styleId="168">
    <w:name w:val="样式10"/>
    <w:basedOn w:val="1"/>
    <w:link w:val="169"/>
    <w:qFormat/>
    <w:uiPriority w:val="0"/>
  </w:style>
  <w:style w:type="character" w:customStyle="1" w:styleId="169">
    <w:name w:val="样式10 字符"/>
    <w:basedOn w:val="41"/>
    <w:link w:val="168"/>
    <w:qFormat/>
    <w:uiPriority w:val="0"/>
    <w:rPr>
      <w:rFonts w:ascii="宋体" w:hAnsi="宋体" w:cs="宋体"/>
      <w:bCs/>
      <w:kern w:val="2"/>
      <w:sz w:val="21"/>
      <w:szCs w:val="21"/>
    </w:rPr>
  </w:style>
  <w:style w:type="paragraph" w:customStyle="1" w:styleId="170">
    <w:name w:val="样式1"/>
    <w:basedOn w:val="1"/>
    <w:link w:val="171"/>
    <w:qFormat/>
    <w:uiPriority w:val="0"/>
  </w:style>
  <w:style w:type="character" w:customStyle="1" w:styleId="171">
    <w:name w:val="样式1 字符"/>
    <w:basedOn w:val="41"/>
    <w:link w:val="170"/>
    <w:qFormat/>
    <w:uiPriority w:val="0"/>
    <w:rPr>
      <w:rFonts w:ascii="宋体" w:hAnsi="宋体" w:cs="宋体"/>
      <w:bCs/>
      <w:kern w:val="2"/>
      <w:sz w:val="21"/>
      <w:szCs w:val="21"/>
    </w:rPr>
  </w:style>
  <w:style w:type="table" w:customStyle="1" w:styleId="172">
    <w:name w:val="网格型4"/>
    <w:basedOn w:val="39"/>
    <w:qFormat/>
    <w:uiPriority w:val="0"/>
    <w:rPr>
      <w:rFonts w:ascii="宋体"/>
      <w:sz w:val="18"/>
      <w:szCs w:val="1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3">
    <w:name w:val="Revision"/>
    <w:hidden/>
    <w:unhideWhenUsed/>
    <w:qFormat/>
    <w:uiPriority w:val="99"/>
    <w:rPr>
      <w:rFonts w:ascii="宋体" w:hAnsi="宋体" w:eastAsia="宋体" w:cs="宋体"/>
      <w:bCs/>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24</Pages>
  <Words>2542</Words>
  <Characters>14490</Characters>
  <Lines>120</Lines>
  <Paragraphs>33</Paragraphs>
  <TotalTime>45</TotalTime>
  <ScaleCrop>false</ScaleCrop>
  <LinksUpToDate>false</LinksUpToDate>
  <CharactersWithSpaces>16999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2025-10-09T17:35:00Z</dcterms:created>
  <dc:creator>CNIS</dc:creator>
  <cp:lastModifiedBy>scjgj</cp:lastModifiedBy>
  <cp:lastPrinted>2024-12-05T10:30:00Z</cp:lastPrinted>
  <dcterms:modified xsi:type="dcterms:W3CDTF">2025-10-20T16:07:23Z</dcterms:modified>
  <dc:title>标准名称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FE9E14673E7041108A30F0DE52775BB0_13</vt:lpwstr>
  </property>
  <property fmtid="{D5CDD505-2E9C-101B-9397-08002B2CF9AE}" pid="4" name="KSOTemplateDocerSaveRecord">
    <vt:lpwstr>eyJoZGlkIjoiOTNmMTU2N2FhZTBiY2EzZmY0NzU5MTBlOTg4M2ZjMDEiLCJ1c2VySWQiOiIzNDAyMDg5NjMifQ==</vt:lpwstr>
  </property>
</Properties>
</file>