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Layout w:type="autofit"/>
        <w:tblCellMar>
          <w:top w:w="0" w:type="dxa"/>
          <w:left w:w="0" w:type="dxa"/>
          <w:bottom w:w="0" w:type="dxa"/>
          <w:right w:w="0" w:type="dxa"/>
        </w:tblCellMar>
      </w:tblPr>
      <w:tblGrid>
        <w:gridCol w:w="509"/>
        <w:gridCol w:w="8855"/>
      </w:tblGrid>
      <w:tr w14:paraId="4C6B0427">
        <w:tblPrEx>
          <w:tblCellMar>
            <w:top w:w="0" w:type="dxa"/>
            <w:left w:w="0" w:type="dxa"/>
            <w:bottom w:w="0" w:type="dxa"/>
            <w:right w:w="0" w:type="dxa"/>
          </w:tblCellMar>
        </w:tblPrEx>
        <w:tc>
          <w:tcPr>
            <w:tcW w:w="509" w:type="dxa"/>
          </w:tcPr>
          <w:p w14:paraId="4FD773DA">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7846031">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91.120.25</w:t>
            </w:r>
            <w:r>
              <w:rPr>
                <w:rFonts w:ascii="黑体" w:hAnsi="黑体" w:eastAsia="黑体"/>
                <w:sz w:val="21"/>
                <w:szCs w:val="21"/>
              </w:rPr>
              <w:t xml:space="preserve"> </w:t>
            </w:r>
            <w:r>
              <w:rPr>
                <w:rFonts w:ascii="黑体" w:hAnsi="黑体" w:eastAsia="黑体"/>
                <w:sz w:val="21"/>
                <w:szCs w:val="21"/>
              </w:rPr>
              <w:fldChar w:fldCharType="end"/>
            </w:r>
            <w:bookmarkEnd w:id="0"/>
          </w:p>
        </w:tc>
      </w:tr>
      <w:tr w14:paraId="62904F4E">
        <w:tblPrEx>
          <w:tblCellMar>
            <w:top w:w="0" w:type="dxa"/>
            <w:left w:w="0" w:type="dxa"/>
            <w:bottom w:w="0" w:type="dxa"/>
            <w:right w:w="0" w:type="dxa"/>
          </w:tblCellMar>
        </w:tblPrEx>
        <w:tc>
          <w:tcPr>
            <w:tcW w:w="509" w:type="dxa"/>
          </w:tcPr>
          <w:p w14:paraId="408B2987">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35C50652">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P15/19</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7700AEA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553F432B">
            <w:pPr>
              <w:pStyle w:val="50"/>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11</w:t>
            </w:r>
            <w:r>
              <w:fldChar w:fldCharType="end"/>
            </w:r>
            <w:bookmarkEnd w:id="3"/>
          </w:p>
        </w:tc>
      </w:tr>
    </w:tbl>
    <w:p w14:paraId="7039E575">
      <w:pPr>
        <w:pStyle w:val="51"/>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北京市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7824A5C6">
      <w:pPr>
        <w:pStyle w:val="196"/>
        <w:framePr/>
        <w:rPr>
          <w:lang w:val="fr-FR"/>
        </w:rPr>
      </w:pPr>
      <w:r>
        <w:rPr>
          <w:lang w:val="fr-FR"/>
        </w:rPr>
        <w:t>DB</w:t>
      </w:r>
      <w:r>
        <w:rPr>
          <w:sz w:val="15"/>
          <w:szCs w:val="15"/>
          <w:lang w:val="fr-FR"/>
        </w:rPr>
        <w:t xml:space="preserve"> </w:t>
      </w:r>
      <w:r>
        <w:rPr>
          <w:rFonts w:hint="eastAsia"/>
          <w:lang w:val="fr-FR"/>
        </w:rPr>
        <w:t>11/T</w:t>
      </w:r>
      <w:r>
        <w:rPr>
          <w:lang w:val="fr-FR"/>
        </w:rPr>
        <w:t xml:space="preserve"> </w:t>
      </w:r>
      <w:r>
        <w:fldChar w:fldCharType="begin">
          <w:ffData>
            <w:name w:val="NSTD_CODE_F"/>
            <w:enabled/>
            <w:calcOnExit w:val="0"/>
            <w:textInput>
              <w:default w:val="XXXX"/>
            </w:textInput>
          </w:ffData>
        </w:fldChar>
      </w:r>
      <w:bookmarkStart w:id="5" w:name="NSTD_CODE_F"/>
      <w:r>
        <w:rPr>
          <w:lang w:val="fr-FR"/>
        </w:rPr>
        <w:instrText xml:space="preserve"> FORMTEXT </w:instrText>
      </w:r>
      <w:r>
        <w:fldChar w:fldCharType="separate"/>
      </w:r>
      <w:r>
        <w:rPr>
          <w:lang w:val="fr-FR"/>
        </w:rPr>
        <w:t>XXXX</w:t>
      </w:r>
      <w:r>
        <w:fldChar w:fldCharType="end"/>
      </w:r>
      <w:bookmarkEnd w:id="5"/>
      <w:r>
        <w:rPr>
          <w:rFonts w:hAnsi="黑体"/>
          <w:lang w:val="fr-FR"/>
        </w:rPr>
        <w:t>—</w:t>
      </w:r>
      <w:r>
        <w:fldChar w:fldCharType="begin">
          <w:ffData>
            <w:name w:val="NSTD_CODE_B"/>
            <w:enabled/>
            <w:calcOnExit w:val="0"/>
            <w:textInput>
              <w:default w:val="XXXX"/>
            </w:textInput>
          </w:ffData>
        </w:fldChar>
      </w:r>
      <w:bookmarkStart w:id="6" w:name="NSTD_CODE_B"/>
      <w:r>
        <w:rPr>
          <w:lang w:val="fr-FR"/>
        </w:rPr>
        <w:instrText xml:space="preserve"> FORMTEXT </w:instrText>
      </w:r>
      <w:r>
        <w:fldChar w:fldCharType="separate"/>
      </w:r>
      <w:r>
        <w:rPr>
          <w:lang w:val="fr-FR"/>
        </w:rPr>
        <w:t>XXXX</w:t>
      </w:r>
      <w:r>
        <w:fldChar w:fldCharType="end"/>
      </w:r>
      <w:bookmarkEnd w:id="6"/>
    </w:p>
    <w:p w14:paraId="30F888E7">
      <w:pPr>
        <w:spacing w:line="240" w:lineRule="auto"/>
        <w:rPr>
          <w:rFonts w:hint="eastAsia"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2699385</wp:posOffset>
                </wp:positionV>
                <wp:extent cx="6120130" cy="0"/>
                <wp:effectExtent l="0" t="0" r="13970" b="1905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55pt;height:0pt;width:481.9pt;mso-position-horizontal-relative:page;mso-position-vertical-relative:page;z-index:251659264;mso-width-relative:page;mso-height-relative:page;" filled="f" stroked="t" coordsize="21600,21600" o:allowoverlap="f" o:gfxdata="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N4nSLXAAAA&#10;DAEAAA8AAAAAAAAAAQAgAAAAIgAAAGRycy9kb3ducmV2LnhtbFBLAQIUABQAAAAIAIdO4kDh++MY&#10;5QEAAKwDAAAOAAAAAAAAAAEAIAAAACYBAABkcnMvZTJvRG9jLnhtbFBLBQYAAAAABgAGAFkBAAB9&#10;BQAAAAA=&#10;">
                <v:fill on="f" focussize="0,0"/>
                <v:stroke color="#000000" joinstyle="round"/>
                <v:imagedata o:title=""/>
                <o:lock v:ext="edit" aspectratio="f"/>
              </v:line>
            </w:pict>
          </mc:Fallback>
        </mc:AlternateContent>
      </w:r>
    </w:p>
    <w:p w14:paraId="49A8D604">
      <w:pPr>
        <w:pStyle w:val="51"/>
        <w:framePr w:w="9639" w:h="6976" w:hRule="exact" w:hSpace="0" w:vSpace="0" w:wrap="around" w:hAnchor="page" w:y="6408"/>
        <w:jc w:val="center"/>
        <w:rPr>
          <w:rFonts w:hint="eastAsia" w:ascii="黑体" w:hAnsi="黑体" w:eastAsia="黑体"/>
          <w:b w:val="0"/>
          <w:bCs w:val="0"/>
          <w:w w:val="100"/>
          <w:lang w:val="fr-FR"/>
        </w:rPr>
      </w:pPr>
    </w:p>
    <w:p w14:paraId="6D2737F5">
      <w:pPr>
        <w:pStyle w:val="198"/>
        <w:framePr w:h="6974" w:hRule="exact" w:wrap="around" w:x="1419" w:anchorLock="1"/>
        <w:rPr>
          <w:rFonts w:hint="eastAsia"/>
        </w:rPr>
      </w:pPr>
      <w:r>
        <w:rPr>
          <w:rFonts w:hint="eastAsia"/>
        </w:rPr>
        <w:t>地震灾害风险评估技术规范</w:t>
      </w:r>
    </w:p>
    <w:p w14:paraId="149AB069">
      <w:pPr>
        <w:framePr w:w="9639" w:h="6974" w:hRule="exact" w:wrap="around" w:vAnchor="page" w:hAnchor="page" w:x="1419" w:y="6408" w:anchorLock="1"/>
        <w:ind w:left="-1418"/>
      </w:pPr>
    </w:p>
    <w:p w14:paraId="0D6E701C">
      <w:pPr>
        <w:pStyle w:val="127"/>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t xml:space="preserve">Technical specification for seismic </w:t>
      </w:r>
      <w:bookmarkStart w:id="7" w:name="OLE_LINK1"/>
      <w:r>
        <w:rPr>
          <w:rFonts w:ascii="黑体" w:hAnsi="黑体" w:eastAsia="黑体"/>
          <w:szCs w:val="28"/>
        </w:rPr>
        <w:t>hazard</w:t>
      </w:r>
      <w:bookmarkEnd w:id="7"/>
      <w:r>
        <w:rPr>
          <w:rFonts w:ascii="黑体" w:hAnsi="黑体" w:eastAsia="黑体"/>
          <w:szCs w:val="28"/>
        </w:rPr>
        <w:t xml:space="preserve"> risk assessment</w:t>
      </w:r>
    </w:p>
    <w:p w14:paraId="60CF8BFB">
      <w:pPr>
        <w:framePr w:w="9639" w:h="6974" w:hRule="exact" w:wrap="around" w:vAnchor="page" w:hAnchor="page" w:x="1419" w:y="6408" w:anchorLock="1"/>
        <w:spacing w:line="760" w:lineRule="exact"/>
        <w:ind w:left="-1418"/>
      </w:pPr>
    </w:p>
    <w:p w14:paraId="153A03AA">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8" w:name="下拉1"/>
      <w:r>
        <w:rPr>
          <w:sz w:val="24"/>
          <w:szCs w:val="28"/>
        </w:rPr>
        <w:instrText xml:space="preserve"> FORMDROPDOWN </w:instrText>
      </w:r>
      <w:r>
        <w:rPr>
          <w:sz w:val="24"/>
          <w:szCs w:val="28"/>
        </w:rPr>
        <w:fldChar w:fldCharType="separate"/>
      </w:r>
      <w:r>
        <w:rPr>
          <w:sz w:val="24"/>
          <w:szCs w:val="28"/>
        </w:rPr>
        <w:fldChar w:fldCharType="end"/>
      </w:r>
      <w:bookmarkEnd w:id="8"/>
    </w:p>
    <w:p w14:paraId="6DAB3E50">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9"/>
    </w:p>
    <w:p w14:paraId="5D826DAF">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fldChar w:fldCharType="separate"/>
      </w:r>
      <w:r>
        <w:rPr>
          <w:b/>
          <w:sz w:val="21"/>
          <w:szCs w:val="28"/>
        </w:rPr>
        <w:fldChar w:fldCharType="end"/>
      </w:r>
      <w:bookmarkEnd w:id="10"/>
    </w:p>
    <w:p w14:paraId="6FB6BEB1">
      <w:pPr>
        <w:pStyle w:val="194"/>
        <w:framePr w:wrap="around" w:y="14176"/>
      </w:pPr>
      <w:r>
        <w:rPr>
          <w:rFonts w:hint="eastAsia" w:ascii="黑体"/>
        </w:rPr>
        <w:t>2025</w:t>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14:paraId="50BE90A0">
      <w:pPr>
        <w:pStyle w:val="195"/>
        <w:framePr w:wrap="around" w:y="14176"/>
      </w:pPr>
      <w:r>
        <w:rPr>
          <w:rFonts w:hint="eastAsia" w:ascii="黑体"/>
        </w:rPr>
        <w:t>2025</w:t>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39BF1B93">
      <w:pPr>
        <w:pStyle w:val="153"/>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fldChar w:fldCharType="separate"/>
      </w:r>
      <w:r>
        <w:rPr>
          <w:rFonts w:hint="eastAsia" w:hAnsi="黑体"/>
          <w:w w:val="100"/>
          <w:sz w:val="28"/>
        </w:rPr>
        <w:t>北京市市场监督管理局</w:t>
      </w:r>
      <w:r>
        <w:rPr>
          <w:rFonts w:hAnsi="黑体"/>
          <w:w w:val="100"/>
          <w:sz w:val="28"/>
        </w:rPr>
        <w:fldChar w:fldCharType="end"/>
      </w:r>
      <w:bookmarkEnd w:id="15"/>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73919AE2">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9251950</wp:posOffset>
                </wp:positionV>
                <wp:extent cx="6120130" cy="0"/>
                <wp:effectExtent l="0" t="0" r="1397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5pt;height:0pt;width:481.9pt;mso-position-horizontal-relative:page;mso-position-vertical-relative:page;z-index:251660288;mso-width-relative:page;mso-height-relative:page;" filled="f" stroked="t" coordsize="21600,21600" o:gfxdata="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IIroS1wAAAA4B&#10;AAAPAAAAAAAAAAEAIAAAACIAAABkcnMvZG93bnJldi54bWxQSwECFAAUAAAACACHTuJAAzUM5uMB&#10;AACqAwAADgAAAAAAAAABACAAAAAmAQAAZHJzL2Uyb0RvYy54bWxQSwUGAAAAAAYABgBZAQAAewUA&#10;AAAA&#10;">
                <v:fill on="f" focussize="0,0"/>
                <v:stroke color="#000000" joinstyle="round"/>
                <v:imagedata o:title=""/>
                <o:lock v:ext="edit" aspectratio="f"/>
                <w10:anchorlock/>
              </v:line>
            </w:pict>
          </mc:Fallback>
        </mc:AlternateContent>
      </w:r>
    </w:p>
    <w:p w14:paraId="33EFD10E">
      <w:pPr>
        <w:pStyle w:val="93"/>
        <w:spacing w:after="468"/>
      </w:pPr>
      <w:bookmarkStart w:id="16" w:name="BookMark1"/>
      <w:bookmarkStart w:id="17" w:name="_Toc148020067"/>
      <w:bookmarkStart w:id="18" w:name="_Toc206057066"/>
      <w:bookmarkStart w:id="19" w:name="_Toc196218950"/>
      <w:bookmarkStart w:id="20" w:name="_Toc206163325"/>
      <w:bookmarkStart w:id="21" w:name="_Hlk198288480"/>
      <w:r>
        <w:rPr>
          <w:rFonts w:hint="eastAsia"/>
          <w:spacing w:val="320"/>
        </w:rPr>
        <w:t>目</w:t>
      </w:r>
      <w:r>
        <w:rPr>
          <w:rFonts w:hint="eastAsia"/>
        </w:rPr>
        <w:t>次</w:t>
      </w:r>
    </w:p>
    <w:p w14:paraId="1233D0C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"_Toc206166428" </w:instrText>
      </w:r>
      <w:r>
        <w:fldChar w:fldCharType="separate"/>
      </w:r>
      <w:r>
        <w:rPr>
          <w:rStyle w:val="33"/>
          <w:rFonts w:hint="eastAsia"/>
        </w:rPr>
        <w:t>前言</w:t>
      </w:r>
      <w:r>
        <w:rPr>
          <w:rFonts w:hint="eastAsia"/>
        </w:rPr>
        <w:tab/>
      </w:r>
      <w:r>
        <w:rPr>
          <w:rFonts w:hint="eastAsia"/>
        </w:rPr>
        <w:fldChar w:fldCharType="begin"/>
      </w:r>
      <w:r>
        <w:rPr>
          <w:rFonts w:hint="eastAsia"/>
        </w:rPr>
        <w:instrText xml:space="preserve"> </w:instrText>
      </w:r>
      <w:r>
        <w:instrText xml:space="preserve">PAGEREF _Toc206166428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68DDB2E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"_Toc206166429" </w:instrText>
      </w:r>
      <w:r>
        <w:fldChar w:fldCharType="separate"/>
      </w:r>
      <w:r>
        <w:rPr>
          <w:rStyle w:val="33"/>
          <w:rFonts w:hint="eastAsia"/>
        </w:rPr>
        <w:t>引言</w:t>
      </w:r>
      <w:r>
        <w:rPr>
          <w:rFonts w:hint="eastAsia"/>
        </w:rPr>
        <w:tab/>
      </w:r>
      <w:r>
        <w:rPr>
          <w:rFonts w:hint="eastAsia"/>
        </w:rPr>
        <w:fldChar w:fldCharType="begin"/>
      </w:r>
      <w:r>
        <w:rPr>
          <w:rFonts w:hint="eastAsia"/>
        </w:rPr>
        <w:instrText xml:space="preserve"> </w:instrText>
      </w:r>
      <w:r>
        <w:instrText xml:space="preserve">PAGEREF _Toc206166429 \h</w:instrText>
      </w:r>
      <w:r>
        <w:rPr>
          <w:rFonts w:hint="eastAsia"/>
        </w:rPr>
        <w:instrText xml:space="preserve"> </w:instrText>
      </w:r>
      <w:r>
        <w:rPr>
          <w:rFonts w:hint="eastAsia"/>
        </w:rPr>
        <w:fldChar w:fldCharType="separate"/>
      </w:r>
      <w:r>
        <w:t>IV</w:t>
      </w:r>
      <w:r>
        <w:rPr>
          <w:rFonts w:hint="eastAsia"/>
        </w:rPr>
        <w:fldChar w:fldCharType="end"/>
      </w:r>
      <w:r>
        <w:rPr>
          <w:rFonts w:hint="eastAsia"/>
        </w:rPr>
        <w:fldChar w:fldCharType="end"/>
      </w:r>
    </w:p>
    <w:p w14:paraId="1C24C90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"_Toc206166430" </w:instrText>
      </w:r>
      <w:r>
        <w:fldChar w:fldCharType="separate"/>
      </w:r>
      <w:r>
        <w:rPr>
          <w:rStyle w:val="33"/>
          <w:rFonts w:hint="eastAsia"/>
        </w:rPr>
        <w:t>1</w:t>
      </w:r>
      <w:r>
        <w:rPr>
          <w:rStyle w:val="33"/>
        </w:rPr>
        <w:t xml:space="preserve"> </w:t>
      </w:r>
      <w:r>
        <w:rPr>
          <w:rStyle w:val="33"/>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_Toc206166430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A417A4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"_Toc206166431" </w:instrText>
      </w:r>
      <w:r>
        <w:fldChar w:fldCharType="separate"/>
      </w:r>
      <w:r>
        <w:rPr>
          <w:rStyle w:val="33"/>
          <w:rFonts w:hint="eastAsia"/>
        </w:rPr>
        <w:t>2</w:t>
      </w:r>
      <w:r>
        <w:rPr>
          <w:rStyle w:val="33"/>
        </w:rPr>
        <w:t xml:space="preserve"> </w:t>
      </w:r>
      <w:r>
        <w:rPr>
          <w:rStyle w:val="33"/>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_Toc206166431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CFC89A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"_Toc206166432" </w:instrText>
      </w:r>
      <w:r>
        <w:fldChar w:fldCharType="separate"/>
      </w:r>
      <w:r>
        <w:rPr>
          <w:rStyle w:val="33"/>
          <w:rFonts w:hint="eastAsia"/>
        </w:rPr>
        <w:t>3</w:t>
      </w:r>
      <w:r>
        <w:rPr>
          <w:rStyle w:val="33"/>
        </w:rPr>
        <w:t xml:space="preserve"> </w:t>
      </w:r>
      <w:r>
        <w:rPr>
          <w:rStyle w:val="33"/>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_Toc206166432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F39845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"_Toc206166433" </w:instrText>
      </w:r>
      <w:r>
        <w:fldChar w:fldCharType="separate"/>
      </w:r>
      <w:r>
        <w:rPr>
          <w:rStyle w:val="33"/>
          <w:rFonts w:hint="eastAsia"/>
        </w:rPr>
        <w:t>4</w:t>
      </w:r>
      <w:r>
        <w:rPr>
          <w:rStyle w:val="33"/>
        </w:rPr>
        <w:t xml:space="preserve"> </w:t>
      </w:r>
      <w:r>
        <w:rPr>
          <w:rStyle w:val="33"/>
          <w:rFonts w:hint="eastAsia"/>
        </w:rPr>
        <w:t xml:space="preserve"> 资料收集与处理</w:t>
      </w:r>
      <w:r>
        <w:rPr>
          <w:rFonts w:hint="eastAsia"/>
        </w:rPr>
        <w:tab/>
      </w:r>
      <w:r>
        <w:rPr>
          <w:rFonts w:hint="eastAsia"/>
        </w:rPr>
        <w:fldChar w:fldCharType="begin"/>
      </w:r>
      <w:r>
        <w:rPr>
          <w:rFonts w:hint="eastAsia"/>
        </w:rPr>
        <w:instrText xml:space="preserve"> </w:instrText>
      </w:r>
      <w:r>
        <w:instrText xml:space="preserve">PAGEREF _Toc206166433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C95D731">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"_Toc206166434" </w:instrText>
      </w:r>
      <w:r>
        <w:fldChar w:fldCharType="separate"/>
      </w:r>
      <w:r>
        <w:rPr>
          <w:rStyle w:val="33"/>
          <w:rFonts w:hint="eastAsia" w:hAnsi="黑体"/>
          <w14:scene3d w14:prst="orthographicFront">
            <w14:lightRig w14:rig="threePt" w14:dir="t">
              <w14:rot w14:lat="0" w14:lon="0" w14:rev="0"/>
            </w14:lightRig>
          </w14:scene3d>
        </w:rPr>
        <w:t xml:space="preserve">4.1 </w:t>
      </w:r>
      <w:r>
        <w:rPr>
          <w:rStyle w:val="33"/>
          <w:rFonts w:hint="eastAsia"/>
        </w:rPr>
        <w:t xml:space="preserve"> 地震背景数据</w:t>
      </w:r>
      <w:r>
        <w:rPr>
          <w:rFonts w:hint="eastAsia"/>
        </w:rPr>
        <w:tab/>
      </w:r>
      <w:r>
        <w:rPr>
          <w:rFonts w:hint="eastAsia"/>
        </w:rPr>
        <w:fldChar w:fldCharType="begin"/>
      </w:r>
      <w:r>
        <w:rPr>
          <w:rFonts w:hint="eastAsia"/>
        </w:rPr>
        <w:instrText xml:space="preserve"> </w:instrText>
      </w:r>
      <w:r>
        <w:instrText xml:space="preserve">PAGEREF _Toc206166434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B6D3C62">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"_Toc206166435" </w:instrText>
      </w:r>
      <w:r>
        <w:fldChar w:fldCharType="separate"/>
      </w:r>
      <w:r>
        <w:rPr>
          <w:rStyle w:val="33"/>
          <w:rFonts w:hint="eastAsia" w:hAnsi="黑体"/>
          <w14:scene3d w14:prst="orthographicFront">
            <w14:lightRig w14:rig="threePt" w14:dir="t">
              <w14:rot w14:lat="0" w14:lon="0" w14:rev="0"/>
            </w14:lightRig>
          </w14:scene3d>
        </w:rPr>
        <w:t xml:space="preserve">4.2 </w:t>
      </w:r>
      <w:r>
        <w:rPr>
          <w:rStyle w:val="33"/>
          <w:rFonts w:hint="eastAsia"/>
        </w:rPr>
        <w:t xml:space="preserve"> 地质条件数据</w:t>
      </w:r>
      <w:r>
        <w:rPr>
          <w:rFonts w:hint="eastAsia"/>
        </w:rPr>
        <w:tab/>
      </w:r>
      <w:r>
        <w:rPr>
          <w:rFonts w:hint="eastAsia"/>
        </w:rPr>
        <w:fldChar w:fldCharType="begin"/>
      </w:r>
      <w:r>
        <w:rPr>
          <w:rFonts w:hint="eastAsia"/>
        </w:rPr>
        <w:instrText xml:space="preserve"> </w:instrText>
      </w:r>
      <w:r>
        <w:instrText xml:space="preserve">PAGEREF _Toc206166435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78B23D4F">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"_Toc206166436" </w:instrText>
      </w:r>
      <w:r>
        <w:fldChar w:fldCharType="separate"/>
      </w:r>
      <w:r>
        <w:rPr>
          <w:rStyle w:val="33"/>
          <w:rFonts w:hint="eastAsia" w:hAnsi="黑体"/>
          <w14:scene3d w14:prst="orthographicFront">
            <w14:lightRig w14:rig="threePt" w14:dir="t">
              <w14:rot w14:lat="0" w14:lon="0" w14:rev="0"/>
            </w14:lightRig>
          </w14:scene3d>
        </w:rPr>
        <w:t xml:space="preserve">4.3 </w:t>
      </w:r>
      <w:r>
        <w:rPr>
          <w:rStyle w:val="33"/>
          <w:rFonts w:hint="eastAsia"/>
        </w:rPr>
        <w:t xml:space="preserve"> 基础地理数据</w:t>
      </w:r>
      <w:r>
        <w:rPr>
          <w:rFonts w:hint="eastAsia"/>
        </w:rPr>
        <w:tab/>
      </w:r>
      <w:r>
        <w:rPr>
          <w:rFonts w:hint="eastAsia"/>
        </w:rPr>
        <w:fldChar w:fldCharType="begin"/>
      </w:r>
      <w:r>
        <w:rPr>
          <w:rFonts w:hint="eastAsia"/>
        </w:rPr>
        <w:instrText xml:space="preserve"> </w:instrText>
      </w:r>
      <w:r>
        <w:instrText xml:space="preserve">PAGEREF _Toc206166436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68E70B5D">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"_Toc206166437" </w:instrText>
      </w:r>
      <w:r>
        <w:fldChar w:fldCharType="separate"/>
      </w:r>
      <w:r>
        <w:rPr>
          <w:rStyle w:val="33"/>
          <w:rFonts w:hint="eastAsia" w:hAnsi="黑体"/>
          <w14:scene3d w14:prst="orthographicFront">
            <w14:lightRig w14:rig="threePt" w14:dir="t">
              <w14:rot w14:lat="0" w14:lon="0" w14:rev="0"/>
            </w14:lightRig>
          </w14:scene3d>
        </w:rPr>
        <w:t xml:space="preserve">4.4 </w:t>
      </w:r>
      <w:r>
        <w:rPr>
          <w:rStyle w:val="33"/>
          <w:rFonts w:hint="eastAsia"/>
        </w:rPr>
        <w:t xml:space="preserve"> 人口经济统计数据</w:t>
      </w:r>
      <w:r>
        <w:rPr>
          <w:rFonts w:hint="eastAsia"/>
        </w:rPr>
        <w:tab/>
      </w:r>
      <w:r>
        <w:rPr>
          <w:rFonts w:hint="eastAsia"/>
        </w:rPr>
        <w:fldChar w:fldCharType="begin"/>
      </w:r>
      <w:r>
        <w:rPr>
          <w:rFonts w:hint="eastAsia"/>
        </w:rPr>
        <w:instrText xml:space="preserve"> </w:instrText>
      </w:r>
      <w:r>
        <w:instrText xml:space="preserve">PAGEREF _Toc206166437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02ABDECF">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"_Toc206166438" </w:instrText>
      </w:r>
      <w:r>
        <w:fldChar w:fldCharType="separate"/>
      </w:r>
      <w:r>
        <w:rPr>
          <w:rStyle w:val="33"/>
          <w:rFonts w:hint="eastAsia" w:hAnsi="黑体"/>
          <w14:scene3d w14:prst="orthographicFront">
            <w14:lightRig w14:rig="threePt" w14:dir="t">
              <w14:rot w14:lat="0" w14:lon="0" w14:rev="0"/>
            </w14:lightRig>
          </w14:scene3d>
        </w:rPr>
        <w:t xml:space="preserve">4.5 </w:t>
      </w:r>
      <w:r>
        <w:rPr>
          <w:rStyle w:val="33"/>
          <w:rFonts w:hint="eastAsia"/>
        </w:rPr>
        <w:t xml:space="preserve"> 房屋建筑数据</w:t>
      </w:r>
      <w:r>
        <w:rPr>
          <w:rFonts w:hint="eastAsia"/>
        </w:rPr>
        <w:tab/>
      </w:r>
      <w:r>
        <w:rPr>
          <w:rFonts w:hint="eastAsia"/>
        </w:rPr>
        <w:fldChar w:fldCharType="begin"/>
      </w:r>
      <w:r>
        <w:rPr>
          <w:rFonts w:hint="eastAsia"/>
        </w:rPr>
        <w:instrText xml:space="preserve"> </w:instrText>
      </w:r>
      <w:r>
        <w:instrText xml:space="preserve">PAGEREF _Toc206166438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68F4D85">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"_Toc206166439" </w:instrText>
      </w:r>
      <w:r>
        <w:fldChar w:fldCharType="separate"/>
      </w:r>
      <w:r>
        <w:rPr>
          <w:rStyle w:val="33"/>
          <w:rFonts w:hint="eastAsia" w:hAnsi="黑体"/>
          <w14:scene3d w14:prst="orthographicFront">
            <w14:lightRig w14:rig="threePt" w14:dir="t">
              <w14:rot w14:lat="0" w14:lon="0" w14:rev="0"/>
            </w14:lightRig>
          </w14:scene3d>
        </w:rPr>
        <w:t xml:space="preserve">4.6 </w:t>
      </w:r>
      <w:r>
        <w:rPr>
          <w:rStyle w:val="33"/>
          <w:rFonts w:hint="eastAsia"/>
        </w:rPr>
        <w:t xml:space="preserve"> 历史地震案例数据</w:t>
      </w:r>
      <w:r>
        <w:rPr>
          <w:rFonts w:hint="eastAsia"/>
        </w:rPr>
        <w:tab/>
      </w:r>
      <w:r>
        <w:rPr>
          <w:rFonts w:hint="eastAsia"/>
        </w:rPr>
        <w:fldChar w:fldCharType="begin"/>
      </w:r>
      <w:r>
        <w:rPr>
          <w:rFonts w:hint="eastAsia"/>
        </w:rPr>
        <w:instrText xml:space="preserve"> </w:instrText>
      </w:r>
      <w:r>
        <w:instrText xml:space="preserve">PAGEREF _Toc206166439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29DA22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"_Toc206166440" </w:instrText>
      </w:r>
      <w:r>
        <w:fldChar w:fldCharType="separate"/>
      </w:r>
      <w:r>
        <w:rPr>
          <w:rStyle w:val="33"/>
          <w:rFonts w:hint="eastAsia"/>
        </w:rPr>
        <w:t>5</w:t>
      </w:r>
      <w:r>
        <w:rPr>
          <w:rStyle w:val="33"/>
        </w:rPr>
        <w:t xml:space="preserve"> </w:t>
      </w:r>
      <w:r>
        <w:rPr>
          <w:rStyle w:val="33"/>
          <w:rFonts w:hint="eastAsia"/>
        </w:rPr>
        <w:t xml:space="preserve"> 灾害风险评估</w:t>
      </w:r>
      <w:r>
        <w:rPr>
          <w:rFonts w:hint="eastAsia"/>
        </w:rPr>
        <w:tab/>
      </w:r>
      <w:r>
        <w:rPr>
          <w:rFonts w:hint="eastAsia"/>
        </w:rPr>
        <w:fldChar w:fldCharType="begin"/>
      </w:r>
      <w:r>
        <w:rPr>
          <w:rFonts w:hint="eastAsia"/>
        </w:rPr>
        <w:instrText xml:space="preserve"> </w:instrText>
      </w:r>
      <w:r>
        <w:instrText xml:space="preserve">PAGEREF _Toc206166440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4461F9BF">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"_Toc206166441" </w:instrText>
      </w:r>
      <w:r>
        <w:fldChar w:fldCharType="separate"/>
      </w:r>
      <w:r>
        <w:rPr>
          <w:rStyle w:val="33"/>
          <w:rFonts w:hint="eastAsia" w:hAnsi="黑体"/>
          <w14:scene3d w14:prst="orthographicFront">
            <w14:lightRig w14:rig="threePt" w14:dir="t">
              <w14:rot w14:lat="0" w14:lon="0" w14:rev="0"/>
            </w14:lightRig>
          </w14:scene3d>
        </w:rPr>
        <w:t xml:space="preserve">5.1 </w:t>
      </w:r>
      <w:r>
        <w:rPr>
          <w:rStyle w:val="33"/>
          <w:rFonts w:hint="eastAsia"/>
        </w:rPr>
        <w:t xml:space="preserve"> 一般规定</w:t>
      </w:r>
      <w:r>
        <w:rPr>
          <w:rFonts w:hint="eastAsia"/>
        </w:rPr>
        <w:tab/>
      </w:r>
      <w:r>
        <w:rPr>
          <w:rFonts w:hint="eastAsia"/>
        </w:rPr>
        <w:fldChar w:fldCharType="begin"/>
      </w:r>
      <w:r>
        <w:rPr>
          <w:rFonts w:hint="eastAsia"/>
        </w:rPr>
        <w:instrText xml:space="preserve"> </w:instrText>
      </w:r>
      <w:r>
        <w:instrText xml:space="preserve">PAGEREF _Toc206166441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7DB6F6D7">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"_Toc206166442" </w:instrText>
      </w:r>
      <w:r>
        <w:fldChar w:fldCharType="separate"/>
      </w:r>
      <w:r>
        <w:rPr>
          <w:rStyle w:val="33"/>
          <w:rFonts w:hint="eastAsia" w:hAnsi="黑体"/>
          <w14:scene3d w14:prst="orthographicFront">
            <w14:lightRig w14:rig="threePt" w14:dir="t">
              <w14:rot w14:lat="0" w14:lon="0" w14:rev="0"/>
            </w14:lightRig>
          </w14:scene3d>
        </w:rPr>
        <w:t xml:space="preserve">5.2 </w:t>
      </w:r>
      <w:r>
        <w:rPr>
          <w:rStyle w:val="33"/>
          <w:rFonts w:hint="eastAsia"/>
        </w:rPr>
        <w:t xml:space="preserve"> 概率地震危险性分析</w:t>
      </w:r>
      <w:r>
        <w:rPr>
          <w:rFonts w:hint="eastAsia"/>
        </w:rPr>
        <w:tab/>
      </w:r>
      <w:r>
        <w:rPr>
          <w:rFonts w:hint="eastAsia"/>
        </w:rPr>
        <w:fldChar w:fldCharType="begin"/>
      </w:r>
      <w:r>
        <w:rPr>
          <w:rFonts w:hint="eastAsia"/>
        </w:rPr>
        <w:instrText xml:space="preserve"> </w:instrText>
      </w:r>
      <w:r>
        <w:instrText xml:space="preserve">PAGEREF _Toc206166442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6F2889DE">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"_Toc206166443" </w:instrText>
      </w:r>
      <w:r>
        <w:fldChar w:fldCharType="separate"/>
      </w:r>
      <w:r>
        <w:rPr>
          <w:rStyle w:val="33"/>
          <w:rFonts w:hint="eastAsia" w:hAnsi="黑体"/>
          <w14:scene3d w14:prst="orthographicFront">
            <w14:lightRig w14:rig="threePt" w14:dir="t">
              <w14:rot w14:lat="0" w14:lon="0" w14:rev="0"/>
            </w14:lightRig>
          </w14:scene3d>
        </w:rPr>
        <w:t xml:space="preserve">5.3 </w:t>
      </w:r>
      <w:r>
        <w:rPr>
          <w:rStyle w:val="33"/>
          <w:rFonts w:hint="eastAsia"/>
        </w:rPr>
        <w:t xml:space="preserve"> 房屋建筑易损性分析</w:t>
      </w:r>
      <w:r>
        <w:rPr>
          <w:rFonts w:hint="eastAsia"/>
        </w:rPr>
        <w:tab/>
      </w:r>
      <w:r>
        <w:rPr>
          <w:rFonts w:hint="eastAsia"/>
        </w:rPr>
        <w:fldChar w:fldCharType="begin"/>
      </w:r>
      <w:r>
        <w:rPr>
          <w:rFonts w:hint="eastAsia"/>
        </w:rPr>
        <w:instrText xml:space="preserve"> </w:instrText>
      </w:r>
      <w:r>
        <w:instrText xml:space="preserve">PAGEREF _Toc206166443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013DFBEB">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"_Toc206166444" </w:instrText>
      </w:r>
      <w:r>
        <w:fldChar w:fldCharType="separate"/>
      </w:r>
      <w:r>
        <w:rPr>
          <w:rStyle w:val="33"/>
          <w:rFonts w:hint="eastAsia" w:hAnsi="黑体"/>
          <w14:scene3d w14:prst="orthographicFront">
            <w14:lightRig w14:rig="threePt" w14:dir="t">
              <w14:rot w14:lat="0" w14:lon="0" w14:rev="0"/>
            </w14:lightRig>
          </w14:scene3d>
        </w:rPr>
        <w:t xml:space="preserve">5.4 </w:t>
      </w:r>
      <w:r>
        <w:rPr>
          <w:rStyle w:val="33"/>
          <w:rFonts w:hint="eastAsia"/>
        </w:rPr>
        <w:t xml:space="preserve"> 人员伤亡风险评估</w:t>
      </w:r>
      <w:r>
        <w:rPr>
          <w:rFonts w:hint="eastAsia"/>
        </w:rPr>
        <w:tab/>
      </w:r>
      <w:r>
        <w:rPr>
          <w:rFonts w:hint="eastAsia"/>
        </w:rPr>
        <w:fldChar w:fldCharType="begin"/>
      </w:r>
      <w:r>
        <w:rPr>
          <w:rFonts w:hint="eastAsia"/>
        </w:rPr>
        <w:instrText xml:space="preserve"> </w:instrText>
      </w:r>
      <w:r>
        <w:instrText xml:space="preserve">PAGEREF _Toc206166444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41F619FF">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"_Toc206166445" </w:instrText>
      </w:r>
      <w:r>
        <w:fldChar w:fldCharType="separate"/>
      </w:r>
      <w:r>
        <w:rPr>
          <w:rStyle w:val="33"/>
          <w:rFonts w:hint="eastAsia" w:hAnsi="黑体"/>
          <w14:scene3d w14:prst="orthographicFront">
            <w14:lightRig w14:rig="threePt" w14:dir="t">
              <w14:rot w14:lat="0" w14:lon="0" w14:rev="0"/>
            </w14:lightRig>
          </w14:scene3d>
        </w:rPr>
        <w:t xml:space="preserve">5.5 </w:t>
      </w:r>
      <w:r>
        <w:rPr>
          <w:rStyle w:val="33"/>
          <w:rFonts w:hint="eastAsia"/>
        </w:rPr>
        <w:t xml:space="preserve"> 直接经济损失风险评估</w:t>
      </w:r>
      <w:r>
        <w:rPr>
          <w:rFonts w:hint="eastAsia"/>
        </w:rPr>
        <w:tab/>
      </w:r>
      <w:r>
        <w:rPr>
          <w:rFonts w:hint="eastAsia"/>
        </w:rPr>
        <w:fldChar w:fldCharType="begin"/>
      </w:r>
      <w:r>
        <w:rPr>
          <w:rFonts w:hint="eastAsia"/>
        </w:rPr>
        <w:instrText xml:space="preserve"> </w:instrText>
      </w:r>
      <w:r>
        <w:instrText xml:space="preserve">PAGEREF _Toc206166445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19502B4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"_Toc206166446" </w:instrText>
      </w:r>
      <w:r>
        <w:fldChar w:fldCharType="separate"/>
      </w:r>
      <w:r>
        <w:rPr>
          <w:rStyle w:val="33"/>
          <w:rFonts w:hint="eastAsia"/>
        </w:rPr>
        <w:t>6</w:t>
      </w:r>
      <w:r>
        <w:rPr>
          <w:rStyle w:val="33"/>
        </w:rPr>
        <w:t xml:space="preserve"> </w:t>
      </w:r>
      <w:r>
        <w:rPr>
          <w:rStyle w:val="33"/>
          <w:rFonts w:hint="eastAsia" w:hAnsi="宋体"/>
        </w:rPr>
        <w:t xml:space="preserve"> 风险等级划分</w:t>
      </w:r>
      <w:r>
        <w:rPr>
          <w:rFonts w:hint="eastAsia"/>
        </w:rPr>
        <w:tab/>
      </w:r>
      <w:r>
        <w:rPr>
          <w:rFonts w:hint="eastAsia"/>
        </w:rPr>
        <w:fldChar w:fldCharType="begin"/>
      </w:r>
      <w:r>
        <w:rPr>
          <w:rFonts w:hint="eastAsia"/>
        </w:rPr>
        <w:instrText xml:space="preserve"> </w:instrText>
      </w:r>
      <w:r>
        <w:instrText xml:space="preserve">PAGEREF _Toc206166446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3397EC80">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"_Toc206166447" </w:instrText>
      </w:r>
      <w:r>
        <w:fldChar w:fldCharType="separate"/>
      </w:r>
      <w:r>
        <w:rPr>
          <w:rStyle w:val="33"/>
          <w:rFonts w:hint="eastAsia" w:hAnsi="黑体"/>
          <w14:scene3d w14:prst="orthographicFront">
            <w14:lightRig w14:rig="threePt" w14:dir="t">
              <w14:rot w14:lat="0" w14:lon="0" w14:rev="0"/>
            </w14:lightRig>
          </w14:scene3d>
        </w:rPr>
        <w:t xml:space="preserve">6.1 </w:t>
      </w:r>
      <w:r>
        <w:rPr>
          <w:rStyle w:val="33"/>
          <w:rFonts w:hint="eastAsia"/>
        </w:rPr>
        <w:t xml:space="preserve"> 一般规定</w:t>
      </w:r>
      <w:r>
        <w:rPr>
          <w:rFonts w:hint="eastAsia"/>
        </w:rPr>
        <w:tab/>
      </w:r>
      <w:r>
        <w:rPr>
          <w:rFonts w:hint="eastAsia"/>
        </w:rPr>
        <w:fldChar w:fldCharType="begin"/>
      </w:r>
      <w:r>
        <w:rPr>
          <w:rFonts w:hint="eastAsia"/>
        </w:rPr>
        <w:instrText xml:space="preserve"> </w:instrText>
      </w:r>
      <w:r>
        <w:instrText xml:space="preserve">PAGEREF _Toc206166447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6658B175">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"_Toc206166448" </w:instrText>
      </w:r>
      <w:r>
        <w:fldChar w:fldCharType="separate"/>
      </w:r>
      <w:r>
        <w:rPr>
          <w:rStyle w:val="33"/>
          <w:rFonts w:hint="eastAsia" w:hAnsi="黑体"/>
          <w14:scene3d w14:prst="orthographicFront">
            <w14:lightRig w14:rig="threePt" w14:dir="t">
              <w14:rot w14:lat="0" w14:lon="0" w14:rev="0"/>
            </w14:lightRig>
          </w14:scene3d>
        </w:rPr>
        <w:t xml:space="preserve">6.2 </w:t>
      </w:r>
      <w:r>
        <w:rPr>
          <w:rStyle w:val="33"/>
          <w:rFonts w:hint="eastAsia"/>
        </w:rPr>
        <w:t xml:space="preserve"> 人员死亡风险等级</w:t>
      </w:r>
      <w:r>
        <w:rPr>
          <w:rFonts w:hint="eastAsia"/>
        </w:rPr>
        <w:tab/>
      </w:r>
      <w:r>
        <w:rPr>
          <w:rFonts w:hint="eastAsia"/>
        </w:rPr>
        <w:fldChar w:fldCharType="begin"/>
      </w:r>
      <w:r>
        <w:rPr>
          <w:rFonts w:hint="eastAsia"/>
        </w:rPr>
        <w:instrText xml:space="preserve"> </w:instrText>
      </w:r>
      <w:r>
        <w:instrText xml:space="preserve">PAGEREF _Toc206166448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739CAFDD">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"_Toc206166449" </w:instrText>
      </w:r>
      <w:r>
        <w:fldChar w:fldCharType="separate"/>
      </w:r>
      <w:r>
        <w:rPr>
          <w:rStyle w:val="33"/>
          <w:rFonts w:hint="eastAsia" w:hAnsi="黑体"/>
          <w14:scene3d w14:prst="orthographicFront">
            <w14:lightRig w14:rig="threePt" w14:dir="t">
              <w14:rot w14:lat="0" w14:lon="0" w14:rev="0"/>
            </w14:lightRig>
          </w14:scene3d>
        </w:rPr>
        <w:t xml:space="preserve">6.3 </w:t>
      </w:r>
      <w:r>
        <w:rPr>
          <w:rStyle w:val="33"/>
          <w:rFonts w:hint="eastAsia"/>
        </w:rPr>
        <w:t xml:space="preserve"> 直接经济损失风险等级</w:t>
      </w:r>
      <w:r>
        <w:rPr>
          <w:rFonts w:hint="eastAsia"/>
        </w:rPr>
        <w:tab/>
      </w:r>
      <w:r>
        <w:rPr>
          <w:rFonts w:hint="eastAsia"/>
        </w:rPr>
        <w:fldChar w:fldCharType="begin"/>
      </w:r>
      <w:r>
        <w:rPr>
          <w:rFonts w:hint="eastAsia"/>
        </w:rPr>
        <w:instrText xml:space="preserve"> </w:instrText>
      </w:r>
      <w:r>
        <w:instrText xml:space="preserve">PAGEREF _Toc206166449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5D13B3B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"_Toc206166450" </w:instrText>
      </w:r>
      <w:r>
        <w:fldChar w:fldCharType="separate"/>
      </w:r>
      <w:r>
        <w:rPr>
          <w:rStyle w:val="33"/>
          <w:rFonts w:hint="eastAsia" w:hAnsi="宋体"/>
        </w:rPr>
        <w:t>7  评估结果表达与应用</w:t>
      </w:r>
      <w:r>
        <w:rPr>
          <w:rFonts w:hint="eastAsia"/>
        </w:rPr>
        <w:tab/>
      </w:r>
      <w:r>
        <w:rPr>
          <w:rFonts w:hint="eastAsia"/>
        </w:rPr>
        <w:fldChar w:fldCharType="begin"/>
      </w:r>
      <w:r>
        <w:rPr>
          <w:rFonts w:hint="eastAsia"/>
        </w:rPr>
        <w:instrText xml:space="preserve"> </w:instrText>
      </w:r>
      <w:r>
        <w:instrText xml:space="preserve">PAGEREF _Toc206166450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57E31647">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"_Toc206166451" </w:instrText>
      </w:r>
      <w:r>
        <w:fldChar w:fldCharType="separate"/>
      </w:r>
      <w:r>
        <w:rPr>
          <w:rStyle w:val="33"/>
          <w:rFonts w:hint="eastAsia" w:hAnsi="黑体"/>
          <w14:scene3d w14:prst="orthographicFront">
            <w14:lightRig w14:rig="threePt" w14:dir="t">
              <w14:rot w14:lat="0" w14:lon="0" w14:rev="0"/>
            </w14:lightRig>
          </w14:scene3d>
        </w:rPr>
        <w:t xml:space="preserve">7.1 </w:t>
      </w:r>
      <w:r>
        <w:rPr>
          <w:rStyle w:val="33"/>
          <w:rFonts w:hint="eastAsia"/>
        </w:rPr>
        <w:t xml:space="preserve"> 评估结果表达</w:t>
      </w:r>
      <w:r>
        <w:rPr>
          <w:rFonts w:hint="eastAsia"/>
        </w:rPr>
        <w:tab/>
      </w:r>
      <w:r>
        <w:rPr>
          <w:rFonts w:hint="eastAsia"/>
        </w:rPr>
        <w:fldChar w:fldCharType="begin"/>
      </w:r>
      <w:r>
        <w:rPr>
          <w:rFonts w:hint="eastAsia"/>
        </w:rPr>
        <w:instrText xml:space="preserve"> </w:instrText>
      </w:r>
      <w:r>
        <w:instrText xml:space="preserve">PAGEREF _Toc206166451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3DDA799C">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"_Toc206166452" </w:instrText>
      </w:r>
      <w:r>
        <w:fldChar w:fldCharType="separate"/>
      </w:r>
      <w:r>
        <w:rPr>
          <w:rStyle w:val="33"/>
          <w:rFonts w:hint="eastAsia" w:hAnsi="黑体"/>
          <w14:scene3d w14:prst="orthographicFront">
            <w14:lightRig w14:rig="threePt" w14:dir="t">
              <w14:rot w14:lat="0" w14:lon="0" w14:rev="0"/>
            </w14:lightRig>
          </w14:scene3d>
        </w:rPr>
        <w:t xml:space="preserve">7.2 </w:t>
      </w:r>
      <w:r>
        <w:rPr>
          <w:rStyle w:val="33"/>
          <w:rFonts w:hint="eastAsia"/>
        </w:rPr>
        <w:t xml:space="preserve"> 评估结果应用</w:t>
      </w:r>
      <w:r>
        <w:rPr>
          <w:rFonts w:hint="eastAsia"/>
        </w:rPr>
        <w:tab/>
      </w:r>
      <w:r>
        <w:rPr>
          <w:rFonts w:hint="eastAsia"/>
        </w:rPr>
        <w:fldChar w:fldCharType="begin"/>
      </w:r>
      <w:r>
        <w:rPr>
          <w:rFonts w:hint="eastAsia"/>
        </w:rPr>
        <w:instrText xml:space="preserve"> </w:instrText>
      </w:r>
      <w:r>
        <w:instrText xml:space="preserve">PAGEREF _Toc206166452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01782B0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"_Toc206166453" </w:instrText>
      </w:r>
      <w:r>
        <w:fldChar w:fldCharType="separate"/>
      </w:r>
      <w:r>
        <w:rPr>
          <w:rStyle w:val="33"/>
          <w:rFonts w:hint="eastAsia"/>
        </w:rPr>
        <w:t>附录A（资料性）</w:t>
      </w:r>
      <w:r>
        <w:rPr>
          <w:rStyle w:val="33"/>
        </w:rPr>
        <w:t xml:space="preserve"> </w:t>
      </w:r>
      <w:r>
        <w:rPr>
          <w:rStyle w:val="33"/>
          <w:rFonts w:hint="eastAsia"/>
        </w:rPr>
        <w:t xml:space="preserve"> 地震灾害风险评估技术报告提纲</w:t>
      </w:r>
      <w:r>
        <w:rPr>
          <w:rFonts w:hint="eastAsia"/>
        </w:rPr>
        <w:tab/>
      </w:r>
      <w:r>
        <w:rPr>
          <w:rFonts w:hint="eastAsia"/>
        </w:rPr>
        <w:fldChar w:fldCharType="begin"/>
      </w:r>
      <w:r>
        <w:rPr>
          <w:rFonts w:hint="eastAsia"/>
        </w:rPr>
        <w:instrText xml:space="preserve"> </w:instrText>
      </w:r>
      <w:r>
        <w:instrText xml:space="preserve">PAGEREF _Toc206166453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7A170E0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"_Toc206166454" </w:instrText>
      </w:r>
      <w:r>
        <w:fldChar w:fldCharType="separate"/>
      </w:r>
      <w:r>
        <w:rPr>
          <w:rStyle w:val="33"/>
          <w:rFonts w:hint="eastAsia"/>
        </w:rPr>
        <w:t>参考文献</w:t>
      </w:r>
      <w:r>
        <w:rPr>
          <w:rFonts w:hint="eastAsia"/>
        </w:rPr>
        <w:tab/>
      </w:r>
      <w:r>
        <w:rPr>
          <w:rFonts w:hint="eastAsia"/>
        </w:rPr>
        <w:fldChar w:fldCharType="begin"/>
      </w:r>
      <w:r>
        <w:rPr>
          <w:rFonts w:hint="eastAsia"/>
        </w:rPr>
        <w:instrText xml:space="preserve"> </w:instrText>
      </w:r>
      <w:r>
        <w:instrText xml:space="preserve">PAGEREF _Toc206166454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22F4241B">
      <w:pPr>
        <w:pStyle w:val="93"/>
        <w:spacing w:after="468"/>
      </w:pPr>
      <w:r>
        <w:fldChar w:fldCharType="end"/>
      </w:r>
    </w:p>
    <w:p w14:paraId="3980B24F">
      <w:pPr>
        <w:pStyle w:val="93"/>
        <w:spacing w:after="468"/>
      </w:pPr>
    </w:p>
    <w:p w14:paraId="0E0B1CC2">
      <w:pPr>
        <w:pStyle w:val="93"/>
        <w:spacing w:after="468"/>
      </w:pPr>
    </w:p>
    <w:p w14:paraId="6181C04A">
      <w:pPr>
        <w:pStyle w:val="93"/>
        <w:spacing w:after="468"/>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type="lines" w:linePitch="312" w:charSpace="0"/>
        </w:sectPr>
      </w:pPr>
    </w:p>
    <w:bookmarkEnd w:id="16"/>
    <w:p w14:paraId="49BAC09B">
      <w:pPr>
        <w:pStyle w:val="91"/>
        <w:spacing w:before="900" w:after="468"/>
        <w:ind w:left="0" w:firstLine="0"/>
      </w:pPr>
      <w:bookmarkStart w:id="22" w:name="_Toc206166428"/>
      <w:bookmarkStart w:id="23" w:name="BookMark2"/>
      <w:r>
        <w:rPr>
          <w:rFonts w:hint="eastAsia"/>
          <w:spacing w:val="320"/>
        </w:rPr>
        <w:t>前</w:t>
      </w:r>
      <w:r>
        <w:rPr>
          <w:rFonts w:hint="eastAsia"/>
        </w:rPr>
        <w:t>言</w:t>
      </w:r>
      <w:bookmarkEnd w:id="17"/>
      <w:bookmarkEnd w:id="18"/>
      <w:bookmarkEnd w:id="19"/>
      <w:bookmarkEnd w:id="20"/>
      <w:bookmarkEnd w:id="22"/>
    </w:p>
    <w:p w14:paraId="1C7BDF77">
      <w:pPr>
        <w:pStyle w:val="57"/>
        <w:ind w:firstLine="420"/>
      </w:pPr>
      <w:r>
        <w:rPr>
          <w:rFonts w:hint="eastAsia"/>
        </w:rPr>
        <w:t>本文件按照GB/T 1.1—2020《标准化工作导则  第1部分：标准化文件的结构和起草规则》的规定起草。</w:t>
      </w:r>
    </w:p>
    <w:p w14:paraId="573893F2">
      <w:pPr>
        <w:pStyle w:val="57"/>
        <w:ind w:firstLine="420"/>
      </w:pPr>
      <w:r>
        <w:rPr>
          <w:rFonts w:hint="eastAsia"/>
        </w:rPr>
        <w:t>本文件由北京市地震局提出并归口。</w:t>
      </w:r>
    </w:p>
    <w:p w14:paraId="3090A233">
      <w:pPr>
        <w:pStyle w:val="57"/>
        <w:ind w:firstLine="420"/>
      </w:pPr>
      <w:r>
        <w:rPr>
          <w:rFonts w:hint="eastAsia"/>
        </w:rPr>
        <w:t>本文件由北京市地震局组织实施。</w:t>
      </w:r>
    </w:p>
    <w:p w14:paraId="37AB5EF6">
      <w:pPr>
        <w:pStyle w:val="57"/>
        <w:ind w:firstLine="420"/>
      </w:pPr>
      <w:r>
        <w:rPr>
          <w:rFonts w:hint="eastAsia"/>
        </w:rPr>
        <w:t>本文件起草单位：</w:t>
      </w:r>
      <w:r>
        <w:rPr>
          <w:rFonts w:hint="eastAsia"/>
          <w:highlight w:val="none"/>
        </w:rPr>
        <w:t>北京市地震局、北京市震灾风险防治中心、北京工业大学、中国地震局工程力学研究所、北京鼎越天恒科技有限公司、北京科技大学。</w:t>
      </w:r>
    </w:p>
    <w:p w14:paraId="4466D471">
      <w:pPr>
        <w:pStyle w:val="57"/>
        <w:ind w:firstLine="420"/>
        <w:rPr>
          <w:rFonts w:hint="eastAsia" w:ascii="Times New Roman" w:hAnsi="宋体"/>
          <w:szCs w:val="21"/>
        </w:rPr>
      </w:pPr>
      <w:r>
        <w:rPr>
          <w:rFonts w:hint="eastAsia"/>
        </w:rPr>
        <w:t>本文件主要起草人：</w:t>
      </w:r>
    </w:p>
    <w:p w14:paraId="37F0BB0F">
      <w:pPr>
        <w:pStyle w:val="57"/>
        <w:ind w:firstLine="420"/>
        <w:rPr>
          <w:color w:val="FF0000"/>
        </w:rPr>
      </w:pPr>
    </w:p>
    <w:p w14:paraId="2944F748">
      <w:pPr>
        <w:pStyle w:val="57"/>
        <w:ind w:firstLine="420"/>
      </w:pPr>
    </w:p>
    <w:p w14:paraId="55CF4DE9">
      <w:pPr>
        <w:pStyle w:val="57"/>
        <w:ind w:firstLine="420"/>
      </w:pPr>
    </w:p>
    <w:p w14:paraId="0CECCBCC">
      <w:pPr>
        <w:pStyle w:val="57"/>
        <w:ind w:firstLine="420"/>
      </w:pPr>
    </w:p>
    <w:p w14:paraId="73531704">
      <w:pPr>
        <w:pStyle w:val="57"/>
        <w:ind w:firstLine="420"/>
      </w:pPr>
    </w:p>
    <w:p w14:paraId="55A6E059">
      <w:pPr>
        <w:pStyle w:val="57"/>
        <w:ind w:firstLine="420"/>
      </w:pPr>
    </w:p>
    <w:p w14:paraId="7DF9A5BF">
      <w:pPr>
        <w:pStyle w:val="57"/>
        <w:ind w:firstLine="420"/>
      </w:pPr>
    </w:p>
    <w:p w14:paraId="6D589468">
      <w:pPr>
        <w:pStyle w:val="57"/>
        <w:ind w:firstLine="420"/>
      </w:pPr>
    </w:p>
    <w:p w14:paraId="7A425C14">
      <w:pPr>
        <w:pStyle w:val="57"/>
        <w:ind w:firstLine="420"/>
      </w:pPr>
    </w:p>
    <w:p w14:paraId="5ED366AC">
      <w:pPr>
        <w:pStyle w:val="57"/>
        <w:ind w:firstLine="420"/>
      </w:pPr>
    </w:p>
    <w:p w14:paraId="6F16B49D">
      <w:pPr>
        <w:pStyle w:val="57"/>
        <w:ind w:firstLine="420"/>
      </w:pPr>
    </w:p>
    <w:p w14:paraId="551BECF6">
      <w:pPr>
        <w:pStyle w:val="57"/>
        <w:ind w:firstLine="420"/>
      </w:pPr>
    </w:p>
    <w:p w14:paraId="2B5E7202">
      <w:pPr>
        <w:pStyle w:val="57"/>
        <w:ind w:firstLine="420"/>
      </w:pPr>
    </w:p>
    <w:p w14:paraId="61488BFE">
      <w:pPr>
        <w:pStyle w:val="57"/>
        <w:ind w:firstLine="420"/>
      </w:pPr>
    </w:p>
    <w:p w14:paraId="372F843D">
      <w:pPr>
        <w:pStyle w:val="57"/>
        <w:ind w:firstLine="420"/>
      </w:pPr>
    </w:p>
    <w:p w14:paraId="34F0E064">
      <w:pPr>
        <w:pStyle w:val="57"/>
        <w:ind w:firstLine="420"/>
      </w:pPr>
    </w:p>
    <w:p w14:paraId="17DD3A11">
      <w:pPr>
        <w:pStyle w:val="57"/>
        <w:ind w:firstLine="420"/>
      </w:pPr>
    </w:p>
    <w:p w14:paraId="1D095A92">
      <w:pPr>
        <w:pStyle w:val="57"/>
        <w:ind w:firstLine="420"/>
      </w:pPr>
    </w:p>
    <w:p w14:paraId="0AE455F4">
      <w:pPr>
        <w:pStyle w:val="57"/>
        <w:ind w:firstLine="420"/>
      </w:pPr>
    </w:p>
    <w:p w14:paraId="74C22CFB">
      <w:pPr>
        <w:pStyle w:val="57"/>
        <w:ind w:firstLine="420"/>
      </w:pPr>
    </w:p>
    <w:p w14:paraId="584493FD">
      <w:pPr>
        <w:pStyle w:val="57"/>
        <w:ind w:firstLine="420"/>
      </w:pPr>
    </w:p>
    <w:p w14:paraId="59EE4606">
      <w:pPr>
        <w:pStyle w:val="57"/>
        <w:ind w:firstLine="420"/>
      </w:pPr>
    </w:p>
    <w:p w14:paraId="25012A59">
      <w:pPr>
        <w:pStyle w:val="57"/>
        <w:ind w:firstLine="420"/>
      </w:pPr>
    </w:p>
    <w:p w14:paraId="38C26DD3">
      <w:pPr>
        <w:pStyle w:val="57"/>
        <w:ind w:firstLine="420"/>
      </w:pPr>
    </w:p>
    <w:p w14:paraId="15FC1B29">
      <w:pPr>
        <w:pStyle w:val="57"/>
        <w:ind w:firstLine="420"/>
      </w:pPr>
    </w:p>
    <w:p w14:paraId="03AAAFC4">
      <w:pPr>
        <w:pStyle w:val="57"/>
        <w:ind w:firstLine="420"/>
      </w:pPr>
    </w:p>
    <w:p w14:paraId="4625AAB3">
      <w:pPr>
        <w:pStyle w:val="57"/>
        <w:ind w:firstLine="420"/>
      </w:pPr>
    </w:p>
    <w:p w14:paraId="2E126D38">
      <w:pPr>
        <w:pStyle w:val="57"/>
        <w:ind w:firstLine="420"/>
      </w:pPr>
    </w:p>
    <w:p w14:paraId="13F4CF2B">
      <w:pPr>
        <w:pStyle w:val="57"/>
        <w:ind w:firstLine="420"/>
      </w:pPr>
    </w:p>
    <w:p w14:paraId="31BC6596">
      <w:pPr>
        <w:pStyle w:val="57"/>
        <w:ind w:firstLine="199" w:firstLineChars="95"/>
      </w:pPr>
    </w:p>
    <w:p w14:paraId="2391F17A">
      <w:pPr>
        <w:pStyle w:val="57"/>
        <w:ind w:firstLine="0" w:firstLineChars="0"/>
      </w:pPr>
    </w:p>
    <w:p w14:paraId="30E9A1D3">
      <w:pPr>
        <w:pStyle w:val="57"/>
        <w:ind w:firstLine="0" w:firstLineChars="0"/>
      </w:pPr>
    </w:p>
    <w:p w14:paraId="0DF1E097">
      <w:pPr>
        <w:pStyle w:val="57"/>
        <w:ind w:firstLine="0" w:firstLineChars="0"/>
      </w:pPr>
    </w:p>
    <w:p w14:paraId="1341B888">
      <w:pPr>
        <w:pStyle w:val="57"/>
        <w:ind w:firstLine="0" w:firstLineChars="0"/>
      </w:pPr>
    </w:p>
    <w:p w14:paraId="5B50EB4F">
      <w:pPr>
        <w:pStyle w:val="57"/>
        <w:ind w:firstLine="0" w:firstLineChars="0"/>
      </w:pPr>
    </w:p>
    <w:p w14:paraId="4A600E7D">
      <w:pPr>
        <w:pStyle w:val="57"/>
        <w:ind w:firstLine="0" w:firstLineChars="0"/>
      </w:pPr>
    </w:p>
    <w:p w14:paraId="6218B49D">
      <w:pPr>
        <w:pStyle w:val="57"/>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type="lines" w:linePitch="312" w:charSpace="0"/>
        </w:sectPr>
      </w:pPr>
    </w:p>
    <w:bookmarkEnd w:id="23"/>
    <w:p w14:paraId="68D5D7C1">
      <w:pPr>
        <w:pStyle w:val="91"/>
        <w:spacing w:after="468"/>
        <w:ind w:left="0" w:firstLine="0"/>
      </w:pPr>
      <w:bookmarkStart w:id="24" w:name="_Toc206163326"/>
      <w:bookmarkStart w:id="25" w:name="_Toc196218951"/>
      <w:bookmarkStart w:id="26" w:name="_Toc206057067"/>
      <w:bookmarkStart w:id="27" w:name="_Toc148020068"/>
      <w:bookmarkStart w:id="28" w:name="_Toc206166429"/>
      <w:bookmarkStart w:id="29" w:name="BookMark3"/>
      <w:r>
        <w:rPr>
          <w:spacing w:val="320"/>
        </w:rPr>
        <w:t>引</w:t>
      </w:r>
      <w:r>
        <w:t>言</w:t>
      </w:r>
      <w:bookmarkEnd w:id="24"/>
      <w:bookmarkEnd w:id="25"/>
      <w:bookmarkEnd w:id="26"/>
      <w:bookmarkEnd w:id="27"/>
      <w:bookmarkEnd w:id="28"/>
    </w:p>
    <w:p w14:paraId="6EC2F674">
      <w:pPr>
        <w:pStyle w:val="57"/>
        <w:ind w:firstLine="420"/>
      </w:pPr>
      <w:r>
        <w:rPr>
          <w:rFonts w:hint="eastAsia"/>
        </w:rPr>
        <w:t>北京作为我国的首都，地处华北平原断裂带、山西断陷盆地带和张家口-渤海地震构造带的交汇部位，也是世界上为数不多发生过8级以上强震、地震基本烈度高达Ⅷ度的首都特大城市之一。历史上，曾发生过多次破坏性地震，未来地震对北京可持续发展的威胁不容忽视。因此，开展地震灾害风险防治工作是北京市防震减灾工作所面临的一项十分紧迫的任务。通过开展地震灾害风险评估工作，客观认识地震灾害综合风险水平，形成地震灾害防治区划和防治建议，可以为北京市有效开展地震灾害风险防治工作，切实保障经济社会可持续发展提供权威的地震灾害风险信息及科学决策依据，以降低地震灾害风险。</w:t>
      </w:r>
    </w:p>
    <w:p w14:paraId="4875BD32">
      <w:pPr>
        <w:pStyle w:val="57"/>
        <w:ind w:firstLine="420"/>
      </w:pPr>
      <w:r>
        <w:rPr>
          <w:rFonts w:hint="eastAsia"/>
        </w:rPr>
        <w:t>目前，在开展全国第一次自然灾害综合风险普查的过程中，编制了部分地震灾害风险评估相关的规范，主要应用在此次的风险普查工作中，但没有结合北京市地震灾害风险特征，因此，编制符合北京市地震灾害风险防治工作需要的地震灾害风险评估技术标准工作刻不容缓。开展地震灾害风险评估是震前预防、震时应急的基础。本文件的编制是落实国家提高防灾减灾救灾和自然灾害防治能力决策部署，加强北京市风险治理管控，完善灾害监测预警和应急预案体系，提高新建建筑和基础设施抗震设防能力，显著提高北京市作为超大特城市安全韧性水平的必然要求。</w:t>
      </w:r>
      <w:bookmarkStart w:id="30" w:name="_Hlk206161321"/>
      <w:r>
        <w:rPr>
          <w:rFonts w:hint="eastAsia"/>
        </w:rPr>
        <w:t>为政府提供抗震救灾工作部署、救援力量派遣、救灾物资调配等的重要辅助决策建议的支撑</w:t>
      </w:r>
      <w:bookmarkEnd w:id="30"/>
      <w:r>
        <w:rPr>
          <w:rFonts w:hint="eastAsia"/>
        </w:rPr>
        <w:t>。</w:t>
      </w:r>
    </w:p>
    <w:p w14:paraId="67E80725">
      <w:pPr>
        <w:pStyle w:val="57"/>
        <w:ind w:firstLine="420"/>
      </w:pPr>
      <w:r>
        <w:rPr>
          <w:rFonts w:hint="eastAsia"/>
        </w:rPr>
        <w:t>本文件本着“人民至上，生命至上”的原则，主要以降低地震灾害经济损失和人员伤亡为目标，在评估地震灾害经济损失和人员伤亡的基础上，对地震灾害风险等级进行划分，为保障经济社会可持续发展提供权威的地震灾害风险信息及科学决策依据，切实降低地震灾害风险。</w:t>
      </w:r>
    </w:p>
    <w:p w14:paraId="4B670A6E">
      <w:pPr>
        <w:pStyle w:val="57"/>
        <w:ind w:firstLine="420"/>
      </w:pPr>
    </w:p>
    <w:p w14:paraId="4B07FEB1">
      <w:pPr>
        <w:pStyle w:val="57"/>
        <w:ind w:firstLine="420"/>
      </w:pPr>
    </w:p>
    <w:bookmarkEnd w:id="21"/>
    <w:p w14:paraId="0CC2B940">
      <w:pPr>
        <w:pStyle w:val="57"/>
        <w:ind w:firstLine="420"/>
      </w:pPr>
    </w:p>
    <w:p w14:paraId="254983C6">
      <w:pPr>
        <w:pStyle w:val="57"/>
        <w:ind w:firstLine="420"/>
      </w:pPr>
    </w:p>
    <w:p w14:paraId="10510D43">
      <w:pPr>
        <w:pStyle w:val="57"/>
        <w:ind w:firstLine="420"/>
      </w:pPr>
    </w:p>
    <w:p w14:paraId="10767E03">
      <w:pPr>
        <w:pStyle w:val="57"/>
        <w:ind w:firstLine="420"/>
      </w:pPr>
    </w:p>
    <w:p w14:paraId="2CCCF52F">
      <w:pPr>
        <w:pStyle w:val="57"/>
        <w:ind w:firstLine="420"/>
      </w:pPr>
    </w:p>
    <w:p w14:paraId="4DE6D97A">
      <w:pPr>
        <w:pStyle w:val="57"/>
        <w:ind w:firstLine="420"/>
      </w:pPr>
    </w:p>
    <w:p w14:paraId="2C31E926">
      <w:pPr>
        <w:pStyle w:val="57"/>
        <w:ind w:firstLine="420"/>
      </w:pPr>
    </w:p>
    <w:p w14:paraId="11CA29C1">
      <w:pPr>
        <w:pStyle w:val="57"/>
        <w:ind w:firstLine="420"/>
      </w:pPr>
    </w:p>
    <w:p w14:paraId="13B08784">
      <w:pPr>
        <w:pStyle w:val="57"/>
        <w:ind w:firstLine="420"/>
      </w:pPr>
    </w:p>
    <w:p w14:paraId="764B817B">
      <w:pPr>
        <w:pStyle w:val="57"/>
        <w:ind w:firstLine="420"/>
      </w:pPr>
    </w:p>
    <w:p w14:paraId="49B3442B">
      <w:pPr>
        <w:pStyle w:val="57"/>
        <w:ind w:firstLine="420"/>
      </w:pPr>
    </w:p>
    <w:p w14:paraId="7D4B0274">
      <w:pPr>
        <w:pStyle w:val="57"/>
        <w:ind w:firstLine="420"/>
      </w:pPr>
    </w:p>
    <w:p w14:paraId="41AA1E5E">
      <w:pPr>
        <w:pStyle w:val="57"/>
        <w:ind w:firstLine="420"/>
      </w:pPr>
    </w:p>
    <w:p w14:paraId="365BCA4D">
      <w:pPr>
        <w:pStyle w:val="57"/>
        <w:ind w:firstLine="420"/>
      </w:pPr>
    </w:p>
    <w:p w14:paraId="7A6CB0C1">
      <w:pPr>
        <w:pStyle w:val="57"/>
        <w:ind w:firstLine="420"/>
      </w:pPr>
    </w:p>
    <w:p w14:paraId="36C5D293">
      <w:pPr>
        <w:pStyle w:val="57"/>
        <w:ind w:firstLine="420"/>
      </w:pPr>
    </w:p>
    <w:p w14:paraId="5E2C31FC">
      <w:pPr>
        <w:pStyle w:val="57"/>
        <w:ind w:firstLine="420"/>
      </w:pPr>
    </w:p>
    <w:p w14:paraId="60866F8E">
      <w:pPr>
        <w:pStyle w:val="57"/>
        <w:ind w:firstLine="420"/>
      </w:pPr>
    </w:p>
    <w:p w14:paraId="207280B7">
      <w:pPr>
        <w:pStyle w:val="57"/>
        <w:ind w:firstLine="420"/>
      </w:pPr>
    </w:p>
    <w:p w14:paraId="63C0B60F">
      <w:pPr>
        <w:pStyle w:val="57"/>
        <w:ind w:firstLine="420"/>
      </w:pPr>
    </w:p>
    <w:p w14:paraId="73154586">
      <w:pPr>
        <w:pStyle w:val="57"/>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cols w:space="425" w:num="1"/>
          <w:formProt w:val="0"/>
          <w:docGrid w:type="lines" w:linePitch="312" w:charSpace="0"/>
        </w:sectPr>
      </w:pPr>
    </w:p>
    <w:bookmarkEnd w:id="29"/>
    <w:p w14:paraId="12190AFC">
      <w:pPr>
        <w:spacing w:line="20" w:lineRule="exact"/>
        <w:jc w:val="center"/>
        <w:rPr>
          <w:rFonts w:hint="eastAsia" w:ascii="黑体" w:hAnsi="黑体" w:eastAsia="黑体"/>
          <w:sz w:val="32"/>
          <w:szCs w:val="32"/>
        </w:rPr>
      </w:pPr>
      <w:bookmarkStart w:id="31" w:name="BookMark4"/>
    </w:p>
    <w:p w14:paraId="65C72F33">
      <w:pPr>
        <w:spacing w:line="20" w:lineRule="exact"/>
        <w:jc w:val="center"/>
        <w:rPr>
          <w:rFonts w:hint="eastAsia" w:ascii="黑体" w:hAnsi="黑体" w:eastAsia="黑体"/>
          <w:sz w:val="32"/>
          <w:szCs w:val="32"/>
        </w:rPr>
      </w:pPr>
    </w:p>
    <w:sdt>
      <w:sdtPr>
        <w:tag w:val="NEW_STAND_NAME"/>
        <w:id w:val="595910757"/>
        <w:lock w:val="sdtLocked"/>
        <w:placeholder>
          <w:docPart w:val="A0726E5C6B8E4853BD8C22510F9B969A"/>
        </w:placeholder>
      </w:sdtPr>
      <w:sdtEndPr>
        <w:rPr>
          <w:color w:val="FF0000"/>
          <w:highlight w:val="yellow"/>
        </w:rPr>
      </w:sdtEndPr>
      <w:sdtContent>
        <w:p w14:paraId="256AA693">
          <w:pPr>
            <w:pStyle w:val="179"/>
            <w:spacing w:before="3" w:beforeLines="1" w:after="3" w:afterLines="1"/>
            <w:rPr>
              <w:rFonts w:hint="eastAsia"/>
              <w:color w:val="FF0000"/>
            </w:rPr>
          </w:pPr>
          <w:bookmarkStart w:id="32" w:name="_Hlk209962810"/>
          <w:bookmarkStart w:id="33" w:name="NEW_STAND_NAME"/>
          <w:r>
            <w:rPr>
              <w:rFonts w:hint="eastAsia"/>
            </w:rPr>
            <w:t>地震灾害风险评估</w:t>
          </w:r>
          <w:bookmarkEnd w:id="32"/>
          <w:r>
            <w:rPr>
              <w:rFonts w:hint="eastAsia"/>
            </w:rPr>
            <w:t>技术规范</w:t>
          </w:r>
        </w:p>
      </w:sdtContent>
    </w:sdt>
    <w:bookmarkEnd w:id="33"/>
    <w:p w14:paraId="0785103A">
      <w:pPr>
        <w:pStyle w:val="106"/>
        <w:spacing w:before="312" w:after="312"/>
      </w:pPr>
      <w:bookmarkStart w:id="34" w:name="_Toc206057068"/>
      <w:bookmarkStart w:id="35" w:name="_Toc26648465"/>
      <w:bookmarkStart w:id="36" w:name="_Toc97191423"/>
      <w:bookmarkStart w:id="37" w:name="_Toc24884218"/>
      <w:bookmarkStart w:id="38" w:name="_Toc26718930"/>
      <w:bookmarkStart w:id="39" w:name="_Toc196218952"/>
      <w:bookmarkStart w:id="40" w:name="_Toc26986771"/>
      <w:bookmarkStart w:id="41" w:name="_Toc17233333"/>
      <w:bookmarkStart w:id="42" w:name="_Toc17233325"/>
      <w:bookmarkStart w:id="43" w:name="_Toc148020069"/>
      <w:bookmarkStart w:id="44" w:name="_Toc24884211"/>
      <w:bookmarkStart w:id="45" w:name="_Toc206163327"/>
      <w:bookmarkStart w:id="46" w:name="_Toc26986530"/>
      <w:bookmarkStart w:id="47" w:name="_Toc206166430"/>
      <w:bookmarkStart w:id="48" w:name="_Hlk198288442"/>
      <w:r>
        <w:rPr>
          <w:rFonts w:hint="eastAsia"/>
        </w:rPr>
        <w:t>范围</w:t>
      </w:r>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16CC24BD">
      <w:pPr>
        <w:pStyle w:val="57"/>
        <w:ind w:firstLine="420"/>
      </w:pPr>
      <w:bookmarkStart w:id="49" w:name="_Toc17233326"/>
      <w:bookmarkStart w:id="50" w:name="_Toc24884212"/>
      <w:bookmarkStart w:id="51" w:name="_Toc26648466"/>
      <w:bookmarkStart w:id="52" w:name="_Toc24884219"/>
      <w:bookmarkStart w:id="53" w:name="_Toc17233334"/>
      <w:r>
        <w:rPr>
          <w:rFonts w:hint="eastAsia"/>
        </w:rPr>
        <w:t>本文件</w:t>
      </w:r>
      <w:bookmarkStart w:id="54" w:name="OLE_LINK9"/>
      <w:r>
        <w:rPr>
          <w:rFonts w:hint="eastAsia"/>
        </w:rPr>
        <w:t>规定了地震灾害风险评估资料收集与处理、灾害风险评估、风险等级划分和成果表达与应用。</w:t>
      </w:r>
      <w:bookmarkEnd w:id="54"/>
    </w:p>
    <w:p w14:paraId="30AA2BD2">
      <w:pPr>
        <w:pStyle w:val="57"/>
        <w:ind w:firstLine="420"/>
        <w:rPr>
          <w:highlight w:val="none"/>
        </w:rPr>
      </w:pPr>
      <w:r>
        <w:rPr>
          <w:rFonts w:hint="eastAsia"/>
        </w:rPr>
        <w:t>本文件</w:t>
      </w:r>
      <w:bookmarkStart w:id="55" w:name="_Hlk210030468"/>
      <w:r>
        <w:rPr>
          <w:rFonts w:hint="eastAsia"/>
        </w:rPr>
        <w:t>适用于北京市、市辖区及下辖街道（乡镇）</w:t>
      </w:r>
      <w:bookmarkStart w:id="56" w:name="OLE_LINK8"/>
      <w:r>
        <w:rPr>
          <w:rFonts w:hint="eastAsia"/>
        </w:rPr>
        <w:t>针对房屋建筑开展</w:t>
      </w:r>
      <w:r>
        <w:rPr>
          <w:rFonts w:hint="eastAsia"/>
          <w:highlight w:val="none"/>
        </w:rPr>
        <w:t>50年超越概率63%、50年超越概率10%、50年超越概率2%和100年超越概率1%四个概率水平下的地震灾害风险评估</w:t>
      </w:r>
      <w:bookmarkEnd w:id="55"/>
      <w:bookmarkEnd w:id="56"/>
      <w:r>
        <w:rPr>
          <w:rFonts w:hint="eastAsia"/>
          <w:highlight w:val="none"/>
        </w:rPr>
        <w:t>。</w:t>
      </w:r>
    </w:p>
    <w:p w14:paraId="0B5FE3DF">
      <w:pPr>
        <w:pStyle w:val="106"/>
        <w:spacing w:before="312" w:after="312"/>
        <w:rPr>
          <w:highlight w:val="none"/>
        </w:rPr>
      </w:pPr>
      <w:bookmarkStart w:id="57" w:name="_Toc148020070"/>
      <w:bookmarkStart w:id="58" w:name="_Toc206166431"/>
      <w:bookmarkStart w:id="59" w:name="_Toc26986531"/>
      <w:bookmarkStart w:id="60" w:name="_Toc97191424"/>
      <w:bookmarkStart w:id="61" w:name="_Toc206163328"/>
      <w:bookmarkStart w:id="62" w:name="_Toc196218953"/>
      <w:bookmarkStart w:id="63" w:name="_Toc206057069"/>
      <w:bookmarkStart w:id="64" w:name="_Toc26986772"/>
      <w:bookmarkStart w:id="65" w:name="_Toc26718931"/>
      <w:r>
        <w:rPr>
          <w:rFonts w:hint="eastAsia"/>
          <w:highlight w:val="none"/>
        </w:rPr>
        <w:t>规范性引用文件</w:t>
      </w:r>
      <w:bookmarkEnd w:id="49"/>
      <w:bookmarkEnd w:id="50"/>
      <w:bookmarkEnd w:id="51"/>
      <w:bookmarkEnd w:id="52"/>
      <w:bookmarkEnd w:id="53"/>
      <w:bookmarkEnd w:id="57"/>
      <w:bookmarkEnd w:id="58"/>
      <w:bookmarkEnd w:id="59"/>
      <w:bookmarkEnd w:id="60"/>
      <w:bookmarkEnd w:id="61"/>
      <w:bookmarkEnd w:id="62"/>
      <w:bookmarkEnd w:id="63"/>
      <w:bookmarkEnd w:id="64"/>
      <w:bookmarkEnd w:id="65"/>
    </w:p>
    <w:sdt>
      <w:sdtPr>
        <w:rPr>
          <w:rFonts w:hint="eastAsia"/>
          <w:highlight w:val="none"/>
        </w:rPr>
        <w:id w:val="715848253"/>
        <w:placeholder>
          <w:docPart w:val="3D04D3200C114A4F9C0603616B465F6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14:paraId="78B5878C">
          <w:pPr>
            <w:pStyle w:val="57"/>
            <w:ind w:firstLine="420"/>
            <w:rPr>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5DE455C">
      <w:pPr>
        <w:pStyle w:val="57"/>
        <w:ind w:firstLine="420"/>
        <w:rPr>
          <w:highlight w:val="none"/>
        </w:rPr>
      </w:pPr>
      <w:r>
        <w:rPr>
          <w:rFonts w:hint="eastAsia"/>
          <w:highlight w:val="none"/>
        </w:rPr>
        <w:t>GB 17741  工程场地地震安全性评价</w:t>
      </w:r>
    </w:p>
    <w:p w14:paraId="3B178954">
      <w:pPr>
        <w:pStyle w:val="57"/>
        <w:ind w:firstLine="420"/>
        <w:rPr>
          <w:highlight w:val="none"/>
        </w:rPr>
      </w:pPr>
      <w:r>
        <w:rPr>
          <w:rFonts w:hint="eastAsia"/>
          <w:highlight w:val="none"/>
        </w:rPr>
        <w:t>GB 18306  中国地震动参数区划图</w:t>
      </w:r>
    </w:p>
    <w:p w14:paraId="34E88921">
      <w:pPr>
        <w:pStyle w:val="57"/>
        <w:ind w:firstLine="420"/>
        <w:rPr>
          <w:highlight w:val="none"/>
        </w:rPr>
      </w:pPr>
      <w:r>
        <w:rPr>
          <w:highlight w:val="none"/>
        </w:rPr>
        <w:t>GB/T 36072</w:t>
      </w:r>
      <w:r>
        <w:rPr>
          <w:rFonts w:hint="eastAsia"/>
          <w:highlight w:val="none"/>
        </w:rPr>
        <w:t xml:space="preserve">  活动断层探测</w:t>
      </w:r>
    </w:p>
    <w:p w14:paraId="57E194B9">
      <w:pPr>
        <w:pStyle w:val="57"/>
        <w:ind w:firstLine="420"/>
        <w:rPr>
          <w:highlight w:val="none"/>
        </w:rPr>
      </w:pPr>
      <w:r>
        <w:rPr>
          <w:highlight w:val="none"/>
        </w:rPr>
        <w:t>GB 50021</w:t>
      </w:r>
      <w:r>
        <w:rPr>
          <w:rFonts w:hint="eastAsia"/>
          <w:highlight w:val="none"/>
        </w:rPr>
        <w:t xml:space="preserve">  岩土工程勘察规范</w:t>
      </w:r>
    </w:p>
    <w:p w14:paraId="04135FF7">
      <w:pPr>
        <w:pStyle w:val="57"/>
        <w:ind w:firstLine="420"/>
        <w:rPr>
          <w:highlight w:val="none"/>
        </w:rPr>
      </w:pPr>
      <w:r>
        <w:rPr>
          <w:rFonts w:hint="eastAsia"/>
          <w:highlight w:val="none"/>
        </w:rPr>
        <w:t>GB 55002  建设与市政工程通用规范</w:t>
      </w:r>
    </w:p>
    <w:p w14:paraId="765549A3">
      <w:pPr>
        <w:pStyle w:val="57"/>
        <w:ind w:firstLine="420"/>
        <w:rPr>
          <w:rFonts w:hint="eastAsia" w:hAnsi="宋体"/>
          <w:bCs/>
          <w:highlight w:val="none"/>
        </w:rPr>
      </w:pPr>
      <w:r>
        <w:rPr>
          <w:rFonts w:hint="eastAsia" w:hAnsi="宋体"/>
          <w:bCs/>
          <w:highlight w:val="none"/>
        </w:rPr>
        <w:t>DB11/T 2245  地震灾害风险调查 房屋建筑</w:t>
      </w:r>
    </w:p>
    <w:p w14:paraId="40F6FA49">
      <w:pPr>
        <w:pStyle w:val="106"/>
        <w:spacing w:before="312" w:after="312"/>
      </w:pPr>
      <w:bookmarkStart w:id="66" w:name="_Toc206163329"/>
      <w:bookmarkStart w:id="67" w:name="_Toc196218954"/>
      <w:bookmarkStart w:id="68" w:name="_Toc148020071"/>
      <w:bookmarkStart w:id="69" w:name="_Toc97191425"/>
      <w:bookmarkStart w:id="70" w:name="_Toc206166432"/>
      <w:bookmarkStart w:id="71" w:name="_Toc206057070"/>
      <w:r>
        <w:rPr>
          <w:rFonts w:hint="eastAsia"/>
          <w:szCs w:val="21"/>
        </w:rPr>
        <w:t>术语和定义</w:t>
      </w:r>
      <w:bookmarkEnd w:id="66"/>
      <w:bookmarkEnd w:id="67"/>
      <w:bookmarkEnd w:id="68"/>
      <w:bookmarkEnd w:id="69"/>
      <w:bookmarkEnd w:id="70"/>
      <w:bookmarkEnd w:id="71"/>
    </w:p>
    <w:sdt>
      <w:sdtPr>
        <w:id w:val="-1909835108"/>
        <w:placeholder>
          <w:docPart w:val="4A8C8573D03645948857A16FD0360FA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DEC96F6">
          <w:pPr>
            <w:pStyle w:val="57"/>
            <w:ind w:firstLine="420"/>
          </w:pPr>
          <w:bookmarkStart w:id="72" w:name="_Toc26986532"/>
          <w:bookmarkEnd w:id="72"/>
          <w:r>
            <w:rPr>
              <w:rFonts w:hint="eastAsia"/>
            </w:rPr>
            <w:t>下列术语和定义适用于本文件。</w:t>
          </w:r>
        </w:p>
      </w:sdtContent>
    </w:sdt>
    <w:p w14:paraId="58685067">
      <w:pPr>
        <w:pStyle w:val="224"/>
        <w:ind w:left="420" w:hanging="420" w:hangingChars="200"/>
        <w:rPr>
          <w:rFonts w:hint="eastAsia" w:ascii="黑体" w:hAnsi="黑体" w:eastAsia="黑体"/>
        </w:rPr>
      </w:pPr>
      <w:bookmarkStart w:id="73" w:name="_Toc148020072"/>
      <w:bookmarkEnd w:id="73"/>
      <w:bookmarkStart w:id="74" w:name="_Toc7767"/>
      <w:bookmarkEnd w:id="74"/>
      <w:bookmarkStart w:id="75" w:name="_Toc196218955"/>
      <w:bookmarkEnd w:id="75"/>
      <w:bookmarkStart w:id="76" w:name="_Toc474940356"/>
      <w:bookmarkStart w:id="77" w:name="_Toc515953707"/>
      <w:bookmarkStart w:id="78" w:name="_Toc504481451"/>
      <w:bookmarkStart w:id="79" w:name="_Toc515973774"/>
      <w:r>
        <w:rPr>
          <w:rFonts w:hint="eastAsia" w:ascii="黑体" w:hAnsi="黑体" w:eastAsia="黑体"/>
        </w:rPr>
        <w:br w:type="textWrapping"/>
      </w:r>
      <w:r>
        <w:rPr>
          <w:rFonts w:hint="eastAsia" w:ascii="黑体" w:hAnsi="黑体" w:eastAsia="黑体"/>
        </w:rPr>
        <w:t xml:space="preserve">地震灾害风险  seismic hazard risk </w:t>
      </w:r>
    </w:p>
    <w:p w14:paraId="34E174FB">
      <w:pPr>
        <w:pStyle w:val="57"/>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由地震危险性与易损性相互作用产生的人员伤亡、财产损失等有害后果的概率。</w:t>
      </w:r>
      <w:bookmarkEnd w:id="76"/>
      <w:bookmarkEnd w:id="77"/>
      <w:bookmarkEnd w:id="78"/>
      <w:bookmarkEnd w:id="79"/>
    </w:p>
    <w:p w14:paraId="48519ACC">
      <w:pPr>
        <w:pStyle w:val="224"/>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 xml:space="preserve">地震灾害风险评估  </w:t>
      </w:r>
      <w:r>
        <w:rPr>
          <w:rFonts w:ascii="黑体" w:hAnsi="黑体" w:eastAsia="黑体"/>
        </w:rPr>
        <w:t xml:space="preserve">seismic </w:t>
      </w:r>
      <w:r>
        <w:rPr>
          <w:rFonts w:hint="eastAsia" w:ascii="黑体" w:hAnsi="黑体" w:eastAsia="黑体"/>
        </w:rPr>
        <w:t>hazard</w:t>
      </w:r>
      <w:r>
        <w:rPr>
          <w:rFonts w:ascii="黑体" w:hAnsi="黑体" w:eastAsia="黑体"/>
        </w:rPr>
        <w:t xml:space="preserve"> risk assessment</w:t>
      </w:r>
    </w:p>
    <w:p w14:paraId="7DAC673C">
      <w:pPr>
        <w:pStyle w:val="57"/>
        <w:ind w:firstLine="420"/>
      </w:pPr>
      <w:r>
        <w:rPr>
          <w:rFonts w:hint="eastAsia"/>
        </w:rPr>
        <w:t>对未来某一时间内，评估区</w:t>
      </w:r>
      <w:r>
        <w:rPr>
          <w:rFonts w:hint="eastAsia" w:ascii="黑体" w:hAnsi="黑体" w:eastAsia="黑体"/>
        </w:rPr>
        <w:t>（3.3）</w:t>
      </w:r>
      <w:r>
        <w:rPr>
          <w:rFonts w:hint="eastAsia"/>
        </w:rPr>
        <w:t>内遭受的地震灾害风险</w:t>
      </w:r>
      <w:r>
        <w:rPr>
          <w:rFonts w:hint="eastAsia" w:ascii="黑体" w:hAnsi="黑体" w:eastAsia="黑体"/>
        </w:rPr>
        <w:t>（3.1）</w:t>
      </w:r>
      <w:r>
        <w:rPr>
          <w:rFonts w:hint="eastAsia"/>
        </w:rPr>
        <w:t>进行识别、分析和评价。</w:t>
      </w:r>
    </w:p>
    <w:p w14:paraId="5A0174E9">
      <w:pPr>
        <w:pStyle w:val="224"/>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 xml:space="preserve">评估区  </w:t>
      </w:r>
      <w:bookmarkStart w:id="80" w:name="_Hlk206075382"/>
      <w:bookmarkStart w:id="81" w:name="OLE_LINK3"/>
      <w:r>
        <w:rPr>
          <w:rFonts w:hint="eastAsia" w:ascii="黑体" w:hAnsi="黑体" w:eastAsia="黑体"/>
        </w:rPr>
        <w:t>assessment</w:t>
      </w:r>
      <w:bookmarkEnd w:id="80"/>
      <w:r>
        <w:rPr>
          <w:rFonts w:hint="eastAsia" w:ascii="黑体" w:hAnsi="黑体" w:eastAsia="黑体"/>
        </w:rPr>
        <w:t xml:space="preserve"> area</w:t>
      </w:r>
      <w:bookmarkEnd w:id="81"/>
      <w:r>
        <w:rPr>
          <w:rFonts w:hint="eastAsia" w:ascii="黑体" w:hAnsi="黑体" w:eastAsia="黑体"/>
        </w:rPr>
        <w:t xml:space="preserve"> </w:t>
      </w:r>
    </w:p>
    <w:p w14:paraId="04EF0243">
      <w:pPr>
        <w:pStyle w:val="57"/>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进行地震灾害风险评估</w:t>
      </w:r>
      <w:r>
        <w:rPr>
          <w:rFonts w:hint="eastAsia" w:ascii="黑体" w:hAnsi="黑体" w:eastAsia="黑体"/>
          <w:color w:val="000000" w:themeColor="text1"/>
          <w14:textFill>
            <w14:solidFill>
              <w14:schemeClr w14:val="tx1"/>
            </w14:solidFill>
          </w14:textFill>
        </w:rPr>
        <w:t>（3.2）</w:t>
      </w:r>
      <w:r>
        <w:rPr>
          <w:rFonts w:hint="eastAsia"/>
          <w:color w:val="000000" w:themeColor="text1"/>
          <w14:textFill>
            <w14:solidFill>
              <w14:schemeClr w14:val="tx1"/>
            </w14:solidFill>
          </w14:textFill>
        </w:rPr>
        <w:t>的目标区域。本文件中一般指北京市、市辖区、下辖街道（乡镇）等行政区划。</w:t>
      </w:r>
    </w:p>
    <w:p w14:paraId="6036823B">
      <w:pPr>
        <w:pStyle w:val="106"/>
        <w:spacing w:before="312" w:after="312"/>
      </w:pPr>
      <w:bookmarkStart w:id="82" w:name="_Toc206057072"/>
      <w:bookmarkStart w:id="83" w:name="_Toc206166433"/>
      <w:bookmarkStart w:id="84" w:name="_Toc206163330"/>
      <w:bookmarkStart w:id="85" w:name="_Toc196218960"/>
      <w:r>
        <w:rPr>
          <w:rFonts w:hint="eastAsia"/>
        </w:rPr>
        <w:t>资料收集与处理</w:t>
      </w:r>
      <w:bookmarkEnd w:id="82"/>
      <w:bookmarkEnd w:id="83"/>
      <w:bookmarkEnd w:id="84"/>
      <w:bookmarkEnd w:id="85"/>
      <w:bookmarkStart w:id="86" w:name="_Toc196218961"/>
      <w:bookmarkStart w:id="87" w:name="_Toc136725231"/>
      <w:bookmarkStart w:id="88" w:name="_Toc5914"/>
      <w:bookmarkStart w:id="89" w:name="_Toc148020083"/>
      <w:bookmarkStart w:id="90" w:name="_Toc136938135"/>
    </w:p>
    <w:p w14:paraId="262EECA0">
      <w:pPr>
        <w:pStyle w:val="107"/>
        <w:spacing w:before="156" w:after="156"/>
      </w:pPr>
      <w:bookmarkStart w:id="91" w:name="_Toc206166434"/>
      <w:bookmarkStart w:id="92" w:name="_Toc206163331"/>
      <w:r>
        <w:rPr>
          <w:rFonts w:hint="eastAsia"/>
        </w:rPr>
        <w:t>地震背景数据</w:t>
      </w:r>
      <w:bookmarkEnd w:id="86"/>
      <w:bookmarkEnd w:id="91"/>
      <w:bookmarkEnd w:id="92"/>
    </w:p>
    <w:p w14:paraId="71386BC5">
      <w:pPr>
        <w:pStyle w:val="67"/>
        <w:spacing w:before="156" w:after="156"/>
      </w:pPr>
      <w:r>
        <w:rPr>
          <w:rFonts w:hint="eastAsia"/>
        </w:rPr>
        <w:t>活动断层</w:t>
      </w:r>
    </w:p>
    <w:p w14:paraId="1C8B66DF">
      <w:pPr>
        <w:pStyle w:val="57"/>
        <w:ind w:firstLine="420"/>
      </w:pPr>
      <w:r>
        <w:rPr>
          <w:rFonts w:hint="eastAsia"/>
        </w:rPr>
        <w:t>应收集评估区所涉及</w:t>
      </w:r>
      <w:bookmarkStart w:id="93" w:name="OLE_LINK2"/>
      <w:r>
        <w:rPr>
          <w:rFonts w:hint="eastAsia"/>
        </w:rPr>
        <w:t>的</w:t>
      </w:r>
      <w:bookmarkStart w:id="94" w:name="_Hlk206076696"/>
      <w:r>
        <w:rPr>
          <w:rFonts w:hint="eastAsia"/>
        </w:rPr>
        <w:t>活动断</w:t>
      </w:r>
      <w:bookmarkEnd w:id="93"/>
      <w:r>
        <w:rPr>
          <w:rFonts w:hint="eastAsia"/>
        </w:rPr>
        <w:t>层</w:t>
      </w:r>
      <w:bookmarkEnd w:id="94"/>
      <w:r>
        <w:rPr>
          <w:rFonts w:hint="eastAsia"/>
        </w:rPr>
        <w:t>矢量数据以及断层名称、断层展布、断层活动年代、断层产状等属性数据，并按照GB/T 36072的要求制备成比例尺不小于1:250 000的评估所需数据。</w:t>
      </w:r>
    </w:p>
    <w:p w14:paraId="2AF627B2">
      <w:pPr>
        <w:pStyle w:val="67"/>
        <w:spacing w:before="156" w:after="156"/>
      </w:pPr>
      <w:r>
        <w:rPr>
          <w:rFonts w:hint="eastAsia"/>
        </w:rPr>
        <w:t>地震构造区</w:t>
      </w:r>
    </w:p>
    <w:p w14:paraId="405D915C">
      <w:pPr>
        <w:pStyle w:val="167"/>
        <w:numPr>
          <w:ilvl w:val="0"/>
          <w:numId w:val="0"/>
        </w:numPr>
        <w:ind w:firstLine="400" w:firstLineChars="200"/>
        <w:rPr>
          <w:rFonts w:hint="eastAsia" w:hAnsi="宋体" w:cs="宋体"/>
          <w:color w:val="000000"/>
          <w:sz w:val="20"/>
          <w:lang w:bidi="ar"/>
        </w:rPr>
      </w:pPr>
      <w:r>
        <w:rPr>
          <w:rFonts w:hint="eastAsia" w:hAnsi="宋体" w:cs="宋体"/>
          <w:color w:val="000000"/>
          <w:sz w:val="20"/>
          <w:lang w:bidi="ar"/>
        </w:rPr>
        <w:t>应收集和使用评估区所涉及的地震构造区矢量数据以及地震构造区名称、地震构造区编号、地震构造区背景潜源上限、所属地震带等中国地震局发布的数据。</w:t>
      </w:r>
    </w:p>
    <w:p w14:paraId="609E4B04">
      <w:pPr>
        <w:pStyle w:val="67"/>
        <w:spacing w:before="156" w:after="156"/>
      </w:pPr>
      <w:r>
        <w:rPr>
          <w:rFonts w:hint="eastAsia"/>
        </w:rPr>
        <w:t>潜在震源区</w:t>
      </w:r>
    </w:p>
    <w:p w14:paraId="33B0B511">
      <w:pPr>
        <w:pStyle w:val="167"/>
        <w:numPr>
          <w:ilvl w:val="0"/>
          <w:numId w:val="0"/>
        </w:numPr>
        <w:ind w:firstLine="400" w:firstLineChars="200"/>
        <w:rPr>
          <w:rFonts w:hint="eastAsia" w:hAnsi="宋体" w:cs="宋体"/>
          <w:color w:val="000000"/>
          <w:sz w:val="20"/>
          <w:lang w:bidi="ar"/>
        </w:rPr>
      </w:pPr>
      <w:r>
        <w:rPr>
          <w:rFonts w:hint="eastAsia" w:hAnsi="宋体" w:cs="宋体"/>
          <w:color w:val="000000"/>
          <w:sz w:val="20"/>
          <w:lang w:bidi="ar"/>
        </w:rPr>
        <w:t>应收集评估区所涉及的潜在震源区分区矢量数据以及潜在震源区名称、潜在震源区编号、潜在震源区震级上限、潜在震源区描述等属性数据，并按照GB 18306的要求制备成评估所需数据。</w:t>
      </w:r>
    </w:p>
    <w:p w14:paraId="1D1F1423">
      <w:pPr>
        <w:pStyle w:val="67"/>
        <w:spacing w:before="156" w:after="156"/>
      </w:pPr>
      <w:bookmarkStart w:id="95" w:name="_Toc196218962"/>
      <w:r>
        <w:rPr>
          <w:rFonts w:hint="eastAsia"/>
        </w:rPr>
        <w:t>地震活动性参数</w:t>
      </w:r>
      <w:bookmarkEnd w:id="95"/>
    </w:p>
    <w:p w14:paraId="4C5436B7">
      <w:pPr>
        <w:pStyle w:val="57"/>
        <w:ind w:firstLine="400"/>
      </w:pPr>
      <w:r>
        <w:rPr>
          <w:rFonts w:hint="eastAsia" w:hAnsi="宋体" w:cs="宋体"/>
          <w:color w:val="000000"/>
          <w:sz w:val="20"/>
          <w:lang w:bidi="ar"/>
        </w:rPr>
        <w:t>应收集评估区所涉</w:t>
      </w:r>
      <w:r>
        <w:rPr>
          <w:rFonts w:hint="eastAsia" w:hAnsi="宋体" w:cs="宋体"/>
          <w:sz w:val="20"/>
          <w:lang w:bidi="ar"/>
        </w:rPr>
        <w:t>及影响</w:t>
      </w:r>
      <w:r>
        <w:rPr>
          <w:rFonts w:hint="eastAsia" w:hAnsi="宋体" w:cs="宋体"/>
          <w:color w:val="000000"/>
          <w:sz w:val="20"/>
          <w:lang w:bidi="ar"/>
        </w:rPr>
        <w:t>地震统计区、潜在震源区的地震活动性参数，并按照震级上限、起算震级、震级-频度关系、地震年平均发生率、各震级档空间分布函数制备成评估所需数据。</w:t>
      </w:r>
    </w:p>
    <w:bookmarkEnd w:id="87"/>
    <w:bookmarkEnd w:id="88"/>
    <w:bookmarkEnd w:id="89"/>
    <w:bookmarkEnd w:id="90"/>
    <w:p w14:paraId="55C3E691">
      <w:pPr>
        <w:pStyle w:val="107"/>
        <w:spacing w:before="156" w:after="156"/>
      </w:pPr>
      <w:bookmarkStart w:id="96" w:name="_Toc196218963"/>
      <w:bookmarkStart w:id="97" w:name="_Toc206163332"/>
      <w:bookmarkStart w:id="98" w:name="_Toc206166435"/>
      <w:r>
        <w:rPr>
          <w:rFonts w:hint="eastAsia"/>
        </w:rPr>
        <w:t>地质条件数据</w:t>
      </w:r>
      <w:bookmarkEnd w:id="96"/>
      <w:bookmarkEnd w:id="97"/>
      <w:bookmarkEnd w:id="98"/>
    </w:p>
    <w:p w14:paraId="57712B94">
      <w:pPr>
        <w:pStyle w:val="67"/>
        <w:spacing w:before="156" w:after="156"/>
      </w:pPr>
      <w:bookmarkStart w:id="99" w:name="_Toc196218964"/>
      <w:r>
        <w:rPr>
          <w:rFonts w:hint="eastAsia"/>
        </w:rPr>
        <w:t>地层岩性数据</w:t>
      </w:r>
      <w:bookmarkEnd w:id="99"/>
    </w:p>
    <w:p w14:paraId="2BA1C3FA">
      <w:pPr>
        <w:pStyle w:val="57"/>
        <w:ind w:firstLine="420"/>
      </w:pPr>
      <w:r>
        <w:rPr>
          <w:rFonts w:hint="eastAsia"/>
        </w:rPr>
        <w:t>应收集评估区地层岩性数据以及地层时代、岩组代号、岩性描述等属性数据，按照GB 50021的要求制备评估所需数据。</w:t>
      </w:r>
    </w:p>
    <w:p w14:paraId="77E82748">
      <w:pPr>
        <w:pStyle w:val="67"/>
        <w:spacing w:before="156" w:after="156"/>
      </w:pPr>
      <w:bookmarkStart w:id="100" w:name="_Toc196218965"/>
      <w:r>
        <w:rPr>
          <w:rFonts w:hint="eastAsia"/>
        </w:rPr>
        <w:t>场地</w:t>
      </w:r>
      <w:bookmarkEnd w:id="100"/>
      <w:r>
        <w:rPr>
          <w:rFonts w:hint="eastAsia"/>
        </w:rPr>
        <w:t>类别</w:t>
      </w:r>
    </w:p>
    <w:p w14:paraId="2037F0B7">
      <w:pPr>
        <w:pStyle w:val="57"/>
        <w:ind w:firstLine="420"/>
      </w:pPr>
      <w:r>
        <w:rPr>
          <w:rFonts w:hint="eastAsia"/>
        </w:rPr>
        <w:t>宜收集评估区内地震工程地质条件钻孔数据，并按照GB 55002要求制备场地类别数据，也可收集和使用比例尺不小于1:250 000的既有宏观场地类别数据。</w:t>
      </w:r>
    </w:p>
    <w:p w14:paraId="1D1A6430">
      <w:pPr>
        <w:pStyle w:val="107"/>
        <w:spacing w:before="156" w:after="156"/>
      </w:pPr>
      <w:bookmarkStart w:id="101" w:name="_Toc196218966"/>
      <w:bookmarkStart w:id="102" w:name="_Toc206163333"/>
      <w:bookmarkStart w:id="103" w:name="_Toc206166436"/>
      <w:r>
        <w:rPr>
          <w:rFonts w:hint="eastAsia"/>
        </w:rPr>
        <w:t>基础地理数据</w:t>
      </w:r>
      <w:bookmarkEnd w:id="101"/>
      <w:bookmarkEnd w:id="102"/>
      <w:bookmarkEnd w:id="103"/>
    </w:p>
    <w:p w14:paraId="188258C3">
      <w:pPr>
        <w:pStyle w:val="57"/>
        <w:ind w:firstLine="420"/>
      </w:pPr>
      <w:r>
        <w:rPr>
          <w:rFonts w:hint="eastAsia"/>
        </w:rPr>
        <w:t>应收集和制备评估区内比例尺不小于1:250 000的基础地理数据和分辨率不低于30m的数字高程模型（DEM）数据。</w:t>
      </w:r>
    </w:p>
    <w:p w14:paraId="5B93E3B7">
      <w:pPr>
        <w:pStyle w:val="107"/>
        <w:spacing w:before="156" w:after="156"/>
      </w:pPr>
      <w:bookmarkStart w:id="104" w:name="_Toc196218967"/>
      <w:bookmarkStart w:id="105" w:name="_Toc206163334"/>
      <w:bookmarkStart w:id="106" w:name="_Toc206166437"/>
      <w:r>
        <w:rPr>
          <w:rFonts w:hint="eastAsia"/>
        </w:rPr>
        <w:t>人口经济统计数据</w:t>
      </w:r>
      <w:bookmarkEnd w:id="104"/>
      <w:bookmarkEnd w:id="105"/>
      <w:bookmarkEnd w:id="106"/>
    </w:p>
    <w:p w14:paraId="5393CA22">
      <w:pPr>
        <w:pStyle w:val="67"/>
        <w:spacing w:before="156" w:after="156"/>
      </w:pPr>
      <w:bookmarkStart w:id="107" w:name="_Toc196218968"/>
      <w:r>
        <w:rPr>
          <w:rFonts w:hint="eastAsia"/>
        </w:rPr>
        <w:t>人口统计数据</w:t>
      </w:r>
      <w:bookmarkEnd w:id="107"/>
    </w:p>
    <w:p w14:paraId="67BE4E58">
      <w:pPr>
        <w:pStyle w:val="57"/>
        <w:ind w:firstLine="420"/>
      </w:pPr>
      <w:r>
        <w:rPr>
          <w:rFonts w:hint="eastAsia"/>
        </w:rPr>
        <w:t>应收集评估区内以街道（乡镇）为单元的人口总数、常住人口和流动人口数，并处理为格网数据，格网尺寸应不大于1km。</w:t>
      </w:r>
    </w:p>
    <w:p w14:paraId="0AD07790">
      <w:pPr>
        <w:pStyle w:val="67"/>
        <w:spacing w:before="156" w:after="156"/>
      </w:pPr>
      <w:r>
        <w:rPr>
          <w:rFonts w:hint="eastAsia"/>
        </w:rPr>
        <w:t>经济统计数据</w:t>
      </w:r>
    </w:p>
    <w:p w14:paraId="7A8790DF">
      <w:pPr>
        <w:pStyle w:val="57"/>
        <w:ind w:firstLine="420"/>
      </w:pPr>
      <w:r>
        <w:rPr>
          <w:rFonts w:hint="eastAsia"/>
        </w:rPr>
        <w:t>应收集评估区内以街道（乡镇）为单位的经济统计数据，并处理为格网数据，格网尺寸应不大于1km。</w:t>
      </w:r>
    </w:p>
    <w:p w14:paraId="3DCDB8BE">
      <w:pPr>
        <w:pStyle w:val="107"/>
        <w:spacing w:before="156" w:after="156"/>
      </w:pPr>
      <w:bookmarkStart w:id="108" w:name="_Toc206166438"/>
      <w:bookmarkStart w:id="109" w:name="_Toc206163335"/>
      <w:r>
        <w:rPr>
          <w:rFonts w:hint="eastAsia"/>
        </w:rPr>
        <w:t>房屋建筑数据</w:t>
      </w:r>
      <w:bookmarkEnd w:id="108"/>
      <w:bookmarkEnd w:id="109"/>
    </w:p>
    <w:p w14:paraId="18352313">
      <w:pPr>
        <w:pStyle w:val="57"/>
        <w:ind w:firstLine="420"/>
      </w:pPr>
      <w:r>
        <w:rPr>
          <w:rFonts w:hint="eastAsia"/>
        </w:rPr>
        <w:t>应按照DB11/T 2245的要求，收集评估区内单体房屋建筑矢量轮廓、结构类型、建筑年代等属性数据，并按照结构类型制作成格网数据，格网尺寸应不大于1km。</w:t>
      </w:r>
    </w:p>
    <w:p w14:paraId="498F3F68">
      <w:pPr>
        <w:pStyle w:val="107"/>
        <w:spacing w:before="156" w:after="156"/>
      </w:pPr>
      <w:bookmarkStart w:id="110" w:name="_Toc196218974"/>
      <w:bookmarkStart w:id="111" w:name="_Toc206163336"/>
      <w:bookmarkStart w:id="112" w:name="_Toc206166439"/>
      <w:r>
        <w:rPr>
          <w:rFonts w:hint="eastAsia"/>
        </w:rPr>
        <w:t>历史地震案例数据</w:t>
      </w:r>
      <w:bookmarkEnd w:id="110"/>
      <w:bookmarkEnd w:id="111"/>
      <w:bookmarkEnd w:id="112"/>
    </w:p>
    <w:p w14:paraId="178058C4">
      <w:pPr>
        <w:pStyle w:val="57"/>
        <w:ind w:firstLine="420"/>
      </w:pPr>
      <w:r>
        <w:rPr>
          <w:rFonts w:hint="eastAsia"/>
        </w:rPr>
        <w:t>应收集评估区及周边历史地震案例数据，包括历史地震基本参数、烈度分布、建筑物破坏、人员伤亡等数据。</w:t>
      </w:r>
    </w:p>
    <w:p w14:paraId="31DA24D4">
      <w:pPr>
        <w:pStyle w:val="106"/>
        <w:spacing w:before="312" w:after="312"/>
        <w:rPr>
          <w:color w:val="FF0000"/>
        </w:rPr>
      </w:pPr>
      <w:bookmarkStart w:id="113" w:name="_Toc206166440"/>
      <w:bookmarkStart w:id="114" w:name="_Toc206057075"/>
      <w:bookmarkStart w:id="115" w:name="_Toc196218975"/>
      <w:bookmarkStart w:id="116" w:name="_Toc206163337"/>
      <w:r>
        <w:rPr>
          <w:rFonts w:hint="eastAsia"/>
        </w:rPr>
        <w:t>灾害风险评估</w:t>
      </w:r>
      <w:bookmarkEnd w:id="113"/>
      <w:bookmarkEnd w:id="114"/>
      <w:bookmarkEnd w:id="115"/>
      <w:bookmarkEnd w:id="116"/>
    </w:p>
    <w:p w14:paraId="18C3B9C0">
      <w:pPr>
        <w:pStyle w:val="107"/>
        <w:spacing w:before="156" w:after="156"/>
      </w:pPr>
      <w:bookmarkStart w:id="117" w:name="_Toc206163338"/>
      <w:bookmarkStart w:id="118" w:name="_Toc206057076"/>
      <w:bookmarkStart w:id="119" w:name="_Toc206166441"/>
      <w:r>
        <w:rPr>
          <w:rFonts w:hint="eastAsia"/>
        </w:rPr>
        <w:t>一般规定</w:t>
      </w:r>
      <w:bookmarkEnd w:id="117"/>
      <w:bookmarkEnd w:id="118"/>
      <w:bookmarkEnd w:id="119"/>
    </w:p>
    <w:p w14:paraId="27B9C156">
      <w:pPr>
        <w:pStyle w:val="167"/>
      </w:pPr>
      <w:r>
        <w:rPr>
          <w:rFonts w:hint="eastAsia"/>
        </w:rPr>
        <w:t>地震灾害风险评估以房屋建筑为承灾体。</w:t>
      </w:r>
    </w:p>
    <w:p w14:paraId="1C3AB7C4">
      <w:pPr>
        <w:pStyle w:val="167"/>
      </w:pPr>
      <w:r>
        <w:rPr>
          <w:rFonts w:hint="eastAsia"/>
        </w:rPr>
        <w:t>地震灾害风险评估应给出</w:t>
      </w:r>
      <w:bookmarkStart w:id="120" w:name="OLE_LINK6"/>
      <w:r>
        <w:rPr>
          <w:rFonts w:hint="eastAsia"/>
        </w:rPr>
        <w:t>地震灾害人员伤亡风险和直接经济损失风险评估结果</w:t>
      </w:r>
      <w:bookmarkEnd w:id="120"/>
      <w:r>
        <w:rPr>
          <w:rFonts w:hint="eastAsia"/>
        </w:rPr>
        <w:t>。</w:t>
      </w:r>
    </w:p>
    <w:p w14:paraId="13A8A489">
      <w:pPr>
        <w:pStyle w:val="167"/>
      </w:pPr>
      <w:r>
        <w:rPr>
          <w:rFonts w:hint="eastAsia"/>
        </w:rPr>
        <w:t>人员伤亡风险评估仅针对房屋建筑破坏等造成的死亡和受伤人数；直接经济损失风险评估包括房屋建筑结构经济损失和房屋建筑室内财产经济损失。</w:t>
      </w:r>
    </w:p>
    <w:p w14:paraId="47BCD670">
      <w:pPr>
        <w:pStyle w:val="107"/>
        <w:spacing w:before="156" w:after="156"/>
      </w:pPr>
      <w:bookmarkStart w:id="121" w:name="_Toc206166442"/>
      <w:bookmarkStart w:id="122" w:name="_Toc206163339"/>
      <w:r>
        <w:rPr>
          <w:rFonts w:hint="eastAsia"/>
        </w:rPr>
        <w:t>概率地震危险性分析</w:t>
      </w:r>
      <w:bookmarkEnd w:id="121"/>
      <w:bookmarkEnd w:id="122"/>
    </w:p>
    <w:p w14:paraId="327B6925">
      <w:pPr>
        <w:pStyle w:val="57"/>
        <w:ind w:firstLine="420"/>
      </w:pPr>
      <w:r>
        <w:rPr>
          <w:rFonts w:hint="eastAsia"/>
        </w:rPr>
        <w:t>结合</w:t>
      </w:r>
      <w:r>
        <w:t>4.1</w:t>
      </w:r>
      <w:r>
        <w:rPr>
          <w:rFonts w:ascii="Cambria Math" w:hAnsi="Cambria Math" w:cs="Cambria Math"/>
        </w:rPr>
        <w:t>∼</w:t>
      </w:r>
      <w:r>
        <w:t>4.3</w:t>
      </w:r>
      <w:r>
        <w:rPr>
          <w:rFonts w:hint="eastAsia"/>
        </w:rPr>
        <w:t>收集处理的数据，按照</w:t>
      </w:r>
      <w:r>
        <w:t>GB 17741</w:t>
      </w:r>
      <w:r>
        <w:rPr>
          <w:rFonts w:hint="eastAsia"/>
        </w:rPr>
        <w:t>和</w:t>
      </w:r>
      <w:r>
        <w:t>GB 18306</w:t>
      </w:r>
      <w:r>
        <w:rPr>
          <w:rFonts w:hint="eastAsia"/>
        </w:rPr>
        <w:t>的要求进行</w:t>
      </w:r>
      <w:r>
        <w:t>50</w:t>
      </w:r>
      <w:r>
        <w:rPr>
          <w:rFonts w:hint="eastAsia"/>
        </w:rPr>
        <w:t>年超越概率</w:t>
      </w:r>
      <w:r>
        <w:t>63%</w:t>
      </w:r>
      <w:r>
        <w:rPr>
          <w:rFonts w:hint="eastAsia"/>
        </w:rPr>
        <w:t>、</w:t>
      </w:r>
      <w:r>
        <w:t>50</w:t>
      </w:r>
      <w:r>
        <w:rPr>
          <w:rFonts w:hint="eastAsia"/>
        </w:rPr>
        <w:t>年超越概率</w:t>
      </w:r>
      <w:r>
        <w:t>10%</w:t>
      </w:r>
      <w:r>
        <w:rPr>
          <w:rFonts w:hint="eastAsia"/>
        </w:rPr>
        <w:t>、</w:t>
      </w:r>
      <w:r>
        <w:t>50</w:t>
      </w:r>
      <w:r>
        <w:rPr>
          <w:rFonts w:hint="eastAsia"/>
        </w:rPr>
        <w:t>年超越概率</w:t>
      </w:r>
      <w:r>
        <w:t>2%</w:t>
      </w:r>
      <w:r>
        <w:rPr>
          <w:rFonts w:hint="eastAsia"/>
        </w:rPr>
        <w:t>和</w:t>
      </w:r>
      <w:r>
        <w:t>100</w:t>
      </w:r>
      <w:r>
        <w:rPr>
          <w:rFonts w:hint="eastAsia"/>
        </w:rPr>
        <w:t>年超越概率</w:t>
      </w:r>
      <w:r>
        <w:t>1%</w:t>
      </w:r>
      <w:r>
        <w:rPr>
          <w:rFonts w:hint="eastAsia"/>
        </w:rPr>
        <w:t>四个概率水平的计算。</w:t>
      </w:r>
    </w:p>
    <w:p w14:paraId="437D7DD8">
      <w:pPr>
        <w:pStyle w:val="107"/>
        <w:spacing w:before="156" w:after="156"/>
      </w:pPr>
      <w:bookmarkStart w:id="123" w:name="_Toc206166443"/>
      <w:bookmarkStart w:id="124" w:name="_Toc206163340"/>
      <w:bookmarkStart w:id="125" w:name="_Toc206057077"/>
      <w:r>
        <w:rPr>
          <w:rFonts w:hint="eastAsia"/>
        </w:rPr>
        <w:t>房屋建筑易损性分析</w:t>
      </w:r>
      <w:bookmarkEnd w:id="123"/>
      <w:bookmarkEnd w:id="124"/>
      <w:bookmarkEnd w:id="125"/>
    </w:p>
    <w:p w14:paraId="4051934C">
      <w:pPr>
        <w:pStyle w:val="57"/>
        <w:ind w:firstLine="420"/>
      </w:pPr>
      <w:r>
        <w:rPr>
          <w:rFonts w:hint="eastAsia"/>
        </w:rPr>
        <w:t>结合4.5</w:t>
      </w:r>
      <w:r>
        <w:rPr>
          <w:rFonts w:ascii="Cambria" w:hAnsi="Cambria"/>
        </w:rPr>
        <w:t>∼</w:t>
      </w:r>
      <w:r>
        <w:rPr>
          <w:rFonts w:hint="eastAsia"/>
        </w:rPr>
        <w:t>4.6收集处理的数据，采用历史震害和数值模拟易损性统计分析方法，得到不同房屋建筑类型的易损性矩阵。</w:t>
      </w:r>
    </w:p>
    <w:p w14:paraId="148C9D8F">
      <w:pPr>
        <w:pStyle w:val="107"/>
        <w:spacing w:before="156" w:after="156"/>
      </w:pPr>
      <w:bookmarkStart w:id="126" w:name="_Toc206166444"/>
      <w:bookmarkStart w:id="127" w:name="_Toc206057078"/>
      <w:bookmarkStart w:id="128" w:name="_Toc206163341"/>
      <w:r>
        <w:rPr>
          <w:rFonts w:hint="eastAsia"/>
        </w:rPr>
        <w:t>人员伤亡风险评估</w:t>
      </w:r>
      <w:bookmarkEnd w:id="126"/>
      <w:bookmarkEnd w:id="127"/>
      <w:bookmarkEnd w:id="128"/>
    </w:p>
    <w:p w14:paraId="71852D58">
      <w:pPr>
        <w:pStyle w:val="57"/>
        <w:ind w:firstLine="420"/>
      </w:pPr>
      <w:r>
        <w:rPr>
          <w:rFonts w:hint="eastAsia"/>
        </w:rPr>
        <w:t>因房屋建筑破坏造成的死亡人数</w:t>
      </w:r>
      <w:r>
        <w:rPr>
          <w:rFonts w:hint="eastAsia"/>
          <w:i/>
        </w:rPr>
        <w:t>B</w:t>
      </w:r>
      <w:r>
        <w:rPr>
          <w:rFonts w:hint="eastAsia"/>
          <w:i/>
          <w:vertAlign w:val="subscript"/>
        </w:rPr>
        <w:t>d</w:t>
      </w:r>
      <w:r>
        <w:rPr>
          <w:rFonts w:hint="eastAsia"/>
        </w:rPr>
        <w:t>和受伤人数</w:t>
      </w:r>
      <w:r>
        <w:rPr>
          <w:rFonts w:hint="eastAsia"/>
          <w:i/>
        </w:rPr>
        <w:t>B</w:t>
      </w:r>
      <w:r>
        <w:rPr>
          <w:rFonts w:hint="eastAsia"/>
          <w:i/>
          <w:vertAlign w:val="subscript"/>
        </w:rPr>
        <w:t>h</w:t>
      </w:r>
      <w:r>
        <w:rPr>
          <w:rFonts w:hint="eastAsia"/>
        </w:rPr>
        <w:t>按式（1）和式（2）计算：</w:t>
      </w:r>
    </w:p>
    <w:p w14:paraId="1D29843A">
      <w:pPr>
        <w:pStyle w:val="115"/>
        <w:rPr>
          <w:rFonts w:hint="eastAsia"/>
        </w:rPr>
      </w:pPr>
      <w:r>
        <w:tab/>
      </w:r>
      <m:oMath>
        <m:sSub>
          <m:sSubPr>
            <m:ctrlPr>
              <w:rPr>
                <w:rFonts w:ascii="Cambria Math" w:hAnsi="Cambria Math"/>
              </w:rPr>
            </m:ctrlPr>
          </m:sSubPr>
          <m:e>
            <m:r>
              <m:rPr/>
              <w:rPr>
                <w:rFonts w:ascii="Cambria Math" w:hAnsi="Cambria Math"/>
              </w:rPr>
              <m:t>B</m:t>
            </m:r>
            <m:ctrlPr>
              <w:rPr>
                <w:rFonts w:ascii="Cambria Math" w:hAnsi="Cambria Math"/>
              </w:rPr>
            </m:ctrlPr>
          </m:e>
          <m:sub>
            <m:r>
              <m:rPr/>
              <w:rPr>
                <w:rFonts w:ascii="Cambria Math" w:hAnsi="Cambria Math"/>
              </w:rPr>
              <m:t>d</m:t>
            </m:r>
            <m:ctrlPr>
              <w:rPr>
                <w:rFonts w:ascii="Cambria Math" w:hAnsi="Cambria Math"/>
              </w:rPr>
            </m:ctrlPr>
          </m:sub>
        </m:sSub>
        <m:r>
          <m:rPr>
            <m:sty m:val="p"/>
          </m:rPr>
          <w:rPr>
            <w:rFonts w:ascii="Cambria Math" w:hAnsi="Cambria Math"/>
          </w:rPr>
          <m:t>=</m:t>
        </m:r>
        <m:nary>
          <m:naryPr>
            <m:chr m:val="∑"/>
            <m:limLoc m:val="undOvr"/>
            <m:supHide m:val="1"/>
            <m:ctrlPr>
              <w:rPr>
                <w:rFonts w:ascii="Cambria Math" w:hAnsi="Cambria Math"/>
              </w:rPr>
            </m:ctrlPr>
          </m:naryPr>
          <m:sub>
            <m:r>
              <m:rPr/>
              <w:rPr>
                <w:rFonts w:ascii="Cambria Math" w:hAnsi="Cambria Math"/>
              </w:rPr>
              <m:t>I</m:t>
            </m:r>
            <m:ctrlPr>
              <w:rPr>
                <w:rFonts w:ascii="Cambria Math" w:hAnsi="Cambria Math"/>
              </w:rPr>
            </m:ctrlPr>
          </m:sub>
          <m:sup>
            <m:ctrlPr>
              <w:rPr>
                <w:rFonts w:ascii="Cambria Math" w:hAnsi="Cambria Math"/>
              </w:rPr>
            </m:ctrlPr>
          </m:sup>
          <m:e>
            <m:nary>
              <m:naryPr>
                <m:chr m:val="∑"/>
                <m:limLoc m:val="undOvr"/>
                <m:supHide m:val="1"/>
                <m:ctrlPr>
                  <w:rPr>
                    <w:rFonts w:ascii="Cambria Math" w:hAnsi="Cambria Math"/>
                    <w:i/>
                  </w:rPr>
                </m:ctrlPr>
              </m:naryPr>
              <m:sub>
                <m:r>
                  <m:rPr/>
                  <w:rPr>
                    <w:rFonts w:ascii="Cambria Math" w:hAnsi="Cambria Math"/>
                  </w:rPr>
                  <m:t>s</m:t>
                </m:r>
                <m:ctrlPr>
                  <w:rPr>
                    <w:rFonts w:ascii="Cambria Math" w:hAnsi="Cambria Math"/>
                    <w:i/>
                  </w:rPr>
                </m:ctrlPr>
              </m:sub>
              <m:sup>
                <m:ctrlPr>
                  <w:rPr>
                    <w:rFonts w:ascii="Cambria Math" w:hAnsi="Cambria Math"/>
                    <w:i/>
                  </w:rPr>
                </m:ctrlPr>
              </m:sup>
              <m:e>
                <m:nary>
                  <m:naryPr>
                    <m:chr m:val="∑"/>
                    <m:limLoc m:val="undOvr"/>
                    <m:supHide m:val="1"/>
                    <m:ctrlPr>
                      <w:rPr>
                        <w:rFonts w:ascii="Cambria Math" w:hAnsi="Cambria Math"/>
                        <w:i/>
                      </w:rPr>
                    </m:ctrlPr>
                  </m:naryPr>
                  <m:sub>
                    <m:r>
                      <m:rPr/>
                      <w:rPr>
                        <w:rFonts w:ascii="Cambria Math" w:hAnsi="Cambria Math"/>
                      </w:rPr>
                      <m:t>j</m:t>
                    </m:r>
                    <m:ctrlPr>
                      <w:rPr>
                        <w:rFonts w:ascii="Cambria Math" w:hAnsi="Cambria Math"/>
                        <w:i/>
                      </w:rPr>
                    </m:ctrlPr>
                  </m:sub>
                  <m:sup>
                    <m:ctrlPr>
                      <w:rPr>
                        <w:rFonts w:ascii="Cambria Math" w:hAnsi="Cambria Math"/>
                        <w:i/>
                      </w:rPr>
                    </m:ctrlPr>
                  </m:sup>
                  <m:e>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i/>
                      </w:rPr>
                    </m:ctrlPr>
                  </m:e>
                </m:nary>
                <m:d>
                  <m:dPr>
                    <m:begChr m:val="["/>
                    <m:endChr m:val="]"/>
                    <m:ctrlPr>
                      <w:rPr>
                        <w:rFonts w:ascii="Cambria Math" w:hAnsi="Cambria Math"/>
                        <w:i/>
                      </w:rPr>
                    </m:ctrlPr>
                  </m:dPr>
                  <m:e>
                    <m:sSub>
                      <m:sSubPr>
                        <m:ctrlPr>
                          <w:rPr>
                            <w:rFonts w:ascii="Cambria Math" w:hAnsi="Cambria Math"/>
                            <w:i/>
                          </w:rPr>
                        </m:ctrlPr>
                      </m:sSubPr>
                      <m:e>
                        <m:r>
                          <m:rPr/>
                          <w:rPr>
                            <w:rFonts w:ascii="Cambria Math" w:hAnsi="Cambria Math"/>
                          </w:rPr>
                          <m:t>D</m:t>
                        </m:r>
                        <m:ctrlPr>
                          <w:rPr>
                            <w:rFonts w:ascii="Cambria Math" w:hAnsi="Cambria Math"/>
                            <w:i/>
                          </w:rPr>
                        </m:ctrlPr>
                      </m:e>
                      <m:sub>
                        <m:r>
                          <m:rPr/>
                          <w:rPr>
                            <w:rFonts w:hint="eastAsia" w:ascii="Cambria Math" w:hAnsi="Cambria Math"/>
                          </w:rPr>
                          <m:t>j</m:t>
                        </m:r>
                        <m:ctrlPr>
                          <w:rPr>
                            <w:rFonts w:ascii="Cambria Math" w:hAnsi="Cambria Math"/>
                            <w:i/>
                          </w:rPr>
                        </m:ctrlPr>
                      </m:sub>
                    </m:sSub>
                    <m:d>
                      <m:dPr>
                        <m:begChr m:val="|"/>
                        <m:endChr m:val=""/>
                        <m:ctrlPr>
                          <w:rPr>
                            <w:rFonts w:ascii="Cambria Math" w:hAnsi="Cambria Math"/>
                            <w:i/>
                          </w:rPr>
                        </m:ctrlPr>
                      </m:dPr>
                      <m:e>
                        <m:r>
                          <m:rPr/>
                          <w:rPr>
                            <w:rFonts w:ascii="Cambria Math" w:hAnsi="Cambria Math"/>
                          </w:rPr>
                          <m:t>I</m:t>
                        </m:r>
                        <m:ctrlPr>
                          <w:rPr>
                            <w:rFonts w:ascii="Cambria Math" w:hAnsi="Cambria Math"/>
                            <w:i/>
                          </w:rPr>
                        </m:ctrlPr>
                      </m:e>
                    </m:d>
                    <m:ctrlPr>
                      <w:rPr>
                        <w:rFonts w:ascii="Cambria Math" w:hAnsi="Cambria Math"/>
                        <w:i/>
                      </w:rPr>
                    </m:ctrlPr>
                  </m:e>
                </m:d>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Is</m:t>
                    </m:r>
                    <m:ctrlPr>
                      <w:rPr>
                        <w:rFonts w:ascii="Cambria Math" w:hAnsi="Cambria Math"/>
                        <w:i/>
                      </w:rPr>
                    </m:ctrlPr>
                  </m:sub>
                </m:sSub>
                <m:ctrlPr>
                  <w:rPr>
                    <w:rFonts w:ascii="Cambria Math" w:hAnsi="Cambria Math"/>
                    <w:i/>
                  </w:rPr>
                </m:ctrlPr>
              </m:e>
            </m:nary>
            <m:ctrlPr>
              <w:rPr>
                <w:rFonts w:ascii="Cambria Math" w:hAnsi="Cambria Math"/>
              </w:rPr>
            </m:ctrlPr>
          </m:e>
        </m:nary>
        <m:r>
          <m:rPr/>
          <w:rPr>
            <w:rFonts w:ascii="Cambria Math" w:hAnsi="Cambria Math"/>
          </w:rPr>
          <m:t>×</m:t>
        </m:r>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sjd</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s</m:t>
            </m:r>
            <m:ctrlPr>
              <w:rPr>
                <w:rFonts w:ascii="Cambria Math" w:hAnsi="Cambria Math"/>
                <w:i/>
              </w:rPr>
            </m:ctrlPr>
          </m:sub>
        </m:sSub>
      </m:oMath>
      <w:r>
        <w:rPr>
          <w:rFonts w:ascii="微软雅黑" w:hAnsi="微软雅黑" w:eastAsia="微软雅黑"/>
        </w:rPr>
        <w:tab/>
      </w:r>
      <w:r>
        <w:t>(</w:t>
      </w:r>
      <w:r>
        <w:fldChar w:fldCharType="begin"/>
      </w:r>
      <w:r>
        <w:instrText xml:space="preserve"> AUTONUM </w:instrText>
      </w:r>
      <w:r>
        <w:fldChar w:fldCharType="end"/>
      </w:r>
      <w:r>
        <w:t>)</w:t>
      </w:r>
    </w:p>
    <w:p w14:paraId="5CC27744">
      <w:pPr>
        <w:pStyle w:val="115"/>
        <w:rPr>
          <w:rFonts w:hint="eastAsia"/>
        </w:rPr>
      </w:pPr>
      <w:r>
        <w:tab/>
      </w:r>
      <m:oMath>
        <m:sSub>
          <m:sSubPr>
            <m:ctrlPr>
              <w:rPr>
                <w:rFonts w:ascii="Cambria Math" w:hAnsi="Cambria Math"/>
              </w:rPr>
            </m:ctrlPr>
          </m:sSubPr>
          <m:e>
            <m:r>
              <m:rPr/>
              <w:rPr>
                <w:rFonts w:ascii="Cambria Math" w:hAnsi="Cambria Math"/>
              </w:rPr>
              <m:t>B</m:t>
            </m:r>
            <m:ctrlPr>
              <w:rPr>
                <w:rFonts w:ascii="Cambria Math" w:hAnsi="Cambria Math"/>
              </w:rPr>
            </m:ctrlPr>
          </m:e>
          <m:sub>
            <m:r>
              <m:rPr>
                <m:sty m:val="p"/>
              </m:rPr>
              <w:rPr>
                <w:rFonts w:ascii="Cambria Math" w:hAnsi="Cambria Math"/>
              </w:rPr>
              <m:t>h</m:t>
            </m:r>
            <m:ctrlPr>
              <w:rPr>
                <w:rFonts w:ascii="Cambria Math" w:hAnsi="Cambria Math"/>
              </w:rPr>
            </m:ctrlPr>
          </m:sub>
        </m:sSub>
        <m:r>
          <m:rPr>
            <m:sty m:val="p"/>
          </m:rPr>
          <w:rPr>
            <w:rFonts w:ascii="Cambria Math" w:hAnsi="Cambria Math"/>
          </w:rPr>
          <m:t>=</m:t>
        </m:r>
        <m:nary>
          <m:naryPr>
            <m:chr m:val="∑"/>
            <m:limLoc m:val="undOvr"/>
            <m:supHide m:val="1"/>
            <m:ctrlPr>
              <w:rPr>
                <w:rFonts w:ascii="Cambria Math" w:hAnsi="Cambria Math"/>
              </w:rPr>
            </m:ctrlPr>
          </m:naryPr>
          <m:sub>
            <m:r>
              <m:rPr/>
              <w:rPr>
                <w:rFonts w:ascii="Cambria Math" w:hAnsi="Cambria Math"/>
              </w:rPr>
              <m:t>I</m:t>
            </m:r>
            <m:ctrlPr>
              <w:rPr>
                <w:rFonts w:ascii="Cambria Math" w:hAnsi="Cambria Math"/>
              </w:rPr>
            </m:ctrlPr>
          </m:sub>
          <m:sup>
            <m:ctrlPr>
              <w:rPr>
                <w:rFonts w:ascii="Cambria Math" w:hAnsi="Cambria Math"/>
              </w:rPr>
            </m:ctrlPr>
          </m:sup>
          <m:e>
            <m:nary>
              <m:naryPr>
                <m:chr m:val="∑"/>
                <m:limLoc m:val="undOvr"/>
                <m:supHide m:val="1"/>
                <m:ctrlPr>
                  <w:rPr>
                    <w:rFonts w:ascii="Cambria Math" w:hAnsi="Cambria Math"/>
                    <w:i/>
                  </w:rPr>
                </m:ctrlPr>
              </m:naryPr>
              <m:sub>
                <m:r>
                  <m:rPr/>
                  <w:rPr>
                    <w:rFonts w:ascii="Cambria Math" w:hAnsi="Cambria Math"/>
                  </w:rPr>
                  <m:t>s</m:t>
                </m:r>
                <m:ctrlPr>
                  <w:rPr>
                    <w:rFonts w:ascii="Cambria Math" w:hAnsi="Cambria Math"/>
                    <w:i/>
                  </w:rPr>
                </m:ctrlPr>
              </m:sub>
              <m:sup>
                <m:ctrlPr>
                  <w:rPr>
                    <w:rFonts w:ascii="Cambria Math" w:hAnsi="Cambria Math"/>
                    <w:i/>
                  </w:rPr>
                </m:ctrlPr>
              </m:sup>
              <m:e>
                <m:nary>
                  <m:naryPr>
                    <m:chr m:val="∑"/>
                    <m:limLoc m:val="undOvr"/>
                    <m:supHide m:val="1"/>
                    <m:ctrlPr>
                      <w:rPr>
                        <w:rFonts w:ascii="Cambria Math" w:hAnsi="Cambria Math"/>
                        <w:i/>
                      </w:rPr>
                    </m:ctrlPr>
                  </m:naryPr>
                  <m:sub>
                    <m:r>
                      <m:rPr/>
                      <w:rPr>
                        <w:rFonts w:ascii="Cambria Math" w:hAnsi="Cambria Math"/>
                      </w:rPr>
                      <m:t>j</m:t>
                    </m:r>
                    <m:ctrlPr>
                      <w:rPr>
                        <w:rFonts w:ascii="Cambria Math" w:hAnsi="Cambria Math"/>
                        <w:i/>
                      </w:rPr>
                    </m:ctrlPr>
                  </m:sub>
                  <m:sup>
                    <m:ctrlPr>
                      <w:rPr>
                        <w:rFonts w:ascii="Cambria Math" w:hAnsi="Cambria Math"/>
                        <w:i/>
                      </w:rPr>
                    </m:ctrlPr>
                  </m:sup>
                  <m:e>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i/>
                      </w:rPr>
                    </m:ctrlPr>
                  </m:e>
                </m:nary>
                <m:d>
                  <m:dPr>
                    <m:begChr m:val="["/>
                    <m:endChr m:val="]"/>
                    <m:ctrlPr>
                      <w:rPr>
                        <w:rFonts w:ascii="Cambria Math" w:hAnsi="Cambria Math"/>
                        <w:i/>
                      </w:rPr>
                    </m:ctrlPr>
                  </m:dPr>
                  <m:e>
                    <m:sSub>
                      <m:sSubPr>
                        <m:ctrlPr>
                          <w:rPr>
                            <w:rFonts w:ascii="Cambria Math" w:hAnsi="Cambria Math"/>
                            <w:i/>
                          </w:rPr>
                        </m:ctrlPr>
                      </m:sSubPr>
                      <m:e>
                        <m:r>
                          <m:rPr/>
                          <w:rPr>
                            <w:rFonts w:ascii="Cambria Math" w:hAnsi="Cambria Math"/>
                          </w:rPr>
                          <m:t>D</m:t>
                        </m:r>
                        <m:ctrlPr>
                          <w:rPr>
                            <w:rFonts w:ascii="Cambria Math" w:hAnsi="Cambria Math"/>
                            <w:i/>
                          </w:rPr>
                        </m:ctrlPr>
                      </m:e>
                      <m:sub>
                        <m:r>
                          <m:rPr/>
                          <w:rPr>
                            <w:rFonts w:hint="eastAsia" w:ascii="Cambria Math" w:hAnsi="Cambria Math"/>
                          </w:rPr>
                          <m:t>j</m:t>
                        </m:r>
                        <m:ctrlPr>
                          <w:rPr>
                            <w:rFonts w:ascii="Cambria Math" w:hAnsi="Cambria Math"/>
                            <w:i/>
                          </w:rPr>
                        </m:ctrlPr>
                      </m:sub>
                    </m:sSub>
                    <m:d>
                      <m:dPr>
                        <m:begChr m:val="|"/>
                        <m:endChr m:val=""/>
                        <m:ctrlPr>
                          <w:rPr>
                            <w:rFonts w:ascii="Cambria Math" w:hAnsi="Cambria Math"/>
                            <w:i/>
                          </w:rPr>
                        </m:ctrlPr>
                      </m:dPr>
                      <m:e>
                        <m:r>
                          <m:rPr/>
                          <w:rPr>
                            <w:rFonts w:ascii="Cambria Math" w:hAnsi="Cambria Math"/>
                          </w:rPr>
                          <m:t>I</m:t>
                        </m:r>
                        <m:ctrlPr>
                          <w:rPr>
                            <w:rFonts w:ascii="Cambria Math" w:hAnsi="Cambria Math"/>
                            <w:i/>
                          </w:rPr>
                        </m:ctrlPr>
                      </m:e>
                    </m:d>
                    <m:ctrlPr>
                      <w:rPr>
                        <w:rFonts w:ascii="Cambria Math" w:hAnsi="Cambria Math"/>
                        <w:i/>
                      </w:rPr>
                    </m:ctrlPr>
                  </m:e>
                </m:d>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Is</m:t>
                    </m:r>
                    <m:ctrlPr>
                      <w:rPr>
                        <w:rFonts w:ascii="Cambria Math" w:hAnsi="Cambria Math"/>
                        <w:i/>
                      </w:rPr>
                    </m:ctrlPr>
                  </m:sub>
                </m:sSub>
                <m:ctrlPr>
                  <w:rPr>
                    <w:rFonts w:ascii="Cambria Math" w:hAnsi="Cambria Math"/>
                    <w:i/>
                  </w:rPr>
                </m:ctrlPr>
              </m:e>
            </m:nary>
            <m:ctrlPr>
              <w:rPr>
                <w:rFonts w:ascii="Cambria Math" w:hAnsi="Cambria Math"/>
              </w:rPr>
            </m:ctrlPr>
          </m:e>
        </m:nary>
        <m:r>
          <m:rPr/>
          <w:rPr>
            <w:rFonts w:ascii="Cambria Math" w:hAnsi="Cambria Math"/>
          </w:rPr>
          <m:t>×</m:t>
        </m:r>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sjh</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s</m:t>
            </m:r>
            <m:ctrlPr>
              <w:rPr>
                <w:rFonts w:ascii="Cambria Math" w:hAnsi="Cambria Math"/>
                <w:i/>
              </w:rPr>
            </m:ctrlPr>
          </m:sub>
        </m:sSub>
      </m:oMath>
      <w:r>
        <w:rPr>
          <w:rFonts w:ascii="微软雅黑" w:hAnsi="微软雅黑" w:eastAsia="微软雅黑"/>
        </w:rPr>
        <w:tab/>
      </w:r>
      <w:r>
        <w:t>(</w:t>
      </w:r>
      <w:r>
        <w:fldChar w:fldCharType="begin"/>
      </w:r>
      <w:r>
        <w:instrText xml:space="preserve"> AUTONUM </w:instrText>
      </w:r>
      <w:r>
        <w:fldChar w:fldCharType="end"/>
      </w:r>
      <w:r>
        <w:t>)</w:t>
      </w:r>
    </w:p>
    <w:p w14:paraId="2B664F82">
      <w:pPr>
        <w:pStyle w:val="56"/>
        <w:ind w:firstLine="420"/>
      </w:pPr>
      <w:r>
        <w:rPr>
          <w:rFonts w:hint="eastAsia"/>
        </w:rPr>
        <w:t>式中：</w:t>
      </w:r>
    </w:p>
    <w:p w14:paraId="0F0505F9">
      <w:pPr>
        <w:pStyle w:val="57"/>
        <w:ind w:firstLine="420"/>
      </w:pPr>
      <w:r>
        <w:rPr>
          <w:rFonts w:hint="eastAsia"/>
          <w:i/>
        </w:rPr>
        <w:t>I</w:t>
      </w:r>
      <w:r>
        <w:rPr>
          <w:rFonts w:hint="eastAsia"/>
        </w:rPr>
        <w:t>——地震烈度；</w:t>
      </w:r>
    </w:p>
    <w:p w14:paraId="4EC2C978">
      <w:pPr>
        <w:pStyle w:val="57"/>
        <w:ind w:firstLine="420"/>
      </w:pP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hint="eastAsia" w:ascii="Cambria Math" w:hAnsi="Cambria Math"/>
              </w:rPr>
              <m:t>s</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D</m:t>
            </m:r>
            <m:ctrlPr>
              <w:rPr>
                <w:rFonts w:ascii="Cambria Math" w:hAnsi="Cambria Math"/>
                <w:i/>
              </w:rPr>
            </m:ctrlPr>
          </m:e>
          <m:sub>
            <m:r>
              <m:rPr/>
              <w:rPr>
                <w:rFonts w:hint="eastAsia" w:ascii="Cambria Math" w:hAnsi="Cambria Math"/>
              </w:rPr>
              <m:t>j</m:t>
            </m:r>
            <m:ctrlPr>
              <w:rPr>
                <w:rFonts w:ascii="Cambria Math" w:hAnsi="Cambria Math"/>
                <w:i/>
              </w:rPr>
            </m:ctrlPr>
          </m:sub>
        </m:sSub>
        <m:d>
          <m:dPr>
            <m:begChr m:val="|"/>
            <m:endChr m:val=""/>
            <m:ctrlPr>
              <w:rPr>
                <w:rFonts w:ascii="Cambria Math" w:hAnsi="Cambria Math"/>
                <w:i/>
              </w:rPr>
            </m:ctrlPr>
          </m:dPr>
          <m:e>
            <m:r>
              <m:rPr/>
              <w:rPr>
                <w:rFonts w:ascii="Cambria Math" w:hAnsi="Cambria Math"/>
              </w:rPr>
              <m:t>I</m:t>
            </m:r>
            <m:ctrlPr>
              <w:rPr>
                <w:rFonts w:ascii="Cambria Math" w:hAnsi="Cambria Math"/>
                <w:i/>
              </w:rPr>
            </m:ctrlPr>
          </m:e>
        </m:d>
        <m:r>
          <m:rPr/>
          <w:rPr>
            <w:rFonts w:ascii="Cambria Math" w:hAnsi="Cambria Math"/>
          </w:rPr>
          <m:t>]</m:t>
        </m:r>
      </m:oMath>
      <w:r>
        <w:rPr>
          <w:rFonts w:hint="eastAsia"/>
        </w:rPr>
        <w:t xml:space="preserve"> ——s类房屋建筑易损性矩阵，表示烈度为</w:t>
      </w:r>
      <m:oMath>
        <m:r>
          <m:rPr/>
          <w:rPr>
            <w:rFonts w:ascii="Cambria Math" w:hAnsi="Cambria Math"/>
          </w:rPr>
          <m:t>I</m:t>
        </m:r>
      </m:oMath>
      <w:r>
        <w:rPr>
          <w:rFonts w:hint="eastAsia"/>
        </w:rPr>
        <w:t>时，s类房屋建筑破坏等级为</w:t>
      </w:r>
      <m:oMath>
        <m:sSub>
          <m:sSubPr>
            <m:ctrlPr>
              <w:rPr>
                <w:rFonts w:ascii="Cambria Math" w:hAnsi="Cambria Math"/>
                <w:i/>
              </w:rPr>
            </m:ctrlPr>
          </m:sSubPr>
          <m:e>
            <m:r>
              <m:rPr/>
              <w:rPr>
                <w:rFonts w:ascii="Cambria Math" w:hAnsi="Cambria Math"/>
              </w:rPr>
              <m:t>D</m:t>
            </m:r>
            <m:ctrlPr>
              <w:rPr>
                <w:rFonts w:ascii="Cambria Math" w:hAnsi="Cambria Math"/>
                <w:i/>
              </w:rPr>
            </m:ctrlPr>
          </m:e>
          <m:sub>
            <m:r>
              <m:rPr/>
              <w:rPr>
                <w:rFonts w:hint="eastAsia" w:ascii="Cambria Math" w:hAnsi="Cambria Math"/>
              </w:rPr>
              <m:t>j</m:t>
            </m:r>
            <m:ctrlPr>
              <w:rPr>
                <w:rFonts w:ascii="Cambria Math" w:hAnsi="Cambria Math"/>
                <w:i/>
              </w:rPr>
            </m:ctrlPr>
          </m:sub>
        </m:sSub>
      </m:oMath>
      <w:r>
        <w:rPr>
          <w:rFonts w:hint="eastAsia"/>
        </w:rPr>
        <w:t>的概率；</w:t>
      </w:r>
    </w:p>
    <w:p w14:paraId="21B7DA49">
      <w:pPr>
        <w:pStyle w:val="57"/>
        <w:ind w:firstLine="420"/>
      </w:pPr>
      <w:r>
        <w:rPr>
          <w:rFonts w:hint="eastAsia"/>
          <w:i/>
        </w:rPr>
        <w:t>A</w:t>
      </w:r>
      <w:r>
        <w:rPr>
          <w:rFonts w:hint="eastAsia"/>
          <w:i/>
          <w:vertAlign w:val="subscript"/>
        </w:rPr>
        <w:t>Is</w:t>
      </w:r>
      <w:r>
        <w:rPr>
          <w:rFonts w:hint="eastAsia"/>
        </w:rPr>
        <w:t>——地震烈度为I时，s类房屋建筑的总面积，</w:t>
      </w:r>
      <w:bookmarkStart w:id="129" w:name="_Hlk207292263"/>
      <w:r>
        <w:rPr>
          <w:rFonts w:hint="eastAsia"/>
          <w:color w:val="000000" w:themeColor="text1"/>
          <w14:textFill>
            <w14:solidFill>
              <w14:schemeClr w14:val="tx1"/>
            </w14:solidFill>
          </w14:textFill>
        </w:rPr>
        <w:t>单位为平方米（m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bookmarkEnd w:id="129"/>
      <w:r>
        <w:rPr>
          <w:rFonts w:hint="eastAsia"/>
        </w:rPr>
        <w:t>；</w:t>
      </w:r>
    </w:p>
    <w:p w14:paraId="253DE642">
      <w:pPr>
        <w:pStyle w:val="57"/>
        <w:ind w:firstLine="420"/>
      </w:pPr>
      <w:r>
        <w:rPr>
          <w:rFonts w:hint="eastAsia"/>
          <w:i/>
        </w:rPr>
        <w:t>r</w:t>
      </w:r>
      <w:r>
        <w:rPr>
          <w:rFonts w:hint="eastAsia"/>
          <w:i/>
          <w:vertAlign w:val="subscript"/>
        </w:rPr>
        <w:t>sjd</w:t>
      </w:r>
      <w:r>
        <w:rPr>
          <w:rFonts w:hint="eastAsia"/>
        </w:rPr>
        <w:t>——s类房屋建筑在不同破坏等级下的致死率，</w:t>
      </w:r>
      <w:bookmarkStart w:id="130" w:name="OLE_LINK13"/>
      <w:r>
        <w:rPr>
          <w:rFonts w:hint="eastAsia"/>
          <w:color w:val="000000" w:themeColor="text1"/>
          <w14:textFill>
            <w14:solidFill>
              <w14:schemeClr w14:val="tx1"/>
            </w14:solidFill>
          </w14:textFill>
        </w:rPr>
        <w:t>单位为百分比（%）</w:t>
      </w:r>
      <w:bookmarkEnd w:id="130"/>
      <w:r>
        <w:rPr>
          <w:rFonts w:hint="eastAsia"/>
        </w:rPr>
        <w:t>；按照中国地震局2014年发布的评估模型开展计算</w:t>
      </w:r>
      <w:r>
        <w:rPr>
          <w:rFonts w:hint="eastAsia"/>
          <w:color w:val="000000" w:themeColor="text1"/>
          <w14:textFill>
            <w14:solidFill>
              <w14:schemeClr w14:val="tx1"/>
            </w14:solidFill>
          </w14:textFill>
        </w:rPr>
        <w:t>；</w:t>
      </w:r>
    </w:p>
    <w:p w14:paraId="52B72D3E">
      <w:pPr>
        <w:pStyle w:val="57"/>
        <w:ind w:firstLine="420"/>
      </w:pPr>
      <w:r>
        <w:rPr>
          <w:rFonts w:hint="eastAsia"/>
          <w:i/>
        </w:rPr>
        <w:t>r</w:t>
      </w:r>
      <w:r>
        <w:rPr>
          <w:rFonts w:hint="eastAsia"/>
          <w:i/>
          <w:vertAlign w:val="subscript"/>
        </w:rPr>
        <w:t>sjh</w:t>
      </w:r>
      <w:r>
        <w:rPr>
          <w:rFonts w:hint="eastAsia"/>
        </w:rPr>
        <w:t>——s类房屋建筑在不同破坏等级下的致伤率，</w:t>
      </w:r>
      <w:r>
        <w:rPr>
          <w:rFonts w:hint="eastAsia"/>
          <w:color w:val="000000" w:themeColor="text1"/>
          <w14:textFill>
            <w14:solidFill>
              <w14:schemeClr w14:val="tx1"/>
            </w14:solidFill>
          </w14:textFill>
        </w:rPr>
        <w:t>单位为百分比（%）</w:t>
      </w:r>
      <w:r>
        <w:rPr>
          <w:rFonts w:hint="eastAsia"/>
        </w:rPr>
        <w:t>；按照尹之潜（1991,1996）发表的模型开展计算</w:t>
      </w:r>
      <w:r>
        <w:rPr>
          <w:rFonts w:hint="eastAsia"/>
          <w:color w:val="000000" w:themeColor="text1"/>
          <w14:textFill>
            <w14:solidFill>
              <w14:schemeClr w14:val="tx1"/>
            </w14:solidFill>
          </w14:textFill>
        </w:rPr>
        <w:t>；</w:t>
      </w:r>
    </w:p>
    <w:p w14:paraId="584F975D">
      <w:pPr>
        <w:pStyle w:val="57"/>
        <w:ind w:firstLine="420"/>
      </w:pPr>
      <w:r>
        <w:rPr>
          <w:rFonts w:hint="eastAsia"/>
          <w:i/>
        </w:rPr>
        <w:t>d</w:t>
      </w:r>
      <w:r>
        <w:rPr>
          <w:rFonts w:hint="eastAsia"/>
          <w:i/>
          <w:vertAlign w:val="subscript"/>
        </w:rPr>
        <w:t>s</w:t>
      </w:r>
      <w:r>
        <w:rPr>
          <w:rFonts w:hint="eastAsia"/>
        </w:rPr>
        <w:t>——s类房屋建筑室内人员密度，</w:t>
      </w:r>
      <w:r>
        <w:rPr>
          <w:rFonts w:hint="eastAsia"/>
          <w:color w:val="000000" w:themeColor="text1"/>
          <w14:textFill>
            <w14:solidFill>
              <w14:schemeClr w14:val="tx1"/>
            </w14:solidFill>
          </w14:textFill>
        </w:rPr>
        <w:t>单位为人每平方米（p/m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r>
        <w:rPr>
          <w:rFonts w:hint="eastAsia"/>
        </w:rPr>
        <w:t>。</w:t>
      </w:r>
    </w:p>
    <w:p w14:paraId="006E9D96">
      <w:pPr>
        <w:pStyle w:val="107"/>
        <w:spacing w:before="156" w:after="156"/>
      </w:pPr>
      <w:bookmarkStart w:id="131" w:name="OLE_LINK5"/>
      <w:bookmarkStart w:id="132" w:name="_Toc206163342"/>
      <w:bookmarkStart w:id="133" w:name="_Toc206057079"/>
      <w:bookmarkStart w:id="134" w:name="_Toc206166445"/>
      <w:r>
        <w:rPr>
          <w:rFonts w:hint="eastAsia"/>
        </w:rPr>
        <w:t>直接经济损失</w:t>
      </w:r>
      <w:bookmarkEnd w:id="131"/>
      <w:r>
        <w:rPr>
          <w:rFonts w:hint="eastAsia"/>
        </w:rPr>
        <w:t>风险评估</w:t>
      </w:r>
      <w:bookmarkEnd w:id="132"/>
      <w:bookmarkEnd w:id="133"/>
      <w:bookmarkEnd w:id="134"/>
    </w:p>
    <w:p w14:paraId="2EA02BF4">
      <w:pPr>
        <w:pStyle w:val="67"/>
        <w:spacing w:before="156" w:after="156"/>
      </w:pPr>
      <w:bookmarkStart w:id="135" w:name="_Hlk206164762"/>
      <w:r>
        <w:rPr>
          <w:rFonts w:hint="eastAsia"/>
        </w:rPr>
        <w:t>房屋建筑结构经济损失</w:t>
      </w:r>
    </w:p>
    <w:bookmarkEnd w:id="135"/>
    <w:p w14:paraId="51C30CC7">
      <w:pPr>
        <w:pStyle w:val="57"/>
        <w:ind w:firstLine="420"/>
      </w:pPr>
      <w:r>
        <w:rPr>
          <w:rFonts w:hint="eastAsia" w:hAnsi="宋体"/>
          <w:szCs w:val="21"/>
        </w:rPr>
        <w:t>房屋建筑结构经济损失按式（3）计算：</w:t>
      </w:r>
    </w:p>
    <w:p w14:paraId="42CE0B2B">
      <w:pPr>
        <w:pStyle w:val="115"/>
        <w:rPr>
          <w:rFonts w:hint="eastAsia"/>
        </w:rPr>
      </w:pPr>
      <w:r>
        <w:tab/>
      </w:r>
      <m:oMath>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f</m:t>
            </m:r>
            <m:ctrlPr>
              <w:rPr>
                <w:rFonts w:ascii="Cambria Math" w:hAnsi="Cambria Math"/>
              </w:rPr>
            </m:ctrlPr>
          </m:sub>
        </m:sSub>
        <m:r>
          <m:rPr>
            <m:sty m:val="p"/>
          </m:rPr>
          <w:rPr>
            <w:rFonts w:ascii="Cambria Math" w:hAnsi="Cambria Math"/>
          </w:rPr>
          <m:t>=</m:t>
        </m:r>
        <m:nary>
          <m:naryPr>
            <m:chr m:val="∑"/>
            <m:limLoc m:val="undOvr"/>
            <m:supHide m:val="1"/>
            <m:ctrlPr>
              <w:rPr>
                <w:rFonts w:ascii="Cambria Math" w:hAnsi="Cambria Math"/>
              </w:rPr>
            </m:ctrlPr>
          </m:naryPr>
          <m:sub>
            <m:r>
              <m:rPr/>
              <w:rPr>
                <w:rFonts w:ascii="Cambria Math" w:hAnsi="Cambria Math"/>
              </w:rPr>
              <m:t>s</m:t>
            </m:r>
            <m:ctrlPr>
              <w:rPr>
                <w:rFonts w:ascii="Cambria Math" w:hAnsi="Cambria Math"/>
              </w:rPr>
            </m:ctrlPr>
          </m:sub>
          <m:sup>
            <m:ctrlPr>
              <w:rPr>
                <w:rFonts w:ascii="Cambria Math" w:hAnsi="Cambria Math"/>
              </w:rPr>
            </m:ctrlPr>
          </m:sup>
          <m:e>
            <m:nary>
              <m:naryPr>
                <m:chr m:val="∑"/>
                <m:limLoc m:val="undOvr"/>
                <m:supHide m:val="1"/>
                <m:ctrlPr>
                  <w:rPr>
                    <w:rFonts w:ascii="Cambria Math" w:hAnsi="Cambria Math"/>
                    <w:i/>
                  </w:rPr>
                </m:ctrlPr>
              </m:naryPr>
              <m:sub>
                <m:r>
                  <m:rPr/>
                  <w:rPr>
                    <w:rFonts w:ascii="Cambria Math" w:hAnsi="Cambria Math"/>
                  </w:rPr>
                  <m:t>j</m:t>
                </m:r>
                <m:ctrlPr>
                  <w:rPr>
                    <w:rFonts w:ascii="Cambria Math" w:hAnsi="Cambria Math"/>
                    <w:i/>
                  </w:rPr>
                </m:ctrlPr>
              </m:sub>
              <m:sup>
                <m:ctrlPr>
                  <w:rPr>
                    <w:rFonts w:ascii="Cambria Math" w:hAnsi="Cambria Math"/>
                    <w:i/>
                  </w:rPr>
                </m:ctrlPr>
              </m:sup>
              <m:e>
                <m:d>
                  <m:dPr>
                    <m:ctrlPr>
                      <w:rPr>
                        <w:rFonts w:ascii="Cambria Math" w:hAnsi="Cambria Math"/>
                        <w:i/>
                      </w:rPr>
                    </m:ctrlPr>
                  </m:dPr>
                  <m:e>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sj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s</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sj</m:t>
                        </m:r>
                        <m:ctrlPr>
                          <w:rPr>
                            <w:rFonts w:ascii="Cambria Math" w:hAnsi="Cambria Math"/>
                            <w:i/>
                          </w:rPr>
                        </m:ctrlPr>
                      </m:sub>
                    </m:sSub>
                    <m:ctrlPr>
                      <w:rPr>
                        <w:rFonts w:ascii="Cambria Math" w:hAnsi="Cambria Math"/>
                        <w:i/>
                      </w:rPr>
                    </m:ctrlPr>
                  </m:e>
                </m:d>
                <m:r>
                  <m:rPr/>
                  <w:rPr>
                    <w:rFonts w:ascii="Cambria Math" w:hAnsi="Cambria Math"/>
                  </w:rPr>
                  <m:t>×</m:t>
                </m:r>
                <m:r>
                  <m:rPr/>
                  <w:rPr>
                    <w:rFonts w:hint="eastAsia" w:ascii="Cambria Math" w:hAnsi="Cambria Math" w:cs="宋体"/>
                  </w:rPr>
                  <m:t>δ</m:t>
                </m:r>
                <m:r>
                  <m:rPr/>
                  <w:rPr>
                    <w:rFonts w:ascii="Cambria Math" w:cs="宋体"/>
                  </w:rPr>
                  <m:t>I</m:t>
                </m:r>
                <m:ctrlPr>
                  <w:rPr>
                    <w:rFonts w:ascii="Cambria Math" w:hAnsi="Cambria Math"/>
                    <w:i/>
                  </w:rPr>
                </m:ctrlPr>
              </m:e>
            </m:nary>
            <m:ctrlPr>
              <w:rPr>
                <w:rFonts w:ascii="Cambria Math" w:hAnsi="Cambria Math"/>
              </w:rPr>
            </m:ctrlPr>
          </m:e>
        </m:nary>
      </m:oMath>
      <w:r>
        <w:rPr>
          <w:rFonts w:ascii="微软雅黑" w:hAnsi="微软雅黑" w:eastAsia="微软雅黑"/>
        </w:rPr>
        <w:tab/>
      </w:r>
      <w:r>
        <w:t>(</w:t>
      </w:r>
      <w:r>
        <w:rPr>
          <w:rFonts w:hint="eastAsia"/>
        </w:rPr>
        <w:t>3</w:t>
      </w:r>
      <w:r>
        <w:t>)</w:t>
      </w:r>
    </w:p>
    <w:p w14:paraId="758F3CBF">
      <w:pPr>
        <w:pStyle w:val="56"/>
        <w:ind w:firstLine="420"/>
      </w:pPr>
      <w:r>
        <w:rPr>
          <w:rFonts w:hint="eastAsia"/>
        </w:rPr>
        <w:t>式中：</w:t>
      </w:r>
    </w:p>
    <w:p w14:paraId="131A5A35">
      <w:pPr>
        <w:pStyle w:val="57"/>
        <w:ind w:firstLine="420"/>
        <w:rPr>
          <w:rFonts w:hint="eastAsia" w:hAnsi="宋体"/>
          <w:szCs w:val="21"/>
        </w:rPr>
      </w:pPr>
      <w:r>
        <w:rPr>
          <w:rFonts w:hint="eastAsia" w:hAnsi="宋体"/>
          <w:i/>
          <w:szCs w:val="21"/>
        </w:rPr>
        <w:t>E</w:t>
      </w:r>
      <w:r>
        <w:rPr>
          <w:rFonts w:hint="eastAsia" w:hAnsi="宋体"/>
          <w:i/>
          <w:szCs w:val="21"/>
          <w:vertAlign w:val="subscript"/>
        </w:rPr>
        <w:t>f</w:t>
      </w:r>
      <w:r>
        <w:rPr>
          <w:rFonts w:hint="eastAsia" w:hAnsi="宋体"/>
          <w:szCs w:val="21"/>
        </w:rPr>
        <w:t>——房屋建筑结构经济损失，</w:t>
      </w:r>
      <w:r>
        <w:rPr>
          <w:rFonts w:hint="eastAsia" w:hAnsi="宋体"/>
          <w:color w:val="000000" w:themeColor="text1"/>
          <w:szCs w:val="21"/>
          <w14:textFill>
            <w14:solidFill>
              <w14:schemeClr w14:val="tx1"/>
            </w14:solidFill>
          </w14:textFill>
        </w:rPr>
        <w:t>单位为元（￥）</w:t>
      </w:r>
      <w:r>
        <w:rPr>
          <w:rFonts w:hint="eastAsia" w:hAnsi="宋体"/>
          <w:szCs w:val="21"/>
        </w:rPr>
        <w:t>；</w:t>
      </w:r>
    </w:p>
    <w:p w14:paraId="75036F9A">
      <w:pPr>
        <w:pStyle w:val="57"/>
        <w:ind w:firstLine="420"/>
        <w:rPr>
          <w:rFonts w:hint="eastAsia" w:hAnsi="宋体"/>
          <w:szCs w:val="21"/>
        </w:rPr>
      </w:pPr>
      <w:r>
        <w:rPr>
          <w:rFonts w:hint="eastAsia" w:hAnsi="宋体"/>
          <w:i/>
          <w:szCs w:val="21"/>
        </w:rPr>
        <w:t>S</w:t>
      </w:r>
      <w:r>
        <w:rPr>
          <w:rFonts w:hint="eastAsia" w:hAnsi="宋体"/>
          <w:i/>
          <w:szCs w:val="21"/>
          <w:vertAlign w:val="subscript"/>
        </w:rPr>
        <w:t>sj</w:t>
      </w:r>
      <w:r>
        <w:rPr>
          <w:rFonts w:hint="eastAsia" w:hAnsi="宋体"/>
          <w:szCs w:val="21"/>
        </w:rPr>
        <w:t>——s类房屋建筑破坏等级为j的面积，</w:t>
      </w:r>
      <w:bookmarkStart w:id="136" w:name="_Hlk207292397"/>
      <w:r>
        <w:rPr>
          <w:rFonts w:hint="eastAsia"/>
          <w:color w:val="000000" w:themeColor="text1"/>
          <w14:textFill>
            <w14:solidFill>
              <w14:schemeClr w14:val="tx1"/>
            </w14:solidFill>
          </w14:textFill>
        </w:rPr>
        <w:t>单位为平方米（m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bookmarkEnd w:id="136"/>
      <w:r>
        <w:rPr>
          <w:rFonts w:hint="eastAsia" w:hAnsi="宋体"/>
          <w:szCs w:val="21"/>
        </w:rPr>
        <w:t>；</w:t>
      </w:r>
    </w:p>
    <w:p w14:paraId="1FDD6AAC">
      <w:pPr>
        <w:pStyle w:val="57"/>
        <w:ind w:firstLine="420"/>
        <w:rPr>
          <w:rFonts w:hint="eastAsia" w:hAnsi="宋体"/>
          <w:szCs w:val="21"/>
        </w:rPr>
      </w:pPr>
      <w:r>
        <w:rPr>
          <w:rFonts w:hint="eastAsia" w:hAnsi="宋体"/>
          <w:i/>
          <w:szCs w:val="21"/>
        </w:rPr>
        <w:t>L</w:t>
      </w:r>
      <w:r>
        <w:rPr>
          <w:rFonts w:hint="eastAsia" w:hAnsi="宋体"/>
          <w:i/>
          <w:szCs w:val="21"/>
          <w:vertAlign w:val="subscript"/>
        </w:rPr>
        <w:t>s</w:t>
      </w:r>
      <w:r>
        <w:rPr>
          <w:rFonts w:hint="eastAsia" w:hAnsi="宋体"/>
          <w:szCs w:val="21"/>
        </w:rPr>
        <w:t>——s类房屋建筑每平方米的造价，</w:t>
      </w:r>
      <w:r>
        <w:rPr>
          <w:rFonts w:hint="eastAsia" w:hAnsi="宋体"/>
          <w:color w:val="000000" w:themeColor="text1"/>
          <w:szCs w:val="21"/>
          <w14:textFill>
            <w14:solidFill>
              <w14:schemeClr w14:val="tx1"/>
            </w14:solidFill>
          </w14:textFill>
        </w:rPr>
        <w:t>单位为元（￥）；</w:t>
      </w:r>
    </w:p>
    <w:p w14:paraId="0C52088D">
      <w:pPr>
        <w:pStyle w:val="57"/>
        <w:ind w:firstLine="420"/>
        <w:rPr>
          <w:rFonts w:hint="eastAsia" w:hAnsi="宋体"/>
          <w:szCs w:val="21"/>
        </w:rPr>
      </w:pPr>
      <w:r>
        <w:rPr>
          <w:rFonts w:hint="eastAsia" w:hAnsi="宋体"/>
          <w:i/>
          <w:szCs w:val="21"/>
        </w:rPr>
        <w:t>P</w:t>
      </w:r>
      <w:r>
        <w:rPr>
          <w:rFonts w:hint="eastAsia" w:hAnsi="宋体"/>
          <w:i/>
          <w:szCs w:val="21"/>
          <w:vertAlign w:val="subscript"/>
        </w:rPr>
        <w:t>sj</w:t>
      </w:r>
      <w:r>
        <w:rPr>
          <w:rFonts w:hint="eastAsia" w:hAnsi="宋体"/>
          <w:szCs w:val="21"/>
        </w:rPr>
        <w:t>——s类房屋建筑破坏等级为j的损失比，</w:t>
      </w:r>
      <w:bookmarkStart w:id="137" w:name="_Hlk207292437"/>
      <w:r>
        <w:rPr>
          <w:rFonts w:hint="eastAsia" w:hAnsi="宋体"/>
          <w:color w:val="000000" w:themeColor="text1"/>
          <w:szCs w:val="21"/>
          <w14:textFill>
            <w14:solidFill>
              <w14:schemeClr w14:val="tx1"/>
            </w14:solidFill>
          </w14:textFill>
        </w:rPr>
        <w:t>单位为百分比（%）</w:t>
      </w:r>
      <w:bookmarkEnd w:id="137"/>
      <w:r>
        <w:rPr>
          <w:rFonts w:hint="eastAsia" w:hAnsi="宋体"/>
          <w:szCs w:val="21"/>
        </w:rPr>
        <w:t>；</w:t>
      </w:r>
    </w:p>
    <w:p w14:paraId="421EC850">
      <w:pPr>
        <w:pStyle w:val="57"/>
        <w:ind w:firstLine="420"/>
        <w:rPr>
          <w:rFonts w:hint="eastAsia" w:hAnsi="宋体"/>
          <w:szCs w:val="21"/>
        </w:rPr>
      </w:pPr>
      <w:r>
        <w:rPr>
          <w:rFonts w:hint="eastAsia" w:hAnsi="宋体"/>
          <w:i/>
          <w:szCs w:val="21"/>
        </w:rPr>
        <w:t>δI</w:t>
      </w:r>
      <w:r>
        <w:rPr>
          <w:rFonts w:hint="eastAsia" w:hAnsi="宋体"/>
          <w:szCs w:val="21"/>
        </w:rPr>
        <w:t>——评估调整参数。</w:t>
      </w:r>
    </w:p>
    <w:p w14:paraId="31F77CA8">
      <w:pPr>
        <w:pStyle w:val="67"/>
        <w:spacing w:before="156" w:after="156"/>
      </w:pPr>
      <w:bookmarkStart w:id="138" w:name="OLE_LINK4"/>
      <w:r>
        <w:rPr>
          <w:rFonts w:hint="eastAsia"/>
        </w:rPr>
        <w:t>房屋建筑室内财产经济损失</w:t>
      </w:r>
    </w:p>
    <w:bookmarkEnd w:id="138"/>
    <w:p w14:paraId="7E75F977">
      <w:pPr>
        <w:pStyle w:val="57"/>
        <w:ind w:firstLine="420"/>
      </w:pPr>
      <w:r>
        <w:rPr>
          <w:rFonts w:hint="eastAsia"/>
        </w:rPr>
        <w:t>房屋建筑室内财产经济损失按式（4）计算:</w:t>
      </w:r>
    </w:p>
    <w:p w14:paraId="0EF05287">
      <w:pPr>
        <w:pStyle w:val="115"/>
        <w:rPr>
          <w:rFonts w:hint="eastAsia"/>
        </w:rPr>
      </w:pPr>
      <w:r>
        <w:tab/>
      </w:r>
      <m:oMath>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e</m:t>
            </m:r>
            <m:ctrlPr>
              <w:rPr>
                <w:rFonts w:ascii="Cambria Math" w:hAnsi="Cambria Math"/>
              </w:rPr>
            </m:ctrlPr>
          </m:sub>
        </m:sSub>
        <m:r>
          <m:rPr>
            <m:sty m:val="p"/>
          </m:rPr>
          <w:rPr>
            <w:rFonts w:ascii="Cambria Math" w:hAnsi="Cambria Math"/>
          </w:rPr>
          <m:t>=</m:t>
        </m:r>
        <m:nary>
          <m:naryPr>
            <m:chr m:val="∑"/>
            <m:limLoc m:val="undOvr"/>
            <m:supHide m:val="1"/>
            <m:ctrlPr>
              <w:rPr>
                <w:rFonts w:ascii="Cambria Math" w:hAnsi="Cambria Math"/>
              </w:rPr>
            </m:ctrlPr>
          </m:naryPr>
          <m:sub>
            <m:r>
              <m:rPr/>
              <w:rPr>
                <w:rFonts w:ascii="Cambria Math" w:hAnsi="Cambria Math"/>
              </w:rPr>
              <m:t>s</m:t>
            </m:r>
            <m:ctrlPr>
              <w:rPr>
                <w:rFonts w:ascii="Cambria Math" w:hAnsi="Cambria Math"/>
              </w:rPr>
            </m:ctrlPr>
          </m:sub>
          <m:sup>
            <m:ctrlPr>
              <w:rPr>
                <w:rFonts w:ascii="Cambria Math" w:hAnsi="Cambria Math"/>
              </w:rPr>
            </m:ctrlPr>
          </m:sup>
          <m:e>
            <m:nary>
              <m:naryPr>
                <m:chr m:val="∑"/>
                <m:limLoc m:val="undOvr"/>
                <m:supHide m:val="1"/>
                <m:ctrlPr>
                  <w:rPr>
                    <w:rFonts w:ascii="Cambria Math" w:hAnsi="Cambria Math"/>
                    <w:i/>
                  </w:rPr>
                </m:ctrlPr>
              </m:naryPr>
              <m:sub>
                <m:r>
                  <m:rPr/>
                  <w:rPr>
                    <w:rFonts w:ascii="Cambria Math" w:hAnsi="Cambria Math"/>
                  </w:rPr>
                  <m:t>j</m:t>
                </m:r>
                <m:ctrlPr>
                  <w:rPr>
                    <w:rFonts w:ascii="Cambria Math" w:hAnsi="Cambria Math"/>
                    <w:i/>
                  </w:rPr>
                </m:ctrlPr>
              </m:sub>
              <m:sup>
                <m:ctrlPr>
                  <w:rPr>
                    <w:rFonts w:ascii="Cambria Math" w:hAnsi="Cambria Math"/>
                    <w:i/>
                  </w:rPr>
                </m:ctrlPr>
              </m:sup>
              <m:e>
                <m:d>
                  <m:dPr>
                    <m:ctrlPr>
                      <w:rPr>
                        <w:rFonts w:ascii="Cambria Math" w:hAnsi="Cambria Math"/>
                        <w:i/>
                      </w:rPr>
                    </m:ctrlPr>
                  </m:dPr>
                  <m:e>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sj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e</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sj</m:t>
                        </m:r>
                        <m:ctrlPr>
                          <w:rPr>
                            <w:rFonts w:ascii="Cambria Math" w:hAnsi="Cambria Math"/>
                            <w:i/>
                          </w:rPr>
                        </m:ctrlPr>
                      </m:sub>
                    </m:sSub>
                    <m:ctrlPr>
                      <w:rPr>
                        <w:rFonts w:ascii="Cambria Math" w:hAnsi="Cambria Math"/>
                        <w:i/>
                      </w:rPr>
                    </m:ctrlPr>
                  </m:e>
                </m:d>
                <m:r>
                  <m:rPr/>
                  <w:rPr>
                    <w:rFonts w:ascii="Cambria Math" w:hAnsi="Cambria Math"/>
                  </w:rPr>
                  <m:t>×</m:t>
                </m:r>
                <m:r>
                  <m:rPr/>
                  <w:rPr>
                    <w:rFonts w:hint="eastAsia" w:ascii="Cambria Math" w:hAnsi="Cambria Math" w:cs="宋体"/>
                  </w:rPr>
                  <m:t>δ</m:t>
                </m:r>
                <m:r>
                  <m:rPr/>
                  <w:rPr>
                    <w:rFonts w:ascii="Cambria Math" w:cs="宋体"/>
                  </w:rPr>
                  <m:t>I</m:t>
                </m:r>
                <m:ctrlPr>
                  <w:rPr>
                    <w:rFonts w:ascii="Cambria Math" w:hAnsi="Cambria Math"/>
                    <w:i/>
                  </w:rPr>
                </m:ctrlPr>
              </m:e>
            </m:nary>
            <m:ctrlPr>
              <w:rPr>
                <w:rFonts w:ascii="Cambria Math" w:hAnsi="Cambria Math"/>
              </w:rPr>
            </m:ctrlPr>
          </m:e>
        </m:nary>
      </m:oMath>
      <w:r>
        <w:rPr>
          <w:rFonts w:ascii="微软雅黑" w:hAnsi="微软雅黑" w:eastAsia="微软雅黑"/>
        </w:rPr>
        <w:tab/>
      </w:r>
      <w:r>
        <w:t>(</w:t>
      </w:r>
      <w:r>
        <w:rPr>
          <w:rFonts w:hint="eastAsia"/>
        </w:rPr>
        <w:t>4</w:t>
      </w:r>
      <w:r>
        <w:t>)</w:t>
      </w:r>
    </w:p>
    <w:p w14:paraId="349AC81B">
      <w:pPr>
        <w:pStyle w:val="56"/>
        <w:ind w:firstLine="420"/>
      </w:pPr>
      <w:r>
        <w:rPr>
          <w:rFonts w:hint="eastAsia"/>
        </w:rPr>
        <w:t>式中：</w:t>
      </w:r>
    </w:p>
    <w:p w14:paraId="30FB7D17">
      <w:pPr>
        <w:pStyle w:val="57"/>
        <w:ind w:firstLine="420"/>
        <w:rPr>
          <w:rFonts w:hint="eastAsia" w:hAnsi="宋体"/>
          <w:color w:val="000000" w:themeColor="text1"/>
          <w:szCs w:val="21"/>
          <w14:textFill>
            <w14:solidFill>
              <w14:schemeClr w14:val="tx1"/>
            </w14:solidFill>
          </w14:textFill>
        </w:rPr>
      </w:pPr>
      <w:r>
        <w:rPr>
          <w:rFonts w:hint="eastAsia" w:hAnsi="宋体"/>
          <w:i/>
          <w:iCs/>
          <w:szCs w:val="21"/>
        </w:rPr>
        <w:t>E</w:t>
      </w:r>
      <w:r>
        <w:rPr>
          <w:rFonts w:hint="eastAsia" w:hAnsi="宋体"/>
          <w:i/>
          <w:iCs/>
          <w:szCs w:val="21"/>
          <w:vertAlign w:val="subscript"/>
        </w:rPr>
        <w:t>e</w:t>
      </w:r>
      <w:r>
        <w:rPr>
          <w:rFonts w:hint="eastAsia"/>
        </w:rPr>
        <w:t>——房屋建筑室内财产经济损失，</w:t>
      </w:r>
      <w:bookmarkStart w:id="139" w:name="_Hlk207292465"/>
      <w:r>
        <w:rPr>
          <w:rFonts w:hint="eastAsia"/>
          <w:color w:val="000000" w:themeColor="text1"/>
          <w14:textFill>
            <w14:solidFill>
              <w14:schemeClr w14:val="tx1"/>
            </w14:solidFill>
          </w14:textFill>
        </w:rPr>
        <w:t>单位为元（￥）</w:t>
      </w:r>
      <w:bookmarkEnd w:id="139"/>
      <w:r>
        <w:rPr>
          <w:rFonts w:hint="eastAsia"/>
          <w:color w:val="000000" w:themeColor="text1"/>
          <w14:textFill>
            <w14:solidFill>
              <w14:schemeClr w14:val="tx1"/>
            </w14:solidFill>
          </w14:textFill>
        </w:rPr>
        <w:t>；</w:t>
      </w:r>
    </w:p>
    <w:p w14:paraId="3AFAA78F">
      <w:pPr>
        <w:pStyle w:val="57"/>
        <w:ind w:firstLine="420"/>
        <w:rPr>
          <w:rFonts w:hint="eastAsia" w:hAnsi="宋体"/>
          <w:color w:val="000000" w:themeColor="text1"/>
          <w:szCs w:val="21"/>
          <w14:textFill>
            <w14:solidFill>
              <w14:schemeClr w14:val="tx1"/>
            </w14:solidFill>
          </w14:textFill>
        </w:rPr>
      </w:pPr>
      <w:r>
        <w:rPr>
          <w:rFonts w:hint="eastAsia" w:hAnsi="宋体"/>
          <w:i/>
          <w:iCs/>
          <w:color w:val="000000" w:themeColor="text1"/>
          <w:szCs w:val="21"/>
          <w14:textFill>
            <w14:solidFill>
              <w14:schemeClr w14:val="tx1"/>
            </w14:solidFill>
          </w14:textFill>
        </w:rPr>
        <w:t>S</w:t>
      </w:r>
      <w:r>
        <w:rPr>
          <w:rFonts w:hint="eastAsia" w:hAnsi="宋体"/>
          <w:i/>
          <w:iCs/>
          <w:color w:val="000000" w:themeColor="text1"/>
          <w:szCs w:val="21"/>
          <w:vertAlign w:val="subscript"/>
          <w14:textFill>
            <w14:solidFill>
              <w14:schemeClr w14:val="tx1"/>
            </w14:solidFill>
          </w14:textFill>
        </w:rPr>
        <w:t>sj</w:t>
      </w:r>
      <w:r>
        <w:rPr>
          <w:rFonts w:hint="eastAsia"/>
          <w:color w:val="000000" w:themeColor="text1"/>
          <w14:textFill>
            <w14:solidFill>
              <w14:schemeClr w14:val="tx1"/>
            </w14:solidFill>
          </w14:textFill>
        </w:rPr>
        <w:t>——s类房屋建筑破坏等级为j的面积，单位为平方米（m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p>
    <w:p w14:paraId="3CFAE860">
      <w:pPr>
        <w:pStyle w:val="57"/>
        <w:ind w:firstLine="420"/>
        <w:rPr>
          <w:rFonts w:hint="eastAsia" w:hAnsi="宋体"/>
          <w:color w:val="000000" w:themeColor="text1"/>
          <w:szCs w:val="21"/>
          <w14:textFill>
            <w14:solidFill>
              <w14:schemeClr w14:val="tx1"/>
            </w14:solidFill>
          </w14:textFill>
        </w:rPr>
      </w:pPr>
      <w:r>
        <w:rPr>
          <w:rFonts w:hint="eastAsia" w:hAnsi="宋体"/>
          <w:i/>
          <w:iCs/>
          <w:color w:val="000000" w:themeColor="text1"/>
          <w:szCs w:val="21"/>
          <w14:textFill>
            <w14:solidFill>
              <w14:schemeClr w14:val="tx1"/>
            </w14:solidFill>
          </w14:textFill>
        </w:rPr>
        <w:t>L</w:t>
      </w:r>
      <w:r>
        <w:rPr>
          <w:rFonts w:hint="eastAsia" w:hAnsi="宋体"/>
          <w:i/>
          <w:iCs/>
          <w:color w:val="000000" w:themeColor="text1"/>
          <w:szCs w:val="21"/>
          <w:vertAlign w:val="subscript"/>
          <w14:textFill>
            <w14:solidFill>
              <w14:schemeClr w14:val="tx1"/>
            </w14:solidFill>
          </w14:textFill>
        </w:rPr>
        <w:t>e</w:t>
      </w:r>
      <w:r>
        <w:rPr>
          <w:rFonts w:hint="eastAsia"/>
          <w:color w:val="000000" w:themeColor="text1"/>
          <w14:textFill>
            <w14:solidFill>
              <w14:schemeClr w14:val="tx1"/>
            </w14:solidFill>
          </w14:textFill>
        </w:rPr>
        <w:t>——s类房屋建筑室内财产，单位为元（￥）；</w:t>
      </w:r>
    </w:p>
    <w:p w14:paraId="00B17309">
      <w:pPr>
        <w:pStyle w:val="57"/>
        <w:ind w:firstLine="420"/>
        <w:rPr>
          <w:rFonts w:hint="eastAsia" w:hAnsi="宋体"/>
          <w:szCs w:val="21"/>
        </w:rPr>
      </w:pPr>
      <w:r>
        <w:rPr>
          <w:rFonts w:hint="eastAsia" w:hAnsi="宋体"/>
          <w:i/>
          <w:iCs/>
          <w:color w:val="000000" w:themeColor="text1"/>
          <w:szCs w:val="21"/>
          <w14:textFill>
            <w14:solidFill>
              <w14:schemeClr w14:val="tx1"/>
            </w14:solidFill>
          </w14:textFill>
        </w:rPr>
        <w:t>P</w:t>
      </w:r>
      <w:r>
        <w:rPr>
          <w:rFonts w:hint="eastAsia" w:hAnsi="宋体"/>
          <w:i/>
          <w:iCs/>
          <w:color w:val="000000" w:themeColor="text1"/>
          <w:szCs w:val="21"/>
          <w:vertAlign w:val="subscript"/>
          <w14:textFill>
            <w14:solidFill>
              <w14:schemeClr w14:val="tx1"/>
            </w14:solidFill>
          </w14:textFill>
        </w:rPr>
        <w:t>sj</w:t>
      </w:r>
      <w:r>
        <w:rPr>
          <w:rFonts w:hint="eastAsia"/>
          <w:color w:val="000000" w:themeColor="text1"/>
          <w14:textFill>
            <w14:solidFill>
              <w14:schemeClr w14:val="tx1"/>
            </w14:solidFill>
          </w14:textFill>
        </w:rPr>
        <w:t>——s类房屋建筑破坏等级为j的损失比，</w:t>
      </w:r>
      <w:r>
        <w:rPr>
          <w:rFonts w:hint="eastAsia" w:hAnsi="宋体"/>
          <w:color w:val="000000" w:themeColor="text1"/>
          <w:szCs w:val="21"/>
          <w14:textFill>
            <w14:solidFill>
              <w14:schemeClr w14:val="tx1"/>
            </w14:solidFill>
          </w14:textFill>
        </w:rPr>
        <w:t>单位为百分比（%）</w:t>
      </w:r>
      <w:r>
        <w:rPr>
          <w:rFonts w:hint="eastAsia"/>
          <w:color w:val="000000" w:themeColor="text1"/>
          <w14:textFill>
            <w14:solidFill>
              <w14:schemeClr w14:val="tx1"/>
            </w14:solidFill>
          </w14:textFill>
        </w:rPr>
        <w:t>；</w:t>
      </w:r>
    </w:p>
    <w:p w14:paraId="3296D0AD">
      <w:pPr>
        <w:pStyle w:val="57"/>
        <w:ind w:firstLine="199" w:firstLineChars="95"/>
      </w:pPr>
      <w:r>
        <w:rPr>
          <w:rFonts w:hint="eastAsia" w:hAnsi="宋体" w:cs="宋体"/>
          <w:i/>
          <w:iCs/>
          <w:szCs w:val="21"/>
        </w:rPr>
        <w:t>δ</w:t>
      </w:r>
      <w:r>
        <w:rPr>
          <w:rFonts w:hint="eastAsia" w:hAnsi="宋体"/>
          <w:i/>
          <w:iCs/>
          <w:szCs w:val="21"/>
        </w:rPr>
        <w:t>I</w:t>
      </w:r>
      <w:r>
        <w:rPr>
          <w:rFonts w:hint="eastAsia"/>
        </w:rPr>
        <w:t>——评估调整参数。</w:t>
      </w:r>
    </w:p>
    <w:p w14:paraId="5ED03D5C">
      <w:pPr>
        <w:pStyle w:val="67"/>
        <w:spacing w:before="156" w:after="156"/>
      </w:pPr>
      <w:r>
        <w:rPr>
          <w:rFonts w:hint="eastAsia"/>
        </w:rPr>
        <w:t>房屋建筑直接经济损失</w:t>
      </w:r>
    </w:p>
    <w:p w14:paraId="75CEE6D2">
      <w:pPr>
        <w:pStyle w:val="57"/>
        <w:ind w:firstLine="420"/>
      </w:pPr>
      <w:r>
        <w:rPr>
          <w:rFonts w:hint="eastAsia"/>
        </w:rPr>
        <w:t>房屋建筑直接经济损失</w:t>
      </w:r>
      <w:r>
        <w:rPr>
          <w:rFonts w:hint="eastAsia"/>
          <w:i/>
        </w:rPr>
        <w:t>E</w:t>
      </w:r>
      <w:r>
        <w:rPr>
          <w:rFonts w:hint="eastAsia"/>
          <w:i/>
          <w:vertAlign w:val="subscript"/>
        </w:rPr>
        <w:t>b</w:t>
      </w:r>
      <w:r>
        <w:rPr>
          <w:rFonts w:hint="eastAsia"/>
        </w:rPr>
        <w:t>按式（5）计算：</w:t>
      </w:r>
    </w:p>
    <w:p w14:paraId="1D79FA21">
      <w:pPr>
        <w:pStyle w:val="115"/>
        <w:rPr>
          <w:rFonts w:hint="eastAsia"/>
        </w:rPr>
      </w:pPr>
      <w:r>
        <w:tab/>
      </w:r>
      <m:oMath>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b</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f</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e</m:t>
            </m:r>
            <m:ctrlPr>
              <w:rPr>
                <w:rFonts w:ascii="Cambria Math" w:hAnsi="Cambria Math"/>
              </w:rPr>
            </m:ctrlPr>
          </m:sub>
        </m:sSub>
      </m:oMath>
      <w:r>
        <w:rPr>
          <w:rFonts w:ascii="微软雅黑" w:hAnsi="微软雅黑" w:eastAsia="微软雅黑"/>
        </w:rPr>
        <w:tab/>
      </w:r>
      <w:r>
        <w:t>(</w:t>
      </w:r>
      <w:r>
        <w:rPr>
          <w:rFonts w:hint="eastAsia"/>
        </w:rPr>
        <w:t>5</w:t>
      </w:r>
      <w:r>
        <w:t>)</w:t>
      </w:r>
    </w:p>
    <w:p w14:paraId="6B7D96EE">
      <w:pPr>
        <w:pStyle w:val="56"/>
        <w:ind w:firstLine="420"/>
      </w:pPr>
      <w:r>
        <w:rPr>
          <w:rFonts w:hint="eastAsia"/>
        </w:rPr>
        <w:t>式中：</w:t>
      </w:r>
    </w:p>
    <w:p w14:paraId="4C142B96">
      <w:pPr>
        <w:pStyle w:val="57"/>
        <w:ind w:firstLine="420"/>
        <w:rPr>
          <w:color w:val="000000" w:themeColor="text1"/>
          <w14:textFill>
            <w14:solidFill>
              <w14:schemeClr w14:val="tx1"/>
            </w14:solidFill>
          </w14:textFill>
        </w:rPr>
      </w:pPr>
      <w:r>
        <w:rPr>
          <w:rFonts w:hint="eastAsia"/>
          <w:i/>
        </w:rPr>
        <w:t>E</w:t>
      </w:r>
      <w:r>
        <w:rPr>
          <w:rFonts w:hint="eastAsia"/>
          <w:i/>
          <w:vertAlign w:val="subscript"/>
        </w:rPr>
        <w:t>f</w:t>
      </w:r>
      <w:r>
        <w:rPr>
          <w:rFonts w:hint="eastAsia"/>
        </w:rPr>
        <w:t>——房屋建筑结构经济损失，</w:t>
      </w:r>
      <w:r>
        <w:rPr>
          <w:rFonts w:hint="eastAsia"/>
          <w:color w:val="000000" w:themeColor="text1"/>
          <w14:textFill>
            <w14:solidFill>
              <w14:schemeClr w14:val="tx1"/>
            </w14:solidFill>
          </w14:textFill>
        </w:rPr>
        <w:t>单位为元（￥），参照5.5.1式</w:t>
      </w:r>
      <w:bookmarkStart w:id="140" w:name="_Hlk206146770"/>
      <w:r>
        <w:rPr>
          <w:rFonts w:hint="eastAsia"/>
          <w:color w:val="000000" w:themeColor="text1"/>
          <w14:textFill>
            <w14:solidFill>
              <w14:schemeClr w14:val="tx1"/>
            </w14:solidFill>
          </w14:textFill>
        </w:rPr>
        <w:t>（3）</w:t>
      </w:r>
      <w:bookmarkEnd w:id="140"/>
      <w:r>
        <w:rPr>
          <w:rFonts w:hint="eastAsia"/>
          <w:color w:val="000000" w:themeColor="text1"/>
          <w14:textFill>
            <w14:solidFill>
              <w14:schemeClr w14:val="tx1"/>
            </w14:solidFill>
          </w14:textFill>
        </w:rPr>
        <w:t>计算；</w:t>
      </w:r>
    </w:p>
    <w:p w14:paraId="3CD8EE89">
      <w:pPr>
        <w:pStyle w:val="57"/>
        <w:ind w:firstLine="420"/>
      </w:pPr>
      <w:r>
        <w:rPr>
          <w:rFonts w:hint="eastAsia"/>
          <w:i/>
          <w:color w:val="000000" w:themeColor="text1"/>
          <w14:textFill>
            <w14:solidFill>
              <w14:schemeClr w14:val="tx1"/>
            </w14:solidFill>
          </w14:textFill>
        </w:rPr>
        <w:t>E</w:t>
      </w:r>
      <w:r>
        <w:rPr>
          <w:rFonts w:hint="eastAsia"/>
          <w:i/>
          <w:color w:val="000000" w:themeColor="text1"/>
          <w:vertAlign w:val="subscript"/>
          <w14:textFill>
            <w14:solidFill>
              <w14:schemeClr w14:val="tx1"/>
            </w14:solidFill>
          </w14:textFill>
        </w:rPr>
        <w:t>e</w:t>
      </w:r>
      <w:r>
        <w:rPr>
          <w:rFonts w:hint="eastAsia"/>
          <w:color w:val="000000" w:themeColor="text1"/>
          <w14:textFill>
            <w14:solidFill>
              <w14:schemeClr w14:val="tx1"/>
            </w14:solidFill>
          </w14:textFill>
        </w:rPr>
        <w:t>——房屋建筑室内财产经济损失，单位为元（￥），参</w:t>
      </w:r>
      <w:r>
        <w:rPr>
          <w:rFonts w:hint="eastAsia"/>
        </w:rPr>
        <w:t>照5.5.2式（4）计算。</w:t>
      </w:r>
    </w:p>
    <w:p w14:paraId="6943DDD3">
      <w:pPr>
        <w:pStyle w:val="106"/>
        <w:spacing w:before="312" w:after="312"/>
      </w:pPr>
      <w:bookmarkStart w:id="141" w:name="_Toc206057080"/>
      <w:bookmarkStart w:id="142" w:name="_Toc196218976"/>
      <w:bookmarkStart w:id="143" w:name="_Toc206166446"/>
      <w:bookmarkStart w:id="144" w:name="_Toc206163343"/>
      <w:r>
        <w:rPr>
          <w:rFonts w:hint="eastAsia" w:hAnsi="宋体"/>
          <w:szCs w:val="21"/>
        </w:rPr>
        <w:t>风险等级划分</w:t>
      </w:r>
      <w:bookmarkEnd w:id="141"/>
      <w:bookmarkEnd w:id="142"/>
      <w:bookmarkEnd w:id="143"/>
      <w:bookmarkEnd w:id="144"/>
    </w:p>
    <w:p w14:paraId="6BA1E29B">
      <w:pPr>
        <w:pStyle w:val="107"/>
        <w:spacing w:before="156" w:after="156"/>
        <w:rPr>
          <w:rFonts w:hint="eastAsia" w:hAnsi="黑体"/>
        </w:rPr>
      </w:pPr>
      <w:bookmarkStart w:id="145" w:name="_Toc206163344"/>
      <w:bookmarkStart w:id="146" w:name="_Toc206166447"/>
      <w:r>
        <w:rPr>
          <w:rFonts w:hint="eastAsia"/>
        </w:rPr>
        <w:t>一般规定</w:t>
      </w:r>
      <w:bookmarkEnd w:id="145"/>
      <w:bookmarkEnd w:id="146"/>
    </w:p>
    <w:p w14:paraId="3C7F5749">
      <w:pPr>
        <w:pStyle w:val="57"/>
        <w:ind w:firstLine="420"/>
      </w:pPr>
      <w:bookmarkStart w:id="147" w:name="OLE_LINK10"/>
      <w:r>
        <w:rPr>
          <w:rFonts w:hint="eastAsia"/>
        </w:rPr>
        <w:t>地震灾害风险等级划分应在风险评估结果的基础上，以市、市辖区及下辖街道（乡镇）等行政区域为等级划分单元，给出地震灾害人员伤亡风险等级、直接经济损失风险等级。</w:t>
      </w:r>
    </w:p>
    <w:bookmarkEnd w:id="147"/>
    <w:p w14:paraId="7C445279">
      <w:pPr>
        <w:pStyle w:val="107"/>
        <w:spacing w:before="156" w:after="156"/>
        <w:rPr>
          <w:rFonts w:hint="eastAsia" w:hAnsi="黑体"/>
        </w:rPr>
      </w:pPr>
      <w:bookmarkStart w:id="148" w:name="_Toc206057082"/>
      <w:bookmarkStart w:id="149" w:name="_Toc206163345"/>
      <w:bookmarkStart w:id="150" w:name="_Toc206166448"/>
      <w:r>
        <w:rPr>
          <w:rFonts w:hint="eastAsia"/>
        </w:rPr>
        <w:t>人员死亡风险等级</w:t>
      </w:r>
      <w:bookmarkEnd w:id="148"/>
      <w:bookmarkEnd w:id="149"/>
      <w:bookmarkEnd w:id="150"/>
    </w:p>
    <w:p w14:paraId="641CECAF">
      <w:pPr>
        <w:pStyle w:val="57"/>
        <w:ind w:firstLine="420"/>
        <w:rPr>
          <w:rFonts w:hint="eastAsia" w:hAnsi="宋体"/>
          <w:szCs w:val="21"/>
        </w:rPr>
      </w:pPr>
      <w:r>
        <w:rPr>
          <w:rFonts w:hint="eastAsia" w:hAnsi="宋体"/>
          <w:szCs w:val="21"/>
        </w:rPr>
        <w:t>根据人员死亡风险评估结果，按表1将人员死亡风险划分成5个等级。</w:t>
      </w:r>
    </w:p>
    <w:p w14:paraId="44B0D1D0">
      <w:pPr>
        <w:pStyle w:val="114"/>
        <w:spacing w:before="156" w:after="156"/>
      </w:pPr>
      <w:bookmarkStart w:id="151" w:name="_Toc196218988"/>
      <w:bookmarkStart w:id="152" w:name="_Hlk210031232"/>
      <w:r>
        <w:rPr>
          <w:rFonts w:hint="eastAsia" w:hAnsi="宋体"/>
          <w:szCs w:val="21"/>
        </w:rPr>
        <w:t>人员死亡风险等级划分标准</w:t>
      </w:r>
      <w:bookmarkEnd w:id="151"/>
    </w:p>
    <w:bookmarkEnd w:id="152"/>
    <w:tbl>
      <w:tblPr>
        <w:tblStyle w:val="28"/>
        <w:tblW w:w="969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09"/>
        <w:gridCol w:w="2977"/>
        <w:gridCol w:w="3607"/>
      </w:tblGrid>
      <w:tr w14:paraId="26476E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09" w:type="dxa"/>
            <w:tcBorders>
              <w:top w:val="single" w:color="auto" w:sz="8" w:space="0"/>
              <w:bottom w:val="single" w:color="auto" w:sz="8" w:space="0"/>
            </w:tcBorders>
            <w:vAlign w:val="center"/>
          </w:tcPr>
          <w:p w14:paraId="4E6DE30A">
            <w:pPr>
              <w:pStyle w:val="57"/>
              <w:ind w:firstLine="420"/>
              <w:jc w:val="center"/>
              <w:rPr>
                <w:rFonts w:hint="eastAsia" w:hAnsi="宋体"/>
                <w:szCs w:val="21"/>
              </w:rPr>
            </w:pPr>
            <w:bookmarkStart w:id="153" w:name="_Hlk210031299"/>
            <w:r>
              <w:rPr>
                <w:rFonts w:hint="eastAsia" w:hAnsi="宋体"/>
                <w:szCs w:val="21"/>
              </w:rPr>
              <w:t>风险等级</w:t>
            </w:r>
          </w:p>
        </w:tc>
        <w:tc>
          <w:tcPr>
            <w:tcW w:w="2977" w:type="dxa"/>
            <w:tcBorders>
              <w:top w:val="single" w:color="auto" w:sz="8" w:space="0"/>
              <w:bottom w:val="single" w:color="auto" w:sz="8" w:space="0"/>
            </w:tcBorders>
            <w:vAlign w:val="center"/>
          </w:tcPr>
          <w:p w14:paraId="68ABE599">
            <w:pPr>
              <w:pStyle w:val="57"/>
              <w:ind w:firstLine="420"/>
              <w:jc w:val="center"/>
              <w:rPr>
                <w:rFonts w:hint="eastAsia" w:hAnsi="宋体"/>
                <w:szCs w:val="21"/>
              </w:rPr>
            </w:pPr>
            <w:r>
              <w:rPr>
                <w:rFonts w:hint="eastAsia" w:hAnsi="宋体"/>
                <w:szCs w:val="21"/>
              </w:rPr>
              <w:t>分级指标</w:t>
            </w:r>
          </w:p>
          <w:p w14:paraId="25941F29">
            <w:pPr>
              <w:pStyle w:val="57"/>
              <w:ind w:firstLine="420"/>
              <w:jc w:val="center"/>
              <w:rPr>
                <w:rFonts w:hint="eastAsia" w:hAnsi="宋体"/>
                <w:szCs w:val="21"/>
                <w:highlight w:val="yellow"/>
              </w:rPr>
            </w:pPr>
            <w:r>
              <w:rPr>
                <w:rFonts w:hint="eastAsia" w:hAnsi="宋体"/>
                <w:szCs w:val="21"/>
              </w:rPr>
              <w:t>（以市辖区为评估单元）</w:t>
            </w:r>
          </w:p>
        </w:tc>
        <w:tc>
          <w:tcPr>
            <w:tcW w:w="3607" w:type="dxa"/>
            <w:tcBorders>
              <w:top w:val="single" w:color="auto" w:sz="8" w:space="0"/>
              <w:bottom w:val="single" w:color="auto" w:sz="8" w:space="0"/>
            </w:tcBorders>
            <w:vAlign w:val="center"/>
          </w:tcPr>
          <w:p w14:paraId="3E7C360C">
            <w:pPr>
              <w:pStyle w:val="57"/>
              <w:ind w:firstLine="420"/>
              <w:jc w:val="center"/>
              <w:rPr>
                <w:rFonts w:hint="eastAsia" w:hAnsi="宋体"/>
                <w:szCs w:val="21"/>
              </w:rPr>
            </w:pPr>
            <w:r>
              <w:rPr>
                <w:rFonts w:hint="eastAsia" w:hAnsi="宋体"/>
                <w:szCs w:val="21"/>
              </w:rPr>
              <w:t>分级指标</w:t>
            </w:r>
          </w:p>
          <w:p w14:paraId="3E322F25">
            <w:pPr>
              <w:pStyle w:val="57"/>
              <w:ind w:firstLine="420"/>
              <w:rPr>
                <w:rFonts w:hint="eastAsia" w:hAnsi="宋体"/>
                <w:szCs w:val="21"/>
              </w:rPr>
            </w:pPr>
            <w:r>
              <w:rPr>
                <w:rFonts w:hint="eastAsia" w:hAnsi="宋体"/>
                <w:szCs w:val="21"/>
              </w:rPr>
              <w:t>（以下辖街道（乡镇）为评估单元）</w:t>
            </w:r>
          </w:p>
        </w:tc>
      </w:tr>
      <w:tr w14:paraId="31651B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09" w:type="dxa"/>
            <w:tcBorders>
              <w:top w:val="single" w:color="auto" w:sz="8" w:space="0"/>
            </w:tcBorders>
            <w:vAlign w:val="center"/>
          </w:tcPr>
          <w:p w14:paraId="1D6884A5">
            <w:pPr>
              <w:pStyle w:val="57"/>
              <w:ind w:firstLine="420"/>
              <w:jc w:val="center"/>
              <w:rPr>
                <w:rFonts w:hint="eastAsia" w:hAnsi="宋体" w:cs="宋体"/>
                <w:szCs w:val="21"/>
              </w:rPr>
            </w:pPr>
            <w:r>
              <w:rPr>
                <w:rFonts w:hint="eastAsia" w:hAnsi="宋体" w:cs="宋体"/>
                <w:szCs w:val="21"/>
              </w:rPr>
              <w:t>Ⅰ级（高风险）</w:t>
            </w:r>
          </w:p>
        </w:tc>
        <w:tc>
          <w:tcPr>
            <w:tcW w:w="2977" w:type="dxa"/>
            <w:tcBorders>
              <w:top w:val="single" w:color="auto" w:sz="8" w:space="0"/>
            </w:tcBorders>
            <w:vAlign w:val="center"/>
          </w:tcPr>
          <w:p w14:paraId="4DB55F9E">
            <w:pPr>
              <w:pStyle w:val="57"/>
              <w:ind w:firstLine="420"/>
              <w:jc w:val="center"/>
              <w:rPr>
                <w:rFonts w:hint="eastAsia" w:hAnsi="宋体" w:cs="宋体"/>
                <w:szCs w:val="21"/>
              </w:rPr>
            </w:pPr>
            <w:r>
              <w:rPr>
                <w:rFonts w:hint="eastAsia" w:hAnsi="宋体"/>
                <w:szCs w:val="21"/>
              </w:rPr>
              <w:t>死亡人数</w:t>
            </w:r>
            <w:r>
              <w:rPr>
                <w:rFonts w:hint="eastAsia" w:hAnsi="宋体" w:cs="宋体"/>
                <w:szCs w:val="21"/>
              </w:rPr>
              <w:t>≥300</w:t>
            </w:r>
          </w:p>
        </w:tc>
        <w:tc>
          <w:tcPr>
            <w:tcW w:w="3607" w:type="dxa"/>
            <w:tcBorders>
              <w:top w:val="single" w:color="auto" w:sz="8" w:space="0"/>
            </w:tcBorders>
            <w:vAlign w:val="center"/>
          </w:tcPr>
          <w:p w14:paraId="42221AA6">
            <w:pPr>
              <w:pStyle w:val="57"/>
              <w:ind w:firstLine="420"/>
              <w:jc w:val="center"/>
              <w:rPr>
                <w:rFonts w:hint="eastAsia" w:hAnsi="宋体"/>
                <w:szCs w:val="21"/>
              </w:rPr>
            </w:pPr>
            <w:r>
              <w:rPr>
                <w:rFonts w:hint="eastAsia" w:hAnsi="宋体"/>
                <w:szCs w:val="21"/>
              </w:rPr>
              <w:t>死亡人数≥300*r</w:t>
            </w:r>
          </w:p>
        </w:tc>
      </w:tr>
      <w:tr w14:paraId="78557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09" w:type="dxa"/>
            <w:vAlign w:val="center"/>
          </w:tcPr>
          <w:p w14:paraId="0EDD35D4">
            <w:pPr>
              <w:pStyle w:val="57"/>
              <w:ind w:firstLine="420"/>
              <w:jc w:val="center"/>
              <w:rPr>
                <w:rFonts w:hint="eastAsia" w:hAnsi="宋体"/>
                <w:szCs w:val="21"/>
              </w:rPr>
            </w:pPr>
            <w:r>
              <w:rPr>
                <w:rFonts w:hint="eastAsia" w:hAnsi="宋体" w:cs="宋体"/>
                <w:szCs w:val="21"/>
              </w:rPr>
              <w:t>Ⅱ级（较高风险）</w:t>
            </w:r>
          </w:p>
        </w:tc>
        <w:tc>
          <w:tcPr>
            <w:tcW w:w="2977" w:type="dxa"/>
            <w:vAlign w:val="center"/>
          </w:tcPr>
          <w:p w14:paraId="5766B332">
            <w:pPr>
              <w:pStyle w:val="57"/>
              <w:ind w:firstLine="420"/>
              <w:jc w:val="center"/>
              <w:rPr>
                <w:rFonts w:hint="eastAsia" w:hAnsi="宋体"/>
                <w:szCs w:val="21"/>
              </w:rPr>
            </w:pPr>
            <w:r>
              <w:rPr>
                <w:rFonts w:hint="eastAsia" w:hAnsi="宋体" w:cs="宋体"/>
                <w:szCs w:val="21"/>
              </w:rPr>
              <w:t>150≤</w:t>
            </w:r>
            <w:r>
              <w:rPr>
                <w:rFonts w:hint="eastAsia" w:hAnsi="宋体"/>
                <w:szCs w:val="21"/>
              </w:rPr>
              <w:t>死亡人数</w:t>
            </w:r>
            <w:r>
              <w:rPr>
                <w:rFonts w:hint="eastAsia" w:hAnsi="宋体" w:cs="宋体"/>
                <w:szCs w:val="21"/>
              </w:rPr>
              <w:t>＜300</w:t>
            </w:r>
          </w:p>
        </w:tc>
        <w:tc>
          <w:tcPr>
            <w:tcW w:w="3607" w:type="dxa"/>
            <w:vAlign w:val="center"/>
          </w:tcPr>
          <w:p w14:paraId="19F57350">
            <w:pPr>
              <w:pStyle w:val="57"/>
              <w:ind w:firstLine="420"/>
              <w:jc w:val="center"/>
              <w:rPr>
                <w:rFonts w:hint="eastAsia" w:hAnsi="宋体"/>
                <w:szCs w:val="21"/>
              </w:rPr>
            </w:pPr>
            <w:r>
              <w:rPr>
                <w:rFonts w:hint="eastAsia" w:hAnsi="宋体" w:cs="宋体"/>
                <w:szCs w:val="21"/>
              </w:rPr>
              <w:t>150</w:t>
            </w:r>
            <w:r>
              <w:rPr>
                <w:rFonts w:hint="eastAsia" w:hAnsi="宋体"/>
                <w:szCs w:val="21"/>
              </w:rPr>
              <w:t>*r</w:t>
            </w:r>
            <w:r>
              <w:rPr>
                <w:rFonts w:hint="eastAsia" w:hAnsi="宋体" w:cs="宋体"/>
                <w:szCs w:val="21"/>
              </w:rPr>
              <w:t>≤</w:t>
            </w:r>
            <w:r>
              <w:rPr>
                <w:rFonts w:hint="eastAsia" w:hAnsi="宋体"/>
                <w:szCs w:val="21"/>
              </w:rPr>
              <w:t>死亡人数</w:t>
            </w:r>
            <w:r>
              <w:rPr>
                <w:rFonts w:hint="eastAsia" w:hAnsi="宋体" w:cs="宋体"/>
                <w:szCs w:val="21"/>
              </w:rPr>
              <w:t>＜300</w:t>
            </w:r>
            <w:r>
              <w:rPr>
                <w:rFonts w:hint="eastAsia" w:hAnsi="宋体"/>
                <w:szCs w:val="21"/>
              </w:rPr>
              <w:t>*r</w:t>
            </w:r>
          </w:p>
        </w:tc>
      </w:tr>
      <w:tr w14:paraId="0F388F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09" w:type="dxa"/>
            <w:vAlign w:val="center"/>
          </w:tcPr>
          <w:p w14:paraId="01E8FA08">
            <w:pPr>
              <w:pStyle w:val="57"/>
              <w:ind w:firstLine="420"/>
              <w:jc w:val="center"/>
              <w:rPr>
                <w:rFonts w:hint="eastAsia" w:hAnsi="宋体"/>
                <w:szCs w:val="21"/>
              </w:rPr>
            </w:pPr>
            <w:r>
              <w:rPr>
                <w:rFonts w:hint="eastAsia" w:hAnsi="宋体" w:cs="宋体"/>
                <w:szCs w:val="21"/>
              </w:rPr>
              <w:t>Ⅲ级（中等风险）</w:t>
            </w:r>
          </w:p>
        </w:tc>
        <w:tc>
          <w:tcPr>
            <w:tcW w:w="2977" w:type="dxa"/>
            <w:vAlign w:val="center"/>
          </w:tcPr>
          <w:p w14:paraId="61CCC591">
            <w:pPr>
              <w:pStyle w:val="57"/>
              <w:ind w:firstLine="420"/>
              <w:jc w:val="center"/>
              <w:rPr>
                <w:rFonts w:hint="eastAsia" w:hAnsi="宋体"/>
                <w:szCs w:val="21"/>
              </w:rPr>
            </w:pPr>
            <w:r>
              <w:rPr>
                <w:rFonts w:hint="eastAsia" w:hAnsi="宋体" w:cs="宋体"/>
                <w:szCs w:val="21"/>
              </w:rPr>
              <w:t>50≤</w:t>
            </w:r>
            <w:r>
              <w:rPr>
                <w:rFonts w:hint="eastAsia" w:hAnsi="宋体"/>
                <w:szCs w:val="21"/>
              </w:rPr>
              <w:t>死亡人数</w:t>
            </w:r>
            <w:r>
              <w:rPr>
                <w:rFonts w:hint="eastAsia" w:hAnsi="宋体" w:cs="宋体"/>
                <w:szCs w:val="21"/>
              </w:rPr>
              <w:t>＜150</w:t>
            </w:r>
          </w:p>
        </w:tc>
        <w:tc>
          <w:tcPr>
            <w:tcW w:w="3607" w:type="dxa"/>
            <w:vAlign w:val="center"/>
          </w:tcPr>
          <w:p w14:paraId="07C44285">
            <w:pPr>
              <w:pStyle w:val="57"/>
              <w:ind w:firstLine="420"/>
              <w:jc w:val="center"/>
              <w:rPr>
                <w:rFonts w:hint="eastAsia" w:hAnsi="宋体"/>
                <w:szCs w:val="21"/>
              </w:rPr>
            </w:pPr>
            <w:r>
              <w:rPr>
                <w:rFonts w:hint="eastAsia" w:hAnsi="宋体" w:cs="宋体"/>
                <w:szCs w:val="21"/>
              </w:rPr>
              <w:t>50</w:t>
            </w:r>
            <w:r>
              <w:rPr>
                <w:rFonts w:hint="eastAsia" w:hAnsi="宋体"/>
                <w:szCs w:val="21"/>
              </w:rPr>
              <w:t>*r</w:t>
            </w:r>
            <w:r>
              <w:rPr>
                <w:rFonts w:hint="eastAsia" w:hAnsi="宋体" w:cs="宋体"/>
                <w:szCs w:val="21"/>
              </w:rPr>
              <w:t>≤</w:t>
            </w:r>
            <w:r>
              <w:rPr>
                <w:rFonts w:hint="eastAsia" w:hAnsi="宋体"/>
                <w:szCs w:val="21"/>
              </w:rPr>
              <w:t>死亡人数</w:t>
            </w:r>
            <w:r>
              <w:rPr>
                <w:rFonts w:hint="eastAsia" w:hAnsi="宋体" w:cs="宋体"/>
                <w:szCs w:val="21"/>
              </w:rPr>
              <w:t>＜150</w:t>
            </w:r>
            <w:r>
              <w:rPr>
                <w:rFonts w:hint="eastAsia" w:hAnsi="宋体"/>
                <w:szCs w:val="21"/>
              </w:rPr>
              <w:t>*r</w:t>
            </w:r>
          </w:p>
        </w:tc>
      </w:tr>
      <w:tr w14:paraId="02B10B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09" w:type="dxa"/>
            <w:vAlign w:val="center"/>
          </w:tcPr>
          <w:p w14:paraId="07E90180">
            <w:pPr>
              <w:pStyle w:val="57"/>
              <w:ind w:firstLine="420"/>
              <w:jc w:val="center"/>
              <w:rPr>
                <w:rFonts w:hint="eastAsia" w:hAnsi="宋体"/>
                <w:szCs w:val="21"/>
              </w:rPr>
            </w:pPr>
            <w:r>
              <w:rPr>
                <w:rFonts w:hint="eastAsia" w:hAnsi="宋体" w:cs="宋体"/>
                <w:szCs w:val="21"/>
              </w:rPr>
              <w:t>Ⅳ级（较低风险）</w:t>
            </w:r>
          </w:p>
        </w:tc>
        <w:tc>
          <w:tcPr>
            <w:tcW w:w="2977" w:type="dxa"/>
            <w:vAlign w:val="center"/>
          </w:tcPr>
          <w:p w14:paraId="10EB5216">
            <w:pPr>
              <w:pStyle w:val="57"/>
              <w:ind w:firstLine="420"/>
              <w:jc w:val="center"/>
              <w:rPr>
                <w:rFonts w:hint="eastAsia" w:hAnsi="宋体"/>
                <w:szCs w:val="21"/>
              </w:rPr>
            </w:pPr>
            <w:r>
              <w:rPr>
                <w:rFonts w:hint="eastAsia" w:hAnsi="宋体" w:cs="宋体"/>
                <w:szCs w:val="21"/>
              </w:rPr>
              <w:t>20≤</w:t>
            </w:r>
            <w:r>
              <w:rPr>
                <w:rFonts w:hint="eastAsia" w:hAnsi="宋体"/>
                <w:szCs w:val="21"/>
              </w:rPr>
              <w:t>死亡人数</w:t>
            </w:r>
            <w:r>
              <w:rPr>
                <w:rFonts w:hint="eastAsia" w:hAnsi="宋体" w:cs="宋体"/>
                <w:szCs w:val="21"/>
              </w:rPr>
              <w:t>＜50</w:t>
            </w:r>
          </w:p>
        </w:tc>
        <w:tc>
          <w:tcPr>
            <w:tcW w:w="3607" w:type="dxa"/>
            <w:vAlign w:val="center"/>
          </w:tcPr>
          <w:p w14:paraId="2EB8CD84">
            <w:pPr>
              <w:pStyle w:val="57"/>
              <w:ind w:firstLine="420"/>
              <w:jc w:val="center"/>
              <w:rPr>
                <w:rFonts w:hint="eastAsia" w:hAnsi="宋体"/>
                <w:szCs w:val="21"/>
              </w:rPr>
            </w:pPr>
            <w:r>
              <w:rPr>
                <w:rFonts w:hint="eastAsia" w:hAnsi="宋体" w:cs="宋体"/>
                <w:szCs w:val="21"/>
              </w:rPr>
              <w:t>20</w:t>
            </w:r>
            <w:r>
              <w:rPr>
                <w:rFonts w:hint="eastAsia" w:hAnsi="宋体"/>
                <w:szCs w:val="21"/>
              </w:rPr>
              <w:t>*r</w:t>
            </w:r>
            <w:r>
              <w:rPr>
                <w:rFonts w:hint="eastAsia" w:hAnsi="宋体" w:cs="宋体"/>
                <w:szCs w:val="21"/>
              </w:rPr>
              <w:t>≤</w:t>
            </w:r>
            <w:r>
              <w:rPr>
                <w:rFonts w:hint="eastAsia" w:hAnsi="宋体"/>
                <w:szCs w:val="21"/>
              </w:rPr>
              <w:t>死亡人数</w:t>
            </w:r>
            <w:r>
              <w:rPr>
                <w:rFonts w:hint="eastAsia" w:hAnsi="宋体" w:cs="宋体"/>
                <w:szCs w:val="21"/>
              </w:rPr>
              <w:t>＜50</w:t>
            </w:r>
            <w:r>
              <w:rPr>
                <w:rFonts w:hint="eastAsia" w:hAnsi="宋体"/>
                <w:szCs w:val="21"/>
              </w:rPr>
              <w:t>*r</w:t>
            </w:r>
          </w:p>
        </w:tc>
      </w:tr>
      <w:tr w14:paraId="02F72E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09" w:type="dxa"/>
            <w:vAlign w:val="center"/>
          </w:tcPr>
          <w:p w14:paraId="5D0AAA30">
            <w:pPr>
              <w:pStyle w:val="57"/>
              <w:ind w:firstLine="420"/>
              <w:jc w:val="center"/>
              <w:rPr>
                <w:rFonts w:hint="eastAsia" w:hAnsi="宋体"/>
                <w:szCs w:val="21"/>
              </w:rPr>
            </w:pPr>
            <w:r>
              <w:rPr>
                <w:rFonts w:hint="eastAsia" w:hAnsi="宋体" w:cs="宋体"/>
                <w:szCs w:val="21"/>
              </w:rPr>
              <w:t>Ⅴ级（低风险）</w:t>
            </w:r>
          </w:p>
        </w:tc>
        <w:tc>
          <w:tcPr>
            <w:tcW w:w="2977" w:type="dxa"/>
            <w:vAlign w:val="center"/>
          </w:tcPr>
          <w:p w14:paraId="7D2FD5E4">
            <w:pPr>
              <w:pStyle w:val="57"/>
              <w:ind w:firstLine="420"/>
              <w:jc w:val="center"/>
              <w:rPr>
                <w:rFonts w:hint="eastAsia" w:hAnsi="宋体"/>
                <w:szCs w:val="21"/>
              </w:rPr>
            </w:pPr>
            <w:r>
              <w:rPr>
                <w:rFonts w:hint="eastAsia" w:hAnsi="宋体"/>
                <w:szCs w:val="21"/>
              </w:rPr>
              <w:t>死亡人数＜20</w:t>
            </w:r>
          </w:p>
        </w:tc>
        <w:tc>
          <w:tcPr>
            <w:tcW w:w="3607" w:type="dxa"/>
            <w:vAlign w:val="center"/>
          </w:tcPr>
          <w:p w14:paraId="2F2D9699">
            <w:pPr>
              <w:pStyle w:val="57"/>
              <w:ind w:firstLine="420"/>
              <w:jc w:val="center"/>
              <w:rPr>
                <w:rFonts w:hint="eastAsia" w:hAnsi="宋体"/>
                <w:szCs w:val="21"/>
              </w:rPr>
            </w:pPr>
            <w:r>
              <w:rPr>
                <w:rFonts w:hint="eastAsia" w:hAnsi="宋体"/>
                <w:szCs w:val="21"/>
              </w:rPr>
              <w:t>死亡人数＜20*r</w:t>
            </w:r>
          </w:p>
        </w:tc>
      </w:tr>
      <w:tr w14:paraId="73176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693" w:type="dxa"/>
            <w:gridSpan w:val="3"/>
            <w:vAlign w:val="center"/>
          </w:tcPr>
          <w:p w14:paraId="5FB9B9BD">
            <w:pPr>
              <w:pStyle w:val="180"/>
              <w:jc w:val="both"/>
            </w:pPr>
            <w:r>
              <w:rPr>
                <w:rFonts w:hint="eastAsia" w:hAnsi="宋体"/>
                <w:szCs w:val="21"/>
              </w:rPr>
              <w:t>注：r，以下辖街道（乡镇）为评估单元时，该评估单元人口在整个评估区的人口占比。</w:t>
            </w:r>
          </w:p>
        </w:tc>
      </w:tr>
      <w:bookmarkEnd w:id="153"/>
    </w:tbl>
    <w:p w14:paraId="63718F42">
      <w:pPr>
        <w:pStyle w:val="57"/>
        <w:ind w:firstLine="420"/>
        <w:rPr>
          <w:rFonts w:hint="eastAsia" w:hAnsi="宋体"/>
          <w:szCs w:val="21"/>
        </w:rPr>
      </w:pPr>
    </w:p>
    <w:p w14:paraId="1691CA98">
      <w:pPr>
        <w:pStyle w:val="107"/>
        <w:spacing w:before="156" w:after="156"/>
        <w:rPr>
          <w:rFonts w:hint="eastAsia" w:hAnsi="黑体"/>
        </w:rPr>
      </w:pPr>
      <w:bookmarkStart w:id="154" w:name="_Toc206057083"/>
      <w:bookmarkStart w:id="155" w:name="_Toc206166449"/>
      <w:bookmarkStart w:id="156" w:name="_Toc206163346"/>
      <w:bookmarkStart w:id="157" w:name="_Hlk210031264"/>
      <w:r>
        <w:rPr>
          <w:rFonts w:hint="eastAsia"/>
        </w:rPr>
        <w:t>直接经济损失风险等级</w:t>
      </w:r>
      <w:bookmarkEnd w:id="154"/>
      <w:bookmarkEnd w:id="155"/>
      <w:bookmarkEnd w:id="156"/>
    </w:p>
    <w:bookmarkEnd w:id="157"/>
    <w:p w14:paraId="7215E71B">
      <w:pPr>
        <w:pStyle w:val="57"/>
        <w:ind w:firstLine="420"/>
        <w:rPr>
          <w:rFonts w:hint="eastAsia" w:hAnsi="宋体"/>
          <w:szCs w:val="21"/>
        </w:rPr>
      </w:pPr>
      <w:r>
        <w:rPr>
          <w:rFonts w:hint="eastAsia" w:hAnsi="宋体"/>
          <w:szCs w:val="21"/>
        </w:rPr>
        <w:t>根据直接经济损失风险评估结果，按表2将直接经济损失风险划分成5个等级。</w:t>
      </w:r>
    </w:p>
    <w:p w14:paraId="4D4FF85C">
      <w:pPr>
        <w:rPr>
          <w:rFonts w:hAnsi="Times New Roman"/>
          <w:szCs w:val="20"/>
        </w:rPr>
      </w:pPr>
      <w:bookmarkStart w:id="158" w:name="_Toc196218989"/>
    </w:p>
    <w:p w14:paraId="0FF7BD83">
      <w:pPr>
        <w:pStyle w:val="114"/>
        <w:spacing w:before="156" w:after="156"/>
      </w:pPr>
      <w:r>
        <w:rPr>
          <w:rFonts w:hint="eastAsia" w:hAnsi="宋体"/>
          <w:szCs w:val="21"/>
        </w:rPr>
        <w:t>直接经济损失风险等级划分标准</w:t>
      </w:r>
      <w:bookmarkEnd w:id="158"/>
    </w:p>
    <w:tbl>
      <w:tblPr>
        <w:tblStyle w:val="2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84"/>
        <w:gridCol w:w="3843"/>
        <w:gridCol w:w="3547"/>
      </w:tblGrid>
      <w:tr w14:paraId="1D6846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5" w:hRule="atLeast"/>
          <w:tblHeader/>
          <w:jc w:val="center"/>
        </w:trPr>
        <w:tc>
          <w:tcPr>
            <w:tcW w:w="1058" w:type="pct"/>
            <w:tcBorders>
              <w:top w:val="single" w:color="auto" w:sz="8" w:space="0"/>
              <w:bottom w:val="single" w:color="auto" w:sz="8" w:space="0"/>
            </w:tcBorders>
            <w:vAlign w:val="center"/>
          </w:tcPr>
          <w:p w14:paraId="2E2E0722">
            <w:pPr>
              <w:pStyle w:val="180"/>
              <w:rPr>
                <w:rFonts w:hint="eastAsia" w:hAnsi="宋体" w:cs="宋体"/>
                <w:sz w:val="21"/>
                <w:szCs w:val="21"/>
              </w:rPr>
            </w:pPr>
            <w:bookmarkStart w:id="159" w:name="_Hlk210031344"/>
            <w:r>
              <w:rPr>
                <w:rFonts w:hint="eastAsia" w:hAnsi="宋体" w:cs="宋体"/>
                <w:sz w:val="21"/>
                <w:szCs w:val="21"/>
              </w:rPr>
              <w:t>风险等级</w:t>
            </w:r>
          </w:p>
        </w:tc>
        <w:tc>
          <w:tcPr>
            <w:tcW w:w="2050" w:type="pct"/>
            <w:tcBorders>
              <w:top w:val="single" w:color="auto" w:sz="8" w:space="0"/>
              <w:bottom w:val="single" w:color="auto" w:sz="8" w:space="0"/>
            </w:tcBorders>
            <w:vAlign w:val="center"/>
          </w:tcPr>
          <w:p w14:paraId="36D47433">
            <w:pPr>
              <w:pStyle w:val="57"/>
              <w:ind w:firstLine="420"/>
              <w:jc w:val="center"/>
              <w:rPr>
                <w:rFonts w:hint="eastAsia" w:hAnsi="宋体"/>
                <w:szCs w:val="21"/>
              </w:rPr>
            </w:pPr>
            <w:r>
              <w:rPr>
                <w:rFonts w:hint="eastAsia" w:hAnsi="宋体"/>
                <w:szCs w:val="21"/>
              </w:rPr>
              <w:t>分级指标</w:t>
            </w:r>
          </w:p>
          <w:p w14:paraId="0F7AA1FF">
            <w:pPr>
              <w:pStyle w:val="57"/>
              <w:ind w:firstLine="420"/>
              <w:jc w:val="center"/>
              <w:rPr>
                <w:rFonts w:hint="eastAsia" w:hAnsi="宋体"/>
                <w:szCs w:val="21"/>
              </w:rPr>
            </w:pPr>
            <w:bookmarkStart w:id="160" w:name="OLE_LINK7"/>
            <w:r>
              <w:rPr>
                <w:rFonts w:hint="eastAsia" w:hAnsi="宋体"/>
                <w:szCs w:val="21"/>
              </w:rPr>
              <w:t>（以区为评估单元）</w:t>
            </w:r>
            <w:bookmarkEnd w:id="160"/>
          </w:p>
        </w:tc>
        <w:tc>
          <w:tcPr>
            <w:tcW w:w="1892" w:type="pct"/>
            <w:tcBorders>
              <w:top w:val="single" w:color="auto" w:sz="8" w:space="0"/>
              <w:bottom w:val="single" w:color="auto" w:sz="8" w:space="0"/>
            </w:tcBorders>
            <w:vAlign w:val="center"/>
          </w:tcPr>
          <w:p w14:paraId="6EA56277">
            <w:pPr>
              <w:pStyle w:val="57"/>
              <w:ind w:firstLine="420"/>
              <w:jc w:val="center"/>
              <w:rPr>
                <w:rFonts w:hint="eastAsia" w:hAnsi="宋体"/>
                <w:szCs w:val="21"/>
              </w:rPr>
            </w:pPr>
            <w:r>
              <w:rPr>
                <w:rFonts w:hint="eastAsia" w:hAnsi="宋体"/>
                <w:szCs w:val="21"/>
              </w:rPr>
              <w:t>分级指标</w:t>
            </w:r>
          </w:p>
          <w:p w14:paraId="59BF5D39">
            <w:pPr>
              <w:pStyle w:val="57"/>
              <w:ind w:firstLine="0" w:firstLineChars="0"/>
              <w:jc w:val="center"/>
              <w:rPr>
                <w:rFonts w:hint="eastAsia" w:hAnsi="宋体"/>
                <w:szCs w:val="21"/>
              </w:rPr>
            </w:pPr>
            <w:r>
              <w:rPr>
                <w:rFonts w:hint="eastAsia" w:hAnsi="宋体"/>
                <w:szCs w:val="21"/>
              </w:rPr>
              <w:t>（以街道（乡镇）为评估单元）</w:t>
            </w:r>
          </w:p>
        </w:tc>
      </w:tr>
      <w:tr w14:paraId="3CCC2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058" w:type="pct"/>
            <w:tcBorders>
              <w:top w:val="single" w:color="auto" w:sz="8" w:space="0"/>
            </w:tcBorders>
            <w:vAlign w:val="center"/>
          </w:tcPr>
          <w:p w14:paraId="44627A98">
            <w:pPr>
              <w:pStyle w:val="57"/>
              <w:ind w:firstLine="0" w:firstLineChars="0"/>
              <w:jc w:val="center"/>
              <w:rPr>
                <w:rFonts w:hint="eastAsia" w:hAnsi="宋体" w:cs="宋体"/>
                <w:szCs w:val="21"/>
              </w:rPr>
            </w:pPr>
            <w:r>
              <w:rPr>
                <w:rFonts w:hint="eastAsia" w:hAnsi="宋体" w:cs="宋体"/>
                <w:szCs w:val="21"/>
              </w:rPr>
              <w:t>Ⅰ级（高风险）</w:t>
            </w:r>
          </w:p>
        </w:tc>
        <w:tc>
          <w:tcPr>
            <w:tcW w:w="2050" w:type="pct"/>
            <w:tcBorders>
              <w:top w:val="single" w:color="auto" w:sz="8" w:space="0"/>
            </w:tcBorders>
            <w:vAlign w:val="center"/>
          </w:tcPr>
          <w:p w14:paraId="1105FF80">
            <w:pPr>
              <w:pStyle w:val="57"/>
              <w:ind w:firstLine="0" w:firstLineChars="0"/>
              <w:jc w:val="center"/>
              <w:rPr>
                <w:rFonts w:hint="eastAsia" w:hAnsi="宋体"/>
                <w:szCs w:val="21"/>
              </w:rPr>
            </w:pPr>
            <m:oMath>
              <m:f>
                <m:fPr>
                  <m:ctrlPr>
                    <w:rPr>
                      <w:rFonts w:ascii="Cambria Math" w:hAnsi="Cambria Math"/>
                      <w:iCs/>
                      <w:szCs w:val="21"/>
                    </w:rPr>
                  </m:ctrlPr>
                </m:fPr>
                <m:num>
                  <m:r>
                    <m:rPr>
                      <m:sty m:val="p"/>
                    </m:rPr>
                    <w:rPr>
                      <w:rFonts w:hint="eastAsia" w:ascii="Cambria Math" w:hAnsi="Cambria Math"/>
                      <w:szCs w:val="21"/>
                    </w:rPr>
                    <m:t>直接经济损失</m:t>
                  </m:r>
                  <m:ctrlPr>
                    <w:rPr>
                      <w:rFonts w:ascii="Cambria Math" w:hAnsi="Cambria Math"/>
                      <w:iCs/>
                      <w:szCs w:val="21"/>
                    </w:rPr>
                  </m:ctrlPr>
                </m:num>
                <m:den>
                  <m:r>
                    <m:rPr>
                      <m:sty m:val="p"/>
                    </m:rPr>
                    <w:rPr>
                      <w:rFonts w:hint="eastAsia" w:ascii="Cambria Math" w:hAnsi="Cambria Math"/>
                      <w:szCs w:val="21"/>
                    </w:rPr>
                    <m:t>区域内上年度GDP</m:t>
                  </m:r>
                  <m:ctrlPr>
                    <w:rPr>
                      <w:rFonts w:ascii="Cambria Math" w:hAnsi="Cambria Math"/>
                      <w:iCs/>
                      <w:szCs w:val="21"/>
                    </w:rPr>
                  </m:ctrlPr>
                </m:den>
              </m:f>
            </m:oMath>
            <w:r>
              <w:rPr>
                <w:rFonts w:hint="eastAsia" w:hAnsi="宋体" w:cs="宋体"/>
                <w:szCs w:val="21"/>
              </w:rPr>
              <w:t>≥75%</w:t>
            </w:r>
          </w:p>
        </w:tc>
        <w:tc>
          <w:tcPr>
            <w:tcW w:w="1892" w:type="pct"/>
            <w:tcBorders>
              <w:top w:val="single" w:color="auto" w:sz="8" w:space="0"/>
            </w:tcBorders>
            <w:vAlign w:val="center"/>
          </w:tcPr>
          <w:p w14:paraId="2E2782A8">
            <w:pPr>
              <w:pStyle w:val="57"/>
              <w:ind w:firstLine="0" w:firstLineChars="0"/>
              <w:jc w:val="center"/>
              <w:rPr>
                <w:rFonts w:hint="eastAsia" w:hAnsi="宋体"/>
                <w:szCs w:val="21"/>
              </w:rPr>
            </w:pPr>
            <m:oMath>
              <m:f>
                <m:fPr>
                  <m:ctrlPr>
                    <w:rPr>
                      <w:rFonts w:ascii="Cambria Math" w:hAnsi="Cambria Math"/>
                      <w:iCs/>
                      <w:szCs w:val="21"/>
                    </w:rPr>
                  </m:ctrlPr>
                </m:fPr>
                <m:num>
                  <m:r>
                    <m:rPr>
                      <m:sty m:val="p"/>
                    </m:rPr>
                    <w:rPr>
                      <w:rFonts w:hint="eastAsia" w:ascii="Cambria Math" w:hAnsi="Cambria Math"/>
                      <w:szCs w:val="21"/>
                    </w:rPr>
                    <m:t>直接经济损失</m:t>
                  </m:r>
                  <m:ctrlPr>
                    <w:rPr>
                      <w:rFonts w:ascii="Cambria Math" w:hAnsi="Cambria Math"/>
                      <w:iCs/>
                      <w:szCs w:val="21"/>
                    </w:rPr>
                  </m:ctrlPr>
                </m:num>
                <m:den>
                  <m:r>
                    <m:rPr>
                      <m:sty m:val="p"/>
                    </m:rPr>
                    <w:rPr>
                      <w:rFonts w:hint="eastAsia" w:ascii="Cambria Math" w:hAnsi="Cambria Math"/>
                      <w:szCs w:val="21"/>
                    </w:rPr>
                    <m:t>区域内上年度GDP</m:t>
                  </m:r>
                  <m:ctrlPr>
                    <w:rPr>
                      <w:rFonts w:ascii="Cambria Math" w:hAnsi="Cambria Math"/>
                      <w:iCs/>
                      <w:szCs w:val="21"/>
                    </w:rPr>
                  </m:ctrlPr>
                </m:den>
              </m:f>
            </m:oMath>
            <w:r>
              <w:rPr>
                <w:rFonts w:hint="eastAsia" w:hAnsi="宋体" w:cs="宋体"/>
                <w:iCs/>
                <w:szCs w:val="21"/>
              </w:rPr>
              <w:t>≥</w:t>
            </w:r>
            <w:r>
              <w:rPr>
                <w:rFonts w:hint="eastAsia" w:hAnsi="宋体" w:cs="宋体"/>
                <w:szCs w:val="21"/>
              </w:rPr>
              <w:t>75%</w:t>
            </w:r>
          </w:p>
        </w:tc>
      </w:tr>
      <w:tr w14:paraId="35266E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1058" w:type="pct"/>
            <w:vAlign w:val="center"/>
          </w:tcPr>
          <w:p w14:paraId="7E07B48D">
            <w:pPr>
              <w:pStyle w:val="57"/>
              <w:ind w:firstLine="0" w:firstLineChars="0"/>
              <w:jc w:val="center"/>
              <w:rPr>
                <w:rFonts w:hint="eastAsia" w:hAnsi="宋体"/>
                <w:szCs w:val="21"/>
              </w:rPr>
            </w:pPr>
            <w:r>
              <w:rPr>
                <w:rFonts w:hint="eastAsia" w:hAnsi="宋体" w:cs="宋体"/>
                <w:szCs w:val="21"/>
              </w:rPr>
              <w:t>Ⅱ级（较高风险）</w:t>
            </w:r>
          </w:p>
        </w:tc>
        <w:tc>
          <w:tcPr>
            <w:tcW w:w="2050" w:type="pct"/>
            <w:vAlign w:val="center"/>
          </w:tcPr>
          <w:p w14:paraId="08A66E33">
            <w:pPr>
              <w:pStyle w:val="57"/>
              <w:ind w:firstLine="0" w:firstLineChars="0"/>
              <w:jc w:val="center"/>
              <w:rPr>
                <w:rFonts w:hint="eastAsia" w:hAnsi="宋体"/>
                <w:szCs w:val="21"/>
              </w:rPr>
            </w:pPr>
            <w:r>
              <w:rPr>
                <w:rFonts w:hint="eastAsia" w:hAnsi="宋体" w:cs="宋体"/>
                <w:szCs w:val="21"/>
              </w:rPr>
              <w:t>45%≤</w:t>
            </w:r>
            <m:oMath>
              <m:f>
                <m:fPr>
                  <m:ctrlPr>
                    <w:rPr>
                      <w:rFonts w:ascii="Cambria Math" w:hAnsi="Cambria Math"/>
                      <w:iCs/>
                      <w:szCs w:val="21"/>
                    </w:rPr>
                  </m:ctrlPr>
                </m:fPr>
                <m:num>
                  <m:r>
                    <m:rPr>
                      <m:sty m:val="p"/>
                    </m:rPr>
                    <w:rPr>
                      <w:rFonts w:hint="eastAsia" w:ascii="Cambria Math" w:hAnsi="Cambria Math"/>
                      <w:szCs w:val="21"/>
                    </w:rPr>
                    <m:t>直接经济损失</m:t>
                  </m:r>
                  <m:ctrlPr>
                    <w:rPr>
                      <w:rFonts w:ascii="Cambria Math" w:hAnsi="Cambria Math"/>
                      <w:iCs/>
                      <w:szCs w:val="21"/>
                    </w:rPr>
                  </m:ctrlPr>
                </m:num>
                <m:den>
                  <m:r>
                    <m:rPr>
                      <m:sty m:val="p"/>
                    </m:rPr>
                    <w:rPr>
                      <w:rFonts w:hint="eastAsia" w:ascii="Cambria Math" w:hAnsi="Cambria Math"/>
                      <w:szCs w:val="21"/>
                    </w:rPr>
                    <m:t>区域内上年度GDP</m:t>
                  </m:r>
                  <m:ctrlPr>
                    <w:rPr>
                      <w:rFonts w:ascii="Cambria Math" w:hAnsi="Cambria Math"/>
                      <w:iCs/>
                      <w:szCs w:val="21"/>
                    </w:rPr>
                  </m:ctrlPr>
                </m:den>
              </m:f>
            </m:oMath>
            <w:r>
              <w:rPr>
                <w:rFonts w:hint="eastAsia" w:hAnsi="宋体" w:cs="宋体"/>
                <w:szCs w:val="21"/>
              </w:rPr>
              <w:t>＜75%</w:t>
            </w:r>
          </w:p>
        </w:tc>
        <w:tc>
          <w:tcPr>
            <w:tcW w:w="1892" w:type="pct"/>
            <w:vAlign w:val="center"/>
          </w:tcPr>
          <w:p w14:paraId="73DE606F">
            <w:pPr>
              <w:pStyle w:val="57"/>
              <w:ind w:firstLine="0" w:firstLineChars="0"/>
              <w:jc w:val="center"/>
              <w:rPr>
                <w:rFonts w:hint="eastAsia" w:hAnsi="宋体" w:cs="宋体"/>
                <w:szCs w:val="21"/>
              </w:rPr>
            </w:pPr>
            <w:r>
              <w:rPr>
                <w:rFonts w:hint="eastAsia" w:hAnsi="宋体" w:cs="宋体"/>
                <w:szCs w:val="21"/>
              </w:rPr>
              <w:t>45%≤</w:t>
            </w:r>
            <m:oMath>
              <m:f>
                <m:fPr>
                  <m:ctrlPr>
                    <w:rPr>
                      <w:rFonts w:ascii="Cambria Math" w:hAnsi="Cambria Math"/>
                      <w:iCs/>
                      <w:szCs w:val="21"/>
                    </w:rPr>
                  </m:ctrlPr>
                </m:fPr>
                <m:num>
                  <m:r>
                    <m:rPr>
                      <m:sty m:val="p"/>
                    </m:rPr>
                    <w:rPr>
                      <w:rFonts w:hint="eastAsia" w:ascii="Cambria Math" w:hAnsi="Cambria Math"/>
                      <w:szCs w:val="21"/>
                    </w:rPr>
                    <m:t>直接经济损失</m:t>
                  </m:r>
                  <m:ctrlPr>
                    <w:rPr>
                      <w:rFonts w:ascii="Cambria Math" w:hAnsi="Cambria Math"/>
                      <w:iCs/>
                      <w:szCs w:val="21"/>
                    </w:rPr>
                  </m:ctrlPr>
                </m:num>
                <m:den>
                  <m:r>
                    <m:rPr>
                      <m:sty m:val="p"/>
                    </m:rPr>
                    <w:rPr>
                      <w:rFonts w:hint="eastAsia" w:ascii="Cambria Math" w:hAnsi="Cambria Math"/>
                      <w:szCs w:val="21"/>
                    </w:rPr>
                    <m:t>区域内上年度GDP</m:t>
                  </m:r>
                  <m:ctrlPr>
                    <w:rPr>
                      <w:rFonts w:ascii="Cambria Math" w:hAnsi="Cambria Math"/>
                      <w:iCs/>
                      <w:szCs w:val="21"/>
                    </w:rPr>
                  </m:ctrlPr>
                </m:den>
              </m:f>
            </m:oMath>
            <w:r>
              <w:rPr>
                <w:rFonts w:hint="eastAsia" w:hAnsi="宋体" w:cs="宋体"/>
                <w:szCs w:val="21"/>
              </w:rPr>
              <w:t>＜75%</w:t>
            </w:r>
          </w:p>
        </w:tc>
      </w:tr>
      <w:tr w14:paraId="3B6532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79" w:hRule="atLeast"/>
          <w:jc w:val="center"/>
        </w:trPr>
        <w:tc>
          <w:tcPr>
            <w:tcW w:w="1058" w:type="pct"/>
            <w:vAlign w:val="center"/>
          </w:tcPr>
          <w:p w14:paraId="1E5F49C4">
            <w:pPr>
              <w:pStyle w:val="57"/>
              <w:ind w:firstLine="0" w:firstLineChars="0"/>
              <w:jc w:val="center"/>
              <w:rPr>
                <w:rFonts w:hint="eastAsia" w:hAnsi="宋体"/>
                <w:szCs w:val="21"/>
              </w:rPr>
            </w:pPr>
            <w:r>
              <w:rPr>
                <w:rFonts w:hint="eastAsia" w:hAnsi="宋体" w:cs="宋体"/>
                <w:szCs w:val="21"/>
              </w:rPr>
              <w:t>Ⅲ级（中等风险）</w:t>
            </w:r>
          </w:p>
        </w:tc>
        <w:tc>
          <w:tcPr>
            <w:tcW w:w="2050" w:type="pct"/>
            <w:vAlign w:val="center"/>
          </w:tcPr>
          <w:p w14:paraId="489D9B80">
            <w:pPr>
              <w:pStyle w:val="57"/>
              <w:ind w:firstLine="0" w:firstLineChars="0"/>
              <w:jc w:val="center"/>
              <w:rPr>
                <w:rFonts w:hint="eastAsia" w:hAnsi="宋体"/>
                <w:szCs w:val="21"/>
              </w:rPr>
            </w:pPr>
            <w:r>
              <w:rPr>
                <w:rFonts w:hint="eastAsia" w:hAnsi="宋体" w:cs="宋体"/>
                <w:szCs w:val="21"/>
              </w:rPr>
              <w:t>25%≤</w:t>
            </w:r>
            <m:oMath>
              <m:f>
                <m:fPr>
                  <m:ctrlPr>
                    <w:rPr>
                      <w:rFonts w:ascii="Cambria Math" w:hAnsi="Cambria Math"/>
                      <w:iCs/>
                      <w:szCs w:val="21"/>
                    </w:rPr>
                  </m:ctrlPr>
                </m:fPr>
                <m:num>
                  <m:r>
                    <m:rPr>
                      <m:sty m:val="p"/>
                    </m:rPr>
                    <w:rPr>
                      <w:rFonts w:hint="eastAsia" w:ascii="Cambria Math" w:hAnsi="Cambria Math"/>
                      <w:szCs w:val="21"/>
                    </w:rPr>
                    <m:t>直接经济损失</m:t>
                  </m:r>
                  <m:ctrlPr>
                    <w:rPr>
                      <w:rFonts w:ascii="Cambria Math" w:hAnsi="Cambria Math"/>
                      <w:iCs/>
                      <w:szCs w:val="21"/>
                    </w:rPr>
                  </m:ctrlPr>
                </m:num>
                <m:den>
                  <m:r>
                    <m:rPr>
                      <m:sty m:val="p"/>
                    </m:rPr>
                    <w:rPr>
                      <w:rFonts w:hint="eastAsia" w:ascii="Cambria Math" w:hAnsi="Cambria Math"/>
                      <w:szCs w:val="21"/>
                    </w:rPr>
                    <m:t>区域内上年度GDP</m:t>
                  </m:r>
                  <m:ctrlPr>
                    <w:rPr>
                      <w:rFonts w:ascii="Cambria Math" w:hAnsi="Cambria Math"/>
                      <w:iCs/>
                      <w:szCs w:val="21"/>
                    </w:rPr>
                  </m:ctrlPr>
                </m:den>
              </m:f>
            </m:oMath>
            <w:r>
              <w:rPr>
                <w:rFonts w:hint="eastAsia" w:hAnsi="宋体" w:cs="宋体"/>
                <w:szCs w:val="21"/>
              </w:rPr>
              <w:t>＜45%</w:t>
            </w:r>
          </w:p>
        </w:tc>
        <w:tc>
          <w:tcPr>
            <w:tcW w:w="1892" w:type="pct"/>
            <w:vAlign w:val="center"/>
          </w:tcPr>
          <w:p w14:paraId="61635949">
            <w:pPr>
              <w:pStyle w:val="57"/>
              <w:ind w:firstLine="0" w:firstLineChars="0"/>
              <w:jc w:val="center"/>
              <w:rPr>
                <w:rFonts w:hint="eastAsia" w:hAnsi="宋体" w:cs="宋体"/>
                <w:szCs w:val="21"/>
              </w:rPr>
            </w:pPr>
            <w:r>
              <w:rPr>
                <w:rFonts w:hint="eastAsia" w:hAnsi="宋体" w:cs="宋体"/>
                <w:szCs w:val="21"/>
              </w:rPr>
              <w:t>25%≤</w:t>
            </w:r>
            <m:oMath>
              <m:f>
                <m:fPr>
                  <m:ctrlPr>
                    <w:rPr>
                      <w:rFonts w:ascii="Cambria Math" w:hAnsi="Cambria Math"/>
                      <w:iCs/>
                      <w:szCs w:val="21"/>
                    </w:rPr>
                  </m:ctrlPr>
                </m:fPr>
                <m:num>
                  <m:r>
                    <m:rPr>
                      <m:sty m:val="p"/>
                    </m:rPr>
                    <w:rPr>
                      <w:rFonts w:hint="eastAsia" w:ascii="Cambria Math" w:hAnsi="Cambria Math"/>
                      <w:szCs w:val="21"/>
                    </w:rPr>
                    <m:t>直接经济损失</m:t>
                  </m:r>
                  <m:ctrlPr>
                    <w:rPr>
                      <w:rFonts w:ascii="Cambria Math" w:hAnsi="Cambria Math"/>
                      <w:iCs/>
                      <w:szCs w:val="21"/>
                    </w:rPr>
                  </m:ctrlPr>
                </m:num>
                <m:den>
                  <m:r>
                    <m:rPr>
                      <m:sty m:val="p"/>
                    </m:rPr>
                    <w:rPr>
                      <w:rFonts w:hint="eastAsia" w:ascii="Cambria Math" w:hAnsi="Cambria Math"/>
                      <w:szCs w:val="21"/>
                    </w:rPr>
                    <m:t>区域内上年度GDP</m:t>
                  </m:r>
                  <m:ctrlPr>
                    <w:rPr>
                      <w:rFonts w:ascii="Cambria Math" w:hAnsi="Cambria Math"/>
                      <w:iCs/>
                      <w:szCs w:val="21"/>
                    </w:rPr>
                  </m:ctrlPr>
                </m:den>
              </m:f>
            </m:oMath>
            <w:r>
              <w:rPr>
                <w:rFonts w:hint="eastAsia" w:hAnsi="宋体" w:cs="宋体"/>
                <w:szCs w:val="21"/>
              </w:rPr>
              <w:t>＜45%</w:t>
            </w:r>
          </w:p>
        </w:tc>
      </w:tr>
      <w:tr w14:paraId="48FC8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1058" w:type="pct"/>
            <w:vAlign w:val="center"/>
          </w:tcPr>
          <w:p w14:paraId="345F1C57">
            <w:pPr>
              <w:pStyle w:val="57"/>
              <w:ind w:firstLine="0" w:firstLineChars="0"/>
              <w:jc w:val="center"/>
              <w:rPr>
                <w:rFonts w:hint="eastAsia" w:hAnsi="宋体"/>
                <w:szCs w:val="21"/>
              </w:rPr>
            </w:pPr>
            <w:r>
              <w:rPr>
                <w:rFonts w:hint="eastAsia" w:hAnsi="宋体" w:cs="宋体"/>
                <w:szCs w:val="21"/>
              </w:rPr>
              <w:t>Ⅳ级（较低风险）</w:t>
            </w:r>
          </w:p>
        </w:tc>
        <w:tc>
          <w:tcPr>
            <w:tcW w:w="2050" w:type="pct"/>
            <w:vAlign w:val="center"/>
          </w:tcPr>
          <w:p w14:paraId="3FCF0D92">
            <w:pPr>
              <w:pStyle w:val="57"/>
              <w:ind w:firstLine="0" w:firstLineChars="0"/>
              <w:jc w:val="center"/>
              <w:rPr>
                <w:rFonts w:hint="eastAsia" w:hAnsi="宋体"/>
                <w:szCs w:val="21"/>
              </w:rPr>
            </w:pPr>
            <w:r>
              <w:rPr>
                <w:rFonts w:hint="eastAsia" w:hAnsi="宋体" w:cs="宋体"/>
                <w:szCs w:val="21"/>
              </w:rPr>
              <w:t>15%≤</w:t>
            </w:r>
            <m:oMath>
              <m:f>
                <m:fPr>
                  <m:ctrlPr>
                    <w:rPr>
                      <w:rFonts w:ascii="Cambria Math" w:hAnsi="Cambria Math"/>
                      <w:iCs/>
                      <w:szCs w:val="21"/>
                    </w:rPr>
                  </m:ctrlPr>
                </m:fPr>
                <m:num>
                  <m:r>
                    <m:rPr>
                      <m:sty m:val="p"/>
                    </m:rPr>
                    <w:rPr>
                      <w:rFonts w:hint="eastAsia" w:ascii="Cambria Math" w:hAnsi="Cambria Math"/>
                      <w:szCs w:val="21"/>
                    </w:rPr>
                    <m:t>直接经济损失</m:t>
                  </m:r>
                  <m:ctrlPr>
                    <w:rPr>
                      <w:rFonts w:ascii="Cambria Math" w:hAnsi="Cambria Math"/>
                      <w:iCs/>
                      <w:szCs w:val="21"/>
                    </w:rPr>
                  </m:ctrlPr>
                </m:num>
                <m:den>
                  <m:r>
                    <m:rPr>
                      <m:sty m:val="p"/>
                    </m:rPr>
                    <w:rPr>
                      <w:rFonts w:hint="eastAsia" w:ascii="Cambria Math" w:hAnsi="Cambria Math"/>
                      <w:szCs w:val="21"/>
                    </w:rPr>
                    <m:t>区域内上年度GDP</m:t>
                  </m:r>
                  <m:ctrlPr>
                    <w:rPr>
                      <w:rFonts w:ascii="Cambria Math" w:hAnsi="Cambria Math"/>
                      <w:iCs/>
                      <w:szCs w:val="21"/>
                    </w:rPr>
                  </m:ctrlPr>
                </m:den>
              </m:f>
            </m:oMath>
            <w:r>
              <w:rPr>
                <w:rFonts w:hint="eastAsia" w:hAnsi="宋体" w:cs="宋体"/>
                <w:szCs w:val="21"/>
              </w:rPr>
              <w:t>＜25%</w:t>
            </w:r>
          </w:p>
        </w:tc>
        <w:tc>
          <w:tcPr>
            <w:tcW w:w="1892" w:type="pct"/>
            <w:vAlign w:val="center"/>
          </w:tcPr>
          <w:p w14:paraId="05487D53">
            <w:pPr>
              <w:pStyle w:val="57"/>
              <w:ind w:firstLine="0" w:firstLineChars="0"/>
              <w:jc w:val="center"/>
              <w:rPr>
                <w:rFonts w:hint="eastAsia" w:hAnsi="宋体" w:cs="宋体"/>
                <w:szCs w:val="21"/>
              </w:rPr>
            </w:pPr>
            <w:r>
              <w:rPr>
                <w:rFonts w:hint="eastAsia" w:hAnsi="宋体" w:cs="宋体"/>
                <w:szCs w:val="21"/>
              </w:rPr>
              <w:t>15%≤</w:t>
            </w:r>
            <m:oMath>
              <m:f>
                <m:fPr>
                  <m:ctrlPr>
                    <w:rPr>
                      <w:rFonts w:ascii="Cambria Math" w:hAnsi="Cambria Math"/>
                      <w:iCs/>
                      <w:szCs w:val="21"/>
                    </w:rPr>
                  </m:ctrlPr>
                </m:fPr>
                <m:num>
                  <m:r>
                    <m:rPr>
                      <m:sty m:val="p"/>
                    </m:rPr>
                    <w:rPr>
                      <w:rFonts w:hint="eastAsia" w:ascii="Cambria Math" w:hAnsi="Cambria Math"/>
                      <w:szCs w:val="21"/>
                    </w:rPr>
                    <m:t>直接经济损失</m:t>
                  </m:r>
                  <m:ctrlPr>
                    <w:rPr>
                      <w:rFonts w:ascii="Cambria Math" w:hAnsi="Cambria Math"/>
                      <w:iCs/>
                      <w:szCs w:val="21"/>
                    </w:rPr>
                  </m:ctrlPr>
                </m:num>
                <m:den>
                  <m:r>
                    <m:rPr>
                      <m:sty m:val="p"/>
                    </m:rPr>
                    <w:rPr>
                      <w:rFonts w:hint="eastAsia" w:ascii="Cambria Math" w:hAnsi="Cambria Math"/>
                      <w:szCs w:val="21"/>
                    </w:rPr>
                    <m:t>区域内上年度GDP</m:t>
                  </m:r>
                  <m:ctrlPr>
                    <w:rPr>
                      <w:rFonts w:ascii="Cambria Math" w:hAnsi="Cambria Math"/>
                      <w:iCs/>
                      <w:szCs w:val="21"/>
                    </w:rPr>
                  </m:ctrlPr>
                </m:den>
              </m:f>
            </m:oMath>
            <w:r>
              <w:rPr>
                <w:rFonts w:hint="eastAsia" w:hAnsi="宋体" w:cs="宋体"/>
                <w:szCs w:val="21"/>
              </w:rPr>
              <w:t>＜25%</w:t>
            </w:r>
          </w:p>
        </w:tc>
      </w:tr>
      <w:tr w14:paraId="7CCB66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1058" w:type="pct"/>
            <w:vAlign w:val="center"/>
          </w:tcPr>
          <w:p w14:paraId="19CBC3C3">
            <w:pPr>
              <w:pStyle w:val="57"/>
              <w:ind w:firstLine="0" w:firstLineChars="0"/>
              <w:jc w:val="center"/>
              <w:rPr>
                <w:rFonts w:hint="eastAsia" w:hAnsi="宋体"/>
                <w:szCs w:val="21"/>
              </w:rPr>
            </w:pPr>
            <w:r>
              <w:rPr>
                <w:rFonts w:hint="eastAsia" w:hAnsi="宋体" w:cs="宋体"/>
                <w:szCs w:val="21"/>
              </w:rPr>
              <w:t>Ⅴ级（低风险）</w:t>
            </w:r>
          </w:p>
        </w:tc>
        <w:tc>
          <w:tcPr>
            <w:tcW w:w="2050" w:type="pct"/>
            <w:vAlign w:val="center"/>
          </w:tcPr>
          <w:p w14:paraId="3921C08B">
            <w:pPr>
              <w:pStyle w:val="57"/>
              <w:ind w:firstLine="0" w:firstLineChars="0"/>
              <w:jc w:val="center"/>
              <w:rPr>
                <w:rFonts w:hint="eastAsia" w:hAnsi="宋体"/>
                <w:szCs w:val="21"/>
              </w:rPr>
            </w:pPr>
            <m:oMath>
              <m:f>
                <m:fPr>
                  <m:ctrlPr>
                    <w:rPr>
                      <w:rFonts w:ascii="Cambria Math" w:hAnsi="Cambria Math"/>
                      <w:iCs/>
                      <w:szCs w:val="21"/>
                    </w:rPr>
                  </m:ctrlPr>
                </m:fPr>
                <m:num>
                  <m:r>
                    <m:rPr>
                      <m:sty m:val="p"/>
                    </m:rPr>
                    <w:rPr>
                      <w:rFonts w:hint="eastAsia" w:ascii="Cambria Math" w:hAnsi="Cambria Math"/>
                      <w:szCs w:val="21"/>
                    </w:rPr>
                    <m:t>直接经济损失</m:t>
                  </m:r>
                  <m:ctrlPr>
                    <w:rPr>
                      <w:rFonts w:ascii="Cambria Math" w:hAnsi="Cambria Math"/>
                      <w:iCs/>
                      <w:szCs w:val="21"/>
                    </w:rPr>
                  </m:ctrlPr>
                </m:num>
                <m:den>
                  <m:r>
                    <m:rPr>
                      <m:sty m:val="p"/>
                    </m:rPr>
                    <w:rPr>
                      <w:rFonts w:hint="eastAsia" w:ascii="Cambria Math" w:hAnsi="Cambria Math"/>
                      <w:szCs w:val="21"/>
                    </w:rPr>
                    <m:t>区域内上年度GDP</m:t>
                  </m:r>
                  <m:ctrlPr>
                    <w:rPr>
                      <w:rFonts w:ascii="Cambria Math" w:hAnsi="Cambria Math"/>
                      <w:iCs/>
                      <w:szCs w:val="21"/>
                    </w:rPr>
                  </m:ctrlPr>
                </m:den>
              </m:f>
            </m:oMath>
            <w:r>
              <w:rPr>
                <w:rFonts w:hint="eastAsia" w:hAnsi="宋体"/>
                <w:szCs w:val="21"/>
              </w:rPr>
              <w:t>＜15%</w:t>
            </w:r>
          </w:p>
        </w:tc>
        <w:tc>
          <w:tcPr>
            <w:tcW w:w="1892" w:type="pct"/>
            <w:vAlign w:val="center"/>
          </w:tcPr>
          <w:p w14:paraId="5EE470E2">
            <w:pPr>
              <w:pStyle w:val="57"/>
              <w:ind w:firstLine="0" w:firstLineChars="0"/>
              <w:jc w:val="center"/>
              <w:rPr>
                <w:rFonts w:hint="eastAsia" w:hAnsi="宋体"/>
                <w:szCs w:val="21"/>
              </w:rPr>
            </w:pPr>
            <m:oMath>
              <m:f>
                <m:fPr>
                  <m:ctrlPr>
                    <w:rPr>
                      <w:rFonts w:ascii="Cambria Math" w:hAnsi="Cambria Math"/>
                      <w:iCs/>
                      <w:szCs w:val="21"/>
                    </w:rPr>
                  </m:ctrlPr>
                </m:fPr>
                <m:num>
                  <m:r>
                    <m:rPr>
                      <m:sty m:val="p"/>
                    </m:rPr>
                    <w:rPr>
                      <w:rFonts w:hint="eastAsia" w:ascii="Cambria Math" w:hAnsi="Cambria Math"/>
                      <w:szCs w:val="21"/>
                    </w:rPr>
                    <m:t>直接经济损失</m:t>
                  </m:r>
                  <m:ctrlPr>
                    <w:rPr>
                      <w:rFonts w:ascii="Cambria Math" w:hAnsi="Cambria Math"/>
                      <w:iCs/>
                      <w:szCs w:val="21"/>
                    </w:rPr>
                  </m:ctrlPr>
                </m:num>
                <m:den>
                  <m:r>
                    <m:rPr>
                      <m:sty m:val="p"/>
                    </m:rPr>
                    <w:rPr>
                      <w:rFonts w:hint="eastAsia" w:ascii="Cambria Math" w:hAnsi="Cambria Math"/>
                      <w:szCs w:val="21"/>
                    </w:rPr>
                    <m:t>区域内上年度GDP</m:t>
                  </m:r>
                  <m:ctrlPr>
                    <w:rPr>
                      <w:rFonts w:ascii="Cambria Math" w:hAnsi="Cambria Math"/>
                      <w:iCs/>
                      <w:szCs w:val="21"/>
                    </w:rPr>
                  </m:ctrlPr>
                </m:den>
              </m:f>
            </m:oMath>
            <w:r>
              <w:rPr>
                <w:rFonts w:hint="eastAsia" w:hAnsi="宋体"/>
                <w:szCs w:val="21"/>
              </w:rPr>
              <w:t>＜15%</w:t>
            </w:r>
          </w:p>
        </w:tc>
      </w:tr>
      <w:bookmarkEnd w:id="159"/>
    </w:tbl>
    <w:p w14:paraId="2228BCAF">
      <w:pPr>
        <w:pStyle w:val="106"/>
        <w:spacing w:before="312" w:after="312"/>
        <w:rPr>
          <w:rFonts w:hint="eastAsia" w:hAnsi="宋体"/>
          <w:szCs w:val="21"/>
        </w:rPr>
      </w:pPr>
      <w:bookmarkStart w:id="161" w:name="_Toc196218977"/>
      <w:bookmarkStart w:id="162" w:name="_Toc206163347"/>
      <w:bookmarkStart w:id="163" w:name="_Toc206166450"/>
      <w:bookmarkStart w:id="164" w:name="_Toc206057085"/>
      <w:r>
        <w:rPr>
          <w:rFonts w:hint="eastAsia" w:hAnsi="宋体"/>
          <w:szCs w:val="21"/>
        </w:rPr>
        <w:t>评估结果表达与应用</w:t>
      </w:r>
      <w:bookmarkEnd w:id="161"/>
      <w:bookmarkEnd w:id="162"/>
      <w:bookmarkEnd w:id="163"/>
      <w:bookmarkEnd w:id="164"/>
    </w:p>
    <w:p w14:paraId="0FDB3A41">
      <w:pPr>
        <w:pStyle w:val="107"/>
        <w:spacing w:before="156" w:after="156"/>
      </w:pPr>
      <w:bookmarkStart w:id="165" w:name="_Toc206166451"/>
      <w:bookmarkStart w:id="166" w:name="_Toc206163348"/>
      <w:r>
        <w:rPr>
          <w:rFonts w:hint="eastAsia"/>
        </w:rPr>
        <w:t>评估结果表达</w:t>
      </w:r>
      <w:bookmarkEnd w:id="165"/>
      <w:bookmarkEnd w:id="166"/>
    </w:p>
    <w:p w14:paraId="68567753">
      <w:pPr>
        <w:pStyle w:val="67"/>
        <w:spacing w:before="156" w:after="156"/>
      </w:pPr>
      <w:r>
        <w:rPr>
          <w:rFonts w:hint="eastAsia"/>
        </w:rPr>
        <w:t>成果图件</w:t>
      </w:r>
    </w:p>
    <w:p w14:paraId="582C8F55">
      <w:pPr>
        <w:pStyle w:val="57"/>
        <w:ind w:firstLine="420"/>
      </w:pPr>
      <w:r>
        <w:rPr>
          <w:rFonts w:hint="eastAsia" w:hAnsi="宋体"/>
          <w:szCs w:val="21"/>
        </w:rPr>
        <w:t>地震灾害风险评估成果图件应包括：地震动峰值加速度分布图、地震灾害人员伤亡风险分布图、地震灾害人员伤亡等级分布图、地震灾害直接经济损失分布图、地震灾害直接经济损失等级分布图。</w:t>
      </w:r>
    </w:p>
    <w:p w14:paraId="40838419">
      <w:pPr>
        <w:pStyle w:val="67"/>
        <w:spacing w:before="156" w:after="156"/>
      </w:pPr>
      <w:r>
        <w:rPr>
          <w:rFonts w:hint="eastAsia"/>
        </w:rPr>
        <w:t>评估报告</w:t>
      </w:r>
    </w:p>
    <w:p w14:paraId="106F9338">
      <w:pPr>
        <w:pStyle w:val="166"/>
      </w:pPr>
      <w:r>
        <w:rPr>
          <w:rFonts w:hint="eastAsia"/>
        </w:rPr>
        <w:t>完成地震灾害风险评估工作后,应编写地震灾害风险评估技术报告。</w:t>
      </w:r>
    </w:p>
    <w:p w14:paraId="236F808B">
      <w:pPr>
        <w:pStyle w:val="166"/>
      </w:pPr>
      <w:r>
        <w:rPr>
          <w:rFonts w:hint="eastAsia"/>
        </w:rPr>
        <w:t>评估报告应参照附录A确定所涉编写内容。</w:t>
      </w:r>
    </w:p>
    <w:p w14:paraId="07A32CFD">
      <w:pPr>
        <w:pStyle w:val="107"/>
        <w:spacing w:before="156" w:after="156"/>
      </w:pPr>
      <w:bookmarkStart w:id="167" w:name="_Toc206166452"/>
      <w:bookmarkStart w:id="168" w:name="_Toc206163349"/>
      <w:r>
        <w:rPr>
          <w:rFonts w:hint="eastAsia"/>
        </w:rPr>
        <w:t>评估结果应用</w:t>
      </w:r>
      <w:bookmarkEnd w:id="167"/>
      <w:bookmarkEnd w:id="168"/>
    </w:p>
    <w:p w14:paraId="1A01AD3F">
      <w:pPr>
        <w:pStyle w:val="57"/>
        <w:ind w:firstLine="420"/>
      </w:pPr>
      <w:r>
        <w:rPr>
          <w:rFonts w:hint="eastAsia"/>
        </w:rPr>
        <w:t>地震灾害风险评估结果可用于：</w:t>
      </w:r>
    </w:p>
    <w:p w14:paraId="4D5FFA5D">
      <w:pPr>
        <w:pStyle w:val="176"/>
      </w:pPr>
      <w:r>
        <w:rPr>
          <w:rFonts w:hint="eastAsia"/>
        </w:rPr>
        <w:t>客观认识地震灾害风险水平，提升社会地震灾害风险防治能力；</w:t>
      </w:r>
    </w:p>
    <w:p w14:paraId="7614AFA1">
      <w:pPr>
        <w:pStyle w:val="176"/>
      </w:pPr>
      <w:r>
        <w:rPr>
          <w:rFonts w:hint="eastAsia"/>
        </w:rPr>
        <w:t>社会经济发展、国土空间、防灾减灾、能源开发与环境保护等重大规划的编制；</w:t>
      </w:r>
    </w:p>
    <w:p w14:paraId="12A29845">
      <w:pPr>
        <w:pStyle w:val="176"/>
      </w:pPr>
      <w:r>
        <w:rPr>
          <w:rFonts w:hint="eastAsia"/>
        </w:rPr>
        <w:t>各级政府抗震救灾工作部署、救援力量派遣、救灾物资调配等工作的辅助决策支撑；</w:t>
      </w:r>
    </w:p>
    <w:p w14:paraId="02B84E63">
      <w:pPr>
        <w:pStyle w:val="176"/>
      </w:pPr>
      <w:r>
        <w:rPr>
          <w:rFonts w:hint="eastAsia"/>
        </w:rPr>
        <w:t>社会公众地震灾害风险防治的科普教育公共服务。</w:t>
      </w:r>
    </w:p>
    <w:p w14:paraId="73A3CBBB">
      <w:pPr>
        <w:pStyle w:val="57"/>
        <w:ind w:firstLine="0" w:firstLineChars="0"/>
        <w:rPr>
          <w:rFonts w:hint="eastAsia" w:hAnsi="宋体"/>
          <w:szCs w:val="21"/>
        </w:rPr>
      </w:pPr>
    </w:p>
    <w:p w14:paraId="6DCBC5BC">
      <w:pPr>
        <w:pStyle w:val="57"/>
        <w:ind w:firstLine="0" w:firstLineChars="0"/>
        <w:rPr>
          <w:rFonts w:hint="eastAsia" w:hAnsi="宋体"/>
          <w:szCs w:val="21"/>
        </w:rPr>
      </w:pPr>
    </w:p>
    <w:p w14:paraId="3D6DB75B">
      <w:pPr>
        <w:pStyle w:val="57"/>
        <w:ind w:firstLine="0" w:firstLineChars="0"/>
        <w:rPr>
          <w:rFonts w:hint="eastAsia" w:hAnsi="宋体"/>
          <w:szCs w:val="21"/>
        </w:rPr>
      </w:pPr>
    </w:p>
    <w:p w14:paraId="351FF3DA">
      <w:pPr>
        <w:pStyle w:val="57"/>
        <w:ind w:firstLine="0" w:firstLineChars="0"/>
        <w:rPr>
          <w:rFonts w:hint="eastAsia" w:hAnsi="宋体"/>
          <w:szCs w:val="21"/>
        </w:rPr>
      </w:pPr>
    </w:p>
    <w:p w14:paraId="25DACB36">
      <w:pPr>
        <w:pStyle w:val="57"/>
        <w:ind w:firstLine="0" w:firstLineChars="0"/>
        <w:rPr>
          <w:rFonts w:hint="eastAsia" w:hAnsi="宋体"/>
          <w:szCs w:val="21"/>
        </w:rPr>
      </w:pPr>
    </w:p>
    <w:p w14:paraId="55B2A85D">
      <w:pPr>
        <w:pStyle w:val="57"/>
        <w:ind w:firstLine="420"/>
        <w:rPr>
          <w:rFonts w:hint="eastAsia" w:hAnsi="宋体"/>
          <w:szCs w:val="21"/>
        </w:rPr>
        <w:sectPr>
          <w:headerReference r:id="rId23" w:type="default"/>
          <w:footerReference r:id="rId25" w:type="default"/>
          <w:headerReference r:id="rId24" w:type="even"/>
          <w:footerReference r:id="rId26" w:type="even"/>
          <w:pgSz w:w="11906" w:h="16838"/>
          <w:pgMar w:top="1928" w:right="1134" w:bottom="1134" w:left="1134" w:header="1418" w:footer="1134" w:gutter="284"/>
          <w:cols w:space="425" w:num="1"/>
          <w:formProt w:val="0"/>
          <w:docGrid w:type="lines" w:linePitch="312" w:charSpace="0"/>
        </w:sectPr>
      </w:pPr>
    </w:p>
    <w:bookmarkEnd w:id="31"/>
    <w:p w14:paraId="41F1D825">
      <w:pPr>
        <w:pStyle w:val="200"/>
      </w:pPr>
      <w:bookmarkStart w:id="169" w:name="BookMark5"/>
    </w:p>
    <w:p w14:paraId="75FDCD8B">
      <w:pPr>
        <w:pStyle w:val="199"/>
        <w:rPr>
          <w:rFonts w:hint="eastAsia"/>
          <w:vanish w:val="0"/>
        </w:rPr>
      </w:pPr>
    </w:p>
    <w:p w14:paraId="24C33FFD">
      <w:pPr>
        <w:pStyle w:val="200"/>
        <w:rPr>
          <w:vanish w:val="0"/>
        </w:rPr>
      </w:pPr>
    </w:p>
    <w:p w14:paraId="717A955D">
      <w:pPr>
        <w:pStyle w:val="78"/>
        <w:spacing w:after="156"/>
      </w:pPr>
      <w:r>
        <w:br w:type="textWrapping"/>
      </w:r>
      <w:bookmarkStart w:id="170" w:name="_Toc206057092"/>
      <w:bookmarkStart w:id="171" w:name="_Toc206166453"/>
      <w:bookmarkStart w:id="172" w:name="_Toc196218982"/>
      <w:bookmarkStart w:id="173" w:name="_Toc206163350"/>
      <w:r>
        <w:rPr>
          <w:rFonts w:hint="eastAsia"/>
        </w:rPr>
        <w:t>（资料性）</w:t>
      </w:r>
      <w:r>
        <w:br w:type="textWrapping"/>
      </w:r>
      <w:r>
        <w:rPr>
          <w:rFonts w:hint="eastAsia"/>
        </w:rPr>
        <w:t>地震灾害风险评估技术报告提纲</w:t>
      </w:r>
      <w:bookmarkEnd w:id="170"/>
      <w:bookmarkEnd w:id="171"/>
      <w:bookmarkEnd w:id="172"/>
      <w:bookmarkEnd w:id="173"/>
    </w:p>
    <w:p w14:paraId="06C1036E">
      <w:pPr>
        <w:pStyle w:val="57"/>
        <w:ind w:firstLine="420"/>
        <w:rPr>
          <w:rFonts w:hint="eastAsia" w:hAnsi="宋体"/>
          <w:szCs w:val="21"/>
        </w:rPr>
      </w:pPr>
      <w:bookmarkStart w:id="174" w:name="_Hlk210031404"/>
      <w:r>
        <w:rPr>
          <w:rFonts w:hint="eastAsia" w:hAnsi="宋体"/>
          <w:szCs w:val="21"/>
        </w:rPr>
        <w:t>地震灾害风险评估技术报告提纲</w:t>
      </w:r>
      <w:bookmarkEnd w:id="174"/>
      <w:r>
        <w:rPr>
          <w:rFonts w:hint="eastAsia" w:hAnsi="宋体"/>
          <w:szCs w:val="21"/>
        </w:rPr>
        <w:t>示例如下。</w:t>
      </w:r>
    </w:p>
    <w:p w14:paraId="35AD4324">
      <w:pPr>
        <w:pStyle w:val="57"/>
        <w:ind w:firstLine="420"/>
        <w:rPr>
          <w:rFonts w:hint="eastAsia" w:hAnsi="宋体"/>
          <w:szCs w:val="21"/>
        </w:rPr>
      </w:pPr>
    </w:p>
    <w:p w14:paraId="52F58E0D">
      <w:pPr>
        <w:pStyle w:val="57"/>
        <w:ind w:firstLine="420"/>
      </w:pPr>
    </w:p>
    <w:p w14:paraId="315757A0">
      <w:pPr>
        <w:pStyle w:val="79"/>
        <w:numPr>
          <w:ilvl w:val="0"/>
          <w:numId w:val="0"/>
        </w:numPr>
        <w:spacing w:before="156" w:after="156"/>
        <w:rPr>
          <w:rFonts w:hint="eastAsia" w:hAnsi="宋体"/>
          <w:szCs w:val="21"/>
        </w:rPr>
      </w:pPr>
      <w:bookmarkStart w:id="175" w:name="_Toc196218992"/>
      <w:r>
        <w:rPr>
          <w:rFonts w:hint="eastAsia" w:hAnsi="宋体"/>
          <w:szCs w:val="21"/>
        </w:rPr>
        <w:t>地震灾害风险评估技术报告</w:t>
      </w:r>
      <w:bookmarkEnd w:id="175"/>
    </w:p>
    <w:p w14:paraId="7EC952DD">
      <w:pPr>
        <w:pStyle w:val="57"/>
        <w:ind w:firstLine="420"/>
      </w:pPr>
    </w:p>
    <w:p w14:paraId="0C7CDBE7">
      <w:pPr>
        <w:pStyle w:val="57"/>
        <w:ind w:firstLine="420"/>
      </w:pPr>
      <w:r>
        <w:rPr>
          <w:rFonts w:hint="eastAsia"/>
        </w:rPr>
        <w:t>1 评估区基本概况</w:t>
      </w:r>
    </w:p>
    <w:p w14:paraId="2D0CEAE3">
      <w:pPr>
        <w:pStyle w:val="57"/>
        <w:ind w:left="424" w:leftChars="202" w:firstLine="420"/>
      </w:pPr>
      <w:r>
        <w:rPr>
          <w:rFonts w:hint="eastAsia"/>
        </w:rPr>
        <w:t>1.1 地理位置和行政区划</w:t>
      </w:r>
    </w:p>
    <w:p w14:paraId="639BC241">
      <w:pPr>
        <w:pStyle w:val="57"/>
        <w:ind w:left="424" w:leftChars="202" w:firstLine="420"/>
      </w:pPr>
      <w:r>
        <w:rPr>
          <w:rFonts w:hint="eastAsia"/>
        </w:rPr>
        <w:t>1.2 地形地貌特征</w:t>
      </w:r>
    </w:p>
    <w:p w14:paraId="697835DE">
      <w:pPr>
        <w:pStyle w:val="57"/>
        <w:ind w:left="424" w:leftChars="202" w:firstLine="420"/>
      </w:pPr>
      <w:r>
        <w:rPr>
          <w:rFonts w:hint="eastAsia"/>
        </w:rPr>
        <w:t>1.3 河流水系</w:t>
      </w:r>
    </w:p>
    <w:p w14:paraId="43B761F6">
      <w:pPr>
        <w:pStyle w:val="57"/>
        <w:ind w:left="424" w:leftChars="202" w:firstLine="420"/>
      </w:pPr>
      <w:r>
        <w:rPr>
          <w:rFonts w:hint="eastAsia"/>
        </w:rPr>
        <w:t>1.4 气候特征</w:t>
      </w:r>
    </w:p>
    <w:p w14:paraId="6D35EBD0">
      <w:pPr>
        <w:pStyle w:val="57"/>
        <w:ind w:left="424" w:leftChars="202" w:firstLine="420"/>
      </w:pPr>
      <w:r>
        <w:rPr>
          <w:rFonts w:hint="eastAsia"/>
        </w:rPr>
        <w:t>1.5 人口特征</w:t>
      </w:r>
    </w:p>
    <w:p w14:paraId="48A47569">
      <w:pPr>
        <w:pStyle w:val="57"/>
        <w:ind w:left="424" w:leftChars="202" w:firstLine="420"/>
      </w:pPr>
      <w:r>
        <w:rPr>
          <w:rFonts w:hint="eastAsia"/>
        </w:rPr>
        <w:t>1.6 经济特征</w:t>
      </w:r>
    </w:p>
    <w:p w14:paraId="683917E1">
      <w:pPr>
        <w:pStyle w:val="57"/>
        <w:ind w:left="424" w:leftChars="202" w:firstLine="420"/>
      </w:pPr>
      <w:r>
        <w:rPr>
          <w:rFonts w:hint="eastAsia"/>
        </w:rPr>
        <w:t>1.7 建筑物特征</w:t>
      </w:r>
    </w:p>
    <w:p w14:paraId="715611AA">
      <w:pPr>
        <w:pStyle w:val="57"/>
        <w:ind w:left="424" w:leftChars="202" w:firstLine="420"/>
      </w:pPr>
      <w:r>
        <w:rPr>
          <w:rFonts w:hint="eastAsia"/>
        </w:rPr>
        <w:t>1.8 历史地震情况</w:t>
      </w:r>
    </w:p>
    <w:p w14:paraId="0DF09B6D">
      <w:pPr>
        <w:pStyle w:val="57"/>
        <w:ind w:left="424" w:leftChars="202" w:firstLine="420"/>
      </w:pPr>
      <w:r>
        <w:rPr>
          <w:rFonts w:hint="eastAsia"/>
        </w:rPr>
        <w:t>1.9 其他需要特别指出的特点</w:t>
      </w:r>
    </w:p>
    <w:p w14:paraId="62875107">
      <w:pPr>
        <w:pStyle w:val="57"/>
        <w:ind w:firstLine="420"/>
      </w:pPr>
      <w:r>
        <w:rPr>
          <w:rFonts w:hint="eastAsia"/>
        </w:rPr>
        <w:t>2 评估区地震构造背景分析</w:t>
      </w:r>
    </w:p>
    <w:p w14:paraId="7C3C6EBA">
      <w:pPr>
        <w:pStyle w:val="57"/>
        <w:ind w:left="424" w:leftChars="202" w:firstLine="420"/>
      </w:pPr>
      <w:r>
        <w:rPr>
          <w:rFonts w:hint="eastAsia"/>
        </w:rPr>
        <w:t>2.1 区域地质构造背景</w:t>
      </w:r>
    </w:p>
    <w:p w14:paraId="3570D912">
      <w:pPr>
        <w:pStyle w:val="57"/>
        <w:ind w:left="424" w:leftChars="202" w:firstLine="420"/>
      </w:pPr>
      <w:r>
        <w:rPr>
          <w:rFonts w:hint="eastAsia"/>
        </w:rPr>
        <w:t>2.2 区域主要地层特征</w:t>
      </w:r>
    </w:p>
    <w:p w14:paraId="454458FC">
      <w:pPr>
        <w:pStyle w:val="57"/>
        <w:ind w:left="424" w:leftChars="202" w:firstLine="420"/>
      </w:pPr>
      <w:r>
        <w:rPr>
          <w:rFonts w:hint="eastAsia"/>
        </w:rPr>
        <w:t>2.3 区域主要断裂及活动性</w:t>
      </w:r>
    </w:p>
    <w:p w14:paraId="6A16A664">
      <w:pPr>
        <w:pStyle w:val="57"/>
        <w:ind w:firstLine="420"/>
      </w:pPr>
      <w:r>
        <w:rPr>
          <w:rFonts w:hint="eastAsia"/>
        </w:rPr>
        <w:t>3 基础数据收集与整理</w:t>
      </w:r>
    </w:p>
    <w:p w14:paraId="01FA4B49">
      <w:pPr>
        <w:pStyle w:val="57"/>
        <w:ind w:left="424" w:leftChars="202" w:firstLine="420"/>
      </w:pPr>
      <w:r>
        <w:rPr>
          <w:rFonts w:hint="eastAsia"/>
        </w:rPr>
        <w:t>3.1 建筑物数据</w:t>
      </w:r>
    </w:p>
    <w:p w14:paraId="7A26D3C8">
      <w:pPr>
        <w:pStyle w:val="57"/>
        <w:ind w:left="424" w:leftChars="202" w:firstLine="420"/>
      </w:pPr>
      <w:r>
        <w:rPr>
          <w:rFonts w:hint="eastAsia"/>
        </w:rPr>
        <w:t>3.2 人口数据</w:t>
      </w:r>
    </w:p>
    <w:p w14:paraId="3E979C91">
      <w:pPr>
        <w:pStyle w:val="57"/>
        <w:ind w:left="424" w:leftChars="202" w:firstLine="420"/>
      </w:pPr>
      <w:r>
        <w:rPr>
          <w:rFonts w:hint="eastAsia"/>
        </w:rPr>
        <w:t>3.3 经济数据</w:t>
      </w:r>
    </w:p>
    <w:p w14:paraId="595E2949">
      <w:pPr>
        <w:pStyle w:val="57"/>
        <w:ind w:left="424" w:leftChars="202" w:firstLine="420"/>
      </w:pPr>
      <w:r>
        <w:rPr>
          <w:rFonts w:hint="eastAsia"/>
        </w:rPr>
        <w:t>3.4 行政区划数据</w:t>
      </w:r>
    </w:p>
    <w:p w14:paraId="0C62C1B8">
      <w:pPr>
        <w:pStyle w:val="57"/>
        <w:ind w:left="424" w:leftChars="202" w:firstLine="420"/>
      </w:pPr>
      <w:r>
        <w:rPr>
          <w:rFonts w:hint="eastAsia"/>
        </w:rPr>
        <w:t>3.5 场地条件钻孔数据</w:t>
      </w:r>
    </w:p>
    <w:p w14:paraId="43AE6E69">
      <w:pPr>
        <w:pStyle w:val="57"/>
        <w:ind w:left="424" w:leftChars="202" w:firstLine="420"/>
      </w:pPr>
      <w:r>
        <w:rPr>
          <w:rFonts w:hint="eastAsia"/>
        </w:rPr>
        <w:t>3.6 地震背景数据</w:t>
      </w:r>
    </w:p>
    <w:p w14:paraId="15CE7F53">
      <w:pPr>
        <w:pStyle w:val="57"/>
        <w:ind w:left="424" w:leftChars="202" w:firstLine="420"/>
      </w:pPr>
      <w:r>
        <w:rPr>
          <w:rFonts w:hint="eastAsia"/>
        </w:rPr>
        <w:t>3.7 历史震例数据</w:t>
      </w:r>
    </w:p>
    <w:p w14:paraId="2DF74A14">
      <w:pPr>
        <w:pStyle w:val="57"/>
        <w:ind w:left="424" w:leftChars="202" w:firstLine="420"/>
      </w:pPr>
      <w:r>
        <w:rPr>
          <w:rFonts w:hint="eastAsia"/>
        </w:rPr>
        <w:t>3.8 地形地貌数据</w:t>
      </w:r>
    </w:p>
    <w:p w14:paraId="02E19A37">
      <w:pPr>
        <w:pStyle w:val="57"/>
        <w:ind w:firstLine="420"/>
      </w:pPr>
      <w:r>
        <w:rPr>
          <w:rFonts w:hint="eastAsia"/>
        </w:rPr>
        <w:t>4 概率地震危险性分析</w:t>
      </w:r>
    </w:p>
    <w:p w14:paraId="23E5E542">
      <w:pPr>
        <w:pStyle w:val="57"/>
        <w:ind w:left="424" w:leftChars="202" w:firstLine="420"/>
      </w:pPr>
      <w:r>
        <w:rPr>
          <w:rFonts w:hint="eastAsia"/>
        </w:rPr>
        <w:t>4.1 方法概述</w:t>
      </w:r>
    </w:p>
    <w:p w14:paraId="4598CE13">
      <w:pPr>
        <w:pStyle w:val="57"/>
        <w:ind w:left="424" w:leftChars="202" w:firstLine="420"/>
      </w:pPr>
      <w:r>
        <w:rPr>
          <w:rFonts w:hint="eastAsia"/>
        </w:rPr>
        <w:t>4.2 地震构造区和潜在震源区划分</w:t>
      </w:r>
    </w:p>
    <w:p w14:paraId="1226891E">
      <w:pPr>
        <w:pStyle w:val="57"/>
        <w:ind w:left="424" w:leftChars="202" w:firstLine="420"/>
      </w:pPr>
      <w:r>
        <w:rPr>
          <w:rFonts w:hint="eastAsia"/>
        </w:rPr>
        <w:t>4.3 地震活动性参数确定</w:t>
      </w:r>
    </w:p>
    <w:p w14:paraId="6B67120C">
      <w:pPr>
        <w:pStyle w:val="57"/>
        <w:ind w:left="424" w:leftChars="202" w:firstLine="420"/>
      </w:pPr>
      <w:r>
        <w:rPr>
          <w:rFonts w:hint="eastAsia"/>
        </w:rPr>
        <w:t>4.4 地震动预测方程确定</w:t>
      </w:r>
    </w:p>
    <w:p w14:paraId="6C2C4181">
      <w:pPr>
        <w:pStyle w:val="57"/>
        <w:ind w:left="424" w:leftChars="202" w:firstLine="420"/>
      </w:pPr>
      <w:r>
        <w:rPr>
          <w:rFonts w:hint="eastAsia"/>
        </w:rPr>
        <w:t>4.5 概率地震危险性计算</w:t>
      </w:r>
    </w:p>
    <w:p w14:paraId="78D9E879">
      <w:pPr>
        <w:pStyle w:val="57"/>
        <w:ind w:left="424" w:leftChars="202" w:firstLine="420"/>
      </w:pPr>
      <w:r>
        <w:rPr>
          <w:rFonts w:hint="eastAsia"/>
        </w:rPr>
        <w:t>4.6 地震动参数场地调整</w:t>
      </w:r>
    </w:p>
    <w:p w14:paraId="5AB8587A">
      <w:pPr>
        <w:pStyle w:val="57"/>
        <w:ind w:left="424" w:leftChars="202" w:firstLine="420"/>
      </w:pPr>
      <w:r>
        <w:rPr>
          <w:rFonts w:hint="eastAsia"/>
        </w:rPr>
        <w:t>4.7 本章小结</w:t>
      </w:r>
    </w:p>
    <w:p w14:paraId="6D271729">
      <w:pPr>
        <w:pStyle w:val="57"/>
        <w:ind w:firstLine="420"/>
      </w:pPr>
      <w:r>
        <w:rPr>
          <w:rFonts w:hint="eastAsia"/>
        </w:rPr>
        <w:t>5 建筑物建构造特征及震害分析</w:t>
      </w:r>
    </w:p>
    <w:p w14:paraId="0FB06DBE">
      <w:pPr>
        <w:pStyle w:val="57"/>
        <w:ind w:left="424" w:leftChars="202" w:firstLine="420"/>
      </w:pPr>
      <w:r>
        <w:rPr>
          <w:rFonts w:hint="eastAsia"/>
        </w:rPr>
        <w:t>5.1 建筑物建构造特征抽样详查概述</w:t>
      </w:r>
    </w:p>
    <w:p w14:paraId="7E6ED096">
      <w:pPr>
        <w:pStyle w:val="57"/>
        <w:ind w:left="424" w:leftChars="202" w:firstLine="420"/>
      </w:pPr>
      <w:r>
        <w:rPr>
          <w:rFonts w:hint="eastAsia"/>
        </w:rPr>
        <w:t>5.2 钢结构建筑特征及震害分析</w:t>
      </w:r>
    </w:p>
    <w:p w14:paraId="7C44FE07">
      <w:pPr>
        <w:pStyle w:val="57"/>
        <w:ind w:left="424" w:leftChars="202" w:firstLine="420"/>
      </w:pPr>
      <w:r>
        <w:rPr>
          <w:rFonts w:hint="eastAsia"/>
        </w:rPr>
        <w:t>5.3 钢混结构建筑特征及震害分析</w:t>
      </w:r>
    </w:p>
    <w:p w14:paraId="7DD25657">
      <w:pPr>
        <w:pStyle w:val="57"/>
        <w:ind w:left="424" w:leftChars="202" w:firstLine="420"/>
      </w:pPr>
      <w:r>
        <w:rPr>
          <w:rFonts w:hint="eastAsia"/>
        </w:rPr>
        <w:t>5.4 砖混结构建筑特征及震害分析</w:t>
      </w:r>
    </w:p>
    <w:p w14:paraId="094734EE">
      <w:pPr>
        <w:pStyle w:val="57"/>
        <w:ind w:left="424" w:leftChars="202" w:firstLine="420"/>
      </w:pPr>
      <w:r>
        <w:rPr>
          <w:rFonts w:hint="eastAsia"/>
        </w:rPr>
        <w:t>5.5 砖木结构建筑特征及震害分析</w:t>
      </w:r>
    </w:p>
    <w:p w14:paraId="0BC6428A">
      <w:pPr>
        <w:pStyle w:val="57"/>
        <w:ind w:left="424" w:leftChars="202" w:firstLine="420"/>
      </w:pPr>
      <w:r>
        <w:rPr>
          <w:rFonts w:hint="eastAsia"/>
        </w:rPr>
        <w:t>5.6 土木结构建筑特征及震害分析</w:t>
      </w:r>
    </w:p>
    <w:p w14:paraId="4FF364D3">
      <w:pPr>
        <w:pStyle w:val="57"/>
        <w:ind w:left="424" w:leftChars="202" w:firstLine="420"/>
      </w:pPr>
      <w:r>
        <w:rPr>
          <w:rFonts w:hint="eastAsia"/>
        </w:rPr>
        <w:t>5.7 高层建筑建筑特征及震害分析</w:t>
      </w:r>
    </w:p>
    <w:p w14:paraId="476FD170">
      <w:pPr>
        <w:pStyle w:val="57"/>
        <w:ind w:left="424" w:leftChars="202" w:firstLine="420"/>
      </w:pPr>
      <w:r>
        <w:rPr>
          <w:rFonts w:hint="eastAsia"/>
        </w:rPr>
        <w:t>5.8 工业厂房建筑特征及震害分析</w:t>
      </w:r>
    </w:p>
    <w:p w14:paraId="27C286E9">
      <w:pPr>
        <w:pStyle w:val="57"/>
        <w:ind w:left="424" w:leftChars="202" w:firstLine="420"/>
      </w:pPr>
      <w:r>
        <w:rPr>
          <w:rFonts w:hint="eastAsia"/>
        </w:rPr>
        <w:t>5.9 其他结构建筑特征及震害分析</w:t>
      </w:r>
    </w:p>
    <w:p w14:paraId="6CBE6E96">
      <w:pPr>
        <w:pStyle w:val="57"/>
        <w:ind w:left="424" w:leftChars="202" w:firstLine="420"/>
      </w:pPr>
      <w:r>
        <w:rPr>
          <w:rFonts w:hint="eastAsia"/>
        </w:rPr>
        <w:t>5.10 本章小结</w:t>
      </w:r>
    </w:p>
    <w:p w14:paraId="60A55771">
      <w:pPr>
        <w:pStyle w:val="57"/>
        <w:ind w:firstLine="420"/>
      </w:pPr>
      <w:r>
        <w:rPr>
          <w:rFonts w:hint="eastAsia"/>
        </w:rPr>
        <w:t>6 地震灾害风险评估</w:t>
      </w:r>
    </w:p>
    <w:p w14:paraId="42187A12">
      <w:pPr>
        <w:pStyle w:val="57"/>
        <w:ind w:left="424" w:leftChars="202" w:firstLine="420"/>
      </w:pPr>
      <w:r>
        <w:rPr>
          <w:rFonts w:hint="eastAsia"/>
        </w:rPr>
        <w:t>6.1 地震人员伤亡风险评估</w:t>
      </w:r>
    </w:p>
    <w:p w14:paraId="400FCD38">
      <w:pPr>
        <w:pStyle w:val="57"/>
        <w:ind w:left="424" w:leftChars="202" w:firstLine="420"/>
      </w:pPr>
      <w:r>
        <w:rPr>
          <w:rFonts w:hint="eastAsia"/>
        </w:rPr>
        <w:t>6.2 地震直接经济损失风险评估</w:t>
      </w:r>
    </w:p>
    <w:p w14:paraId="3940BE87">
      <w:pPr>
        <w:pStyle w:val="57"/>
        <w:ind w:left="424" w:leftChars="202" w:firstLine="420"/>
      </w:pPr>
      <w:r>
        <w:rPr>
          <w:rFonts w:hint="eastAsia"/>
        </w:rPr>
        <w:t>6.3 地震灾害风险等级</w:t>
      </w:r>
    </w:p>
    <w:p w14:paraId="03DA0B13">
      <w:pPr>
        <w:pStyle w:val="57"/>
        <w:ind w:left="424" w:leftChars="202" w:firstLine="420"/>
      </w:pPr>
      <w:r>
        <w:rPr>
          <w:rFonts w:hint="eastAsia"/>
        </w:rPr>
        <w:t>6.4 本章小结</w:t>
      </w:r>
    </w:p>
    <w:p w14:paraId="5EE79D0F">
      <w:pPr>
        <w:pStyle w:val="57"/>
        <w:ind w:firstLine="420"/>
      </w:pPr>
      <w:r>
        <w:rPr>
          <w:rFonts w:hint="eastAsia"/>
        </w:rPr>
        <w:t>7 地震灾害风险特征分析与防治建议</w:t>
      </w:r>
    </w:p>
    <w:p w14:paraId="76813B63">
      <w:pPr>
        <w:pStyle w:val="57"/>
        <w:ind w:left="424" w:leftChars="202" w:firstLine="420"/>
      </w:pPr>
      <w:r>
        <w:rPr>
          <w:rFonts w:hint="eastAsia"/>
        </w:rPr>
        <w:t>7.1 地震灾害风险特征分析</w:t>
      </w:r>
    </w:p>
    <w:p w14:paraId="56D0373B">
      <w:pPr>
        <w:pStyle w:val="57"/>
        <w:ind w:left="424" w:leftChars="202" w:firstLine="420"/>
      </w:pPr>
      <w:r>
        <w:rPr>
          <w:rFonts w:hint="eastAsia"/>
        </w:rPr>
        <w:t>7.2 地震灾害风险防治对策建议</w:t>
      </w:r>
    </w:p>
    <w:p w14:paraId="0CE3AC6D">
      <w:pPr>
        <w:pStyle w:val="57"/>
        <w:ind w:left="424" w:leftChars="202" w:firstLine="420"/>
      </w:pPr>
      <w:r>
        <w:rPr>
          <w:rFonts w:hint="eastAsia"/>
        </w:rPr>
        <w:t>7.3 震后应急处置要点</w:t>
      </w:r>
    </w:p>
    <w:p w14:paraId="155A8AD9">
      <w:pPr>
        <w:pStyle w:val="57"/>
        <w:ind w:left="424" w:leftChars="202" w:firstLine="420"/>
      </w:pPr>
    </w:p>
    <w:p w14:paraId="4D8D519E">
      <w:pPr>
        <w:pStyle w:val="57"/>
        <w:ind w:firstLine="420"/>
      </w:pPr>
    </w:p>
    <w:p w14:paraId="4180E960">
      <w:pPr>
        <w:pStyle w:val="57"/>
        <w:ind w:firstLine="420"/>
      </w:pPr>
    </w:p>
    <w:p w14:paraId="0985CC97">
      <w:pPr>
        <w:pStyle w:val="57"/>
        <w:ind w:firstLine="420"/>
      </w:pPr>
    </w:p>
    <w:p w14:paraId="6D065F9F">
      <w:pPr>
        <w:pStyle w:val="57"/>
        <w:ind w:firstLine="420"/>
      </w:pPr>
    </w:p>
    <w:bookmarkEnd w:id="169"/>
    <w:p w14:paraId="288F3B64">
      <w:pPr>
        <w:pStyle w:val="57"/>
        <w:ind w:firstLine="420"/>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type="lines" w:linePitch="312" w:charSpace="0"/>
        </w:sectPr>
      </w:pPr>
      <w:bookmarkStart w:id="176" w:name="BookMark6"/>
    </w:p>
    <w:p w14:paraId="19E64312">
      <w:pPr>
        <w:pStyle w:val="65"/>
        <w:spacing w:after="156"/>
      </w:pPr>
      <w:bookmarkStart w:id="177" w:name="_Toc206166454"/>
      <w:bookmarkStart w:id="178" w:name="_Toc206057093"/>
      <w:bookmarkStart w:id="179" w:name="_Toc206163351"/>
      <w:bookmarkStart w:id="180" w:name="_Toc196218983"/>
      <w:r>
        <w:rPr>
          <w:rFonts w:hint="eastAsia"/>
          <w:spacing w:val="105"/>
        </w:rPr>
        <w:t>参考文</w:t>
      </w:r>
      <w:r>
        <w:rPr>
          <w:rFonts w:hint="eastAsia"/>
        </w:rPr>
        <w:t>献</w:t>
      </w:r>
      <w:bookmarkEnd w:id="177"/>
      <w:bookmarkEnd w:id="178"/>
      <w:bookmarkEnd w:id="179"/>
      <w:bookmarkEnd w:id="180"/>
    </w:p>
    <w:p w14:paraId="6905BB56">
      <w:pPr>
        <w:pStyle w:val="57"/>
        <w:numPr>
          <w:ilvl w:val="0"/>
          <w:numId w:val="32"/>
        </w:numPr>
        <w:ind w:firstLine="426" w:firstLineChars="0"/>
        <w:rPr>
          <w:highlight w:val="none"/>
        </w:rPr>
      </w:pPr>
      <w:bookmarkStart w:id="181" w:name="_Hlk210029744"/>
      <w:bookmarkStart w:id="184" w:name="_GoBack"/>
      <w:r>
        <w:rPr>
          <w:rFonts w:hint="eastAsia"/>
          <w:highlight w:val="none"/>
        </w:rPr>
        <w:t>GB/T 12343.1—2008  国家基本比例尺地图编绘规范 第1部分：1:25 000 1:50 000 1:100 000地形图编绘规范</w:t>
      </w:r>
    </w:p>
    <w:bookmarkEnd w:id="181"/>
    <w:p w14:paraId="31A7D7EA">
      <w:pPr>
        <w:pStyle w:val="57"/>
        <w:numPr>
          <w:ilvl w:val="0"/>
          <w:numId w:val="32"/>
        </w:numPr>
        <w:ind w:firstLine="426" w:firstLineChars="0"/>
        <w:rPr>
          <w:highlight w:val="none"/>
        </w:rPr>
      </w:pPr>
      <w:bookmarkStart w:id="182" w:name="_Hlk210029776"/>
      <w:r>
        <w:rPr>
          <w:rFonts w:hint="eastAsia"/>
          <w:highlight w:val="none"/>
        </w:rPr>
        <w:t>GB/T 17742—2020  中国地震烈度表</w:t>
      </w:r>
      <w:bookmarkEnd w:id="182"/>
      <w:r>
        <w:rPr>
          <w:rFonts w:hint="eastAsia"/>
          <w:highlight w:val="none"/>
        </w:rPr>
        <w:t xml:space="preserve"> </w:t>
      </w:r>
    </w:p>
    <w:p w14:paraId="0F1305B3">
      <w:pPr>
        <w:pStyle w:val="57"/>
        <w:numPr>
          <w:ilvl w:val="0"/>
          <w:numId w:val="32"/>
        </w:numPr>
        <w:ind w:firstLine="420"/>
        <w:rPr>
          <w:rFonts w:hint="eastAsia" w:hAnsi="宋体"/>
          <w:szCs w:val="21"/>
          <w:highlight w:val="none"/>
        </w:rPr>
      </w:pPr>
      <w:r>
        <w:rPr>
          <w:rFonts w:hint="eastAsia" w:hAnsi="宋体"/>
          <w:szCs w:val="21"/>
          <w:highlight w:val="none"/>
        </w:rPr>
        <w:t>GB/T 18207.1—2008  防震减灾术语 第1部分：基本术语</w:t>
      </w:r>
    </w:p>
    <w:p w14:paraId="67CE67C3">
      <w:pPr>
        <w:pStyle w:val="57"/>
        <w:numPr>
          <w:ilvl w:val="0"/>
          <w:numId w:val="32"/>
        </w:numPr>
        <w:ind w:firstLine="420"/>
        <w:rPr>
          <w:rFonts w:hint="eastAsia" w:hAnsi="宋体"/>
          <w:szCs w:val="21"/>
          <w:highlight w:val="none"/>
        </w:rPr>
      </w:pPr>
      <w:r>
        <w:rPr>
          <w:rFonts w:hint="eastAsia" w:hAnsi="宋体"/>
          <w:szCs w:val="21"/>
          <w:highlight w:val="none"/>
        </w:rPr>
        <w:t>GB/T 18207.2—2005  防震减灾术语 第2部分：专业术语</w:t>
      </w:r>
    </w:p>
    <w:p w14:paraId="746F8578">
      <w:pPr>
        <w:pStyle w:val="57"/>
        <w:numPr>
          <w:ilvl w:val="0"/>
          <w:numId w:val="32"/>
        </w:numPr>
        <w:ind w:firstLine="426" w:firstLineChars="0"/>
        <w:rPr>
          <w:highlight w:val="none"/>
        </w:rPr>
      </w:pPr>
      <w:r>
        <w:rPr>
          <w:rFonts w:hint="eastAsia"/>
          <w:highlight w:val="none"/>
        </w:rPr>
        <w:t>GB/T 18208.1—2006  地震现场工作 第1部分：基本规定</w:t>
      </w:r>
    </w:p>
    <w:p w14:paraId="7560406E">
      <w:pPr>
        <w:pStyle w:val="57"/>
        <w:numPr>
          <w:ilvl w:val="0"/>
          <w:numId w:val="32"/>
        </w:numPr>
        <w:ind w:firstLine="426" w:firstLineChars="0"/>
        <w:rPr>
          <w:highlight w:val="none"/>
        </w:rPr>
      </w:pPr>
      <w:r>
        <w:rPr>
          <w:rFonts w:hint="eastAsia"/>
          <w:highlight w:val="none"/>
        </w:rPr>
        <w:t>GB/T 18208.4—2011  地震现场工作 第4部分：灾害直接损失评估</w:t>
      </w:r>
    </w:p>
    <w:p w14:paraId="1EAFEAF4">
      <w:pPr>
        <w:pStyle w:val="57"/>
        <w:numPr>
          <w:ilvl w:val="0"/>
          <w:numId w:val="32"/>
        </w:numPr>
        <w:ind w:firstLine="426" w:firstLineChars="0"/>
        <w:rPr>
          <w:highlight w:val="none"/>
        </w:rPr>
      </w:pPr>
      <w:r>
        <w:rPr>
          <w:rFonts w:hint="eastAsia"/>
          <w:highlight w:val="none"/>
        </w:rPr>
        <w:t>GB/T 19428—2014 地震灾害预测及其信息管理系统技术规范</w:t>
      </w:r>
    </w:p>
    <w:p w14:paraId="6B6CB58C">
      <w:pPr>
        <w:pStyle w:val="57"/>
        <w:numPr>
          <w:ilvl w:val="0"/>
          <w:numId w:val="32"/>
        </w:numPr>
        <w:ind w:firstLine="426" w:firstLineChars="0"/>
        <w:rPr>
          <w:highlight w:val="none"/>
        </w:rPr>
      </w:pPr>
      <w:r>
        <w:rPr>
          <w:rFonts w:hint="eastAsia"/>
          <w:highlight w:val="none"/>
        </w:rPr>
        <w:t>GB/T 20257.3—2017  国家基本比例尺地图图式 第3部分：1:25 000 1:50 000 1:100 000地形图图示</w:t>
      </w:r>
    </w:p>
    <w:p w14:paraId="0894B546">
      <w:pPr>
        <w:pStyle w:val="57"/>
        <w:numPr>
          <w:ilvl w:val="0"/>
          <w:numId w:val="32"/>
        </w:numPr>
        <w:ind w:firstLine="426" w:firstLineChars="0"/>
        <w:rPr>
          <w:highlight w:val="none"/>
        </w:rPr>
      </w:pPr>
      <w:r>
        <w:rPr>
          <w:rFonts w:hint="eastAsia"/>
          <w:highlight w:val="none"/>
        </w:rPr>
        <w:t xml:space="preserve">GB/T 23694—2024  风险管理 术语 </w:t>
      </w:r>
    </w:p>
    <w:p w14:paraId="4BFAF4E7">
      <w:pPr>
        <w:pStyle w:val="57"/>
        <w:numPr>
          <w:ilvl w:val="0"/>
          <w:numId w:val="32"/>
        </w:numPr>
        <w:tabs>
          <w:tab w:val="left" w:pos="567"/>
          <w:tab w:val="left" w:pos="709"/>
          <w:tab w:val="left" w:pos="851"/>
        </w:tabs>
        <w:ind w:firstLine="426" w:firstLineChars="0"/>
        <w:rPr>
          <w:highlight w:val="none"/>
        </w:rPr>
      </w:pPr>
      <w:r>
        <w:rPr>
          <w:rFonts w:hint="eastAsia"/>
          <w:highlight w:val="none"/>
        </w:rPr>
        <w:t xml:space="preserve">GB/T 24335—2009  建（构）筑物地震破坏等级划分 </w:t>
      </w:r>
    </w:p>
    <w:p w14:paraId="72621E57">
      <w:pPr>
        <w:pStyle w:val="57"/>
        <w:numPr>
          <w:ilvl w:val="0"/>
          <w:numId w:val="32"/>
        </w:numPr>
        <w:tabs>
          <w:tab w:val="left" w:pos="567"/>
          <w:tab w:val="left" w:pos="709"/>
          <w:tab w:val="left" w:pos="851"/>
        </w:tabs>
        <w:ind w:firstLine="426" w:firstLineChars="0"/>
        <w:rPr>
          <w:highlight w:val="none"/>
        </w:rPr>
      </w:pPr>
      <w:r>
        <w:rPr>
          <w:rFonts w:hint="eastAsia"/>
          <w:highlight w:val="none"/>
        </w:rPr>
        <w:t>GB 50011—2010（2024修订）  建筑抗震设计规范</w:t>
      </w:r>
    </w:p>
    <w:p w14:paraId="0A9F3233">
      <w:pPr>
        <w:pStyle w:val="57"/>
        <w:numPr>
          <w:ilvl w:val="0"/>
          <w:numId w:val="32"/>
        </w:numPr>
        <w:tabs>
          <w:tab w:val="left" w:pos="567"/>
          <w:tab w:val="left" w:pos="709"/>
          <w:tab w:val="left" w:pos="851"/>
        </w:tabs>
        <w:ind w:firstLine="426" w:firstLineChars="0"/>
        <w:rPr>
          <w:highlight w:val="none"/>
        </w:rPr>
      </w:pPr>
      <w:r>
        <w:rPr>
          <w:rFonts w:hint="eastAsia"/>
          <w:highlight w:val="none"/>
        </w:rPr>
        <w:t>GB 50023—2008  建筑抗震鉴定标准</w:t>
      </w:r>
    </w:p>
    <w:p w14:paraId="135A18BE">
      <w:pPr>
        <w:pStyle w:val="57"/>
        <w:numPr>
          <w:ilvl w:val="0"/>
          <w:numId w:val="32"/>
        </w:numPr>
        <w:tabs>
          <w:tab w:val="left" w:pos="567"/>
          <w:tab w:val="left" w:pos="709"/>
          <w:tab w:val="left" w:pos="851"/>
        </w:tabs>
        <w:ind w:firstLine="426" w:firstLineChars="0"/>
        <w:rPr>
          <w:highlight w:val="none"/>
        </w:rPr>
      </w:pPr>
      <w:r>
        <w:rPr>
          <w:rFonts w:hint="eastAsia"/>
          <w:highlight w:val="none"/>
        </w:rPr>
        <w:t>GB 50191—2012  构筑物抗震设计规范</w:t>
      </w:r>
    </w:p>
    <w:p w14:paraId="75921DC7">
      <w:pPr>
        <w:pStyle w:val="57"/>
        <w:numPr>
          <w:ilvl w:val="0"/>
          <w:numId w:val="32"/>
        </w:numPr>
        <w:tabs>
          <w:tab w:val="left" w:pos="567"/>
          <w:tab w:val="left" w:pos="709"/>
          <w:tab w:val="left" w:pos="851"/>
        </w:tabs>
        <w:ind w:firstLine="426" w:firstLineChars="0"/>
        <w:rPr>
          <w:highlight w:val="none"/>
        </w:rPr>
      </w:pPr>
      <w:r>
        <w:rPr>
          <w:rFonts w:hint="eastAsia"/>
          <w:highlight w:val="none"/>
        </w:rPr>
        <w:t>GB 50223—2008  建筑工程抗震设防分类标准</w:t>
      </w:r>
    </w:p>
    <w:p w14:paraId="018D4FA9">
      <w:pPr>
        <w:pStyle w:val="57"/>
        <w:numPr>
          <w:ilvl w:val="0"/>
          <w:numId w:val="32"/>
        </w:numPr>
        <w:tabs>
          <w:tab w:val="left" w:pos="567"/>
          <w:tab w:val="left" w:pos="709"/>
          <w:tab w:val="left" w:pos="851"/>
        </w:tabs>
        <w:ind w:firstLine="426" w:firstLineChars="0"/>
        <w:rPr>
          <w:highlight w:val="none"/>
        </w:rPr>
      </w:pPr>
      <w:r>
        <w:rPr>
          <w:rFonts w:hint="eastAsia"/>
          <w:highlight w:val="none"/>
        </w:rPr>
        <w:t>FXPC/DZ P-01  地震危险性图编制技术规范</w:t>
      </w:r>
    </w:p>
    <w:bookmarkEnd w:id="184"/>
    <w:p w14:paraId="2535BD52">
      <w:pPr>
        <w:pStyle w:val="57"/>
        <w:numPr>
          <w:ilvl w:val="0"/>
          <w:numId w:val="32"/>
        </w:numPr>
        <w:tabs>
          <w:tab w:val="left" w:pos="567"/>
          <w:tab w:val="left" w:pos="709"/>
          <w:tab w:val="left" w:pos="851"/>
        </w:tabs>
        <w:ind w:firstLine="426" w:firstLineChars="0"/>
      </w:pPr>
      <w:r>
        <w:rPr>
          <w:rFonts w:hint="eastAsia"/>
        </w:rPr>
        <w:t>FXPC/DZ P-02  地震灾害风险评估技术规范</w:t>
      </w:r>
    </w:p>
    <w:p w14:paraId="19ACABBD">
      <w:pPr>
        <w:pStyle w:val="57"/>
        <w:ind w:firstLine="420"/>
      </w:pPr>
    </w:p>
    <w:p w14:paraId="10453270">
      <w:pPr>
        <w:pStyle w:val="57"/>
        <w:ind w:firstLine="420"/>
      </w:pPr>
    </w:p>
    <w:p w14:paraId="49ACBA6E">
      <w:pPr>
        <w:pStyle w:val="57"/>
        <w:ind w:firstLine="420"/>
      </w:pPr>
    </w:p>
    <w:bookmarkEnd w:id="48"/>
    <w:bookmarkEnd w:id="176"/>
    <w:p w14:paraId="0278F7F3">
      <w:pPr>
        <w:pStyle w:val="57"/>
        <w:ind w:firstLine="0" w:firstLineChars="0"/>
        <w:jc w:val="center"/>
      </w:pPr>
      <w:bookmarkStart w:id="183" w:name="BookMark8"/>
      <w:r>
        <w:drawing>
          <wp:inline distT="0" distB="0" distL="0" distR="0">
            <wp:extent cx="1485900" cy="317500"/>
            <wp:effectExtent l="0" t="0" r="0" b="6350"/>
            <wp:docPr id="22720535" name="图片 3"/>
            <wp:cNvGraphicFramePr/>
            <a:graphic xmlns:a="http://schemas.openxmlformats.org/drawingml/2006/main">
              <a:graphicData uri="http://schemas.openxmlformats.org/drawingml/2006/picture">
                <pic:pic xmlns:pic="http://schemas.openxmlformats.org/drawingml/2006/picture">
                  <pic:nvPicPr>
                    <pic:cNvPr id="22720535" name="图片 3"/>
                    <pic:cNvPicPr/>
                  </pic:nvPicPr>
                  <pic:blipFill>
                    <a:blip r:embed="rId3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83"/>
    </w:p>
    <w:sectPr>
      <w:headerReference r:id="rId31" w:type="default"/>
      <w:footerReference r:id="rId33" w:type="default"/>
      <w:headerReference r:id="rId32" w:type="even"/>
      <w:footerReference r:id="rId34"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D7323">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F328D">
    <w:pPr>
      <w:pStyle w:val="53"/>
    </w:pPr>
    <w:r>
      <w:fldChar w:fldCharType="begin"/>
    </w:r>
    <w:r>
      <w:instrText xml:space="preserve">PAGE   \* MERGEFORMAT</w:instrText>
    </w:r>
    <w:r>
      <w:fldChar w:fldCharType="separate"/>
    </w:r>
    <w:r>
      <w:rPr>
        <w:lang w:val="zh-CN"/>
      </w:rPr>
      <w:t>24</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325A2">
    <w:pPr>
      <w:pStyle w:val="52"/>
    </w:pPr>
    <w:r>
      <w:fldChar w:fldCharType="begin"/>
    </w:r>
    <w:r>
      <w:instrText xml:space="preserve"> PAGE   \* MERGEFORMAT \* MERGEFORMAT </w:instrText>
    </w:r>
    <w:r>
      <w:fldChar w:fldCharType="separate"/>
    </w:r>
    <w:r>
      <w:t>4</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75A8D">
    <w:pPr>
      <w:pStyle w:val="53"/>
    </w:pPr>
    <w:r>
      <w:fldChar w:fldCharType="begin"/>
    </w:r>
    <w:r>
      <w:instrText xml:space="preserve">PAGE   \* MERGEFORMAT</w:instrText>
    </w:r>
    <w:r>
      <w:fldChar w:fldCharType="separate"/>
    </w:r>
    <w:r>
      <w:rPr>
        <w:lang w:val="zh-CN"/>
      </w:rPr>
      <w:t>24</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9B2E0">
    <w:pPr>
      <w:pStyle w:val="52"/>
    </w:pPr>
    <w:r>
      <w:fldChar w:fldCharType="begin"/>
    </w:r>
    <w:r>
      <w:instrText xml:space="preserve"> PAGE   \* MERGEFORMAT \* MERGEFORMAT </w:instrText>
    </w:r>
    <w:r>
      <w:fldChar w:fldCharType="separate"/>
    </w:r>
    <w:r>
      <w:t>4</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82EE7">
    <w:pPr>
      <w:pStyle w:val="53"/>
    </w:pPr>
    <w:r>
      <w:fldChar w:fldCharType="begin"/>
    </w:r>
    <w:r>
      <w:instrText xml:space="preserve">PAGE   \* MERGEFORMAT</w:instrText>
    </w:r>
    <w:r>
      <w:fldChar w:fldCharType="separate"/>
    </w:r>
    <w:r>
      <w:rPr>
        <w:lang w:val="zh-CN"/>
      </w:rPr>
      <w:t>24</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CC893">
    <w:pPr>
      <w:pStyle w:val="52"/>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D2B2C">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524E1">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7254F">
    <w:pPr>
      <w:pStyle w:val="53"/>
    </w:pPr>
    <w:r>
      <w:fldChar w:fldCharType="begin"/>
    </w:r>
    <w:r>
      <w:instrText xml:space="preserve">PAGE   \* MERGEFORMAT</w:instrText>
    </w:r>
    <w:r>
      <w:fldChar w:fldCharType="separate"/>
    </w:r>
    <w:r>
      <w:rPr>
        <w:lang w:val="zh-CN"/>
      </w:rPr>
      <w:t>24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8615D">
    <w:pPr>
      <w:pStyle w:val="52"/>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27A7E">
    <w:pPr>
      <w:pStyle w:val="53"/>
    </w:pPr>
    <w:r>
      <w:fldChar w:fldCharType="begin"/>
    </w:r>
    <w:r>
      <w:instrText xml:space="preserve">PAGE   \* MERGEFORMAT</w:instrText>
    </w:r>
    <w:r>
      <w:fldChar w:fldCharType="separate"/>
    </w:r>
    <w:r>
      <w:rPr>
        <w:lang w:val="zh-CN"/>
      </w:rPr>
      <w:t>24</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4FA60">
    <w:pPr>
      <w:pStyle w:val="52"/>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AB5A9">
    <w:pPr>
      <w:pStyle w:val="53"/>
    </w:pPr>
    <w:r>
      <w:fldChar w:fldCharType="begin"/>
    </w:r>
    <w:r>
      <w:instrText xml:space="preserve">PAGE   \* MERGEFORMAT</w:instrText>
    </w:r>
    <w:r>
      <w:fldChar w:fldCharType="separate"/>
    </w:r>
    <w:r>
      <w:rPr>
        <w:lang w:val="zh-CN"/>
      </w:rPr>
      <w:t>24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00517">
    <w:pPr>
      <w:pStyle w:val="52"/>
    </w:pPr>
    <w:r>
      <w:fldChar w:fldCharType="begin"/>
    </w:r>
    <w:r>
      <w:instrText xml:space="preserve"> PAGE   \* MERGEFORMAT \* MERGEFORMAT </w:instrText>
    </w:r>
    <w:r>
      <w:fldChar w:fldCharType="separate"/>
    </w:r>
    <w:r>
      <w:t>IV</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9E59E">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ACAEB">
    <w:pPr>
      <w:pStyle w:val="63"/>
      <w:rPr>
        <w:rFonts w:hint="eastAsia"/>
      </w:rPr>
    </w:pPr>
    <w:r>
      <w:fldChar w:fldCharType="begin"/>
    </w:r>
    <w:r>
      <w:instrText xml:space="preserve"> STYLEREF  标准文件_文件编号  \* MERGEFORMAT </w:instrText>
    </w:r>
    <w:r>
      <w:fldChar w:fldCharType="separate"/>
    </w:r>
    <w:r>
      <w:t>DB 11/T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814BA">
    <w:pPr>
      <w:pStyle w:val="64"/>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 11/T XXXX—XXXX</w:t>
    </w:r>
    <w:r>
      <w:rPr>
        <w:rFonts w:hint="eastAsia"/>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860B2">
    <w:pPr>
      <w:pStyle w:val="63"/>
      <w:rPr>
        <w:rFonts w:hint="eastAsia"/>
      </w:rPr>
    </w:pPr>
    <w:r>
      <w:fldChar w:fldCharType="begin"/>
    </w:r>
    <w:r>
      <w:instrText xml:space="preserve"> STYLEREF  标准文件_文件编号  \* MERGEFORMAT </w:instrText>
    </w:r>
    <w:r>
      <w:fldChar w:fldCharType="separate"/>
    </w:r>
    <w:r>
      <w:t>DB 11/T XXXX—XXXX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B76C4">
    <w:pPr>
      <w:pStyle w:val="64"/>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 11/T XXXX—XXXX</w:t>
    </w:r>
    <w:r>
      <w:rPr>
        <w:rFonts w:hint="eastAsia"/>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4F3D">
    <w:pPr>
      <w:pStyle w:val="63"/>
      <w:rPr>
        <w:rFonts w:hint="eastAsia"/>
      </w:rPr>
    </w:pPr>
    <w:r>
      <w:fldChar w:fldCharType="begin"/>
    </w:r>
    <w:r>
      <w:instrText xml:space="preserve"> STYLEREF  标准文件_文件编号  \* MERGEFORMAT </w:instrText>
    </w:r>
    <w:r>
      <w:fldChar w:fldCharType="separate"/>
    </w:r>
    <w:r>
      <w:t>DB 11/T XXXX—XXXX</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01BFA">
    <w:pPr>
      <w:pStyle w:val="64"/>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 11/T XXXX—XXXX</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9BD3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95C67">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F2390">
    <w:pPr>
      <w:pStyle w:val="63"/>
      <w:rPr>
        <w:rFonts w:hint="eastAsia"/>
      </w:rPr>
    </w:pPr>
    <w:r>
      <w:fldChar w:fldCharType="begin"/>
    </w:r>
    <w:r>
      <w:instrText xml:space="preserve"> STYLEREF  标准文件_文件编号  \* MERGEFORMAT </w:instrText>
    </w:r>
    <w:r>
      <w:fldChar w:fldCharType="separate"/>
    </w:r>
    <w:r>
      <w:t>DB 11/T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DFBC3">
    <w:pPr>
      <w:pStyle w:val="64"/>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 11/T XXXX—XXXX</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E5475">
    <w:pPr>
      <w:pStyle w:val="63"/>
      <w:rPr>
        <w:rFonts w:hint="eastAsia"/>
      </w:rPr>
    </w:pPr>
    <w:r>
      <w:fldChar w:fldCharType="begin"/>
    </w:r>
    <w:r>
      <w:instrText xml:space="preserve"> STYLEREF  标准文件_文件编号  \* MERGEFORMAT </w:instrText>
    </w:r>
    <w:r>
      <w:fldChar w:fldCharType="separate"/>
    </w:r>
    <w:r>
      <w:t>DB 11/T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E7AAE">
    <w:pPr>
      <w:pStyle w:val="64"/>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 11/T XXXX—XXXX</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17A37">
    <w:pPr>
      <w:pStyle w:val="63"/>
      <w:rPr>
        <w:rFonts w:hint="eastAsia"/>
      </w:rPr>
    </w:pPr>
    <w:r>
      <w:fldChar w:fldCharType="begin"/>
    </w:r>
    <w:r>
      <w:instrText xml:space="preserve"> STYLEREF  标准文件_文件编号  \* MERGEFORMAT </w:instrText>
    </w:r>
    <w:r>
      <w:fldChar w:fldCharType="separate"/>
    </w:r>
    <w:r>
      <w:t>DB 11/T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7031C">
    <w:pPr>
      <w:pStyle w:val="64"/>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 11/T XXXX—XXXX</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1F90AA7"/>
    <w:multiLevelType w:val="singleLevel"/>
    <w:tmpl w:val="61F90AA7"/>
    <w:lvl w:ilvl="0" w:tentative="0">
      <w:start w:val="1"/>
      <w:numFmt w:val="decimal"/>
      <w:lvlText w:val="[%1]"/>
      <w:lvlJc w:val="left"/>
      <w:pPr>
        <w:tabs>
          <w:tab w:val="left" w:pos="312"/>
        </w:tabs>
      </w:pPr>
    </w:lvl>
  </w:abstractNum>
  <w:abstractNum w:abstractNumId="21">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8"/>
      <w:suff w:val="nothing"/>
      <w:lvlText w:val="附录%1"/>
      <w:lvlJc w:val="left"/>
      <w:pPr>
        <w:ind w:left="5387" w:firstLine="0"/>
      </w:pPr>
      <w:rPr>
        <w:rFonts w:hint="eastAsia"/>
        <w:spacing w:val="100"/>
      </w:rPr>
    </w:lvl>
    <w:lvl w:ilvl="1" w:tentative="0">
      <w:start w:val="1"/>
      <w:numFmt w:val="decimal"/>
      <w:pStyle w:val="80"/>
      <w:suff w:val="nothing"/>
      <w:lvlText w:val="%1.%2　"/>
      <w:lvlJc w:val="left"/>
      <w:pPr>
        <w:ind w:left="1701" w:firstLine="0"/>
      </w:pPr>
      <w:rPr>
        <w:rFonts w:hint="eastAsia" w:ascii="黑体" w:eastAsia="黑体"/>
        <w:b w:val="0"/>
        <w:i w:val="0"/>
        <w:sz w:val="21"/>
      </w:rPr>
    </w:lvl>
    <w:lvl w:ilvl="2" w:tentative="0">
      <w:start w:val="1"/>
      <w:numFmt w:val="decimal"/>
      <w:pStyle w:val="81"/>
      <w:suff w:val="nothing"/>
      <w:lvlText w:val="%1.%2.%3　"/>
      <w:lvlJc w:val="left"/>
      <w:pPr>
        <w:ind w:left="1701" w:firstLine="0"/>
      </w:pPr>
      <w:rPr>
        <w:rFonts w:hint="eastAsia" w:ascii="黑体" w:eastAsia="黑体"/>
        <w:b w:val="0"/>
        <w:i w:val="0"/>
        <w:sz w:val="21"/>
      </w:rPr>
    </w:lvl>
    <w:lvl w:ilvl="3" w:tentative="0">
      <w:start w:val="1"/>
      <w:numFmt w:val="decimal"/>
      <w:pStyle w:val="83"/>
      <w:suff w:val="nothing"/>
      <w:lvlText w:val="%1.%2.%3.%4　"/>
      <w:lvlJc w:val="left"/>
      <w:pPr>
        <w:ind w:left="1701" w:firstLine="0"/>
      </w:pPr>
      <w:rPr>
        <w:rFonts w:hint="eastAsia" w:ascii="黑体" w:eastAsia="黑体"/>
        <w:b w:val="0"/>
        <w:i w:val="0"/>
        <w:sz w:val="21"/>
      </w:rPr>
    </w:lvl>
    <w:lvl w:ilvl="4" w:tentative="0">
      <w:start w:val="1"/>
      <w:numFmt w:val="decimal"/>
      <w:pStyle w:val="84"/>
      <w:suff w:val="nothing"/>
      <w:lvlText w:val="%1.%2.%3.%4.%5　"/>
      <w:lvlJc w:val="left"/>
      <w:pPr>
        <w:ind w:left="1701" w:firstLine="0"/>
      </w:pPr>
      <w:rPr>
        <w:rFonts w:hint="eastAsia" w:ascii="黑体" w:eastAsia="黑体"/>
        <w:b w:val="0"/>
        <w:i w:val="0"/>
        <w:sz w:val="21"/>
      </w:rPr>
    </w:lvl>
    <w:lvl w:ilvl="5" w:tentative="0">
      <w:start w:val="1"/>
      <w:numFmt w:val="decimal"/>
      <w:pStyle w:val="86"/>
      <w:suff w:val="nothing"/>
      <w:lvlText w:val="%1.%2.%3.%4.%5.%6　"/>
      <w:lvlJc w:val="left"/>
      <w:pPr>
        <w:ind w:left="1701" w:firstLine="0"/>
      </w:pPr>
      <w:rPr>
        <w:rFonts w:hint="eastAsia" w:ascii="黑体" w:eastAsia="黑体"/>
        <w:b w:val="0"/>
        <w:i w:val="0"/>
        <w:sz w:val="21"/>
      </w:rPr>
    </w:lvl>
    <w:lvl w:ilvl="6" w:tentative="0">
      <w:start w:val="1"/>
      <w:numFmt w:val="decimal"/>
      <w:suff w:val="nothing"/>
      <w:lvlText w:val="%1.%2.%3.%4.%5.%6.%7　"/>
      <w:lvlJc w:val="left"/>
      <w:pPr>
        <w:ind w:left="1701" w:firstLine="0"/>
      </w:pPr>
      <w:rPr>
        <w:rFonts w:hint="eastAsia"/>
      </w:rPr>
    </w:lvl>
    <w:lvl w:ilvl="7" w:tentative="0">
      <w:start w:val="1"/>
      <w:numFmt w:val="decimal"/>
      <w:lvlText w:val="%1.%2.%3.%4.%5.%6.%7.%8"/>
      <w:lvlJc w:val="left"/>
      <w:pPr>
        <w:tabs>
          <w:tab w:val="left" w:pos="6095"/>
        </w:tabs>
        <w:ind w:left="6095" w:hanging="1418"/>
      </w:pPr>
      <w:rPr>
        <w:rFonts w:hint="eastAsia"/>
      </w:rPr>
    </w:lvl>
    <w:lvl w:ilvl="8" w:tentative="0">
      <w:start w:val="1"/>
      <w:numFmt w:val="decimal"/>
      <w:lvlText w:val="%1.%2.%3.%4.%5.%6.%7.%8.%9"/>
      <w:lvlJc w:val="left"/>
      <w:pPr>
        <w:tabs>
          <w:tab w:val="left" w:pos="6803"/>
        </w:tabs>
        <w:ind w:left="6803" w:hanging="1700"/>
      </w:pPr>
      <w:rPr>
        <w:rFonts w:hint="eastAsia"/>
      </w:rPr>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color w:val="auto"/>
        <w:sz w:val="21"/>
      </w:rPr>
    </w:lvl>
    <w:lvl w:ilvl="2" w:tentative="0">
      <w:start w:val="1"/>
      <w:numFmt w:val="decimal"/>
      <w:pStyle w:val="107"/>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auto"/>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hAns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8"/>
  </w:num>
  <w:num w:numId="6">
    <w:abstractNumId w:val="13"/>
  </w:num>
  <w:num w:numId="7">
    <w:abstractNumId w:val="8"/>
  </w:num>
  <w:num w:numId="8">
    <w:abstractNumId w:val="3"/>
  </w:num>
  <w:num w:numId="9">
    <w:abstractNumId w:val="9"/>
  </w:num>
  <w:num w:numId="10">
    <w:abstractNumId w:val="16"/>
  </w:num>
  <w:num w:numId="11">
    <w:abstractNumId w:val="26"/>
  </w:num>
  <w:num w:numId="12">
    <w:abstractNumId w:val="11"/>
  </w:num>
  <w:num w:numId="13">
    <w:abstractNumId w:val="12"/>
  </w:num>
  <w:num w:numId="14">
    <w:abstractNumId w:val="7"/>
  </w:num>
  <w:num w:numId="15">
    <w:abstractNumId w:val="19"/>
  </w:num>
  <w:num w:numId="16">
    <w:abstractNumId w:val="22"/>
  </w:num>
  <w:num w:numId="17">
    <w:abstractNumId w:val="17"/>
  </w:num>
  <w:num w:numId="18">
    <w:abstractNumId w:val="30"/>
  </w:num>
  <w:num w:numId="19">
    <w:abstractNumId w:val="15"/>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NiZTk5YzRiMWE4YmUyMTQzMGNmNTcxMjBlOWQwMTIifQ=="/>
  </w:docVars>
  <w:rsids>
    <w:rsidRoot w:val="00F80B76"/>
    <w:rsid w:val="0000040A"/>
    <w:rsid w:val="00000A94"/>
    <w:rsid w:val="00001972"/>
    <w:rsid w:val="00001D9A"/>
    <w:rsid w:val="00007B3A"/>
    <w:rsid w:val="00007F65"/>
    <w:rsid w:val="00007F82"/>
    <w:rsid w:val="000107E0"/>
    <w:rsid w:val="00011C72"/>
    <w:rsid w:val="00011FDE"/>
    <w:rsid w:val="000127C4"/>
    <w:rsid w:val="00012FFD"/>
    <w:rsid w:val="00014162"/>
    <w:rsid w:val="00014340"/>
    <w:rsid w:val="00016A9C"/>
    <w:rsid w:val="00022184"/>
    <w:rsid w:val="00022762"/>
    <w:rsid w:val="000237DA"/>
    <w:rsid w:val="000238E0"/>
    <w:rsid w:val="000249DB"/>
    <w:rsid w:val="0002595E"/>
    <w:rsid w:val="00027638"/>
    <w:rsid w:val="00027700"/>
    <w:rsid w:val="000277C3"/>
    <w:rsid w:val="000303C3"/>
    <w:rsid w:val="00032CDA"/>
    <w:rsid w:val="000331D3"/>
    <w:rsid w:val="000346A5"/>
    <w:rsid w:val="000359C3"/>
    <w:rsid w:val="00035A7D"/>
    <w:rsid w:val="000365ED"/>
    <w:rsid w:val="00036630"/>
    <w:rsid w:val="00041097"/>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01B9"/>
    <w:rsid w:val="00071B87"/>
    <w:rsid w:val="00071CC0"/>
    <w:rsid w:val="00072CC3"/>
    <w:rsid w:val="00073C8C"/>
    <w:rsid w:val="00077B64"/>
    <w:rsid w:val="000806B1"/>
    <w:rsid w:val="00080A1C"/>
    <w:rsid w:val="00082317"/>
    <w:rsid w:val="00083D2C"/>
    <w:rsid w:val="00086AA1"/>
    <w:rsid w:val="00087A77"/>
    <w:rsid w:val="00090CA6"/>
    <w:rsid w:val="00092B8A"/>
    <w:rsid w:val="00092FB0"/>
    <w:rsid w:val="000934C5"/>
    <w:rsid w:val="00093D25"/>
    <w:rsid w:val="00093DAB"/>
    <w:rsid w:val="00094D73"/>
    <w:rsid w:val="0009539B"/>
    <w:rsid w:val="00096D63"/>
    <w:rsid w:val="000A09A2"/>
    <w:rsid w:val="000A0B60"/>
    <w:rsid w:val="000A0EB8"/>
    <w:rsid w:val="000A19FC"/>
    <w:rsid w:val="000A296B"/>
    <w:rsid w:val="000A7266"/>
    <w:rsid w:val="000A7311"/>
    <w:rsid w:val="000B060F"/>
    <w:rsid w:val="000B1592"/>
    <w:rsid w:val="000B1FF2"/>
    <w:rsid w:val="000B3330"/>
    <w:rsid w:val="000B3C79"/>
    <w:rsid w:val="000B3CDA"/>
    <w:rsid w:val="000B6A0B"/>
    <w:rsid w:val="000C0F6C"/>
    <w:rsid w:val="000C11DB"/>
    <w:rsid w:val="000C1492"/>
    <w:rsid w:val="000C2FBD"/>
    <w:rsid w:val="000C4B41"/>
    <w:rsid w:val="000C57D6"/>
    <w:rsid w:val="000C6362"/>
    <w:rsid w:val="000C7666"/>
    <w:rsid w:val="000D0A9C"/>
    <w:rsid w:val="000D1795"/>
    <w:rsid w:val="000D1FD0"/>
    <w:rsid w:val="000D329A"/>
    <w:rsid w:val="000D4A7E"/>
    <w:rsid w:val="000D4B9C"/>
    <w:rsid w:val="000D4EB6"/>
    <w:rsid w:val="000D5422"/>
    <w:rsid w:val="000D580A"/>
    <w:rsid w:val="000D61A1"/>
    <w:rsid w:val="000D753B"/>
    <w:rsid w:val="000E4C9E"/>
    <w:rsid w:val="000E6FD7"/>
    <w:rsid w:val="000F06E1"/>
    <w:rsid w:val="000F0E3C"/>
    <w:rsid w:val="000F19D5"/>
    <w:rsid w:val="000F2B79"/>
    <w:rsid w:val="000F3E1F"/>
    <w:rsid w:val="000F4AEA"/>
    <w:rsid w:val="000F633F"/>
    <w:rsid w:val="000F67E9"/>
    <w:rsid w:val="00101EF4"/>
    <w:rsid w:val="00104926"/>
    <w:rsid w:val="00113B1E"/>
    <w:rsid w:val="0011711C"/>
    <w:rsid w:val="0012059C"/>
    <w:rsid w:val="00124E4F"/>
    <w:rsid w:val="001260B7"/>
    <w:rsid w:val="001264CB"/>
    <w:rsid w:val="001265CB"/>
    <w:rsid w:val="00126BEA"/>
    <w:rsid w:val="00127199"/>
    <w:rsid w:val="001321C6"/>
    <w:rsid w:val="001325C4"/>
    <w:rsid w:val="00132769"/>
    <w:rsid w:val="00133010"/>
    <w:rsid w:val="001338EE"/>
    <w:rsid w:val="00133AAE"/>
    <w:rsid w:val="00135323"/>
    <w:rsid w:val="001356C4"/>
    <w:rsid w:val="00137123"/>
    <w:rsid w:val="00141114"/>
    <w:rsid w:val="00142969"/>
    <w:rsid w:val="001446C2"/>
    <w:rsid w:val="001457E7"/>
    <w:rsid w:val="00145D9D"/>
    <w:rsid w:val="00146388"/>
    <w:rsid w:val="001525DC"/>
    <w:rsid w:val="001529E5"/>
    <w:rsid w:val="00153C7E"/>
    <w:rsid w:val="00156B25"/>
    <w:rsid w:val="00156D54"/>
    <w:rsid w:val="00156E1A"/>
    <w:rsid w:val="00157894"/>
    <w:rsid w:val="0015792C"/>
    <w:rsid w:val="00157B55"/>
    <w:rsid w:val="001642FA"/>
    <w:rsid w:val="001649EB"/>
    <w:rsid w:val="00164BAF"/>
    <w:rsid w:val="00164FA8"/>
    <w:rsid w:val="00165065"/>
    <w:rsid w:val="00165434"/>
    <w:rsid w:val="0016580B"/>
    <w:rsid w:val="00165F49"/>
    <w:rsid w:val="00166B88"/>
    <w:rsid w:val="0016770A"/>
    <w:rsid w:val="00170804"/>
    <w:rsid w:val="0017081A"/>
    <w:rsid w:val="001708E9"/>
    <w:rsid w:val="001714D0"/>
    <w:rsid w:val="0017340B"/>
    <w:rsid w:val="00173FB1"/>
    <w:rsid w:val="00176DFD"/>
    <w:rsid w:val="00181DF3"/>
    <w:rsid w:val="001852C9"/>
    <w:rsid w:val="00185949"/>
    <w:rsid w:val="00187ECF"/>
    <w:rsid w:val="00190087"/>
    <w:rsid w:val="001913C4"/>
    <w:rsid w:val="0019348F"/>
    <w:rsid w:val="00193A07"/>
    <w:rsid w:val="00194C95"/>
    <w:rsid w:val="00195872"/>
    <w:rsid w:val="00195C34"/>
    <w:rsid w:val="00196EF5"/>
    <w:rsid w:val="001A1A53"/>
    <w:rsid w:val="001A1F97"/>
    <w:rsid w:val="001A234A"/>
    <w:rsid w:val="001A4CF3"/>
    <w:rsid w:val="001B06E8"/>
    <w:rsid w:val="001B17D7"/>
    <w:rsid w:val="001B5A23"/>
    <w:rsid w:val="001B69CA"/>
    <w:rsid w:val="001B71D0"/>
    <w:rsid w:val="001B71EE"/>
    <w:rsid w:val="001C04A8"/>
    <w:rsid w:val="001C0677"/>
    <w:rsid w:val="001C168E"/>
    <w:rsid w:val="001C2C03"/>
    <w:rsid w:val="001C42F7"/>
    <w:rsid w:val="001C49E5"/>
    <w:rsid w:val="001C680C"/>
    <w:rsid w:val="001C7C18"/>
    <w:rsid w:val="001C7FEA"/>
    <w:rsid w:val="001D0499"/>
    <w:rsid w:val="001D0BBE"/>
    <w:rsid w:val="001D0ED4"/>
    <w:rsid w:val="001D212F"/>
    <w:rsid w:val="001D29D7"/>
    <w:rsid w:val="001D2DE7"/>
    <w:rsid w:val="001D30B0"/>
    <w:rsid w:val="001D411C"/>
    <w:rsid w:val="001E1B6A"/>
    <w:rsid w:val="001E2484"/>
    <w:rsid w:val="001E3CC4"/>
    <w:rsid w:val="001E4882"/>
    <w:rsid w:val="001E6A7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5FB"/>
    <w:rsid w:val="00205F2C"/>
    <w:rsid w:val="00210B15"/>
    <w:rsid w:val="002142EA"/>
    <w:rsid w:val="0021470D"/>
    <w:rsid w:val="0021622E"/>
    <w:rsid w:val="0021751F"/>
    <w:rsid w:val="002204BB"/>
    <w:rsid w:val="00221B79"/>
    <w:rsid w:val="00221C6B"/>
    <w:rsid w:val="00222F18"/>
    <w:rsid w:val="002253A1"/>
    <w:rsid w:val="00225482"/>
    <w:rsid w:val="00225CF8"/>
    <w:rsid w:val="0022794E"/>
    <w:rsid w:val="00227AC4"/>
    <w:rsid w:val="00233D64"/>
    <w:rsid w:val="002344F1"/>
    <w:rsid w:val="0023482A"/>
    <w:rsid w:val="002359CB"/>
    <w:rsid w:val="0023602D"/>
    <w:rsid w:val="00241C7C"/>
    <w:rsid w:val="00243540"/>
    <w:rsid w:val="002439C8"/>
    <w:rsid w:val="0024497B"/>
    <w:rsid w:val="0024515B"/>
    <w:rsid w:val="00246021"/>
    <w:rsid w:val="0024666E"/>
    <w:rsid w:val="00247F52"/>
    <w:rsid w:val="00250A35"/>
    <w:rsid w:val="00250B25"/>
    <w:rsid w:val="00250BBE"/>
    <w:rsid w:val="002515C2"/>
    <w:rsid w:val="0025194F"/>
    <w:rsid w:val="00254D5F"/>
    <w:rsid w:val="00255264"/>
    <w:rsid w:val="002555EB"/>
    <w:rsid w:val="002563DD"/>
    <w:rsid w:val="002570C9"/>
    <w:rsid w:val="00260E96"/>
    <w:rsid w:val="0026148A"/>
    <w:rsid w:val="00262696"/>
    <w:rsid w:val="00263D25"/>
    <w:rsid w:val="002643C3"/>
    <w:rsid w:val="00264A0C"/>
    <w:rsid w:val="00265FB6"/>
    <w:rsid w:val="00266EEB"/>
    <w:rsid w:val="00267EF4"/>
    <w:rsid w:val="00270CB8"/>
    <w:rsid w:val="00272B08"/>
    <w:rsid w:val="00276B30"/>
    <w:rsid w:val="00276D1C"/>
    <w:rsid w:val="002771AC"/>
    <w:rsid w:val="00281BB8"/>
    <w:rsid w:val="00281E9E"/>
    <w:rsid w:val="00282405"/>
    <w:rsid w:val="0028395D"/>
    <w:rsid w:val="0028426F"/>
    <w:rsid w:val="00285170"/>
    <w:rsid w:val="00285361"/>
    <w:rsid w:val="00286EC3"/>
    <w:rsid w:val="00292D60"/>
    <w:rsid w:val="00293B30"/>
    <w:rsid w:val="00294114"/>
    <w:rsid w:val="00294D34"/>
    <w:rsid w:val="00294E3B"/>
    <w:rsid w:val="00296193"/>
    <w:rsid w:val="00296C66"/>
    <w:rsid w:val="00296EBE"/>
    <w:rsid w:val="002974E3"/>
    <w:rsid w:val="002A084B"/>
    <w:rsid w:val="002A1260"/>
    <w:rsid w:val="002A1589"/>
    <w:rsid w:val="002A1608"/>
    <w:rsid w:val="002A25DC"/>
    <w:rsid w:val="002A3660"/>
    <w:rsid w:val="002A3AAB"/>
    <w:rsid w:val="002A4CEA"/>
    <w:rsid w:val="002A5977"/>
    <w:rsid w:val="002A5A13"/>
    <w:rsid w:val="002A6BEC"/>
    <w:rsid w:val="002A757F"/>
    <w:rsid w:val="002A7F44"/>
    <w:rsid w:val="002B0C40"/>
    <w:rsid w:val="002B1966"/>
    <w:rsid w:val="002B4508"/>
    <w:rsid w:val="002B5779"/>
    <w:rsid w:val="002B7332"/>
    <w:rsid w:val="002B7F51"/>
    <w:rsid w:val="002C09E7"/>
    <w:rsid w:val="002C0D61"/>
    <w:rsid w:val="002C1E06"/>
    <w:rsid w:val="002C1E1C"/>
    <w:rsid w:val="002C32D1"/>
    <w:rsid w:val="002C3836"/>
    <w:rsid w:val="002C3AC3"/>
    <w:rsid w:val="002C3F07"/>
    <w:rsid w:val="002C5278"/>
    <w:rsid w:val="002C7EBB"/>
    <w:rsid w:val="002D06C1"/>
    <w:rsid w:val="002D42B5"/>
    <w:rsid w:val="002D4F1A"/>
    <w:rsid w:val="002D58AF"/>
    <w:rsid w:val="002D6EC6"/>
    <w:rsid w:val="002D79AC"/>
    <w:rsid w:val="002E039D"/>
    <w:rsid w:val="002E30F6"/>
    <w:rsid w:val="002E4D5A"/>
    <w:rsid w:val="002E51E4"/>
    <w:rsid w:val="002E6326"/>
    <w:rsid w:val="002E6442"/>
    <w:rsid w:val="002F30E0"/>
    <w:rsid w:val="002F35E4"/>
    <w:rsid w:val="002F3730"/>
    <w:rsid w:val="002F38E1"/>
    <w:rsid w:val="002F7AF6"/>
    <w:rsid w:val="00300E63"/>
    <w:rsid w:val="00301501"/>
    <w:rsid w:val="003016F9"/>
    <w:rsid w:val="00302F5F"/>
    <w:rsid w:val="00303674"/>
    <w:rsid w:val="0030441D"/>
    <w:rsid w:val="003055CD"/>
    <w:rsid w:val="00306063"/>
    <w:rsid w:val="00306EB4"/>
    <w:rsid w:val="00313B85"/>
    <w:rsid w:val="00317988"/>
    <w:rsid w:val="003210F9"/>
    <w:rsid w:val="00322097"/>
    <w:rsid w:val="003221B4"/>
    <w:rsid w:val="0032258D"/>
    <w:rsid w:val="00322E62"/>
    <w:rsid w:val="00324D13"/>
    <w:rsid w:val="00324D2A"/>
    <w:rsid w:val="00324EDD"/>
    <w:rsid w:val="003263E0"/>
    <w:rsid w:val="00326BEF"/>
    <w:rsid w:val="003274F4"/>
    <w:rsid w:val="0033081E"/>
    <w:rsid w:val="003331E4"/>
    <w:rsid w:val="00334E11"/>
    <w:rsid w:val="00336C64"/>
    <w:rsid w:val="00337162"/>
    <w:rsid w:val="0034194F"/>
    <w:rsid w:val="00344605"/>
    <w:rsid w:val="00345B89"/>
    <w:rsid w:val="003463D3"/>
    <w:rsid w:val="003474AA"/>
    <w:rsid w:val="00350D1D"/>
    <w:rsid w:val="00352C83"/>
    <w:rsid w:val="003552A2"/>
    <w:rsid w:val="003560F0"/>
    <w:rsid w:val="00357F08"/>
    <w:rsid w:val="003615D2"/>
    <w:rsid w:val="00362899"/>
    <w:rsid w:val="0036429C"/>
    <w:rsid w:val="00364A53"/>
    <w:rsid w:val="003654CB"/>
    <w:rsid w:val="00365AA9"/>
    <w:rsid w:val="00365F86"/>
    <w:rsid w:val="00365F87"/>
    <w:rsid w:val="00366E89"/>
    <w:rsid w:val="003705F4"/>
    <w:rsid w:val="00370D58"/>
    <w:rsid w:val="00371316"/>
    <w:rsid w:val="00375D72"/>
    <w:rsid w:val="003765C7"/>
    <w:rsid w:val="00376713"/>
    <w:rsid w:val="003775B2"/>
    <w:rsid w:val="00380F56"/>
    <w:rsid w:val="00381815"/>
    <w:rsid w:val="003819AF"/>
    <w:rsid w:val="003820E9"/>
    <w:rsid w:val="00382DE7"/>
    <w:rsid w:val="0038376C"/>
    <w:rsid w:val="00384FFC"/>
    <w:rsid w:val="003872FC"/>
    <w:rsid w:val="00387ADC"/>
    <w:rsid w:val="00390020"/>
    <w:rsid w:val="003903D6"/>
    <w:rsid w:val="00390EE6"/>
    <w:rsid w:val="0039118F"/>
    <w:rsid w:val="00392AD7"/>
    <w:rsid w:val="0039316F"/>
    <w:rsid w:val="003938D9"/>
    <w:rsid w:val="00394376"/>
    <w:rsid w:val="003943FF"/>
    <w:rsid w:val="00395700"/>
    <w:rsid w:val="003974EB"/>
    <w:rsid w:val="00397CC5"/>
    <w:rsid w:val="003A09AF"/>
    <w:rsid w:val="003A1582"/>
    <w:rsid w:val="003A4077"/>
    <w:rsid w:val="003B00BE"/>
    <w:rsid w:val="003B09AD"/>
    <w:rsid w:val="003B198C"/>
    <w:rsid w:val="003B1F18"/>
    <w:rsid w:val="003B5BF0"/>
    <w:rsid w:val="003B60BF"/>
    <w:rsid w:val="003B6BE3"/>
    <w:rsid w:val="003C010C"/>
    <w:rsid w:val="003C0A6C"/>
    <w:rsid w:val="003C14F8"/>
    <w:rsid w:val="003C49D8"/>
    <w:rsid w:val="003C5A43"/>
    <w:rsid w:val="003C74F5"/>
    <w:rsid w:val="003D0519"/>
    <w:rsid w:val="003D0FF6"/>
    <w:rsid w:val="003D262C"/>
    <w:rsid w:val="003D3AEA"/>
    <w:rsid w:val="003D6D61"/>
    <w:rsid w:val="003D79C6"/>
    <w:rsid w:val="003E091D"/>
    <w:rsid w:val="003E1C53"/>
    <w:rsid w:val="003E2A69"/>
    <w:rsid w:val="003E2D49"/>
    <w:rsid w:val="003E2FD4"/>
    <w:rsid w:val="003E49F6"/>
    <w:rsid w:val="003E660F"/>
    <w:rsid w:val="003F0841"/>
    <w:rsid w:val="003F0A6E"/>
    <w:rsid w:val="003F23D3"/>
    <w:rsid w:val="003F3F08"/>
    <w:rsid w:val="003F49F1"/>
    <w:rsid w:val="003F6272"/>
    <w:rsid w:val="00400E72"/>
    <w:rsid w:val="00401400"/>
    <w:rsid w:val="004036D5"/>
    <w:rsid w:val="004043CF"/>
    <w:rsid w:val="00404869"/>
    <w:rsid w:val="00405884"/>
    <w:rsid w:val="0040712F"/>
    <w:rsid w:val="00407D39"/>
    <w:rsid w:val="0041477A"/>
    <w:rsid w:val="00415287"/>
    <w:rsid w:val="004167A3"/>
    <w:rsid w:val="00423496"/>
    <w:rsid w:val="00431C64"/>
    <w:rsid w:val="00432DAA"/>
    <w:rsid w:val="00434305"/>
    <w:rsid w:val="004356C2"/>
    <w:rsid w:val="00435DF7"/>
    <w:rsid w:val="00437C73"/>
    <w:rsid w:val="0044078D"/>
    <w:rsid w:val="0044083F"/>
    <w:rsid w:val="00441AE7"/>
    <w:rsid w:val="00445574"/>
    <w:rsid w:val="004467FB"/>
    <w:rsid w:val="00451C65"/>
    <w:rsid w:val="00452D6B"/>
    <w:rsid w:val="00454484"/>
    <w:rsid w:val="004547C8"/>
    <w:rsid w:val="0045517B"/>
    <w:rsid w:val="00456EB1"/>
    <w:rsid w:val="004601BB"/>
    <w:rsid w:val="004639EE"/>
    <w:rsid w:val="00463B77"/>
    <w:rsid w:val="00463C7B"/>
    <w:rsid w:val="004644A6"/>
    <w:rsid w:val="004659BD"/>
    <w:rsid w:val="00467DB3"/>
    <w:rsid w:val="004704CE"/>
    <w:rsid w:val="00470775"/>
    <w:rsid w:val="004746B1"/>
    <w:rsid w:val="004754EF"/>
    <w:rsid w:val="0047583F"/>
    <w:rsid w:val="00475DE8"/>
    <w:rsid w:val="00481C44"/>
    <w:rsid w:val="00484936"/>
    <w:rsid w:val="00485C89"/>
    <w:rsid w:val="00486BB5"/>
    <w:rsid w:val="00486BE3"/>
    <w:rsid w:val="004877DF"/>
    <w:rsid w:val="004905E4"/>
    <w:rsid w:val="00490A89"/>
    <w:rsid w:val="00490AB1"/>
    <w:rsid w:val="00490AB4"/>
    <w:rsid w:val="00492F02"/>
    <w:rsid w:val="004939AE"/>
    <w:rsid w:val="00493A62"/>
    <w:rsid w:val="004A12DF"/>
    <w:rsid w:val="004A17E6"/>
    <w:rsid w:val="004A1BA8"/>
    <w:rsid w:val="004A4B57"/>
    <w:rsid w:val="004A63FA"/>
    <w:rsid w:val="004A7168"/>
    <w:rsid w:val="004B0272"/>
    <w:rsid w:val="004B208E"/>
    <w:rsid w:val="004B2701"/>
    <w:rsid w:val="004B2E1B"/>
    <w:rsid w:val="004B3AA8"/>
    <w:rsid w:val="004B3E93"/>
    <w:rsid w:val="004B79A5"/>
    <w:rsid w:val="004C0D81"/>
    <w:rsid w:val="004C1FBC"/>
    <w:rsid w:val="004C3F1D"/>
    <w:rsid w:val="004C458D"/>
    <w:rsid w:val="004C4BD5"/>
    <w:rsid w:val="004C590F"/>
    <w:rsid w:val="004C7556"/>
    <w:rsid w:val="004C7E8B"/>
    <w:rsid w:val="004C7E9D"/>
    <w:rsid w:val="004C7F67"/>
    <w:rsid w:val="004D076D"/>
    <w:rsid w:val="004D0EF1"/>
    <w:rsid w:val="004D2253"/>
    <w:rsid w:val="004D4406"/>
    <w:rsid w:val="004D7C42"/>
    <w:rsid w:val="004E008C"/>
    <w:rsid w:val="004E0465"/>
    <w:rsid w:val="004E127B"/>
    <w:rsid w:val="004E1C0A"/>
    <w:rsid w:val="004E2B06"/>
    <w:rsid w:val="004E30C5"/>
    <w:rsid w:val="004E46B2"/>
    <w:rsid w:val="004E4AA5"/>
    <w:rsid w:val="004E4AEE"/>
    <w:rsid w:val="004E59E3"/>
    <w:rsid w:val="004E5D00"/>
    <w:rsid w:val="004E67C0"/>
    <w:rsid w:val="004F391A"/>
    <w:rsid w:val="004F3CFB"/>
    <w:rsid w:val="004F6456"/>
    <w:rsid w:val="004F696E"/>
    <w:rsid w:val="004F6C71"/>
    <w:rsid w:val="005006DB"/>
    <w:rsid w:val="00501139"/>
    <w:rsid w:val="005028B6"/>
    <w:rsid w:val="0050363E"/>
    <w:rsid w:val="005039BC"/>
    <w:rsid w:val="005043BB"/>
    <w:rsid w:val="00504A3D"/>
    <w:rsid w:val="0050561C"/>
    <w:rsid w:val="00505767"/>
    <w:rsid w:val="00506009"/>
    <w:rsid w:val="005073F0"/>
    <w:rsid w:val="00510A7B"/>
    <w:rsid w:val="00512F6E"/>
    <w:rsid w:val="00513038"/>
    <w:rsid w:val="00514174"/>
    <w:rsid w:val="00514D39"/>
    <w:rsid w:val="00516088"/>
    <w:rsid w:val="00516170"/>
    <w:rsid w:val="00516B0B"/>
    <w:rsid w:val="005220EC"/>
    <w:rsid w:val="00523F95"/>
    <w:rsid w:val="005248D5"/>
    <w:rsid w:val="00524D65"/>
    <w:rsid w:val="00525B16"/>
    <w:rsid w:val="005309C0"/>
    <w:rsid w:val="00533132"/>
    <w:rsid w:val="00533D04"/>
    <w:rsid w:val="00534804"/>
    <w:rsid w:val="00534BDF"/>
    <w:rsid w:val="005354EA"/>
    <w:rsid w:val="0053585F"/>
    <w:rsid w:val="00535EC4"/>
    <w:rsid w:val="00535ED9"/>
    <w:rsid w:val="0053692B"/>
    <w:rsid w:val="00541853"/>
    <w:rsid w:val="00542A92"/>
    <w:rsid w:val="005439A0"/>
    <w:rsid w:val="00543BDA"/>
    <w:rsid w:val="005441CC"/>
    <w:rsid w:val="005479DA"/>
    <w:rsid w:val="00547BCC"/>
    <w:rsid w:val="0055013B"/>
    <w:rsid w:val="00551F6F"/>
    <w:rsid w:val="00555044"/>
    <w:rsid w:val="00555BC4"/>
    <w:rsid w:val="00555DCD"/>
    <w:rsid w:val="005605E8"/>
    <w:rsid w:val="00561475"/>
    <w:rsid w:val="0056487B"/>
    <w:rsid w:val="00564FB9"/>
    <w:rsid w:val="00567A6B"/>
    <w:rsid w:val="00572F3F"/>
    <w:rsid w:val="00573D9E"/>
    <w:rsid w:val="005741B2"/>
    <w:rsid w:val="0057713C"/>
    <w:rsid w:val="005801E3"/>
    <w:rsid w:val="00581802"/>
    <w:rsid w:val="005836A8"/>
    <w:rsid w:val="0058409C"/>
    <w:rsid w:val="00584262"/>
    <w:rsid w:val="00586630"/>
    <w:rsid w:val="005878FC"/>
    <w:rsid w:val="00587ADD"/>
    <w:rsid w:val="00591E27"/>
    <w:rsid w:val="005956A7"/>
    <w:rsid w:val="00596160"/>
    <w:rsid w:val="005966E2"/>
    <w:rsid w:val="00597007"/>
    <w:rsid w:val="00597306"/>
    <w:rsid w:val="005A0966"/>
    <w:rsid w:val="005A11B7"/>
    <w:rsid w:val="005A260B"/>
    <w:rsid w:val="005A4A1B"/>
    <w:rsid w:val="005A4BE4"/>
    <w:rsid w:val="005A7830"/>
    <w:rsid w:val="005A7B7C"/>
    <w:rsid w:val="005A7FCE"/>
    <w:rsid w:val="005B0F3F"/>
    <w:rsid w:val="005B325B"/>
    <w:rsid w:val="005B4903"/>
    <w:rsid w:val="005B51CE"/>
    <w:rsid w:val="005B5885"/>
    <w:rsid w:val="005B5CD7"/>
    <w:rsid w:val="005B6377"/>
    <w:rsid w:val="005B6CF6"/>
    <w:rsid w:val="005B7422"/>
    <w:rsid w:val="005B7B1D"/>
    <w:rsid w:val="005C2393"/>
    <w:rsid w:val="005C29B8"/>
    <w:rsid w:val="005C5F21"/>
    <w:rsid w:val="005C7156"/>
    <w:rsid w:val="005D0C75"/>
    <w:rsid w:val="005D38FE"/>
    <w:rsid w:val="005D4171"/>
    <w:rsid w:val="005D6A95"/>
    <w:rsid w:val="005D6B2C"/>
    <w:rsid w:val="005D6D9C"/>
    <w:rsid w:val="005D7665"/>
    <w:rsid w:val="005E2335"/>
    <w:rsid w:val="005E34CA"/>
    <w:rsid w:val="005E3C18"/>
    <w:rsid w:val="005E4829"/>
    <w:rsid w:val="005E5C84"/>
    <w:rsid w:val="005E6812"/>
    <w:rsid w:val="005E7881"/>
    <w:rsid w:val="005E78E0"/>
    <w:rsid w:val="005F0D9C"/>
    <w:rsid w:val="005F1774"/>
    <w:rsid w:val="005F284E"/>
    <w:rsid w:val="005F4712"/>
    <w:rsid w:val="005F4D94"/>
    <w:rsid w:val="005F50A6"/>
    <w:rsid w:val="006015CE"/>
    <w:rsid w:val="00604784"/>
    <w:rsid w:val="00606419"/>
    <w:rsid w:val="00607248"/>
    <w:rsid w:val="00607D29"/>
    <w:rsid w:val="00611A16"/>
    <w:rsid w:val="00612952"/>
    <w:rsid w:val="00614670"/>
    <w:rsid w:val="00614CC1"/>
    <w:rsid w:val="00615A9D"/>
    <w:rsid w:val="00616EE7"/>
    <w:rsid w:val="00617387"/>
    <w:rsid w:val="006205D6"/>
    <w:rsid w:val="006252D8"/>
    <w:rsid w:val="006259BC"/>
    <w:rsid w:val="0062636B"/>
    <w:rsid w:val="00626D17"/>
    <w:rsid w:val="00632182"/>
    <w:rsid w:val="0063296A"/>
    <w:rsid w:val="00632AE0"/>
    <w:rsid w:val="00633C17"/>
    <w:rsid w:val="00634D9E"/>
    <w:rsid w:val="00636E3E"/>
    <w:rsid w:val="006379F7"/>
    <w:rsid w:val="00637E4D"/>
    <w:rsid w:val="00640620"/>
    <w:rsid w:val="00641A1F"/>
    <w:rsid w:val="00641B7C"/>
    <w:rsid w:val="00643C19"/>
    <w:rsid w:val="006454EC"/>
    <w:rsid w:val="00645904"/>
    <w:rsid w:val="006471DE"/>
    <w:rsid w:val="006474E9"/>
    <w:rsid w:val="00651ACB"/>
    <w:rsid w:val="00651C47"/>
    <w:rsid w:val="00652AB2"/>
    <w:rsid w:val="00653FED"/>
    <w:rsid w:val="006543A4"/>
    <w:rsid w:val="00654EC0"/>
    <w:rsid w:val="00654F3A"/>
    <w:rsid w:val="0065525B"/>
    <w:rsid w:val="00655D4F"/>
    <w:rsid w:val="00656D29"/>
    <w:rsid w:val="00660CF3"/>
    <w:rsid w:val="006640E5"/>
    <w:rsid w:val="006646F1"/>
    <w:rsid w:val="00664929"/>
    <w:rsid w:val="00664F62"/>
    <w:rsid w:val="00665323"/>
    <w:rsid w:val="006655E1"/>
    <w:rsid w:val="00672060"/>
    <w:rsid w:val="00672BFD"/>
    <w:rsid w:val="006732F2"/>
    <w:rsid w:val="006737A3"/>
    <w:rsid w:val="00674A59"/>
    <w:rsid w:val="006770F4"/>
    <w:rsid w:val="006774E9"/>
    <w:rsid w:val="00677A84"/>
    <w:rsid w:val="0068026D"/>
    <w:rsid w:val="00680A27"/>
    <w:rsid w:val="006816A4"/>
    <w:rsid w:val="006819B8"/>
    <w:rsid w:val="006840A6"/>
    <w:rsid w:val="006850CD"/>
    <w:rsid w:val="00685AAB"/>
    <w:rsid w:val="006957D9"/>
    <w:rsid w:val="00695D22"/>
    <w:rsid w:val="00695DFF"/>
    <w:rsid w:val="006A0729"/>
    <w:rsid w:val="006A07AA"/>
    <w:rsid w:val="006A25E5"/>
    <w:rsid w:val="006A2B46"/>
    <w:rsid w:val="006A2F4D"/>
    <w:rsid w:val="006A336D"/>
    <w:rsid w:val="006A37B9"/>
    <w:rsid w:val="006B2672"/>
    <w:rsid w:val="006B3169"/>
    <w:rsid w:val="006B5492"/>
    <w:rsid w:val="006B54BF"/>
    <w:rsid w:val="006B5E95"/>
    <w:rsid w:val="006B5F44"/>
    <w:rsid w:val="006B5F90"/>
    <w:rsid w:val="006B62E4"/>
    <w:rsid w:val="006C1BBA"/>
    <w:rsid w:val="006C2079"/>
    <w:rsid w:val="006C5043"/>
    <w:rsid w:val="006C5A62"/>
    <w:rsid w:val="006C5AD2"/>
    <w:rsid w:val="006C5D68"/>
    <w:rsid w:val="006C6976"/>
    <w:rsid w:val="006C6DD0"/>
    <w:rsid w:val="006C7820"/>
    <w:rsid w:val="006D04EA"/>
    <w:rsid w:val="006D0AB7"/>
    <w:rsid w:val="006D16C4"/>
    <w:rsid w:val="006D3E96"/>
    <w:rsid w:val="006D4515"/>
    <w:rsid w:val="006D4BB1"/>
    <w:rsid w:val="006D6593"/>
    <w:rsid w:val="006E23EA"/>
    <w:rsid w:val="006F03A8"/>
    <w:rsid w:val="006F18B9"/>
    <w:rsid w:val="006F2ACA"/>
    <w:rsid w:val="006F2ADC"/>
    <w:rsid w:val="006F2BFE"/>
    <w:rsid w:val="006F31E9"/>
    <w:rsid w:val="006F6284"/>
    <w:rsid w:val="007002C5"/>
    <w:rsid w:val="00704387"/>
    <w:rsid w:val="00706A9E"/>
    <w:rsid w:val="00707669"/>
    <w:rsid w:val="00711CBA"/>
    <w:rsid w:val="00711FB5"/>
    <w:rsid w:val="00712307"/>
    <w:rsid w:val="00712A01"/>
    <w:rsid w:val="0071461A"/>
    <w:rsid w:val="00714F58"/>
    <w:rsid w:val="007156A2"/>
    <w:rsid w:val="0071595E"/>
    <w:rsid w:val="007200D4"/>
    <w:rsid w:val="007227EE"/>
    <w:rsid w:val="00722FBF"/>
    <w:rsid w:val="00722FC2"/>
    <w:rsid w:val="00724879"/>
    <w:rsid w:val="00724E1B"/>
    <w:rsid w:val="00725023"/>
    <w:rsid w:val="00725949"/>
    <w:rsid w:val="00727FA2"/>
    <w:rsid w:val="007322D9"/>
    <w:rsid w:val="00732BC0"/>
    <w:rsid w:val="00734AD7"/>
    <w:rsid w:val="0073720F"/>
    <w:rsid w:val="00737796"/>
    <w:rsid w:val="0074165C"/>
    <w:rsid w:val="00742C35"/>
    <w:rsid w:val="007432CA"/>
    <w:rsid w:val="007439EB"/>
    <w:rsid w:val="00743CB4"/>
    <w:rsid w:val="00743F0A"/>
    <w:rsid w:val="007444E8"/>
    <w:rsid w:val="0074548E"/>
    <w:rsid w:val="00745773"/>
    <w:rsid w:val="00746800"/>
    <w:rsid w:val="007501A8"/>
    <w:rsid w:val="00750446"/>
    <w:rsid w:val="00750D61"/>
    <w:rsid w:val="00750EE1"/>
    <w:rsid w:val="00752B4D"/>
    <w:rsid w:val="00755402"/>
    <w:rsid w:val="00755673"/>
    <w:rsid w:val="00756B26"/>
    <w:rsid w:val="00756EDF"/>
    <w:rsid w:val="007600E3"/>
    <w:rsid w:val="00765C43"/>
    <w:rsid w:val="00765EFB"/>
    <w:rsid w:val="007671CA"/>
    <w:rsid w:val="00767C61"/>
    <w:rsid w:val="0077008A"/>
    <w:rsid w:val="00773C1F"/>
    <w:rsid w:val="00774DA4"/>
    <w:rsid w:val="00776599"/>
    <w:rsid w:val="0078114B"/>
    <w:rsid w:val="00781DD2"/>
    <w:rsid w:val="0078292E"/>
    <w:rsid w:val="00783ECF"/>
    <w:rsid w:val="0078413A"/>
    <w:rsid w:val="00790443"/>
    <w:rsid w:val="007959E8"/>
    <w:rsid w:val="00795E9C"/>
    <w:rsid w:val="00796B16"/>
    <w:rsid w:val="00796D96"/>
    <w:rsid w:val="007A0521"/>
    <w:rsid w:val="007A2E12"/>
    <w:rsid w:val="007A3475"/>
    <w:rsid w:val="007A34B7"/>
    <w:rsid w:val="007A41C8"/>
    <w:rsid w:val="007A46C5"/>
    <w:rsid w:val="007A476A"/>
    <w:rsid w:val="007A4EC0"/>
    <w:rsid w:val="007A54CE"/>
    <w:rsid w:val="007A6FD9"/>
    <w:rsid w:val="007A7FFA"/>
    <w:rsid w:val="007B04EB"/>
    <w:rsid w:val="007B0D4F"/>
    <w:rsid w:val="007B15FA"/>
    <w:rsid w:val="007B5A3D"/>
    <w:rsid w:val="007B5B95"/>
    <w:rsid w:val="007B68EA"/>
    <w:rsid w:val="007B7411"/>
    <w:rsid w:val="007B7453"/>
    <w:rsid w:val="007C04CE"/>
    <w:rsid w:val="007C1E8B"/>
    <w:rsid w:val="007C2D89"/>
    <w:rsid w:val="007C429A"/>
    <w:rsid w:val="007C4593"/>
    <w:rsid w:val="007C5309"/>
    <w:rsid w:val="007C6069"/>
    <w:rsid w:val="007C61E4"/>
    <w:rsid w:val="007D06C4"/>
    <w:rsid w:val="007D1352"/>
    <w:rsid w:val="007D2508"/>
    <w:rsid w:val="007D26DD"/>
    <w:rsid w:val="007D346A"/>
    <w:rsid w:val="007D6518"/>
    <w:rsid w:val="007D76BD"/>
    <w:rsid w:val="007D7FA7"/>
    <w:rsid w:val="007E0BF1"/>
    <w:rsid w:val="007E3372"/>
    <w:rsid w:val="007F0ED8"/>
    <w:rsid w:val="007F0F63"/>
    <w:rsid w:val="007F75CE"/>
    <w:rsid w:val="008013A4"/>
    <w:rsid w:val="008027CE"/>
    <w:rsid w:val="00802F42"/>
    <w:rsid w:val="00804383"/>
    <w:rsid w:val="00804BB7"/>
    <w:rsid w:val="00804D41"/>
    <w:rsid w:val="00810257"/>
    <w:rsid w:val="008104F5"/>
    <w:rsid w:val="00811072"/>
    <w:rsid w:val="00811369"/>
    <w:rsid w:val="008145D2"/>
    <w:rsid w:val="00815419"/>
    <w:rsid w:val="008163C8"/>
    <w:rsid w:val="008164A1"/>
    <w:rsid w:val="00817325"/>
    <w:rsid w:val="008209E6"/>
    <w:rsid w:val="00821CB5"/>
    <w:rsid w:val="00823303"/>
    <w:rsid w:val="008233B2"/>
    <w:rsid w:val="00823A9F"/>
    <w:rsid w:val="00823C85"/>
    <w:rsid w:val="00825138"/>
    <w:rsid w:val="008269DD"/>
    <w:rsid w:val="00830621"/>
    <w:rsid w:val="0083348C"/>
    <w:rsid w:val="00833C7C"/>
    <w:rsid w:val="0083417A"/>
    <w:rsid w:val="008373D3"/>
    <w:rsid w:val="00840617"/>
    <w:rsid w:val="00840F84"/>
    <w:rsid w:val="00842A47"/>
    <w:rsid w:val="00843C13"/>
    <w:rsid w:val="00844E88"/>
    <w:rsid w:val="008454F8"/>
    <w:rsid w:val="0085173A"/>
    <w:rsid w:val="00852CC3"/>
    <w:rsid w:val="00856316"/>
    <w:rsid w:val="008603CE"/>
    <w:rsid w:val="00860F69"/>
    <w:rsid w:val="00861DA6"/>
    <w:rsid w:val="008620FC"/>
    <w:rsid w:val="008627A5"/>
    <w:rsid w:val="00863E05"/>
    <w:rsid w:val="00865ACA"/>
    <w:rsid w:val="00865D28"/>
    <w:rsid w:val="00865F85"/>
    <w:rsid w:val="00867C10"/>
    <w:rsid w:val="00870082"/>
    <w:rsid w:val="00870439"/>
    <w:rsid w:val="00870DA1"/>
    <w:rsid w:val="00874B81"/>
    <w:rsid w:val="008802F0"/>
    <w:rsid w:val="00880C1A"/>
    <w:rsid w:val="00881E32"/>
    <w:rsid w:val="0088217E"/>
    <w:rsid w:val="00883F93"/>
    <w:rsid w:val="00884DB3"/>
    <w:rsid w:val="00885A9D"/>
    <w:rsid w:val="00886146"/>
    <w:rsid w:val="008864F6"/>
    <w:rsid w:val="0089049D"/>
    <w:rsid w:val="008928C9"/>
    <w:rsid w:val="008930CB"/>
    <w:rsid w:val="008938DC"/>
    <w:rsid w:val="00893FD1"/>
    <w:rsid w:val="00894836"/>
    <w:rsid w:val="00895168"/>
    <w:rsid w:val="00895172"/>
    <w:rsid w:val="00895680"/>
    <w:rsid w:val="00896DFF"/>
    <w:rsid w:val="0089762C"/>
    <w:rsid w:val="008A1893"/>
    <w:rsid w:val="008A3215"/>
    <w:rsid w:val="008A48B1"/>
    <w:rsid w:val="008A502C"/>
    <w:rsid w:val="008A57E6"/>
    <w:rsid w:val="008A6F81"/>
    <w:rsid w:val="008A769A"/>
    <w:rsid w:val="008B0C9C"/>
    <w:rsid w:val="008B1108"/>
    <w:rsid w:val="008B166D"/>
    <w:rsid w:val="008B170F"/>
    <w:rsid w:val="008B17F4"/>
    <w:rsid w:val="008B3615"/>
    <w:rsid w:val="008B4AC4"/>
    <w:rsid w:val="008B50C8"/>
    <w:rsid w:val="008B5281"/>
    <w:rsid w:val="008B6EE0"/>
    <w:rsid w:val="008B7E05"/>
    <w:rsid w:val="008C047D"/>
    <w:rsid w:val="008C1797"/>
    <w:rsid w:val="008C219C"/>
    <w:rsid w:val="008C475E"/>
    <w:rsid w:val="008C619A"/>
    <w:rsid w:val="008C782A"/>
    <w:rsid w:val="008D0CE8"/>
    <w:rsid w:val="008D2D1D"/>
    <w:rsid w:val="008D453D"/>
    <w:rsid w:val="008D53AD"/>
    <w:rsid w:val="008D562B"/>
    <w:rsid w:val="008D5733"/>
    <w:rsid w:val="008D5B90"/>
    <w:rsid w:val="008D622B"/>
    <w:rsid w:val="008D666C"/>
    <w:rsid w:val="008D7B54"/>
    <w:rsid w:val="008E0C9D"/>
    <w:rsid w:val="008E1648"/>
    <w:rsid w:val="008E1B3E"/>
    <w:rsid w:val="008E2319"/>
    <w:rsid w:val="008E4BB6"/>
    <w:rsid w:val="008E5518"/>
    <w:rsid w:val="008E6A67"/>
    <w:rsid w:val="008E6A84"/>
    <w:rsid w:val="008F0CDC"/>
    <w:rsid w:val="008F17A3"/>
    <w:rsid w:val="008F1ED3"/>
    <w:rsid w:val="008F23A5"/>
    <w:rsid w:val="008F2B7C"/>
    <w:rsid w:val="008F4C29"/>
    <w:rsid w:val="008F5328"/>
    <w:rsid w:val="008F70BD"/>
    <w:rsid w:val="008F788F"/>
    <w:rsid w:val="008F7EA2"/>
    <w:rsid w:val="00902722"/>
    <w:rsid w:val="009027BC"/>
    <w:rsid w:val="009062E6"/>
    <w:rsid w:val="00911BE5"/>
    <w:rsid w:val="00913CA9"/>
    <w:rsid w:val="009145AE"/>
    <w:rsid w:val="009146CE"/>
    <w:rsid w:val="00914CA7"/>
    <w:rsid w:val="00915C3E"/>
    <w:rsid w:val="009161A8"/>
    <w:rsid w:val="00916F39"/>
    <w:rsid w:val="00923822"/>
    <w:rsid w:val="009245F5"/>
    <w:rsid w:val="009249EC"/>
    <w:rsid w:val="0092681C"/>
    <w:rsid w:val="009273B3"/>
    <w:rsid w:val="009305B5"/>
    <w:rsid w:val="00932E6A"/>
    <w:rsid w:val="0093338D"/>
    <w:rsid w:val="00935FF5"/>
    <w:rsid w:val="009420F4"/>
    <w:rsid w:val="009429D5"/>
    <w:rsid w:val="00942BF1"/>
    <w:rsid w:val="00943E7E"/>
    <w:rsid w:val="00944A10"/>
    <w:rsid w:val="00945180"/>
    <w:rsid w:val="00945428"/>
    <w:rsid w:val="0094607B"/>
    <w:rsid w:val="009468A9"/>
    <w:rsid w:val="00953604"/>
    <w:rsid w:val="0095496B"/>
    <w:rsid w:val="009610DC"/>
    <w:rsid w:val="00961490"/>
    <w:rsid w:val="0096381A"/>
    <w:rsid w:val="00965E04"/>
    <w:rsid w:val="009674AD"/>
    <w:rsid w:val="00967FDA"/>
    <w:rsid w:val="00970CDC"/>
    <w:rsid w:val="00973589"/>
    <w:rsid w:val="00977010"/>
    <w:rsid w:val="00977D02"/>
    <w:rsid w:val="009809BB"/>
    <w:rsid w:val="0098364B"/>
    <w:rsid w:val="00984D73"/>
    <w:rsid w:val="009911AF"/>
    <w:rsid w:val="00991875"/>
    <w:rsid w:val="00991EFB"/>
    <w:rsid w:val="00991F92"/>
    <w:rsid w:val="00992985"/>
    <w:rsid w:val="00993889"/>
    <w:rsid w:val="00995325"/>
    <w:rsid w:val="0099551B"/>
    <w:rsid w:val="00997BF1"/>
    <w:rsid w:val="009A089C"/>
    <w:rsid w:val="009A118E"/>
    <w:rsid w:val="009A21CD"/>
    <w:rsid w:val="009A278C"/>
    <w:rsid w:val="009A2BC2"/>
    <w:rsid w:val="009A42C1"/>
    <w:rsid w:val="009A5429"/>
    <w:rsid w:val="009A5892"/>
    <w:rsid w:val="009A6AF4"/>
    <w:rsid w:val="009A6E38"/>
    <w:rsid w:val="009A72AD"/>
    <w:rsid w:val="009B09E0"/>
    <w:rsid w:val="009B0BC5"/>
    <w:rsid w:val="009B1247"/>
    <w:rsid w:val="009B3452"/>
    <w:rsid w:val="009B46F9"/>
    <w:rsid w:val="009B5321"/>
    <w:rsid w:val="009B6029"/>
    <w:rsid w:val="009B6971"/>
    <w:rsid w:val="009C1D18"/>
    <w:rsid w:val="009C27F1"/>
    <w:rsid w:val="009C3152"/>
    <w:rsid w:val="009C4119"/>
    <w:rsid w:val="009C4CFA"/>
    <w:rsid w:val="009C5070"/>
    <w:rsid w:val="009C5112"/>
    <w:rsid w:val="009C7216"/>
    <w:rsid w:val="009D112C"/>
    <w:rsid w:val="009D47FA"/>
    <w:rsid w:val="009D4C5B"/>
    <w:rsid w:val="009D50D2"/>
    <w:rsid w:val="009D6BCA"/>
    <w:rsid w:val="009E0F62"/>
    <w:rsid w:val="009E1C33"/>
    <w:rsid w:val="009E27FD"/>
    <w:rsid w:val="009E3EDE"/>
    <w:rsid w:val="009E4A58"/>
    <w:rsid w:val="009E5A2D"/>
    <w:rsid w:val="009E5AB2"/>
    <w:rsid w:val="009E6219"/>
    <w:rsid w:val="009F03B3"/>
    <w:rsid w:val="009F33EB"/>
    <w:rsid w:val="009F4CAD"/>
    <w:rsid w:val="00A00934"/>
    <w:rsid w:val="00A0096C"/>
    <w:rsid w:val="00A01757"/>
    <w:rsid w:val="00A028C0"/>
    <w:rsid w:val="00A02BAE"/>
    <w:rsid w:val="00A02DF5"/>
    <w:rsid w:val="00A05FBC"/>
    <w:rsid w:val="00A06A6B"/>
    <w:rsid w:val="00A07E47"/>
    <w:rsid w:val="00A10FBB"/>
    <w:rsid w:val="00A129D0"/>
    <w:rsid w:val="00A12C33"/>
    <w:rsid w:val="00A138BA"/>
    <w:rsid w:val="00A14C8E"/>
    <w:rsid w:val="00A153D9"/>
    <w:rsid w:val="00A15F09"/>
    <w:rsid w:val="00A169B6"/>
    <w:rsid w:val="00A20142"/>
    <w:rsid w:val="00A2091A"/>
    <w:rsid w:val="00A2271D"/>
    <w:rsid w:val="00A237D5"/>
    <w:rsid w:val="00A249AF"/>
    <w:rsid w:val="00A30EFC"/>
    <w:rsid w:val="00A31984"/>
    <w:rsid w:val="00A32D73"/>
    <w:rsid w:val="00A3367B"/>
    <w:rsid w:val="00A3597D"/>
    <w:rsid w:val="00A36DD1"/>
    <w:rsid w:val="00A4006C"/>
    <w:rsid w:val="00A40091"/>
    <w:rsid w:val="00A4030F"/>
    <w:rsid w:val="00A41C79"/>
    <w:rsid w:val="00A41CB5"/>
    <w:rsid w:val="00A420B7"/>
    <w:rsid w:val="00A42B35"/>
    <w:rsid w:val="00A42CDF"/>
    <w:rsid w:val="00A4452E"/>
    <w:rsid w:val="00A4472C"/>
    <w:rsid w:val="00A44E69"/>
    <w:rsid w:val="00A4661E"/>
    <w:rsid w:val="00A50BA4"/>
    <w:rsid w:val="00A53B42"/>
    <w:rsid w:val="00A559D6"/>
    <w:rsid w:val="00A55BD6"/>
    <w:rsid w:val="00A55D50"/>
    <w:rsid w:val="00A57142"/>
    <w:rsid w:val="00A648CD"/>
    <w:rsid w:val="00A6537A"/>
    <w:rsid w:val="00A67866"/>
    <w:rsid w:val="00A70B07"/>
    <w:rsid w:val="00A7184A"/>
    <w:rsid w:val="00A723F8"/>
    <w:rsid w:val="00A77CCB"/>
    <w:rsid w:val="00A82D76"/>
    <w:rsid w:val="00A83D8D"/>
    <w:rsid w:val="00A8446B"/>
    <w:rsid w:val="00A8473F"/>
    <w:rsid w:val="00A862D6"/>
    <w:rsid w:val="00A8715E"/>
    <w:rsid w:val="00A87DDD"/>
    <w:rsid w:val="00A9295B"/>
    <w:rsid w:val="00A93B09"/>
    <w:rsid w:val="00A94247"/>
    <w:rsid w:val="00A952D7"/>
    <w:rsid w:val="00A963F7"/>
    <w:rsid w:val="00A96AD8"/>
    <w:rsid w:val="00AA03A2"/>
    <w:rsid w:val="00AA052C"/>
    <w:rsid w:val="00AA1E45"/>
    <w:rsid w:val="00AA4286"/>
    <w:rsid w:val="00AA456B"/>
    <w:rsid w:val="00AA57F5"/>
    <w:rsid w:val="00AA672E"/>
    <w:rsid w:val="00AA6EC9"/>
    <w:rsid w:val="00AA79D8"/>
    <w:rsid w:val="00AB3568"/>
    <w:rsid w:val="00AB41D5"/>
    <w:rsid w:val="00AB6309"/>
    <w:rsid w:val="00AB646E"/>
    <w:rsid w:val="00AB6C5F"/>
    <w:rsid w:val="00AB7129"/>
    <w:rsid w:val="00AC27A6"/>
    <w:rsid w:val="00AC30F7"/>
    <w:rsid w:val="00AC3A5A"/>
    <w:rsid w:val="00AC4D95"/>
    <w:rsid w:val="00AC5DF4"/>
    <w:rsid w:val="00AD09E2"/>
    <w:rsid w:val="00AD0AEF"/>
    <w:rsid w:val="00AD11B7"/>
    <w:rsid w:val="00AD1A94"/>
    <w:rsid w:val="00AD1C05"/>
    <w:rsid w:val="00AD4126"/>
    <w:rsid w:val="00AD421C"/>
    <w:rsid w:val="00AD44FA"/>
    <w:rsid w:val="00AE070A"/>
    <w:rsid w:val="00AE101C"/>
    <w:rsid w:val="00AE3405"/>
    <w:rsid w:val="00AE37E5"/>
    <w:rsid w:val="00AE5EB4"/>
    <w:rsid w:val="00AE6DA6"/>
    <w:rsid w:val="00AF0C18"/>
    <w:rsid w:val="00AF47C5"/>
    <w:rsid w:val="00AF5398"/>
    <w:rsid w:val="00B02E46"/>
    <w:rsid w:val="00B049AF"/>
    <w:rsid w:val="00B07242"/>
    <w:rsid w:val="00B07E22"/>
    <w:rsid w:val="00B07ED6"/>
    <w:rsid w:val="00B10534"/>
    <w:rsid w:val="00B113DB"/>
    <w:rsid w:val="00B11D8A"/>
    <w:rsid w:val="00B122FD"/>
    <w:rsid w:val="00B12981"/>
    <w:rsid w:val="00B147DD"/>
    <w:rsid w:val="00B156FD"/>
    <w:rsid w:val="00B21F61"/>
    <w:rsid w:val="00B261F1"/>
    <w:rsid w:val="00B265BC"/>
    <w:rsid w:val="00B31FB1"/>
    <w:rsid w:val="00B33952"/>
    <w:rsid w:val="00B33C5E"/>
    <w:rsid w:val="00B342F4"/>
    <w:rsid w:val="00B34369"/>
    <w:rsid w:val="00B34DC2"/>
    <w:rsid w:val="00B36FC6"/>
    <w:rsid w:val="00B378E5"/>
    <w:rsid w:val="00B37ADF"/>
    <w:rsid w:val="00B37D21"/>
    <w:rsid w:val="00B37ECD"/>
    <w:rsid w:val="00B4346D"/>
    <w:rsid w:val="00B440F4"/>
    <w:rsid w:val="00B447A5"/>
    <w:rsid w:val="00B4654C"/>
    <w:rsid w:val="00B46AF0"/>
    <w:rsid w:val="00B47293"/>
    <w:rsid w:val="00B47561"/>
    <w:rsid w:val="00B5003D"/>
    <w:rsid w:val="00B50E50"/>
    <w:rsid w:val="00B52120"/>
    <w:rsid w:val="00B54ABC"/>
    <w:rsid w:val="00B54DDE"/>
    <w:rsid w:val="00B56FBE"/>
    <w:rsid w:val="00B60ACF"/>
    <w:rsid w:val="00B62B58"/>
    <w:rsid w:val="00B63C17"/>
    <w:rsid w:val="00B65149"/>
    <w:rsid w:val="00B66567"/>
    <w:rsid w:val="00B66F52"/>
    <w:rsid w:val="00B66FE5"/>
    <w:rsid w:val="00B72880"/>
    <w:rsid w:val="00B74D05"/>
    <w:rsid w:val="00B758BF"/>
    <w:rsid w:val="00B77EC8"/>
    <w:rsid w:val="00B827A6"/>
    <w:rsid w:val="00B831CE"/>
    <w:rsid w:val="00B8401B"/>
    <w:rsid w:val="00B86677"/>
    <w:rsid w:val="00B87131"/>
    <w:rsid w:val="00B939B1"/>
    <w:rsid w:val="00B93C25"/>
    <w:rsid w:val="00B96414"/>
    <w:rsid w:val="00B96D40"/>
    <w:rsid w:val="00B96FBF"/>
    <w:rsid w:val="00B97386"/>
    <w:rsid w:val="00B97B51"/>
    <w:rsid w:val="00BA263B"/>
    <w:rsid w:val="00BA3A21"/>
    <w:rsid w:val="00BA42B2"/>
    <w:rsid w:val="00BA58D4"/>
    <w:rsid w:val="00BA5B9E"/>
    <w:rsid w:val="00BA7700"/>
    <w:rsid w:val="00BA7C9A"/>
    <w:rsid w:val="00BB203B"/>
    <w:rsid w:val="00BB5F8F"/>
    <w:rsid w:val="00BB657A"/>
    <w:rsid w:val="00BB6FA5"/>
    <w:rsid w:val="00BC1A4E"/>
    <w:rsid w:val="00BC1D35"/>
    <w:rsid w:val="00BC4790"/>
    <w:rsid w:val="00BC5DC7"/>
    <w:rsid w:val="00BC6B8B"/>
    <w:rsid w:val="00BC73D8"/>
    <w:rsid w:val="00BC7FCF"/>
    <w:rsid w:val="00BD3987"/>
    <w:rsid w:val="00BD52D7"/>
    <w:rsid w:val="00BD5AD2"/>
    <w:rsid w:val="00BD73A4"/>
    <w:rsid w:val="00BE13DB"/>
    <w:rsid w:val="00BE1813"/>
    <w:rsid w:val="00BE22F3"/>
    <w:rsid w:val="00BE5B46"/>
    <w:rsid w:val="00BE5B52"/>
    <w:rsid w:val="00BE7B8D"/>
    <w:rsid w:val="00BF0993"/>
    <w:rsid w:val="00BF10A9"/>
    <w:rsid w:val="00BF1703"/>
    <w:rsid w:val="00BF231C"/>
    <w:rsid w:val="00BF51E5"/>
    <w:rsid w:val="00BF6CCF"/>
    <w:rsid w:val="00BF74A6"/>
    <w:rsid w:val="00C00421"/>
    <w:rsid w:val="00C013AD"/>
    <w:rsid w:val="00C01AF4"/>
    <w:rsid w:val="00C032AC"/>
    <w:rsid w:val="00C03702"/>
    <w:rsid w:val="00C04904"/>
    <w:rsid w:val="00C056B3"/>
    <w:rsid w:val="00C05C0D"/>
    <w:rsid w:val="00C072EB"/>
    <w:rsid w:val="00C103E5"/>
    <w:rsid w:val="00C108FC"/>
    <w:rsid w:val="00C11312"/>
    <w:rsid w:val="00C13319"/>
    <w:rsid w:val="00C13C3A"/>
    <w:rsid w:val="00C13EE9"/>
    <w:rsid w:val="00C2015F"/>
    <w:rsid w:val="00C21540"/>
    <w:rsid w:val="00C21906"/>
    <w:rsid w:val="00C21BFA"/>
    <w:rsid w:val="00C2211F"/>
    <w:rsid w:val="00C22148"/>
    <w:rsid w:val="00C22FE0"/>
    <w:rsid w:val="00C23805"/>
    <w:rsid w:val="00C24C8D"/>
    <w:rsid w:val="00C25FE2"/>
    <w:rsid w:val="00C26B53"/>
    <w:rsid w:val="00C279B2"/>
    <w:rsid w:val="00C33554"/>
    <w:rsid w:val="00C33E50"/>
    <w:rsid w:val="00C34C20"/>
    <w:rsid w:val="00C35A3E"/>
    <w:rsid w:val="00C42130"/>
    <w:rsid w:val="00C423A4"/>
    <w:rsid w:val="00C44BF5"/>
    <w:rsid w:val="00C45F94"/>
    <w:rsid w:val="00C521D6"/>
    <w:rsid w:val="00C54711"/>
    <w:rsid w:val="00C55232"/>
    <w:rsid w:val="00C553A4"/>
    <w:rsid w:val="00C55A06"/>
    <w:rsid w:val="00C55D03"/>
    <w:rsid w:val="00C601BC"/>
    <w:rsid w:val="00C6329F"/>
    <w:rsid w:val="00C63340"/>
    <w:rsid w:val="00C643F9"/>
    <w:rsid w:val="00C64E95"/>
    <w:rsid w:val="00C66524"/>
    <w:rsid w:val="00C71372"/>
    <w:rsid w:val="00C72410"/>
    <w:rsid w:val="00C7287F"/>
    <w:rsid w:val="00C75612"/>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4BE1"/>
    <w:rsid w:val="00CA662A"/>
    <w:rsid w:val="00CA7AFD"/>
    <w:rsid w:val="00CA7C3C"/>
    <w:rsid w:val="00CB0189"/>
    <w:rsid w:val="00CB03E8"/>
    <w:rsid w:val="00CB0BA2"/>
    <w:rsid w:val="00CB1A42"/>
    <w:rsid w:val="00CB1B0C"/>
    <w:rsid w:val="00CB2C0B"/>
    <w:rsid w:val="00CB517D"/>
    <w:rsid w:val="00CB5B53"/>
    <w:rsid w:val="00CB76E3"/>
    <w:rsid w:val="00CC038D"/>
    <w:rsid w:val="00CC08DB"/>
    <w:rsid w:val="00CC2022"/>
    <w:rsid w:val="00CC335E"/>
    <w:rsid w:val="00CC39FF"/>
    <w:rsid w:val="00CC3C2F"/>
    <w:rsid w:val="00CC4AC8"/>
    <w:rsid w:val="00CC5233"/>
    <w:rsid w:val="00CC5DE6"/>
    <w:rsid w:val="00CC6E4E"/>
    <w:rsid w:val="00CC6FE8"/>
    <w:rsid w:val="00CC7202"/>
    <w:rsid w:val="00CD2808"/>
    <w:rsid w:val="00CD28BF"/>
    <w:rsid w:val="00CD4092"/>
    <w:rsid w:val="00CD4A20"/>
    <w:rsid w:val="00CD4D7B"/>
    <w:rsid w:val="00CD50A1"/>
    <w:rsid w:val="00CD519E"/>
    <w:rsid w:val="00CD561D"/>
    <w:rsid w:val="00CE0C4F"/>
    <w:rsid w:val="00CE30EA"/>
    <w:rsid w:val="00CF048A"/>
    <w:rsid w:val="00CF155A"/>
    <w:rsid w:val="00CF1F50"/>
    <w:rsid w:val="00CF2947"/>
    <w:rsid w:val="00CF686F"/>
    <w:rsid w:val="00CF6E60"/>
    <w:rsid w:val="00CF7BCA"/>
    <w:rsid w:val="00D008FD"/>
    <w:rsid w:val="00D02CE1"/>
    <w:rsid w:val="00D0321C"/>
    <w:rsid w:val="00D035EC"/>
    <w:rsid w:val="00D03A74"/>
    <w:rsid w:val="00D03D0C"/>
    <w:rsid w:val="00D06AB1"/>
    <w:rsid w:val="00D072ED"/>
    <w:rsid w:val="00D07A16"/>
    <w:rsid w:val="00D1067E"/>
    <w:rsid w:val="00D10F50"/>
    <w:rsid w:val="00D11272"/>
    <w:rsid w:val="00D126F5"/>
    <w:rsid w:val="00D1489E"/>
    <w:rsid w:val="00D20737"/>
    <w:rsid w:val="00D21E81"/>
    <w:rsid w:val="00D223DE"/>
    <w:rsid w:val="00D25B16"/>
    <w:rsid w:val="00D25E37"/>
    <w:rsid w:val="00D2661A"/>
    <w:rsid w:val="00D27582"/>
    <w:rsid w:val="00D27EC4"/>
    <w:rsid w:val="00D3224D"/>
    <w:rsid w:val="00D32719"/>
    <w:rsid w:val="00D331EB"/>
    <w:rsid w:val="00D33333"/>
    <w:rsid w:val="00D33457"/>
    <w:rsid w:val="00D35179"/>
    <w:rsid w:val="00D352A2"/>
    <w:rsid w:val="00D3660F"/>
    <w:rsid w:val="00D4162B"/>
    <w:rsid w:val="00D4514F"/>
    <w:rsid w:val="00D451E2"/>
    <w:rsid w:val="00D45E89"/>
    <w:rsid w:val="00D45E8D"/>
    <w:rsid w:val="00D466AE"/>
    <w:rsid w:val="00D4734F"/>
    <w:rsid w:val="00D51BF3"/>
    <w:rsid w:val="00D64730"/>
    <w:rsid w:val="00D66846"/>
    <w:rsid w:val="00D675FB"/>
    <w:rsid w:val="00D71F25"/>
    <w:rsid w:val="00D72A9C"/>
    <w:rsid w:val="00D7523E"/>
    <w:rsid w:val="00D77031"/>
    <w:rsid w:val="00D80FBC"/>
    <w:rsid w:val="00D84941"/>
    <w:rsid w:val="00D84FA1"/>
    <w:rsid w:val="00D851F0"/>
    <w:rsid w:val="00D85AFA"/>
    <w:rsid w:val="00D86CE8"/>
    <w:rsid w:val="00D86DB7"/>
    <w:rsid w:val="00D87927"/>
    <w:rsid w:val="00D87D47"/>
    <w:rsid w:val="00D903C1"/>
    <w:rsid w:val="00D90A46"/>
    <w:rsid w:val="00D926D0"/>
    <w:rsid w:val="00D93030"/>
    <w:rsid w:val="00D947F5"/>
    <w:rsid w:val="00D950E1"/>
    <w:rsid w:val="00D952A6"/>
    <w:rsid w:val="00D97BF2"/>
    <w:rsid w:val="00D97F99"/>
    <w:rsid w:val="00DA1E08"/>
    <w:rsid w:val="00DA24F8"/>
    <w:rsid w:val="00DA28E8"/>
    <w:rsid w:val="00DA38D3"/>
    <w:rsid w:val="00DA3932"/>
    <w:rsid w:val="00DA3AFC"/>
    <w:rsid w:val="00DA5191"/>
    <w:rsid w:val="00DA5490"/>
    <w:rsid w:val="00DA64F8"/>
    <w:rsid w:val="00DA6C15"/>
    <w:rsid w:val="00DB0258"/>
    <w:rsid w:val="00DB31D6"/>
    <w:rsid w:val="00DB38EE"/>
    <w:rsid w:val="00DB498B"/>
    <w:rsid w:val="00DB66CA"/>
    <w:rsid w:val="00DB6BCA"/>
    <w:rsid w:val="00DB73F7"/>
    <w:rsid w:val="00DC0321"/>
    <w:rsid w:val="00DC07A4"/>
    <w:rsid w:val="00DC3067"/>
    <w:rsid w:val="00DC370B"/>
    <w:rsid w:val="00DC5B90"/>
    <w:rsid w:val="00DD00FF"/>
    <w:rsid w:val="00DD0619"/>
    <w:rsid w:val="00DD07FB"/>
    <w:rsid w:val="00DD0B78"/>
    <w:rsid w:val="00DD1FC4"/>
    <w:rsid w:val="00DD25C6"/>
    <w:rsid w:val="00DD4FE5"/>
    <w:rsid w:val="00DD54B0"/>
    <w:rsid w:val="00DD57EE"/>
    <w:rsid w:val="00DD6BCC"/>
    <w:rsid w:val="00DE0A4B"/>
    <w:rsid w:val="00DE2410"/>
    <w:rsid w:val="00DE2939"/>
    <w:rsid w:val="00DE6E81"/>
    <w:rsid w:val="00DE703F"/>
    <w:rsid w:val="00DE7595"/>
    <w:rsid w:val="00DF1961"/>
    <w:rsid w:val="00DF44DE"/>
    <w:rsid w:val="00DF5F11"/>
    <w:rsid w:val="00DF664D"/>
    <w:rsid w:val="00E01138"/>
    <w:rsid w:val="00E011D1"/>
    <w:rsid w:val="00E02913"/>
    <w:rsid w:val="00E02DFB"/>
    <w:rsid w:val="00E030F9"/>
    <w:rsid w:val="00E0311A"/>
    <w:rsid w:val="00E03138"/>
    <w:rsid w:val="00E06404"/>
    <w:rsid w:val="00E065D2"/>
    <w:rsid w:val="00E11A85"/>
    <w:rsid w:val="00E12495"/>
    <w:rsid w:val="00E15CCD"/>
    <w:rsid w:val="00E17B83"/>
    <w:rsid w:val="00E202EF"/>
    <w:rsid w:val="00E210B5"/>
    <w:rsid w:val="00E220AA"/>
    <w:rsid w:val="00E23D99"/>
    <w:rsid w:val="00E2552F"/>
    <w:rsid w:val="00E3137A"/>
    <w:rsid w:val="00E32CCF"/>
    <w:rsid w:val="00E332F8"/>
    <w:rsid w:val="00E34A98"/>
    <w:rsid w:val="00E35D1E"/>
    <w:rsid w:val="00E364F9"/>
    <w:rsid w:val="00E365FA"/>
    <w:rsid w:val="00E36789"/>
    <w:rsid w:val="00E44A83"/>
    <w:rsid w:val="00E4636B"/>
    <w:rsid w:val="00E502C1"/>
    <w:rsid w:val="00E502DD"/>
    <w:rsid w:val="00E50D3A"/>
    <w:rsid w:val="00E51387"/>
    <w:rsid w:val="00E51E68"/>
    <w:rsid w:val="00E52EFD"/>
    <w:rsid w:val="00E531C6"/>
    <w:rsid w:val="00E5408A"/>
    <w:rsid w:val="00E56800"/>
    <w:rsid w:val="00E602E9"/>
    <w:rsid w:val="00E60C63"/>
    <w:rsid w:val="00E61427"/>
    <w:rsid w:val="00E62FF9"/>
    <w:rsid w:val="00E63200"/>
    <w:rsid w:val="00E635D6"/>
    <w:rsid w:val="00E639BC"/>
    <w:rsid w:val="00E664CC"/>
    <w:rsid w:val="00E66CD1"/>
    <w:rsid w:val="00E70388"/>
    <w:rsid w:val="00E70F92"/>
    <w:rsid w:val="00E72D90"/>
    <w:rsid w:val="00E74C54"/>
    <w:rsid w:val="00E77A03"/>
    <w:rsid w:val="00E822E8"/>
    <w:rsid w:val="00E82554"/>
    <w:rsid w:val="00E82606"/>
    <w:rsid w:val="00E844A0"/>
    <w:rsid w:val="00E844CA"/>
    <w:rsid w:val="00E846C8"/>
    <w:rsid w:val="00E84957"/>
    <w:rsid w:val="00E84A55"/>
    <w:rsid w:val="00E85BFF"/>
    <w:rsid w:val="00E90391"/>
    <w:rsid w:val="00E906C2"/>
    <w:rsid w:val="00E9311F"/>
    <w:rsid w:val="00E934D1"/>
    <w:rsid w:val="00E94783"/>
    <w:rsid w:val="00E94AF0"/>
    <w:rsid w:val="00E954B6"/>
    <w:rsid w:val="00E95D13"/>
    <w:rsid w:val="00E95DD3"/>
    <w:rsid w:val="00E969D5"/>
    <w:rsid w:val="00EA282D"/>
    <w:rsid w:val="00EA58D1"/>
    <w:rsid w:val="00EA61BC"/>
    <w:rsid w:val="00EA681A"/>
    <w:rsid w:val="00EA735B"/>
    <w:rsid w:val="00EB0591"/>
    <w:rsid w:val="00EB127C"/>
    <w:rsid w:val="00EB17DE"/>
    <w:rsid w:val="00EB1E69"/>
    <w:rsid w:val="00EB2086"/>
    <w:rsid w:val="00EB40DB"/>
    <w:rsid w:val="00EB5EDF"/>
    <w:rsid w:val="00EB60FE"/>
    <w:rsid w:val="00EB74DB"/>
    <w:rsid w:val="00EB78A5"/>
    <w:rsid w:val="00EC5359"/>
    <w:rsid w:val="00EC562A"/>
    <w:rsid w:val="00ED067A"/>
    <w:rsid w:val="00ED2B50"/>
    <w:rsid w:val="00EE0350"/>
    <w:rsid w:val="00EE0719"/>
    <w:rsid w:val="00EE0E80"/>
    <w:rsid w:val="00EE54A6"/>
    <w:rsid w:val="00EE5DAA"/>
    <w:rsid w:val="00EE613F"/>
    <w:rsid w:val="00EE7295"/>
    <w:rsid w:val="00EE7869"/>
    <w:rsid w:val="00EF054A"/>
    <w:rsid w:val="00EF3235"/>
    <w:rsid w:val="00EF3BC9"/>
    <w:rsid w:val="00EF46AC"/>
    <w:rsid w:val="00EF4F40"/>
    <w:rsid w:val="00EF7E72"/>
    <w:rsid w:val="00F03734"/>
    <w:rsid w:val="00F04317"/>
    <w:rsid w:val="00F06D37"/>
    <w:rsid w:val="00F07B9D"/>
    <w:rsid w:val="00F11586"/>
    <w:rsid w:val="00F1183B"/>
    <w:rsid w:val="00F11C9F"/>
    <w:rsid w:val="00F12263"/>
    <w:rsid w:val="00F1383A"/>
    <w:rsid w:val="00F1409D"/>
    <w:rsid w:val="00F14214"/>
    <w:rsid w:val="00F152A5"/>
    <w:rsid w:val="00F157A9"/>
    <w:rsid w:val="00F16510"/>
    <w:rsid w:val="00F17E9D"/>
    <w:rsid w:val="00F25BB6"/>
    <w:rsid w:val="00F26B7E"/>
    <w:rsid w:val="00F27A3B"/>
    <w:rsid w:val="00F33817"/>
    <w:rsid w:val="00F3575D"/>
    <w:rsid w:val="00F41E98"/>
    <w:rsid w:val="00F420D5"/>
    <w:rsid w:val="00F451EA"/>
    <w:rsid w:val="00F45447"/>
    <w:rsid w:val="00F456C6"/>
    <w:rsid w:val="00F4577B"/>
    <w:rsid w:val="00F46496"/>
    <w:rsid w:val="00F474D0"/>
    <w:rsid w:val="00F50179"/>
    <w:rsid w:val="00F5037F"/>
    <w:rsid w:val="00F515EE"/>
    <w:rsid w:val="00F52EFC"/>
    <w:rsid w:val="00F56280"/>
    <w:rsid w:val="00F56511"/>
    <w:rsid w:val="00F60B6B"/>
    <w:rsid w:val="00F6194E"/>
    <w:rsid w:val="00F623AC"/>
    <w:rsid w:val="00F6412A"/>
    <w:rsid w:val="00F65893"/>
    <w:rsid w:val="00F66A4A"/>
    <w:rsid w:val="00F71E22"/>
    <w:rsid w:val="00F72142"/>
    <w:rsid w:val="00F72AE7"/>
    <w:rsid w:val="00F80524"/>
    <w:rsid w:val="00F80B76"/>
    <w:rsid w:val="00F81141"/>
    <w:rsid w:val="00F81198"/>
    <w:rsid w:val="00F833BA"/>
    <w:rsid w:val="00F84FD0"/>
    <w:rsid w:val="00F859A8"/>
    <w:rsid w:val="00F86D87"/>
    <w:rsid w:val="00F906DA"/>
    <w:rsid w:val="00F9108B"/>
    <w:rsid w:val="00F91349"/>
    <w:rsid w:val="00F9142B"/>
    <w:rsid w:val="00F9180E"/>
    <w:rsid w:val="00F93A8A"/>
    <w:rsid w:val="00F95248"/>
    <w:rsid w:val="00F956A9"/>
    <w:rsid w:val="00F963ED"/>
    <w:rsid w:val="00F966CF"/>
    <w:rsid w:val="00F96CAE"/>
    <w:rsid w:val="00F97C99"/>
    <w:rsid w:val="00FA138C"/>
    <w:rsid w:val="00FA3637"/>
    <w:rsid w:val="00FA3BFB"/>
    <w:rsid w:val="00FA4DAC"/>
    <w:rsid w:val="00FA662D"/>
    <w:rsid w:val="00FA73B1"/>
    <w:rsid w:val="00FB0CB9"/>
    <w:rsid w:val="00FB231D"/>
    <w:rsid w:val="00FB32D3"/>
    <w:rsid w:val="00FB45F1"/>
    <w:rsid w:val="00FB4A72"/>
    <w:rsid w:val="00FB54E8"/>
    <w:rsid w:val="00FB6763"/>
    <w:rsid w:val="00FB7054"/>
    <w:rsid w:val="00FC0D28"/>
    <w:rsid w:val="00FC17B7"/>
    <w:rsid w:val="00FC2CB7"/>
    <w:rsid w:val="00FC4090"/>
    <w:rsid w:val="00FC490E"/>
    <w:rsid w:val="00FC55B4"/>
    <w:rsid w:val="00FD00E6"/>
    <w:rsid w:val="00FD09A1"/>
    <w:rsid w:val="00FD2A7C"/>
    <w:rsid w:val="00FD59EB"/>
    <w:rsid w:val="00FD7299"/>
    <w:rsid w:val="00FD7385"/>
    <w:rsid w:val="00FE1FBE"/>
    <w:rsid w:val="00FE35D5"/>
    <w:rsid w:val="00FE3901"/>
    <w:rsid w:val="00FE39D3"/>
    <w:rsid w:val="00FE4BCE"/>
    <w:rsid w:val="00FE4BD5"/>
    <w:rsid w:val="00FE54AE"/>
    <w:rsid w:val="00FE576A"/>
    <w:rsid w:val="00FE7E79"/>
    <w:rsid w:val="00FF3E7D"/>
    <w:rsid w:val="00FF5B99"/>
    <w:rsid w:val="00FF730C"/>
    <w:rsid w:val="00FF73F4"/>
    <w:rsid w:val="00FF7CE4"/>
    <w:rsid w:val="00FF7E39"/>
    <w:rsid w:val="032E20F4"/>
    <w:rsid w:val="04B91903"/>
    <w:rsid w:val="06935222"/>
    <w:rsid w:val="07C40842"/>
    <w:rsid w:val="07FE66CB"/>
    <w:rsid w:val="08322F1C"/>
    <w:rsid w:val="089B701D"/>
    <w:rsid w:val="08F22D04"/>
    <w:rsid w:val="093D6A92"/>
    <w:rsid w:val="0A7143CA"/>
    <w:rsid w:val="0A8F5D91"/>
    <w:rsid w:val="0BF13EB2"/>
    <w:rsid w:val="0EF57BA9"/>
    <w:rsid w:val="0F1810AD"/>
    <w:rsid w:val="11225E59"/>
    <w:rsid w:val="128A74D9"/>
    <w:rsid w:val="12DA0538"/>
    <w:rsid w:val="182249A5"/>
    <w:rsid w:val="19CC487B"/>
    <w:rsid w:val="1D190631"/>
    <w:rsid w:val="20D41C8E"/>
    <w:rsid w:val="24CC4410"/>
    <w:rsid w:val="299D5A06"/>
    <w:rsid w:val="2BCC491D"/>
    <w:rsid w:val="2C5553CA"/>
    <w:rsid w:val="2DE80723"/>
    <w:rsid w:val="33C02BD9"/>
    <w:rsid w:val="33C60F65"/>
    <w:rsid w:val="33C65A3F"/>
    <w:rsid w:val="33D85FDE"/>
    <w:rsid w:val="34C12DD7"/>
    <w:rsid w:val="35BA13B5"/>
    <w:rsid w:val="369C5043"/>
    <w:rsid w:val="36F705A2"/>
    <w:rsid w:val="37805230"/>
    <w:rsid w:val="37BF7375"/>
    <w:rsid w:val="38254D39"/>
    <w:rsid w:val="3A0D0546"/>
    <w:rsid w:val="3AF0418B"/>
    <w:rsid w:val="3DFC1B15"/>
    <w:rsid w:val="413A742F"/>
    <w:rsid w:val="431C3314"/>
    <w:rsid w:val="43FD0D05"/>
    <w:rsid w:val="48414106"/>
    <w:rsid w:val="4B2E23F0"/>
    <w:rsid w:val="4B866A81"/>
    <w:rsid w:val="4C5379AA"/>
    <w:rsid w:val="51736DAF"/>
    <w:rsid w:val="558624E1"/>
    <w:rsid w:val="57912D42"/>
    <w:rsid w:val="5AA66E30"/>
    <w:rsid w:val="5ADA7018"/>
    <w:rsid w:val="5C222623"/>
    <w:rsid w:val="5C25514A"/>
    <w:rsid w:val="5F37766E"/>
    <w:rsid w:val="5F470F95"/>
    <w:rsid w:val="5F9C2789"/>
    <w:rsid w:val="600B086D"/>
    <w:rsid w:val="60193217"/>
    <w:rsid w:val="64DB0A9B"/>
    <w:rsid w:val="65073BFF"/>
    <w:rsid w:val="67BF784B"/>
    <w:rsid w:val="68567459"/>
    <w:rsid w:val="697F5ECF"/>
    <w:rsid w:val="6B2410B6"/>
    <w:rsid w:val="6C73752B"/>
    <w:rsid w:val="6CE07655"/>
    <w:rsid w:val="6E1B63AC"/>
    <w:rsid w:val="70BB0567"/>
    <w:rsid w:val="70D50A94"/>
    <w:rsid w:val="72F264E2"/>
    <w:rsid w:val="746F3611"/>
    <w:rsid w:val="76073D93"/>
    <w:rsid w:val="761866B4"/>
    <w:rsid w:val="787B1DE0"/>
    <w:rsid w:val="78CF3543"/>
    <w:rsid w:val="7BCA723D"/>
    <w:rsid w:val="7D0E5A5A"/>
    <w:rsid w:val="7DEB13D7"/>
    <w:rsid w:val="7E4D2896"/>
    <w:rsid w:val="7F2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8"/>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Subtitle"/>
    <w:basedOn w:val="1"/>
    <w:next w:val="1"/>
    <w:link w:val="233"/>
    <w:qFormat/>
    <w:uiPriority w:val="0"/>
    <w:pPr>
      <w:adjustRightInd/>
      <w:spacing w:before="240" w:after="60" w:line="312" w:lineRule="auto"/>
      <w:jc w:val="center"/>
      <w:outlineLvl w:val="1"/>
    </w:pPr>
    <w:rPr>
      <w:rFonts w:ascii="等线 Light" w:hAnsi="等线 Light"/>
      <w:b/>
      <w:bCs/>
      <w:kern w:val="28"/>
      <w:sz w:val="32"/>
      <w:szCs w:val="32"/>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5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8">
    <w:name w:val="标准文件_段 Char"/>
    <w:link w:val="57"/>
    <w:qFormat/>
    <w:uiPriority w:val="0"/>
    <w:rPr>
      <w:rFonts w:ascii="宋体" w:hAnsi="Times New Roman"/>
      <w:sz w:val="21"/>
    </w:rPr>
  </w:style>
  <w:style w:type="paragraph" w:customStyle="1" w:styleId="59">
    <w:name w:val="标准文件_版本"/>
    <w:basedOn w:val="56"/>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7"/>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7"/>
    <w:qFormat/>
    <w:uiPriority w:val="0"/>
    <w:pPr>
      <w:numPr>
        <w:ilvl w:val="0"/>
        <w:numId w:val="4"/>
      </w:numPr>
      <w:shd w:val="clear" w:color="FFFFFF" w:fill="FFFFFF"/>
      <w:tabs>
        <w:tab w:val="left" w:pos="6406"/>
      </w:tabs>
      <w:spacing w:before="560" w:after="50" w:afterLines="50"/>
      <w:ind w:left="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7"/>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3"/>
    <w:qFormat/>
    <w:uiPriority w:val="0"/>
    <w:rPr>
      <w:kern w:val="2"/>
      <w:sz w:val="21"/>
      <w:szCs w:val="21"/>
    </w:rPr>
  </w:style>
  <w:style w:type="paragraph" w:customStyle="1" w:styleId="89">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7"/>
    <w:next w:val="57"/>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7"/>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7"/>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7"/>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7"/>
    <w:qFormat/>
    <w:uiPriority w:val="0"/>
    <w:pPr>
      <w:outlineLvl w:val="4"/>
    </w:pPr>
  </w:style>
  <w:style w:type="paragraph" w:customStyle="1" w:styleId="132">
    <w:name w:val="附录四级无标题条"/>
    <w:basedOn w:val="131"/>
    <w:next w:val="57"/>
    <w:qFormat/>
    <w:uiPriority w:val="0"/>
    <w:pPr>
      <w:outlineLvl w:val="5"/>
    </w:pPr>
  </w:style>
  <w:style w:type="paragraph" w:customStyle="1" w:styleId="133">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7"/>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7"/>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7"/>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7"/>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7"/>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7"/>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7"/>
    <w:qFormat/>
    <w:uiPriority w:val="0"/>
    <w:pPr>
      <w:ind w:firstLine="0" w:firstLineChars="0"/>
      <w:jc w:val="center"/>
    </w:pPr>
    <w:rPr>
      <w:sz w:val="18"/>
    </w:rPr>
  </w:style>
  <w:style w:type="paragraph" w:customStyle="1" w:styleId="181">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7"/>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2"/>
    <w:qFormat/>
    <w:uiPriority w:val="0"/>
    <w:pPr>
      <w:framePr w:w="3997" w:h="471" w:hRule="exact" w:hSpace="0" w:vSpace="181" w:wrap="around" w:vAnchor="page" w:hAnchor="page" w:x="1419" w:y="14097"/>
    </w:pPr>
  </w:style>
  <w:style w:type="paragraph" w:customStyle="1" w:styleId="195">
    <w:name w:val="其他实施日期"/>
    <w:basedOn w:val="156"/>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58"/>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5"/>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4"/>
    <w:next w:val="57"/>
    <w:qFormat/>
    <w:uiPriority w:val="0"/>
  </w:style>
  <w:style w:type="paragraph" w:customStyle="1" w:styleId="225">
    <w:name w:val="标准文件_术语条二"/>
    <w:basedOn w:val="167"/>
    <w:next w:val="57"/>
    <w:qFormat/>
    <w:uiPriority w:val="0"/>
  </w:style>
  <w:style w:type="paragraph" w:customStyle="1" w:styleId="226">
    <w:name w:val="标准文件_术语条三"/>
    <w:basedOn w:val="166"/>
    <w:next w:val="57"/>
    <w:qFormat/>
    <w:uiPriority w:val="0"/>
  </w:style>
  <w:style w:type="paragraph" w:customStyle="1" w:styleId="227">
    <w:name w:val="标准文件_术语条四"/>
    <w:basedOn w:val="169"/>
    <w:next w:val="57"/>
    <w:qFormat/>
    <w:uiPriority w:val="0"/>
  </w:style>
  <w:style w:type="paragraph" w:customStyle="1" w:styleId="228">
    <w:name w:val="标准文件_术语条五"/>
    <w:basedOn w:val="165"/>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 w:type="character" w:customStyle="1" w:styleId="233">
    <w:name w:val="副标题 字符"/>
    <w:basedOn w:val="29"/>
    <w:link w:val="21"/>
    <w:qFormat/>
    <w:uiPriority w:val="0"/>
    <w:rPr>
      <w:rFonts w:ascii="等线 Light" w:hAnsi="等线 Light"/>
      <w:b/>
      <w:bCs/>
      <w:kern w:val="28"/>
      <w:sz w:val="32"/>
      <w:szCs w:val="32"/>
    </w:rPr>
  </w:style>
  <w:style w:type="paragraph" w:styleId="234">
    <w:name w:val="List Paragraph"/>
    <w:basedOn w:val="1"/>
    <w:qFormat/>
    <w:uiPriority w:val="99"/>
    <w:pPr>
      <w:adjustRightInd/>
      <w:spacing w:line="240" w:lineRule="auto"/>
      <w:ind w:firstLine="420" w:firstLineChars="200"/>
    </w:pPr>
    <w:rPr>
      <w:rFonts w:ascii="Times New Roman" w:hAnsi="Times New Roman"/>
      <w:szCs w:val="24"/>
    </w:rPr>
  </w:style>
  <w:style w:type="paragraph" w:customStyle="1" w:styleId="235">
    <w:name w:val="终结线"/>
    <w:basedOn w:val="1"/>
    <w:qFormat/>
    <w:uiPriority w:val="0"/>
    <w:pPr>
      <w:framePr w:hSpace="181" w:vSpace="181" w:wrap="around" w:vAnchor="text" w:hAnchor="margin" w:xAlign="center" w:y="285"/>
      <w:adjustRightInd/>
      <w:spacing w:line="240" w:lineRule="auto"/>
    </w:pPr>
    <w:rPr>
      <w:rFonts w:ascii="Times New Roman" w:hAnsi="Times New Roman"/>
      <w:szCs w:val="24"/>
    </w:rPr>
  </w:style>
  <w:style w:type="paragraph" w:customStyle="1" w:styleId="236">
    <w:name w:val="Revision"/>
    <w:hidden/>
    <w:unhideWhenUsed/>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2" Type="http://schemas.openxmlformats.org/officeDocument/2006/relationships/glossaryDocument" Target="glossary/document.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2.jpeg"/><Relationship Id="rId36" Type="http://schemas.openxmlformats.org/officeDocument/2006/relationships/image" Target="media/image1.tiff"/><Relationship Id="rId35" Type="http://schemas.openxmlformats.org/officeDocument/2006/relationships/theme" Target="theme/theme1.xml"/><Relationship Id="rId34" Type="http://schemas.openxmlformats.org/officeDocument/2006/relationships/footer" Target="footer15.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0726E5C6B8E4853BD8C22510F9B969A"/>
        <w:style w:val=""/>
        <w:category>
          <w:name w:val="常规"/>
          <w:gallery w:val="placeholder"/>
        </w:category>
        <w:types>
          <w:type w:val="bbPlcHdr"/>
        </w:types>
        <w:behaviors>
          <w:behavior w:val="content"/>
        </w:behaviors>
        <w:description w:val=""/>
        <w:guid w:val="{1D6781E3-9A0C-4772-9570-50A1099470D5}"/>
      </w:docPartPr>
      <w:docPartBody>
        <w:p w14:paraId="34E925FF">
          <w:pPr>
            <w:pStyle w:val="5"/>
            <w:rPr>
              <w:rFonts w:hint="eastAsia"/>
            </w:rPr>
          </w:pPr>
          <w:r>
            <w:rPr>
              <w:rStyle w:val="4"/>
              <w:rFonts w:hint="eastAsia"/>
            </w:rPr>
            <w:t>单击或点击此处输入文字。</w:t>
          </w:r>
        </w:p>
      </w:docPartBody>
    </w:docPart>
    <w:docPart>
      <w:docPartPr>
        <w:name w:val="3D04D3200C114A4F9C0603616B465F65"/>
        <w:style w:val=""/>
        <w:category>
          <w:name w:val="常规"/>
          <w:gallery w:val="placeholder"/>
        </w:category>
        <w:types>
          <w:type w:val="bbPlcHdr"/>
        </w:types>
        <w:behaviors>
          <w:behavior w:val="content"/>
        </w:behaviors>
        <w:description w:val=""/>
        <w:guid w:val="{DF82AE9F-239A-4F55-9FFE-4FB2ACFED1D3}"/>
      </w:docPartPr>
      <w:docPartBody>
        <w:p w14:paraId="684A239D">
          <w:pPr>
            <w:pStyle w:val="6"/>
            <w:rPr>
              <w:rFonts w:hint="eastAsia"/>
            </w:rPr>
          </w:pPr>
          <w:r>
            <w:rPr>
              <w:rStyle w:val="4"/>
              <w:rFonts w:hint="eastAsia"/>
            </w:rPr>
            <w:t>选择一项。</w:t>
          </w:r>
        </w:p>
      </w:docPartBody>
    </w:docPart>
    <w:docPart>
      <w:docPartPr>
        <w:name w:val="4A8C8573D03645948857A16FD0360FAB"/>
        <w:style w:val=""/>
        <w:category>
          <w:name w:val="常规"/>
          <w:gallery w:val="placeholder"/>
        </w:category>
        <w:types>
          <w:type w:val="bbPlcHdr"/>
        </w:types>
        <w:behaviors>
          <w:behavior w:val="content"/>
        </w:behaviors>
        <w:description w:val=""/>
        <w:guid w:val="{A31D3D35-9271-4F31-B80F-15B5709208F1}"/>
      </w:docPartPr>
      <w:docPartBody>
        <w:p w14:paraId="1C96DEF2">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8C7"/>
    <w:rsid w:val="00027638"/>
    <w:rsid w:val="00035643"/>
    <w:rsid w:val="000A4C87"/>
    <w:rsid w:val="001175D8"/>
    <w:rsid w:val="00137378"/>
    <w:rsid w:val="001E0B2E"/>
    <w:rsid w:val="001E6BF9"/>
    <w:rsid w:val="001F0EFD"/>
    <w:rsid w:val="00250A35"/>
    <w:rsid w:val="00260E96"/>
    <w:rsid w:val="0031433A"/>
    <w:rsid w:val="003656B8"/>
    <w:rsid w:val="003F1369"/>
    <w:rsid w:val="003F6694"/>
    <w:rsid w:val="0044078D"/>
    <w:rsid w:val="004541DC"/>
    <w:rsid w:val="005028B6"/>
    <w:rsid w:val="005908C7"/>
    <w:rsid w:val="005C2BFB"/>
    <w:rsid w:val="00631CBE"/>
    <w:rsid w:val="00644C2E"/>
    <w:rsid w:val="00682A5C"/>
    <w:rsid w:val="00696705"/>
    <w:rsid w:val="006A229E"/>
    <w:rsid w:val="006C3C9D"/>
    <w:rsid w:val="00756263"/>
    <w:rsid w:val="007B533D"/>
    <w:rsid w:val="007C684F"/>
    <w:rsid w:val="008319C1"/>
    <w:rsid w:val="00855F09"/>
    <w:rsid w:val="00864E5B"/>
    <w:rsid w:val="00885C7B"/>
    <w:rsid w:val="008965F3"/>
    <w:rsid w:val="00944A10"/>
    <w:rsid w:val="00987C3E"/>
    <w:rsid w:val="009B3452"/>
    <w:rsid w:val="009B4F1D"/>
    <w:rsid w:val="009F4CAD"/>
    <w:rsid w:val="00A070FB"/>
    <w:rsid w:val="00B5003D"/>
    <w:rsid w:val="00BA0002"/>
    <w:rsid w:val="00BD4138"/>
    <w:rsid w:val="00BE6869"/>
    <w:rsid w:val="00C03702"/>
    <w:rsid w:val="00C43B02"/>
    <w:rsid w:val="00C51BCF"/>
    <w:rsid w:val="00C82D69"/>
    <w:rsid w:val="00CA2874"/>
    <w:rsid w:val="00CC183B"/>
    <w:rsid w:val="00CC2022"/>
    <w:rsid w:val="00CE5716"/>
    <w:rsid w:val="00D256FD"/>
    <w:rsid w:val="00D50E15"/>
    <w:rsid w:val="00DD3225"/>
    <w:rsid w:val="00DF664D"/>
    <w:rsid w:val="00E46F01"/>
    <w:rsid w:val="00E724B5"/>
    <w:rsid w:val="00EB0CAD"/>
    <w:rsid w:val="00EB6D1E"/>
    <w:rsid w:val="00F9142B"/>
    <w:rsid w:val="00F96AE6"/>
    <w:rsid w:val="00FA1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0726E5C6B8E4853BD8C22510F9B96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D04D3200C114A4F9C0603616B465F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A8C8573D03645948857A16FD0360FA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D1C64A-CF45-442D-B3DC-93085E9214B2}">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16</Pages>
  <Words>2696</Words>
  <Characters>3026</Characters>
  <Lines>62</Lines>
  <Paragraphs>17</Paragraphs>
  <TotalTime>36</TotalTime>
  <ScaleCrop>false</ScaleCrop>
  <LinksUpToDate>false</LinksUpToDate>
  <CharactersWithSpaces>3171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2025-08-12T22:18:00Z</dcterms:created>
  <dc:creator>gchluo</dc:creator>
  <cp:lastModifiedBy>罗桂纯</cp:lastModifiedBy>
  <cp:lastPrinted>2023-10-12T06:18:00Z</cp:lastPrinted>
  <dcterms:modified xsi:type="dcterms:W3CDTF">2025-09-29T01:54:27Z</dcterms:modified>
  <dc:title>地方标准</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C7B33B828B33454BB0B986B20649F596_13</vt:lpwstr>
  </property>
  <property fmtid="{D5CDD505-2E9C-101B-9397-08002B2CF9AE}" pid="16" name="KSOTemplateDocerSaveRecord">
    <vt:lpwstr>eyJoZGlkIjoiNzNiZTk5YzRiMWE4YmUyMTQzMGNmNTcxMjBlOWQwMTIiLCJ1c2VySWQiOiI2MTAxOTcyMTEifQ==</vt:lpwstr>
  </property>
  <property fmtid="{D5CDD505-2E9C-101B-9397-08002B2CF9AE}" pid="17" name="DoublePage">
    <vt:lpwstr>true</vt:lpwstr>
  </property>
</Properties>
</file>