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6DB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E19C86">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3B3E7A00">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bookmarkStart w:id="0" w:name="ICS"/>
            <w:r>
              <w:rPr>
                <w:rFonts w:ascii="黑体" w:hAnsi="黑体" w:eastAsia="黑体"/>
                <w:sz w:val="21"/>
                <w:szCs w:val="21"/>
              </w:rPr>
              <w:fldChar w:fldCharType="begin">
                <w:ffData>
                  <w:name w:val="ICS"/>
                  <w:enabled/>
                  <w:calcOnExit w:val="0"/>
                  <w:textInput>
                    <w:default w:val="65.020.20"/>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65.020.20</w:t>
            </w:r>
            <w:r>
              <w:rPr>
                <w:rFonts w:ascii="黑体" w:hAnsi="黑体" w:eastAsia="黑体"/>
                <w:sz w:val="21"/>
                <w:szCs w:val="21"/>
              </w:rPr>
              <w:fldChar w:fldCharType="end"/>
            </w:r>
            <w:bookmarkEnd w:id="0"/>
          </w:p>
        </w:tc>
      </w:tr>
      <w:tr w14:paraId="7D0E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0EB8BC2">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675D3032">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黑体" w:hAnsi="黑体" w:eastAsia="黑体"/>
                <w:sz w:val="21"/>
                <w:szCs w:val="21"/>
              </w:rPr>
              <w:fldChar w:fldCharType="begin">
                <w:ffData>
                  <w:name w:val="CSDN"/>
                  <w:enabled/>
                  <w:calcOnExit w:val="0"/>
                  <w:textInput>
                    <w:default w:val="B 05"/>
                  </w:textInput>
                </w:ffData>
              </w:fldChar>
            </w:r>
            <w:r>
              <w:rPr>
                <w:rFonts w:ascii="黑体" w:hAnsi="黑体" w:eastAsia="黑体"/>
                <w:sz w:val="21"/>
                <w:szCs w:val="21"/>
              </w:rPr>
              <w:instrText xml:space="preserve"> </w:instrText>
            </w:r>
            <w:bookmarkStart w:id="1" w:name="CSDN"/>
            <w:r>
              <w:rPr>
                <w:rFonts w:ascii="黑体" w:hAnsi="黑体" w:eastAsia="黑体"/>
                <w:sz w:val="21"/>
                <w:szCs w:val="21"/>
              </w:rPr>
              <w:instrText xml:space="preserve">FORMTEXT </w:instrText>
            </w:r>
            <w:r>
              <w:rPr>
                <w:rFonts w:ascii="黑体" w:hAnsi="黑体" w:eastAsia="黑体"/>
                <w:sz w:val="21"/>
                <w:szCs w:val="21"/>
              </w:rPr>
              <w:fldChar w:fldCharType="separate"/>
            </w:r>
            <w:r>
              <w:rPr>
                <w:rFonts w:ascii="黑体" w:hAnsi="黑体" w:eastAsia="黑体"/>
                <w:sz w:val="21"/>
                <w:szCs w:val="21"/>
              </w:rPr>
              <w:t>B 05</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6E1F387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3DD34C34">
            <w:pPr>
              <w:pStyle w:val="53"/>
              <w:framePr w:w="0" w:hRule="auto" w:wrap="auto" w:vAnchor="margin" w:hAnchor="text" w:xAlign="left" w:yAlign="inline"/>
              <w:rPr>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14:paraId="3EC6E5D5">
      <w:pPr>
        <w:pStyle w:val="54"/>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北京市</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14:paraId="6F6BEEB9">
      <w:pPr>
        <w:pStyle w:val="199"/>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AB220F3">
      <w:pPr>
        <w:pStyle w:val="200"/>
        <w:framePr w:wrap="around"/>
        <w:rPr>
          <w:rFonts w:ascii="Times New Roman"/>
          <w:lang w:val="fr-FR"/>
        </w:rPr>
      </w:pPr>
      <w:r>
        <w:rPr>
          <w:rFonts w:ascii="Times New Roman"/>
        </w:rPr>
        <w:fldChar w:fldCharType="begin">
          <w:ffData>
            <w:name w:val="OSTD_CODE"/>
            <w:enabled/>
            <w:calcOnExit w:val="0"/>
            <w:textInput>
              <w:default w:val="代替DB11/T 268—2005"/>
            </w:textInput>
          </w:ffData>
        </w:fldChar>
      </w:r>
      <w:r>
        <w:rPr>
          <w:rFonts w:ascii="Times New Roman"/>
          <w:lang w:val="fr-FR"/>
        </w:rPr>
        <w:instrText xml:space="preserve"> </w:instrText>
      </w:r>
      <w:bookmarkStart w:id="8" w:name="OSTD_CODE"/>
      <w:r>
        <w:rPr>
          <w:rFonts w:ascii="Times New Roman"/>
          <w:lang w:val="fr-FR"/>
        </w:rPr>
        <w:instrText xml:space="preserve">FORMTEXT </w:instrText>
      </w:r>
      <w:r>
        <w:rPr>
          <w:rFonts w:ascii="Times New Roman"/>
        </w:rPr>
        <w:fldChar w:fldCharType="separate"/>
      </w:r>
      <w:r>
        <w:rPr>
          <w:rFonts w:hint="eastAsia" w:ascii="Times New Roman"/>
        </w:rPr>
        <w:t>代替</w:t>
      </w:r>
      <w:r>
        <w:rPr>
          <w:rFonts w:ascii="Times New Roman"/>
          <w:lang w:val="fr-FR"/>
        </w:rPr>
        <w:t>DB11/T 268</w:t>
      </w:r>
      <w:r>
        <w:rPr>
          <w:rFonts w:hint="eastAsia" w:ascii="Times New Roman"/>
          <w:lang w:val="fr-FR"/>
        </w:rPr>
        <w:t>—</w:t>
      </w:r>
      <w:r>
        <w:rPr>
          <w:rFonts w:ascii="Times New Roman"/>
          <w:lang w:val="fr-FR"/>
        </w:rPr>
        <w:t>2005</w:t>
      </w:r>
      <w:r>
        <w:rPr>
          <w:rFonts w:ascii="Times New Roman"/>
        </w:rPr>
        <w:fldChar w:fldCharType="end"/>
      </w:r>
      <w:bookmarkEnd w:id="8"/>
    </w:p>
    <w:p w14:paraId="3EA6D9ED">
      <w:pPr>
        <w:rPr>
          <w:rFonts w:ascii="Times New Roman" w:hAnsi="Times New Roman" w:eastAsia="黑体"/>
          <w:sz w:val="10"/>
          <w:szCs w:val="10"/>
          <w:lang w:val="fr-FR"/>
        </w:rPr>
      </w:pPr>
      <w:r>
        <w:rPr>
          <w:rFonts w:ascii="Times New Roman" w:hAnsi="Times New Roman" w:eastAsia="黑体"/>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033629">
      <w:pPr>
        <w:pStyle w:val="54"/>
        <w:framePr w:w="9639" w:h="6976" w:hRule="exact" w:hSpace="0" w:vSpace="0" w:wrap="around" w:hAnchor="page" w:y="6408"/>
        <w:jc w:val="center"/>
        <w:rPr>
          <w:rFonts w:ascii="Times New Roman" w:eastAsia="黑体"/>
          <w:b w:val="0"/>
          <w:bCs w:val="0"/>
          <w:w w:val="100"/>
          <w:lang w:val="fr-FR"/>
        </w:rPr>
      </w:pPr>
    </w:p>
    <w:p w14:paraId="70418D4C">
      <w:pPr>
        <w:pStyle w:val="201"/>
        <w:framePr w:h="6974" w:hRule="exact" w:wrap="around" w:x="1419" w:anchorLock="1"/>
        <w:rPr>
          <w:rFonts w:ascii="Times New Roman" w:hAnsi="Times New Roman"/>
          <w:lang w:val="fr-FR"/>
        </w:rPr>
      </w:pPr>
      <w:bookmarkStart w:id="9" w:name="OLE_LINK12"/>
      <w:bookmarkStart w:id="10" w:name="OLE_LINK11"/>
      <w:r>
        <w:rPr>
          <w:rFonts w:ascii="Times New Roman" w:hAnsi="Times New Roman"/>
        </w:rPr>
        <w:t>黄瓜嫁接育苗</w:t>
      </w:r>
      <w:r>
        <w:rPr>
          <w:rFonts w:hint="eastAsia" w:ascii="Times New Roman" w:hAnsi="Times New Roman"/>
        </w:rPr>
        <w:t>生产</w:t>
      </w:r>
      <w:r>
        <w:rPr>
          <w:rFonts w:ascii="Times New Roman" w:hAnsi="Times New Roman"/>
        </w:rPr>
        <w:t>技术规程</w:t>
      </w:r>
    </w:p>
    <w:bookmarkEnd w:id="9"/>
    <w:bookmarkEnd w:id="10"/>
    <w:p w14:paraId="1DD6849D">
      <w:pPr>
        <w:framePr w:w="9639" w:h="6974" w:hRule="exact" w:wrap="around" w:vAnchor="page" w:hAnchor="page" w:x="1419" w:y="6408" w:anchorLock="1"/>
        <w:ind w:left="-1418"/>
        <w:rPr>
          <w:rFonts w:ascii="Times New Roman" w:hAnsi="Times New Roman"/>
          <w:lang w:val="fr-FR"/>
        </w:rPr>
      </w:pPr>
    </w:p>
    <w:p w14:paraId="49AA3302">
      <w:pPr>
        <w:pStyle w:val="129"/>
        <w:framePr w:w="9639" w:h="6974" w:hRule="exact" w:wrap="around" w:vAnchor="page" w:hAnchor="page" w:x="1419" w:y="6408" w:anchorLock="1"/>
        <w:textAlignment w:val="bottom"/>
        <w:rPr>
          <w:rFonts w:ascii="黑体" w:hAnsi="黑体" w:eastAsia="黑体"/>
          <w:color w:val="000000" w:themeColor="text1"/>
          <w:szCs w:val="28"/>
          <w:lang w:val="fr-FR"/>
          <w14:textFill>
            <w14:solidFill>
              <w14:schemeClr w14:val="tx1"/>
            </w14:solidFill>
          </w14:textFill>
        </w:rPr>
      </w:pPr>
      <w:r>
        <w:rPr>
          <w:rFonts w:ascii="黑体" w:hAnsi="黑体" w:eastAsia="黑体"/>
          <w:color w:val="000000" w:themeColor="text1"/>
          <w:szCs w:val="28"/>
          <w:lang w:val="fr-FR"/>
          <w14:textFill>
            <w14:solidFill>
              <w14:schemeClr w14:val="tx1"/>
            </w14:solidFill>
          </w14:textFill>
        </w:rPr>
        <w:t>Technical code of practice for production of cucumber grafting seedlings</w:t>
      </w:r>
    </w:p>
    <w:p w14:paraId="2173A181">
      <w:pPr>
        <w:framePr w:w="9639" w:h="6974" w:hRule="exact" w:wrap="around" w:vAnchor="page" w:hAnchor="page" w:x="1419" w:y="6408" w:anchorLock="1"/>
        <w:spacing w:line="760" w:lineRule="exact"/>
        <w:ind w:left="-1418"/>
        <w:rPr>
          <w:rFonts w:ascii="Times New Roman" w:hAnsi="Times New Roman"/>
          <w:lang w:val="fr-FR"/>
        </w:rPr>
      </w:pPr>
    </w:p>
    <w:p w14:paraId="6C079A2B">
      <w:pPr>
        <w:pStyle w:val="129"/>
        <w:framePr w:w="9639" w:h="6974" w:hRule="exact" w:wrap="around" w:vAnchor="page" w:hAnchor="page" w:x="1419" w:y="6408" w:anchorLock="1"/>
        <w:spacing w:before="440" w:after="160"/>
        <w:textAlignment w:val="bottom"/>
        <w:rPr>
          <w:sz w:val="24"/>
          <w:szCs w:val="28"/>
          <w:lang w:val="fr-FR"/>
        </w:rPr>
      </w:pPr>
      <w:r>
        <w:rPr>
          <w:sz w:val="24"/>
          <w:szCs w:val="28"/>
        </w:rPr>
        <w:fldChar w:fldCharType="begin">
          <w:ffData>
            <w:name w:val="下拉1"/>
            <w:enabled/>
            <w:calcOnExit w:val="0"/>
            <w:ddList>
              <w:listEntry w:val=" "/>
              <w:listEntry w:val="（工作组讨论稿）"/>
              <w:listEntry w:val="（征求意见稿）"/>
              <w:listEntry w:val="（送审讨论稿）"/>
              <w:listEntry w:val="（送审稿）"/>
              <w:listEntry w:val="（报批稿）"/>
            </w:ddList>
          </w:ffData>
        </w:fldChar>
      </w:r>
      <w:bookmarkStart w:id="11" w:name="下拉1"/>
      <w:r>
        <w:rPr>
          <w:sz w:val="24"/>
          <w:szCs w:val="28"/>
          <w:lang w:val="fr-FR"/>
        </w:rPr>
        <w:instrText xml:space="preserve"> FORMDROPDOWN </w:instrText>
      </w:r>
      <w:r>
        <w:rPr>
          <w:sz w:val="24"/>
          <w:szCs w:val="28"/>
        </w:rPr>
        <w:fldChar w:fldCharType="separate"/>
      </w:r>
      <w:r>
        <w:rPr>
          <w:sz w:val="24"/>
          <w:szCs w:val="28"/>
        </w:rPr>
        <w:fldChar w:fldCharType="end"/>
      </w:r>
      <w:bookmarkEnd w:id="11"/>
      <w:r>
        <w:rPr>
          <w:rFonts w:hint="eastAsia"/>
          <w:sz w:val="24"/>
          <w:szCs w:val="28"/>
          <w:lang w:val="fr-FR"/>
        </w:rPr>
        <w:t>（</w:t>
      </w:r>
      <w:r>
        <w:rPr>
          <w:rFonts w:hint="eastAsia"/>
          <w:sz w:val="24"/>
          <w:szCs w:val="28"/>
        </w:rPr>
        <w:t>征求意见稿</w:t>
      </w:r>
      <w:r>
        <w:rPr>
          <w:rFonts w:hint="eastAsia"/>
          <w:sz w:val="24"/>
          <w:szCs w:val="28"/>
          <w:lang w:val="fr-FR"/>
        </w:rPr>
        <w:t>）</w:t>
      </w:r>
    </w:p>
    <w:p w14:paraId="7AB24852">
      <w:pPr>
        <w:pStyle w:val="129"/>
        <w:framePr w:w="9639" w:h="6974" w:hRule="exact" w:wrap="around" w:vAnchor="page" w:hAnchor="page" w:x="1419" w:y="6408" w:anchorLock="1"/>
        <w:spacing w:before="180" w:line="240" w:lineRule="atLeast"/>
        <w:textAlignment w:val="bottom"/>
        <w:rPr>
          <w:sz w:val="21"/>
          <w:szCs w:val="28"/>
          <w:lang w:val="fr-FR"/>
        </w:rPr>
      </w:pPr>
      <w:r>
        <w:rPr>
          <w:sz w:val="21"/>
          <w:szCs w:val="28"/>
        </w:rPr>
        <w:fldChar w:fldCharType="begin">
          <w:ffData>
            <w:name w:val="CMPLSH_DATE"/>
            <w:enabled/>
            <w:calcOnExit w:val="0"/>
            <w:textInput/>
          </w:ffData>
        </w:fldChar>
      </w:r>
      <w:bookmarkStart w:id="12" w:name="CMPLSH_DATE"/>
      <w:r>
        <w:rPr>
          <w:sz w:val="21"/>
          <w:szCs w:val="28"/>
          <w:lang w:val="fr-FR"/>
        </w:rPr>
        <w:instrText xml:space="preserve"> FORMTEXT </w:instrText>
      </w:r>
      <w:r>
        <w:rPr>
          <w:sz w:val="21"/>
          <w:szCs w:val="28"/>
        </w:rPr>
        <w:fldChar w:fldCharType="separate"/>
      </w:r>
      <w:r>
        <w:rPr>
          <w:sz w:val="21"/>
          <w:szCs w:val="28"/>
          <w:lang w:val="fr-FR"/>
        </w:rPr>
        <w:t>     </w:t>
      </w:r>
      <w:r>
        <w:rPr>
          <w:sz w:val="21"/>
          <w:szCs w:val="28"/>
        </w:rPr>
        <w:fldChar w:fldCharType="end"/>
      </w:r>
      <w:bookmarkEnd w:id="12"/>
    </w:p>
    <w:p w14:paraId="248D76CA">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212E6BE">
      <w:pPr>
        <w:pStyle w:val="197"/>
        <w:framePr w:wrap="around" w:y="14176"/>
      </w:pPr>
      <w:r>
        <w:fldChar w:fldCharType="begin">
          <w:ffData>
            <w:name w:val="PLSH_DATE_Y"/>
            <w:enabled/>
            <w:calcOnExit w:val="0"/>
            <w:textInput>
              <w:default w:val="XXXX"/>
              <w:maxLength w:val="4"/>
            </w:textInput>
          </w:ffData>
        </w:fldChar>
      </w:r>
      <w:bookmarkStart w:id="14" w:name="PLSH_DATE_Y"/>
      <w:r>
        <w:instrText xml:space="preserve"> FORMTEXT </w:instrText>
      </w:r>
      <w:r>
        <w:fldChar w:fldCharType="separate"/>
      </w:r>
      <w:r>
        <w:t>XXXX</w:t>
      </w:r>
      <w:r>
        <w:fldChar w:fldCharType="end"/>
      </w:r>
      <w:bookmarkEnd w:id="14"/>
      <w:r>
        <w:t xml:space="preserve"> - </w:t>
      </w:r>
      <w:r>
        <w:fldChar w:fldCharType="begin">
          <w:ffData>
            <w:name w:val="PLSH_DATE_M"/>
            <w:enabled/>
            <w:calcOnExit w:val="0"/>
            <w:textInput>
              <w:default w:val="XX"/>
              <w:maxLength w:val="2"/>
            </w:textInput>
          </w:ffData>
        </w:fldChar>
      </w:r>
      <w:bookmarkStart w:id="15" w:name="PLSH_DATE_M"/>
      <w:r>
        <w:instrText xml:space="preserve"> FORMTEXT </w:instrText>
      </w:r>
      <w:r>
        <w:fldChar w:fldCharType="separate"/>
      </w:r>
      <w:r>
        <w:t>XX</w:t>
      </w:r>
      <w:r>
        <w:fldChar w:fldCharType="end"/>
      </w:r>
      <w:bookmarkEnd w:id="15"/>
      <w:r>
        <w:t xml:space="preserve"> - </w:t>
      </w:r>
      <w:r>
        <w:fldChar w:fldCharType="begin">
          <w:ffData>
            <w:name w:val="PLSH_DATE_D"/>
            <w:enabled/>
            <w:calcOnExit w:val="0"/>
            <w:textInput>
              <w:default w:val="XX"/>
              <w:maxLength w:val="2"/>
            </w:textInput>
          </w:ffData>
        </w:fldChar>
      </w:r>
      <w:bookmarkStart w:id="16" w:name="PLSH_DATE_D"/>
      <w:r>
        <w:instrText xml:space="preserve"> FORMTEXT </w:instrText>
      </w:r>
      <w:r>
        <w:fldChar w:fldCharType="separate"/>
      </w:r>
      <w:r>
        <w:t>XX</w:t>
      </w:r>
      <w:r>
        <w:fldChar w:fldCharType="end"/>
      </w:r>
      <w:bookmarkEnd w:id="16"/>
      <w:r>
        <w:t>发布</w:t>
      </w:r>
    </w:p>
    <w:p w14:paraId="0A2AEC2E">
      <w:pPr>
        <w:pStyle w:val="198"/>
        <w:framePr w:wrap="around" w:y="14176"/>
      </w:pPr>
      <w:r>
        <w:fldChar w:fldCharType="begin">
          <w:ffData>
            <w:name w:val="CROT_DATE_Y"/>
            <w:enabled/>
            <w:calcOnExit w:val="0"/>
            <w:textInput>
              <w:default w:val="XXXX"/>
              <w:maxLength w:val="4"/>
            </w:textInput>
          </w:ffData>
        </w:fldChar>
      </w:r>
      <w:bookmarkStart w:id="17" w:name="CROT_DATE_Y"/>
      <w:r>
        <w:instrText xml:space="preserve"> FORMTEXT </w:instrText>
      </w:r>
      <w:r>
        <w:fldChar w:fldCharType="separate"/>
      </w:r>
      <w:r>
        <w:t>XXXX</w:t>
      </w:r>
      <w:r>
        <w:fldChar w:fldCharType="end"/>
      </w:r>
      <w:bookmarkEnd w:id="17"/>
      <w:r>
        <w:t xml:space="preserve"> - </w:t>
      </w:r>
      <w:r>
        <w:fldChar w:fldCharType="begin">
          <w:ffData>
            <w:name w:val="CROT_DATE_M"/>
            <w:enabled/>
            <w:calcOnExit w:val="0"/>
            <w:textInput>
              <w:default w:val="XX"/>
              <w:maxLength w:val="2"/>
            </w:textInput>
          </w:ffData>
        </w:fldChar>
      </w:r>
      <w:bookmarkStart w:id="18" w:name="CROT_DATE_M"/>
      <w:r>
        <w:instrText xml:space="preserve"> FORMTEXT </w:instrText>
      </w:r>
      <w:r>
        <w:fldChar w:fldCharType="separate"/>
      </w:r>
      <w:r>
        <w:t>XX</w:t>
      </w:r>
      <w:r>
        <w:fldChar w:fldCharType="end"/>
      </w:r>
      <w:bookmarkEnd w:id="18"/>
      <w:r>
        <w:t xml:space="preserve"> - </w:t>
      </w:r>
      <w:r>
        <w:fldChar w:fldCharType="begin">
          <w:ffData>
            <w:name w:val="CROT_DATE_D"/>
            <w:enabled/>
            <w:calcOnExit w:val="0"/>
            <w:textInput>
              <w:default w:val="XX"/>
              <w:maxLength w:val="2"/>
            </w:textInput>
          </w:ffData>
        </w:fldChar>
      </w:r>
      <w:bookmarkStart w:id="19" w:name="CROT_DATE_D"/>
      <w:r>
        <w:instrText xml:space="preserve"> FORMTEXT </w:instrText>
      </w:r>
      <w:r>
        <w:fldChar w:fldCharType="separate"/>
      </w:r>
      <w:r>
        <w:t>XX</w:t>
      </w:r>
      <w:r>
        <w:fldChar w:fldCharType="end"/>
      </w:r>
      <w:bookmarkEnd w:id="19"/>
      <w:r>
        <w:t>实施</w:t>
      </w:r>
    </w:p>
    <w:p w14:paraId="2BB35C6E">
      <w:pPr>
        <w:pStyle w:val="155"/>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20"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北京市市场监督管理局</w:t>
      </w:r>
      <w:r>
        <w:rPr>
          <w:rFonts w:ascii="Times New Roman"/>
          <w:w w:val="100"/>
          <w:sz w:val="28"/>
        </w:rPr>
        <w:fldChar w:fldCharType="end"/>
      </w:r>
      <w:bookmarkEnd w:id="20"/>
      <w:r>
        <w:rPr>
          <w:rFonts w:ascii="Times New Roman"/>
          <w:w w:val="100"/>
          <w:sz w:val="28"/>
        </w:rPr>
        <w:t>  </w:t>
      </w:r>
      <w:r>
        <w:rPr>
          <w:rStyle w:val="233"/>
          <w:rFonts w:ascii="Times New Roman"/>
          <w:position w:val="0"/>
        </w:rPr>
        <w:t>发</w:t>
      </w:r>
      <w:r>
        <w:rPr>
          <w:rStyle w:val="233"/>
          <w:rFonts w:ascii="Times New Roman"/>
          <w:spacing w:val="0"/>
          <w:position w:val="0"/>
        </w:rPr>
        <w:t>布</w:t>
      </w:r>
    </w:p>
    <w:p w14:paraId="1AEDB8E3">
      <w:pPr>
        <w:rPr>
          <w:rFonts w:ascii="Times New Roman" w:hAnsi="Times New Roman"/>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DA9689">
      <w:pPr>
        <w:pStyle w:val="95"/>
        <w:spacing w:after="468"/>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58CDD6D7">
      <w:pPr>
        <w:pStyle w:val="20"/>
        <w:tabs>
          <w:tab w:val="right" w:leader="dot" w:pos="9344"/>
        </w:tabs>
        <w:rPr>
          <w:rFonts w:asciiTheme="minorHAnsi" w:hAnsiTheme="minorHAnsi" w:eastAsiaTheme="minorEastAsia" w:cstheme="minorBidi"/>
          <w:szCs w:val="24"/>
        </w:rPr>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"_Toc206950268" </w:instrText>
      </w:r>
      <w:r>
        <w:fldChar w:fldCharType="separate"/>
      </w:r>
      <w:r>
        <w:rPr>
          <w:rStyle w:val="35"/>
          <w:rFonts w:ascii="Times New Roman"/>
          <w:spacing w:val="320"/>
        </w:rPr>
        <w:t>前</w:t>
      </w:r>
      <w:r>
        <w:rPr>
          <w:rStyle w:val="35"/>
          <w:rFonts w:ascii="Times New Roman"/>
        </w:rPr>
        <w:t>言</w:t>
      </w:r>
      <w:r>
        <w:tab/>
      </w:r>
      <w:r>
        <w:fldChar w:fldCharType="begin"/>
      </w:r>
      <w:r>
        <w:instrText xml:space="preserve"> PAGEREF _Toc206950268 \h </w:instrText>
      </w:r>
      <w:r>
        <w:fldChar w:fldCharType="separate"/>
      </w:r>
      <w:r>
        <w:t>III</w:t>
      </w:r>
      <w:r>
        <w:fldChar w:fldCharType="end"/>
      </w:r>
      <w:r>
        <w:fldChar w:fldCharType="end"/>
      </w:r>
    </w:p>
    <w:p w14:paraId="6BB7E479">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"_Toc206950269" </w:instrText>
      </w:r>
      <w:r>
        <w:fldChar w:fldCharType="separate"/>
      </w:r>
      <w:r>
        <w:rPr>
          <w:rStyle w:val="35"/>
        </w:rPr>
        <w:t>1</w:t>
      </w:r>
      <w:r>
        <w:rPr>
          <w:rStyle w:val="35"/>
          <w:rFonts w:ascii="Times New Roman"/>
        </w:rPr>
        <w:t xml:space="preserve"> 范围</w:t>
      </w:r>
      <w:r>
        <w:tab/>
      </w:r>
      <w:r>
        <w:fldChar w:fldCharType="begin"/>
      </w:r>
      <w:r>
        <w:instrText xml:space="preserve"> PAGEREF _Toc206950269 \h </w:instrText>
      </w:r>
      <w:r>
        <w:fldChar w:fldCharType="separate"/>
      </w:r>
      <w:r>
        <w:t>1</w:t>
      </w:r>
      <w:r>
        <w:fldChar w:fldCharType="end"/>
      </w:r>
      <w:r>
        <w:fldChar w:fldCharType="end"/>
      </w:r>
    </w:p>
    <w:p w14:paraId="08C4E528">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"_Toc206950270" </w:instrText>
      </w:r>
      <w:r>
        <w:fldChar w:fldCharType="separate"/>
      </w:r>
      <w:r>
        <w:rPr>
          <w:rStyle w:val="35"/>
        </w:rPr>
        <w:t>2</w:t>
      </w:r>
      <w:r>
        <w:rPr>
          <w:rStyle w:val="35"/>
          <w:rFonts w:ascii="Times New Roman"/>
        </w:rPr>
        <w:t xml:space="preserve"> 规范性引用文件</w:t>
      </w:r>
      <w:r>
        <w:tab/>
      </w:r>
      <w:r>
        <w:fldChar w:fldCharType="begin"/>
      </w:r>
      <w:r>
        <w:instrText xml:space="preserve"> PAGEREF _Toc206950270 \h </w:instrText>
      </w:r>
      <w:r>
        <w:fldChar w:fldCharType="separate"/>
      </w:r>
      <w:r>
        <w:t>1</w:t>
      </w:r>
      <w:r>
        <w:fldChar w:fldCharType="end"/>
      </w:r>
      <w:r>
        <w:fldChar w:fldCharType="end"/>
      </w:r>
    </w:p>
    <w:p w14:paraId="0497D1ED">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"_Toc206950271" </w:instrText>
      </w:r>
      <w:r>
        <w:fldChar w:fldCharType="separate"/>
      </w:r>
      <w:r>
        <w:rPr>
          <w:rStyle w:val="35"/>
        </w:rPr>
        <w:t>3</w:t>
      </w:r>
      <w:r>
        <w:rPr>
          <w:rStyle w:val="35"/>
          <w:rFonts w:ascii="Times New Roman"/>
        </w:rPr>
        <w:t xml:space="preserve"> 术语和定义</w:t>
      </w:r>
      <w:r>
        <w:tab/>
      </w:r>
      <w:r>
        <w:fldChar w:fldCharType="begin"/>
      </w:r>
      <w:r>
        <w:instrText xml:space="preserve"> PAGEREF _Toc206950271 \h </w:instrText>
      </w:r>
      <w:r>
        <w:fldChar w:fldCharType="separate"/>
      </w:r>
      <w:r>
        <w:t>1</w:t>
      </w:r>
      <w:r>
        <w:fldChar w:fldCharType="end"/>
      </w:r>
      <w:r>
        <w:fldChar w:fldCharType="end"/>
      </w:r>
    </w:p>
    <w:p w14:paraId="4F5D32E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"_Toc206950272" </w:instrText>
      </w:r>
      <w:r>
        <w:fldChar w:fldCharType="separate"/>
      </w:r>
      <w:r>
        <w:rPr>
          <w:rStyle w:val="35"/>
        </w:rPr>
        <w:t>4</w:t>
      </w:r>
      <w:r>
        <w:rPr>
          <w:rStyle w:val="35"/>
          <w:rFonts w:ascii="Times New Roman"/>
        </w:rPr>
        <w:t xml:space="preserve"> 场地环境</w:t>
      </w:r>
      <w:r>
        <w:tab/>
      </w:r>
      <w:r>
        <w:fldChar w:fldCharType="begin"/>
      </w:r>
      <w:r>
        <w:instrText xml:space="preserve"> PAGEREF _Toc206950272 \h </w:instrText>
      </w:r>
      <w:r>
        <w:fldChar w:fldCharType="separate"/>
      </w:r>
      <w:r>
        <w:t>2</w:t>
      </w:r>
      <w:r>
        <w:fldChar w:fldCharType="end"/>
      </w:r>
      <w:r>
        <w:fldChar w:fldCharType="end"/>
      </w:r>
    </w:p>
    <w:p w14:paraId="4575F45F">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"_Toc206950273" </w:instrText>
      </w:r>
      <w:r>
        <w:fldChar w:fldCharType="separate"/>
      </w:r>
      <w:r>
        <w:rPr>
          <w:rStyle w:val="35"/>
        </w:rPr>
        <w:t>5</w:t>
      </w:r>
      <w:r>
        <w:rPr>
          <w:rStyle w:val="35"/>
          <w:rFonts w:ascii="Times New Roman"/>
        </w:rPr>
        <w:t xml:space="preserve"> 育苗设施</w:t>
      </w:r>
      <w:r>
        <w:tab/>
      </w:r>
      <w:r>
        <w:fldChar w:fldCharType="begin"/>
      </w:r>
      <w:r>
        <w:instrText xml:space="preserve"> PAGEREF _Toc206950273 \h </w:instrText>
      </w:r>
      <w:r>
        <w:fldChar w:fldCharType="separate"/>
      </w:r>
      <w:r>
        <w:t>2</w:t>
      </w:r>
      <w:r>
        <w:fldChar w:fldCharType="end"/>
      </w:r>
      <w:r>
        <w:fldChar w:fldCharType="end"/>
      </w:r>
    </w:p>
    <w:p w14:paraId="592CCC68">
      <w:pPr>
        <w:pStyle w:val="25"/>
        <w:rPr>
          <w:rFonts w:asciiTheme="minorHAnsi" w:hAnsiTheme="minorHAnsi" w:eastAsiaTheme="minorEastAsia" w:cstheme="minorBidi"/>
          <w:szCs w:val="24"/>
        </w:rPr>
      </w:pPr>
      <w:r>
        <w:fldChar w:fldCharType="begin"/>
      </w:r>
      <w:r>
        <w:instrText xml:space="preserve"> HYPERLINK \l "_Toc206950274" </w:instrText>
      </w:r>
      <w:r>
        <w:fldChar w:fldCharType="separate"/>
      </w:r>
      <w:r>
        <w:rPr>
          <w:rStyle w:val="35"/>
          <w14:scene3d>
            <w14:lightRig w14:rig="threePt" w14:dir="t">
              <w14:rot w14:lat="0" w14:lon="0" w14:rev="0"/>
            </w14:lightRig>
          </w14:scene3d>
        </w:rPr>
        <w:t>5.1</w:t>
      </w:r>
      <w:r>
        <w:rPr>
          <w:rStyle w:val="35"/>
          <w:rFonts w:ascii="Times New Roman"/>
        </w:rPr>
        <w:t xml:space="preserve"> 保护性设施</w:t>
      </w:r>
      <w:r>
        <w:tab/>
      </w:r>
      <w:r>
        <w:fldChar w:fldCharType="begin"/>
      </w:r>
      <w:r>
        <w:instrText xml:space="preserve"> PAGEREF _Toc206950274 \h </w:instrText>
      </w:r>
      <w:r>
        <w:fldChar w:fldCharType="separate"/>
      </w:r>
      <w:r>
        <w:t>2</w:t>
      </w:r>
      <w:r>
        <w:fldChar w:fldCharType="end"/>
      </w:r>
      <w:r>
        <w:fldChar w:fldCharType="end"/>
      </w:r>
    </w:p>
    <w:p w14:paraId="26AAA134">
      <w:pPr>
        <w:pStyle w:val="25"/>
        <w:rPr>
          <w:rFonts w:asciiTheme="minorHAnsi" w:hAnsiTheme="minorHAnsi" w:eastAsiaTheme="minorEastAsia" w:cstheme="minorBidi"/>
          <w:szCs w:val="24"/>
        </w:rPr>
      </w:pPr>
      <w:r>
        <w:fldChar w:fldCharType="begin"/>
      </w:r>
      <w:r>
        <w:instrText xml:space="preserve"> HYPERLINK \l "_Toc206950275" </w:instrText>
      </w:r>
      <w:r>
        <w:fldChar w:fldCharType="separate"/>
      </w:r>
      <w:r>
        <w:rPr>
          <w:rStyle w:val="35"/>
          <w14:scene3d>
            <w14:lightRig w14:rig="threePt" w14:dir="t">
              <w14:rot w14:lat="0" w14:lon="0" w14:rev="0"/>
            </w14:lightRig>
          </w14:scene3d>
        </w:rPr>
        <w:t>5.2</w:t>
      </w:r>
      <w:r>
        <w:rPr>
          <w:rStyle w:val="35"/>
          <w:rFonts w:ascii="Times New Roman"/>
        </w:rPr>
        <w:t xml:space="preserve"> 播种车间</w:t>
      </w:r>
      <w:r>
        <w:tab/>
      </w:r>
      <w:r>
        <w:fldChar w:fldCharType="begin"/>
      </w:r>
      <w:r>
        <w:instrText xml:space="preserve"> PAGEREF _Toc206950275 \h </w:instrText>
      </w:r>
      <w:r>
        <w:fldChar w:fldCharType="separate"/>
      </w:r>
      <w:r>
        <w:t>2</w:t>
      </w:r>
      <w:r>
        <w:fldChar w:fldCharType="end"/>
      </w:r>
      <w:r>
        <w:fldChar w:fldCharType="end"/>
      </w:r>
    </w:p>
    <w:p w14:paraId="7AF6FF2F">
      <w:pPr>
        <w:pStyle w:val="25"/>
        <w:rPr>
          <w:rFonts w:asciiTheme="minorHAnsi" w:hAnsiTheme="minorHAnsi" w:eastAsiaTheme="minorEastAsia" w:cstheme="minorBidi"/>
          <w:szCs w:val="24"/>
        </w:rPr>
      </w:pPr>
      <w:r>
        <w:fldChar w:fldCharType="begin"/>
      </w:r>
      <w:r>
        <w:instrText xml:space="preserve"> HYPERLINK \l "_Toc206950276" </w:instrText>
      </w:r>
      <w:r>
        <w:fldChar w:fldCharType="separate"/>
      </w:r>
      <w:r>
        <w:rPr>
          <w:rStyle w:val="35"/>
          <w14:scene3d>
            <w14:lightRig w14:rig="threePt" w14:dir="t">
              <w14:rot w14:lat="0" w14:lon="0" w14:rev="0"/>
            </w14:lightRig>
          </w14:scene3d>
        </w:rPr>
        <w:t>5.3</w:t>
      </w:r>
      <w:r>
        <w:rPr>
          <w:rStyle w:val="35"/>
          <w:rFonts w:ascii="Times New Roman"/>
        </w:rPr>
        <w:t xml:space="preserve"> 催芽室</w:t>
      </w:r>
      <w:r>
        <w:tab/>
      </w:r>
      <w:r>
        <w:fldChar w:fldCharType="begin"/>
      </w:r>
      <w:r>
        <w:instrText xml:space="preserve"> PAGEREF _Toc206950276 \h </w:instrText>
      </w:r>
      <w:r>
        <w:fldChar w:fldCharType="separate"/>
      </w:r>
      <w:r>
        <w:t>2</w:t>
      </w:r>
      <w:r>
        <w:fldChar w:fldCharType="end"/>
      </w:r>
      <w:r>
        <w:fldChar w:fldCharType="end"/>
      </w:r>
    </w:p>
    <w:p w14:paraId="70A8B039">
      <w:pPr>
        <w:pStyle w:val="25"/>
        <w:rPr>
          <w:rFonts w:asciiTheme="minorHAnsi" w:hAnsiTheme="minorHAnsi" w:eastAsiaTheme="minorEastAsia" w:cstheme="minorBidi"/>
          <w:szCs w:val="24"/>
        </w:rPr>
      </w:pPr>
      <w:r>
        <w:fldChar w:fldCharType="begin"/>
      </w:r>
      <w:r>
        <w:instrText xml:space="preserve"> HYPERLINK \l "_Toc206950277" </w:instrText>
      </w:r>
      <w:r>
        <w:fldChar w:fldCharType="separate"/>
      </w:r>
      <w:r>
        <w:rPr>
          <w:rStyle w:val="35"/>
          <w14:scene3d>
            <w14:lightRig w14:rig="threePt" w14:dir="t">
              <w14:rot w14:lat="0" w14:lon="0" w14:rev="0"/>
            </w14:lightRig>
          </w14:scene3d>
        </w:rPr>
        <w:t>5.4</w:t>
      </w:r>
      <w:r>
        <w:rPr>
          <w:rStyle w:val="35"/>
          <w:rFonts w:ascii="Times New Roman"/>
        </w:rPr>
        <w:t xml:space="preserve"> 愈合室</w:t>
      </w:r>
      <w:r>
        <w:tab/>
      </w:r>
      <w:r>
        <w:fldChar w:fldCharType="begin"/>
      </w:r>
      <w:r>
        <w:instrText xml:space="preserve"> PAGEREF _Toc206950277 \h </w:instrText>
      </w:r>
      <w:r>
        <w:fldChar w:fldCharType="separate"/>
      </w:r>
      <w:r>
        <w:t>2</w:t>
      </w:r>
      <w:r>
        <w:fldChar w:fldCharType="end"/>
      </w:r>
      <w:r>
        <w:fldChar w:fldCharType="end"/>
      </w:r>
    </w:p>
    <w:p w14:paraId="127D682E">
      <w:pPr>
        <w:pStyle w:val="25"/>
        <w:rPr>
          <w:rFonts w:asciiTheme="minorHAnsi" w:hAnsiTheme="minorHAnsi" w:eastAsiaTheme="minorEastAsia" w:cstheme="minorBidi"/>
          <w:szCs w:val="24"/>
        </w:rPr>
      </w:pPr>
      <w:r>
        <w:fldChar w:fldCharType="begin"/>
      </w:r>
      <w:r>
        <w:instrText xml:space="preserve"> HYPERLINK \l "_Toc206950278" </w:instrText>
      </w:r>
      <w:r>
        <w:fldChar w:fldCharType="separate"/>
      </w:r>
      <w:r>
        <w:rPr>
          <w:rStyle w:val="35"/>
          <w14:scene3d>
            <w14:lightRig w14:rig="threePt" w14:dir="t">
              <w14:rot w14:lat="0" w14:lon="0" w14:rev="0"/>
            </w14:lightRig>
          </w14:scene3d>
        </w:rPr>
        <w:t>5.5</w:t>
      </w:r>
      <w:r>
        <w:rPr>
          <w:rStyle w:val="35"/>
          <w:rFonts w:ascii="Times New Roman"/>
        </w:rPr>
        <w:t xml:space="preserve"> 计算机控制系统</w:t>
      </w:r>
      <w:r>
        <w:tab/>
      </w:r>
      <w:r>
        <w:fldChar w:fldCharType="begin"/>
      </w:r>
      <w:r>
        <w:instrText xml:space="preserve"> PAGEREF _Toc206950278 \h </w:instrText>
      </w:r>
      <w:r>
        <w:fldChar w:fldCharType="separate"/>
      </w:r>
      <w:r>
        <w:t>2</w:t>
      </w:r>
      <w:r>
        <w:fldChar w:fldCharType="end"/>
      </w:r>
      <w:r>
        <w:fldChar w:fldCharType="end"/>
      </w:r>
    </w:p>
    <w:p w14:paraId="70126EB8">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"_Toc206950279" </w:instrText>
      </w:r>
      <w:r>
        <w:fldChar w:fldCharType="separate"/>
      </w:r>
      <w:r>
        <w:rPr>
          <w:rStyle w:val="35"/>
        </w:rPr>
        <w:t>6</w:t>
      </w:r>
      <w:r>
        <w:rPr>
          <w:rStyle w:val="35"/>
          <w:rFonts w:ascii="Times New Roman"/>
        </w:rPr>
        <w:t xml:space="preserve"> 育苗资材</w:t>
      </w:r>
      <w:r>
        <w:tab/>
      </w:r>
      <w:r>
        <w:fldChar w:fldCharType="begin"/>
      </w:r>
      <w:r>
        <w:instrText xml:space="preserve"> PAGEREF _Toc206950279 \h </w:instrText>
      </w:r>
      <w:r>
        <w:fldChar w:fldCharType="separate"/>
      </w:r>
      <w:r>
        <w:t>2</w:t>
      </w:r>
      <w:r>
        <w:fldChar w:fldCharType="end"/>
      </w:r>
      <w:r>
        <w:fldChar w:fldCharType="end"/>
      </w:r>
    </w:p>
    <w:p w14:paraId="0E2E8A06">
      <w:pPr>
        <w:pStyle w:val="25"/>
        <w:rPr>
          <w:rFonts w:asciiTheme="minorHAnsi" w:hAnsiTheme="minorHAnsi" w:eastAsiaTheme="minorEastAsia" w:cstheme="minorBidi"/>
          <w:szCs w:val="24"/>
        </w:rPr>
      </w:pPr>
      <w:r>
        <w:fldChar w:fldCharType="begin"/>
      </w:r>
      <w:r>
        <w:instrText xml:space="preserve"> HYPERLINK \l "_Toc206950280" </w:instrText>
      </w:r>
      <w:r>
        <w:fldChar w:fldCharType="separate"/>
      </w:r>
      <w:r>
        <w:rPr>
          <w:rStyle w:val="35"/>
          <w14:scene3d>
            <w14:lightRig w14:rig="threePt" w14:dir="t">
              <w14:rot w14:lat="0" w14:lon="0" w14:rev="0"/>
            </w14:lightRig>
          </w14:scene3d>
        </w:rPr>
        <w:t>6.1</w:t>
      </w:r>
      <w:r>
        <w:rPr>
          <w:rStyle w:val="35"/>
          <w:rFonts w:ascii="Times New Roman"/>
        </w:rPr>
        <w:t xml:space="preserve"> 穴盘</w:t>
      </w:r>
      <w:r>
        <w:tab/>
      </w:r>
      <w:r>
        <w:fldChar w:fldCharType="begin"/>
      </w:r>
      <w:r>
        <w:instrText xml:space="preserve"> PAGEREF _Toc206950280 \h </w:instrText>
      </w:r>
      <w:r>
        <w:fldChar w:fldCharType="separate"/>
      </w:r>
      <w:r>
        <w:t>2</w:t>
      </w:r>
      <w:r>
        <w:fldChar w:fldCharType="end"/>
      </w:r>
      <w:r>
        <w:fldChar w:fldCharType="end"/>
      </w:r>
    </w:p>
    <w:p w14:paraId="2A71C15A">
      <w:pPr>
        <w:pStyle w:val="25"/>
        <w:rPr>
          <w:rFonts w:asciiTheme="minorHAnsi" w:hAnsiTheme="minorHAnsi" w:eastAsiaTheme="minorEastAsia" w:cstheme="minorBidi"/>
          <w:szCs w:val="24"/>
        </w:rPr>
      </w:pPr>
      <w:r>
        <w:fldChar w:fldCharType="begin"/>
      </w:r>
      <w:r>
        <w:instrText xml:space="preserve"> HYPERLINK \l "_Toc206950281" </w:instrText>
      </w:r>
      <w:r>
        <w:fldChar w:fldCharType="separate"/>
      </w:r>
      <w:r>
        <w:rPr>
          <w:rStyle w:val="35"/>
          <w14:scene3d>
            <w14:lightRig w14:rig="threePt" w14:dir="t">
              <w14:rot w14:lat="0" w14:lon="0" w14:rev="0"/>
            </w14:lightRig>
          </w14:scene3d>
        </w:rPr>
        <w:t>6.2</w:t>
      </w:r>
      <w:r>
        <w:rPr>
          <w:rStyle w:val="35"/>
          <w:rFonts w:ascii="Times New Roman"/>
        </w:rPr>
        <w:t xml:space="preserve"> 基质</w:t>
      </w:r>
      <w:r>
        <w:tab/>
      </w:r>
      <w:r>
        <w:fldChar w:fldCharType="begin"/>
      </w:r>
      <w:r>
        <w:instrText xml:space="preserve"> PAGEREF _Toc206950281 \h </w:instrText>
      </w:r>
      <w:r>
        <w:fldChar w:fldCharType="separate"/>
      </w:r>
      <w:r>
        <w:t>2</w:t>
      </w:r>
      <w:r>
        <w:fldChar w:fldCharType="end"/>
      </w:r>
      <w:r>
        <w:fldChar w:fldCharType="end"/>
      </w:r>
    </w:p>
    <w:p w14:paraId="691363DF">
      <w:pPr>
        <w:pStyle w:val="25"/>
        <w:rPr>
          <w:rFonts w:asciiTheme="minorHAnsi" w:hAnsiTheme="minorHAnsi" w:eastAsiaTheme="minorEastAsia" w:cstheme="minorBidi"/>
          <w:szCs w:val="24"/>
        </w:rPr>
      </w:pPr>
      <w:r>
        <w:fldChar w:fldCharType="begin"/>
      </w:r>
      <w:r>
        <w:instrText xml:space="preserve"> HYPERLINK \l "_Toc206950282" </w:instrText>
      </w:r>
      <w:r>
        <w:fldChar w:fldCharType="separate"/>
      </w:r>
      <w:r>
        <w:rPr>
          <w:rStyle w:val="35"/>
          <w14:scene3d>
            <w14:lightRig w14:rig="threePt" w14:dir="t">
              <w14:rot w14:lat="0" w14:lon="0" w14:rev="0"/>
            </w14:lightRig>
          </w14:scene3d>
        </w:rPr>
        <w:t>6.3</w:t>
      </w:r>
      <w:r>
        <w:rPr>
          <w:rStyle w:val="35"/>
          <w:rFonts w:ascii="Times New Roman"/>
        </w:rPr>
        <w:t xml:space="preserve"> 苗床</w:t>
      </w:r>
      <w:r>
        <w:tab/>
      </w:r>
      <w:r>
        <w:fldChar w:fldCharType="begin"/>
      </w:r>
      <w:r>
        <w:instrText xml:space="preserve"> PAGEREF _Toc206950282 \h </w:instrText>
      </w:r>
      <w:r>
        <w:fldChar w:fldCharType="separate"/>
      </w:r>
      <w:r>
        <w:t>2</w:t>
      </w:r>
      <w:r>
        <w:fldChar w:fldCharType="end"/>
      </w:r>
      <w:r>
        <w:fldChar w:fldCharType="end"/>
      </w:r>
    </w:p>
    <w:p w14:paraId="27EB5B79">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"_Toc206950283" </w:instrText>
      </w:r>
      <w:r>
        <w:fldChar w:fldCharType="separate"/>
      </w:r>
      <w:r>
        <w:rPr>
          <w:rStyle w:val="35"/>
        </w:rPr>
        <w:t>7</w:t>
      </w:r>
      <w:r>
        <w:rPr>
          <w:rStyle w:val="35"/>
          <w:rFonts w:ascii="Times New Roman"/>
        </w:rPr>
        <w:t xml:space="preserve"> 砧木和接穗选择</w:t>
      </w:r>
      <w:r>
        <w:tab/>
      </w:r>
      <w:r>
        <w:fldChar w:fldCharType="begin"/>
      </w:r>
      <w:r>
        <w:instrText xml:space="preserve"> PAGEREF _Toc206950283 \h </w:instrText>
      </w:r>
      <w:r>
        <w:fldChar w:fldCharType="separate"/>
      </w:r>
      <w:r>
        <w:t>2</w:t>
      </w:r>
      <w:r>
        <w:fldChar w:fldCharType="end"/>
      </w:r>
      <w:r>
        <w:fldChar w:fldCharType="end"/>
      </w:r>
    </w:p>
    <w:p w14:paraId="0B20F54C">
      <w:pPr>
        <w:pStyle w:val="25"/>
        <w:rPr>
          <w:rFonts w:asciiTheme="minorHAnsi" w:hAnsiTheme="minorHAnsi" w:eastAsiaTheme="minorEastAsia" w:cstheme="minorBidi"/>
          <w:szCs w:val="24"/>
        </w:rPr>
      </w:pPr>
      <w:r>
        <w:fldChar w:fldCharType="begin"/>
      </w:r>
      <w:r>
        <w:instrText xml:space="preserve"> HYPERLINK \l "_Toc206950284" </w:instrText>
      </w:r>
      <w:r>
        <w:fldChar w:fldCharType="separate"/>
      </w:r>
      <w:r>
        <w:rPr>
          <w:rStyle w:val="35"/>
          <w14:scene3d>
            <w14:lightRig w14:rig="threePt" w14:dir="t">
              <w14:rot w14:lat="0" w14:lon="0" w14:rev="0"/>
            </w14:lightRig>
          </w14:scene3d>
        </w:rPr>
        <w:t>7.1</w:t>
      </w:r>
      <w:r>
        <w:rPr>
          <w:rStyle w:val="35"/>
          <w:rFonts w:ascii="Times New Roman"/>
        </w:rPr>
        <w:t xml:space="preserve"> 砧木</w:t>
      </w:r>
      <w:r>
        <w:tab/>
      </w:r>
      <w:r>
        <w:fldChar w:fldCharType="begin"/>
      </w:r>
      <w:r>
        <w:instrText xml:space="preserve"> PAGEREF _Toc206950284 \h </w:instrText>
      </w:r>
      <w:r>
        <w:fldChar w:fldCharType="separate"/>
      </w:r>
      <w:r>
        <w:t>3</w:t>
      </w:r>
      <w:r>
        <w:fldChar w:fldCharType="end"/>
      </w:r>
      <w:r>
        <w:fldChar w:fldCharType="end"/>
      </w:r>
    </w:p>
    <w:p w14:paraId="0A6F0AE7">
      <w:pPr>
        <w:pStyle w:val="25"/>
        <w:rPr>
          <w:rFonts w:asciiTheme="minorHAnsi" w:hAnsiTheme="minorHAnsi" w:eastAsiaTheme="minorEastAsia" w:cstheme="minorBidi"/>
          <w:szCs w:val="24"/>
        </w:rPr>
      </w:pPr>
      <w:r>
        <w:fldChar w:fldCharType="begin"/>
      </w:r>
      <w:r>
        <w:instrText xml:space="preserve"> HYPERLINK \l "_Toc206950285" </w:instrText>
      </w:r>
      <w:r>
        <w:fldChar w:fldCharType="separate"/>
      </w:r>
      <w:r>
        <w:rPr>
          <w:rStyle w:val="35"/>
          <w14:scene3d>
            <w14:lightRig w14:rig="threePt" w14:dir="t">
              <w14:rot w14:lat="0" w14:lon="0" w14:rev="0"/>
            </w14:lightRig>
          </w14:scene3d>
        </w:rPr>
        <w:t>7.2</w:t>
      </w:r>
      <w:r>
        <w:rPr>
          <w:rStyle w:val="35"/>
          <w:rFonts w:ascii="Times New Roman"/>
        </w:rPr>
        <w:t xml:space="preserve"> 接穗</w:t>
      </w:r>
      <w:r>
        <w:tab/>
      </w:r>
      <w:r>
        <w:fldChar w:fldCharType="begin"/>
      </w:r>
      <w:r>
        <w:instrText xml:space="preserve"> PAGEREF _Toc206950285 \h </w:instrText>
      </w:r>
      <w:r>
        <w:fldChar w:fldCharType="separate"/>
      </w:r>
      <w:r>
        <w:t>3</w:t>
      </w:r>
      <w:r>
        <w:fldChar w:fldCharType="end"/>
      </w:r>
      <w:r>
        <w:fldChar w:fldCharType="end"/>
      </w:r>
    </w:p>
    <w:p w14:paraId="6101EC6C">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"_Toc206950286" </w:instrText>
      </w:r>
      <w:r>
        <w:fldChar w:fldCharType="separate"/>
      </w:r>
      <w:r>
        <w:rPr>
          <w:rStyle w:val="35"/>
        </w:rPr>
        <w:t>8</w:t>
      </w:r>
      <w:r>
        <w:rPr>
          <w:rStyle w:val="35"/>
          <w:rFonts w:ascii="Times New Roman"/>
        </w:rPr>
        <w:t xml:space="preserve"> 播前准备</w:t>
      </w:r>
      <w:r>
        <w:tab/>
      </w:r>
      <w:r>
        <w:fldChar w:fldCharType="begin"/>
      </w:r>
      <w:r>
        <w:instrText xml:space="preserve"> PAGEREF _Toc206950286 \h </w:instrText>
      </w:r>
      <w:r>
        <w:fldChar w:fldCharType="separate"/>
      </w:r>
      <w:r>
        <w:t>3</w:t>
      </w:r>
      <w:r>
        <w:fldChar w:fldCharType="end"/>
      </w:r>
      <w:r>
        <w:fldChar w:fldCharType="end"/>
      </w:r>
    </w:p>
    <w:p w14:paraId="21D7E765">
      <w:pPr>
        <w:pStyle w:val="25"/>
        <w:rPr>
          <w:rFonts w:asciiTheme="minorHAnsi" w:hAnsiTheme="minorHAnsi" w:eastAsiaTheme="minorEastAsia" w:cstheme="minorBidi"/>
          <w:szCs w:val="24"/>
        </w:rPr>
      </w:pPr>
      <w:r>
        <w:fldChar w:fldCharType="begin"/>
      </w:r>
      <w:r>
        <w:instrText xml:space="preserve"> HYPERLINK \l "_Toc206950287" </w:instrText>
      </w:r>
      <w:r>
        <w:fldChar w:fldCharType="separate"/>
      </w:r>
      <w:r>
        <w:rPr>
          <w:rStyle w:val="35"/>
          <w14:scene3d>
            <w14:lightRig w14:rig="threePt" w14:dir="t">
              <w14:rot w14:lat="0" w14:lon="0" w14:rev="0"/>
            </w14:lightRig>
          </w14:scene3d>
        </w:rPr>
        <w:t>8.1</w:t>
      </w:r>
      <w:r>
        <w:rPr>
          <w:rStyle w:val="35"/>
          <w:rFonts w:ascii="Times New Roman"/>
        </w:rPr>
        <w:t xml:space="preserve"> 播期和苗龄</w:t>
      </w:r>
      <w:r>
        <w:tab/>
      </w:r>
      <w:r>
        <w:fldChar w:fldCharType="begin"/>
      </w:r>
      <w:r>
        <w:instrText xml:space="preserve"> PAGEREF _Toc206950287 \h </w:instrText>
      </w:r>
      <w:r>
        <w:fldChar w:fldCharType="separate"/>
      </w:r>
      <w:r>
        <w:t>3</w:t>
      </w:r>
      <w:r>
        <w:fldChar w:fldCharType="end"/>
      </w:r>
      <w:r>
        <w:fldChar w:fldCharType="end"/>
      </w:r>
    </w:p>
    <w:p w14:paraId="72D4C057">
      <w:pPr>
        <w:pStyle w:val="25"/>
        <w:rPr>
          <w:rFonts w:asciiTheme="minorHAnsi" w:hAnsiTheme="minorHAnsi" w:eastAsiaTheme="minorEastAsia" w:cstheme="minorBidi"/>
          <w:szCs w:val="24"/>
        </w:rPr>
      </w:pPr>
      <w:r>
        <w:fldChar w:fldCharType="begin"/>
      </w:r>
      <w:r>
        <w:instrText xml:space="preserve"> HYPERLINK \l "_Toc206950288" </w:instrText>
      </w:r>
      <w:r>
        <w:fldChar w:fldCharType="separate"/>
      </w:r>
      <w:r>
        <w:rPr>
          <w:rStyle w:val="35"/>
          <w14:scene3d>
            <w14:lightRig w14:rig="threePt" w14:dir="t">
              <w14:rot w14:lat="0" w14:lon="0" w14:rev="0"/>
            </w14:lightRig>
          </w14:scene3d>
        </w:rPr>
        <w:t>8.2</w:t>
      </w:r>
      <w:r>
        <w:rPr>
          <w:rStyle w:val="35"/>
          <w:rFonts w:ascii="Times New Roman"/>
        </w:rPr>
        <w:t xml:space="preserve"> 播种量</w:t>
      </w:r>
      <w:r>
        <w:tab/>
      </w:r>
      <w:r>
        <w:fldChar w:fldCharType="begin"/>
      </w:r>
      <w:r>
        <w:instrText xml:space="preserve"> PAGEREF _Toc206950288 \h </w:instrText>
      </w:r>
      <w:r>
        <w:fldChar w:fldCharType="separate"/>
      </w:r>
      <w:r>
        <w:t>3</w:t>
      </w:r>
      <w:r>
        <w:fldChar w:fldCharType="end"/>
      </w:r>
      <w:r>
        <w:fldChar w:fldCharType="end"/>
      </w:r>
    </w:p>
    <w:p w14:paraId="66E3C1B7">
      <w:pPr>
        <w:pStyle w:val="25"/>
        <w:rPr>
          <w:rFonts w:asciiTheme="minorHAnsi" w:hAnsiTheme="minorHAnsi" w:eastAsiaTheme="minorEastAsia" w:cstheme="minorBidi"/>
          <w:szCs w:val="24"/>
        </w:rPr>
      </w:pPr>
      <w:r>
        <w:fldChar w:fldCharType="begin"/>
      </w:r>
      <w:r>
        <w:instrText xml:space="preserve"> HYPERLINK \l "_Toc206950289" </w:instrText>
      </w:r>
      <w:r>
        <w:fldChar w:fldCharType="separate"/>
      </w:r>
      <w:r>
        <w:rPr>
          <w:rStyle w:val="35"/>
          <w14:scene3d>
            <w14:lightRig w14:rig="threePt" w14:dir="t">
              <w14:rot w14:lat="0" w14:lon="0" w14:rev="0"/>
            </w14:lightRig>
          </w14:scene3d>
        </w:rPr>
        <w:t>8.3</w:t>
      </w:r>
      <w:r>
        <w:rPr>
          <w:rStyle w:val="35"/>
          <w:rFonts w:ascii="Times New Roman"/>
        </w:rPr>
        <w:t xml:space="preserve"> 播种前种子处理</w:t>
      </w:r>
      <w:r>
        <w:tab/>
      </w:r>
      <w:r>
        <w:fldChar w:fldCharType="begin"/>
      </w:r>
      <w:r>
        <w:instrText xml:space="preserve"> PAGEREF _Toc206950289 \h </w:instrText>
      </w:r>
      <w:r>
        <w:fldChar w:fldCharType="separate"/>
      </w:r>
      <w:r>
        <w:t>3</w:t>
      </w:r>
      <w:r>
        <w:fldChar w:fldCharType="end"/>
      </w:r>
      <w:r>
        <w:fldChar w:fldCharType="end"/>
      </w:r>
    </w:p>
    <w:p w14:paraId="4A8B69EA">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"_Toc206950290" </w:instrText>
      </w:r>
      <w:r>
        <w:fldChar w:fldCharType="separate"/>
      </w:r>
      <w:r>
        <w:rPr>
          <w:rStyle w:val="35"/>
        </w:rPr>
        <w:t>9</w:t>
      </w:r>
      <w:r>
        <w:rPr>
          <w:rStyle w:val="35"/>
          <w:rFonts w:ascii="Times New Roman"/>
        </w:rPr>
        <w:t xml:space="preserve"> 砧木和接穗播种</w:t>
      </w:r>
      <w:r>
        <w:tab/>
      </w:r>
      <w:r>
        <w:fldChar w:fldCharType="begin"/>
      </w:r>
      <w:r>
        <w:instrText xml:space="preserve"> PAGEREF _Toc206950290 \h </w:instrText>
      </w:r>
      <w:r>
        <w:fldChar w:fldCharType="separate"/>
      </w:r>
      <w:r>
        <w:t>3</w:t>
      </w:r>
      <w:r>
        <w:fldChar w:fldCharType="end"/>
      </w:r>
      <w:r>
        <w:fldChar w:fldCharType="end"/>
      </w:r>
    </w:p>
    <w:p w14:paraId="616B0714">
      <w:pPr>
        <w:pStyle w:val="25"/>
        <w:rPr>
          <w:rFonts w:asciiTheme="minorHAnsi" w:hAnsiTheme="minorHAnsi" w:eastAsiaTheme="minorEastAsia" w:cstheme="minorBidi"/>
          <w:szCs w:val="24"/>
        </w:rPr>
      </w:pPr>
      <w:r>
        <w:fldChar w:fldCharType="begin"/>
      </w:r>
      <w:r>
        <w:instrText xml:space="preserve"> HYPERLINK \l "_Toc206950291" </w:instrText>
      </w:r>
      <w:r>
        <w:fldChar w:fldCharType="separate"/>
      </w:r>
      <w:r>
        <w:rPr>
          <w:rStyle w:val="35"/>
          <w14:scene3d>
            <w14:lightRig w14:rig="threePt" w14:dir="t">
              <w14:rot w14:lat="0" w14:lon="0" w14:rev="0"/>
            </w14:lightRig>
          </w14:scene3d>
        </w:rPr>
        <w:t>9.1</w:t>
      </w:r>
      <w:r>
        <w:rPr>
          <w:rStyle w:val="35"/>
          <w:rFonts w:ascii="Times New Roman"/>
        </w:rPr>
        <w:t xml:space="preserve"> 播种方法</w:t>
      </w:r>
      <w:r>
        <w:tab/>
      </w:r>
      <w:r>
        <w:fldChar w:fldCharType="begin"/>
      </w:r>
      <w:r>
        <w:instrText xml:space="preserve"> PAGEREF _Toc206950291 \h </w:instrText>
      </w:r>
      <w:r>
        <w:fldChar w:fldCharType="separate"/>
      </w:r>
      <w:r>
        <w:t>3</w:t>
      </w:r>
      <w:r>
        <w:fldChar w:fldCharType="end"/>
      </w:r>
      <w:r>
        <w:fldChar w:fldCharType="end"/>
      </w:r>
    </w:p>
    <w:p w14:paraId="61FB78A2">
      <w:pPr>
        <w:pStyle w:val="25"/>
        <w:rPr>
          <w:rFonts w:asciiTheme="minorHAnsi" w:hAnsiTheme="minorHAnsi" w:eastAsiaTheme="minorEastAsia" w:cstheme="minorBidi"/>
          <w:szCs w:val="24"/>
        </w:rPr>
      </w:pPr>
      <w:r>
        <w:fldChar w:fldCharType="begin"/>
      </w:r>
      <w:r>
        <w:instrText xml:space="preserve"> HYPERLINK \l "_Toc206950292" </w:instrText>
      </w:r>
      <w:r>
        <w:fldChar w:fldCharType="separate"/>
      </w:r>
      <w:r>
        <w:rPr>
          <w:rStyle w:val="35"/>
          <w14:scene3d>
            <w14:lightRig w14:rig="threePt" w14:dir="t">
              <w14:rot w14:lat="0" w14:lon="0" w14:rev="0"/>
            </w14:lightRig>
          </w14:scene3d>
        </w:rPr>
        <w:t>9.2</w:t>
      </w:r>
      <w:r>
        <w:rPr>
          <w:rStyle w:val="35"/>
          <w:rFonts w:ascii="Times New Roman"/>
        </w:rPr>
        <w:t xml:space="preserve"> 播种时间</w:t>
      </w:r>
      <w:r>
        <w:tab/>
      </w:r>
      <w:r>
        <w:fldChar w:fldCharType="begin"/>
      </w:r>
      <w:r>
        <w:instrText xml:space="preserve"> PAGEREF _Toc206950292 \h </w:instrText>
      </w:r>
      <w:r>
        <w:fldChar w:fldCharType="separate"/>
      </w:r>
      <w:r>
        <w:t>3</w:t>
      </w:r>
      <w:r>
        <w:fldChar w:fldCharType="end"/>
      </w:r>
      <w:r>
        <w:fldChar w:fldCharType="end"/>
      </w:r>
    </w:p>
    <w:p w14:paraId="074FCE0D">
      <w:pPr>
        <w:pStyle w:val="25"/>
        <w:rPr>
          <w:rFonts w:asciiTheme="minorHAnsi" w:hAnsiTheme="minorHAnsi" w:eastAsiaTheme="minorEastAsia" w:cstheme="minorBidi"/>
          <w:szCs w:val="24"/>
        </w:rPr>
      </w:pPr>
      <w:r>
        <w:fldChar w:fldCharType="begin"/>
      </w:r>
      <w:r>
        <w:instrText xml:space="preserve"> HYPERLINK \l "_Toc206950293" </w:instrText>
      </w:r>
      <w:r>
        <w:fldChar w:fldCharType="separate"/>
      </w:r>
      <w:r>
        <w:rPr>
          <w:rStyle w:val="35"/>
          <w14:scene3d>
            <w14:lightRig w14:rig="threePt" w14:dir="t">
              <w14:rot w14:lat="0" w14:lon="0" w14:rev="0"/>
            </w14:lightRig>
          </w14:scene3d>
        </w:rPr>
        <w:t>9.3</w:t>
      </w:r>
      <w:r>
        <w:rPr>
          <w:rStyle w:val="35"/>
          <w:rFonts w:ascii="Times New Roman"/>
        </w:rPr>
        <w:t xml:space="preserve"> 播种后管理</w:t>
      </w:r>
      <w:r>
        <w:tab/>
      </w:r>
      <w:r>
        <w:fldChar w:fldCharType="begin"/>
      </w:r>
      <w:r>
        <w:instrText xml:space="preserve"> PAGEREF _Toc206950293 \h </w:instrText>
      </w:r>
      <w:r>
        <w:fldChar w:fldCharType="separate"/>
      </w:r>
      <w:r>
        <w:t>4</w:t>
      </w:r>
      <w:r>
        <w:fldChar w:fldCharType="end"/>
      </w:r>
      <w:r>
        <w:fldChar w:fldCharType="end"/>
      </w:r>
    </w:p>
    <w:p w14:paraId="1BA06B1E">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"_Toc206950294" </w:instrText>
      </w:r>
      <w:r>
        <w:fldChar w:fldCharType="separate"/>
      </w:r>
      <w:r>
        <w:rPr>
          <w:rStyle w:val="35"/>
        </w:rPr>
        <w:t>10</w:t>
      </w:r>
      <w:r>
        <w:rPr>
          <w:rStyle w:val="35"/>
          <w:rFonts w:ascii="Times New Roman"/>
        </w:rPr>
        <w:t xml:space="preserve"> 嫁接前苗期管理</w:t>
      </w:r>
      <w:r>
        <w:tab/>
      </w:r>
      <w:r>
        <w:fldChar w:fldCharType="begin"/>
      </w:r>
      <w:r>
        <w:instrText xml:space="preserve"> PAGEREF _Toc206950294 \h </w:instrText>
      </w:r>
      <w:r>
        <w:fldChar w:fldCharType="separate"/>
      </w:r>
      <w:r>
        <w:t>4</w:t>
      </w:r>
      <w:r>
        <w:fldChar w:fldCharType="end"/>
      </w:r>
      <w:r>
        <w:fldChar w:fldCharType="end"/>
      </w:r>
    </w:p>
    <w:p w14:paraId="743A1FAF">
      <w:pPr>
        <w:pStyle w:val="25"/>
        <w:rPr>
          <w:rFonts w:asciiTheme="minorHAnsi" w:hAnsiTheme="minorHAnsi" w:eastAsiaTheme="minorEastAsia" w:cstheme="minorBidi"/>
          <w:szCs w:val="24"/>
        </w:rPr>
      </w:pPr>
      <w:r>
        <w:fldChar w:fldCharType="begin"/>
      </w:r>
      <w:r>
        <w:instrText xml:space="preserve"> HYPERLINK \l "_Toc206950295" </w:instrText>
      </w:r>
      <w:r>
        <w:fldChar w:fldCharType="separate"/>
      </w:r>
      <w:r>
        <w:rPr>
          <w:rStyle w:val="35"/>
          <w14:scene3d>
            <w14:lightRig w14:rig="threePt" w14:dir="t">
              <w14:rot w14:lat="0" w14:lon="0" w14:rev="0"/>
            </w14:lightRig>
          </w14:scene3d>
        </w:rPr>
        <w:t>10.1</w:t>
      </w:r>
      <w:r>
        <w:rPr>
          <w:rStyle w:val="35"/>
          <w:rFonts w:ascii="Times New Roman"/>
        </w:rPr>
        <w:t xml:space="preserve"> 温度</w:t>
      </w:r>
      <w:r>
        <w:tab/>
      </w:r>
      <w:r>
        <w:fldChar w:fldCharType="begin"/>
      </w:r>
      <w:r>
        <w:instrText xml:space="preserve"> PAGEREF _Toc206950295 \h </w:instrText>
      </w:r>
      <w:r>
        <w:fldChar w:fldCharType="separate"/>
      </w:r>
      <w:r>
        <w:t>4</w:t>
      </w:r>
      <w:r>
        <w:fldChar w:fldCharType="end"/>
      </w:r>
      <w:r>
        <w:fldChar w:fldCharType="end"/>
      </w:r>
    </w:p>
    <w:p w14:paraId="74DE68D8">
      <w:pPr>
        <w:pStyle w:val="25"/>
        <w:rPr>
          <w:rFonts w:asciiTheme="minorHAnsi" w:hAnsiTheme="minorHAnsi" w:eastAsiaTheme="minorEastAsia" w:cstheme="minorBidi"/>
          <w:szCs w:val="24"/>
        </w:rPr>
      </w:pPr>
      <w:r>
        <w:fldChar w:fldCharType="begin"/>
      </w:r>
      <w:r>
        <w:instrText xml:space="preserve"> HYPERLINK \l "_Toc206950296" </w:instrText>
      </w:r>
      <w:r>
        <w:fldChar w:fldCharType="separate"/>
      </w:r>
      <w:r>
        <w:rPr>
          <w:rStyle w:val="35"/>
          <w14:scene3d>
            <w14:lightRig w14:rig="threePt" w14:dir="t">
              <w14:rot w14:lat="0" w14:lon="0" w14:rev="0"/>
            </w14:lightRig>
          </w14:scene3d>
        </w:rPr>
        <w:t>10.2</w:t>
      </w:r>
      <w:r>
        <w:rPr>
          <w:rStyle w:val="35"/>
          <w:rFonts w:ascii="Times New Roman"/>
        </w:rPr>
        <w:t xml:space="preserve"> 湿度</w:t>
      </w:r>
      <w:r>
        <w:tab/>
      </w:r>
      <w:r>
        <w:fldChar w:fldCharType="begin"/>
      </w:r>
      <w:r>
        <w:instrText xml:space="preserve"> PAGEREF _Toc206950296 \h </w:instrText>
      </w:r>
      <w:r>
        <w:fldChar w:fldCharType="separate"/>
      </w:r>
      <w:r>
        <w:t>4</w:t>
      </w:r>
      <w:r>
        <w:fldChar w:fldCharType="end"/>
      </w:r>
      <w:r>
        <w:fldChar w:fldCharType="end"/>
      </w:r>
    </w:p>
    <w:p w14:paraId="1369127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"_Toc206950297" </w:instrText>
      </w:r>
      <w:r>
        <w:fldChar w:fldCharType="separate"/>
      </w:r>
      <w:r>
        <w:rPr>
          <w:rStyle w:val="35"/>
        </w:rPr>
        <w:t>11</w:t>
      </w:r>
      <w:r>
        <w:rPr>
          <w:rStyle w:val="35"/>
          <w:rFonts w:ascii="Times New Roman"/>
        </w:rPr>
        <w:t xml:space="preserve"> 嫁接</w:t>
      </w:r>
      <w:r>
        <w:tab/>
      </w:r>
      <w:r>
        <w:fldChar w:fldCharType="begin"/>
      </w:r>
      <w:r>
        <w:instrText xml:space="preserve"> PAGEREF _Toc206950297 \h </w:instrText>
      </w:r>
      <w:r>
        <w:fldChar w:fldCharType="separate"/>
      </w:r>
      <w:r>
        <w:t>4</w:t>
      </w:r>
      <w:r>
        <w:fldChar w:fldCharType="end"/>
      </w:r>
      <w:r>
        <w:fldChar w:fldCharType="end"/>
      </w:r>
    </w:p>
    <w:p w14:paraId="40F54926">
      <w:pPr>
        <w:pStyle w:val="25"/>
        <w:rPr>
          <w:rFonts w:asciiTheme="minorHAnsi" w:hAnsiTheme="minorHAnsi" w:eastAsiaTheme="minorEastAsia" w:cstheme="minorBidi"/>
          <w:szCs w:val="24"/>
        </w:rPr>
      </w:pPr>
      <w:r>
        <w:fldChar w:fldCharType="begin"/>
      </w:r>
      <w:r>
        <w:instrText xml:space="preserve"> HYPERLINK \l "_Toc206950298" </w:instrText>
      </w:r>
      <w:r>
        <w:fldChar w:fldCharType="separate"/>
      </w:r>
      <w:r>
        <w:rPr>
          <w:rStyle w:val="35"/>
          <w14:scene3d>
            <w14:lightRig w14:rig="threePt" w14:dir="t">
              <w14:rot w14:lat="0" w14:lon="0" w14:rev="0"/>
            </w14:lightRig>
          </w14:scene3d>
        </w:rPr>
        <w:t>11.1</w:t>
      </w:r>
      <w:r>
        <w:rPr>
          <w:rStyle w:val="35"/>
          <w:rFonts w:ascii="Times New Roman"/>
        </w:rPr>
        <w:t xml:space="preserve"> 贴接</w:t>
      </w:r>
      <w:r>
        <w:tab/>
      </w:r>
      <w:r>
        <w:fldChar w:fldCharType="begin"/>
      </w:r>
      <w:r>
        <w:instrText xml:space="preserve"> PAGEREF _Toc206950298 \h </w:instrText>
      </w:r>
      <w:r>
        <w:fldChar w:fldCharType="separate"/>
      </w:r>
      <w:r>
        <w:t>4</w:t>
      </w:r>
      <w:r>
        <w:fldChar w:fldCharType="end"/>
      </w:r>
      <w:r>
        <w:fldChar w:fldCharType="end"/>
      </w:r>
    </w:p>
    <w:p w14:paraId="1D041751">
      <w:pPr>
        <w:pStyle w:val="25"/>
        <w:rPr>
          <w:rFonts w:asciiTheme="minorHAnsi" w:hAnsiTheme="minorHAnsi" w:eastAsiaTheme="minorEastAsia" w:cstheme="minorBidi"/>
          <w:szCs w:val="24"/>
        </w:rPr>
      </w:pPr>
      <w:r>
        <w:fldChar w:fldCharType="begin"/>
      </w:r>
      <w:r>
        <w:instrText xml:space="preserve"> HYPERLINK \l "_Toc206950299" </w:instrText>
      </w:r>
      <w:r>
        <w:fldChar w:fldCharType="separate"/>
      </w:r>
      <w:r>
        <w:rPr>
          <w:rStyle w:val="35"/>
          <w14:scene3d>
            <w14:lightRig w14:rig="threePt" w14:dir="t">
              <w14:rot w14:lat="0" w14:lon="0" w14:rev="0"/>
            </w14:lightRig>
          </w14:scene3d>
        </w:rPr>
        <w:t>11.2</w:t>
      </w:r>
      <w:r>
        <w:rPr>
          <w:rStyle w:val="35"/>
          <w:rFonts w:ascii="Times New Roman"/>
        </w:rPr>
        <w:t xml:space="preserve"> 顶插接</w:t>
      </w:r>
      <w:r>
        <w:tab/>
      </w:r>
      <w:r>
        <w:fldChar w:fldCharType="begin"/>
      </w:r>
      <w:r>
        <w:instrText xml:space="preserve"> PAGEREF _Toc206950299 \h </w:instrText>
      </w:r>
      <w:r>
        <w:fldChar w:fldCharType="separate"/>
      </w:r>
      <w:r>
        <w:t>4</w:t>
      </w:r>
      <w:r>
        <w:fldChar w:fldCharType="end"/>
      </w:r>
      <w:r>
        <w:fldChar w:fldCharType="end"/>
      </w:r>
    </w:p>
    <w:p w14:paraId="40FF301A">
      <w:pPr>
        <w:pStyle w:val="25"/>
        <w:rPr>
          <w:rFonts w:asciiTheme="minorHAnsi" w:hAnsiTheme="minorHAnsi" w:eastAsiaTheme="minorEastAsia" w:cstheme="minorBidi"/>
          <w:szCs w:val="24"/>
        </w:rPr>
      </w:pPr>
      <w:r>
        <w:fldChar w:fldCharType="begin"/>
      </w:r>
      <w:r>
        <w:instrText xml:space="preserve"> HYPERLINK \l "_Toc206950300" </w:instrText>
      </w:r>
      <w:r>
        <w:fldChar w:fldCharType="separate"/>
      </w:r>
      <w:r>
        <w:rPr>
          <w:rStyle w:val="35"/>
          <w14:scene3d>
            <w14:lightRig w14:rig="threePt" w14:dir="t">
              <w14:rot w14:lat="0" w14:lon="0" w14:rev="0"/>
            </w14:lightRig>
          </w14:scene3d>
        </w:rPr>
        <w:t>11.3</w:t>
      </w:r>
      <w:r>
        <w:rPr>
          <w:rStyle w:val="35"/>
          <w:rFonts w:ascii="Times New Roman"/>
        </w:rPr>
        <w:t xml:space="preserve"> 双断根嫁接</w:t>
      </w:r>
      <w:r>
        <w:tab/>
      </w:r>
      <w:r>
        <w:fldChar w:fldCharType="begin"/>
      </w:r>
      <w:r>
        <w:instrText xml:space="preserve"> PAGEREF _Toc206950300 \h </w:instrText>
      </w:r>
      <w:r>
        <w:fldChar w:fldCharType="separate"/>
      </w:r>
      <w:r>
        <w:t>5</w:t>
      </w:r>
      <w:r>
        <w:fldChar w:fldCharType="end"/>
      </w:r>
      <w:r>
        <w:fldChar w:fldCharType="end"/>
      </w:r>
    </w:p>
    <w:p w14:paraId="18E53FB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"_Toc206950301" </w:instrText>
      </w:r>
      <w:r>
        <w:fldChar w:fldCharType="separate"/>
      </w:r>
      <w:r>
        <w:rPr>
          <w:rStyle w:val="35"/>
        </w:rPr>
        <w:t>12</w:t>
      </w:r>
      <w:r>
        <w:rPr>
          <w:rStyle w:val="35"/>
          <w:rFonts w:ascii="Times New Roman"/>
        </w:rPr>
        <w:t xml:space="preserve"> 嫁接后管理</w:t>
      </w:r>
      <w:r>
        <w:tab/>
      </w:r>
      <w:r>
        <w:fldChar w:fldCharType="begin"/>
      </w:r>
      <w:r>
        <w:instrText xml:space="preserve"> PAGEREF _Toc206950301 \h </w:instrText>
      </w:r>
      <w:r>
        <w:fldChar w:fldCharType="separate"/>
      </w:r>
      <w:r>
        <w:t>5</w:t>
      </w:r>
      <w:r>
        <w:fldChar w:fldCharType="end"/>
      </w:r>
      <w:r>
        <w:fldChar w:fldCharType="end"/>
      </w:r>
    </w:p>
    <w:p w14:paraId="2DC958DF">
      <w:pPr>
        <w:pStyle w:val="25"/>
        <w:rPr>
          <w:rFonts w:asciiTheme="minorHAnsi" w:hAnsiTheme="minorHAnsi" w:eastAsiaTheme="minorEastAsia" w:cstheme="minorBidi"/>
          <w:szCs w:val="24"/>
        </w:rPr>
      </w:pPr>
      <w:r>
        <w:fldChar w:fldCharType="begin"/>
      </w:r>
      <w:r>
        <w:instrText xml:space="preserve"> HYPERLINK \l "_Toc206950302" </w:instrText>
      </w:r>
      <w:r>
        <w:fldChar w:fldCharType="separate"/>
      </w:r>
      <w:r>
        <w:rPr>
          <w:rStyle w:val="35"/>
          <w14:scene3d>
            <w14:lightRig w14:rig="threePt" w14:dir="t">
              <w14:rot w14:lat="0" w14:lon="0" w14:rev="0"/>
            </w14:lightRig>
          </w14:scene3d>
        </w:rPr>
        <w:t>12.1</w:t>
      </w:r>
      <w:r>
        <w:rPr>
          <w:rStyle w:val="35"/>
          <w:rFonts w:ascii="Times New Roman"/>
        </w:rPr>
        <w:t xml:space="preserve"> 温度</w:t>
      </w:r>
      <w:r>
        <w:tab/>
      </w:r>
      <w:r>
        <w:fldChar w:fldCharType="begin"/>
      </w:r>
      <w:r>
        <w:instrText xml:space="preserve"> PAGEREF _Toc206950302 \h </w:instrText>
      </w:r>
      <w:r>
        <w:fldChar w:fldCharType="separate"/>
      </w:r>
      <w:r>
        <w:t>5</w:t>
      </w:r>
      <w:r>
        <w:fldChar w:fldCharType="end"/>
      </w:r>
      <w:r>
        <w:fldChar w:fldCharType="end"/>
      </w:r>
    </w:p>
    <w:p w14:paraId="2063283F">
      <w:pPr>
        <w:pStyle w:val="25"/>
        <w:rPr>
          <w:rFonts w:asciiTheme="minorHAnsi" w:hAnsiTheme="minorHAnsi" w:eastAsiaTheme="minorEastAsia" w:cstheme="minorBidi"/>
          <w:szCs w:val="24"/>
        </w:rPr>
      </w:pPr>
      <w:r>
        <w:fldChar w:fldCharType="begin"/>
      </w:r>
      <w:r>
        <w:instrText xml:space="preserve"> HYPERLINK \l "_Toc206950303" </w:instrText>
      </w:r>
      <w:r>
        <w:fldChar w:fldCharType="separate"/>
      </w:r>
      <w:r>
        <w:rPr>
          <w:rStyle w:val="35"/>
          <w14:scene3d>
            <w14:lightRig w14:rig="threePt" w14:dir="t">
              <w14:rot w14:lat="0" w14:lon="0" w14:rev="0"/>
            </w14:lightRig>
          </w14:scene3d>
        </w:rPr>
        <w:t>12.2</w:t>
      </w:r>
      <w:r>
        <w:rPr>
          <w:rStyle w:val="35"/>
          <w:rFonts w:ascii="Times New Roman"/>
        </w:rPr>
        <w:t xml:space="preserve"> 光照</w:t>
      </w:r>
      <w:r>
        <w:tab/>
      </w:r>
      <w:r>
        <w:fldChar w:fldCharType="begin"/>
      </w:r>
      <w:r>
        <w:instrText xml:space="preserve"> PAGEREF _Toc206950303 \h </w:instrText>
      </w:r>
      <w:r>
        <w:fldChar w:fldCharType="separate"/>
      </w:r>
      <w:r>
        <w:t>5</w:t>
      </w:r>
      <w:r>
        <w:fldChar w:fldCharType="end"/>
      </w:r>
      <w:r>
        <w:fldChar w:fldCharType="end"/>
      </w:r>
    </w:p>
    <w:p w14:paraId="170BCC6F">
      <w:pPr>
        <w:pStyle w:val="25"/>
        <w:rPr>
          <w:rFonts w:asciiTheme="minorHAnsi" w:hAnsiTheme="minorHAnsi" w:eastAsiaTheme="minorEastAsia" w:cstheme="minorBidi"/>
          <w:szCs w:val="24"/>
        </w:rPr>
      </w:pPr>
      <w:r>
        <w:fldChar w:fldCharType="begin"/>
      </w:r>
      <w:r>
        <w:instrText xml:space="preserve"> HYPERLINK \l "_Toc206950304" </w:instrText>
      </w:r>
      <w:r>
        <w:fldChar w:fldCharType="separate"/>
      </w:r>
      <w:r>
        <w:rPr>
          <w:rStyle w:val="35"/>
          <w14:scene3d>
            <w14:lightRig w14:rig="threePt" w14:dir="t">
              <w14:rot w14:lat="0" w14:lon="0" w14:rev="0"/>
            </w14:lightRig>
          </w14:scene3d>
        </w:rPr>
        <w:t>12.3</w:t>
      </w:r>
      <w:r>
        <w:rPr>
          <w:rStyle w:val="35"/>
          <w:rFonts w:ascii="Times New Roman"/>
        </w:rPr>
        <w:t xml:space="preserve"> 湿度</w:t>
      </w:r>
      <w:r>
        <w:tab/>
      </w:r>
      <w:r>
        <w:fldChar w:fldCharType="begin"/>
      </w:r>
      <w:r>
        <w:instrText xml:space="preserve"> PAGEREF _Toc206950304 \h </w:instrText>
      </w:r>
      <w:r>
        <w:fldChar w:fldCharType="separate"/>
      </w:r>
      <w:r>
        <w:t>5</w:t>
      </w:r>
      <w:r>
        <w:fldChar w:fldCharType="end"/>
      </w:r>
      <w:r>
        <w:fldChar w:fldCharType="end"/>
      </w:r>
    </w:p>
    <w:p w14:paraId="3AAE861B">
      <w:pPr>
        <w:pStyle w:val="25"/>
        <w:rPr>
          <w:rFonts w:asciiTheme="minorHAnsi" w:hAnsiTheme="minorHAnsi" w:eastAsiaTheme="minorEastAsia" w:cstheme="minorBidi"/>
          <w:szCs w:val="24"/>
        </w:rPr>
      </w:pPr>
      <w:r>
        <w:fldChar w:fldCharType="begin"/>
      </w:r>
      <w:r>
        <w:instrText xml:space="preserve"> HYPERLINK \l "_Toc206950305" </w:instrText>
      </w:r>
      <w:r>
        <w:fldChar w:fldCharType="separate"/>
      </w:r>
      <w:r>
        <w:rPr>
          <w:rStyle w:val="35"/>
          <w14:scene3d>
            <w14:lightRig w14:rig="threePt" w14:dir="t">
              <w14:rot w14:lat="0" w14:lon="0" w14:rev="0"/>
            </w14:lightRig>
          </w14:scene3d>
        </w:rPr>
        <w:t>12.4</w:t>
      </w:r>
      <w:r>
        <w:rPr>
          <w:rStyle w:val="35"/>
          <w:rFonts w:ascii="Times New Roman"/>
        </w:rPr>
        <w:t xml:space="preserve"> 嫁接成活后水肥管理</w:t>
      </w:r>
      <w:r>
        <w:tab/>
      </w:r>
      <w:r>
        <w:fldChar w:fldCharType="begin"/>
      </w:r>
      <w:r>
        <w:instrText xml:space="preserve"> PAGEREF _Toc206950305 \h </w:instrText>
      </w:r>
      <w:r>
        <w:fldChar w:fldCharType="separate"/>
      </w:r>
      <w:r>
        <w:t>6</w:t>
      </w:r>
      <w:r>
        <w:fldChar w:fldCharType="end"/>
      </w:r>
      <w:r>
        <w:fldChar w:fldCharType="end"/>
      </w:r>
    </w:p>
    <w:p w14:paraId="545B9419">
      <w:pPr>
        <w:pStyle w:val="25"/>
        <w:rPr>
          <w:rFonts w:asciiTheme="minorHAnsi" w:hAnsiTheme="minorHAnsi" w:eastAsiaTheme="minorEastAsia" w:cstheme="minorBidi"/>
          <w:szCs w:val="24"/>
        </w:rPr>
      </w:pPr>
      <w:r>
        <w:fldChar w:fldCharType="begin"/>
      </w:r>
      <w:r>
        <w:instrText xml:space="preserve"> HYPERLINK \l "_Toc206950306" </w:instrText>
      </w:r>
      <w:r>
        <w:fldChar w:fldCharType="separate"/>
      </w:r>
      <w:r>
        <w:rPr>
          <w:rStyle w:val="35"/>
          <w14:scene3d>
            <w14:lightRig w14:rig="threePt" w14:dir="t">
              <w14:rot w14:lat="0" w14:lon="0" w14:rev="0"/>
            </w14:lightRig>
          </w14:scene3d>
        </w:rPr>
        <w:t>12.5</w:t>
      </w:r>
      <w:r>
        <w:rPr>
          <w:rStyle w:val="35"/>
          <w:rFonts w:ascii="Times New Roman"/>
        </w:rPr>
        <w:t xml:space="preserve"> 砧木去萌蘖</w:t>
      </w:r>
      <w:r>
        <w:tab/>
      </w:r>
      <w:r>
        <w:fldChar w:fldCharType="begin"/>
      </w:r>
      <w:r>
        <w:instrText xml:space="preserve"> PAGEREF _Toc206950306 \h </w:instrText>
      </w:r>
      <w:r>
        <w:fldChar w:fldCharType="separate"/>
      </w:r>
      <w:r>
        <w:t>6</w:t>
      </w:r>
      <w:r>
        <w:fldChar w:fldCharType="end"/>
      </w:r>
      <w:r>
        <w:fldChar w:fldCharType="end"/>
      </w:r>
    </w:p>
    <w:p w14:paraId="584D5833">
      <w:pPr>
        <w:pStyle w:val="25"/>
        <w:rPr>
          <w:rFonts w:asciiTheme="minorHAnsi" w:hAnsiTheme="minorHAnsi" w:eastAsiaTheme="minorEastAsia" w:cstheme="minorBidi"/>
          <w:szCs w:val="24"/>
        </w:rPr>
      </w:pPr>
      <w:r>
        <w:fldChar w:fldCharType="begin"/>
      </w:r>
      <w:r>
        <w:instrText xml:space="preserve"> HYPERLINK \l "_Toc206950307" </w:instrText>
      </w:r>
      <w:r>
        <w:fldChar w:fldCharType="separate"/>
      </w:r>
      <w:r>
        <w:rPr>
          <w:rStyle w:val="35"/>
          <w14:scene3d>
            <w14:lightRig w14:rig="threePt" w14:dir="t">
              <w14:rot w14:lat="0" w14:lon="0" w14:rev="0"/>
            </w14:lightRig>
          </w14:scene3d>
        </w:rPr>
        <w:t>12.6</w:t>
      </w:r>
      <w:r>
        <w:rPr>
          <w:rStyle w:val="35"/>
          <w:rFonts w:ascii="Times New Roman"/>
        </w:rPr>
        <w:t xml:space="preserve"> 炼苗</w:t>
      </w:r>
      <w:r>
        <w:tab/>
      </w:r>
      <w:r>
        <w:fldChar w:fldCharType="begin"/>
      </w:r>
      <w:r>
        <w:instrText xml:space="preserve"> PAGEREF _Toc206950307 \h </w:instrText>
      </w:r>
      <w:r>
        <w:fldChar w:fldCharType="separate"/>
      </w:r>
      <w:r>
        <w:t>6</w:t>
      </w:r>
      <w:r>
        <w:fldChar w:fldCharType="end"/>
      </w:r>
      <w:r>
        <w:fldChar w:fldCharType="end"/>
      </w:r>
    </w:p>
    <w:p w14:paraId="2A3D838E">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"_Toc206950308" </w:instrText>
      </w:r>
      <w:r>
        <w:fldChar w:fldCharType="separate"/>
      </w:r>
      <w:r>
        <w:rPr>
          <w:rStyle w:val="35"/>
        </w:rPr>
        <w:t>13</w:t>
      </w:r>
      <w:r>
        <w:rPr>
          <w:rStyle w:val="35"/>
          <w:rFonts w:ascii="Times New Roman"/>
        </w:rPr>
        <w:t xml:space="preserve"> 主要病虫害防治</w:t>
      </w:r>
      <w:r>
        <w:tab/>
      </w:r>
      <w:r>
        <w:fldChar w:fldCharType="begin"/>
      </w:r>
      <w:r>
        <w:instrText xml:space="preserve"> PAGEREF _Toc206950308 \h </w:instrText>
      </w:r>
      <w:r>
        <w:fldChar w:fldCharType="separate"/>
      </w:r>
      <w:r>
        <w:t>6</w:t>
      </w:r>
      <w:r>
        <w:fldChar w:fldCharType="end"/>
      </w:r>
      <w:r>
        <w:fldChar w:fldCharType="end"/>
      </w:r>
    </w:p>
    <w:p w14:paraId="14ECAF10">
      <w:pPr>
        <w:pStyle w:val="25"/>
        <w:rPr>
          <w:rFonts w:asciiTheme="minorHAnsi" w:hAnsiTheme="minorHAnsi" w:eastAsiaTheme="minorEastAsia" w:cstheme="minorBidi"/>
          <w:szCs w:val="24"/>
        </w:rPr>
      </w:pPr>
      <w:r>
        <w:fldChar w:fldCharType="begin"/>
      </w:r>
      <w:r>
        <w:instrText xml:space="preserve"> HYPERLINK \l "_Toc206950309" </w:instrText>
      </w:r>
      <w:r>
        <w:fldChar w:fldCharType="separate"/>
      </w:r>
      <w:r>
        <w:rPr>
          <w:rStyle w:val="35"/>
          <w14:scene3d>
            <w14:lightRig w14:rig="threePt" w14:dir="t">
              <w14:rot w14:lat="0" w14:lon="0" w14:rev="0"/>
            </w14:lightRig>
          </w14:scene3d>
        </w:rPr>
        <w:t>13.1</w:t>
      </w:r>
      <w:r>
        <w:rPr>
          <w:rStyle w:val="35"/>
          <w:rFonts w:ascii="Times New Roman"/>
        </w:rPr>
        <w:t xml:space="preserve"> 主要病虫害</w:t>
      </w:r>
      <w:r>
        <w:tab/>
      </w:r>
      <w:r>
        <w:fldChar w:fldCharType="begin"/>
      </w:r>
      <w:r>
        <w:instrText xml:space="preserve"> PAGEREF _Toc206950309 \h </w:instrText>
      </w:r>
      <w:r>
        <w:fldChar w:fldCharType="separate"/>
      </w:r>
      <w:r>
        <w:t>6</w:t>
      </w:r>
      <w:r>
        <w:fldChar w:fldCharType="end"/>
      </w:r>
      <w:r>
        <w:fldChar w:fldCharType="end"/>
      </w:r>
    </w:p>
    <w:p w14:paraId="5704AF6F">
      <w:pPr>
        <w:pStyle w:val="25"/>
        <w:rPr>
          <w:rFonts w:asciiTheme="minorHAnsi" w:hAnsiTheme="minorHAnsi" w:eastAsiaTheme="minorEastAsia" w:cstheme="minorBidi"/>
          <w:szCs w:val="24"/>
        </w:rPr>
      </w:pPr>
      <w:r>
        <w:fldChar w:fldCharType="begin"/>
      </w:r>
      <w:r>
        <w:instrText xml:space="preserve"> HYPERLINK \l "_Toc206950310" </w:instrText>
      </w:r>
      <w:r>
        <w:fldChar w:fldCharType="separate"/>
      </w:r>
      <w:r>
        <w:rPr>
          <w:rStyle w:val="35"/>
          <w14:scene3d>
            <w14:lightRig w14:rig="threePt" w14:dir="t">
              <w14:rot w14:lat="0" w14:lon="0" w14:rev="0"/>
            </w14:lightRig>
          </w14:scene3d>
        </w:rPr>
        <w:t>13.2</w:t>
      </w:r>
      <w:r>
        <w:rPr>
          <w:rStyle w:val="35"/>
          <w:rFonts w:ascii="Times New Roman"/>
        </w:rPr>
        <w:t xml:space="preserve"> 防治方法</w:t>
      </w:r>
      <w:r>
        <w:tab/>
      </w:r>
      <w:r>
        <w:fldChar w:fldCharType="begin"/>
      </w:r>
      <w:r>
        <w:instrText xml:space="preserve"> PAGEREF _Toc206950310 \h </w:instrText>
      </w:r>
      <w:r>
        <w:fldChar w:fldCharType="separate"/>
      </w:r>
      <w:r>
        <w:t>6</w:t>
      </w:r>
      <w:r>
        <w:fldChar w:fldCharType="end"/>
      </w:r>
      <w:r>
        <w:fldChar w:fldCharType="end"/>
      </w:r>
    </w:p>
    <w:p w14:paraId="69CB1F1F">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"_Toc206950311" </w:instrText>
      </w:r>
      <w:r>
        <w:fldChar w:fldCharType="separate"/>
      </w:r>
      <w:r>
        <w:rPr>
          <w:rStyle w:val="35"/>
        </w:rPr>
        <w:t>14</w:t>
      </w:r>
      <w:r>
        <w:rPr>
          <w:rStyle w:val="35"/>
          <w:rFonts w:ascii="Times New Roman"/>
        </w:rPr>
        <w:t xml:space="preserve"> 嫁接成苗分级</w:t>
      </w:r>
      <w:r>
        <w:tab/>
      </w:r>
      <w:r>
        <w:fldChar w:fldCharType="begin"/>
      </w:r>
      <w:r>
        <w:instrText xml:space="preserve"> PAGEREF _Toc206950311 \h </w:instrText>
      </w:r>
      <w:r>
        <w:fldChar w:fldCharType="separate"/>
      </w:r>
      <w:r>
        <w:t>6</w:t>
      </w:r>
      <w:r>
        <w:fldChar w:fldCharType="end"/>
      </w:r>
      <w:r>
        <w:fldChar w:fldCharType="end"/>
      </w:r>
    </w:p>
    <w:p w14:paraId="3075D46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"_Toc206950312" </w:instrText>
      </w:r>
      <w:r>
        <w:fldChar w:fldCharType="separate"/>
      </w:r>
      <w:r>
        <w:rPr>
          <w:rStyle w:val="35"/>
        </w:rPr>
        <w:t>15</w:t>
      </w:r>
      <w:r>
        <w:rPr>
          <w:rStyle w:val="35"/>
          <w:rFonts w:ascii="Times New Roman"/>
        </w:rPr>
        <w:t xml:space="preserve"> 包装运输</w:t>
      </w:r>
      <w:r>
        <w:tab/>
      </w:r>
      <w:r>
        <w:fldChar w:fldCharType="begin"/>
      </w:r>
      <w:r>
        <w:instrText xml:space="preserve"> PAGEREF _Toc206950312 \h </w:instrText>
      </w:r>
      <w:r>
        <w:fldChar w:fldCharType="separate"/>
      </w:r>
      <w:r>
        <w:t>7</w:t>
      </w:r>
      <w:r>
        <w:fldChar w:fldCharType="end"/>
      </w:r>
      <w:r>
        <w:fldChar w:fldCharType="end"/>
      </w:r>
    </w:p>
    <w:p w14:paraId="33619190">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"_Toc206950313" </w:instrText>
      </w:r>
      <w:r>
        <w:fldChar w:fldCharType="separate"/>
      </w:r>
      <w:r>
        <w:rPr>
          <w:rStyle w:val="35"/>
        </w:rPr>
        <w:t>16</w:t>
      </w:r>
      <w:r>
        <w:rPr>
          <w:rStyle w:val="35"/>
          <w:rFonts w:ascii="Times New Roman"/>
        </w:rPr>
        <w:t xml:space="preserve"> 生产档案</w:t>
      </w:r>
      <w:r>
        <w:tab/>
      </w:r>
      <w:r>
        <w:fldChar w:fldCharType="begin"/>
      </w:r>
      <w:r>
        <w:instrText xml:space="preserve"> PAGEREF _Toc206950313 \h </w:instrText>
      </w:r>
      <w:r>
        <w:fldChar w:fldCharType="separate"/>
      </w:r>
      <w:r>
        <w:t>7</w:t>
      </w:r>
      <w:r>
        <w:fldChar w:fldCharType="end"/>
      </w:r>
      <w:r>
        <w:fldChar w:fldCharType="end"/>
      </w:r>
    </w:p>
    <w:p w14:paraId="231D81F6">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"_Toc206950314" </w:instrText>
      </w:r>
      <w:r>
        <w:fldChar w:fldCharType="separate"/>
      </w:r>
      <w:r>
        <w:rPr>
          <w:rStyle w:val="35"/>
          <w:rFonts w:ascii="Times New Roman"/>
          <w:spacing w:val="100"/>
        </w:rPr>
        <w:t>附录A</w:t>
      </w:r>
      <w:r>
        <w:fldChar w:fldCharType="end"/>
      </w:r>
      <w:r>
        <w:fldChar w:fldCharType="begin"/>
      </w:r>
      <w:r>
        <w:instrText xml:space="preserve"> HYPERLINK \l "_Toc206950315" </w:instrText>
      </w:r>
      <w:r>
        <w:fldChar w:fldCharType="separate"/>
      </w:r>
      <w:r>
        <w:rPr>
          <w:rStyle w:val="35"/>
          <w:rFonts w:ascii="Times New Roman"/>
        </w:rPr>
        <w:t>（资料性）</w:t>
      </w:r>
      <w:r>
        <w:fldChar w:fldCharType="end"/>
      </w:r>
      <w:r>
        <w:fldChar w:fldCharType="begin"/>
      </w:r>
      <w:r>
        <w:instrText xml:space="preserve"> HYPERLINK \l "_Toc206950316" </w:instrText>
      </w:r>
      <w:r>
        <w:fldChar w:fldCharType="separate"/>
      </w:r>
      <w:r>
        <w:rPr>
          <w:rStyle w:val="35"/>
          <w:rFonts w:ascii="Times New Roman"/>
        </w:rPr>
        <w:t>生产记录档案表</w:t>
      </w:r>
      <w:r>
        <w:tab/>
      </w:r>
      <w:r>
        <w:fldChar w:fldCharType="begin"/>
      </w:r>
      <w:r>
        <w:instrText xml:space="preserve"> PAGEREF _Toc206950316 \h </w:instrText>
      </w:r>
      <w:r>
        <w:fldChar w:fldCharType="separate"/>
      </w:r>
      <w:r>
        <w:t>8</w:t>
      </w:r>
      <w:r>
        <w:fldChar w:fldCharType="end"/>
      </w:r>
      <w:r>
        <w:fldChar w:fldCharType="end"/>
      </w:r>
    </w:p>
    <w:p w14:paraId="24FA6F73">
      <w:pPr>
        <w:pStyle w:val="95"/>
        <w:spacing w:after="468"/>
        <w:rPr>
          <w:rFonts w:ascii="Times New Roman" w:hAnsi="Times New Roman"/>
        </w:rPr>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21"/>
    <w:p w14:paraId="36924ADF">
      <w:pPr>
        <w:pStyle w:val="93"/>
        <w:spacing w:before="900" w:after="468"/>
        <w:rPr>
          <w:rFonts w:ascii="Times New Roman"/>
        </w:rPr>
      </w:pPr>
      <w:bookmarkStart w:id="22" w:name="_Toc206950268"/>
      <w:bookmarkStart w:id="23" w:name="BookMark2"/>
      <w:r>
        <w:rPr>
          <w:rFonts w:ascii="Times New Roman"/>
          <w:spacing w:val="320"/>
        </w:rPr>
        <w:t>前</w:t>
      </w:r>
      <w:r>
        <w:rPr>
          <w:rFonts w:ascii="Times New Roman"/>
        </w:rPr>
        <w:t>言</w:t>
      </w:r>
      <w:bookmarkEnd w:id="22"/>
    </w:p>
    <w:p w14:paraId="254F1A6A">
      <w:pPr>
        <w:pStyle w:val="60"/>
        <w:ind w:firstLine="420"/>
        <w:rPr>
          <w:rFonts w:ascii="Times New Roman"/>
        </w:rPr>
      </w:pPr>
      <w:r>
        <w:rPr>
          <w:rFonts w:ascii="Times New Roman"/>
        </w:rPr>
        <w:t>本文件按照GB/T 1.1—2020《标准化工作导则  第1部分：标准化文件的结构和起草规则》的规定起草。</w:t>
      </w:r>
    </w:p>
    <w:p w14:paraId="66B52055">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本文件代替</w:t>
      </w:r>
      <w:bookmarkStart w:id="24" w:name="OLE_LINK1"/>
      <w:bookmarkStart w:id="25" w:name="OLE_LINK2"/>
      <w:r>
        <w:rPr>
          <w:rFonts w:ascii="Times New Roman"/>
          <w:color w:val="000000" w:themeColor="text1"/>
          <w14:textFill>
            <w14:solidFill>
              <w14:schemeClr w14:val="tx1"/>
            </w14:solidFill>
          </w14:textFill>
        </w:rPr>
        <w:t>DB11/T 268</w:t>
      </w:r>
      <w:r>
        <w:rPr>
          <w:rFonts w:ascii="Times New Roman"/>
        </w:rPr>
        <w:t>—</w:t>
      </w:r>
      <w:r>
        <w:rPr>
          <w:rFonts w:ascii="Times New Roman"/>
          <w:color w:val="000000" w:themeColor="text1"/>
          <w14:textFill>
            <w14:solidFill>
              <w14:schemeClr w14:val="tx1"/>
            </w14:solidFill>
          </w14:textFill>
        </w:rPr>
        <w:t>2005</w:t>
      </w:r>
      <w:bookmarkEnd w:id="24"/>
      <w:bookmarkEnd w:id="25"/>
      <w:r>
        <w:rPr>
          <w:rFonts w:ascii="Times New Roman"/>
          <w:color w:val="000000" w:themeColor="text1"/>
          <w14:textFill>
            <w14:solidFill>
              <w14:schemeClr w14:val="tx1"/>
            </w14:solidFill>
          </w14:textFill>
        </w:rPr>
        <w:t>《黄瓜嫁接苗生产技术规程》，与DB11/T 268—2005相比，除结构调整和编辑性改动外，主要技术变化如下：</w:t>
      </w:r>
    </w:p>
    <w:p w14:paraId="4DA65630">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w:t>
      </w:r>
      <w:r>
        <w:rPr>
          <w:rFonts w:hint="eastAsia" w:ascii="Times New Roman"/>
        </w:rPr>
        <w:t>黄瓜贴接、顶插接、双断根嫁接的定义</w:t>
      </w:r>
      <w:r>
        <w:rPr>
          <w:rFonts w:ascii="Times New Roman"/>
          <w:color w:val="000000" w:themeColor="text1"/>
          <w14:textFill>
            <w14:solidFill>
              <w14:schemeClr w14:val="tx1"/>
            </w14:solidFill>
          </w14:textFill>
        </w:rPr>
        <w:t>（见3.1</w:t>
      </w:r>
      <w:r>
        <w:rPr>
          <w:rFonts w:hint="eastAsia" w:hAnsi="宋体"/>
          <w:color w:val="000000" w:themeColor="text1"/>
          <w14:textFill>
            <w14:solidFill>
              <w14:schemeClr w14:val="tx1"/>
            </w14:solidFill>
          </w14:textFill>
        </w:rPr>
        <w:t>～</w:t>
      </w:r>
      <w:r>
        <w:rPr>
          <w:rFonts w:ascii="Times New Roman"/>
          <w:color w:val="000000" w:themeColor="text1"/>
          <w14:textFill>
            <w14:solidFill>
              <w14:schemeClr w14:val="tx1"/>
            </w14:solidFill>
          </w14:textFill>
        </w:rPr>
        <w:t>3.3）</w:t>
      </w:r>
      <w:r>
        <w:rPr>
          <w:rFonts w:hint="eastAsia" w:ascii="Times New Roman"/>
          <w:color w:val="000000" w:themeColor="text1"/>
          <w14:textFill>
            <w14:solidFill>
              <w14:schemeClr w14:val="tx1"/>
            </w14:solidFill>
          </w14:textFill>
        </w:rPr>
        <w:t>；</w:t>
      </w:r>
    </w:p>
    <w:p w14:paraId="01454C34">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增加了育苗设施（见5.1</w:t>
      </w:r>
      <w:bookmarkStart w:id="26" w:name="OLE_LINK7"/>
      <w:r>
        <w:rPr>
          <w:rFonts w:hint="eastAsia" w:hAnsi="宋体"/>
          <w:color w:val="000000" w:themeColor="text1"/>
          <w14:textFill>
            <w14:solidFill>
              <w14:schemeClr w14:val="tx1"/>
            </w14:solidFill>
          </w14:textFill>
        </w:rPr>
        <w:t>～</w:t>
      </w:r>
      <w:bookmarkEnd w:id="26"/>
      <w:r>
        <w:rPr>
          <w:rFonts w:ascii="Times New Roman"/>
          <w:color w:val="000000" w:themeColor="text1"/>
          <w14:textFill>
            <w14:solidFill>
              <w14:schemeClr w14:val="tx1"/>
            </w14:solidFill>
          </w14:textFill>
        </w:rPr>
        <w:t>5.5）和育苗</w:t>
      </w:r>
      <w:r>
        <w:rPr>
          <w:rFonts w:hint="eastAsia" w:ascii="Times New Roman"/>
          <w:color w:val="000000" w:themeColor="text1"/>
          <w14:textFill>
            <w14:solidFill>
              <w14:schemeClr w14:val="tx1"/>
            </w14:solidFill>
          </w14:textFill>
        </w:rPr>
        <w:t>资材</w:t>
      </w:r>
      <w:r>
        <w:rPr>
          <w:rFonts w:ascii="Times New Roman"/>
          <w:color w:val="000000" w:themeColor="text1"/>
          <w14:textFill>
            <w14:solidFill>
              <w14:schemeClr w14:val="tx1"/>
            </w14:solidFill>
          </w14:textFill>
        </w:rPr>
        <w:t>（见6.1</w:t>
      </w:r>
      <w:bookmarkStart w:id="27" w:name="OLE_LINK8"/>
      <w:r>
        <w:rPr>
          <w:rFonts w:hint="eastAsia" w:hAnsi="宋体"/>
          <w:color w:val="000000" w:themeColor="text1"/>
          <w14:textFill>
            <w14:solidFill>
              <w14:schemeClr w14:val="tx1"/>
            </w14:solidFill>
          </w14:textFill>
        </w:rPr>
        <w:t>～</w:t>
      </w:r>
      <w:bookmarkEnd w:id="27"/>
      <w:r>
        <w:rPr>
          <w:rFonts w:ascii="Times New Roman"/>
          <w:color w:val="000000" w:themeColor="text1"/>
          <w14:textFill>
            <w14:solidFill>
              <w14:schemeClr w14:val="tx1"/>
            </w14:solidFill>
          </w14:textFill>
        </w:rPr>
        <w:t>6.3）；</w:t>
      </w:r>
    </w:p>
    <w:p w14:paraId="5A89156B">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将</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常用品种</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黑籽南瓜等</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调整为</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常用砧木品种主要有</w:t>
      </w:r>
      <w:r>
        <w:rPr>
          <w:rFonts w:hint="eastAsia" w:ascii="Times New Roman"/>
        </w:rPr>
        <w:t>黄</w:t>
      </w:r>
      <w:r>
        <w:rPr>
          <w:rFonts w:ascii="Times New Roman"/>
        </w:rPr>
        <w:t>籽</w:t>
      </w:r>
      <w:r>
        <w:rPr>
          <w:rFonts w:hint="eastAsia" w:ascii="Times New Roman"/>
        </w:rPr>
        <w:t>、褐</w:t>
      </w:r>
      <w:r>
        <w:rPr>
          <w:rFonts w:ascii="Times New Roman"/>
        </w:rPr>
        <w:t>籽南瓜</w:t>
      </w:r>
      <w:r>
        <w:rPr>
          <w:rFonts w:ascii="Times New Roman"/>
          <w:color w:val="000000" w:themeColor="text1"/>
          <w14:textFill>
            <w14:solidFill>
              <w14:schemeClr w14:val="tx1"/>
            </w14:solidFill>
          </w14:textFill>
        </w:rPr>
        <w:t>等</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（见7.1，2005年版的4.5）；</w:t>
      </w:r>
    </w:p>
    <w:p w14:paraId="5807A25B">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删除了接穗对品种的要求（见2005年版的5.5）；</w:t>
      </w:r>
    </w:p>
    <w:p w14:paraId="37EC655C">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增加了砧木和接穗种子</w:t>
      </w:r>
      <w:r>
        <w:rPr>
          <w:rFonts w:hint="eastAsia" w:ascii="Times New Roman"/>
          <w:color w:val="000000" w:themeColor="text1"/>
          <w14:textFill>
            <w14:solidFill>
              <w14:schemeClr w14:val="tx1"/>
            </w14:solidFill>
          </w14:textFill>
        </w:rPr>
        <w:t>播前准备、</w:t>
      </w:r>
      <w:r>
        <w:rPr>
          <w:rFonts w:ascii="Times New Roman"/>
          <w:color w:val="000000" w:themeColor="text1"/>
          <w14:textFill>
            <w14:solidFill>
              <w14:schemeClr w14:val="tx1"/>
            </w14:solidFill>
          </w14:textFill>
        </w:rPr>
        <w:t>播种方法</w:t>
      </w:r>
      <w:r>
        <w:rPr>
          <w:rFonts w:hint="eastAsia" w:ascii="Times New Roman"/>
          <w:color w:val="000000" w:themeColor="text1"/>
          <w14:textFill>
            <w14:solidFill>
              <w14:schemeClr w14:val="tx1"/>
            </w14:solidFill>
          </w14:textFill>
        </w:rPr>
        <w:t>和播种后管理</w:t>
      </w:r>
      <w:r>
        <w:rPr>
          <w:rFonts w:ascii="Times New Roman"/>
          <w:color w:val="000000" w:themeColor="text1"/>
          <w14:textFill>
            <w14:solidFill>
              <w14:schemeClr w14:val="tx1"/>
            </w14:solidFill>
          </w14:textFill>
        </w:rPr>
        <w:t>，包括“精量播种生产线播种和人工播种管理（见</w:t>
      </w:r>
      <w:r>
        <w:rPr>
          <w:rFonts w:hint="eastAsia"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t>.1～8.3和9.1～9.4）；</w:t>
      </w:r>
    </w:p>
    <w:p w14:paraId="02F94E45">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增加了嫁接前</w:t>
      </w:r>
      <w:r>
        <w:rPr>
          <w:rFonts w:hint="eastAsia" w:ascii="Times New Roman"/>
          <w:color w:val="000000" w:themeColor="text1"/>
          <w14:textFill>
            <w14:solidFill>
              <w14:schemeClr w14:val="tx1"/>
            </w14:solidFill>
          </w14:textFill>
        </w:rPr>
        <w:t>苗期</w:t>
      </w:r>
      <w:r>
        <w:rPr>
          <w:rFonts w:ascii="Times New Roman"/>
          <w:color w:val="000000" w:themeColor="text1"/>
          <w14:textFill>
            <w14:solidFill>
              <w14:schemeClr w14:val="tx1"/>
            </w14:solidFill>
          </w14:textFill>
        </w:rPr>
        <w:t>管理（见10.1～10.2）;</w:t>
      </w:r>
    </w:p>
    <w:p w14:paraId="313C6A5C">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删除了“靠接”的所有技术规范（见2005年版的6.1）；</w:t>
      </w:r>
    </w:p>
    <w:p w14:paraId="75C9153A">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增加了“贴接” 的技术</w:t>
      </w:r>
      <w:r>
        <w:rPr>
          <w:rFonts w:hint="eastAsia" w:ascii="Times New Roman"/>
          <w:color w:val="000000" w:themeColor="text1"/>
          <w14:textFill>
            <w14:solidFill>
              <w14:schemeClr w14:val="tx1"/>
            </w14:solidFill>
          </w14:textFill>
        </w:rPr>
        <w:t>要求</w:t>
      </w:r>
      <w:r>
        <w:rPr>
          <w:rFonts w:ascii="Times New Roman"/>
          <w:color w:val="000000" w:themeColor="text1"/>
          <w14:textFill>
            <w14:solidFill>
              <w14:schemeClr w14:val="tx1"/>
            </w14:solidFill>
          </w14:textFill>
        </w:rPr>
        <w:t>（见11.1）;</w:t>
      </w:r>
    </w:p>
    <w:p w14:paraId="3E403FB1">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增加了“双断根嫁接” 的技术</w:t>
      </w:r>
      <w:r>
        <w:rPr>
          <w:rFonts w:hint="eastAsia" w:ascii="Times New Roman"/>
          <w:color w:val="000000" w:themeColor="text1"/>
          <w14:textFill>
            <w14:solidFill>
              <w14:schemeClr w14:val="tx1"/>
            </w14:solidFill>
          </w14:textFill>
        </w:rPr>
        <w:t>要求</w:t>
      </w:r>
      <w:r>
        <w:rPr>
          <w:rFonts w:ascii="Times New Roman"/>
          <w:color w:val="000000" w:themeColor="text1"/>
          <w14:textFill>
            <w14:solidFill>
              <w14:schemeClr w14:val="tx1"/>
            </w14:solidFill>
          </w14:textFill>
        </w:rPr>
        <w:t>（见11.3）;</w:t>
      </w:r>
    </w:p>
    <w:p w14:paraId="41D83940">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细化了嫁接</w:t>
      </w:r>
      <w:r>
        <w:rPr>
          <w:rFonts w:hint="eastAsia" w:ascii="Times New Roman"/>
          <w:color w:val="000000" w:themeColor="text1"/>
          <w14:textFill>
            <w14:solidFill>
              <w14:schemeClr w14:val="tx1"/>
            </w14:solidFill>
          </w14:textFill>
        </w:rPr>
        <w:t>后</w:t>
      </w:r>
      <w:r>
        <w:rPr>
          <w:rFonts w:ascii="Times New Roman"/>
          <w:color w:val="000000" w:themeColor="text1"/>
          <w14:textFill>
            <w14:solidFill>
              <w14:schemeClr w14:val="tx1"/>
            </w14:solidFill>
          </w14:textFill>
        </w:rPr>
        <w:t>管理，将不同方法黄瓜嫁接后不同生长阶段对温度光照</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湿度有关内容更改后纳入（见12.1～</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2.3，2005年版的6.2.6）；</w:t>
      </w:r>
    </w:p>
    <w:p w14:paraId="1F191ED3">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增加了嫁接</w:t>
      </w:r>
      <w:r>
        <w:rPr>
          <w:rFonts w:hint="eastAsia" w:ascii="Times New Roman"/>
          <w:color w:val="000000" w:themeColor="text1"/>
          <w14:textFill>
            <w14:solidFill>
              <w14:schemeClr w14:val="tx1"/>
            </w14:solidFill>
          </w14:textFill>
        </w:rPr>
        <w:t>成活后</w:t>
      </w:r>
      <w:r>
        <w:rPr>
          <w:rFonts w:ascii="Times New Roman"/>
          <w:color w:val="000000" w:themeColor="text1"/>
          <w14:textFill>
            <w14:solidFill>
              <w14:schemeClr w14:val="tx1"/>
            </w14:solidFill>
          </w14:textFill>
        </w:rPr>
        <w:t>水</w:t>
      </w:r>
      <w:r>
        <w:rPr>
          <w:rFonts w:hint="eastAsia" w:ascii="Times New Roman"/>
          <w:color w:val="000000" w:themeColor="text1"/>
          <w14:textFill>
            <w14:solidFill>
              <w14:schemeClr w14:val="tx1"/>
            </w14:solidFill>
          </w14:textFill>
        </w:rPr>
        <w:t>肥</w:t>
      </w:r>
      <w:r>
        <w:rPr>
          <w:rFonts w:ascii="Times New Roman"/>
          <w:color w:val="000000" w:themeColor="text1"/>
          <w14:textFill>
            <w14:solidFill>
              <w14:schemeClr w14:val="tx1"/>
            </w14:solidFill>
          </w14:textFill>
        </w:rPr>
        <w:t>管理、</w:t>
      </w:r>
      <w:r>
        <w:rPr>
          <w:rFonts w:hint="eastAsia" w:ascii="Times New Roman"/>
          <w:color w:val="000000" w:themeColor="text1"/>
          <w14:textFill>
            <w14:solidFill>
              <w14:schemeClr w14:val="tx1"/>
            </w14:solidFill>
          </w14:textFill>
        </w:rPr>
        <w:t>砧木</w:t>
      </w:r>
      <w:r>
        <w:rPr>
          <w:rFonts w:ascii="Times New Roman"/>
          <w:color w:val="000000" w:themeColor="text1"/>
          <w14:textFill>
            <w14:solidFill>
              <w14:schemeClr w14:val="tx1"/>
            </w14:solidFill>
          </w14:textFill>
        </w:rPr>
        <w:t>去萌蘖</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炼苗</w:t>
      </w:r>
      <w:r>
        <w:rPr>
          <w:rFonts w:hint="eastAsia" w:ascii="Times New Roman"/>
          <w:color w:val="000000" w:themeColor="text1"/>
          <w14:textFill>
            <w14:solidFill>
              <w14:schemeClr w14:val="tx1"/>
            </w14:solidFill>
          </w14:textFill>
        </w:rPr>
        <w:t>、病虫害管理和成苗分级</w:t>
      </w:r>
      <w:r>
        <w:rPr>
          <w:rFonts w:ascii="Times New Roman"/>
          <w:color w:val="000000" w:themeColor="text1"/>
          <w14:textFill>
            <w14:solidFill>
              <w14:schemeClr w14:val="tx1"/>
            </w14:solidFill>
          </w14:textFill>
        </w:rPr>
        <w:t xml:space="preserve"> (见12.4～</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2.6</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13</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4，2005年版的6.2.6）</w:t>
      </w:r>
      <w:r>
        <w:rPr>
          <w:rFonts w:hint="eastAsia" w:ascii="Times New Roman"/>
          <w:color w:val="000000" w:themeColor="text1"/>
          <w14:textFill>
            <w14:solidFill>
              <w14:schemeClr w14:val="tx1"/>
            </w14:solidFill>
          </w14:textFill>
        </w:rPr>
        <w:t>；</w:t>
      </w:r>
    </w:p>
    <w:p w14:paraId="21C03E93">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w:t>
      </w:r>
      <w:r>
        <w:rPr>
          <w:rFonts w:hint="eastAsia" w:ascii="Times New Roman"/>
          <w:color w:val="000000" w:themeColor="text1"/>
          <w14:textFill>
            <w14:solidFill>
              <w14:schemeClr w14:val="tx1"/>
            </w14:solidFill>
          </w14:textFill>
        </w:rPr>
        <w:t>包装运输和</w:t>
      </w:r>
      <w:r>
        <w:rPr>
          <w:rFonts w:ascii="Times New Roman"/>
          <w:color w:val="000000" w:themeColor="text1"/>
          <w14:textFill>
            <w14:solidFill>
              <w14:schemeClr w14:val="tx1"/>
            </w14:solidFill>
          </w14:textFill>
        </w:rPr>
        <w:t>生产档案的相关要求（见</w:t>
      </w:r>
      <w:r>
        <w:rPr>
          <w:rFonts w:hint="eastAsia" w:ascii="Times New Roman"/>
          <w:color w:val="000000" w:themeColor="text1"/>
          <w14:textFill>
            <w14:solidFill>
              <w14:schemeClr w14:val="tx1"/>
            </w14:solidFill>
          </w14:textFill>
        </w:rPr>
        <w:t>第1</w:t>
      </w:r>
      <w:r>
        <w:rPr>
          <w:rFonts w:ascii="Times New Roman"/>
          <w:color w:val="000000" w:themeColor="text1"/>
          <w14:textFill>
            <w14:solidFill>
              <w14:schemeClr w14:val="tx1"/>
            </w14:solidFill>
          </w14:textFill>
        </w:rPr>
        <w:t>5</w:t>
      </w:r>
      <w:r>
        <w:rPr>
          <w:rFonts w:hint="eastAsia" w:ascii="Times New Roman"/>
          <w:color w:val="000000" w:themeColor="text1"/>
          <w14:textFill>
            <w14:solidFill>
              <w14:schemeClr w14:val="tx1"/>
            </w14:solidFill>
          </w14:textFill>
        </w:rPr>
        <w:t>章、1</w:t>
      </w:r>
      <w:r>
        <w:rPr>
          <w:rFonts w:ascii="Times New Roman"/>
          <w:color w:val="000000" w:themeColor="text1"/>
          <w14:textFill>
            <w14:solidFill>
              <w14:schemeClr w14:val="tx1"/>
            </w14:solidFill>
          </w14:textFill>
        </w:rPr>
        <w:t>6及附录A）。</w:t>
      </w:r>
    </w:p>
    <w:p w14:paraId="672D5089">
      <w:pPr>
        <w:pStyle w:val="60"/>
        <w:ind w:firstLine="420"/>
        <w:rPr>
          <w:rFonts w:ascii="Times New Roman"/>
        </w:rPr>
      </w:pPr>
      <w:r>
        <w:rPr>
          <w:rFonts w:ascii="Times New Roman"/>
        </w:rPr>
        <w:t>本文件由北京市农业农村局提出并归口。</w:t>
      </w:r>
    </w:p>
    <w:p w14:paraId="50778E61">
      <w:pPr>
        <w:pStyle w:val="60"/>
        <w:ind w:firstLine="420"/>
        <w:rPr>
          <w:rFonts w:ascii="Times New Roman"/>
        </w:rPr>
      </w:pPr>
      <w:r>
        <w:rPr>
          <w:rFonts w:ascii="Times New Roman"/>
        </w:rPr>
        <w:t>本文件由北京市农业农村局组织实施。</w:t>
      </w:r>
    </w:p>
    <w:p w14:paraId="159E0DAF">
      <w:pPr>
        <w:pStyle w:val="60"/>
        <w:ind w:firstLine="420"/>
        <w:rPr>
          <w:rFonts w:ascii="Times New Roman"/>
        </w:rPr>
      </w:pPr>
      <w:r>
        <w:rPr>
          <w:rFonts w:ascii="Times New Roman"/>
        </w:rPr>
        <w:t xml:space="preserve">本文件起草单位： </w:t>
      </w:r>
    </w:p>
    <w:p w14:paraId="6B7FC25F">
      <w:pPr>
        <w:pStyle w:val="60"/>
        <w:ind w:firstLine="420"/>
        <w:rPr>
          <w:rFonts w:ascii="Times New Roman"/>
        </w:rPr>
      </w:pPr>
      <w:r>
        <w:rPr>
          <w:rFonts w:ascii="Times New Roman"/>
        </w:rPr>
        <w:t>本文件主要起草人：</w:t>
      </w:r>
    </w:p>
    <w:p w14:paraId="1F50A183">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本文件及其所替代文件的历次版本发布情况为： </w:t>
      </w:r>
    </w:p>
    <w:p w14:paraId="7350E0C0">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——2005年首次发布为DB11/T 268—2005；</w:t>
      </w:r>
    </w:p>
    <w:p w14:paraId="00CB0E81">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——本次为第</w:t>
      </w:r>
      <w:r>
        <w:rPr>
          <w:rFonts w:hint="eastAsia" w:ascii="Times New Roman"/>
          <w:color w:val="000000" w:themeColor="text1"/>
          <w14:textFill>
            <w14:solidFill>
              <w14:schemeClr w14:val="tx1"/>
            </w14:solidFill>
          </w14:textFill>
        </w:rPr>
        <w:t>一</w:t>
      </w:r>
      <w:r>
        <w:rPr>
          <w:rFonts w:ascii="Times New Roman"/>
          <w:color w:val="000000" w:themeColor="text1"/>
          <w14:textFill>
            <w14:solidFill>
              <w14:schemeClr w14:val="tx1"/>
            </w14:solidFill>
          </w14:textFill>
        </w:rPr>
        <w:t>次修订。</w:t>
      </w:r>
    </w:p>
    <w:p w14:paraId="08F81BF2">
      <w:pPr>
        <w:pStyle w:val="60"/>
        <w:ind w:firstLine="420"/>
        <w:rPr>
          <w:rFonts w:ascii="Times New Roman"/>
          <w:color w:val="000000" w:themeColor="text1"/>
          <w14:textFill>
            <w14:solidFill>
              <w14:schemeClr w14:val="tx1"/>
            </w14:solidFill>
          </w14:textFill>
        </w:rPr>
      </w:pPr>
    </w:p>
    <w:p w14:paraId="3154C56B">
      <w:pPr>
        <w:pStyle w:val="60"/>
        <w:ind w:firstLine="420"/>
        <w:rPr>
          <w:rFonts w:ascii="Times New Roman"/>
        </w:rPr>
        <w:sectPr>
          <w:pgSz w:w="11906" w:h="16838"/>
          <w:pgMar w:top="1928" w:right="1134" w:bottom="1134" w:left="1134" w:header="1418" w:footer="1134" w:gutter="284"/>
          <w:pgNumType w:fmt="upperRoman"/>
          <w:cols w:space="425" w:num="1"/>
          <w:formProt w:val="0"/>
          <w:docGrid w:type="lines" w:linePitch="312" w:charSpace="0"/>
        </w:sectPr>
      </w:pPr>
    </w:p>
    <w:bookmarkEnd w:id="23"/>
    <w:p w14:paraId="1C26692F">
      <w:pPr>
        <w:spacing w:line="20" w:lineRule="exact"/>
        <w:jc w:val="center"/>
        <w:rPr>
          <w:rFonts w:ascii="Times New Roman" w:hAnsi="Times New Roman" w:eastAsia="黑体"/>
          <w:sz w:val="32"/>
          <w:szCs w:val="32"/>
        </w:rPr>
      </w:pPr>
      <w:bookmarkStart w:id="28" w:name="BookMark4"/>
    </w:p>
    <w:p w14:paraId="089E00F7">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875F90C5B4EC41ED86D361CBF3F7865A"/>
        </w:placeholder>
      </w:sdtPr>
      <w:sdtEndPr>
        <w:rPr>
          <w:rFonts w:ascii="Times New Roman" w:hAnsi="Times New Roman"/>
        </w:rPr>
      </w:sdtEndPr>
      <w:sdtContent>
        <w:p w14:paraId="3097A723">
          <w:pPr>
            <w:pStyle w:val="181"/>
            <w:rPr>
              <w:rFonts w:ascii="Times New Roman" w:hAnsi="Times New Roman"/>
            </w:rPr>
          </w:pPr>
          <w:bookmarkStart w:id="29" w:name="NEW_STAND_NAME"/>
          <w:r>
            <w:rPr>
              <w:rFonts w:ascii="Times New Roman" w:hAnsi="Times New Roman"/>
            </w:rPr>
            <w:t>黄瓜嫁接育苗</w:t>
          </w:r>
          <w:r>
            <w:rPr>
              <w:rFonts w:hint="eastAsia" w:ascii="Times New Roman" w:hAnsi="Times New Roman"/>
            </w:rPr>
            <w:t>生产</w:t>
          </w:r>
          <w:r>
            <w:rPr>
              <w:rFonts w:ascii="Times New Roman" w:hAnsi="Times New Roman"/>
            </w:rPr>
            <w:t>技术规程</w:t>
          </w:r>
        </w:p>
      </w:sdtContent>
    </w:sdt>
    <w:bookmarkEnd w:id="29"/>
    <w:p w14:paraId="44F3A9AB">
      <w:pPr>
        <w:pStyle w:val="108"/>
        <w:spacing w:before="312" w:after="312"/>
        <w:rPr>
          <w:rFonts w:ascii="Times New Roman"/>
        </w:rPr>
      </w:pPr>
      <w:bookmarkStart w:id="30" w:name="_Toc24884218"/>
      <w:bookmarkStart w:id="31" w:name="_Toc17233325"/>
      <w:bookmarkStart w:id="32" w:name="_Toc17233333"/>
      <w:bookmarkStart w:id="33" w:name="_Toc26986771"/>
      <w:bookmarkStart w:id="34" w:name="_Toc24884211"/>
      <w:bookmarkStart w:id="35" w:name="_Toc26986530"/>
      <w:bookmarkStart w:id="36" w:name="_Toc97191423"/>
      <w:bookmarkStart w:id="37" w:name="_Toc26718930"/>
      <w:bookmarkStart w:id="38" w:name="_Toc26648465"/>
      <w:bookmarkStart w:id="39" w:name="_Toc206950269"/>
      <w:r>
        <w:rPr>
          <w:rFonts w:ascii="Times New Roman"/>
        </w:rPr>
        <w:t>范围</w:t>
      </w:r>
      <w:bookmarkEnd w:id="30"/>
      <w:bookmarkEnd w:id="31"/>
      <w:bookmarkEnd w:id="32"/>
      <w:bookmarkEnd w:id="33"/>
      <w:bookmarkEnd w:id="34"/>
      <w:bookmarkEnd w:id="35"/>
      <w:bookmarkEnd w:id="36"/>
      <w:bookmarkEnd w:id="37"/>
      <w:bookmarkEnd w:id="38"/>
      <w:bookmarkEnd w:id="39"/>
    </w:p>
    <w:p w14:paraId="52C0CCF0">
      <w:pPr>
        <w:pStyle w:val="60"/>
        <w:ind w:firstLine="420"/>
        <w:rPr>
          <w:rFonts w:ascii="Times New Roman"/>
        </w:rPr>
      </w:pPr>
      <w:bookmarkStart w:id="40" w:name="_Toc24884219"/>
      <w:bookmarkStart w:id="41" w:name="_Toc17233334"/>
      <w:bookmarkStart w:id="42" w:name="_Toc24884212"/>
      <w:bookmarkStart w:id="43" w:name="_Toc17233326"/>
      <w:bookmarkStart w:id="44" w:name="_Toc26648466"/>
      <w:r>
        <w:rPr>
          <w:rFonts w:ascii="Times New Roman"/>
        </w:rPr>
        <w:t>本文件规定了</w:t>
      </w:r>
      <w:r>
        <w:rPr>
          <w:rFonts w:hint="eastAsia" w:ascii="Times New Roman"/>
        </w:rPr>
        <w:t>黄瓜嫁接育苗的场地环境、育苗设施</w:t>
      </w:r>
      <w:r>
        <w:rPr>
          <w:rFonts w:ascii="Times New Roman"/>
        </w:rPr>
        <w:t>、</w:t>
      </w:r>
      <w:r>
        <w:rPr>
          <w:rFonts w:hint="eastAsia" w:ascii="Times New Roman"/>
        </w:rPr>
        <w:t>育苗资材、</w:t>
      </w:r>
      <w:r>
        <w:rPr>
          <w:rFonts w:ascii="Times New Roman"/>
        </w:rPr>
        <w:t>砧木和接穗选择、播前准备、砧木和接穗播种</w:t>
      </w:r>
      <w:r>
        <w:rPr>
          <w:rFonts w:hint="eastAsia" w:ascii="Times New Roman"/>
        </w:rPr>
        <w:t>、嫁接前苗期管理</w:t>
      </w:r>
      <w:r>
        <w:rPr>
          <w:rFonts w:ascii="Times New Roman"/>
        </w:rPr>
        <w:t>、嫁接、嫁接后管理</w:t>
      </w:r>
      <w:r>
        <w:rPr>
          <w:rFonts w:hint="eastAsia" w:ascii="Times New Roman"/>
        </w:rPr>
        <w:t>、</w:t>
      </w:r>
      <w:r>
        <w:rPr>
          <w:rFonts w:ascii="Times New Roman"/>
        </w:rPr>
        <w:t>主要病虫害防治</w:t>
      </w:r>
      <w:r>
        <w:rPr>
          <w:rFonts w:hint="eastAsia" w:ascii="Times New Roman"/>
        </w:rPr>
        <w:t>、嫁接成苗分级</w:t>
      </w:r>
      <w:r>
        <w:rPr>
          <w:rFonts w:ascii="Times New Roman"/>
        </w:rPr>
        <w:t>、</w:t>
      </w:r>
      <w:r>
        <w:rPr>
          <w:rFonts w:hint="eastAsia" w:ascii="Times New Roman"/>
        </w:rPr>
        <w:t>包装运输以及</w:t>
      </w:r>
      <w:r>
        <w:rPr>
          <w:rFonts w:ascii="Times New Roman"/>
        </w:rPr>
        <w:t>生产档案</w:t>
      </w:r>
      <w:r>
        <w:rPr>
          <w:rFonts w:hint="eastAsia" w:ascii="Times New Roman"/>
        </w:rPr>
        <w:t>建立</w:t>
      </w:r>
      <w:r>
        <w:rPr>
          <w:rFonts w:ascii="Times New Roman"/>
        </w:rPr>
        <w:t>的要求。</w:t>
      </w:r>
    </w:p>
    <w:p w14:paraId="4983042E">
      <w:pPr>
        <w:pStyle w:val="60"/>
        <w:ind w:firstLine="420"/>
        <w:rPr>
          <w:rFonts w:ascii="Times New Roman"/>
        </w:rPr>
      </w:pPr>
      <w:r>
        <w:rPr>
          <w:rFonts w:ascii="Times New Roman"/>
        </w:rPr>
        <w:t>本文件适用</w:t>
      </w:r>
      <w:r>
        <w:rPr>
          <w:rFonts w:hint="eastAsia" w:ascii="Times New Roman"/>
        </w:rPr>
        <w:t>于</w:t>
      </w:r>
      <w:r>
        <w:rPr>
          <w:rFonts w:ascii="Times New Roman"/>
        </w:rPr>
        <w:t>北京地区</w:t>
      </w:r>
      <w:r>
        <w:rPr>
          <w:rFonts w:hint="eastAsia" w:ascii="Times New Roman"/>
        </w:rPr>
        <w:t>连栋温室、日光温室和塑料大棚黄</w:t>
      </w:r>
      <w:r>
        <w:rPr>
          <w:rFonts w:ascii="Times New Roman"/>
        </w:rPr>
        <w:t>瓜嫁接</w:t>
      </w:r>
      <w:r>
        <w:rPr>
          <w:rFonts w:hint="eastAsia" w:ascii="Times New Roman"/>
        </w:rPr>
        <w:t>育</w:t>
      </w:r>
      <w:r>
        <w:rPr>
          <w:rFonts w:ascii="Times New Roman"/>
        </w:rPr>
        <w:t>苗。</w:t>
      </w:r>
    </w:p>
    <w:p w14:paraId="42442F41">
      <w:pPr>
        <w:pStyle w:val="108"/>
        <w:spacing w:before="312" w:after="312"/>
        <w:rPr>
          <w:rFonts w:ascii="Times New Roman"/>
        </w:rPr>
      </w:pPr>
      <w:bookmarkStart w:id="45" w:name="_Toc26718931"/>
      <w:bookmarkStart w:id="46" w:name="_Toc26986772"/>
      <w:bookmarkStart w:id="47" w:name="_Toc206950270"/>
      <w:bookmarkStart w:id="48" w:name="_Toc97191424"/>
      <w:bookmarkStart w:id="49" w:name="_Toc26986531"/>
      <w:r>
        <w:rPr>
          <w:rFonts w:ascii="Times New Roman"/>
        </w:rPr>
        <w:t>规范性引用文件</w:t>
      </w:r>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CD5A296">
          <w:pPr>
            <w:pStyle w:val="6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CB2364">
      <w:pPr>
        <w:pStyle w:val="60"/>
        <w:ind w:firstLine="420"/>
        <w:rPr>
          <w:rFonts w:ascii="Times New Roman"/>
        </w:rPr>
      </w:pPr>
      <w:r>
        <w:rPr>
          <w:rFonts w:ascii="Times New Roman"/>
        </w:rPr>
        <w:t>GB/T 8321</w:t>
      </w:r>
      <w:r>
        <w:rPr>
          <w:rFonts w:hint="eastAsia" w:ascii="Times New Roman"/>
        </w:rPr>
        <w:t>（所有</w:t>
      </w:r>
      <w:r>
        <w:rPr>
          <w:rFonts w:ascii="Times New Roman"/>
        </w:rPr>
        <w:t>部分</w:t>
      </w:r>
      <w:r>
        <w:rPr>
          <w:rFonts w:hint="eastAsia" w:ascii="Times New Roman"/>
        </w:rPr>
        <w:t>）</w:t>
      </w:r>
      <w:r>
        <w:rPr>
          <w:rFonts w:ascii="Times New Roman"/>
        </w:rPr>
        <w:t xml:space="preserve"> </w:t>
      </w:r>
      <w:r>
        <w:rPr>
          <w:rFonts w:hint="eastAsia" w:ascii="Times New Roman"/>
        </w:rPr>
        <w:t>农</w:t>
      </w:r>
      <w:r>
        <w:rPr>
          <w:rFonts w:ascii="Times New Roman"/>
        </w:rPr>
        <w:t>药合理使用准则</w:t>
      </w:r>
    </w:p>
    <w:p w14:paraId="56D34A93">
      <w:pPr>
        <w:pStyle w:val="60"/>
        <w:ind w:firstLine="420"/>
        <w:rPr>
          <w:rFonts w:ascii="Times New Roman"/>
        </w:rPr>
      </w:pPr>
      <w:r>
        <w:rPr>
          <w:rFonts w:ascii="Times New Roman"/>
        </w:rPr>
        <w:t>GB 16715.1  瓜类作物种子  第1部分：瓜类</w:t>
      </w:r>
    </w:p>
    <w:p w14:paraId="02E0CDA9">
      <w:pPr>
        <w:pStyle w:val="60"/>
        <w:ind w:firstLine="420"/>
        <w:rPr>
          <w:rFonts w:ascii="Times New Roman"/>
        </w:rPr>
      </w:pPr>
      <w:r>
        <w:rPr>
          <w:rFonts w:hint="eastAsia" w:ascii="Times New Roman"/>
        </w:rPr>
        <w:t>G</w:t>
      </w:r>
      <w:r>
        <w:rPr>
          <w:rFonts w:ascii="Times New Roman"/>
        </w:rPr>
        <w:t xml:space="preserve">B 23416.3  </w:t>
      </w:r>
      <w:r>
        <w:rPr>
          <w:rFonts w:hint="eastAsia" w:ascii="Times New Roman"/>
        </w:rPr>
        <w:t xml:space="preserve">蔬菜病虫害安全防治技术规范 </w:t>
      </w:r>
      <w:r>
        <w:rPr>
          <w:rFonts w:ascii="Times New Roman"/>
        </w:rPr>
        <w:t xml:space="preserve"> </w:t>
      </w:r>
      <w:r>
        <w:rPr>
          <w:rFonts w:hint="eastAsia" w:ascii="Times New Roman"/>
        </w:rPr>
        <w:t>第</w:t>
      </w:r>
      <w:r>
        <w:rPr>
          <w:rFonts w:ascii="Times New Roman"/>
        </w:rPr>
        <w:t>3</w:t>
      </w:r>
      <w:r>
        <w:rPr>
          <w:rFonts w:hint="eastAsia" w:ascii="Times New Roman"/>
        </w:rPr>
        <w:t>部分:瓜类</w:t>
      </w:r>
    </w:p>
    <w:p w14:paraId="053E8139">
      <w:pPr>
        <w:pStyle w:val="60"/>
        <w:ind w:firstLine="420"/>
        <w:rPr>
          <w:rFonts w:ascii="Times New Roman"/>
        </w:rPr>
      </w:pPr>
      <w:r>
        <w:rPr>
          <w:rFonts w:hint="eastAsia" w:ascii="Times New Roman"/>
        </w:rPr>
        <w:t>NY/T 391</w:t>
      </w:r>
      <w:r>
        <w:rPr>
          <w:rFonts w:ascii="Times New Roman"/>
        </w:rPr>
        <w:t xml:space="preserve">  </w:t>
      </w:r>
      <w:r>
        <w:rPr>
          <w:rFonts w:hint="eastAsia" w:ascii="Times New Roman"/>
        </w:rPr>
        <w:t xml:space="preserve">绿色食品 </w:t>
      </w:r>
      <w:r>
        <w:rPr>
          <w:rFonts w:ascii="Times New Roman"/>
        </w:rPr>
        <w:t xml:space="preserve"> </w:t>
      </w:r>
      <w:r>
        <w:rPr>
          <w:rFonts w:hint="eastAsia" w:ascii="Times New Roman"/>
        </w:rPr>
        <w:t>产地环境质量</w:t>
      </w:r>
    </w:p>
    <w:p w14:paraId="2158E90D">
      <w:pPr>
        <w:pStyle w:val="60"/>
        <w:ind w:firstLine="420"/>
        <w:rPr>
          <w:rFonts w:ascii="Times New Roman"/>
        </w:rPr>
      </w:pPr>
      <w:r>
        <w:rPr>
          <w:rFonts w:hint="eastAsia" w:ascii="Times New Roman"/>
        </w:rPr>
        <w:t>NY/T 1107  大量元素水溶肥料</w:t>
      </w:r>
    </w:p>
    <w:p w14:paraId="49F01D5C">
      <w:pPr>
        <w:pStyle w:val="60"/>
        <w:ind w:firstLine="420"/>
        <w:rPr>
          <w:rFonts w:ascii="Times New Roman"/>
        </w:rPr>
      </w:pPr>
      <w:r>
        <w:rPr>
          <w:rFonts w:ascii="Times New Roman"/>
        </w:rPr>
        <w:t xml:space="preserve">NY/T 1276  </w:t>
      </w:r>
      <w:r>
        <w:rPr>
          <w:rFonts w:hint="eastAsia" w:ascii="Times New Roman"/>
        </w:rPr>
        <w:t xml:space="preserve">农药安全使用规范 </w:t>
      </w:r>
      <w:r>
        <w:rPr>
          <w:rFonts w:ascii="Times New Roman"/>
        </w:rPr>
        <w:t xml:space="preserve"> </w:t>
      </w:r>
      <w:r>
        <w:rPr>
          <w:rFonts w:hint="eastAsia" w:ascii="Times New Roman"/>
        </w:rPr>
        <w:t>总则</w:t>
      </w:r>
    </w:p>
    <w:p w14:paraId="0A837C8A">
      <w:pPr>
        <w:pStyle w:val="60"/>
        <w:ind w:firstLine="420"/>
        <w:rPr>
          <w:rFonts w:ascii="Times New Roman"/>
        </w:rPr>
      </w:pPr>
      <w:r>
        <w:rPr>
          <w:rFonts w:hint="eastAsia" w:ascii="Times New Roman"/>
        </w:rPr>
        <w:t>NY 1428  微量元素水溶肥料</w:t>
      </w:r>
    </w:p>
    <w:p w14:paraId="1BA31EFE">
      <w:pPr>
        <w:pStyle w:val="60"/>
        <w:ind w:firstLine="420"/>
        <w:rPr>
          <w:rFonts w:ascii="Times New Roman"/>
        </w:rPr>
      </w:pPr>
      <w:r>
        <w:rPr>
          <w:rFonts w:ascii="Times New Roman"/>
        </w:rPr>
        <w:t>NY/T 2118  蔬菜育苗基质</w:t>
      </w:r>
    </w:p>
    <w:p w14:paraId="0923ACA6">
      <w:pPr>
        <w:pStyle w:val="60"/>
        <w:ind w:firstLine="420"/>
        <w:rPr>
          <w:rFonts w:ascii="Times New Roman"/>
        </w:rPr>
      </w:pPr>
      <w:r>
        <w:rPr>
          <w:rFonts w:ascii="Times New Roman"/>
        </w:rPr>
        <w:t>NY/T 2442  蔬菜集约化育苗场建设标准</w:t>
      </w:r>
    </w:p>
    <w:p w14:paraId="38A30B49">
      <w:pPr>
        <w:pStyle w:val="60"/>
        <w:ind w:firstLine="420"/>
        <w:rPr>
          <w:rFonts w:ascii="Times New Roman"/>
        </w:rPr>
      </w:pPr>
      <w:bookmarkStart w:id="50" w:name="OLE_LINK24"/>
      <w:bookmarkStart w:id="51" w:name="OLE_LINK23"/>
      <w:r>
        <w:rPr>
          <w:rFonts w:ascii="Times New Roman"/>
        </w:rPr>
        <w:t>NY/T 4203  塑料育苗穴盘</w:t>
      </w:r>
    </w:p>
    <w:bookmarkEnd w:id="50"/>
    <w:bookmarkEnd w:id="51"/>
    <w:p w14:paraId="61F4C516">
      <w:pPr>
        <w:pStyle w:val="108"/>
        <w:spacing w:before="312" w:after="312"/>
        <w:rPr>
          <w:rFonts w:ascii="Times New Roman"/>
        </w:rPr>
      </w:pPr>
      <w:bookmarkStart w:id="52" w:name="_Toc97191425"/>
      <w:bookmarkStart w:id="53" w:name="_Toc206950271"/>
      <w:r>
        <w:rPr>
          <w:rFonts w:hint="eastAsia" w:ascii="Times New Roman"/>
        </w:rPr>
        <w:t>术语和定义</w:t>
      </w:r>
      <w:bookmarkEnd w:id="52"/>
      <w:bookmarkEnd w:id="53"/>
    </w:p>
    <w:p w14:paraId="0639C778">
      <w:pPr>
        <w:pStyle w:val="60"/>
        <w:snapToGrid w:val="0"/>
        <w:spacing w:line="240" w:lineRule="atLeast"/>
        <w:ind w:firstLine="420"/>
        <w:rPr>
          <w:rFonts w:ascii="Times New Roman"/>
        </w:rPr>
      </w:pPr>
      <w:r>
        <w:rPr>
          <w:rFonts w:hint="eastAsia" w:ascii="Times New Roman"/>
        </w:rPr>
        <w:t>下列术语和定义适用于本文件。</w:t>
      </w:r>
    </w:p>
    <w:p w14:paraId="71A5FE56">
      <w:pPr>
        <w:pStyle w:val="60"/>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 xml:space="preserve">.1 </w:t>
      </w:r>
    </w:p>
    <w:p w14:paraId="081B2ED8">
      <w:pPr>
        <w:pStyle w:val="60"/>
        <w:ind w:firstLine="420"/>
      </w:pPr>
      <w:r>
        <w:rPr>
          <w:rFonts w:hint="eastAsia" w:ascii="黑体" w:hAnsi="黑体" w:eastAsia="黑体"/>
        </w:rPr>
        <w:t xml:space="preserve">贴接 </w:t>
      </w:r>
      <w:r>
        <w:rPr>
          <w:rFonts w:ascii="黑体" w:hAnsi="黑体" w:eastAsia="黑体"/>
        </w:rPr>
        <w:t xml:space="preserve"> </w:t>
      </w:r>
      <w:r>
        <w:rPr>
          <w:rFonts w:hint="eastAsia" w:ascii="黑体" w:hAnsi="黑体" w:eastAsia="黑体"/>
        </w:rPr>
        <w:t>in</w:t>
      </w:r>
      <w:r>
        <w:rPr>
          <w:rFonts w:ascii="黑体" w:hAnsi="黑体" w:eastAsia="黑体"/>
        </w:rPr>
        <w:t>arching grafting</w:t>
      </w:r>
    </w:p>
    <w:p w14:paraId="15E0C2DA">
      <w:pPr>
        <w:pStyle w:val="60"/>
        <w:ind w:firstLine="420"/>
        <w:rPr>
          <w:rFonts w:ascii="Times New Roman"/>
        </w:rPr>
      </w:pPr>
      <w:r>
        <w:rPr>
          <w:rFonts w:ascii="Times New Roman"/>
        </w:rPr>
        <w:t>嫁接时将砧木斜切掉一片子叶</w:t>
      </w:r>
      <w:r>
        <w:rPr>
          <w:rFonts w:hint="eastAsia" w:ascii="Times New Roman"/>
        </w:rPr>
        <w:t>及生长点</w:t>
      </w:r>
      <w:r>
        <w:rPr>
          <w:rFonts w:ascii="Times New Roman"/>
        </w:rPr>
        <w:t>，接穗斜切掉下胚轴大部</w:t>
      </w:r>
      <w:r>
        <w:rPr>
          <w:rFonts w:hint="eastAsia" w:ascii="Times New Roman"/>
          <w:lang w:val="en-US" w:eastAsia="zh-CN"/>
        </w:rPr>
        <w:t>分</w:t>
      </w:r>
      <w:r>
        <w:rPr>
          <w:rFonts w:ascii="Times New Roman"/>
        </w:rPr>
        <w:t>及根部，将两者保留部分的斜面充分贴合在一起的嫁接方法。</w:t>
      </w:r>
    </w:p>
    <w:p w14:paraId="6A9FE961">
      <w:pPr>
        <w:pStyle w:val="60"/>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.2</w:t>
      </w:r>
      <w:bookmarkStart w:id="54" w:name="_Toc193122943"/>
    </w:p>
    <w:p w14:paraId="13C91352">
      <w:pPr>
        <w:pStyle w:val="60"/>
        <w:ind w:firstLine="420"/>
        <w:rPr>
          <w:rFonts w:ascii="黑体" w:hAnsi="黑体" w:eastAsia="黑体"/>
        </w:rPr>
      </w:pPr>
      <w:r>
        <w:rPr>
          <w:rFonts w:ascii="黑体" w:hAnsi="黑体" w:eastAsia="黑体"/>
        </w:rPr>
        <w:t>顶插接</w:t>
      </w:r>
      <w:bookmarkEnd w:id="54"/>
      <w:r>
        <w:rPr>
          <w:rFonts w:hint="eastAsia" w:ascii="黑体" w:hAnsi="黑体" w:eastAsia="黑体"/>
        </w:rPr>
        <w:t xml:space="preserve"> </w:t>
      </w:r>
      <w:r>
        <w:rPr>
          <w:rFonts w:ascii="黑体" w:hAnsi="黑体" w:eastAsia="黑体"/>
        </w:rPr>
        <w:t xml:space="preserve"> </w:t>
      </w:r>
      <w:r>
        <w:rPr>
          <w:rFonts w:hint="eastAsia" w:ascii="黑体" w:hAnsi="黑体" w:eastAsia="黑体"/>
        </w:rPr>
        <w:t>a</w:t>
      </w:r>
      <w:r>
        <w:rPr>
          <w:rFonts w:ascii="黑体" w:hAnsi="黑体" w:eastAsia="黑体"/>
        </w:rPr>
        <w:t>pical bud cutting grafting</w:t>
      </w:r>
    </w:p>
    <w:p w14:paraId="23F6E58A">
      <w:pPr>
        <w:pStyle w:val="60"/>
        <w:ind w:firstLine="420"/>
        <w:rPr>
          <w:rFonts w:ascii="Times New Roman"/>
        </w:rPr>
      </w:pPr>
      <w:r>
        <w:rPr>
          <w:rFonts w:ascii="Times New Roman"/>
        </w:rPr>
        <w:t>将</w:t>
      </w:r>
      <w:r>
        <w:rPr>
          <w:rFonts w:hint="eastAsia" w:ascii="Times New Roman"/>
          <w:lang w:val="en-US" w:eastAsia="zh-CN"/>
        </w:rPr>
        <w:t>去除根部的</w:t>
      </w:r>
      <w:r>
        <w:rPr>
          <w:rFonts w:ascii="Times New Roman"/>
        </w:rPr>
        <w:t>接穗幼苗（顶芽）直接插入砧木生长点处的嫁接方法。</w:t>
      </w:r>
    </w:p>
    <w:p w14:paraId="51D0B42D">
      <w:pPr>
        <w:pStyle w:val="60"/>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.3</w:t>
      </w:r>
    </w:p>
    <w:p w14:paraId="4E9D0268">
      <w:pPr>
        <w:pStyle w:val="60"/>
        <w:ind w:firstLine="420"/>
        <w:rPr>
          <w:rFonts w:ascii="黑体" w:hAnsi="黑体" w:eastAsia="黑体"/>
        </w:rPr>
      </w:pPr>
      <w:r>
        <w:rPr>
          <w:rFonts w:hint="eastAsia" w:ascii="黑体" w:hAnsi="黑体" w:eastAsia="黑体"/>
        </w:rPr>
        <w:t xml:space="preserve">双断根嫁接 </w:t>
      </w:r>
      <w:r>
        <w:rPr>
          <w:rFonts w:ascii="黑体" w:hAnsi="黑体" w:eastAsia="黑体"/>
        </w:rPr>
        <w:t xml:space="preserve"> </w:t>
      </w:r>
      <w:r>
        <w:rPr>
          <w:rFonts w:hint="eastAsia" w:ascii="黑体" w:hAnsi="黑体" w:eastAsia="黑体"/>
        </w:rPr>
        <w:t>d</w:t>
      </w:r>
      <w:r>
        <w:rPr>
          <w:rFonts w:ascii="黑体" w:hAnsi="黑体" w:eastAsia="黑体"/>
        </w:rPr>
        <w:t>ouble-root-cutting grafting</w:t>
      </w:r>
    </w:p>
    <w:p w14:paraId="7872245F">
      <w:pPr>
        <w:pStyle w:val="60"/>
        <w:ind w:firstLine="420"/>
        <w:rPr>
          <w:rFonts w:ascii="Times New Roman"/>
        </w:rPr>
      </w:pPr>
      <w:r>
        <w:rPr>
          <w:rFonts w:hint="eastAsia" w:ascii="Times New Roman"/>
        </w:rPr>
        <w:t>采用单子叶贴接或顶插接方法嫁接，同时断掉南瓜砧木的根部，在嫁接口愈合的同时砧木生出新的根系的嫁接方法。</w:t>
      </w:r>
      <w:bookmarkStart w:id="55" w:name="_Toc180495853"/>
      <w:bookmarkEnd w:id="55"/>
      <w:bookmarkStart w:id="56" w:name="_Toc26986532"/>
      <w:bookmarkEnd w:id="56"/>
    </w:p>
    <w:p w14:paraId="4DEA537C">
      <w:pPr>
        <w:pStyle w:val="108"/>
        <w:spacing w:before="312" w:after="312"/>
        <w:rPr>
          <w:rFonts w:ascii="Times New Roman"/>
        </w:rPr>
      </w:pPr>
      <w:bookmarkStart w:id="57" w:name="_Toc206950272"/>
      <w:r>
        <w:rPr>
          <w:rFonts w:ascii="Times New Roman"/>
        </w:rPr>
        <w:t>场地环境</w:t>
      </w:r>
      <w:bookmarkEnd w:id="57"/>
    </w:p>
    <w:p w14:paraId="3191A95E">
      <w:pPr>
        <w:pStyle w:val="60"/>
        <w:ind w:firstLine="420"/>
        <w:rPr>
          <w:rFonts w:ascii="Times New Roman"/>
        </w:rPr>
      </w:pPr>
      <w:r>
        <w:rPr>
          <w:rFonts w:ascii="Times New Roman"/>
        </w:rPr>
        <w:t>育苗场地环境应符合NY/T 2442</w:t>
      </w:r>
      <w:r>
        <w:rPr>
          <w:rFonts w:hint="eastAsia" w:ascii="Times New Roman"/>
        </w:rPr>
        <w:t>和NY/T 391</w:t>
      </w:r>
      <w:r>
        <w:rPr>
          <w:rFonts w:ascii="Times New Roman"/>
        </w:rPr>
        <w:t>的</w:t>
      </w:r>
      <w:r>
        <w:rPr>
          <w:rFonts w:hint="eastAsia" w:ascii="Times New Roman"/>
        </w:rPr>
        <w:t>要求</w:t>
      </w:r>
      <w:r>
        <w:rPr>
          <w:rFonts w:ascii="Times New Roman"/>
        </w:rPr>
        <w:t>。</w:t>
      </w:r>
    </w:p>
    <w:p w14:paraId="3C1B5583">
      <w:pPr>
        <w:pStyle w:val="108"/>
        <w:spacing w:before="312" w:after="312"/>
        <w:rPr>
          <w:rFonts w:ascii="Times New Roman"/>
        </w:rPr>
      </w:pPr>
      <w:bookmarkStart w:id="58" w:name="_Toc206950273"/>
      <w:r>
        <w:rPr>
          <w:rFonts w:ascii="Times New Roman"/>
        </w:rPr>
        <w:t>育苗设施</w:t>
      </w:r>
      <w:bookmarkEnd w:id="58"/>
    </w:p>
    <w:p w14:paraId="7FAC5EAC">
      <w:pPr>
        <w:pStyle w:val="109"/>
        <w:spacing w:before="156" w:after="156"/>
        <w:rPr>
          <w:rFonts w:ascii="Times New Roman"/>
        </w:rPr>
      </w:pPr>
      <w:bookmarkStart w:id="59" w:name="_Toc206950274"/>
      <w:r>
        <w:rPr>
          <w:rFonts w:hint="eastAsia" w:ascii="Times New Roman"/>
        </w:rPr>
        <w:t>保护性设施</w:t>
      </w:r>
      <w:bookmarkEnd w:id="59"/>
    </w:p>
    <w:p w14:paraId="12B8F5C2">
      <w:pPr>
        <w:pStyle w:val="60"/>
        <w:ind w:firstLine="420"/>
        <w:rPr>
          <w:rFonts w:ascii="Times New Roman"/>
        </w:rPr>
      </w:pPr>
      <w:r>
        <w:rPr>
          <w:rFonts w:ascii="Times New Roman"/>
        </w:rPr>
        <w:t>根据</w:t>
      </w:r>
      <w:r>
        <w:rPr>
          <w:rFonts w:hint="eastAsia" w:ascii="Times New Roman"/>
        </w:rPr>
        <w:t>育苗</w:t>
      </w:r>
      <w:r>
        <w:rPr>
          <w:rFonts w:ascii="Times New Roman"/>
        </w:rPr>
        <w:t>季节、</w:t>
      </w:r>
      <w:r>
        <w:rPr>
          <w:rFonts w:hint="eastAsia" w:ascii="Times New Roman"/>
        </w:rPr>
        <w:t>育苗地</w:t>
      </w:r>
      <w:r>
        <w:rPr>
          <w:rFonts w:ascii="Times New Roman"/>
        </w:rPr>
        <w:t>气候条件，选用连栋温室</w:t>
      </w:r>
      <w:r>
        <w:rPr>
          <w:rFonts w:hint="eastAsia" w:ascii="Times New Roman"/>
        </w:rPr>
        <w:t>、</w:t>
      </w:r>
      <w:r>
        <w:rPr>
          <w:rFonts w:ascii="Times New Roman"/>
        </w:rPr>
        <w:t>日光温室</w:t>
      </w:r>
      <w:r>
        <w:rPr>
          <w:rFonts w:hint="eastAsia" w:ascii="Times New Roman"/>
        </w:rPr>
        <w:t>和</w:t>
      </w:r>
      <w:r>
        <w:rPr>
          <w:rFonts w:ascii="Times New Roman"/>
        </w:rPr>
        <w:t>塑料大棚等育苗设施，</w:t>
      </w:r>
      <w:r>
        <w:rPr>
          <w:rFonts w:hint="eastAsia" w:ascii="Times New Roman"/>
        </w:rPr>
        <w:t>应</w:t>
      </w:r>
      <w:r>
        <w:rPr>
          <w:rFonts w:ascii="Times New Roman"/>
        </w:rPr>
        <w:t>配有遮阳、降温</w:t>
      </w:r>
      <w:r>
        <w:rPr>
          <w:rFonts w:hint="eastAsia" w:ascii="Times New Roman"/>
        </w:rPr>
        <w:t>、</w:t>
      </w:r>
      <w:r>
        <w:rPr>
          <w:rFonts w:ascii="Times New Roman"/>
        </w:rPr>
        <w:t>加温、保温和补光</w:t>
      </w:r>
      <w:r>
        <w:rPr>
          <w:rFonts w:hint="eastAsia" w:ascii="Times New Roman"/>
        </w:rPr>
        <w:t>等环境调控</w:t>
      </w:r>
      <w:r>
        <w:rPr>
          <w:rFonts w:ascii="Times New Roman"/>
        </w:rPr>
        <w:t>设备</w:t>
      </w:r>
      <w:r>
        <w:rPr>
          <w:rFonts w:hint="eastAsia" w:ascii="Times New Roman"/>
        </w:rPr>
        <w:t>，以及</w:t>
      </w:r>
      <w:r>
        <w:rPr>
          <w:rFonts w:ascii="Times New Roman"/>
        </w:rPr>
        <w:t>水肥、植保等</w:t>
      </w:r>
      <w:r>
        <w:rPr>
          <w:rFonts w:hint="eastAsia" w:ascii="Times New Roman"/>
          <w:lang w:val="en-US" w:eastAsia="zh-CN"/>
        </w:rPr>
        <w:t>管理</w:t>
      </w:r>
      <w:r>
        <w:rPr>
          <w:rFonts w:ascii="Times New Roman"/>
        </w:rPr>
        <w:t>配套设备。</w:t>
      </w:r>
    </w:p>
    <w:p w14:paraId="5CB8BDF6">
      <w:pPr>
        <w:pStyle w:val="109"/>
        <w:spacing w:before="156" w:after="156"/>
        <w:rPr>
          <w:rFonts w:ascii="Times New Roman"/>
        </w:rPr>
      </w:pPr>
      <w:bookmarkStart w:id="60" w:name="_Toc206950275"/>
      <w:r>
        <w:rPr>
          <w:rFonts w:ascii="Times New Roman"/>
        </w:rPr>
        <w:t>播种车间</w:t>
      </w:r>
      <w:bookmarkEnd w:id="60"/>
    </w:p>
    <w:p w14:paraId="365C5FD5">
      <w:pPr>
        <w:pStyle w:val="60"/>
        <w:ind w:firstLine="420"/>
        <w:rPr>
          <w:rFonts w:ascii="Times New Roman"/>
        </w:rPr>
      </w:pPr>
      <w:r>
        <w:rPr>
          <w:rFonts w:hint="eastAsia" w:ascii="Times New Roman"/>
        </w:rPr>
        <w:t>播种车间</w:t>
      </w:r>
      <w:r>
        <w:rPr>
          <w:rFonts w:ascii="Times New Roman"/>
        </w:rPr>
        <w:t>面积宜</w:t>
      </w:r>
      <w:r>
        <w:rPr>
          <w:rFonts w:hint="eastAsia" w:ascii="Times New Roman"/>
        </w:rPr>
        <w:t>不小于</w:t>
      </w:r>
      <w:r>
        <w:rPr>
          <w:rFonts w:ascii="Times New Roman"/>
        </w:rPr>
        <w:t>200 m</w:t>
      </w:r>
      <w:r>
        <w:rPr>
          <w:rFonts w:ascii="Times New Roman"/>
          <w:vertAlign w:val="superscript"/>
        </w:rPr>
        <w:t>2</w:t>
      </w:r>
      <w:r>
        <w:rPr>
          <w:rFonts w:ascii="Times New Roman"/>
        </w:rPr>
        <w:t>，便于运输车辆进出。</w:t>
      </w:r>
    </w:p>
    <w:p w14:paraId="10D54393">
      <w:pPr>
        <w:pStyle w:val="109"/>
        <w:spacing w:before="156" w:after="156"/>
        <w:rPr>
          <w:rFonts w:ascii="Times New Roman"/>
        </w:rPr>
      </w:pPr>
      <w:bookmarkStart w:id="61" w:name="_Toc206950276"/>
      <w:r>
        <w:rPr>
          <w:rFonts w:ascii="Times New Roman"/>
        </w:rPr>
        <w:t>催芽室</w:t>
      </w:r>
      <w:bookmarkEnd w:id="61"/>
    </w:p>
    <w:p w14:paraId="608E2608">
      <w:pPr>
        <w:pStyle w:val="60"/>
        <w:ind w:left="120" w:leftChars="50" w:firstLine="315" w:firstLineChars="150"/>
        <w:rPr>
          <w:rFonts w:ascii="Times New Roman"/>
        </w:rPr>
      </w:pPr>
      <w:r>
        <w:rPr>
          <w:rFonts w:ascii="Times New Roman"/>
        </w:rPr>
        <w:t>催芽室应包括加湿系统、加温系统、新风回流系统；</w:t>
      </w:r>
      <w:r>
        <w:rPr>
          <w:rFonts w:hint="eastAsia" w:ascii="Times New Roman"/>
        </w:rPr>
        <w:t>空气</w:t>
      </w:r>
      <w:r>
        <w:rPr>
          <w:rFonts w:ascii="Times New Roman"/>
        </w:rPr>
        <w:t>相对湿度50% ～</w:t>
      </w:r>
      <w:r>
        <w:rPr>
          <w:rFonts w:hint="eastAsia" w:ascii="Times New Roman"/>
        </w:rPr>
        <w:t xml:space="preserve"> </w:t>
      </w:r>
      <w:r>
        <w:rPr>
          <w:rFonts w:ascii="Times New Roman"/>
        </w:rPr>
        <w:t>100%</w:t>
      </w:r>
      <w:r>
        <w:rPr>
          <w:rFonts w:hint="eastAsia" w:ascii="Times New Roman"/>
        </w:rPr>
        <w:t>，</w:t>
      </w:r>
      <w:r>
        <w:rPr>
          <w:rFonts w:ascii="Times New Roman"/>
        </w:rPr>
        <w:t>温度15 ℃～38 ℃</w:t>
      </w:r>
      <w:r>
        <w:rPr>
          <w:rFonts w:hint="eastAsia" w:ascii="Times New Roman"/>
        </w:rPr>
        <w:t>可调</w:t>
      </w:r>
      <w:r>
        <w:rPr>
          <w:rFonts w:ascii="Times New Roman"/>
        </w:rPr>
        <w:t>。催芽室内应配置育苗盘架，盘架规格</w:t>
      </w:r>
      <w:r>
        <w:rPr>
          <w:rFonts w:hint="eastAsia" w:ascii="Times New Roman"/>
        </w:rPr>
        <w:t>应</w:t>
      </w:r>
      <w:r>
        <w:rPr>
          <w:rFonts w:ascii="Times New Roman"/>
        </w:rPr>
        <w:t>根据育苗场实际需要制作。</w:t>
      </w:r>
    </w:p>
    <w:p w14:paraId="4855F39F">
      <w:pPr>
        <w:pStyle w:val="109"/>
        <w:spacing w:before="156" w:after="156"/>
        <w:rPr>
          <w:rFonts w:ascii="Times New Roman"/>
        </w:rPr>
      </w:pPr>
      <w:bookmarkStart w:id="62" w:name="_Toc206950277"/>
      <w:r>
        <w:rPr>
          <w:rFonts w:hint="eastAsia" w:ascii="Times New Roman"/>
        </w:rPr>
        <w:t>愈合室</w:t>
      </w:r>
      <w:bookmarkEnd w:id="62"/>
    </w:p>
    <w:p w14:paraId="246FF820">
      <w:pPr>
        <w:pStyle w:val="60"/>
        <w:ind w:left="120" w:leftChars="50" w:firstLine="315" w:firstLineChars="150"/>
        <w:rPr>
          <w:rFonts w:ascii="Times New Roman"/>
        </w:rPr>
      </w:pPr>
      <w:r>
        <w:rPr>
          <w:rFonts w:hint="eastAsia" w:ascii="Times New Roman"/>
        </w:rPr>
        <w:t>愈合室应包括加湿系统、加温系统、新风回流系统以及智能控制系统；空气相对湿度</w:t>
      </w:r>
      <w:r>
        <w:rPr>
          <w:rFonts w:ascii="Times New Roman"/>
        </w:rPr>
        <w:t xml:space="preserve">50% </w:t>
      </w:r>
      <w:r>
        <w:rPr>
          <w:rFonts w:hint="eastAsia" w:ascii="Times New Roman"/>
        </w:rPr>
        <w:t xml:space="preserve">～ </w:t>
      </w:r>
      <w:r>
        <w:rPr>
          <w:rFonts w:ascii="Times New Roman"/>
        </w:rPr>
        <w:t>100%</w:t>
      </w:r>
      <w:r>
        <w:rPr>
          <w:rFonts w:hint="eastAsia" w:ascii="Times New Roman"/>
        </w:rPr>
        <w:t>，温度</w:t>
      </w:r>
      <w:r>
        <w:rPr>
          <w:rFonts w:ascii="Times New Roman"/>
        </w:rPr>
        <w:t>20 ℃</w:t>
      </w:r>
      <w:r>
        <w:rPr>
          <w:rFonts w:hint="eastAsia" w:ascii="Times New Roman"/>
        </w:rPr>
        <w:t>～</w:t>
      </w:r>
      <w:r>
        <w:rPr>
          <w:rFonts w:ascii="Times New Roman"/>
        </w:rPr>
        <w:t>35 ℃</w:t>
      </w:r>
      <w:r>
        <w:rPr>
          <w:rFonts w:hint="eastAsia" w:ascii="Times New Roman"/>
        </w:rPr>
        <w:t>可调，光照强度</w:t>
      </w:r>
      <w:r>
        <w:rPr>
          <w:rFonts w:ascii="Times New Roman"/>
        </w:rPr>
        <w:t>0 lx</w:t>
      </w:r>
      <w:r>
        <w:rPr>
          <w:rFonts w:hint="eastAsia" w:ascii="Times New Roman"/>
        </w:rPr>
        <w:t>～</w:t>
      </w:r>
      <w:r>
        <w:rPr>
          <w:rFonts w:ascii="Times New Roman"/>
        </w:rPr>
        <w:t xml:space="preserve">5000 </w:t>
      </w:r>
      <w:r>
        <w:rPr>
          <w:rFonts w:hint="eastAsia" w:ascii="Times New Roman"/>
        </w:rPr>
        <w:t>l</w:t>
      </w:r>
      <w:r>
        <w:rPr>
          <w:rFonts w:ascii="Times New Roman"/>
        </w:rPr>
        <w:t>x</w:t>
      </w:r>
      <w:r>
        <w:rPr>
          <w:rFonts w:hint="eastAsia" w:ascii="Times New Roman"/>
        </w:rPr>
        <w:t>可调。</w:t>
      </w:r>
    </w:p>
    <w:p w14:paraId="768EA389">
      <w:pPr>
        <w:pStyle w:val="109"/>
        <w:spacing w:before="156" w:after="156"/>
        <w:rPr>
          <w:rFonts w:ascii="Times New Roman"/>
        </w:rPr>
      </w:pPr>
      <w:bookmarkStart w:id="63" w:name="_Toc206950278"/>
      <w:r>
        <w:rPr>
          <w:rFonts w:hint="eastAsia" w:ascii="Times New Roman"/>
        </w:rPr>
        <w:t>计算机</w:t>
      </w:r>
      <w:r>
        <w:rPr>
          <w:rFonts w:ascii="Times New Roman"/>
        </w:rPr>
        <w:t>控制</w:t>
      </w:r>
      <w:r>
        <w:rPr>
          <w:rFonts w:hint="eastAsia" w:ascii="Times New Roman"/>
        </w:rPr>
        <w:t>系统</w:t>
      </w:r>
      <w:bookmarkEnd w:id="63"/>
    </w:p>
    <w:p w14:paraId="5924BCA6">
      <w:pPr>
        <w:pStyle w:val="60"/>
        <w:ind w:firstLine="420"/>
        <w:rPr>
          <w:rFonts w:ascii="Times New Roman"/>
        </w:rPr>
      </w:pPr>
      <w:r>
        <w:rPr>
          <w:rFonts w:hint="eastAsia" w:ascii="Times New Roman"/>
        </w:rPr>
        <w:t>控制系统应包括</w:t>
      </w:r>
      <w:r>
        <w:rPr>
          <w:rFonts w:ascii="Times New Roman"/>
        </w:rPr>
        <w:t>室外气象站、温湿度、光照度传感器、无线短信应急报警</w:t>
      </w:r>
      <w:r>
        <w:rPr>
          <w:rFonts w:hint="eastAsia" w:ascii="Times New Roman"/>
        </w:rPr>
        <w:t>、</w:t>
      </w:r>
      <w:r>
        <w:rPr>
          <w:rFonts w:ascii="Times New Roman"/>
        </w:rPr>
        <w:t>计算机和打印机等。通过检测温室内温度、湿度、光照度等环境系数，并根据用户设定的温度、湿度等传感器上下限自动开启</w:t>
      </w:r>
      <w:r>
        <w:rPr>
          <w:rFonts w:hint="eastAsia" w:ascii="Times New Roman"/>
        </w:rPr>
        <w:t>/</w:t>
      </w:r>
      <w:r>
        <w:rPr>
          <w:rFonts w:ascii="Times New Roman"/>
        </w:rPr>
        <w:t>关闭天窗、遮荫幕、湿帘风机等执行机构的运行；同时，与室外气象站连接可实现对室外气象参数的检测，并根据控制要求控制各种执行</w:t>
      </w:r>
      <w:r>
        <w:rPr>
          <w:rFonts w:hint="eastAsia" w:ascii="Times New Roman"/>
        </w:rPr>
        <w:t>机构</w:t>
      </w:r>
      <w:r>
        <w:rPr>
          <w:rFonts w:ascii="Times New Roman"/>
        </w:rPr>
        <w:t>。</w:t>
      </w:r>
    </w:p>
    <w:p w14:paraId="71660C23">
      <w:pPr>
        <w:pStyle w:val="108"/>
        <w:spacing w:before="312" w:after="312"/>
        <w:rPr>
          <w:rFonts w:ascii="Times New Roman"/>
        </w:rPr>
      </w:pPr>
      <w:bookmarkStart w:id="64" w:name="_Toc206950279"/>
      <w:r>
        <w:rPr>
          <w:rFonts w:hint="eastAsia" w:ascii="Times New Roman"/>
        </w:rPr>
        <w:t>育</w:t>
      </w:r>
      <w:r>
        <w:rPr>
          <w:rFonts w:ascii="Times New Roman"/>
        </w:rPr>
        <w:t>苗</w:t>
      </w:r>
      <w:r>
        <w:rPr>
          <w:rFonts w:hint="eastAsia" w:ascii="Times New Roman"/>
        </w:rPr>
        <w:t>资材</w:t>
      </w:r>
      <w:bookmarkEnd w:id="64"/>
    </w:p>
    <w:p w14:paraId="72EC80C4">
      <w:pPr>
        <w:pStyle w:val="109"/>
        <w:spacing w:before="156" w:after="156"/>
        <w:rPr>
          <w:rFonts w:ascii="Times New Roman"/>
        </w:rPr>
      </w:pPr>
      <w:bookmarkStart w:id="65" w:name="_Toc206950280"/>
      <w:r>
        <w:rPr>
          <w:rFonts w:ascii="Times New Roman"/>
        </w:rPr>
        <w:t>穴盘</w:t>
      </w:r>
      <w:bookmarkEnd w:id="65"/>
    </w:p>
    <w:p w14:paraId="7614C853">
      <w:pPr>
        <w:pStyle w:val="60"/>
        <w:ind w:firstLine="420"/>
        <w:rPr>
          <w:rFonts w:ascii="Times New Roman"/>
        </w:rPr>
      </w:pPr>
      <w:r>
        <w:rPr>
          <w:rFonts w:hint="eastAsia" w:ascii="Times New Roman"/>
        </w:rPr>
        <w:t>穴盘应符合</w:t>
      </w:r>
      <w:r>
        <w:rPr>
          <w:rFonts w:ascii="Times New Roman"/>
          <w:szCs w:val="22"/>
        </w:rPr>
        <w:t>NY/T 4203</w:t>
      </w:r>
      <w:r>
        <w:rPr>
          <w:rFonts w:hint="eastAsia" w:ascii="Times New Roman"/>
          <w:szCs w:val="22"/>
        </w:rPr>
        <w:t>的要求</w:t>
      </w:r>
      <w:r>
        <w:rPr>
          <w:rFonts w:ascii="Times New Roman"/>
        </w:rPr>
        <w:t>。</w:t>
      </w:r>
    </w:p>
    <w:p w14:paraId="1656125D">
      <w:pPr>
        <w:pStyle w:val="109"/>
        <w:spacing w:before="156" w:after="156"/>
        <w:rPr>
          <w:rFonts w:ascii="Times New Roman"/>
        </w:rPr>
      </w:pPr>
      <w:bookmarkStart w:id="66" w:name="_Toc206950281"/>
      <w:r>
        <w:rPr>
          <w:rFonts w:ascii="Times New Roman"/>
        </w:rPr>
        <w:t>基质</w:t>
      </w:r>
      <w:bookmarkEnd w:id="66"/>
    </w:p>
    <w:p w14:paraId="7F0B3726">
      <w:pPr>
        <w:pStyle w:val="60"/>
        <w:ind w:firstLine="0" w:firstLineChars="0"/>
        <w:rPr>
          <w:rFonts w:ascii="Times New Roman"/>
        </w:rPr>
      </w:pPr>
      <w:r>
        <w:rPr>
          <w:rFonts w:ascii="黑体" w:hAnsi="黑体" w:eastAsia="黑体"/>
        </w:rPr>
        <w:t xml:space="preserve">6.2.1  </w:t>
      </w:r>
      <w:r>
        <w:rPr>
          <w:rFonts w:hint="eastAsia" w:ascii="Times New Roman"/>
        </w:rPr>
        <w:t>商品基质选择应符合NY/T</w:t>
      </w:r>
      <w:r>
        <w:rPr>
          <w:rFonts w:ascii="Times New Roman"/>
        </w:rPr>
        <w:t xml:space="preserve"> 2118</w:t>
      </w:r>
      <w:r>
        <w:rPr>
          <w:rFonts w:hint="eastAsia" w:ascii="Times New Roman"/>
        </w:rPr>
        <w:t>的要求。</w:t>
      </w:r>
    </w:p>
    <w:p w14:paraId="6C4FA3F0">
      <w:pPr>
        <w:pStyle w:val="60"/>
        <w:ind w:firstLine="0" w:firstLineChars="0"/>
        <w:rPr>
          <w:rFonts w:ascii="黑体" w:hAnsi="黑体" w:eastAsia="黑体"/>
        </w:rPr>
      </w:pPr>
      <w:r>
        <w:rPr>
          <w:rFonts w:ascii="黑体" w:hAnsi="黑体" w:eastAsia="黑体"/>
        </w:rPr>
        <w:t>6.2.2</w:t>
      </w:r>
      <w:r>
        <w:rPr>
          <w:rFonts w:hint="eastAsia" w:ascii="黑体" w:hAnsi="黑体" w:eastAsia="黑体"/>
        </w:rPr>
        <w:t xml:space="preserve">  </w:t>
      </w:r>
      <w:r>
        <w:rPr>
          <w:rFonts w:ascii="Times New Roman"/>
        </w:rPr>
        <w:t>自配基质应选用无病原菌的优质草炭、蛭石、珍珠岩等材料，装盘前按一定体积比混配，加水使基质的含水量达50% ～ 60%</w:t>
      </w:r>
      <w:r>
        <w:rPr>
          <w:rFonts w:hint="eastAsia" w:ascii="Times New Roman"/>
        </w:rPr>
        <w:t>；基质应</w:t>
      </w:r>
      <w:r>
        <w:rPr>
          <w:rFonts w:ascii="Times New Roman"/>
        </w:rPr>
        <w:t>符合NY/T 2118的要求。</w:t>
      </w:r>
    </w:p>
    <w:p w14:paraId="46512732">
      <w:pPr>
        <w:pStyle w:val="109"/>
        <w:spacing w:before="156" w:after="156"/>
        <w:rPr>
          <w:rFonts w:ascii="Times New Roman"/>
        </w:rPr>
      </w:pPr>
      <w:bookmarkStart w:id="67" w:name="_Toc206950282"/>
      <w:r>
        <w:rPr>
          <w:rFonts w:ascii="Times New Roman"/>
        </w:rPr>
        <w:t>苗床</w:t>
      </w:r>
      <w:bookmarkEnd w:id="67"/>
    </w:p>
    <w:p w14:paraId="3259907E">
      <w:pPr>
        <w:pStyle w:val="60"/>
        <w:ind w:firstLine="420"/>
        <w:rPr>
          <w:rFonts w:ascii="Times New Roman"/>
        </w:rPr>
      </w:pPr>
      <w:r>
        <w:rPr>
          <w:rFonts w:hint="eastAsia" w:ascii="Times New Roman"/>
        </w:rPr>
        <w:t>可选用</w:t>
      </w:r>
      <w:r>
        <w:rPr>
          <w:rFonts w:ascii="Times New Roman"/>
        </w:rPr>
        <w:t>移动</w:t>
      </w:r>
      <w:r>
        <w:rPr>
          <w:rFonts w:hint="eastAsia" w:ascii="Times New Roman"/>
        </w:rPr>
        <w:t>式</w:t>
      </w:r>
      <w:r>
        <w:rPr>
          <w:rFonts w:ascii="Times New Roman"/>
        </w:rPr>
        <w:t>苗床、固定</w:t>
      </w:r>
      <w:r>
        <w:rPr>
          <w:rFonts w:hint="eastAsia" w:ascii="Times New Roman"/>
        </w:rPr>
        <w:t>式苗</w:t>
      </w:r>
      <w:r>
        <w:rPr>
          <w:rFonts w:ascii="Times New Roman"/>
        </w:rPr>
        <w:t>床</w:t>
      </w:r>
      <w:r>
        <w:rPr>
          <w:rFonts w:hint="eastAsia" w:ascii="Times New Roman"/>
        </w:rPr>
        <w:t>、可</w:t>
      </w:r>
      <w:r>
        <w:rPr>
          <w:rFonts w:ascii="Times New Roman"/>
        </w:rPr>
        <w:t>拆卸</w:t>
      </w:r>
      <w:r>
        <w:rPr>
          <w:rFonts w:hint="eastAsia" w:ascii="Times New Roman"/>
        </w:rPr>
        <w:t>式</w:t>
      </w:r>
      <w:r>
        <w:rPr>
          <w:rFonts w:ascii="Times New Roman"/>
        </w:rPr>
        <w:t>苗床或</w:t>
      </w:r>
      <w:r>
        <w:rPr>
          <w:rFonts w:hint="eastAsia" w:ascii="Times New Roman"/>
        </w:rPr>
        <w:t>潮汐式苗床等。苗床距离地面高度不低于3</w:t>
      </w:r>
      <w:r>
        <w:rPr>
          <w:rFonts w:ascii="Times New Roman"/>
        </w:rPr>
        <w:t>0 cm。</w:t>
      </w:r>
    </w:p>
    <w:p w14:paraId="3108F7C2">
      <w:pPr>
        <w:pStyle w:val="108"/>
        <w:spacing w:before="312" w:after="312"/>
        <w:rPr>
          <w:rFonts w:ascii="Times New Roman"/>
        </w:rPr>
      </w:pPr>
      <w:bookmarkStart w:id="68" w:name="_Toc206950283"/>
      <w:r>
        <w:rPr>
          <w:rFonts w:ascii="Times New Roman"/>
        </w:rPr>
        <w:t>砧木和接穗选择</w:t>
      </w:r>
      <w:bookmarkEnd w:id="68"/>
    </w:p>
    <w:p w14:paraId="401599FB">
      <w:pPr>
        <w:pStyle w:val="109"/>
        <w:spacing w:before="156" w:after="156"/>
        <w:rPr>
          <w:rFonts w:ascii="Times New Roman"/>
        </w:rPr>
      </w:pPr>
      <w:bookmarkStart w:id="69" w:name="_Toc206950284"/>
      <w:r>
        <w:rPr>
          <w:rFonts w:ascii="Times New Roman"/>
        </w:rPr>
        <w:t>砧木</w:t>
      </w:r>
      <w:bookmarkEnd w:id="69"/>
    </w:p>
    <w:p w14:paraId="17C0F71F">
      <w:pPr>
        <w:pStyle w:val="60"/>
        <w:ind w:firstLine="420"/>
        <w:rPr>
          <w:rFonts w:ascii="Times New Roman"/>
        </w:rPr>
      </w:pPr>
      <w:r>
        <w:rPr>
          <w:rFonts w:ascii="Times New Roman"/>
        </w:rPr>
        <w:t>砧木品种应适宜</w:t>
      </w:r>
      <w:r>
        <w:rPr>
          <w:rFonts w:hint="eastAsia" w:ascii="Times New Roman"/>
        </w:rPr>
        <w:t>定植地</w:t>
      </w:r>
      <w:r>
        <w:rPr>
          <w:rFonts w:ascii="Times New Roman"/>
        </w:rPr>
        <w:t>气候和土壤条件，抗逆性强；与接穗</w:t>
      </w:r>
      <w:bookmarkStart w:id="70" w:name="OLE_LINK10"/>
      <w:bookmarkStart w:id="71" w:name="OLE_LINK9"/>
      <w:r>
        <w:rPr>
          <w:rFonts w:hint="eastAsia" w:ascii="Times New Roman"/>
        </w:rPr>
        <w:t>嫁接</w:t>
      </w:r>
      <w:r>
        <w:rPr>
          <w:rFonts w:ascii="Times New Roman"/>
        </w:rPr>
        <w:t>亲和</w:t>
      </w:r>
      <w:r>
        <w:rPr>
          <w:rFonts w:hint="eastAsia" w:ascii="Times New Roman"/>
        </w:rPr>
        <w:t>性和</w:t>
      </w:r>
      <w:r>
        <w:rPr>
          <w:rFonts w:ascii="Times New Roman"/>
        </w:rPr>
        <w:t>共生</w:t>
      </w:r>
      <w:r>
        <w:rPr>
          <w:rFonts w:hint="eastAsia" w:ascii="Times New Roman"/>
        </w:rPr>
        <w:t>亲和</w:t>
      </w:r>
      <w:r>
        <w:rPr>
          <w:rFonts w:ascii="Times New Roman"/>
        </w:rPr>
        <w:t>性好</w:t>
      </w:r>
      <w:bookmarkEnd w:id="70"/>
      <w:bookmarkEnd w:id="71"/>
      <w:r>
        <w:rPr>
          <w:rFonts w:ascii="Times New Roman"/>
        </w:rPr>
        <w:t>；嫁接成活率高，生长一致，嫁接后对接穗产品品质无显著不良影响；种子质量应符合GB 16715.1</w:t>
      </w:r>
      <w:r>
        <w:rPr>
          <w:rFonts w:hint="eastAsia" w:ascii="Times New Roman"/>
        </w:rPr>
        <w:t>的</w:t>
      </w:r>
      <w:r>
        <w:rPr>
          <w:rFonts w:ascii="Times New Roman"/>
        </w:rPr>
        <w:t>要求。目前生产中常用砧木</w:t>
      </w:r>
      <w:r>
        <w:rPr>
          <w:rFonts w:hint="eastAsia" w:ascii="Times New Roman"/>
        </w:rPr>
        <w:t>类型</w:t>
      </w:r>
      <w:r>
        <w:rPr>
          <w:rFonts w:ascii="Times New Roman"/>
        </w:rPr>
        <w:t>主要有</w:t>
      </w:r>
      <w:r>
        <w:rPr>
          <w:rFonts w:hint="eastAsia" w:ascii="Times New Roman"/>
        </w:rPr>
        <w:t>黄</w:t>
      </w:r>
      <w:r>
        <w:rPr>
          <w:rFonts w:ascii="Times New Roman"/>
        </w:rPr>
        <w:t>籽</w:t>
      </w:r>
      <w:r>
        <w:rPr>
          <w:rFonts w:hint="eastAsia" w:ascii="Times New Roman"/>
        </w:rPr>
        <w:t>、褐</w:t>
      </w:r>
      <w:r>
        <w:rPr>
          <w:rFonts w:ascii="Times New Roman"/>
        </w:rPr>
        <w:t>籽南瓜等。</w:t>
      </w:r>
    </w:p>
    <w:p w14:paraId="60D517EF">
      <w:pPr>
        <w:pStyle w:val="109"/>
        <w:spacing w:before="156" w:after="156"/>
        <w:rPr>
          <w:rFonts w:ascii="Times New Roman"/>
        </w:rPr>
      </w:pPr>
      <w:bookmarkStart w:id="72" w:name="_Toc206950285"/>
      <w:r>
        <w:rPr>
          <w:rFonts w:ascii="Times New Roman"/>
        </w:rPr>
        <w:t>接穗</w:t>
      </w:r>
      <w:bookmarkEnd w:id="72"/>
    </w:p>
    <w:p w14:paraId="6A040416">
      <w:pPr>
        <w:pStyle w:val="60"/>
        <w:ind w:firstLine="420"/>
        <w:rPr>
          <w:rFonts w:ascii="Times New Roman"/>
        </w:rPr>
      </w:pPr>
      <w:r>
        <w:rPr>
          <w:rFonts w:ascii="Times New Roman"/>
        </w:rPr>
        <w:t>接穗品种应符合目标消费市场消费习惯，</w:t>
      </w:r>
      <w:r>
        <w:rPr>
          <w:rFonts w:hint="eastAsia" w:ascii="Times New Roman"/>
        </w:rPr>
        <w:t>抗病性强，产</w:t>
      </w:r>
      <w:r>
        <w:rPr>
          <w:rFonts w:ascii="Times New Roman"/>
        </w:rPr>
        <w:t>量高</w:t>
      </w:r>
      <w:r>
        <w:rPr>
          <w:rFonts w:hint="eastAsia" w:ascii="Times New Roman"/>
        </w:rPr>
        <w:t>，</w:t>
      </w:r>
      <w:r>
        <w:rPr>
          <w:rFonts w:ascii="Times New Roman"/>
        </w:rPr>
        <w:t>品质好，具有市场竞争力；与砧木</w:t>
      </w:r>
      <w:r>
        <w:rPr>
          <w:rFonts w:hint="eastAsia" w:ascii="Times New Roman"/>
        </w:rPr>
        <w:t>嫁接亲和性和共生亲和性好</w:t>
      </w:r>
      <w:r>
        <w:rPr>
          <w:rFonts w:ascii="Times New Roman"/>
        </w:rPr>
        <w:t>，嫁接成活率高；种子质量应符合GB 16715.1</w:t>
      </w:r>
      <w:r>
        <w:rPr>
          <w:rFonts w:hint="eastAsia" w:ascii="Times New Roman"/>
        </w:rPr>
        <w:t>的</w:t>
      </w:r>
      <w:r>
        <w:rPr>
          <w:rFonts w:ascii="Times New Roman"/>
        </w:rPr>
        <w:t>要求。</w:t>
      </w:r>
    </w:p>
    <w:p w14:paraId="371DBF25">
      <w:pPr>
        <w:pStyle w:val="108"/>
        <w:spacing w:before="312" w:after="312"/>
        <w:rPr>
          <w:rFonts w:ascii="Times New Roman"/>
        </w:rPr>
      </w:pPr>
      <w:bookmarkStart w:id="73" w:name="_Toc206950286"/>
      <w:r>
        <w:rPr>
          <w:rFonts w:ascii="Times New Roman"/>
        </w:rPr>
        <w:t>播前准备</w:t>
      </w:r>
      <w:bookmarkEnd w:id="73"/>
    </w:p>
    <w:p w14:paraId="0B3AD1A6">
      <w:pPr>
        <w:pStyle w:val="109"/>
        <w:spacing w:before="156" w:after="156"/>
        <w:rPr>
          <w:rFonts w:ascii="Times New Roman"/>
        </w:rPr>
      </w:pPr>
      <w:bookmarkStart w:id="74" w:name="_Toc206950287"/>
      <w:r>
        <w:rPr>
          <w:rFonts w:ascii="Times New Roman"/>
        </w:rPr>
        <w:t>播期和苗龄</w:t>
      </w:r>
      <w:bookmarkEnd w:id="74"/>
    </w:p>
    <w:p w14:paraId="6A8993A9">
      <w:pPr>
        <w:pStyle w:val="60"/>
        <w:ind w:firstLine="420"/>
        <w:rPr>
          <w:rFonts w:ascii="Times New Roman"/>
        </w:rPr>
      </w:pPr>
      <w:r>
        <w:rPr>
          <w:rFonts w:ascii="Times New Roman"/>
        </w:rPr>
        <w:t>黄瓜嫁接后需要7 d～10 d的愈合期，播种期宜比常规育苗提前1</w:t>
      </w:r>
      <w:r>
        <w:rPr>
          <w:rFonts w:hint="eastAsia" w:ascii="Times New Roman"/>
        </w:rPr>
        <w:t>周</w:t>
      </w:r>
      <w:r>
        <w:rPr>
          <w:rFonts w:ascii="Times New Roman"/>
        </w:rPr>
        <w:t>～2周。</w:t>
      </w:r>
    </w:p>
    <w:p w14:paraId="3AF2A9BD">
      <w:pPr>
        <w:pStyle w:val="109"/>
        <w:spacing w:before="156" w:after="156"/>
        <w:rPr>
          <w:rFonts w:ascii="Times New Roman"/>
        </w:rPr>
      </w:pPr>
      <w:bookmarkStart w:id="75" w:name="_Toc206950288"/>
      <w:r>
        <w:rPr>
          <w:rFonts w:ascii="Times New Roman"/>
        </w:rPr>
        <w:t>播种量</w:t>
      </w:r>
      <w:bookmarkEnd w:id="75"/>
    </w:p>
    <w:p w14:paraId="0A668E5B">
      <w:pPr>
        <w:pStyle w:val="60"/>
        <w:ind w:firstLine="420"/>
        <w:rPr>
          <w:rFonts w:ascii="Times New Roman"/>
        </w:rPr>
      </w:pPr>
      <w:r>
        <w:rPr>
          <w:rFonts w:hint="eastAsia" w:ascii="Times New Roman"/>
        </w:rPr>
        <w:t>砧木和</w:t>
      </w:r>
      <w:r>
        <w:rPr>
          <w:rFonts w:ascii="Times New Roman"/>
        </w:rPr>
        <w:t>接穗播种量</w:t>
      </w:r>
      <w:r>
        <w:rPr>
          <w:rFonts w:hint="eastAsia" w:ascii="Times New Roman"/>
        </w:rPr>
        <w:t>的计算见式（1）。</w:t>
      </w:r>
    </w:p>
    <w:p w14:paraId="1B6FF29B">
      <w:pPr>
        <w:pStyle w:val="60"/>
        <w:ind w:firstLine="480"/>
        <w:jc w:val="right"/>
        <w:rPr>
          <w:rFonts w:ascii="Times New Roman"/>
        </w:rPr>
      </w:pPr>
      <m:oMath>
        <m:r>
          <m:rPr/>
          <w:rPr>
            <w:rFonts w:ascii="Cambria Math" w:hAnsi="Cambria Math"/>
            <w:sz w:val="24"/>
            <w:szCs w:val="24"/>
          </w:rPr>
          <m:t>I=</m:t>
        </m:r>
        <m:f>
          <m:fPr>
            <m:ctrlPr>
              <w:rPr>
                <w:rFonts w:ascii="Cambria Math" w:hAnsi="Cambria Math"/>
                <w:i/>
                <w:sz w:val="24"/>
                <w:szCs w:val="24"/>
              </w:rPr>
            </m:ctrlPr>
          </m:fPr>
          <m:num>
            <m:r>
              <m:rPr/>
              <w:rPr>
                <w:rFonts w:ascii="Cambria Math" w:hAnsi="Cambria Math"/>
                <w:sz w:val="24"/>
                <w:szCs w:val="24"/>
              </w:rPr>
              <m:t>X</m:t>
            </m:r>
            <m:ctrlPr>
              <w:rPr>
                <w:rFonts w:ascii="Cambria Math" w:hAnsi="Cambria Math"/>
                <w:i/>
                <w:sz w:val="24"/>
                <w:szCs w:val="24"/>
              </w:rPr>
            </m:ctrlPr>
          </m:num>
          <m:den>
            <m:r>
              <m:rPr/>
              <w:rPr>
                <w:rFonts w:ascii="Cambria Math" w:hAnsi="Cambria Math"/>
                <w:sz w:val="24"/>
                <w:szCs w:val="24"/>
              </w:rPr>
              <m:t>L×π×δ</m:t>
            </m:r>
            <m:ctrlPr>
              <w:rPr>
                <w:rFonts w:ascii="Cambria Math" w:hAnsi="Cambria Math"/>
                <w:i/>
                <w:sz w:val="24"/>
                <w:szCs w:val="24"/>
              </w:rPr>
            </m:ctrlPr>
          </m:den>
        </m:f>
        <m:r>
          <m:rPr/>
          <w:rPr>
            <w:rFonts w:ascii="Cambria Math" w:hAnsi="Cambria Math"/>
            <w:sz w:val="24"/>
            <w:szCs w:val="24"/>
          </w:rPr>
          <m:t>×</m:t>
        </m:r>
        <m:f>
          <m:fPr>
            <m:ctrlPr>
              <w:rPr>
                <w:rFonts w:ascii="Cambria Math" w:hAnsi="Cambria Math"/>
                <w:i/>
                <w:sz w:val="24"/>
                <w:szCs w:val="24"/>
              </w:rPr>
            </m:ctrlPr>
          </m:fPr>
          <m:num>
            <m:r>
              <m:rPr/>
              <w:rPr>
                <w:rFonts w:ascii="Cambria Math" w:hAnsi="Cambria Math"/>
                <w:sz w:val="24"/>
                <w:szCs w:val="24"/>
              </w:rPr>
              <m:t>Ϙ</m:t>
            </m:r>
            <m:ctrlPr>
              <w:rPr>
                <w:rFonts w:ascii="Cambria Math" w:hAnsi="Cambria Math"/>
                <w:i/>
                <w:sz w:val="24"/>
                <w:szCs w:val="24"/>
              </w:rPr>
            </m:ctrlPr>
          </m:num>
          <m:den>
            <m:r>
              <m:rPr/>
              <w:rPr>
                <w:rFonts w:ascii="Cambria Math" w:hAnsi="Cambria Math"/>
                <w:sz w:val="24"/>
                <w:szCs w:val="24"/>
              </w:rPr>
              <m:t>1 000</m:t>
            </m:r>
            <m:ctrlPr>
              <w:rPr>
                <w:rFonts w:ascii="Cambria Math" w:hAnsi="Cambria Math"/>
                <w:i/>
                <w:sz w:val="24"/>
                <w:szCs w:val="24"/>
              </w:rPr>
            </m:ctrlPr>
          </m:den>
        </m:f>
      </m:oMath>
      <w:r>
        <w:t xml:space="preserve">.................................(1) </w:t>
      </w:r>
    </w:p>
    <w:p w14:paraId="30BAEAF8">
      <w:pPr>
        <w:pStyle w:val="60"/>
        <w:ind w:firstLine="420"/>
        <w:jc w:val="left"/>
        <w:rPr>
          <w:rFonts w:ascii="Times New Roman"/>
        </w:rPr>
      </w:pPr>
      <w:r>
        <w:rPr>
          <w:rFonts w:hint="eastAsia" w:ascii="Times New Roman"/>
        </w:rPr>
        <w:t>式中：</w:t>
      </w:r>
    </w:p>
    <w:p w14:paraId="0DD4EA96">
      <w:pPr>
        <w:pStyle w:val="60"/>
        <w:ind w:firstLine="420"/>
        <w:jc w:val="left"/>
        <w:rPr>
          <w:rFonts w:ascii="Times New Roman"/>
        </w:rPr>
      </w:pPr>
      <w:r>
        <w:rPr>
          <w:rFonts w:hint="eastAsia" w:ascii="Times New Roman"/>
          <w:i/>
          <w:iCs/>
        </w:rPr>
        <w:t>I</w:t>
      </w:r>
      <w:r>
        <w:rPr>
          <w:rFonts w:hint="eastAsia" w:ascii="Times New Roman"/>
          <w:i/>
          <w:iCs/>
          <w:szCs w:val="21"/>
        </w:rPr>
        <w:t>——</w:t>
      </w:r>
      <w:r>
        <w:rPr>
          <w:rFonts w:hint="eastAsia" w:ascii="Times New Roman"/>
          <w:szCs w:val="21"/>
        </w:rPr>
        <w:t>砧木或接穗播种量，</w:t>
      </w:r>
      <w:r>
        <w:rPr>
          <w:rFonts w:ascii="Times New Roman"/>
          <w:szCs w:val="21"/>
        </w:rPr>
        <w:t>单位为克</w:t>
      </w:r>
      <w:r>
        <w:rPr>
          <w:rFonts w:hint="eastAsia" w:ascii="Times New Roman"/>
          <w:szCs w:val="21"/>
        </w:rPr>
        <w:t>（g）；</w:t>
      </w:r>
    </w:p>
    <w:p w14:paraId="3C3842B3">
      <w:pPr>
        <w:pStyle w:val="60"/>
        <w:ind w:firstLine="420"/>
        <w:rPr>
          <w:rFonts w:ascii="Times New Roman"/>
          <w:i/>
          <w:iCs/>
        </w:rPr>
      </w:pPr>
      <w:r>
        <w:rPr>
          <w:rFonts w:ascii="Times New Roman"/>
          <w:i/>
          <w:iCs/>
        </w:rPr>
        <w:t>X</w:t>
      </w:r>
      <w:r>
        <w:rPr>
          <w:rFonts w:hint="eastAsia" w:ascii="Times New Roman"/>
          <w:i/>
          <w:iCs/>
        </w:rPr>
        <w:t>——</w:t>
      </w:r>
      <w:r>
        <w:rPr>
          <w:rFonts w:hint="eastAsia" w:ascii="Times New Roman"/>
          <w:iCs/>
        </w:rPr>
        <w:t>所需嫁接苗成品苗数；</w:t>
      </w:r>
    </w:p>
    <w:p w14:paraId="5563AE6F">
      <w:pPr>
        <w:pStyle w:val="60"/>
        <w:ind w:firstLine="420"/>
        <w:rPr>
          <w:rFonts w:ascii="Times New Roman"/>
          <w:i/>
          <w:iCs/>
        </w:rPr>
      </w:pPr>
      <w:r>
        <w:rPr>
          <w:rFonts w:ascii="Times New Roman"/>
          <w:i/>
          <w:iCs/>
        </w:rPr>
        <w:t>L</w:t>
      </w:r>
      <w:r>
        <w:rPr>
          <w:rFonts w:hint="eastAsia" w:ascii="Times New Roman"/>
          <w:i/>
          <w:iCs/>
          <w:szCs w:val="21"/>
        </w:rPr>
        <w:t>——</w:t>
      </w:r>
      <w:r>
        <w:rPr>
          <w:rFonts w:hint="eastAsia" w:ascii="Times New Roman"/>
        </w:rPr>
        <w:t>嫁接前砧木或接穗成苗率；</w:t>
      </w:r>
    </w:p>
    <w:p w14:paraId="6C27B742">
      <w:pPr>
        <w:pStyle w:val="60"/>
        <w:ind w:firstLine="420"/>
        <w:rPr>
          <w:rFonts w:ascii="Times New Roman"/>
          <w:i/>
          <w:iCs/>
        </w:rPr>
      </w:pPr>
      <m:oMath>
        <m:r>
          <m:rPr/>
          <w:rPr>
            <w:rFonts w:ascii="Cambria Math" w:hAnsi="Cambria Math"/>
          </w:rPr>
          <m:t>π</m:t>
        </m:r>
      </m:oMath>
      <w:r>
        <w:rPr>
          <w:rFonts w:hint="eastAsia" w:ascii="Times New Roman"/>
          <w:i/>
          <w:iCs/>
          <w:szCs w:val="21"/>
        </w:rPr>
        <w:t>——</w:t>
      </w:r>
      <w:r>
        <w:rPr>
          <w:rFonts w:hint="eastAsia" w:ascii="Times New Roman"/>
        </w:rPr>
        <w:t>嫁接成活率；</w:t>
      </w:r>
    </w:p>
    <w:p w14:paraId="4AAE3E23">
      <w:pPr>
        <w:pStyle w:val="60"/>
        <w:ind w:firstLine="420"/>
        <w:rPr>
          <w:rFonts w:ascii="Times New Roman"/>
        </w:rPr>
      </w:pPr>
      <m:oMath>
        <m:r>
          <m:rPr/>
          <w:rPr>
            <w:rFonts w:ascii="Cambria Math" w:hAnsi="Cambria Math"/>
          </w:rPr>
          <m:t>δ</m:t>
        </m:r>
      </m:oMath>
      <w:r>
        <w:rPr>
          <w:rFonts w:hint="eastAsia" w:ascii="Times New Roman"/>
          <w:i/>
          <w:iCs/>
          <w:szCs w:val="21"/>
        </w:rPr>
        <w:t>——</w:t>
      </w:r>
      <w:r>
        <w:rPr>
          <w:rFonts w:hint="eastAsia" w:ascii="Times New Roman"/>
        </w:rPr>
        <w:t>嫁接后成苗率；</w:t>
      </w:r>
    </w:p>
    <w:p w14:paraId="19929291">
      <w:pPr>
        <w:pStyle w:val="60"/>
        <w:ind w:firstLine="420"/>
        <w:rPr>
          <w:rFonts w:ascii="Times New Roman"/>
        </w:rPr>
      </w:pPr>
      <w:r>
        <w:rPr>
          <w:rFonts w:ascii="Times New Roman"/>
          <w:i/>
          <w:iCs/>
        </w:rPr>
        <w:t>Ϙ</w:t>
      </w:r>
      <w:r>
        <w:rPr>
          <w:rFonts w:hint="eastAsia" w:ascii="Times New Roman"/>
          <w:i/>
          <w:iCs/>
          <w:szCs w:val="21"/>
        </w:rPr>
        <w:t>——</w:t>
      </w:r>
      <w:r>
        <w:rPr>
          <w:rFonts w:hint="eastAsia" w:ascii="Times New Roman"/>
          <w:iCs/>
        </w:rPr>
        <w:t>种子千粒重，</w:t>
      </w:r>
      <w:r>
        <w:rPr>
          <w:rFonts w:ascii="Times New Roman"/>
          <w:iCs/>
        </w:rPr>
        <w:t>单位为克</w:t>
      </w:r>
      <w:r>
        <w:rPr>
          <w:rFonts w:hint="eastAsia" w:ascii="Times New Roman"/>
          <w:szCs w:val="21"/>
        </w:rPr>
        <w:t>（g）</w:t>
      </w:r>
      <w:r>
        <w:rPr>
          <w:rFonts w:hint="eastAsia" w:ascii="Times New Roman"/>
          <w:iCs/>
        </w:rPr>
        <w:t>。</w:t>
      </w:r>
    </w:p>
    <w:p w14:paraId="270D93F4">
      <w:pPr>
        <w:pStyle w:val="109"/>
        <w:spacing w:before="156" w:after="156"/>
        <w:rPr>
          <w:rFonts w:ascii="Times New Roman"/>
        </w:rPr>
      </w:pPr>
      <w:bookmarkStart w:id="76" w:name="_Toc206950289"/>
      <w:r>
        <w:rPr>
          <w:rFonts w:ascii="Times New Roman"/>
        </w:rPr>
        <w:t>播种前种子处理</w:t>
      </w:r>
      <w:bookmarkEnd w:id="76"/>
    </w:p>
    <w:p w14:paraId="4EF1B1DC">
      <w:pPr>
        <w:pStyle w:val="60"/>
        <w:ind w:firstLine="0" w:firstLineChars="0"/>
        <w:rPr>
          <w:rFonts w:ascii="Times New Roman"/>
        </w:rPr>
      </w:pPr>
      <w:r>
        <w:rPr>
          <w:rFonts w:hint="eastAsia" w:ascii="黑体" w:hAnsi="黑体" w:eastAsia="黑体"/>
        </w:rPr>
        <w:t>8</w:t>
      </w:r>
      <w:r>
        <w:rPr>
          <w:rFonts w:ascii="黑体" w:hAnsi="黑体" w:eastAsia="黑体"/>
        </w:rPr>
        <w:t>.3.1</w:t>
      </w:r>
      <w:r>
        <w:rPr>
          <w:rFonts w:ascii="Times New Roman"/>
        </w:rPr>
        <w:t xml:space="preserve">  </w:t>
      </w:r>
      <w:r>
        <w:rPr>
          <w:rFonts w:hint="eastAsia" w:ascii="Times New Roman"/>
        </w:rPr>
        <w:t>包衣、丸粒化、消毒处理的种子，可以直接播种。</w:t>
      </w:r>
    </w:p>
    <w:p w14:paraId="294123EF">
      <w:pPr>
        <w:pStyle w:val="60"/>
        <w:ind w:firstLine="0" w:firstLineChars="0"/>
        <w:rPr>
          <w:rFonts w:ascii="Times New Roman"/>
        </w:rPr>
      </w:pPr>
      <w:r>
        <w:rPr>
          <w:rFonts w:hint="eastAsia" w:ascii="黑体" w:hAnsi="黑体" w:eastAsia="黑体"/>
        </w:rPr>
        <w:t>8</w:t>
      </w:r>
      <w:r>
        <w:rPr>
          <w:rFonts w:ascii="黑体" w:hAnsi="黑体" w:eastAsia="黑体"/>
        </w:rPr>
        <w:t>.3.2</w:t>
      </w:r>
      <w:r>
        <w:rPr>
          <w:rFonts w:ascii="Times New Roman"/>
        </w:rPr>
        <w:t xml:space="preserve">  </w:t>
      </w:r>
      <w:r>
        <w:rPr>
          <w:rFonts w:hint="eastAsia" w:ascii="Times New Roman"/>
        </w:rPr>
        <w:t>未处理</w:t>
      </w:r>
      <w:r>
        <w:rPr>
          <w:rFonts w:ascii="Times New Roman"/>
        </w:rPr>
        <w:t>种子</w:t>
      </w:r>
      <w:r>
        <w:rPr>
          <w:rFonts w:hint="eastAsia" w:ascii="Times New Roman"/>
        </w:rPr>
        <w:t>，</w:t>
      </w:r>
      <w:r>
        <w:rPr>
          <w:rFonts w:ascii="Times New Roman"/>
        </w:rPr>
        <w:t>播种前</w:t>
      </w:r>
      <w:r>
        <w:rPr>
          <w:rFonts w:hint="eastAsia" w:ascii="Times New Roman"/>
        </w:rPr>
        <w:t>应</w:t>
      </w:r>
      <w:r>
        <w:rPr>
          <w:rFonts w:ascii="Times New Roman"/>
        </w:rPr>
        <w:t>进行晒种、</w:t>
      </w:r>
      <w:r>
        <w:rPr>
          <w:rFonts w:hint="eastAsia" w:ascii="Times New Roman"/>
        </w:rPr>
        <w:t>分选</w:t>
      </w:r>
      <w:r>
        <w:rPr>
          <w:rFonts w:ascii="Times New Roman"/>
        </w:rPr>
        <w:t>、温汤浸种、药剂</w:t>
      </w:r>
      <w:r>
        <w:rPr>
          <w:rFonts w:hint="eastAsia" w:ascii="Times New Roman"/>
        </w:rPr>
        <w:t>、干热</w:t>
      </w:r>
      <w:r>
        <w:rPr>
          <w:rFonts w:ascii="Times New Roman"/>
        </w:rPr>
        <w:t>处理等，</w:t>
      </w:r>
      <w:r>
        <w:rPr>
          <w:rFonts w:hint="eastAsia" w:ascii="Times New Roman"/>
        </w:rPr>
        <w:t>药剂处理</w:t>
      </w:r>
      <w:r>
        <w:rPr>
          <w:rFonts w:ascii="Times New Roman"/>
        </w:rPr>
        <w:t>应符合GB/T 8321</w:t>
      </w:r>
      <w:r>
        <w:rPr>
          <w:rFonts w:hint="eastAsia" w:ascii="Times New Roman"/>
        </w:rPr>
        <w:t>（所有部分）的要求，</w:t>
      </w:r>
      <w:r>
        <w:rPr>
          <w:rFonts w:ascii="Times New Roman"/>
        </w:rPr>
        <w:t>减少病虫害发生率。</w:t>
      </w:r>
    </w:p>
    <w:p w14:paraId="430C4797">
      <w:pPr>
        <w:pStyle w:val="108"/>
        <w:spacing w:before="312" w:after="312"/>
        <w:rPr>
          <w:rFonts w:ascii="Times New Roman"/>
        </w:rPr>
      </w:pPr>
      <w:bookmarkStart w:id="77" w:name="_Toc206950290"/>
      <w:r>
        <w:rPr>
          <w:rFonts w:hint="eastAsia" w:ascii="Times New Roman"/>
        </w:rPr>
        <w:t>砧木和接穗</w:t>
      </w:r>
      <w:r>
        <w:rPr>
          <w:rFonts w:ascii="Times New Roman"/>
        </w:rPr>
        <w:t>播种</w:t>
      </w:r>
      <w:bookmarkEnd w:id="77"/>
    </w:p>
    <w:p w14:paraId="4923356F">
      <w:pPr>
        <w:pStyle w:val="109"/>
        <w:spacing w:before="156" w:after="156"/>
        <w:rPr>
          <w:rFonts w:ascii="Times New Roman"/>
        </w:rPr>
      </w:pPr>
      <w:bookmarkStart w:id="78" w:name="_Toc206950291"/>
      <w:r>
        <w:rPr>
          <w:rFonts w:ascii="Times New Roman"/>
        </w:rPr>
        <w:t>播种方法</w:t>
      </w:r>
      <w:bookmarkEnd w:id="78"/>
    </w:p>
    <w:p w14:paraId="66C5CB66">
      <w:pPr>
        <w:pStyle w:val="60"/>
        <w:ind w:firstLine="420"/>
        <w:rPr>
          <w:rFonts w:ascii="Times New Roman"/>
        </w:rPr>
      </w:pPr>
      <w:r>
        <w:rPr>
          <w:rFonts w:ascii="Times New Roman"/>
        </w:rPr>
        <w:t>规模化育苗宜选择适用于黄瓜、南瓜等大粒种子的精量播种机械进行播种，规模较小育苗场可选择半自动播种机械或人工播种。</w:t>
      </w:r>
      <w:r>
        <w:rPr>
          <w:rFonts w:hint="eastAsia" w:ascii="Times New Roman"/>
        </w:rPr>
        <w:t>砧木宜选用50孔或72孔穴盘，接穗宜选用128孔穴盘</w:t>
      </w:r>
      <w:r>
        <w:rPr>
          <w:rFonts w:ascii="Times New Roman"/>
        </w:rPr>
        <w:t>或平盘播种。南瓜播种深度1.5 cm～2.0 cm，黄瓜播种深度</w:t>
      </w:r>
      <w:r>
        <w:rPr>
          <w:rFonts w:hint="eastAsia" w:ascii="Times New Roman"/>
        </w:rPr>
        <w:t>约</w:t>
      </w:r>
      <w:r>
        <w:rPr>
          <w:rFonts w:ascii="Times New Roman"/>
        </w:rPr>
        <w:t>1</w:t>
      </w:r>
      <w:r>
        <w:rPr>
          <w:rFonts w:ascii="Times New Roman"/>
          <w:lang w:val="en-GB"/>
        </w:rPr>
        <w:t>.</w:t>
      </w:r>
      <w:r>
        <w:rPr>
          <w:rFonts w:hint="eastAsia" w:ascii="Times New Roman"/>
        </w:rPr>
        <w:t>0</w:t>
      </w:r>
      <w:r>
        <w:rPr>
          <w:rFonts w:ascii="Times New Roman"/>
        </w:rPr>
        <w:t xml:space="preserve"> cm，播种后覆盖蛭石。</w:t>
      </w:r>
      <w:r>
        <w:rPr>
          <w:rFonts w:hint="eastAsia" w:ascii="Times New Roman"/>
        </w:rPr>
        <w:t>采用底部灌溉或微喷系统均匀浇透</w:t>
      </w:r>
      <w:r>
        <w:rPr>
          <w:rFonts w:ascii="Times New Roman"/>
        </w:rPr>
        <w:t>，放置在催芽室催芽。</w:t>
      </w:r>
    </w:p>
    <w:p w14:paraId="4D18ED5B">
      <w:pPr>
        <w:pStyle w:val="109"/>
        <w:spacing w:before="156" w:after="156"/>
        <w:rPr>
          <w:rFonts w:ascii="Times New Roman"/>
        </w:rPr>
      </w:pPr>
      <w:bookmarkStart w:id="79" w:name="_Toc206950292"/>
      <w:r>
        <w:rPr>
          <w:rFonts w:ascii="Times New Roman"/>
        </w:rPr>
        <w:t>播种时间</w:t>
      </w:r>
      <w:bookmarkEnd w:id="79"/>
    </w:p>
    <w:p w14:paraId="5056AC13">
      <w:pPr>
        <w:pStyle w:val="60"/>
        <w:ind w:firstLine="0" w:firstLineChars="0"/>
        <w:rPr>
          <w:rFonts w:ascii="Times New Roman"/>
        </w:rPr>
      </w:pPr>
      <w:r>
        <w:rPr>
          <w:rFonts w:ascii="黑体" w:hAnsi="黑体" w:eastAsia="黑体"/>
        </w:rPr>
        <w:t>9.2.1</w:t>
      </w:r>
      <w:r>
        <w:rPr>
          <w:rFonts w:ascii="Times New Roman"/>
        </w:rPr>
        <w:t xml:space="preserve">  根据不同茬口黄瓜定植期确定播种期，早春茬口</w:t>
      </w:r>
      <w:bookmarkStart w:id="80" w:name="OLE_LINK5"/>
      <w:bookmarkStart w:id="81" w:name="OLE_LINK6"/>
      <w:r>
        <w:rPr>
          <w:rFonts w:ascii="Times New Roman"/>
        </w:rPr>
        <w:t>黄瓜嫁接</w:t>
      </w:r>
      <w:bookmarkEnd w:id="80"/>
      <w:bookmarkEnd w:id="81"/>
      <w:r>
        <w:rPr>
          <w:rFonts w:ascii="Times New Roman"/>
        </w:rPr>
        <w:t>苗的适宜苗龄为30 d～35 d，秋冬茬口黄瓜嫁接苗的适宜苗龄为25 d～30 d。</w:t>
      </w:r>
    </w:p>
    <w:p w14:paraId="281443F3">
      <w:pPr>
        <w:pStyle w:val="60"/>
        <w:ind w:firstLine="0" w:firstLineChars="0"/>
        <w:rPr>
          <w:rFonts w:ascii="Times New Roman"/>
        </w:rPr>
      </w:pPr>
      <w:r>
        <w:rPr>
          <w:rFonts w:ascii="黑体" w:hAnsi="黑体" w:eastAsia="黑体"/>
        </w:rPr>
        <w:t>9.2.2</w:t>
      </w:r>
      <w:r>
        <w:rPr>
          <w:rFonts w:ascii="Times New Roman"/>
        </w:rPr>
        <w:t xml:space="preserve">  根据采用的嫁接方法，确定接穗和砧木的播种时间，参照表1执行</w:t>
      </w:r>
      <w:r>
        <w:rPr>
          <w:rFonts w:hint="eastAsia" w:ascii="Times New Roman"/>
        </w:rPr>
        <w:t>。</w:t>
      </w:r>
    </w:p>
    <w:p w14:paraId="2C7F7C19">
      <w:pPr>
        <w:pStyle w:val="116"/>
        <w:spacing w:before="156" w:after="156"/>
        <w:rPr>
          <w:rFonts w:ascii="Times New Roman"/>
        </w:rPr>
      </w:pPr>
      <w:r>
        <w:rPr>
          <w:rFonts w:ascii="Times New Roman"/>
        </w:rPr>
        <w:t>不同嫁接方法黄瓜和南瓜的播种时间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3118"/>
        <w:gridCol w:w="2689"/>
      </w:tblGrid>
      <w:tr w14:paraId="568E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shd w:val="clear" w:color="auto" w:fill="auto"/>
            <w:vAlign w:val="center"/>
          </w:tcPr>
          <w:p w14:paraId="31C8951D">
            <w:pPr>
              <w:pStyle w:val="60"/>
              <w:ind w:firstLine="0" w:firstLineChars="0"/>
              <w:jc w:val="center"/>
              <w:rPr>
                <w:rFonts w:hAnsi="宋体"/>
                <w:sz w:val="18"/>
                <w:szCs w:val="18"/>
              </w:rPr>
            </w:pPr>
            <w:r>
              <w:rPr>
                <w:rFonts w:hint="eastAsia" w:hAnsi="宋体"/>
                <w:sz w:val="18"/>
                <w:szCs w:val="18"/>
              </w:rPr>
              <w:t>接穗</w:t>
            </w:r>
          </w:p>
        </w:tc>
        <w:tc>
          <w:tcPr>
            <w:tcW w:w="992" w:type="dxa"/>
            <w:vMerge w:val="restart"/>
            <w:shd w:val="clear" w:color="auto" w:fill="auto"/>
            <w:vAlign w:val="center"/>
          </w:tcPr>
          <w:p w14:paraId="770D3EB1">
            <w:pPr>
              <w:pStyle w:val="60"/>
              <w:ind w:firstLine="0" w:firstLineChars="0"/>
              <w:jc w:val="center"/>
              <w:rPr>
                <w:rFonts w:hAnsi="宋体"/>
                <w:sz w:val="18"/>
                <w:szCs w:val="18"/>
              </w:rPr>
            </w:pPr>
            <w:r>
              <w:rPr>
                <w:rFonts w:hint="eastAsia" w:hAnsi="宋体"/>
                <w:sz w:val="18"/>
                <w:szCs w:val="18"/>
              </w:rPr>
              <w:t>砧木</w:t>
            </w:r>
          </w:p>
        </w:tc>
        <w:tc>
          <w:tcPr>
            <w:tcW w:w="5807" w:type="dxa"/>
            <w:gridSpan w:val="2"/>
            <w:shd w:val="clear" w:color="auto" w:fill="auto"/>
            <w:vAlign w:val="center"/>
          </w:tcPr>
          <w:p w14:paraId="522AFF3D">
            <w:pPr>
              <w:pStyle w:val="60"/>
              <w:ind w:firstLine="0" w:firstLineChars="0"/>
              <w:jc w:val="center"/>
              <w:rPr>
                <w:rFonts w:hAnsi="宋体"/>
                <w:sz w:val="18"/>
                <w:szCs w:val="18"/>
              </w:rPr>
            </w:pPr>
            <w:r>
              <w:rPr>
                <w:rFonts w:hint="eastAsia" w:hAnsi="宋体"/>
                <w:sz w:val="18"/>
                <w:szCs w:val="18"/>
              </w:rPr>
              <w:t>砧木播种时间（距离接穗播种天数）</w:t>
            </w:r>
          </w:p>
        </w:tc>
      </w:tr>
      <w:tr w14:paraId="6EA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shd w:val="clear" w:color="auto" w:fill="auto"/>
            <w:vAlign w:val="center"/>
          </w:tcPr>
          <w:p w14:paraId="3C722441">
            <w:pPr>
              <w:pStyle w:val="60"/>
              <w:ind w:firstLine="0" w:firstLineChars="0"/>
              <w:jc w:val="center"/>
              <w:rPr>
                <w:rFonts w:hAnsi="宋体"/>
                <w:sz w:val="18"/>
                <w:szCs w:val="18"/>
              </w:rPr>
            </w:pPr>
          </w:p>
        </w:tc>
        <w:tc>
          <w:tcPr>
            <w:tcW w:w="992" w:type="dxa"/>
            <w:vMerge w:val="continue"/>
            <w:shd w:val="clear" w:color="auto" w:fill="auto"/>
            <w:vAlign w:val="center"/>
          </w:tcPr>
          <w:p w14:paraId="01E5A204">
            <w:pPr>
              <w:pStyle w:val="60"/>
              <w:ind w:firstLine="0" w:firstLineChars="0"/>
              <w:jc w:val="center"/>
              <w:rPr>
                <w:rFonts w:hAnsi="宋体"/>
                <w:sz w:val="18"/>
                <w:szCs w:val="18"/>
              </w:rPr>
            </w:pPr>
          </w:p>
        </w:tc>
        <w:tc>
          <w:tcPr>
            <w:tcW w:w="3118" w:type="dxa"/>
            <w:shd w:val="clear" w:color="auto" w:fill="auto"/>
            <w:vAlign w:val="center"/>
          </w:tcPr>
          <w:p w14:paraId="6185231B">
            <w:pPr>
              <w:pStyle w:val="60"/>
              <w:ind w:firstLine="0" w:firstLineChars="0"/>
              <w:jc w:val="center"/>
              <w:rPr>
                <w:rFonts w:hAnsi="宋体"/>
                <w:sz w:val="18"/>
                <w:szCs w:val="18"/>
              </w:rPr>
            </w:pPr>
            <w:r>
              <w:rPr>
                <w:rFonts w:hint="eastAsia" w:hAnsi="宋体"/>
                <w:sz w:val="18"/>
                <w:szCs w:val="18"/>
              </w:rPr>
              <w:t>顶插接</w:t>
            </w:r>
          </w:p>
        </w:tc>
        <w:tc>
          <w:tcPr>
            <w:tcW w:w="2689" w:type="dxa"/>
            <w:shd w:val="clear" w:color="auto" w:fill="auto"/>
            <w:vAlign w:val="center"/>
          </w:tcPr>
          <w:p w14:paraId="4BA0B0BB">
            <w:pPr>
              <w:pStyle w:val="60"/>
              <w:ind w:firstLine="0" w:firstLineChars="0"/>
              <w:jc w:val="center"/>
              <w:rPr>
                <w:rFonts w:hAnsi="宋体"/>
                <w:sz w:val="18"/>
                <w:szCs w:val="18"/>
              </w:rPr>
            </w:pPr>
            <w:r>
              <w:rPr>
                <w:rFonts w:hint="eastAsia" w:hAnsi="宋体"/>
                <w:sz w:val="18"/>
                <w:szCs w:val="18"/>
              </w:rPr>
              <w:t>贴接</w:t>
            </w:r>
          </w:p>
        </w:tc>
      </w:tr>
      <w:tr w14:paraId="646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vAlign w:val="center"/>
          </w:tcPr>
          <w:p w14:paraId="5D996C34">
            <w:pPr>
              <w:pStyle w:val="60"/>
              <w:ind w:firstLine="0" w:firstLineChars="0"/>
              <w:jc w:val="center"/>
              <w:rPr>
                <w:rFonts w:hAnsi="宋体"/>
                <w:sz w:val="18"/>
                <w:szCs w:val="18"/>
              </w:rPr>
            </w:pPr>
            <w:r>
              <w:rPr>
                <w:rFonts w:hint="eastAsia" w:hAnsi="宋体"/>
                <w:sz w:val="18"/>
                <w:szCs w:val="18"/>
              </w:rPr>
              <w:t>黄瓜</w:t>
            </w:r>
          </w:p>
        </w:tc>
        <w:tc>
          <w:tcPr>
            <w:tcW w:w="992" w:type="dxa"/>
            <w:shd w:val="clear" w:color="auto" w:fill="auto"/>
            <w:vAlign w:val="center"/>
          </w:tcPr>
          <w:p w14:paraId="61D8ED9E">
            <w:pPr>
              <w:pStyle w:val="60"/>
              <w:ind w:firstLine="0" w:firstLineChars="0"/>
              <w:jc w:val="center"/>
              <w:rPr>
                <w:rFonts w:hAnsi="宋体"/>
                <w:sz w:val="18"/>
                <w:szCs w:val="18"/>
              </w:rPr>
            </w:pPr>
            <w:r>
              <w:rPr>
                <w:rFonts w:hint="eastAsia" w:hAnsi="宋体"/>
                <w:sz w:val="18"/>
                <w:szCs w:val="18"/>
              </w:rPr>
              <w:t>南瓜</w:t>
            </w:r>
          </w:p>
        </w:tc>
        <w:tc>
          <w:tcPr>
            <w:tcW w:w="3118" w:type="dxa"/>
            <w:shd w:val="clear" w:color="auto" w:fill="auto"/>
            <w:vAlign w:val="center"/>
          </w:tcPr>
          <w:p w14:paraId="5A20A15C">
            <w:pPr>
              <w:pStyle w:val="60"/>
              <w:ind w:firstLine="0" w:firstLineChars="0"/>
              <w:jc w:val="center"/>
              <w:rPr>
                <w:rFonts w:hAnsi="宋体"/>
                <w:sz w:val="18"/>
                <w:szCs w:val="18"/>
              </w:rPr>
            </w:pPr>
            <w:r>
              <w:rPr>
                <w:rFonts w:hint="eastAsia" w:hAnsi="宋体"/>
                <w:sz w:val="18"/>
                <w:szCs w:val="18"/>
              </w:rPr>
              <w:t>早播</w:t>
            </w:r>
            <w:r>
              <w:rPr>
                <w:rFonts w:hAnsi="宋体"/>
                <w:sz w:val="18"/>
                <w:szCs w:val="18"/>
              </w:rPr>
              <w:t>3 d</w:t>
            </w:r>
            <w:r>
              <w:rPr>
                <w:rFonts w:hint="eastAsia" w:hAnsi="宋体"/>
                <w:sz w:val="18"/>
                <w:szCs w:val="18"/>
              </w:rPr>
              <w:t>～</w:t>
            </w:r>
            <w:r>
              <w:rPr>
                <w:rFonts w:hAnsi="宋体"/>
                <w:sz w:val="18"/>
                <w:szCs w:val="18"/>
              </w:rPr>
              <w:t>4 d</w:t>
            </w:r>
          </w:p>
        </w:tc>
        <w:tc>
          <w:tcPr>
            <w:tcW w:w="2689" w:type="dxa"/>
            <w:shd w:val="clear" w:color="auto" w:fill="auto"/>
            <w:vAlign w:val="center"/>
          </w:tcPr>
          <w:p w14:paraId="30DB33E5">
            <w:pPr>
              <w:pStyle w:val="60"/>
              <w:ind w:firstLine="0" w:firstLineChars="0"/>
              <w:jc w:val="center"/>
              <w:rPr>
                <w:rFonts w:hAnsi="宋体"/>
                <w:sz w:val="18"/>
                <w:szCs w:val="18"/>
              </w:rPr>
            </w:pPr>
            <w:r>
              <w:rPr>
                <w:rFonts w:hint="eastAsia" w:hAnsi="宋体"/>
                <w:sz w:val="18"/>
                <w:szCs w:val="18"/>
              </w:rPr>
              <w:t>晚播</w:t>
            </w:r>
            <w:r>
              <w:rPr>
                <w:rFonts w:hAnsi="宋体"/>
                <w:sz w:val="18"/>
                <w:szCs w:val="18"/>
              </w:rPr>
              <w:t>2 d</w:t>
            </w:r>
            <w:r>
              <w:rPr>
                <w:rFonts w:hint="eastAsia" w:hAnsi="宋体"/>
                <w:sz w:val="18"/>
                <w:szCs w:val="18"/>
              </w:rPr>
              <w:t>～</w:t>
            </w:r>
            <w:r>
              <w:rPr>
                <w:rFonts w:hAnsi="宋体"/>
                <w:sz w:val="18"/>
                <w:szCs w:val="18"/>
              </w:rPr>
              <w:t>4 d</w:t>
            </w:r>
          </w:p>
        </w:tc>
      </w:tr>
    </w:tbl>
    <w:p w14:paraId="35BFB7D6">
      <w:pPr>
        <w:pStyle w:val="60"/>
        <w:ind w:firstLine="0" w:firstLineChars="0"/>
        <w:rPr>
          <w:rFonts w:ascii="Times New Roman"/>
        </w:rPr>
      </w:pPr>
    </w:p>
    <w:p w14:paraId="16FC4A09">
      <w:pPr>
        <w:pStyle w:val="109"/>
        <w:spacing w:before="156" w:after="156"/>
        <w:rPr>
          <w:rFonts w:ascii="Times New Roman"/>
        </w:rPr>
      </w:pPr>
      <w:bookmarkStart w:id="82" w:name="_Toc206950293"/>
      <w:r>
        <w:rPr>
          <w:rFonts w:ascii="Times New Roman"/>
        </w:rPr>
        <w:t>播种后管理</w:t>
      </w:r>
      <w:bookmarkEnd w:id="82"/>
    </w:p>
    <w:p w14:paraId="67B10512">
      <w:pPr>
        <w:pStyle w:val="60"/>
        <w:ind w:firstLine="420"/>
        <w:rPr>
          <w:rFonts w:ascii="Times New Roman"/>
        </w:rPr>
      </w:pPr>
      <w:r>
        <w:rPr>
          <w:rFonts w:ascii="Times New Roman"/>
        </w:rPr>
        <w:t>砧木和接穗种子播种后，放置在催芽室内催芽，</w:t>
      </w:r>
      <w:r>
        <w:rPr>
          <w:rFonts w:hint="eastAsia" w:ascii="Times New Roman"/>
        </w:rPr>
        <w:t>昼夜</w:t>
      </w:r>
      <w:r>
        <w:rPr>
          <w:rFonts w:ascii="Times New Roman"/>
        </w:rPr>
        <w:t>温度25 ℃～30 ℃，</w:t>
      </w:r>
      <w:r>
        <w:rPr>
          <w:rFonts w:hint="eastAsia" w:ascii="Times New Roman"/>
        </w:rPr>
        <w:t>空气相对湿度8</w:t>
      </w:r>
      <w:r>
        <w:rPr>
          <w:rFonts w:ascii="Times New Roman"/>
        </w:rPr>
        <w:t>5% ～</w:t>
      </w:r>
      <w:r>
        <w:rPr>
          <w:rFonts w:hint="eastAsia" w:ascii="Times New Roman"/>
        </w:rPr>
        <w:t xml:space="preserve"> </w:t>
      </w:r>
      <w:r>
        <w:rPr>
          <w:rFonts w:ascii="Times New Roman"/>
        </w:rPr>
        <w:t>90%</w:t>
      </w:r>
      <w:r>
        <w:rPr>
          <w:rFonts w:hint="eastAsia" w:ascii="Times New Roman"/>
        </w:rPr>
        <w:t>，</w:t>
      </w:r>
      <w:r>
        <w:rPr>
          <w:rFonts w:ascii="Times New Roman"/>
        </w:rPr>
        <w:t>30%</w:t>
      </w:r>
      <w:r>
        <w:rPr>
          <w:rFonts w:hint="eastAsia" w:ascii="Times New Roman"/>
        </w:rPr>
        <w:t>左右拱土移</w:t>
      </w:r>
      <w:r>
        <w:rPr>
          <w:rFonts w:ascii="Times New Roman"/>
        </w:rPr>
        <w:t xml:space="preserve">出催芽室。 </w:t>
      </w:r>
    </w:p>
    <w:p w14:paraId="0D1C8086">
      <w:pPr>
        <w:pStyle w:val="108"/>
        <w:spacing w:before="312" w:after="312"/>
        <w:rPr>
          <w:rFonts w:ascii="Times New Roman"/>
        </w:rPr>
      </w:pPr>
      <w:bookmarkStart w:id="83" w:name="_Toc206950294"/>
      <w:r>
        <w:rPr>
          <w:rFonts w:ascii="Times New Roman"/>
        </w:rPr>
        <w:t>嫁接</w:t>
      </w:r>
      <w:r>
        <w:rPr>
          <w:rFonts w:hint="eastAsia" w:ascii="Times New Roman"/>
        </w:rPr>
        <w:t>前苗期管理</w:t>
      </w:r>
      <w:bookmarkEnd w:id="83"/>
    </w:p>
    <w:p w14:paraId="197B4742">
      <w:pPr>
        <w:pStyle w:val="109"/>
        <w:spacing w:before="156" w:after="156"/>
        <w:rPr>
          <w:rFonts w:ascii="Times New Roman"/>
        </w:rPr>
      </w:pPr>
      <w:bookmarkStart w:id="84" w:name="_Toc206950295"/>
      <w:r>
        <w:rPr>
          <w:rFonts w:hint="eastAsia" w:ascii="Times New Roman"/>
        </w:rPr>
        <w:t>温度</w:t>
      </w:r>
      <w:bookmarkEnd w:id="84"/>
    </w:p>
    <w:p w14:paraId="296979C2">
      <w:pPr>
        <w:pStyle w:val="60"/>
        <w:ind w:firstLine="420"/>
        <w:rPr>
          <w:rFonts w:ascii="Times New Roman"/>
        </w:rPr>
      </w:pPr>
      <w:r>
        <w:rPr>
          <w:rFonts w:ascii="Times New Roman"/>
        </w:rPr>
        <w:t>适宜温度白天为20 ℃～28 ℃，夜间18 ℃～20 ℃。夏秋高温季节利用通风、遮阳网、</w:t>
      </w:r>
      <w:r>
        <w:rPr>
          <w:rFonts w:hint="eastAsia" w:ascii="Times New Roman"/>
        </w:rPr>
        <w:t>湿帘风机</w:t>
      </w:r>
      <w:r>
        <w:rPr>
          <w:rFonts w:ascii="Times New Roman"/>
        </w:rPr>
        <w:t>进行降温，白天最高温度不超过32 ℃；冬季育苗夜间温度低于10 ℃时应采用加温等增温措施。</w:t>
      </w:r>
    </w:p>
    <w:p w14:paraId="4E70C597">
      <w:pPr>
        <w:pStyle w:val="109"/>
        <w:spacing w:before="156" w:after="156"/>
        <w:rPr>
          <w:rFonts w:ascii="Times New Roman"/>
        </w:rPr>
      </w:pPr>
      <w:bookmarkStart w:id="85" w:name="_Toc206950296"/>
      <w:r>
        <w:rPr>
          <w:rFonts w:hint="eastAsia" w:ascii="Times New Roman"/>
        </w:rPr>
        <w:t>湿度</w:t>
      </w:r>
      <w:bookmarkEnd w:id="85"/>
    </w:p>
    <w:p w14:paraId="575921F2">
      <w:pPr>
        <w:pStyle w:val="60"/>
        <w:ind w:firstLine="420"/>
        <w:rPr>
          <w:rFonts w:ascii="Times New Roman"/>
        </w:rPr>
      </w:pPr>
      <w:r>
        <w:rPr>
          <w:rFonts w:ascii="Times New Roman"/>
        </w:rPr>
        <w:t>空气相对湿度保持在60% ～ 70%，嫁接前3 d～5 d降低湿度至60%</w:t>
      </w:r>
      <w:r>
        <w:rPr>
          <w:rFonts w:hint="eastAsia" w:ascii="Times New Roman"/>
        </w:rPr>
        <w:t>以下</w:t>
      </w:r>
      <w:r>
        <w:rPr>
          <w:rFonts w:ascii="Times New Roman"/>
        </w:rPr>
        <w:t>，增强幼苗抗逆性。基质相对湿度</w:t>
      </w:r>
      <w:r>
        <w:rPr>
          <w:rFonts w:hint="eastAsia" w:ascii="Times New Roman"/>
        </w:rPr>
        <w:t>6</w:t>
      </w:r>
      <w:r>
        <w:rPr>
          <w:rFonts w:ascii="Times New Roman"/>
        </w:rPr>
        <w:t xml:space="preserve">0% ～ </w:t>
      </w:r>
      <w:r>
        <w:rPr>
          <w:rFonts w:hint="eastAsia" w:ascii="Times New Roman"/>
        </w:rPr>
        <w:t>80</w:t>
      </w:r>
      <w:r>
        <w:rPr>
          <w:rFonts w:ascii="Times New Roman"/>
        </w:rPr>
        <w:t>%，嫁接前1 d～2 d控水，以不萎蔫为标准。</w:t>
      </w:r>
    </w:p>
    <w:p w14:paraId="117836EE">
      <w:pPr>
        <w:pStyle w:val="108"/>
        <w:spacing w:before="312" w:after="312"/>
        <w:rPr>
          <w:rFonts w:ascii="Times New Roman"/>
        </w:rPr>
      </w:pPr>
      <w:bookmarkStart w:id="86" w:name="_Toc206950297"/>
      <w:r>
        <w:rPr>
          <w:rFonts w:ascii="Times New Roman"/>
        </w:rPr>
        <w:t>嫁接</w:t>
      </w:r>
      <w:bookmarkEnd w:id="86"/>
    </w:p>
    <w:p w14:paraId="4BDFFF28">
      <w:pPr>
        <w:pStyle w:val="109"/>
        <w:spacing w:before="156" w:after="156"/>
        <w:rPr>
          <w:rFonts w:ascii="Times New Roman"/>
        </w:rPr>
      </w:pPr>
      <w:bookmarkStart w:id="87" w:name="_Toc206950298"/>
      <w:r>
        <w:rPr>
          <w:rFonts w:ascii="Times New Roman"/>
        </w:rPr>
        <w:t>贴接</w:t>
      </w:r>
      <w:bookmarkEnd w:id="87"/>
    </w:p>
    <w:p w14:paraId="6B4C924C">
      <w:pPr>
        <w:pStyle w:val="69"/>
        <w:spacing w:before="156" w:after="156"/>
        <w:rPr>
          <w:rFonts w:ascii="Times New Roman"/>
        </w:rPr>
      </w:pPr>
      <w:r>
        <w:rPr>
          <w:rFonts w:ascii="Times New Roman"/>
        </w:rPr>
        <w:t>嫁接时期</w:t>
      </w:r>
    </w:p>
    <w:p w14:paraId="7395559B">
      <w:pPr>
        <w:pStyle w:val="60"/>
        <w:ind w:firstLine="420"/>
        <w:rPr>
          <w:rFonts w:ascii="Times New Roman"/>
        </w:rPr>
      </w:pPr>
      <w:r>
        <w:rPr>
          <w:rFonts w:hint="eastAsia" w:ascii="Times New Roman"/>
        </w:rPr>
        <w:t>南瓜</w:t>
      </w:r>
      <w:r>
        <w:rPr>
          <w:rFonts w:ascii="Times New Roman"/>
        </w:rPr>
        <w:t>砧木</w:t>
      </w:r>
      <w:r>
        <w:rPr>
          <w:rFonts w:hint="eastAsia" w:ascii="Times New Roman"/>
        </w:rPr>
        <w:t>两片子叶展平</w:t>
      </w:r>
      <w:r>
        <w:rPr>
          <w:rFonts w:ascii="Times New Roman"/>
        </w:rPr>
        <w:t>，黄瓜第一片真叶露心时嫁接。</w:t>
      </w:r>
    </w:p>
    <w:p w14:paraId="43022002">
      <w:pPr>
        <w:pStyle w:val="69"/>
        <w:spacing w:before="156" w:after="156"/>
        <w:rPr>
          <w:rFonts w:ascii="Times New Roman"/>
        </w:rPr>
      </w:pPr>
      <w:r>
        <w:rPr>
          <w:rFonts w:hint="eastAsia" w:ascii="Times New Roman"/>
        </w:rPr>
        <w:t>操作</w:t>
      </w:r>
      <w:r>
        <w:rPr>
          <w:rFonts w:ascii="Times New Roman"/>
        </w:rPr>
        <w:t>方法</w:t>
      </w:r>
    </w:p>
    <w:p w14:paraId="4392BA94">
      <w:pPr>
        <w:pStyle w:val="60"/>
        <w:ind w:firstLine="420"/>
        <w:rPr>
          <w:rFonts w:ascii="Times New Roman"/>
        </w:rPr>
      </w:pPr>
      <w:r>
        <w:rPr>
          <w:rFonts w:ascii="Times New Roman"/>
        </w:rPr>
        <w:t>削切砧木，在生长点处将砧木一侧子叶和生长点斜45°角切除，将一片子叶连同生长点及腋芽一起切掉</w:t>
      </w:r>
      <w:r>
        <w:rPr>
          <w:rFonts w:hint="eastAsia" w:ascii="Times New Roman"/>
        </w:rPr>
        <w:t>，切面长度</w:t>
      </w:r>
      <w:r>
        <w:rPr>
          <w:rFonts w:ascii="Times New Roman"/>
        </w:rPr>
        <w:t>0.5 cm～0.8 cm；削切接穗，接穗在子叶下部</w:t>
      </w:r>
      <w:r>
        <w:rPr>
          <w:rFonts w:hint="eastAsia" w:ascii="Times New Roman"/>
        </w:rPr>
        <w:t>约</w:t>
      </w:r>
      <w:r>
        <w:rPr>
          <w:rFonts w:hint="eastAsia" w:ascii="Times New Roman"/>
          <w:lang w:val="en-US" w:eastAsia="zh-CN"/>
        </w:rPr>
        <w:t>2.0</w:t>
      </w:r>
      <w:r>
        <w:rPr>
          <w:rFonts w:ascii="Times New Roman"/>
        </w:rPr>
        <w:t xml:space="preserve"> cm处斜切，</w:t>
      </w:r>
      <w:r>
        <w:rPr>
          <w:rFonts w:hint="eastAsia" w:ascii="Times New Roman"/>
        </w:rPr>
        <w:t>斜面</w:t>
      </w:r>
      <w:r>
        <w:rPr>
          <w:rFonts w:ascii="Times New Roman"/>
        </w:rPr>
        <w:t>大小尽量与砧木切口一致；将接穗和砧木的切口贴紧，用嫁接夹固定。</w:t>
      </w:r>
    </w:p>
    <w:p w14:paraId="6F0C8F0A">
      <w:pPr>
        <w:pStyle w:val="109"/>
        <w:spacing w:before="156" w:after="156"/>
        <w:rPr>
          <w:rFonts w:ascii="Times New Roman"/>
        </w:rPr>
      </w:pPr>
      <w:bookmarkStart w:id="88" w:name="_Toc206950299"/>
      <w:r>
        <w:rPr>
          <w:rFonts w:ascii="Times New Roman"/>
        </w:rPr>
        <w:t>顶插接</w:t>
      </w:r>
      <w:bookmarkEnd w:id="88"/>
    </w:p>
    <w:p w14:paraId="4FD85337">
      <w:pPr>
        <w:pStyle w:val="69"/>
        <w:spacing w:before="156" w:after="156"/>
        <w:rPr>
          <w:rFonts w:ascii="Times New Roman"/>
        </w:rPr>
      </w:pPr>
      <w:r>
        <w:rPr>
          <w:rFonts w:ascii="Times New Roman"/>
        </w:rPr>
        <w:t>嫁接时期</w:t>
      </w:r>
    </w:p>
    <w:p w14:paraId="38FD4411">
      <w:pPr>
        <w:pStyle w:val="60"/>
        <w:ind w:firstLine="420"/>
        <w:rPr>
          <w:rFonts w:ascii="Times New Roman"/>
        </w:rPr>
      </w:pPr>
      <w:r>
        <w:rPr>
          <w:rFonts w:ascii="Times New Roman"/>
        </w:rPr>
        <w:t>黄瓜</w:t>
      </w:r>
      <w:r>
        <w:rPr>
          <w:rFonts w:hint="eastAsia" w:ascii="Times New Roman"/>
        </w:rPr>
        <w:t>两片</w:t>
      </w:r>
      <w:r>
        <w:rPr>
          <w:rFonts w:ascii="Times New Roman"/>
        </w:rPr>
        <w:t>子叶</w:t>
      </w:r>
      <w:r>
        <w:rPr>
          <w:rFonts w:hint="eastAsia" w:ascii="Times New Roman"/>
        </w:rPr>
        <w:t>呈V型半展开，</w:t>
      </w:r>
      <w:r>
        <w:rPr>
          <w:rFonts w:ascii="Times New Roman"/>
        </w:rPr>
        <w:t>南瓜</w:t>
      </w:r>
      <w:r>
        <w:rPr>
          <w:rFonts w:hint="eastAsia" w:ascii="Times New Roman"/>
        </w:rPr>
        <w:t>第</w:t>
      </w:r>
      <w:r>
        <w:rPr>
          <w:rFonts w:ascii="Times New Roman"/>
        </w:rPr>
        <w:t>1片真叶</w:t>
      </w:r>
      <w:r>
        <w:rPr>
          <w:rFonts w:hint="eastAsia" w:ascii="Times New Roman"/>
        </w:rPr>
        <w:t>露心</w:t>
      </w:r>
      <w:r>
        <w:rPr>
          <w:rFonts w:ascii="Times New Roman"/>
        </w:rPr>
        <w:t>。</w:t>
      </w:r>
    </w:p>
    <w:p w14:paraId="672906E8">
      <w:pPr>
        <w:pStyle w:val="69"/>
        <w:spacing w:before="156" w:after="156"/>
        <w:rPr>
          <w:rFonts w:ascii="Times New Roman"/>
        </w:rPr>
      </w:pPr>
      <w:r>
        <w:rPr>
          <w:rFonts w:hint="eastAsia" w:ascii="Times New Roman"/>
        </w:rPr>
        <w:t>操作方法</w:t>
      </w:r>
    </w:p>
    <w:p w14:paraId="2BFADE1B">
      <w:pPr>
        <w:pStyle w:val="60"/>
        <w:ind w:firstLine="420"/>
        <w:rPr>
          <w:rFonts w:ascii="Times New Roman" w:eastAsia="仿宋"/>
          <w:color w:val="000000"/>
          <w:lang w:bidi="ar"/>
        </w:rPr>
      </w:pPr>
      <w:r>
        <w:rPr>
          <w:rFonts w:ascii="Times New Roman"/>
        </w:rPr>
        <w:t>去除砧木的</w:t>
      </w:r>
      <w:r>
        <w:rPr>
          <w:rFonts w:hint="eastAsia" w:ascii="Times New Roman"/>
        </w:rPr>
        <w:t>生长点和腋</w:t>
      </w:r>
      <w:r>
        <w:rPr>
          <w:rFonts w:ascii="Times New Roman"/>
        </w:rPr>
        <w:t>芽，用与黄瓜</w:t>
      </w:r>
      <w:r>
        <w:rPr>
          <w:rFonts w:hint="eastAsia" w:ascii="Times New Roman"/>
        </w:rPr>
        <w:t>接穗</w:t>
      </w:r>
      <w:r>
        <w:rPr>
          <w:rFonts w:ascii="Times New Roman"/>
        </w:rPr>
        <w:t>下胚轴粗细相同的单斜面竹签，</w:t>
      </w:r>
      <w:r>
        <w:rPr>
          <w:rFonts w:hint="eastAsia" w:ascii="Times New Roman"/>
        </w:rPr>
        <w:t>斜面长</w:t>
      </w:r>
      <w:r>
        <w:rPr>
          <w:rFonts w:ascii="Times New Roman"/>
        </w:rPr>
        <w:t>0.5 cm</w:t>
      </w:r>
      <w:r>
        <w:rPr>
          <w:rFonts w:hint="eastAsia" w:ascii="Times New Roman"/>
        </w:rPr>
        <w:t>～</w:t>
      </w:r>
      <w:r>
        <w:rPr>
          <w:rFonts w:ascii="Times New Roman"/>
        </w:rPr>
        <w:t>0.8 cm</w:t>
      </w:r>
      <w:r>
        <w:rPr>
          <w:rFonts w:hint="eastAsia" w:ascii="Times New Roman"/>
        </w:rPr>
        <w:t>，</w:t>
      </w:r>
      <w:r>
        <w:rPr>
          <w:rFonts w:ascii="Times New Roman"/>
        </w:rPr>
        <w:t>由砧木一侧子叶基部斜向下插入到另一子叶下部0.3 cm～0.5 cm处，竹签插入方向与砧木</w:t>
      </w:r>
      <w:r>
        <w:rPr>
          <w:rFonts w:hint="eastAsia" w:ascii="Times New Roman"/>
        </w:rPr>
        <w:t>下胚轴</w:t>
      </w:r>
      <w:r>
        <w:rPr>
          <w:rFonts w:ascii="Times New Roman"/>
        </w:rPr>
        <w:t>夹角135°左右，</w:t>
      </w:r>
      <w:r>
        <w:rPr>
          <w:rFonts w:hint="eastAsia" w:ascii="Times New Roman"/>
        </w:rPr>
        <w:t>插入时要求</w:t>
      </w:r>
      <w:r>
        <w:rPr>
          <w:rFonts w:ascii="Times New Roman"/>
        </w:rPr>
        <w:t>竹签</w:t>
      </w:r>
      <w:r>
        <w:rPr>
          <w:rFonts w:hint="eastAsia" w:ascii="Times New Roman"/>
        </w:rPr>
        <w:t>插至南瓜茎表皮未透，插后竹签暂不拔出</w:t>
      </w:r>
      <w:r>
        <w:rPr>
          <w:rFonts w:ascii="Times New Roman"/>
        </w:rPr>
        <w:t>。取接穗</w:t>
      </w:r>
      <w:r>
        <w:rPr>
          <w:rFonts w:hint="eastAsia" w:ascii="Times New Roman"/>
        </w:rPr>
        <w:t>，</w:t>
      </w:r>
      <w:r>
        <w:rPr>
          <w:rFonts w:ascii="Times New Roman"/>
        </w:rPr>
        <w:t>由子叶节下</w:t>
      </w:r>
      <w:r>
        <w:rPr>
          <w:rFonts w:hint="eastAsia" w:ascii="Times New Roman"/>
        </w:rPr>
        <w:t>的</w:t>
      </w:r>
      <w:r>
        <w:rPr>
          <w:rFonts w:hint="eastAsia" w:ascii="Times New Roman"/>
          <w:lang w:val="en-US" w:eastAsia="zh-CN"/>
        </w:rPr>
        <w:t>约</w:t>
      </w:r>
      <w:r>
        <w:rPr>
          <w:rFonts w:ascii="Times New Roman"/>
        </w:rPr>
        <w:t>0.5 cm 处斜向下</w:t>
      </w:r>
      <w:r>
        <w:rPr>
          <w:rFonts w:hint="eastAsia" w:ascii="Times New Roman"/>
        </w:rPr>
        <w:t>削</w:t>
      </w:r>
      <w:r>
        <w:rPr>
          <w:rFonts w:ascii="Times New Roman"/>
        </w:rPr>
        <w:t>成0.5 cm～0.7 cm长的单斜面。削好接穗后拔出竹签，迅速将接穗斜面向下插入</w:t>
      </w:r>
      <w:r>
        <w:rPr>
          <w:rFonts w:hint="eastAsia" w:ascii="Times New Roman"/>
        </w:rPr>
        <w:t>，并用手轻按使接触面结合紧密。</w:t>
      </w:r>
    </w:p>
    <w:p w14:paraId="522773E5">
      <w:pPr>
        <w:pStyle w:val="109"/>
        <w:spacing w:before="156" w:after="156"/>
        <w:rPr>
          <w:rFonts w:ascii="Times New Roman"/>
        </w:rPr>
      </w:pPr>
      <w:bookmarkStart w:id="89" w:name="_Toc206950300"/>
      <w:r>
        <w:rPr>
          <w:rFonts w:hint="eastAsia" w:ascii="Times New Roman"/>
        </w:rPr>
        <w:t>双断根嫁接</w:t>
      </w:r>
      <w:bookmarkEnd w:id="89"/>
    </w:p>
    <w:p w14:paraId="4E95F9F9">
      <w:pPr>
        <w:pStyle w:val="69"/>
        <w:spacing w:before="156" w:after="156"/>
        <w:rPr>
          <w:rFonts w:ascii="Times New Roman"/>
        </w:rPr>
      </w:pPr>
      <w:r>
        <w:rPr>
          <w:rFonts w:hint="eastAsia" w:ascii="Times New Roman"/>
        </w:rPr>
        <w:t>嫁接时期</w:t>
      </w:r>
    </w:p>
    <w:p w14:paraId="6AA3A0DE">
      <w:pPr>
        <w:pStyle w:val="60"/>
        <w:ind w:firstLine="420"/>
        <w:rPr>
          <w:rFonts w:ascii="Times New Roman"/>
        </w:rPr>
      </w:pPr>
      <w:r>
        <w:rPr>
          <w:rFonts w:hint="eastAsia" w:ascii="Times New Roman"/>
        </w:rPr>
        <w:t>参照顶插接或单子叶贴接相关时期的要求。</w:t>
      </w:r>
    </w:p>
    <w:p w14:paraId="225F5591">
      <w:pPr>
        <w:pStyle w:val="69"/>
        <w:spacing w:before="156" w:after="156"/>
        <w:rPr>
          <w:rFonts w:ascii="Times New Roman"/>
        </w:rPr>
      </w:pPr>
      <w:r>
        <w:rPr>
          <w:rFonts w:hint="eastAsia" w:ascii="Times New Roman"/>
        </w:rPr>
        <w:t>操作方法</w:t>
      </w:r>
    </w:p>
    <w:p w14:paraId="3E626B40">
      <w:pPr>
        <w:pStyle w:val="60"/>
        <w:ind w:firstLine="420"/>
        <w:rPr>
          <w:rFonts w:ascii="Times New Roman"/>
        </w:rPr>
      </w:pPr>
      <w:r>
        <w:rPr>
          <w:rFonts w:hint="eastAsia" w:ascii="Times New Roman"/>
        </w:rPr>
        <w:t>参照顶插接或单子叶贴接，同时切断砧木根系，保留砧木下胚轴3 cm～4 cm，下部插入基质含水量95%以上穴盘中，下胚轴插入深度1 cm左右。</w:t>
      </w:r>
    </w:p>
    <w:p w14:paraId="60B94C57">
      <w:pPr>
        <w:pStyle w:val="108"/>
        <w:spacing w:before="312" w:after="312"/>
        <w:rPr>
          <w:rFonts w:ascii="Times New Roman"/>
        </w:rPr>
      </w:pPr>
      <w:bookmarkStart w:id="90" w:name="_Toc206950301"/>
      <w:r>
        <w:rPr>
          <w:rFonts w:hint="eastAsia" w:ascii="Times New Roman"/>
        </w:rPr>
        <w:t>嫁接后</w:t>
      </w:r>
      <w:r>
        <w:rPr>
          <w:rFonts w:ascii="Times New Roman"/>
        </w:rPr>
        <w:t>管理</w:t>
      </w:r>
      <w:bookmarkEnd w:id="90"/>
    </w:p>
    <w:p w14:paraId="3FB29A7E">
      <w:pPr>
        <w:pStyle w:val="109"/>
        <w:spacing w:before="156" w:after="156"/>
        <w:rPr>
          <w:rFonts w:ascii="Times New Roman"/>
        </w:rPr>
      </w:pPr>
      <w:bookmarkStart w:id="91" w:name="_Toc206950302"/>
      <w:r>
        <w:rPr>
          <w:rFonts w:hint="eastAsia" w:ascii="Times New Roman"/>
        </w:rPr>
        <w:t>温度</w:t>
      </w:r>
      <w:bookmarkEnd w:id="91"/>
    </w:p>
    <w:p w14:paraId="41DDBB66">
      <w:pPr>
        <w:pStyle w:val="60"/>
        <w:ind w:firstLine="420"/>
        <w:rPr>
          <w:rFonts w:ascii="Times New Roman"/>
        </w:rPr>
      </w:pPr>
      <w:r>
        <w:rPr>
          <w:rFonts w:ascii="Times New Roman"/>
        </w:rPr>
        <w:t>嫁接后温度管理指标见表2。</w:t>
      </w:r>
    </w:p>
    <w:p w14:paraId="0B84B2F1">
      <w:pPr>
        <w:pStyle w:val="116"/>
        <w:spacing w:before="156" w:after="156"/>
        <w:rPr>
          <w:rFonts w:ascii="Times New Roman"/>
        </w:rPr>
      </w:pPr>
      <w:r>
        <w:rPr>
          <w:rFonts w:ascii="Times New Roman"/>
        </w:rPr>
        <w:t>黄瓜</w:t>
      </w:r>
      <w:r>
        <w:rPr>
          <w:rFonts w:hint="eastAsia" w:ascii="Times New Roman"/>
        </w:rPr>
        <w:t>嫁接后</w:t>
      </w:r>
      <w:r>
        <w:rPr>
          <w:rFonts w:ascii="Times New Roman"/>
        </w:rPr>
        <w:t>不同生长阶段温度管理指标</w:t>
      </w:r>
    </w:p>
    <w:p w14:paraId="726B19E9">
      <w:pPr>
        <w:pStyle w:val="116"/>
        <w:numPr>
          <w:ilvl w:val="0"/>
          <w:numId w:val="0"/>
        </w:numPr>
        <w:spacing w:before="0" w:beforeLines="0" w:after="0" w:afterLines="0"/>
        <w:ind w:right="360"/>
        <w:jc w:val="right"/>
        <w:rPr>
          <w:rFonts w:ascii="Times New Roman"/>
        </w:rPr>
      </w:pPr>
      <w:r>
        <w:rPr>
          <w:rFonts w:hint="eastAsia" w:ascii="宋体" w:hAnsi="宋体" w:eastAsia="宋体"/>
          <w:sz w:val="18"/>
          <w:szCs w:val="18"/>
        </w:rPr>
        <w:t>单位为摄氏度</w:t>
      </w:r>
    </w:p>
    <w:tbl>
      <w:tblPr>
        <w:tblStyle w:val="29"/>
        <w:tblW w:w="91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50"/>
        <w:gridCol w:w="1802"/>
        <w:gridCol w:w="1730"/>
        <w:gridCol w:w="1860"/>
        <w:gridCol w:w="1830"/>
      </w:tblGrid>
      <w:tr w14:paraId="1717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gridSpan w:val="2"/>
            <w:shd w:val="clear" w:color="auto" w:fill="auto"/>
            <w:vAlign w:val="center"/>
          </w:tcPr>
          <w:p w14:paraId="11CDE207">
            <w:pPr>
              <w:pStyle w:val="60"/>
              <w:ind w:firstLine="0" w:firstLineChars="0"/>
              <w:jc w:val="center"/>
              <w:rPr>
                <w:rFonts w:hAnsi="宋体"/>
                <w:sz w:val="18"/>
                <w:szCs w:val="18"/>
              </w:rPr>
            </w:pPr>
            <w:r>
              <w:rPr>
                <w:rFonts w:hint="eastAsia" w:hAnsi="宋体"/>
                <w:sz w:val="18"/>
                <w:szCs w:val="18"/>
              </w:rPr>
              <w:t>生长阶段</w:t>
            </w:r>
          </w:p>
        </w:tc>
        <w:tc>
          <w:tcPr>
            <w:tcW w:w="1802" w:type="dxa"/>
            <w:shd w:val="clear" w:color="auto" w:fill="auto"/>
            <w:vAlign w:val="center"/>
          </w:tcPr>
          <w:p w14:paraId="2264ED0D">
            <w:pPr>
              <w:pStyle w:val="60"/>
              <w:ind w:firstLine="0" w:firstLineChars="0"/>
              <w:jc w:val="center"/>
              <w:rPr>
                <w:rFonts w:hAnsi="宋体"/>
                <w:sz w:val="18"/>
                <w:szCs w:val="18"/>
              </w:rPr>
            </w:pPr>
            <w:r>
              <w:rPr>
                <w:rFonts w:hint="eastAsia" w:hAnsi="宋体"/>
                <w:sz w:val="18"/>
                <w:szCs w:val="18"/>
              </w:rPr>
              <w:t>嫁接后</w:t>
            </w:r>
            <w:r>
              <w:rPr>
                <w:rFonts w:hAnsi="宋体"/>
                <w:sz w:val="18"/>
                <w:szCs w:val="18"/>
              </w:rPr>
              <w:t>1 d</w:t>
            </w:r>
            <w:r>
              <w:rPr>
                <w:rFonts w:hint="eastAsia" w:hAnsi="宋体"/>
                <w:sz w:val="18"/>
                <w:szCs w:val="18"/>
              </w:rPr>
              <w:t>～</w:t>
            </w:r>
            <w:r>
              <w:rPr>
                <w:rFonts w:hAnsi="宋体"/>
                <w:sz w:val="18"/>
                <w:szCs w:val="18"/>
              </w:rPr>
              <w:t>3 d</w:t>
            </w:r>
          </w:p>
        </w:tc>
        <w:tc>
          <w:tcPr>
            <w:tcW w:w="1730" w:type="dxa"/>
            <w:shd w:val="clear" w:color="auto" w:fill="auto"/>
            <w:vAlign w:val="center"/>
          </w:tcPr>
          <w:p w14:paraId="14E6E2A4">
            <w:pPr>
              <w:pStyle w:val="60"/>
              <w:ind w:firstLine="0" w:firstLineChars="0"/>
              <w:jc w:val="center"/>
              <w:rPr>
                <w:rFonts w:hAnsi="宋体"/>
                <w:sz w:val="18"/>
                <w:szCs w:val="18"/>
              </w:rPr>
            </w:pPr>
            <w:r>
              <w:rPr>
                <w:rFonts w:hint="eastAsia" w:hAnsi="宋体"/>
                <w:sz w:val="18"/>
                <w:szCs w:val="18"/>
              </w:rPr>
              <w:t>嫁接后</w:t>
            </w:r>
            <w:r>
              <w:rPr>
                <w:rFonts w:hAnsi="宋体"/>
                <w:sz w:val="18"/>
                <w:szCs w:val="18"/>
              </w:rPr>
              <w:t>4 d</w:t>
            </w:r>
            <w:r>
              <w:rPr>
                <w:rFonts w:hint="eastAsia" w:hAnsi="宋体"/>
                <w:sz w:val="18"/>
                <w:szCs w:val="18"/>
              </w:rPr>
              <w:t>～</w:t>
            </w:r>
            <w:r>
              <w:rPr>
                <w:rFonts w:hAnsi="宋体"/>
                <w:sz w:val="18"/>
                <w:szCs w:val="18"/>
              </w:rPr>
              <w:t>6 d</w:t>
            </w:r>
          </w:p>
        </w:tc>
        <w:tc>
          <w:tcPr>
            <w:tcW w:w="1860" w:type="dxa"/>
          </w:tcPr>
          <w:p w14:paraId="78917C06">
            <w:pPr>
              <w:pStyle w:val="60"/>
              <w:ind w:firstLine="0" w:firstLineChars="0"/>
              <w:jc w:val="center"/>
              <w:rPr>
                <w:rFonts w:hAnsi="宋体"/>
                <w:sz w:val="18"/>
                <w:szCs w:val="18"/>
              </w:rPr>
            </w:pPr>
            <w:r>
              <w:rPr>
                <w:rFonts w:hint="eastAsia" w:hAnsi="宋体"/>
                <w:sz w:val="18"/>
                <w:szCs w:val="18"/>
              </w:rPr>
              <w:t>嫁接后</w:t>
            </w:r>
            <w:r>
              <w:rPr>
                <w:rFonts w:hAnsi="宋体"/>
                <w:sz w:val="18"/>
                <w:szCs w:val="18"/>
              </w:rPr>
              <w:t>7 d</w:t>
            </w:r>
            <w:r>
              <w:rPr>
                <w:rFonts w:hint="eastAsia" w:hAnsi="宋体"/>
                <w:sz w:val="18"/>
                <w:szCs w:val="18"/>
              </w:rPr>
              <w:t>～</w:t>
            </w:r>
            <w:r>
              <w:rPr>
                <w:rFonts w:hAnsi="宋体"/>
                <w:sz w:val="18"/>
                <w:szCs w:val="18"/>
              </w:rPr>
              <w:t>14 d</w:t>
            </w:r>
          </w:p>
        </w:tc>
        <w:tc>
          <w:tcPr>
            <w:tcW w:w="1830" w:type="dxa"/>
            <w:shd w:val="clear" w:color="auto" w:fill="auto"/>
            <w:vAlign w:val="center"/>
          </w:tcPr>
          <w:p w14:paraId="004FF934">
            <w:pPr>
              <w:pStyle w:val="60"/>
              <w:ind w:firstLine="0" w:firstLineChars="0"/>
              <w:jc w:val="center"/>
              <w:rPr>
                <w:rFonts w:hAnsi="宋体"/>
                <w:sz w:val="18"/>
                <w:szCs w:val="18"/>
              </w:rPr>
            </w:pPr>
            <w:r>
              <w:rPr>
                <w:rFonts w:hint="eastAsia" w:hAnsi="宋体"/>
                <w:sz w:val="18"/>
                <w:szCs w:val="18"/>
              </w:rPr>
              <w:t>壮苗培育</w:t>
            </w:r>
          </w:p>
        </w:tc>
      </w:tr>
      <w:tr w14:paraId="1177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restart"/>
            <w:shd w:val="clear" w:color="auto" w:fill="auto"/>
            <w:vAlign w:val="center"/>
          </w:tcPr>
          <w:p w14:paraId="0EB7999E">
            <w:pPr>
              <w:pStyle w:val="60"/>
              <w:ind w:firstLine="0" w:firstLineChars="0"/>
              <w:jc w:val="center"/>
              <w:rPr>
                <w:rFonts w:hAnsi="宋体"/>
                <w:sz w:val="18"/>
                <w:szCs w:val="18"/>
              </w:rPr>
            </w:pPr>
            <w:r>
              <w:rPr>
                <w:rFonts w:hint="eastAsia" w:hAnsi="宋体"/>
                <w:sz w:val="18"/>
                <w:szCs w:val="18"/>
              </w:rPr>
              <w:t>温度指标（℃）</w:t>
            </w:r>
          </w:p>
        </w:tc>
        <w:tc>
          <w:tcPr>
            <w:tcW w:w="750" w:type="dxa"/>
            <w:shd w:val="clear" w:color="auto" w:fill="auto"/>
            <w:vAlign w:val="center"/>
          </w:tcPr>
          <w:p w14:paraId="348CEC1E">
            <w:pPr>
              <w:pStyle w:val="60"/>
              <w:ind w:firstLine="0" w:firstLineChars="0"/>
              <w:jc w:val="center"/>
              <w:rPr>
                <w:rFonts w:hAnsi="宋体"/>
                <w:sz w:val="18"/>
                <w:szCs w:val="18"/>
              </w:rPr>
            </w:pPr>
            <w:r>
              <w:rPr>
                <w:rFonts w:hint="eastAsia" w:hAnsi="宋体"/>
                <w:sz w:val="18"/>
                <w:szCs w:val="18"/>
              </w:rPr>
              <w:t>白天</w:t>
            </w:r>
          </w:p>
        </w:tc>
        <w:tc>
          <w:tcPr>
            <w:tcW w:w="1802" w:type="dxa"/>
            <w:shd w:val="clear" w:color="auto" w:fill="auto"/>
            <w:vAlign w:val="center"/>
          </w:tcPr>
          <w:p w14:paraId="1D4AFCE5">
            <w:pPr>
              <w:pStyle w:val="60"/>
              <w:ind w:firstLine="0" w:firstLineChars="0"/>
              <w:jc w:val="center"/>
              <w:rPr>
                <w:rFonts w:hAnsi="宋体"/>
                <w:sz w:val="18"/>
                <w:szCs w:val="18"/>
              </w:rPr>
            </w:pPr>
            <w:r>
              <w:rPr>
                <w:rFonts w:hAnsi="宋体"/>
                <w:sz w:val="18"/>
                <w:szCs w:val="18"/>
              </w:rPr>
              <w:t>26</w:t>
            </w:r>
            <w:r>
              <w:rPr>
                <w:rFonts w:hint="eastAsia" w:hAnsi="宋体"/>
                <w:sz w:val="18"/>
                <w:szCs w:val="18"/>
              </w:rPr>
              <w:t>～</w:t>
            </w:r>
            <w:r>
              <w:rPr>
                <w:rFonts w:hAnsi="宋体"/>
                <w:sz w:val="18"/>
                <w:szCs w:val="18"/>
              </w:rPr>
              <w:t>28</w:t>
            </w:r>
          </w:p>
        </w:tc>
        <w:tc>
          <w:tcPr>
            <w:tcW w:w="1730" w:type="dxa"/>
            <w:shd w:val="clear" w:color="auto" w:fill="auto"/>
            <w:vAlign w:val="center"/>
          </w:tcPr>
          <w:p w14:paraId="60D49982">
            <w:pPr>
              <w:pStyle w:val="60"/>
              <w:ind w:firstLine="0" w:firstLineChars="0"/>
              <w:jc w:val="center"/>
              <w:rPr>
                <w:rFonts w:hAnsi="宋体"/>
                <w:sz w:val="18"/>
                <w:szCs w:val="18"/>
              </w:rPr>
            </w:pPr>
            <w:r>
              <w:rPr>
                <w:rFonts w:hAnsi="宋体"/>
                <w:sz w:val="18"/>
                <w:szCs w:val="18"/>
              </w:rPr>
              <w:t>25</w:t>
            </w:r>
            <w:r>
              <w:rPr>
                <w:rFonts w:hint="eastAsia" w:hAnsi="宋体"/>
                <w:sz w:val="18"/>
                <w:szCs w:val="18"/>
              </w:rPr>
              <w:t>～</w:t>
            </w:r>
            <w:r>
              <w:rPr>
                <w:rFonts w:hAnsi="宋体"/>
                <w:sz w:val="18"/>
                <w:szCs w:val="18"/>
              </w:rPr>
              <w:t>27</w:t>
            </w:r>
          </w:p>
        </w:tc>
        <w:tc>
          <w:tcPr>
            <w:tcW w:w="1860" w:type="dxa"/>
          </w:tcPr>
          <w:p w14:paraId="5711F288">
            <w:pPr>
              <w:pStyle w:val="60"/>
              <w:ind w:firstLine="0" w:firstLineChars="0"/>
              <w:jc w:val="center"/>
              <w:rPr>
                <w:rFonts w:hAnsi="宋体"/>
                <w:sz w:val="18"/>
                <w:szCs w:val="18"/>
              </w:rPr>
            </w:pPr>
            <w:r>
              <w:rPr>
                <w:rFonts w:hAnsi="宋体"/>
                <w:sz w:val="18"/>
                <w:szCs w:val="18"/>
              </w:rPr>
              <w:t>25</w:t>
            </w:r>
            <w:r>
              <w:rPr>
                <w:rFonts w:hint="eastAsia" w:hAnsi="宋体"/>
                <w:sz w:val="18"/>
                <w:szCs w:val="18"/>
              </w:rPr>
              <w:t>～</w:t>
            </w:r>
            <w:r>
              <w:rPr>
                <w:rFonts w:hAnsi="宋体"/>
                <w:sz w:val="18"/>
                <w:szCs w:val="18"/>
              </w:rPr>
              <w:t>28</w:t>
            </w:r>
          </w:p>
        </w:tc>
        <w:tc>
          <w:tcPr>
            <w:tcW w:w="1830" w:type="dxa"/>
            <w:shd w:val="clear" w:color="auto" w:fill="auto"/>
            <w:vAlign w:val="center"/>
          </w:tcPr>
          <w:p w14:paraId="6692313B">
            <w:pPr>
              <w:pStyle w:val="60"/>
              <w:ind w:firstLine="0" w:firstLineChars="0"/>
              <w:jc w:val="center"/>
              <w:rPr>
                <w:rFonts w:hAnsi="宋体"/>
                <w:sz w:val="18"/>
                <w:szCs w:val="18"/>
              </w:rPr>
            </w:pPr>
            <w:r>
              <w:rPr>
                <w:rFonts w:hAnsi="宋体"/>
                <w:sz w:val="18"/>
                <w:szCs w:val="18"/>
              </w:rPr>
              <w:t>25</w:t>
            </w:r>
            <w:r>
              <w:rPr>
                <w:rFonts w:hint="eastAsia" w:hAnsi="宋体"/>
                <w:sz w:val="18"/>
                <w:szCs w:val="18"/>
              </w:rPr>
              <w:t>～</w:t>
            </w:r>
            <w:r>
              <w:rPr>
                <w:rFonts w:hAnsi="宋体"/>
                <w:sz w:val="18"/>
                <w:szCs w:val="18"/>
              </w:rPr>
              <w:t xml:space="preserve">28 </w:t>
            </w:r>
          </w:p>
        </w:tc>
      </w:tr>
      <w:tr w14:paraId="69E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6" w:type="dxa"/>
            <w:vMerge w:val="continue"/>
            <w:shd w:val="clear" w:color="auto" w:fill="auto"/>
            <w:vAlign w:val="center"/>
          </w:tcPr>
          <w:p w14:paraId="35167CD9">
            <w:pPr>
              <w:pStyle w:val="60"/>
              <w:ind w:firstLine="0" w:firstLineChars="0"/>
              <w:jc w:val="center"/>
              <w:rPr>
                <w:rFonts w:hAnsi="宋体"/>
                <w:sz w:val="18"/>
                <w:szCs w:val="18"/>
              </w:rPr>
            </w:pPr>
          </w:p>
        </w:tc>
        <w:tc>
          <w:tcPr>
            <w:tcW w:w="750" w:type="dxa"/>
            <w:shd w:val="clear" w:color="auto" w:fill="auto"/>
            <w:vAlign w:val="center"/>
          </w:tcPr>
          <w:p w14:paraId="3AC04E46">
            <w:pPr>
              <w:pStyle w:val="60"/>
              <w:ind w:firstLine="0" w:firstLineChars="0"/>
              <w:jc w:val="center"/>
              <w:rPr>
                <w:rFonts w:hAnsi="宋体"/>
                <w:sz w:val="18"/>
                <w:szCs w:val="18"/>
              </w:rPr>
            </w:pPr>
            <w:r>
              <w:rPr>
                <w:rFonts w:hint="eastAsia" w:hAnsi="宋体"/>
                <w:sz w:val="18"/>
                <w:szCs w:val="18"/>
              </w:rPr>
              <w:t>夜间</w:t>
            </w:r>
          </w:p>
        </w:tc>
        <w:tc>
          <w:tcPr>
            <w:tcW w:w="1802" w:type="dxa"/>
            <w:shd w:val="clear" w:color="auto" w:fill="auto"/>
            <w:vAlign w:val="center"/>
          </w:tcPr>
          <w:p w14:paraId="7E87AB2B">
            <w:pPr>
              <w:pStyle w:val="60"/>
              <w:ind w:firstLine="0" w:firstLineChars="0"/>
              <w:jc w:val="center"/>
              <w:rPr>
                <w:rFonts w:hAnsi="宋体"/>
                <w:sz w:val="18"/>
                <w:szCs w:val="18"/>
              </w:rPr>
            </w:pPr>
            <w:r>
              <w:rPr>
                <w:rFonts w:hAnsi="宋体"/>
                <w:sz w:val="18"/>
                <w:szCs w:val="18"/>
              </w:rPr>
              <w:t>22</w:t>
            </w:r>
            <w:r>
              <w:rPr>
                <w:rFonts w:hint="eastAsia" w:hAnsi="宋体"/>
                <w:sz w:val="18"/>
                <w:szCs w:val="18"/>
              </w:rPr>
              <w:t>～</w:t>
            </w:r>
            <w:r>
              <w:rPr>
                <w:rFonts w:hAnsi="宋体"/>
                <w:sz w:val="18"/>
                <w:szCs w:val="18"/>
              </w:rPr>
              <w:t>25</w:t>
            </w:r>
          </w:p>
        </w:tc>
        <w:tc>
          <w:tcPr>
            <w:tcW w:w="1730" w:type="dxa"/>
            <w:shd w:val="clear" w:color="auto" w:fill="auto"/>
            <w:vAlign w:val="center"/>
          </w:tcPr>
          <w:p w14:paraId="35BE855C">
            <w:pPr>
              <w:pStyle w:val="60"/>
              <w:ind w:firstLine="0" w:firstLineChars="0"/>
              <w:jc w:val="center"/>
              <w:rPr>
                <w:rFonts w:hAnsi="宋体"/>
                <w:sz w:val="18"/>
                <w:szCs w:val="18"/>
              </w:rPr>
            </w:pPr>
            <w:r>
              <w:rPr>
                <w:rFonts w:hAnsi="宋体"/>
                <w:sz w:val="18"/>
                <w:szCs w:val="18"/>
              </w:rPr>
              <w:t>22</w:t>
            </w:r>
            <w:r>
              <w:rPr>
                <w:rFonts w:hint="eastAsia" w:hAnsi="宋体"/>
                <w:sz w:val="18"/>
                <w:szCs w:val="18"/>
              </w:rPr>
              <w:t>～</w:t>
            </w:r>
            <w:r>
              <w:rPr>
                <w:rFonts w:hAnsi="宋体"/>
                <w:sz w:val="18"/>
                <w:szCs w:val="18"/>
              </w:rPr>
              <w:t>25</w:t>
            </w:r>
          </w:p>
        </w:tc>
        <w:tc>
          <w:tcPr>
            <w:tcW w:w="1860" w:type="dxa"/>
          </w:tcPr>
          <w:p w14:paraId="690EF442">
            <w:pPr>
              <w:pStyle w:val="60"/>
              <w:ind w:firstLine="0" w:firstLineChars="0"/>
              <w:jc w:val="center"/>
              <w:rPr>
                <w:rFonts w:hAnsi="宋体"/>
                <w:sz w:val="18"/>
                <w:szCs w:val="18"/>
              </w:rPr>
            </w:pPr>
            <w:r>
              <w:rPr>
                <w:rFonts w:hAnsi="宋体"/>
                <w:sz w:val="18"/>
                <w:szCs w:val="18"/>
              </w:rPr>
              <w:t>15</w:t>
            </w:r>
            <w:r>
              <w:rPr>
                <w:rFonts w:hint="eastAsia" w:hAnsi="宋体"/>
                <w:sz w:val="18"/>
                <w:szCs w:val="18"/>
              </w:rPr>
              <w:t>～</w:t>
            </w:r>
            <w:r>
              <w:rPr>
                <w:rFonts w:hAnsi="宋体"/>
                <w:sz w:val="18"/>
                <w:szCs w:val="18"/>
              </w:rPr>
              <w:t>20</w:t>
            </w:r>
          </w:p>
        </w:tc>
        <w:tc>
          <w:tcPr>
            <w:tcW w:w="1830" w:type="dxa"/>
            <w:shd w:val="clear" w:color="auto" w:fill="auto"/>
            <w:vAlign w:val="center"/>
          </w:tcPr>
          <w:p w14:paraId="7DBD8002">
            <w:pPr>
              <w:pStyle w:val="60"/>
              <w:ind w:firstLine="0" w:firstLineChars="0"/>
              <w:jc w:val="center"/>
              <w:rPr>
                <w:rFonts w:hAnsi="宋体"/>
                <w:sz w:val="18"/>
                <w:szCs w:val="18"/>
              </w:rPr>
            </w:pPr>
            <w:r>
              <w:rPr>
                <w:rFonts w:hAnsi="宋体"/>
                <w:sz w:val="18"/>
                <w:szCs w:val="18"/>
              </w:rPr>
              <w:t>15</w:t>
            </w:r>
            <w:r>
              <w:rPr>
                <w:rFonts w:hint="eastAsia" w:hAnsi="宋体"/>
                <w:sz w:val="18"/>
                <w:szCs w:val="18"/>
              </w:rPr>
              <w:t>～</w:t>
            </w:r>
            <w:r>
              <w:rPr>
                <w:rFonts w:hAnsi="宋体"/>
                <w:sz w:val="18"/>
                <w:szCs w:val="18"/>
              </w:rPr>
              <w:t>18</w:t>
            </w:r>
          </w:p>
        </w:tc>
      </w:tr>
      <w:tr w14:paraId="6F3C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6" w:type="dxa"/>
            <w:gridSpan w:val="2"/>
            <w:shd w:val="clear" w:color="auto" w:fill="auto"/>
            <w:vAlign w:val="center"/>
          </w:tcPr>
          <w:p w14:paraId="098558FD">
            <w:pPr>
              <w:pStyle w:val="60"/>
              <w:ind w:firstLine="0" w:firstLineChars="0"/>
              <w:jc w:val="center"/>
              <w:rPr>
                <w:rFonts w:hAnsi="宋体"/>
                <w:sz w:val="18"/>
                <w:szCs w:val="18"/>
              </w:rPr>
            </w:pPr>
            <w:r>
              <w:rPr>
                <w:rFonts w:hint="eastAsia" w:hAnsi="宋体"/>
                <w:sz w:val="18"/>
                <w:szCs w:val="18"/>
              </w:rPr>
              <w:t>管理目标</w:t>
            </w:r>
          </w:p>
        </w:tc>
        <w:tc>
          <w:tcPr>
            <w:tcW w:w="1802" w:type="dxa"/>
            <w:shd w:val="clear" w:color="auto" w:fill="auto"/>
            <w:vAlign w:val="center"/>
          </w:tcPr>
          <w:p w14:paraId="5BB38E44">
            <w:pPr>
              <w:pStyle w:val="60"/>
              <w:ind w:firstLine="0" w:firstLineChars="0"/>
              <w:jc w:val="center"/>
              <w:rPr>
                <w:rFonts w:hAnsi="宋体"/>
                <w:sz w:val="18"/>
                <w:szCs w:val="18"/>
              </w:rPr>
            </w:pPr>
            <w:r>
              <w:rPr>
                <w:rFonts w:hint="eastAsia" w:hAnsi="宋体"/>
                <w:sz w:val="18"/>
                <w:szCs w:val="18"/>
              </w:rPr>
              <w:t>促进伤口愈合</w:t>
            </w:r>
          </w:p>
        </w:tc>
        <w:tc>
          <w:tcPr>
            <w:tcW w:w="1730" w:type="dxa"/>
            <w:shd w:val="clear" w:color="auto" w:fill="auto"/>
            <w:vAlign w:val="center"/>
          </w:tcPr>
          <w:p w14:paraId="1265B4ED">
            <w:pPr>
              <w:pStyle w:val="60"/>
              <w:ind w:firstLine="0" w:firstLineChars="0"/>
              <w:jc w:val="center"/>
              <w:rPr>
                <w:rFonts w:hAnsi="宋体"/>
                <w:sz w:val="18"/>
                <w:szCs w:val="18"/>
              </w:rPr>
            </w:pPr>
            <w:r>
              <w:rPr>
                <w:rFonts w:hint="eastAsia" w:hAnsi="宋体"/>
                <w:sz w:val="18"/>
                <w:szCs w:val="18"/>
              </w:rPr>
              <w:t>促进细胞分化</w:t>
            </w:r>
          </w:p>
        </w:tc>
        <w:tc>
          <w:tcPr>
            <w:tcW w:w="1860" w:type="dxa"/>
          </w:tcPr>
          <w:p w14:paraId="62DAA2FD">
            <w:pPr>
              <w:pStyle w:val="60"/>
              <w:ind w:firstLine="0" w:firstLineChars="0"/>
              <w:jc w:val="center"/>
              <w:rPr>
                <w:rFonts w:hAnsi="宋体"/>
                <w:sz w:val="18"/>
                <w:szCs w:val="18"/>
              </w:rPr>
            </w:pPr>
            <w:r>
              <w:rPr>
                <w:rFonts w:hint="eastAsia" w:hAnsi="宋体"/>
                <w:sz w:val="18"/>
                <w:szCs w:val="18"/>
              </w:rPr>
              <w:t>促进生长</w:t>
            </w:r>
          </w:p>
        </w:tc>
        <w:tc>
          <w:tcPr>
            <w:tcW w:w="1830" w:type="dxa"/>
            <w:shd w:val="clear" w:color="auto" w:fill="auto"/>
            <w:vAlign w:val="center"/>
          </w:tcPr>
          <w:p w14:paraId="78ABBB45">
            <w:pPr>
              <w:pStyle w:val="60"/>
              <w:ind w:firstLine="0" w:firstLineChars="0"/>
              <w:jc w:val="center"/>
              <w:rPr>
                <w:rFonts w:hint="default" w:hAnsi="宋体" w:eastAsia="宋体"/>
                <w:sz w:val="18"/>
                <w:szCs w:val="18"/>
                <w:lang w:val="en-US" w:eastAsia="zh-CN"/>
              </w:rPr>
            </w:pPr>
            <w:r>
              <w:rPr>
                <w:rFonts w:hint="eastAsia" w:hAnsi="宋体"/>
                <w:sz w:val="18"/>
                <w:szCs w:val="18"/>
                <w:lang w:val="en-US" w:eastAsia="zh-CN"/>
              </w:rPr>
              <w:t>提高抗逆性</w:t>
            </w:r>
          </w:p>
        </w:tc>
      </w:tr>
    </w:tbl>
    <w:p w14:paraId="72A9218B">
      <w:pPr>
        <w:pStyle w:val="109"/>
        <w:spacing w:before="156" w:after="156"/>
        <w:rPr>
          <w:rFonts w:ascii="Times New Roman"/>
        </w:rPr>
      </w:pPr>
      <w:bookmarkStart w:id="92" w:name="_Toc206950303"/>
      <w:r>
        <w:rPr>
          <w:rFonts w:hint="eastAsia" w:ascii="Times New Roman"/>
        </w:rPr>
        <w:t>光照</w:t>
      </w:r>
      <w:bookmarkEnd w:id="92"/>
    </w:p>
    <w:p w14:paraId="5D78C050">
      <w:pPr>
        <w:pStyle w:val="60"/>
        <w:ind w:firstLine="420"/>
        <w:rPr>
          <w:rFonts w:ascii="Times New Roman"/>
        </w:rPr>
      </w:pPr>
      <w:r>
        <w:rPr>
          <w:rFonts w:ascii="Times New Roman"/>
        </w:rPr>
        <w:t>嫁接后光照管理指标见表3。</w:t>
      </w:r>
    </w:p>
    <w:p w14:paraId="7C76AFC6">
      <w:pPr>
        <w:pStyle w:val="116"/>
        <w:spacing w:before="156" w:after="156"/>
        <w:rPr>
          <w:rFonts w:ascii="Times New Roman"/>
        </w:rPr>
      </w:pPr>
      <w:r>
        <w:rPr>
          <w:rFonts w:ascii="Times New Roman"/>
        </w:rPr>
        <w:t>黄瓜嫁接后不同生长阶段光照管理指标</w:t>
      </w:r>
    </w:p>
    <w:tbl>
      <w:tblPr>
        <w:tblStyle w:val="2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060"/>
        <w:gridCol w:w="2150"/>
        <w:gridCol w:w="1750"/>
        <w:gridCol w:w="1520"/>
      </w:tblGrid>
      <w:tr w14:paraId="577D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auto"/>
            <w:vAlign w:val="center"/>
          </w:tcPr>
          <w:p w14:paraId="704242A7">
            <w:pPr>
              <w:pStyle w:val="60"/>
              <w:ind w:firstLine="0" w:firstLineChars="0"/>
              <w:jc w:val="center"/>
              <w:rPr>
                <w:rFonts w:hAnsi="宋体"/>
                <w:sz w:val="18"/>
                <w:szCs w:val="18"/>
              </w:rPr>
            </w:pPr>
            <w:r>
              <w:rPr>
                <w:rFonts w:hint="eastAsia" w:hAnsi="宋体"/>
                <w:sz w:val="18"/>
                <w:szCs w:val="18"/>
              </w:rPr>
              <w:t>生长阶段</w:t>
            </w:r>
          </w:p>
        </w:tc>
        <w:tc>
          <w:tcPr>
            <w:tcW w:w="2060" w:type="dxa"/>
            <w:shd w:val="clear" w:color="auto" w:fill="auto"/>
            <w:vAlign w:val="center"/>
          </w:tcPr>
          <w:p w14:paraId="3903E718">
            <w:pPr>
              <w:pStyle w:val="60"/>
              <w:ind w:firstLine="0" w:firstLineChars="0"/>
              <w:jc w:val="center"/>
              <w:rPr>
                <w:rFonts w:hAnsi="宋体"/>
                <w:sz w:val="18"/>
                <w:szCs w:val="18"/>
              </w:rPr>
            </w:pPr>
            <w:r>
              <w:rPr>
                <w:rFonts w:hint="eastAsia" w:hAnsi="宋体"/>
                <w:sz w:val="18"/>
                <w:szCs w:val="18"/>
              </w:rPr>
              <w:t>嫁接后</w:t>
            </w:r>
            <w:r>
              <w:rPr>
                <w:rFonts w:hAnsi="宋体"/>
                <w:sz w:val="18"/>
                <w:szCs w:val="18"/>
              </w:rPr>
              <w:t>1 d</w:t>
            </w:r>
            <w:r>
              <w:rPr>
                <w:rFonts w:hint="eastAsia" w:hAnsi="宋体"/>
                <w:sz w:val="18"/>
                <w:szCs w:val="18"/>
              </w:rPr>
              <w:t>～</w:t>
            </w:r>
            <w:r>
              <w:rPr>
                <w:rFonts w:hAnsi="宋体"/>
                <w:sz w:val="18"/>
                <w:szCs w:val="18"/>
              </w:rPr>
              <w:t>3 d</w:t>
            </w:r>
          </w:p>
        </w:tc>
        <w:tc>
          <w:tcPr>
            <w:tcW w:w="2150" w:type="dxa"/>
            <w:shd w:val="clear" w:color="auto" w:fill="auto"/>
            <w:vAlign w:val="center"/>
          </w:tcPr>
          <w:p w14:paraId="65C5693F">
            <w:pPr>
              <w:pStyle w:val="60"/>
              <w:ind w:firstLine="0" w:firstLineChars="0"/>
              <w:jc w:val="center"/>
              <w:rPr>
                <w:rFonts w:hAnsi="宋体"/>
                <w:sz w:val="18"/>
                <w:szCs w:val="18"/>
              </w:rPr>
            </w:pPr>
            <w:r>
              <w:rPr>
                <w:rFonts w:hint="eastAsia" w:hAnsi="宋体"/>
                <w:sz w:val="18"/>
                <w:szCs w:val="18"/>
              </w:rPr>
              <w:t>嫁接后</w:t>
            </w:r>
            <w:r>
              <w:rPr>
                <w:rFonts w:hAnsi="宋体"/>
                <w:sz w:val="18"/>
                <w:szCs w:val="18"/>
              </w:rPr>
              <w:t>4 d</w:t>
            </w:r>
            <w:r>
              <w:rPr>
                <w:rFonts w:hint="eastAsia" w:hAnsi="宋体"/>
                <w:sz w:val="18"/>
                <w:szCs w:val="18"/>
              </w:rPr>
              <w:t>～</w:t>
            </w:r>
            <w:r>
              <w:rPr>
                <w:rFonts w:hAnsi="宋体"/>
                <w:sz w:val="18"/>
                <w:szCs w:val="18"/>
              </w:rPr>
              <w:t>6 d</w:t>
            </w:r>
          </w:p>
        </w:tc>
        <w:tc>
          <w:tcPr>
            <w:tcW w:w="1750" w:type="dxa"/>
            <w:shd w:val="clear" w:color="auto" w:fill="auto"/>
            <w:vAlign w:val="center"/>
          </w:tcPr>
          <w:p w14:paraId="61637472">
            <w:pPr>
              <w:pStyle w:val="60"/>
              <w:ind w:firstLine="0" w:firstLineChars="0"/>
              <w:jc w:val="center"/>
              <w:rPr>
                <w:rFonts w:hAnsi="宋体"/>
                <w:sz w:val="18"/>
                <w:szCs w:val="18"/>
              </w:rPr>
            </w:pPr>
            <w:r>
              <w:rPr>
                <w:rFonts w:hint="eastAsia" w:hAnsi="宋体"/>
                <w:sz w:val="18"/>
                <w:szCs w:val="18"/>
              </w:rPr>
              <w:t>嫁接后</w:t>
            </w:r>
            <w:r>
              <w:rPr>
                <w:rFonts w:hAnsi="宋体"/>
                <w:sz w:val="18"/>
                <w:szCs w:val="18"/>
              </w:rPr>
              <w:t>7 d</w:t>
            </w:r>
            <w:r>
              <w:rPr>
                <w:rFonts w:hint="eastAsia" w:hAnsi="宋体"/>
                <w:sz w:val="18"/>
                <w:szCs w:val="18"/>
              </w:rPr>
              <w:t>～</w:t>
            </w:r>
            <w:r>
              <w:rPr>
                <w:rFonts w:hAnsi="宋体"/>
                <w:sz w:val="18"/>
                <w:szCs w:val="18"/>
              </w:rPr>
              <w:t>14 d</w:t>
            </w:r>
          </w:p>
        </w:tc>
        <w:tc>
          <w:tcPr>
            <w:tcW w:w="1520" w:type="dxa"/>
          </w:tcPr>
          <w:p w14:paraId="3F771C18">
            <w:pPr>
              <w:pStyle w:val="60"/>
              <w:ind w:firstLine="0" w:firstLineChars="0"/>
              <w:jc w:val="center"/>
              <w:rPr>
                <w:rFonts w:hAnsi="宋体"/>
                <w:sz w:val="18"/>
                <w:szCs w:val="18"/>
              </w:rPr>
            </w:pPr>
            <w:r>
              <w:rPr>
                <w:rFonts w:hint="eastAsia" w:hAnsi="宋体"/>
                <w:sz w:val="18"/>
                <w:szCs w:val="18"/>
              </w:rPr>
              <w:t>壮苗培育</w:t>
            </w:r>
          </w:p>
        </w:tc>
      </w:tr>
      <w:tr w14:paraId="705F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auto"/>
            <w:vAlign w:val="center"/>
          </w:tcPr>
          <w:p w14:paraId="0A7D7703">
            <w:pPr>
              <w:pStyle w:val="60"/>
              <w:ind w:firstLine="180" w:firstLineChars="100"/>
              <w:rPr>
                <w:rFonts w:hAnsi="宋体"/>
                <w:sz w:val="18"/>
                <w:szCs w:val="18"/>
              </w:rPr>
            </w:pPr>
            <w:r>
              <w:rPr>
                <w:rFonts w:hint="eastAsia" w:hAnsi="宋体"/>
                <w:sz w:val="18"/>
                <w:szCs w:val="18"/>
              </w:rPr>
              <w:t>光照指标</w:t>
            </w:r>
          </w:p>
        </w:tc>
        <w:tc>
          <w:tcPr>
            <w:tcW w:w="2060" w:type="dxa"/>
            <w:shd w:val="clear" w:color="auto" w:fill="auto"/>
            <w:vAlign w:val="center"/>
          </w:tcPr>
          <w:p w14:paraId="0A4B5BCD">
            <w:pPr>
              <w:pStyle w:val="60"/>
              <w:ind w:firstLine="0" w:firstLineChars="0"/>
              <w:jc w:val="center"/>
              <w:rPr>
                <w:rFonts w:hAnsi="宋体"/>
                <w:sz w:val="18"/>
                <w:szCs w:val="18"/>
              </w:rPr>
            </w:pPr>
            <w:r>
              <w:rPr>
                <w:rFonts w:hint="eastAsia" w:hAnsi="宋体"/>
                <w:sz w:val="18"/>
                <w:szCs w:val="18"/>
              </w:rPr>
              <w:t>1</w:t>
            </w:r>
            <w:r>
              <w:rPr>
                <w:rFonts w:hAnsi="宋体"/>
                <w:sz w:val="18"/>
                <w:szCs w:val="18"/>
              </w:rPr>
              <w:t>000 lx</w:t>
            </w:r>
            <w:r>
              <w:rPr>
                <w:rFonts w:hint="eastAsia" w:hAnsi="宋体"/>
                <w:sz w:val="18"/>
                <w:szCs w:val="18"/>
              </w:rPr>
              <w:t>左右；遮阳</w:t>
            </w:r>
            <w:r>
              <w:rPr>
                <w:rFonts w:hAnsi="宋体"/>
                <w:sz w:val="18"/>
                <w:szCs w:val="18"/>
              </w:rPr>
              <w:t>90%</w:t>
            </w:r>
            <w:r>
              <w:rPr>
                <w:rFonts w:hint="eastAsia" w:hAnsi="宋体"/>
                <w:sz w:val="18"/>
                <w:szCs w:val="18"/>
              </w:rPr>
              <w:t>以上，晴天全天遮光</w:t>
            </w:r>
          </w:p>
        </w:tc>
        <w:tc>
          <w:tcPr>
            <w:tcW w:w="2150" w:type="dxa"/>
            <w:shd w:val="clear" w:color="auto" w:fill="auto"/>
            <w:vAlign w:val="center"/>
          </w:tcPr>
          <w:p w14:paraId="080D734F">
            <w:pPr>
              <w:pStyle w:val="60"/>
              <w:ind w:firstLine="0" w:firstLineChars="0"/>
              <w:jc w:val="center"/>
              <w:rPr>
                <w:rFonts w:hAnsi="宋体"/>
                <w:sz w:val="18"/>
                <w:szCs w:val="18"/>
              </w:rPr>
            </w:pPr>
            <w:r>
              <w:rPr>
                <w:rFonts w:hAnsi="宋体"/>
                <w:sz w:val="18"/>
                <w:szCs w:val="18"/>
              </w:rPr>
              <w:t>3000 lx</w:t>
            </w:r>
            <w:r>
              <w:rPr>
                <w:rFonts w:hint="eastAsia" w:hAnsi="宋体"/>
                <w:sz w:val="18"/>
                <w:szCs w:val="18"/>
              </w:rPr>
              <w:t>左右，适当增加早晚见光时间，中午强光时遮阳</w:t>
            </w:r>
          </w:p>
        </w:tc>
        <w:tc>
          <w:tcPr>
            <w:tcW w:w="1750" w:type="dxa"/>
            <w:shd w:val="clear" w:color="auto" w:fill="auto"/>
            <w:vAlign w:val="center"/>
          </w:tcPr>
          <w:p w14:paraId="070D5B25">
            <w:pPr>
              <w:pStyle w:val="60"/>
              <w:ind w:firstLine="0" w:firstLineChars="0"/>
              <w:jc w:val="center"/>
              <w:rPr>
                <w:rFonts w:hAnsi="宋体"/>
                <w:sz w:val="18"/>
                <w:szCs w:val="18"/>
              </w:rPr>
            </w:pPr>
            <w:r>
              <w:rPr>
                <w:rFonts w:hint="eastAsia" w:hAnsi="宋体"/>
                <w:sz w:val="18"/>
                <w:szCs w:val="18"/>
              </w:rPr>
              <w:t>1</w:t>
            </w:r>
            <w:r>
              <w:rPr>
                <w:rFonts w:hAnsi="宋体"/>
                <w:sz w:val="18"/>
                <w:szCs w:val="18"/>
              </w:rPr>
              <w:t>0000 lx</w:t>
            </w:r>
            <w:r>
              <w:rPr>
                <w:rFonts w:hint="eastAsia" w:hAnsi="宋体"/>
                <w:sz w:val="18"/>
                <w:szCs w:val="18"/>
              </w:rPr>
              <w:t>～</w:t>
            </w:r>
            <w:r>
              <w:rPr>
                <w:rFonts w:hAnsi="宋体"/>
                <w:sz w:val="18"/>
                <w:szCs w:val="18"/>
              </w:rPr>
              <w:t>20000 lx</w:t>
            </w:r>
            <w:r>
              <w:rPr>
                <w:rFonts w:hint="eastAsia" w:hAnsi="宋体"/>
                <w:sz w:val="18"/>
                <w:szCs w:val="18"/>
              </w:rPr>
              <w:t>，连续阴雨天补光。</w:t>
            </w:r>
          </w:p>
        </w:tc>
        <w:tc>
          <w:tcPr>
            <w:tcW w:w="1520" w:type="dxa"/>
          </w:tcPr>
          <w:p w14:paraId="266E4BD2">
            <w:pPr>
              <w:pStyle w:val="60"/>
              <w:ind w:firstLine="0" w:firstLineChars="0"/>
              <w:jc w:val="center"/>
              <w:rPr>
                <w:rFonts w:hAnsi="宋体"/>
                <w:sz w:val="18"/>
                <w:szCs w:val="18"/>
              </w:rPr>
            </w:pPr>
            <w:r>
              <w:rPr>
                <w:rFonts w:hint="eastAsia" w:hAnsi="宋体"/>
                <w:sz w:val="18"/>
                <w:szCs w:val="18"/>
              </w:rPr>
              <w:t>4</w:t>
            </w:r>
            <w:r>
              <w:rPr>
                <w:rFonts w:hAnsi="宋体"/>
                <w:sz w:val="18"/>
                <w:szCs w:val="18"/>
              </w:rPr>
              <w:t>0000 lx</w:t>
            </w:r>
            <w:r>
              <w:rPr>
                <w:rFonts w:hint="eastAsia" w:hAnsi="宋体"/>
                <w:sz w:val="18"/>
                <w:szCs w:val="18"/>
              </w:rPr>
              <w:t>～</w:t>
            </w:r>
            <w:r>
              <w:rPr>
                <w:rFonts w:hAnsi="宋体"/>
                <w:sz w:val="18"/>
                <w:szCs w:val="18"/>
              </w:rPr>
              <w:t>50000 lx</w:t>
            </w:r>
            <w:r>
              <w:rPr>
                <w:rFonts w:hint="eastAsia" w:ascii="Times New Roman"/>
              </w:rPr>
              <w:t>，</w:t>
            </w:r>
            <w:r>
              <w:rPr>
                <w:rFonts w:hint="eastAsia" w:hAnsi="宋体"/>
                <w:sz w:val="18"/>
                <w:szCs w:val="18"/>
              </w:rPr>
              <w:t>连续阴雨天补光</w:t>
            </w:r>
          </w:p>
        </w:tc>
      </w:tr>
      <w:tr w14:paraId="7472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auto"/>
            <w:vAlign w:val="center"/>
          </w:tcPr>
          <w:p w14:paraId="1B97A473">
            <w:pPr>
              <w:pStyle w:val="60"/>
              <w:ind w:firstLine="0" w:firstLineChars="0"/>
              <w:jc w:val="center"/>
              <w:rPr>
                <w:rFonts w:hAnsi="宋体"/>
                <w:sz w:val="18"/>
                <w:szCs w:val="18"/>
              </w:rPr>
            </w:pPr>
            <w:r>
              <w:rPr>
                <w:rFonts w:hint="eastAsia" w:hAnsi="宋体"/>
                <w:sz w:val="18"/>
                <w:szCs w:val="18"/>
              </w:rPr>
              <w:t>管理目标</w:t>
            </w:r>
          </w:p>
        </w:tc>
        <w:tc>
          <w:tcPr>
            <w:tcW w:w="2060" w:type="dxa"/>
            <w:shd w:val="clear" w:color="auto" w:fill="auto"/>
            <w:vAlign w:val="center"/>
          </w:tcPr>
          <w:p w14:paraId="238C9397">
            <w:pPr>
              <w:pStyle w:val="60"/>
              <w:ind w:firstLine="0" w:firstLineChars="0"/>
              <w:jc w:val="center"/>
              <w:rPr>
                <w:rFonts w:hAnsi="宋体"/>
                <w:sz w:val="18"/>
                <w:szCs w:val="18"/>
              </w:rPr>
            </w:pPr>
            <w:r>
              <w:rPr>
                <w:rFonts w:hint="eastAsia" w:hAnsi="宋体"/>
                <w:sz w:val="18"/>
                <w:szCs w:val="18"/>
              </w:rPr>
              <w:t>促进伤口愈合</w:t>
            </w:r>
          </w:p>
        </w:tc>
        <w:tc>
          <w:tcPr>
            <w:tcW w:w="2150" w:type="dxa"/>
            <w:shd w:val="clear" w:color="auto" w:fill="auto"/>
            <w:vAlign w:val="center"/>
          </w:tcPr>
          <w:p w14:paraId="6306CA17">
            <w:pPr>
              <w:pStyle w:val="60"/>
              <w:ind w:firstLine="0" w:firstLineChars="0"/>
              <w:jc w:val="center"/>
              <w:rPr>
                <w:rFonts w:hAnsi="宋体"/>
                <w:sz w:val="18"/>
                <w:szCs w:val="18"/>
              </w:rPr>
            </w:pPr>
            <w:r>
              <w:rPr>
                <w:rFonts w:hint="eastAsia" w:hAnsi="宋体"/>
                <w:sz w:val="18"/>
                <w:szCs w:val="18"/>
              </w:rPr>
              <w:t>促进细胞分化</w:t>
            </w:r>
          </w:p>
        </w:tc>
        <w:tc>
          <w:tcPr>
            <w:tcW w:w="1750" w:type="dxa"/>
            <w:shd w:val="clear" w:color="auto" w:fill="auto"/>
            <w:vAlign w:val="center"/>
          </w:tcPr>
          <w:p w14:paraId="1683C414">
            <w:pPr>
              <w:pStyle w:val="60"/>
              <w:ind w:firstLine="0" w:firstLineChars="0"/>
              <w:jc w:val="center"/>
              <w:rPr>
                <w:rFonts w:hAnsi="宋体"/>
                <w:sz w:val="18"/>
                <w:szCs w:val="18"/>
              </w:rPr>
            </w:pPr>
            <w:r>
              <w:rPr>
                <w:rFonts w:hint="eastAsia" w:hAnsi="宋体"/>
                <w:sz w:val="18"/>
                <w:szCs w:val="18"/>
              </w:rPr>
              <w:t>促进生长</w:t>
            </w:r>
          </w:p>
        </w:tc>
        <w:tc>
          <w:tcPr>
            <w:tcW w:w="1520" w:type="dxa"/>
          </w:tcPr>
          <w:p w14:paraId="5805E012">
            <w:pPr>
              <w:pStyle w:val="60"/>
              <w:ind w:firstLine="0" w:firstLineChars="0"/>
              <w:jc w:val="center"/>
              <w:rPr>
                <w:rFonts w:hint="default" w:hAnsi="宋体" w:eastAsia="宋体"/>
                <w:sz w:val="18"/>
                <w:szCs w:val="18"/>
                <w:lang w:val="en-US" w:eastAsia="zh-CN"/>
              </w:rPr>
            </w:pPr>
            <w:r>
              <w:rPr>
                <w:rFonts w:hint="eastAsia" w:hAnsi="宋体"/>
                <w:sz w:val="18"/>
                <w:szCs w:val="18"/>
                <w:lang w:val="en-US" w:eastAsia="zh-CN"/>
              </w:rPr>
              <w:t>提高抗逆性</w:t>
            </w:r>
          </w:p>
        </w:tc>
      </w:tr>
    </w:tbl>
    <w:p w14:paraId="55182DC9">
      <w:pPr>
        <w:pStyle w:val="60"/>
        <w:ind w:firstLine="0" w:firstLineChars="0"/>
        <w:rPr>
          <w:rFonts w:ascii="黑体" w:hAnsi="黑体" w:eastAsia="黑体"/>
        </w:rPr>
      </w:pPr>
    </w:p>
    <w:p w14:paraId="1BA14B44">
      <w:pPr>
        <w:pStyle w:val="109"/>
        <w:spacing w:before="156" w:after="156"/>
        <w:rPr>
          <w:rFonts w:ascii="Times New Roman"/>
        </w:rPr>
      </w:pPr>
      <w:bookmarkStart w:id="93" w:name="_Toc206950304"/>
      <w:r>
        <w:rPr>
          <w:rFonts w:hint="eastAsia" w:ascii="Times New Roman"/>
        </w:rPr>
        <w:t>湿度</w:t>
      </w:r>
      <w:bookmarkEnd w:id="93"/>
    </w:p>
    <w:p w14:paraId="15D141FA">
      <w:pPr>
        <w:pStyle w:val="60"/>
        <w:ind w:firstLine="420"/>
        <w:rPr>
          <w:rFonts w:ascii="Times New Roman"/>
        </w:rPr>
      </w:pPr>
      <w:r>
        <w:rPr>
          <w:rFonts w:ascii="Times New Roman"/>
        </w:rPr>
        <w:t>嫁接后湿度管理指标见表4。</w:t>
      </w:r>
    </w:p>
    <w:p w14:paraId="17DCD83C">
      <w:pPr>
        <w:pStyle w:val="116"/>
        <w:spacing w:before="156" w:after="156"/>
        <w:rPr>
          <w:rFonts w:ascii="Times New Roman"/>
        </w:rPr>
      </w:pPr>
      <w:r>
        <w:rPr>
          <w:rFonts w:ascii="Times New Roman"/>
        </w:rPr>
        <w:t>黄瓜嫁接后不同生长阶段</w:t>
      </w:r>
      <w:r>
        <w:rPr>
          <w:rFonts w:hint="eastAsia" w:ascii="Times New Roman"/>
        </w:rPr>
        <w:t>湿度</w:t>
      </w:r>
      <w:r>
        <w:rPr>
          <w:rFonts w:ascii="Times New Roman"/>
        </w:rPr>
        <w:t>管理指标</w:t>
      </w:r>
    </w:p>
    <w:tbl>
      <w:tblPr>
        <w:tblStyle w:val="29"/>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100"/>
        <w:gridCol w:w="2070"/>
        <w:gridCol w:w="1653"/>
        <w:gridCol w:w="1920"/>
      </w:tblGrid>
      <w:tr w14:paraId="251D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0E60230F">
            <w:pPr>
              <w:pStyle w:val="60"/>
              <w:ind w:firstLine="0" w:firstLineChars="0"/>
              <w:jc w:val="center"/>
              <w:rPr>
                <w:rFonts w:hAnsi="宋体"/>
                <w:sz w:val="18"/>
                <w:szCs w:val="18"/>
              </w:rPr>
            </w:pPr>
            <w:r>
              <w:rPr>
                <w:rFonts w:hint="eastAsia" w:hAnsi="宋体"/>
                <w:sz w:val="18"/>
                <w:szCs w:val="18"/>
              </w:rPr>
              <w:t>生长阶段</w:t>
            </w:r>
          </w:p>
        </w:tc>
        <w:tc>
          <w:tcPr>
            <w:tcW w:w="2100" w:type="dxa"/>
            <w:shd w:val="clear" w:color="auto" w:fill="auto"/>
            <w:vAlign w:val="center"/>
          </w:tcPr>
          <w:p w14:paraId="192D9ED7">
            <w:pPr>
              <w:pStyle w:val="60"/>
              <w:ind w:firstLine="0" w:firstLineChars="0"/>
              <w:jc w:val="center"/>
              <w:rPr>
                <w:rFonts w:hAnsi="宋体"/>
                <w:sz w:val="18"/>
                <w:szCs w:val="18"/>
              </w:rPr>
            </w:pPr>
            <w:r>
              <w:rPr>
                <w:rFonts w:hint="eastAsia" w:hAnsi="宋体"/>
                <w:sz w:val="18"/>
                <w:szCs w:val="18"/>
              </w:rPr>
              <w:t>嫁接后</w:t>
            </w:r>
            <w:r>
              <w:rPr>
                <w:rFonts w:hAnsi="宋体"/>
                <w:sz w:val="18"/>
                <w:szCs w:val="18"/>
              </w:rPr>
              <w:t>1 d</w:t>
            </w:r>
            <w:r>
              <w:rPr>
                <w:rFonts w:hint="eastAsia" w:hAnsi="宋体"/>
                <w:sz w:val="18"/>
                <w:szCs w:val="18"/>
              </w:rPr>
              <w:t>～</w:t>
            </w:r>
            <w:r>
              <w:rPr>
                <w:rFonts w:hAnsi="宋体"/>
                <w:sz w:val="18"/>
                <w:szCs w:val="18"/>
              </w:rPr>
              <w:t>3 d</w:t>
            </w:r>
          </w:p>
        </w:tc>
        <w:tc>
          <w:tcPr>
            <w:tcW w:w="2070" w:type="dxa"/>
            <w:shd w:val="clear" w:color="auto" w:fill="auto"/>
            <w:vAlign w:val="center"/>
          </w:tcPr>
          <w:p w14:paraId="06334DEA">
            <w:pPr>
              <w:pStyle w:val="60"/>
              <w:ind w:firstLine="0" w:firstLineChars="0"/>
              <w:jc w:val="center"/>
              <w:rPr>
                <w:rFonts w:hAnsi="宋体"/>
                <w:sz w:val="18"/>
                <w:szCs w:val="18"/>
              </w:rPr>
            </w:pPr>
            <w:r>
              <w:rPr>
                <w:rFonts w:hint="eastAsia" w:hAnsi="宋体"/>
                <w:sz w:val="18"/>
                <w:szCs w:val="18"/>
              </w:rPr>
              <w:t>嫁接后</w:t>
            </w:r>
            <w:r>
              <w:rPr>
                <w:rFonts w:hAnsi="宋体"/>
                <w:sz w:val="18"/>
                <w:szCs w:val="18"/>
              </w:rPr>
              <w:t>4 d</w:t>
            </w:r>
            <w:r>
              <w:rPr>
                <w:rFonts w:hint="eastAsia" w:hAnsi="宋体"/>
                <w:sz w:val="18"/>
                <w:szCs w:val="18"/>
              </w:rPr>
              <w:t>～</w:t>
            </w:r>
            <w:r>
              <w:rPr>
                <w:rFonts w:hAnsi="宋体"/>
                <w:sz w:val="18"/>
                <w:szCs w:val="18"/>
              </w:rPr>
              <w:t>6 d</w:t>
            </w:r>
          </w:p>
        </w:tc>
        <w:tc>
          <w:tcPr>
            <w:tcW w:w="1653" w:type="dxa"/>
            <w:shd w:val="clear" w:color="auto" w:fill="auto"/>
            <w:vAlign w:val="center"/>
          </w:tcPr>
          <w:p w14:paraId="7940B922">
            <w:pPr>
              <w:pStyle w:val="60"/>
              <w:ind w:firstLine="0" w:firstLineChars="0"/>
              <w:jc w:val="center"/>
              <w:rPr>
                <w:rFonts w:hAnsi="宋体"/>
                <w:sz w:val="18"/>
                <w:szCs w:val="18"/>
              </w:rPr>
            </w:pPr>
            <w:r>
              <w:rPr>
                <w:rFonts w:hint="eastAsia" w:hAnsi="宋体"/>
                <w:sz w:val="18"/>
                <w:szCs w:val="18"/>
              </w:rPr>
              <w:t>嫁接后</w:t>
            </w:r>
            <w:r>
              <w:rPr>
                <w:rFonts w:hAnsi="宋体"/>
                <w:sz w:val="18"/>
                <w:szCs w:val="18"/>
              </w:rPr>
              <w:t>7 d</w:t>
            </w:r>
            <w:r>
              <w:rPr>
                <w:rFonts w:hint="eastAsia" w:hAnsi="宋体"/>
                <w:sz w:val="18"/>
                <w:szCs w:val="18"/>
              </w:rPr>
              <w:t>～</w:t>
            </w:r>
            <w:r>
              <w:rPr>
                <w:rFonts w:hAnsi="宋体"/>
                <w:sz w:val="18"/>
                <w:szCs w:val="18"/>
              </w:rPr>
              <w:t>14 d</w:t>
            </w:r>
          </w:p>
        </w:tc>
        <w:tc>
          <w:tcPr>
            <w:tcW w:w="1920" w:type="dxa"/>
          </w:tcPr>
          <w:p w14:paraId="430B5738">
            <w:pPr>
              <w:pStyle w:val="60"/>
              <w:ind w:firstLine="0" w:firstLineChars="0"/>
              <w:jc w:val="center"/>
              <w:rPr>
                <w:rFonts w:hAnsi="宋体"/>
                <w:sz w:val="18"/>
                <w:szCs w:val="18"/>
              </w:rPr>
            </w:pPr>
            <w:r>
              <w:rPr>
                <w:rFonts w:hint="eastAsia" w:hAnsi="宋体"/>
                <w:sz w:val="18"/>
                <w:szCs w:val="18"/>
              </w:rPr>
              <w:t>壮苗培育</w:t>
            </w:r>
          </w:p>
        </w:tc>
      </w:tr>
      <w:tr w14:paraId="2EB2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0663A344">
            <w:pPr>
              <w:pStyle w:val="60"/>
              <w:ind w:firstLine="0" w:firstLineChars="0"/>
              <w:jc w:val="center"/>
              <w:rPr>
                <w:rFonts w:hAnsi="宋体"/>
                <w:sz w:val="18"/>
                <w:szCs w:val="18"/>
              </w:rPr>
            </w:pPr>
            <w:r>
              <w:rPr>
                <w:rFonts w:hint="eastAsia" w:hAnsi="宋体"/>
                <w:sz w:val="18"/>
                <w:szCs w:val="18"/>
              </w:rPr>
              <w:t>湿度指标</w:t>
            </w:r>
          </w:p>
        </w:tc>
        <w:tc>
          <w:tcPr>
            <w:tcW w:w="2100" w:type="dxa"/>
            <w:shd w:val="clear" w:color="auto" w:fill="auto"/>
            <w:vAlign w:val="center"/>
          </w:tcPr>
          <w:p w14:paraId="377B1988">
            <w:pPr>
              <w:pStyle w:val="60"/>
              <w:ind w:firstLine="0" w:firstLineChars="0"/>
              <w:jc w:val="center"/>
              <w:rPr>
                <w:rFonts w:hAnsi="宋体"/>
                <w:sz w:val="18"/>
                <w:szCs w:val="18"/>
              </w:rPr>
            </w:pPr>
            <w:r>
              <w:rPr>
                <w:rFonts w:hint="eastAsia" w:hAnsi="宋体"/>
                <w:sz w:val="18"/>
                <w:szCs w:val="18"/>
              </w:rPr>
              <w:t>覆盖薄膜保湿，空气相对湿度保持在</w:t>
            </w:r>
            <w:r>
              <w:rPr>
                <w:rFonts w:hAnsi="宋体"/>
                <w:sz w:val="18"/>
                <w:szCs w:val="18"/>
              </w:rPr>
              <w:t>95%</w:t>
            </w:r>
            <w:r>
              <w:rPr>
                <w:rFonts w:hint="eastAsia" w:hAnsi="宋体"/>
                <w:sz w:val="18"/>
                <w:szCs w:val="18"/>
              </w:rPr>
              <w:t>以上</w:t>
            </w:r>
          </w:p>
        </w:tc>
        <w:tc>
          <w:tcPr>
            <w:tcW w:w="2070" w:type="dxa"/>
            <w:shd w:val="clear" w:color="auto" w:fill="auto"/>
            <w:vAlign w:val="center"/>
          </w:tcPr>
          <w:p w14:paraId="088F483B">
            <w:pPr>
              <w:pStyle w:val="60"/>
              <w:ind w:firstLine="0" w:firstLineChars="0"/>
              <w:jc w:val="center"/>
              <w:rPr>
                <w:rFonts w:hAnsi="宋体"/>
                <w:sz w:val="18"/>
                <w:szCs w:val="18"/>
              </w:rPr>
            </w:pPr>
            <w:r>
              <w:rPr>
                <w:rFonts w:hint="eastAsia" w:hAnsi="宋体"/>
                <w:sz w:val="18"/>
                <w:szCs w:val="18"/>
              </w:rPr>
              <w:t>早晚通小风，空气相对湿度保持在</w:t>
            </w:r>
            <w:r>
              <w:rPr>
                <w:rFonts w:hAnsi="宋体"/>
                <w:sz w:val="18"/>
                <w:szCs w:val="18"/>
              </w:rPr>
              <w:t>8</w:t>
            </w:r>
            <w:r>
              <w:rPr>
                <w:rFonts w:hint="eastAsia" w:hAnsi="宋体"/>
                <w:sz w:val="18"/>
                <w:szCs w:val="18"/>
              </w:rPr>
              <w:t>5%左右</w:t>
            </w:r>
          </w:p>
        </w:tc>
        <w:tc>
          <w:tcPr>
            <w:tcW w:w="1653" w:type="dxa"/>
            <w:shd w:val="clear" w:color="auto" w:fill="auto"/>
            <w:vAlign w:val="center"/>
          </w:tcPr>
          <w:p w14:paraId="7BD2C065">
            <w:pPr>
              <w:pStyle w:val="60"/>
              <w:ind w:firstLine="0" w:firstLineChars="0"/>
              <w:jc w:val="center"/>
              <w:rPr>
                <w:rFonts w:hAnsi="宋体"/>
                <w:sz w:val="18"/>
                <w:szCs w:val="18"/>
              </w:rPr>
            </w:pPr>
            <w:r>
              <w:rPr>
                <w:rFonts w:hint="eastAsia" w:hAnsi="宋体"/>
                <w:sz w:val="18"/>
                <w:szCs w:val="18"/>
              </w:rPr>
              <w:t>逐渐加大风口，嫁接成活后转入正常管理。</w:t>
            </w:r>
          </w:p>
        </w:tc>
        <w:tc>
          <w:tcPr>
            <w:tcW w:w="1920" w:type="dxa"/>
          </w:tcPr>
          <w:p w14:paraId="5F2BCF09">
            <w:pPr>
              <w:pStyle w:val="60"/>
              <w:ind w:firstLine="0" w:firstLineChars="0"/>
              <w:jc w:val="center"/>
              <w:rPr>
                <w:rFonts w:hAnsi="宋体"/>
                <w:sz w:val="18"/>
                <w:szCs w:val="18"/>
              </w:rPr>
            </w:pPr>
            <w:r>
              <w:rPr>
                <w:rFonts w:hint="eastAsia" w:hAnsi="宋体"/>
                <w:sz w:val="18"/>
                <w:szCs w:val="18"/>
              </w:rPr>
              <w:t>基质含水量宜控制在</w:t>
            </w:r>
            <w:r>
              <w:rPr>
                <w:rFonts w:hAnsi="宋体"/>
                <w:sz w:val="18"/>
                <w:szCs w:val="18"/>
              </w:rPr>
              <w:t xml:space="preserve">60% </w:t>
            </w:r>
            <w:r>
              <w:rPr>
                <w:rFonts w:hint="eastAsia" w:hAnsi="宋体"/>
                <w:sz w:val="18"/>
                <w:szCs w:val="18"/>
              </w:rPr>
              <w:t>～</w:t>
            </w:r>
            <w:r>
              <w:rPr>
                <w:rFonts w:hAnsi="宋体"/>
                <w:sz w:val="18"/>
                <w:szCs w:val="18"/>
              </w:rPr>
              <w:t xml:space="preserve"> 8</w:t>
            </w:r>
            <w:r>
              <w:rPr>
                <w:rFonts w:hint="eastAsia" w:hAnsi="宋体"/>
                <w:sz w:val="18"/>
                <w:szCs w:val="18"/>
              </w:rPr>
              <w:t>0%，空气湿度</w:t>
            </w:r>
            <w:r>
              <w:rPr>
                <w:rFonts w:hAnsi="宋体"/>
                <w:sz w:val="18"/>
                <w:szCs w:val="18"/>
              </w:rPr>
              <w:t>50%</w:t>
            </w:r>
            <w:r>
              <w:rPr>
                <w:rFonts w:hint="eastAsia" w:hAnsi="宋体"/>
                <w:sz w:val="18"/>
                <w:szCs w:val="18"/>
              </w:rPr>
              <w:t>左右</w:t>
            </w:r>
          </w:p>
        </w:tc>
      </w:tr>
      <w:tr w14:paraId="1600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7" w:type="dxa"/>
            <w:shd w:val="clear" w:color="auto" w:fill="auto"/>
            <w:vAlign w:val="center"/>
          </w:tcPr>
          <w:p w14:paraId="10C9E665">
            <w:pPr>
              <w:pStyle w:val="60"/>
              <w:ind w:firstLine="0" w:firstLineChars="0"/>
              <w:jc w:val="center"/>
              <w:rPr>
                <w:rFonts w:hAnsi="宋体"/>
                <w:sz w:val="18"/>
                <w:szCs w:val="18"/>
              </w:rPr>
            </w:pPr>
            <w:r>
              <w:rPr>
                <w:rFonts w:hint="eastAsia" w:hAnsi="宋体"/>
                <w:sz w:val="18"/>
                <w:szCs w:val="18"/>
              </w:rPr>
              <w:t>管理目标</w:t>
            </w:r>
          </w:p>
        </w:tc>
        <w:tc>
          <w:tcPr>
            <w:tcW w:w="2100" w:type="dxa"/>
            <w:shd w:val="clear" w:color="auto" w:fill="auto"/>
            <w:vAlign w:val="center"/>
          </w:tcPr>
          <w:p w14:paraId="2C98601F">
            <w:pPr>
              <w:pStyle w:val="60"/>
              <w:ind w:firstLine="0" w:firstLineChars="0"/>
              <w:jc w:val="center"/>
              <w:rPr>
                <w:rFonts w:hAnsi="宋体"/>
                <w:sz w:val="18"/>
                <w:szCs w:val="18"/>
              </w:rPr>
            </w:pPr>
            <w:r>
              <w:rPr>
                <w:rFonts w:hint="eastAsia" w:hAnsi="宋体"/>
                <w:sz w:val="18"/>
                <w:szCs w:val="18"/>
              </w:rPr>
              <w:t>促进伤口愈合</w:t>
            </w:r>
          </w:p>
        </w:tc>
        <w:tc>
          <w:tcPr>
            <w:tcW w:w="2070" w:type="dxa"/>
            <w:shd w:val="clear" w:color="auto" w:fill="auto"/>
            <w:vAlign w:val="center"/>
          </w:tcPr>
          <w:p w14:paraId="6CAC5E46">
            <w:pPr>
              <w:pStyle w:val="60"/>
              <w:ind w:firstLine="0" w:firstLineChars="0"/>
              <w:jc w:val="center"/>
              <w:rPr>
                <w:rFonts w:hAnsi="宋体"/>
                <w:sz w:val="18"/>
                <w:szCs w:val="18"/>
              </w:rPr>
            </w:pPr>
            <w:r>
              <w:rPr>
                <w:rFonts w:hint="eastAsia" w:hAnsi="宋体"/>
                <w:sz w:val="18"/>
                <w:szCs w:val="18"/>
              </w:rPr>
              <w:t>促进细胞分化</w:t>
            </w:r>
          </w:p>
        </w:tc>
        <w:tc>
          <w:tcPr>
            <w:tcW w:w="1653" w:type="dxa"/>
            <w:shd w:val="clear" w:color="auto" w:fill="auto"/>
            <w:vAlign w:val="center"/>
          </w:tcPr>
          <w:p w14:paraId="2BA99B8B">
            <w:pPr>
              <w:pStyle w:val="60"/>
              <w:ind w:firstLine="0" w:firstLineChars="0"/>
              <w:jc w:val="center"/>
              <w:rPr>
                <w:rFonts w:hAnsi="宋体"/>
                <w:sz w:val="18"/>
                <w:szCs w:val="18"/>
              </w:rPr>
            </w:pPr>
            <w:r>
              <w:rPr>
                <w:rFonts w:hint="eastAsia" w:hAnsi="宋体"/>
                <w:sz w:val="18"/>
                <w:szCs w:val="18"/>
              </w:rPr>
              <w:t>促进生长</w:t>
            </w:r>
          </w:p>
        </w:tc>
        <w:tc>
          <w:tcPr>
            <w:tcW w:w="1920" w:type="dxa"/>
          </w:tcPr>
          <w:p w14:paraId="24C0DD91">
            <w:pPr>
              <w:pStyle w:val="60"/>
              <w:ind w:firstLine="0" w:firstLineChars="0"/>
              <w:jc w:val="center"/>
              <w:rPr>
                <w:rFonts w:hint="default" w:hAnsi="宋体" w:eastAsia="宋体"/>
                <w:sz w:val="18"/>
                <w:szCs w:val="18"/>
                <w:lang w:val="en-US" w:eastAsia="zh-CN"/>
              </w:rPr>
            </w:pPr>
            <w:r>
              <w:rPr>
                <w:rFonts w:hint="eastAsia" w:hAnsi="宋体"/>
                <w:sz w:val="18"/>
                <w:szCs w:val="18"/>
                <w:lang w:val="en-US" w:eastAsia="zh-CN"/>
              </w:rPr>
              <w:t>提高抗逆性</w:t>
            </w:r>
          </w:p>
        </w:tc>
      </w:tr>
    </w:tbl>
    <w:p w14:paraId="38EE91C2">
      <w:pPr>
        <w:pStyle w:val="60"/>
        <w:ind w:firstLine="0" w:firstLineChars="0"/>
        <w:rPr>
          <w:rFonts w:ascii="Times New Roman"/>
        </w:rPr>
      </w:pPr>
    </w:p>
    <w:p w14:paraId="335A884F">
      <w:pPr>
        <w:pStyle w:val="109"/>
        <w:spacing w:before="156" w:after="156"/>
        <w:rPr>
          <w:rFonts w:ascii="Times New Roman"/>
        </w:rPr>
      </w:pPr>
      <w:bookmarkStart w:id="94" w:name="_Toc206950305"/>
      <w:bookmarkStart w:id="95" w:name="OLE_LINK13"/>
      <w:bookmarkStart w:id="96" w:name="OLE_LINK14"/>
      <w:r>
        <w:rPr>
          <w:rFonts w:hint="eastAsia" w:ascii="Times New Roman"/>
        </w:rPr>
        <w:t>嫁接成活后水肥管理</w:t>
      </w:r>
      <w:bookmarkEnd w:id="94"/>
    </w:p>
    <w:bookmarkEnd w:id="95"/>
    <w:bookmarkEnd w:id="96"/>
    <w:p w14:paraId="332C0775">
      <w:pPr>
        <w:pStyle w:val="60"/>
        <w:ind w:firstLine="420"/>
        <w:rPr>
          <w:rFonts w:ascii="Times New Roman"/>
        </w:rPr>
      </w:pPr>
      <w:r>
        <w:rPr>
          <w:rFonts w:hint="eastAsia" w:ascii="Times New Roman"/>
        </w:rPr>
        <w:t>嫁接成活后</w:t>
      </w:r>
      <w:r>
        <w:rPr>
          <w:rFonts w:ascii="Times New Roman"/>
        </w:rPr>
        <w:t>结合浇水进行1～2次追肥</w:t>
      </w:r>
      <w:r>
        <w:rPr>
          <w:rFonts w:hint="eastAsia" w:ascii="Times New Roman"/>
        </w:rPr>
        <w:t>，肥料应符合NY/T 1107和NY 1428的要求。</w:t>
      </w:r>
    </w:p>
    <w:p w14:paraId="3B26D54B">
      <w:pPr>
        <w:pStyle w:val="109"/>
        <w:spacing w:before="156" w:after="156"/>
        <w:rPr>
          <w:rFonts w:ascii="Times New Roman"/>
        </w:rPr>
      </w:pPr>
      <w:bookmarkStart w:id="97" w:name="_Toc206950306"/>
      <w:r>
        <w:rPr>
          <w:rFonts w:hint="eastAsia" w:ascii="Times New Roman"/>
        </w:rPr>
        <w:t>砧木</w:t>
      </w:r>
      <w:r>
        <w:rPr>
          <w:rFonts w:ascii="Times New Roman"/>
        </w:rPr>
        <w:t>去萌蘖</w:t>
      </w:r>
      <w:bookmarkEnd w:id="97"/>
    </w:p>
    <w:p w14:paraId="5BD16427">
      <w:pPr>
        <w:pStyle w:val="60"/>
        <w:ind w:firstLine="525" w:firstLineChars="250"/>
        <w:rPr>
          <w:rFonts w:ascii="Times New Roman"/>
        </w:rPr>
      </w:pPr>
      <w:r>
        <w:rPr>
          <w:rFonts w:ascii="Times New Roman"/>
        </w:rPr>
        <w:t>嫁接成活后，适时进行去萌蘖处理。使用消毒过的刀片或手指轻轻摘除萌蘖。操作过程宜轻，避免损伤嫁接部位，保持嫁接部位的清洁。</w:t>
      </w:r>
    </w:p>
    <w:p w14:paraId="0AFC1811">
      <w:pPr>
        <w:pStyle w:val="109"/>
        <w:spacing w:before="156" w:after="156"/>
        <w:rPr>
          <w:rFonts w:ascii="Times New Roman"/>
        </w:rPr>
      </w:pPr>
      <w:bookmarkStart w:id="98" w:name="_Toc206950307"/>
      <w:r>
        <w:rPr>
          <w:rFonts w:ascii="Times New Roman"/>
        </w:rPr>
        <w:t>炼苗</w:t>
      </w:r>
      <w:bookmarkEnd w:id="98"/>
      <w:r>
        <w:rPr>
          <w:rFonts w:ascii="Times New Roman"/>
        </w:rPr>
        <w:t xml:space="preserve"> </w:t>
      </w:r>
    </w:p>
    <w:p w14:paraId="04340D3C">
      <w:pPr>
        <w:pStyle w:val="60"/>
        <w:ind w:firstLine="315" w:firstLineChars="150"/>
        <w:rPr>
          <w:rFonts w:ascii="Times New Roman"/>
        </w:rPr>
      </w:pPr>
      <w:r>
        <w:rPr>
          <w:rFonts w:ascii="Times New Roman"/>
        </w:rPr>
        <w:t>出圃前5 d～7 d，通过降低温度、增加光照、减少浇水，加大风速等方法进行炼苗，增强商品苗的适应性和抗逆能力。对于低温季节定植的幼苗，应进行耐寒性锻炼，降低育苗设施内温度，昼间维持15 ℃</w:t>
      </w:r>
      <w:r>
        <w:rPr>
          <w:rFonts w:hint="eastAsia" w:hAnsi="宋体"/>
          <w:sz w:val="18"/>
          <w:szCs w:val="18"/>
        </w:rPr>
        <w:t>～</w:t>
      </w:r>
      <w:r>
        <w:rPr>
          <w:rFonts w:ascii="Times New Roman"/>
        </w:rPr>
        <w:t>25 ℃、夜间10 ℃</w:t>
      </w:r>
      <w:r>
        <w:rPr>
          <w:rFonts w:hint="eastAsia" w:hAnsi="宋体"/>
          <w:sz w:val="18"/>
          <w:szCs w:val="18"/>
        </w:rPr>
        <w:t>～</w:t>
      </w:r>
      <w:r>
        <w:rPr>
          <w:rFonts w:ascii="Times New Roman"/>
        </w:rPr>
        <w:t xml:space="preserve">12 ℃，保持35% </w:t>
      </w:r>
      <w:r>
        <w:rPr>
          <w:rFonts w:hint="eastAsia" w:hAnsi="宋体"/>
          <w:sz w:val="18"/>
          <w:szCs w:val="18"/>
        </w:rPr>
        <w:t xml:space="preserve">～ </w:t>
      </w:r>
      <w:r>
        <w:rPr>
          <w:rFonts w:ascii="Times New Roman"/>
        </w:rPr>
        <w:t>50%的空气相对湿度，基质湿度降至45%左右，增强光照。对于高温季节定植的幼苗，应进行耐高温强光锻炼，提高育苗设施内温度，昼间维持28 ℃</w:t>
      </w:r>
      <w:r>
        <w:rPr>
          <w:rFonts w:hint="eastAsia" w:hAnsi="宋体"/>
          <w:sz w:val="18"/>
          <w:szCs w:val="18"/>
        </w:rPr>
        <w:t>～</w:t>
      </w:r>
      <w:r>
        <w:rPr>
          <w:rFonts w:ascii="Times New Roman"/>
        </w:rPr>
        <w:t>35 ℃、夜间22 ℃</w:t>
      </w:r>
      <w:r>
        <w:rPr>
          <w:rFonts w:hint="eastAsia" w:hAnsi="宋体"/>
          <w:sz w:val="18"/>
          <w:szCs w:val="18"/>
        </w:rPr>
        <w:t>～</w:t>
      </w:r>
      <w:r>
        <w:rPr>
          <w:rFonts w:ascii="Times New Roman"/>
        </w:rPr>
        <w:t xml:space="preserve">26 ℃，保持35% </w:t>
      </w:r>
      <w:r>
        <w:rPr>
          <w:rFonts w:hint="eastAsia" w:hAnsi="宋体"/>
          <w:sz w:val="18"/>
          <w:szCs w:val="18"/>
        </w:rPr>
        <w:t xml:space="preserve">～ </w:t>
      </w:r>
      <w:r>
        <w:rPr>
          <w:rFonts w:ascii="Times New Roman"/>
        </w:rPr>
        <w:t>50%的空气相对湿度，基质湿度降至45%左右，增强光照，延长光照时间。</w:t>
      </w:r>
    </w:p>
    <w:p w14:paraId="5BEC6E18">
      <w:pPr>
        <w:pStyle w:val="108"/>
        <w:spacing w:before="312" w:after="312"/>
        <w:rPr>
          <w:rFonts w:ascii="Times New Roman"/>
        </w:rPr>
      </w:pPr>
      <w:bookmarkStart w:id="99" w:name="_Toc206950308"/>
      <w:r>
        <w:rPr>
          <w:rFonts w:hint="eastAsia" w:ascii="Times New Roman"/>
        </w:rPr>
        <w:t>主要病虫害防治</w:t>
      </w:r>
      <w:bookmarkEnd w:id="99"/>
    </w:p>
    <w:p w14:paraId="18486A82">
      <w:pPr>
        <w:pStyle w:val="109"/>
        <w:spacing w:before="156" w:after="156"/>
        <w:rPr>
          <w:rFonts w:ascii="Times New Roman"/>
        </w:rPr>
      </w:pPr>
      <w:bookmarkStart w:id="100" w:name="_Toc206950309"/>
      <w:r>
        <w:rPr>
          <w:rFonts w:hint="eastAsia" w:ascii="Times New Roman"/>
        </w:rPr>
        <w:t>主要病虫害</w:t>
      </w:r>
      <w:bookmarkEnd w:id="100"/>
    </w:p>
    <w:p w14:paraId="2D2AC443">
      <w:pPr>
        <w:pStyle w:val="60"/>
        <w:ind w:firstLine="420"/>
      </w:pPr>
      <w:r>
        <w:rPr>
          <w:rFonts w:hint="eastAsia"/>
        </w:rPr>
        <w:t>苗期常见病害为猝倒病、立枯病等；常见虫害有白（烟）粉虱、蚜虫等。</w:t>
      </w:r>
    </w:p>
    <w:p w14:paraId="5CB7F94F">
      <w:pPr>
        <w:pStyle w:val="109"/>
        <w:spacing w:before="156" w:after="156"/>
        <w:rPr>
          <w:rFonts w:ascii="Times New Roman"/>
        </w:rPr>
      </w:pPr>
      <w:bookmarkStart w:id="101" w:name="_Toc206950310"/>
      <w:r>
        <w:rPr>
          <w:rFonts w:hint="eastAsia" w:ascii="Times New Roman"/>
        </w:rPr>
        <w:t>防治方法</w:t>
      </w:r>
      <w:bookmarkEnd w:id="101"/>
    </w:p>
    <w:p w14:paraId="18E423AB">
      <w:pPr>
        <w:pStyle w:val="60"/>
        <w:ind w:firstLine="420"/>
        <w:rPr>
          <w:rFonts w:ascii="Times New Roman"/>
        </w:rPr>
      </w:pPr>
      <w:r>
        <w:rPr>
          <w:rFonts w:ascii="Times New Roman"/>
        </w:rPr>
        <w:t>防治方法应按GB/T 23416.3的规定执行，农药施用应按照GB/T 8321（所有部分）、NY/T 1276的规定执行。</w:t>
      </w:r>
    </w:p>
    <w:p w14:paraId="0339140B">
      <w:pPr>
        <w:pStyle w:val="108"/>
        <w:spacing w:before="312" w:after="312"/>
        <w:rPr>
          <w:rFonts w:ascii="Times New Roman"/>
        </w:rPr>
      </w:pPr>
      <w:bookmarkStart w:id="102" w:name="_Toc206950311"/>
      <w:r>
        <w:rPr>
          <w:rFonts w:ascii="Times New Roman"/>
        </w:rPr>
        <w:t>嫁接成苗分级</w:t>
      </w:r>
      <w:bookmarkEnd w:id="102"/>
    </w:p>
    <w:p w14:paraId="3FC290F6">
      <w:pPr>
        <w:pStyle w:val="60"/>
        <w:ind w:firstLine="420"/>
        <w:rPr>
          <w:rFonts w:ascii="Times New Roman"/>
        </w:rPr>
      </w:pPr>
      <w:r>
        <w:rPr>
          <w:rFonts w:ascii="Times New Roman"/>
        </w:rPr>
        <w:t>嫁接成苗</w:t>
      </w:r>
      <w:r>
        <w:rPr>
          <w:rFonts w:hint="eastAsia" w:ascii="Times New Roman"/>
        </w:rPr>
        <w:t>分级指标</w:t>
      </w:r>
      <w:r>
        <w:rPr>
          <w:rFonts w:ascii="Times New Roman"/>
        </w:rPr>
        <w:t>见表5，生产中</w:t>
      </w:r>
      <w:r>
        <w:rPr>
          <w:rFonts w:hint="eastAsia" w:ascii="Times New Roman"/>
        </w:rPr>
        <w:t>应</w:t>
      </w:r>
      <w:r>
        <w:rPr>
          <w:rFonts w:ascii="Times New Roman"/>
        </w:rPr>
        <w:t>淘汰三级弱苗。</w:t>
      </w:r>
    </w:p>
    <w:p w14:paraId="263FF23B">
      <w:pPr>
        <w:pStyle w:val="116"/>
        <w:spacing w:before="156" w:after="156"/>
        <w:rPr>
          <w:rFonts w:ascii="Times New Roman"/>
        </w:rPr>
      </w:pPr>
      <w:r>
        <w:rPr>
          <w:rFonts w:ascii="Times New Roman"/>
        </w:rPr>
        <w:t>黄瓜嫁接成苗分级</w:t>
      </w:r>
      <w:r>
        <w:rPr>
          <w:rFonts w:hint="eastAsia" w:ascii="Times New Roman"/>
        </w:rPr>
        <w:t>指标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387"/>
        <w:gridCol w:w="2754"/>
        <w:gridCol w:w="2234"/>
      </w:tblGrid>
      <w:tr w14:paraId="69FF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7E3C8923">
            <w:pPr>
              <w:pStyle w:val="60"/>
              <w:ind w:firstLine="0" w:firstLineChars="0"/>
              <w:jc w:val="center"/>
              <w:rPr>
                <w:rFonts w:hAnsi="宋体"/>
                <w:sz w:val="18"/>
                <w:szCs w:val="18"/>
              </w:rPr>
            </w:pPr>
            <w:r>
              <w:rPr>
                <w:rFonts w:hint="eastAsia" w:hAnsi="宋体"/>
                <w:sz w:val="18"/>
                <w:szCs w:val="18"/>
              </w:rPr>
              <w:t>项目</w:t>
            </w:r>
          </w:p>
        </w:tc>
        <w:tc>
          <w:tcPr>
            <w:tcW w:w="2387" w:type="dxa"/>
            <w:shd w:val="clear" w:color="auto" w:fill="auto"/>
          </w:tcPr>
          <w:p w14:paraId="7365FD65">
            <w:pPr>
              <w:pStyle w:val="60"/>
              <w:ind w:firstLine="0" w:firstLineChars="0"/>
              <w:jc w:val="center"/>
              <w:rPr>
                <w:rFonts w:hAnsi="宋体"/>
                <w:sz w:val="18"/>
                <w:szCs w:val="18"/>
              </w:rPr>
            </w:pPr>
            <w:r>
              <w:rPr>
                <w:rFonts w:hint="eastAsia" w:hAnsi="宋体"/>
                <w:sz w:val="18"/>
                <w:szCs w:val="18"/>
              </w:rPr>
              <w:t>一级</w:t>
            </w:r>
          </w:p>
        </w:tc>
        <w:tc>
          <w:tcPr>
            <w:tcW w:w="2754" w:type="dxa"/>
            <w:shd w:val="clear" w:color="auto" w:fill="auto"/>
          </w:tcPr>
          <w:p w14:paraId="2AB70B4C">
            <w:pPr>
              <w:pStyle w:val="60"/>
              <w:ind w:firstLine="0" w:firstLineChars="0"/>
              <w:jc w:val="center"/>
              <w:rPr>
                <w:rFonts w:hAnsi="宋体"/>
                <w:sz w:val="18"/>
                <w:szCs w:val="18"/>
              </w:rPr>
            </w:pPr>
            <w:r>
              <w:rPr>
                <w:rFonts w:hint="eastAsia" w:hAnsi="宋体"/>
                <w:sz w:val="18"/>
                <w:szCs w:val="18"/>
              </w:rPr>
              <w:t>二级</w:t>
            </w:r>
          </w:p>
        </w:tc>
        <w:tc>
          <w:tcPr>
            <w:tcW w:w="2234" w:type="dxa"/>
            <w:shd w:val="clear" w:color="auto" w:fill="auto"/>
          </w:tcPr>
          <w:p w14:paraId="4B3922F9">
            <w:pPr>
              <w:pStyle w:val="60"/>
              <w:ind w:firstLine="0" w:firstLineChars="0"/>
              <w:jc w:val="center"/>
              <w:rPr>
                <w:rFonts w:hAnsi="宋体"/>
                <w:sz w:val="18"/>
                <w:szCs w:val="18"/>
              </w:rPr>
            </w:pPr>
            <w:r>
              <w:rPr>
                <w:rFonts w:hint="eastAsia" w:hAnsi="宋体"/>
                <w:sz w:val="18"/>
                <w:szCs w:val="18"/>
              </w:rPr>
              <w:t>三级</w:t>
            </w:r>
          </w:p>
        </w:tc>
      </w:tr>
      <w:tr w14:paraId="19B7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0AAE4758">
            <w:pPr>
              <w:pStyle w:val="60"/>
              <w:ind w:firstLine="0" w:firstLineChars="0"/>
              <w:jc w:val="center"/>
              <w:rPr>
                <w:rFonts w:hAnsi="宋体"/>
                <w:sz w:val="18"/>
                <w:szCs w:val="18"/>
              </w:rPr>
            </w:pPr>
            <w:r>
              <w:rPr>
                <w:rFonts w:hint="eastAsia" w:hAnsi="宋体"/>
                <w:sz w:val="18"/>
                <w:szCs w:val="18"/>
              </w:rPr>
              <w:t>苗高，</w:t>
            </w:r>
            <w:r>
              <w:rPr>
                <w:rFonts w:hAnsi="宋体"/>
                <w:sz w:val="18"/>
                <w:szCs w:val="18"/>
              </w:rPr>
              <w:t>cm</w:t>
            </w:r>
          </w:p>
        </w:tc>
        <w:tc>
          <w:tcPr>
            <w:tcW w:w="2387" w:type="dxa"/>
            <w:shd w:val="clear" w:color="auto" w:fill="auto"/>
          </w:tcPr>
          <w:p w14:paraId="5AF3BCE8">
            <w:pPr>
              <w:pStyle w:val="60"/>
              <w:ind w:firstLine="0" w:firstLineChars="0"/>
              <w:jc w:val="center"/>
              <w:rPr>
                <w:rFonts w:hAnsi="宋体"/>
                <w:sz w:val="18"/>
                <w:szCs w:val="18"/>
              </w:rPr>
            </w:pPr>
            <w:r>
              <w:rPr>
                <w:rFonts w:hAnsi="宋体"/>
                <w:sz w:val="18"/>
                <w:szCs w:val="18"/>
              </w:rPr>
              <w:t>10</w:t>
            </w:r>
            <w:r>
              <w:rPr>
                <w:rFonts w:hint="eastAsia" w:hAnsi="宋体"/>
                <w:sz w:val="18"/>
                <w:szCs w:val="18"/>
              </w:rPr>
              <w:t>～</w:t>
            </w:r>
            <w:r>
              <w:rPr>
                <w:rFonts w:hAnsi="宋体"/>
                <w:sz w:val="18"/>
                <w:szCs w:val="18"/>
              </w:rPr>
              <w:t>15</w:t>
            </w:r>
          </w:p>
        </w:tc>
        <w:tc>
          <w:tcPr>
            <w:tcW w:w="2754" w:type="dxa"/>
            <w:shd w:val="clear" w:color="auto" w:fill="auto"/>
          </w:tcPr>
          <w:p w14:paraId="53A2E420">
            <w:pPr>
              <w:pStyle w:val="60"/>
              <w:ind w:firstLine="0" w:firstLineChars="0"/>
              <w:jc w:val="center"/>
              <w:rPr>
                <w:rFonts w:hAnsi="宋体"/>
                <w:sz w:val="18"/>
                <w:szCs w:val="18"/>
              </w:rPr>
            </w:pPr>
            <w:r>
              <w:rPr>
                <w:rFonts w:hAnsi="宋体"/>
                <w:sz w:val="18"/>
                <w:szCs w:val="18"/>
              </w:rPr>
              <w:t>16</w:t>
            </w:r>
            <w:r>
              <w:rPr>
                <w:rFonts w:hint="eastAsia" w:hAnsi="宋体"/>
                <w:sz w:val="18"/>
                <w:szCs w:val="18"/>
              </w:rPr>
              <w:t>～</w:t>
            </w:r>
            <w:r>
              <w:rPr>
                <w:rFonts w:hAnsi="宋体"/>
                <w:sz w:val="18"/>
                <w:szCs w:val="18"/>
              </w:rPr>
              <w:t>22</w:t>
            </w:r>
          </w:p>
        </w:tc>
        <w:tc>
          <w:tcPr>
            <w:tcW w:w="2234" w:type="dxa"/>
            <w:shd w:val="clear" w:color="auto" w:fill="auto"/>
          </w:tcPr>
          <w:p w14:paraId="2B168348">
            <w:pPr>
              <w:pStyle w:val="60"/>
              <w:ind w:firstLine="0" w:firstLineChars="0"/>
              <w:jc w:val="center"/>
              <w:rPr>
                <w:rFonts w:hAnsi="宋体"/>
                <w:sz w:val="18"/>
                <w:szCs w:val="18"/>
              </w:rPr>
            </w:pPr>
            <w:r>
              <w:rPr>
                <w:rFonts w:hint="eastAsia" w:hAnsi="宋体"/>
                <w:sz w:val="18"/>
                <w:szCs w:val="18"/>
              </w:rPr>
              <w:t>＞</w:t>
            </w:r>
            <w:r>
              <w:rPr>
                <w:rFonts w:hAnsi="宋体"/>
                <w:sz w:val="18"/>
                <w:szCs w:val="18"/>
              </w:rPr>
              <w:t>22</w:t>
            </w:r>
          </w:p>
        </w:tc>
      </w:tr>
      <w:tr w14:paraId="0E26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22F7F5FD">
            <w:pPr>
              <w:pStyle w:val="60"/>
              <w:ind w:firstLine="0" w:firstLineChars="0"/>
              <w:jc w:val="center"/>
              <w:rPr>
                <w:rFonts w:hAnsi="宋体"/>
                <w:sz w:val="18"/>
                <w:szCs w:val="18"/>
              </w:rPr>
            </w:pPr>
            <w:r>
              <w:rPr>
                <w:rFonts w:hint="eastAsia" w:hAnsi="宋体"/>
                <w:sz w:val="18"/>
                <w:szCs w:val="18"/>
              </w:rPr>
              <w:t>茎粗，</w:t>
            </w:r>
            <w:r>
              <w:rPr>
                <w:rFonts w:hAnsi="宋体"/>
                <w:sz w:val="18"/>
                <w:szCs w:val="18"/>
              </w:rPr>
              <w:t>cm</w:t>
            </w:r>
          </w:p>
        </w:tc>
        <w:tc>
          <w:tcPr>
            <w:tcW w:w="2387" w:type="dxa"/>
            <w:shd w:val="clear" w:color="auto" w:fill="auto"/>
          </w:tcPr>
          <w:p w14:paraId="1DA49D7D">
            <w:pPr>
              <w:pStyle w:val="60"/>
              <w:ind w:firstLine="0" w:firstLineChars="0"/>
              <w:jc w:val="center"/>
              <w:rPr>
                <w:rFonts w:hAnsi="宋体"/>
                <w:sz w:val="18"/>
                <w:szCs w:val="18"/>
              </w:rPr>
            </w:pPr>
            <w:r>
              <w:rPr>
                <w:rFonts w:hint="eastAsia" w:hAnsi="宋体"/>
                <w:sz w:val="18"/>
                <w:szCs w:val="18"/>
              </w:rPr>
              <w:t>＞0</w:t>
            </w:r>
            <w:r>
              <w:rPr>
                <w:rFonts w:hAnsi="宋体"/>
                <w:sz w:val="18"/>
                <w:szCs w:val="18"/>
              </w:rPr>
              <w:t>.5</w:t>
            </w:r>
          </w:p>
        </w:tc>
        <w:tc>
          <w:tcPr>
            <w:tcW w:w="2754" w:type="dxa"/>
            <w:shd w:val="clear" w:color="auto" w:fill="auto"/>
          </w:tcPr>
          <w:p w14:paraId="4F3A8F30">
            <w:pPr>
              <w:pStyle w:val="60"/>
              <w:ind w:firstLine="0" w:firstLineChars="0"/>
              <w:jc w:val="center"/>
              <w:rPr>
                <w:rFonts w:hAnsi="宋体"/>
                <w:sz w:val="18"/>
                <w:szCs w:val="18"/>
              </w:rPr>
            </w:pPr>
            <w:r>
              <w:rPr>
                <w:rFonts w:hAnsi="宋体"/>
                <w:sz w:val="18"/>
                <w:szCs w:val="18"/>
              </w:rPr>
              <w:t>0.4</w:t>
            </w:r>
            <w:r>
              <w:rPr>
                <w:rFonts w:hint="eastAsia" w:hAnsi="宋体"/>
                <w:sz w:val="18"/>
                <w:szCs w:val="18"/>
              </w:rPr>
              <w:t>～</w:t>
            </w:r>
            <w:r>
              <w:rPr>
                <w:rFonts w:hAnsi="宋体"/>
                <w:sz w:val="18"/>
                <w:szCs w:val="18"/>
              </w:rPr>
              <w:t>0.5</w:t>
            </w:r>
          </w:p>
        </w:tc>
        <w:tc>
          <w:tcPr>
            <w:tcW w:w="2234" w:type="dxa"/>
            <w:shd w:val="clear" w:color="auto" w:fill="auto"/>
          </w:tcPr>
          <w:p w14:paraId="149408EB">
            <w:pPr>
              <w:pStyle w:val="60"/>
              <w:ind w:firstLine="0" w:firstLineChars="0"/>
              <w:jc w:val="center"/>
              <w:rPr>
                <w:rFonts w:hAnsi="宋体"/>
                <w:sz w:val="18"/>
                <w:szCs w:val="18"/>
              </w:rPr>
            </w:pPr>
            <w:r>
              <w:rPr>
                <w:rFonts w:hint="eastAsia" w:hAnsi="宋体"/>
                <w:sz w:val="18"/>
                <w:szCs w:val="18"/>
              </w:rPr>
              <w:t>＜</w:t>
            </w:r>
            <w:r>
              <w:rPr>
                <w:rFonts w:hAnsi="宋体"/>
                <w:sz w:val="18"/>
                <w:szCs w:val="18"/>
              </w:rPr>
              <w:t>0.4</w:t>
            </w:r>
          </w:p>
        </w:tc>
      </w:tr>
      <w:tr w14:paraId="6146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05C95A19">
            <w:pPr>
              <w:pStyle w:val="60"/>
              <w:ind w:firstLine="0" w:firstLineChars="0"/>
              <w:jc w:val="center"/>
              <w:rPr>
                <w:rFonts w:hAnsi="宋体"/>
                <w:sz w:val="18"/>
                <w:szCs w:val="18"/>
              </w:rPr>
            </w:pPr>
            <w:r>
              <w:rPr>
                <w:rFonts w:hint="eastAsia" w:hAnsi="宋体"/>
                <w:sz w:val="18"/>
                <w:szCs w:val="18"/>
              </w:rPr>
              <w:t>嫁接口高度，</w:t>
            </w:r>
            <w:r>
              <w:rPr>
                <w:rFonts w:hAnsi="宋体"/>
                <w:sz w:val="18"/>
                <w:szCs w:val="18"/>
              </w:rPr>
              <w:t>cm</w:t>
            </w:r>
          </w:p>
        </w:tc>
        <w:tc>
          <w:tcPr>
            <w:tcW w:w="2387" w:type="dxa"/>
            <w:shd w:val="clear" w:color="auto" w:fill="auto"/>
          </w:tcPr>
          <w:p w14:paraId="189227C8">
            <w:pPr>
              <w:pStyle w:val="60"/>
              <w:ind w:firstLine="0" w:firstLineChars="0"/>
              <w:jc w:val="center"/>
              <w:rPr>
                <w:rFonts w:hAnsi="宋体"/>
                <w:sz w:val="18"/>
                <w:szCs w:val="18"/>
              </w:rPr>
            </w:pPr>
            <w:r>
              <w:rPr>
                <w:rFonts w:hAnsi="宋体"/>
                <w:sz w:val="18"/>
                <w:szCs w:val="18"/>
              </w:rPr>
              <w:t>6</w:t>
            </w:r>
            <w:r>
              <w:rPr>
                <w:rFonts w:hint="eastAsia" w:hAnsi="宋体"/>
                <w:sz w:val="18"/>
                <w:szCs w:val="18"/>
              </w:rPr>
              <w:t>～</w:t>
            </w:r>
            <w:r>
              <w:rPr>
                <w:rFonts w:hAnsi="宋体"/>
                <w:sz w:val="18"/>
                <w:szCs w:val="18"/>
              </w:rPr>
              <w:t>8</w:t>
            </w:r>
          </w:p>
        </w:tc>
        <w:tc>
          <w:tcPr>
            <w:tcW w:w="2754" w:type="dxa"/>
            <w:shd w:val="clear" w:color="auto" w:fill="auto"/>
          </w:tcPr>
          <w:p w14:paraId="3A0CEE10">
            <w:pPr>
              <w:pStyle w:val="60"/>
              <w:ind w:firstLine="0" w:firstLineChars="0"/>
              <w:jc w:val="center"/>
              <w:rPr>
                <w:rFonts w:hAnsi="宋体"/>
                <w:sz w:val="18"/>
                <w:szCs w:val="18"/>
              </w:rPr>
            </w:pPr>
            <w:r>
              <w:rPr>
                <w:rFonts w:hAnsi="宋体"/>
                <w:sz w:val="18"/>
                <w:szCs w:val="18"/>
              </w:rPr>
              <w:t>4</w:t>
            </w:r>
            <w:r>
              <w:rPr>
                <w:rFonts w:hint="eastAsia" w:hAnsi="宋体"/>
                <w:sz w:val="18"/>
                <w:szCs w:val="18"/>
              </w:rPr>
              <w:t>～</w:t>
            </w:r>
            <w:r>
              <w:rPr>
                <w:rFonts w:hAnsi="宋体"/>
                <w:sz w:val="18"/>
                <w:szCs w:val="18"/>
              </w:rPr>
              <w:t>6</w:t>
            </w:r>
          </w:p>
        </w:tc>
        <w:tc>
          <w:tcPr>
            <w:tcW w:w="2234" w:type="dxa"/>
            <w:shd w:val="clear" w:color="auto" w:fill="auto"/>
          </w:tcPr>
          <w:p w14:paraId="1D159D74">
            <w:pPr>
              <w:pStyle w:val="60"/>
              <w:ind w:firstLine="0" w:firstLineChars="0"/>
              <w:jc w:val="center"/>
              <w:rPr>
                <w:rFonts w:hAnsi="宋体"/>
                <w:sz w:val="18"/>
                <w:szCs w:val="18"/>
              </w:rPr>
            </w:pPr>
            <w:r>
              <w:rPr>
                <w:rFonts w:hint="eastAsia" w:hAnsi="宋体"/>
                <w:sz w:val="18"/>
                <w:szCs w:val="18"/>
              </w:rPr>
              <w:t>＜</w:t>
            </w:r>
            <w:r>
              <w:rPr>
                <w:rFonts w:hAnsi="宋体"/>
                <w:sz w:val="18"/>
                <w:szCs w:val="18"/>
              </w:rPr>
              <w:t>4</w:t>
            </w:r>
          </w:p>
        </w:tc>
      </w:tr>
      <w:tr w14:paraId="4D82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5ABDDD4F">
            <w:pPr>
              <w:pStyle w:val="60"/>
              <w:ind w:firstLine="0" w:firstLineChars="0"/>
              <w:jc w:val="center"/>
              <w:rPr>
                <w:rFonts w:hAnsi="宋体"/>
                <w:sz w:val="18"/>
                <w:szCs w:val="18"/>
              </w:rPr>
            </w:pPr>
            <w:r>
              <w:rPr>
                <w:rFonts w:hint="eastAsia" w:hAnsi="宋体"/>
                <w:sz w:val="18"/>
                <w:szCs w:val="18"/>
              </w:rPr>
              <w:t>子叶</w:t>
            </w:r>
          </w:p>
        </w:tc>
        <w:tc>
          <w:tcPr>
            <w:tcW w:w="2387" w:type="dxa"/>
            <w:shd w:val="clear" w:color="auto" w:fill="auto"/>
          </w:tcPr>
          <w:p w14:paraId="40E00E5E">
            <w:pPr>
              <w:pStyle w:val="60"/>
              <w:ind w:firstLine="0" w:firstLineChars="0"/>
              <w:jc w:val="center"/>
              <w:rPr>
                <w:rFonts w:hAnsi="宋体"/>
                <w:sz w:val="18"/>
                <w:szCs w:val="18"/>
              </w:rPr>
            </w:pPr>
            <w:r>
              <w:rPr>
                <w:rFonts w:hint="eastAsia" w:hAnsi="宋体"/>
                <w:sz w:val="18"/>
                <w:szCs w:val="18"/>
              </w:rPr>
              <w:t>砧木、接穗子叶完好，呈绿色</w:t>
            </w:r>
          </w:p>
        </w:tc>
        <w:tc>
          <w:tcPr>
            <w:tcW w:w="2754" w:type="dxa"/>
            <w:shd w:val="clear" w:color="auto" w:fill="auto"/>
          </w:tcPr>
          <w:p w14:paraId="6E9410D9">
            <w:pPr>
              <w:pStyle w:val="60"/>
              <w:ind w:firstLine="0" w:firstLineChars="0"/>
              <w:jc w:val="center"/>
              <w:rPr>
                <w:rFonts w:hAnsi="宋体"/>
                <w:sz w:val="18"/>
                <w:szCs w:val="18"/>
              </w:rPr>
            </w:pPr>
            <w:r>
              <w:rPr>
                <w:rFonts w:hint="eastAsia" w:hAnsi="宋体"/>
                <w:sz w:val="18"/>
                <w:szCs w:val="18"/>
              </w:rPr>
              <w:t>子叶部分萎黄，</w:t>
            </w:r>
          </w:p>
          <w:p w14:paraId="415759D4">
            <w:pPr>
              <w:pStyle w:val="60"/>
              <w:ind w:firstLine="0" w:firstLineChars="0"/>
              <w:jc w:val="center"/>
              <w:rPr>
                <w:rFonts w:hAnsi="宋体"/>
                <w:sz w:val="18"/>
                <w:szCs w:val="18"/>
              </w:rPr>
            </w:pPr>
            <w:r>
              <w:rPr>
                <w:rFonts w:hint="eastAsia" w:hAnsi="宋体"/>
                <w:sz w:val="18"/>
                <w:szCs w:val="18"/>
              </w:rPr>
              <w:t>但不脱落</w:t>
            </w:r>
          </w:p>
        </w:tc>
        <w:tc>
          <w:tcPr>
            <w:tcW w:w="2234" w:type="dxa"/>
            <w:shd w:val="clear" w:color="auto" w:fill="auto"/>
          </w:tcPr>
          <w:p w14:paraId="4F1E03BD">
            <w:pPr>
              <w:pStyle w:val="60"/>
              <w:ind w:firstLine="0" w:firstLineChars="0"/>
              <w:jc w:val="center"/>
              <w:rPr>
                <w:rFonts w:hAnsi="宋体"/>
                <w:sz w:val="18"/>
                <w:szCs w:val="18"/>
              </w:rPr>
            </w:pPr>
            <w:r>
              <w:rPr>
                <w:rFonts w:hint="eastAsia" w:hAnsi="宋体"/>
                <w:sz w:val="18"/>
                <w:szCs w:val="18"/>
              </w:rPr>
              <w:t>子叶脱落</w:t>
            </w:r>
          </w:p>
        </w:tc>
      </w:tr>
      <w:tr w14:paraId="5DD7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1B1663A5">
            <w:pPr>
              <w:pStyle w:val="60"/>
              <w:ind w:firstLine="0" w:firstLineChars="0"/>
              <w:jc w:val="center"/>
              <w:rPr>
                <w:rFonts w:hAnsi="宋体"/>
                <w:sz w:val="18"/>
                <w:szCs w:val="18"/>
              </w:rPr>
            </w:pPr>
            <w:r>
              <w:rPr>
                <w:rFonts w:hint="eastAsia" w:hAnsi="宋体"/>
                <w:sz w:val="18"/>
                <w:szCs w:val="18"/>
              </w:rPr>
              <w:t>真叶数</w:t>
            </w:r>
          </w:p>
        </w:tc>
        <w:tc>
          <w:tcPr>
            <w:tcW w:w="2387" w:type="dxa"/>
            <w:shd w:val="clear" w:color="auto" w:fill="auto"/>
          </w:tcPr>
          <w:p w14:paraId="44F981DD">
            <w:pPr>
              <w:pStyle w:val="60"/>
              <w:ind w:firstLine="0" w:firstLineChars="0"/>
              <w:jc w:val="center"/>
              <w:rPr>
                <w:rFonts w:hAnsi="宋体"/>
                <w:sz w:val="18"/>
                <w:szCs w:val="18"/>
              </w:rPr>
            </w:pPr>
            <w:r>
              <w:rPr>
                <w:rFonts w:hAnsi="宋体"/>
                <w:sz w:val="18"/>
                <w:szCs w:val="18"/>
              </w:rPr>
              <w:t>2</w:t>
            </w:r>
            <w:r>
              <w:rPr>
                <w:rFonts w:hint="eastAsia" w:hAnsi="宋体"/>
                <w:sz w:val="18"/>
                <w:szCs w:val="18"/>
              </w:rPr>
              <w:t>片～</w:t>
            </w:r>
            <w:r>
              <w:rPr>
                <w:rFonts w:hAnsi="宋体"/>
                <w:sz w:val="18"/>
                <w:szCs w:val="18"/>
              </w:rPr>
              <w:t>3</w:t>
            </w:r>
            <w:r>
              <w:rPr>
                <w:rFonts w:hint="eastAsia" w:hAnsi="宋体"/>
                <w:sz w:val="18"/>
                <w:szCs w:val="18"/>
              </w:rPr>
              <w:t>片</w:t>
            </w:r>
          </w:p>
        </w:tc>
        <w:tc>
          <w:tcPr>
            <w:tcW w:w="2754" w:type="dxa"/>
            <w:shd w:val="clear" w:color="auto" w:fill="auto"/>
          </w:tcPr>
          <w:p w14:paraId="32F7DBB8">
            <w:pPr>
              <w:pStyle w:val="60"/>
              <w:ind w:firstLine="0" w:firstLineChars="0"/>
              <w:jc w:val="center"/>
              <w:rPr>
                <w:rFonts w:hAnsi="宋体"/>
                <w:sz w:val="18"/>
                <w:szCs w:val="18"/>
              </w:rPr>
            </w:pPr>
            <w:r>
              <w:rPr>
                <w:rFonts w:hAnsi="宋体"/>
                <w:sz w:val="18"/>
                <w:szCs w:val="18"/>
              </w:rPr>
              <w:t>2</w:t>
            </w:r>
            <w:r>
              <w:rPr>
                <w:rFonts w:hint="eastAsia" w:hAnsi="宋体"/>
                <w:sz w:val="18"/>
                <w:szCs w:val="18"/>
              </w:rPr>
              <w:t>片～</w:t>
            </w:r>
            <w:r>
              <w:rPr>
                <w:rFonts w:hAnsi="宋体"/>
                <w:sz w:val="18"/>
                <w:szCs w:val="18"/>
              </w:rPr>
              <w:t>3</w:t>
            </w:r>
            <w:r>
              <w:rPr>
                <w:rFonts w:hint="eastAsia" w:hAnsi="宋体"/>
                <w:sz w:val="18"/>
                <w:szCs w:val="18"/>
              </w:rPr>
              <w:t>片</w:t>
            </w:r>
          </w:p>
        </w:tc>
        <w:tc>
          <w:tcPr>
            <w:tcW w:w="2234" w:type="dxa"/>
            <w:shd w:val="clear" w:color="auto" w:fill="auto"/>
          </w:tcPr>
          <w:p w14:paraId="69B4F2EA">
            <w:pPr>
              <w:pStyle w:val="60"/>
              <w:ind w:firstLine="0" w:firstLineChars="0"/>
              <w:jc w:val="center"/>
              <w:rPr>
                <w:rFonts w:hAnsi="宋体"/>
                <w:sz w:val="18"/>
                <w:szCs w:val="18"/>
              </w:rPr>
            </w:pPr>
            <w:r>
              <w:rPr>
                <w:rFonts w:hAnsi="宋体"/>
                <w:sz w:val="18"/>
                <w:szCs w:val="18"/>
              </w:rPr>
              <w:t>2</w:t>
            </w:r>
            <w:r>
              <w:rPr>
                <w:rFonts w:hint="eastAsia" w:hAnsi="宋体"/>
                <w:sz w:val="18"/>
                <w:szCs w:val="18"/>
              </w:rPr>
              <w:t>片～</w:t>
            </w:r>
            <w:r>
              <w:rPr>
                <w:rFonts w:hAnsi="宋体"/>
                <w:sz w:val="18"/>
                <w:szCs w:val="18"/>
              </w:rPr>
              <w:t>3</w:t>
            </w:r>
            <w:r>
              <w:rPr>
                <w:rFonts w:hint="eastAsia" w:hAnsi="宋体"/>
                <w:sz w:val="18"/>
                <w:szCs w:val="18"/>
              </w:rPr>
              <w:t>片</w:t>
            </w:r>
          </w:p>
        </w:tc>
      </w:tr>
      <w:tr w14:paraId="0072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3F20F712">
            <w:pPr>
              <w:pStyle w:val="60"/>
              <w:ind w:firstLine="0" w:firstLineChars="0"/>
              <w:jc w:val="center"/>
              <w:rPr>
                <w:rFonts w:hAnsi="宋体"/>
                <w:sz w:val="18"/>
                <w:szCs w:val="18"/>
              </w:rPr>
            </w:pPr>
            <w:r>
              <w:rPr>
                <w:rFonts w:hint="eastAsia" w:hAnsi="宋体"/>
                <w:sz w:val="18"/>
                <w:szCs w:val="18"/>
              </w:rPr>
              <w:t>叶片健康状况</w:t>
            </w:r>
          </w:p>
        </w:tc>
        <w:tc>
          <w:tcPr>
            <w:tcW w:w="2387" w:type="dxa"/>
            <w:shd w:val="clear" w:color="auto" w:fill="auto"/>
          </w:tcPr>
          <w:p w14:paraId="6EB3364B">
            <w:pPr>
              <w:pStyle w:val="60"/>
              <w:ind w:firstLine="0" w:firstLineChars="0"/>
              <w:jc w:val="center"/>
              <w:rPr>
                <w:rFonts w:hAnsi="宋体"/>
                <w:sz w:val="18"/>
                <w:szCs w:val="18"/>
              </w:rPr>
            </w:pPr>
            <w:r>
              <w:rPr>
                <w:rFonts w:hint="eastAsia" w:hAnsi="宋体"/>
                <w:sz w:val="18"/>
                <w:szCs w:val="18"/>
              </w:rPr>
              <w:t>叶色正常，无病叶</w:t>
            </w:r>
          </w:p>
        </w:tc>
        <w:tc>
          <w:tcPr>
            <w:tcW w:w="2754" w:type="dxa"/>
            <w:shd w:val="clear" w:color="auto" w:fill="auto"/>
          </w:tcPr>
          <w:p w14:paraId="6C36C365">
            <w:pPr>
              <w:pStyle w:val="60"/>
              <w:ind w:firstLine="0" w:firstLineChars="0"/>
              <w:jc w:val="center"/>
              <w:rPr>
                <w:rFonts w:hAnsi="宋体"/>
                <w:sz w:val="18"/>
                <w:szCs w:val="18"/>
              </w:rPr>
            </w:pPr>
            <w:r>
              <w:rPr>
                <w:rFonts w:hint="eastAsia" w:hAnsi="宋体"/>
                <w:sz w:val="18"/>
                <w:szCs w:val="18"/>
              </w:rPr>
              <w:t>叶色基本正常，无明显病斑</w:t>
            </w:r>
          </w:p>
        </w:tc>
        <w:tc>
          <w:tcPr>
            <w:tcW w:w="2234" w:type="dxa"/>
            <w:shd w:val="clear" w:color="auto" w:fill="auto"/>
          </w:tcPr>
          <w:p w14:paraId="0BF2E61E">
            <w:pPr>
              <w:pStyle w:val="60"/>
              <w:ind w:firstLine="0" w:firstLineChars="0"/>
              <w:jc w:val="center"/>
              <w:rPr>
                <w:rFonts w:hAnsi="宋体"/>
                <w:sz w:val="18"/>
                <w:szCs w:val="18"/>
              </w:rPr>
            </w:pPr>
            <w:r>
              <w:rPr>
                <w:rFonts w:hint="eastAsia" w:hAnsi="宋体"/>
                <w:sz w:val="18"/>
                <w:szCs w:val="18"/>
              </w:rPr>
              <w:t>叶色异常，叶片有明显病斑</w:t>
            </w:r>
          </w:p>
        </w:tc>
      </w:tr>
      <w:tr w14:paraId="31B3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4C597F69">
            <w:pPr>
              <w:pStyle w:val="60"/>
              <w:ind w:firstLine="0" w:firstLineChars="0"/>
              <w:jc w:val="center"/>
              <w:rPr>
                <w:rFonts w:hAnsi="宋体"/>
                <w:sz w:val="18"/>
                <w:szCs w:val="18"/>
              </w:rPr>
            </w:pPr>
            <w:r>
              <w:rPr>
                <w:rFonts w:hint="eastAsia" w:hAnsi="宋体"/>
                <w:sz w:val="18"/>
                <w:szCs w:val="18"/>
              </w:rPr>
              <w:t>根系生长状况</w:t>
            </w:r>
          </w:p>
        </w:tc>
        <w:tc>
          <w:tcPr>
            <w:tcW w:w="2387" w:type="dxa"/>
            <w:shd w:val="clear" w:color="auto" w:fill="auto"/>
          </w:tcPr>
          <w:p w14:paraId="2079B970">
            <w:pPr>
              <w:pStyle w:val="60"/>
              <w:ind w:firstLine="0" w:firstLineChars="0"/>
              <w:jc w:val="center"/>
              <w:rPr>
                <w:rFonts w:hAnsi="宋体"/>
                <w:sz w:val="18"/>
                <w:szCs w:val="18"/>
              </w:rPr>
            </w:pPr>
            <w:r>
              <w:rPr>
                <w:rFonts w:hint="eastAsia" w:hAnsi="宋体"/>
                <w:sz w:val="18"/>
                <w:szCs w:val="18"/>
              </w:rPr>
              <w:t>根系完整，量多，</w:t>
            </w:r>
          </w:p>
          <w:p w14:paraId="78CBB7E7">
            <w:pPr>
              <w:pStyle w:val="60"/>
              <w:ind w:firstLine="0" w:firstLineChars="0"/>
              <w:jc w:val="center"/>
              <w:rPr>
                <w:rFonts w:hAnsi="宋体"/>
                <w:sz w:val="18"/>
                <w:szCs w:val="18"/>
              </w:rPr>
            </w:pPr>
            <w:r>
              <w:rPr>
                <w:rFonts w:hint="eastAsia" w:hAnsi="宋体"/>
                <w:sz w:val="18"/>
                <w:szCs w:val="18"/>
              </w:rPr>
              <w:t>根色白</w:t>
            </w:r>
          </w:p>
        </w:tc>
        <w:tc>
          <w:tcPr>
            <w:tcW w:w="2754" w:type="dxa"/>
            <w:shd w:val="clear" w:color="auto" w:fill="auto"/>
          </w:tcPr>
          <w:p w14:paraId="3A5B1E4A">
            <w:pPr>
              <w:pStyle w:val="60"/>
              <w:ind w:firstLine="0" w:firstLineChars="0"/>
              <w:jc w:val="center"/>
              <w:rPr>
                <w:rFonts w:hAnsi="宋体"/>
                <w:sz w:val="18"/>
                <w:szCs w:val="18"/>
              </w:rPr>
            </w:pPr>
            <w:r>
              <w:rPr>
                <w:rFonts w:hint="eastAsia" w:hAnsi="宋体"/>
                <w:sz w:val="18"/>
                <w:szCs w:val="18"/>
              </w:rPr>
              <w:t>根系较完整，</w:t>
            </w:r>
          </w:p>
          <w:p w14:paraId="54A5E302">
            <w:pPr>
              <w:pStyle w:val="60"/>
              <w:ind w:firstLine="0" w:firstLineChars="0"/>
              <w:jc w:val="center"/>
              <w:rPr>
                <w:rFonts w:hAnsi="宋体"/>
                <w:sz w:val="18"/>
                <w:szCs w:val="18"/>
              </w:rPr>
            </w:pPr>
            <w:r>
              <w:rPr>
                <w:rFonts w:hint="eastAsia" w:hAnsi="宋体"/>
                <w:sz w:val="18"/>
                <w:szCs w:val="18"/>
              </w:rPr>
              <w:t>少量根有黄褐色</w:t>
            </w:r>
          </w:p>
        </w:tc>
        <w:tc>
          <w:tcPr>
            <w:tcW w:w="2234" w:type="dxa"/>
            <w:shd w:val="clear" w:color="auto" w:fill="auto"/>
          </w:tcPr>
          <w:p w14:paraId="7B02B3AB">
            <w:pPr>
              <w:pStyle w:val="60"/>
              <w:ind w:firstLine="0" w:firstLineChars="0"/>
              <w:jc w:val="center"/>
              <w:rPr>
                <w:rFonts w:hAnsi="宋体"/>
                <w:sz w:val="18"/>
                <w:szCs w:val="18"/>
              </w:rPr>
            </w:pPr>
            <w:r>
              <w:rPr>
                <w:rFonts w:hint="eastAsia" w:hAnsi="宋体"/>
                <w:sz w:val="18"/>
                <w:szCs w:val="18"/>
              </w:rPr>
              <w:t>根少，多数呈黄褐色</w:t>
            </w:r>
          </w:p>
        </w:tc>
      </w:tr>
      <w:tr w14:paraId="12F9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5089568B">
            <w:pPr>
              <w:pStyle w:val="60"/>
              <w:ind w:firstLine="0" w:firstLineChars="0"/>
              <w:jc w:val="center"/>
              <w:rPr>
                <w:rFonts w:hAnsi="宋体"/>
                <w:sz w:val="18"/>
                <w:szCs w:val="18"/>
              </w:rPr>
            </w:pPr>
            <w:r>
              <w:rPr>
                <w:rFonts w:hint="eastAsia" w:hAnsi="宋体"/>
                <w:sz w:val="18"/>
                <w:szCs w:val="18"/>
              </w:rPr>
              <w:t>长势指标</w:t>
            </w:r>
          </w:p>
        </w:tc>
        <w:tc>
          <w:tcPr>
            <w:tcW w:w="2387" w:type="dxa"/>
            <w:shd w:val="clear" w:color="auto" w:fill="auto"/>
          </w:tcPr>
          <w:p w14:paraId="3FC9E31F">
            <w:pPr>
              <w:pStyle w:val="60"/>
              <w:ind w:firstLine="0" w:firstLineChars="0"/>
              <w:jc w:val="center"/>
              <w:rPr>
                <w:rFonts w:hAnsi="宋体"/>
                <w:sz w:val="18"/>
                <w:szCs w:val="18"/>
              </w:rPr>
            </w:pPr>
            <w:r>
              <w:rPr>
                <w:rFonts w:hint="eastAsia" w:hAnsi="宋体"/>
                <w:sz w:val="18"/>
                <w:szCs w:val="18"/>
              </w:rPr>
              <w:t>强</w:t>
            </w:r>
          </w:p>
        </w:tc>
        <w:tc>
          <w:tcPr>
            <w:tcW w:w="2754" w:type="dxa"/>
            <w:shd w:val="clear" w:color="auto" w:fill="auto"/>
          </w:tcPr>
          <w:p w14:paraId="3F1AE0D2">
            <w:pPr>
              <w:pStyle w:val="60"/>
              <w:ind w:firstLine="0" w:firstLineChars="0"/>
              <w:jc w:val="center"/>
              <w:rPr>
                <w:rFonts w:hAnsi="宋体"/>
                <w:sz w:val="18"/>
                <w:szCs w:val="18"/>
              </w:rPr>
            </w:pPr>
            <w:r>
              <w:rPr>
                <w:rFonts w:hint="eastAsia" w:hAnsi="宋体"/>
                <w:sz w:val="18"/>
                <w:szCs w:val="18"/>
              </w:rPr>
              <w:t>中等</w:t>
            </w:r>
          </w:p>
        </w:tc>
        <w:tc>
          <w:tcPr>
            <w:tcW w:w="2234" w:type="dxa"/>
            <w:shd w:val="clear" w:color="auto" w:fill="auto"/>
          </w:tcPr>
          <w:p w14:paraId="052FB9DA">
            <w:pPr>
              <w:pStyle w:val="60"/>
              <w:ind w:firstLine="0" w:firstLineChars="0"/>
              <w:jc w:val="center"/>
              <w:rPr>
                <w:rFonts w:hAnsi="宋体"/>
                <w:sz w:val="18"/>
                <w:szCs w:val="18"/>
              </w:rPr>
            </w:pPr>
            <w:r>
              <w:rPr>
                <w:rFonts w:hint="eastAsia" w:hAnsi="宋体"/>
                <w:sz w:val="18"/>
                <w:szCs w:val="18"/>
              </w:rPr>
              <w:t>弱</w:t>
            </w:r>
          </w:p>
        </w:tc>
      </w:tr>
      <w:tr w14:paraId="4AB4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08BD6087">
            <w:pPr>
              <w:pStyle w:val="60"/>
              <w:ind w:firstLine="0" w:firstLineChars="0"/>
              <w:jc w:val="center"/>
              <w:rPr>
                <w:rFonts w:hAnsi="宋体"/>
                <w:sz w:val="18"/>
                <w:szCs w:val="18"/>
              </w:rPr>
            </w:pPr>
            <w:r>
              <w:rPr>
                <w:rFonts w:hint="eastAsia" w:hAnsi="宋体"/>
                <w:sz w:val="18"/>
                <w:szCs w:val="18"/>
              </w:rPr>
              <w:t>品种纯度，％</w:t>
            </w:r>
          </w:p>
        </w:tc>
        <w:tc>
          <w:tcPr>
            <w:tcW w:w="2387" w:type="dxa"/>
            <w:shd w:val="clear" w:color="auto" w:fill="auto"/>
          </w:tcPr>
          <w:p w14:paraId="642CC321">
            <w:pPr>
              <w:pStyle w:val="60"/>
              <w:ind w:firstLine="0" w:firstLineChars="0"/>
              <w:jc w:val="center"/>
              <w:rPr>
                <w:rFonts w:hAnsi="宋体"/>
                <w:sz w:val="18"/>
                <w:szCs w:val="18"/>
              </w:rPr>
            </w:pPr>
            <w:r>
              <w:rPr>
                <w:rFonts w:hint="eastAsia" w:hAnsi="宋体"/>
                <w:sz w:val="18"/>
                <w:szCs w:val="18"/>
              </w:rPr>
              <w:t>≥</w:t>
            </w:r>
            <w:r>
              <w:rPr>
                <w:rFonts w:hAnsi="宋体"/>
                <w:sz w:val="18"/>
                <w:szCs w:val="18"/>
              </w:rPr>
              <w:t>98</w:t>
            </w:r>
          </w:p>
        </w:tc>
        <w:tc>
          <w:tcPr>
            <w:tcW w:w="2754" w:type="dxa"/>
            <w:shd w:val="clear" w:color="auto" w:fill="auto"/>
          </w:tcPr>
          <w:p w14:paraId="2446A9A6">
            <w:pPr>
              <w:pStyle w:val="60"/>
              <w:ind w:firstLine="0" w:firstLineChars="0"/>
              <w:jc w:val="center"/>
              <w:rPr>
                <w:rFonts w:hAnsi="宋体"/>
                <w:sz w:val="18"/>
                <w:szCs w:val="18"/>
              </w:rPr>
            </w:pPr>
            <w:r>
              <w:rPr>
                <w:rFonts w:hint="eastAsia" w:hAnsi="宋体"/>
                <w:sz w:val="18"/>
                <w:szCs w:val="18"/>
              </w:rPr>
              <w:t>≥</w:t>
            </w:r>
            <w:r>
              <w:rPr>
                <w:rFonts w:hAnsi="宋体"/>
                <w:sz w:val="18"/>
                <w:szCs w:val="18"/>
              </w:rPr>
              <w:t>98</w:t>
            </w:r>
          </w:p>
        </w:tc>
        <w:tc>
          <w:tcPr>
            <w:tcW w:w="2234" w:type="dxa"/>
            <w:shd w:val="clear" w:color="auto" w:fill="auto"/>
          </w:tcPr>
          <w:p w14:paraId="45E704EB">
            <w:pPr>
              <w:pStyle w:val="60"/>
              <w:ind w:firstLine="0" w:firstLineChars="0"/>
              <w:jc w:val="center"/>
              <w:rPr>
                <w:rFonts w:hAnsi="宋体"/>
                <w:sz w:val="18"/>
                <w:szCs w:val="18"/>
              </w:rPr>
            </w:pPr>
            <w:r>
              <w:rPr>
                <w:rFonts w:hint="eastAsia" w:hAnsi="宋体"/>
                <w:sz w:val="18"/>
                <w:szCs w:val="18"/>
              </w:rPr>
              <w:t>≥</w:t>
            </w:r>
            <w:r>
              <w:rPr>
                <w:rFonts w:hAnsi="宋体"/>
                <w:sz w:val="18"/>
                <w:szCs w:val="18"/>
              </w:rPr>
              <w:t>98</w:t>
            </w:r>
          </w:p>
        </w:tc>
      </w:tr>
    </w:tbl>
    <w:p w14:paraId="0BA08C32">
      <w:pPr>
        <w:pStyle w:val="108"/>
        <w:spacing w:before="312" w:after="312"/>
        <w:rPr>
          <w:rFonts w:ascii="Times New Roman"/>
        </w:rPr>
      </w:pPr>
      <w:bookmarkStart w:id="103" w:name="_Toc206950312"/>
      <w:r>
        <w:rPr>
          <w:rFonts w:hint="eastAsia" w:ascii="Times New Roman"/>
        </w:rPr>
        <w:t>包装运输</w:t>
      </w:r>
      <w:bookmarkEnd w:id="103"/>
    </w:p>
    <w:p w14:paraId="292F185B">
      <w:pPr>
        <w:pStyle w:val="60"/>
        <w:ind w:firstLine="420"/>
      </w:pPr>
      <w:r>
        <w:rPr>
          <w:rFonts w:hint="eastAsia"/>
        </w:rPr>
        <w:t>根据用户要求和运输距离等，采用瓦楞纸箱、塑料框、多层架等装运秧苗，确保适度空气流通性和不发生机械损伤。采用厢式货车等运输车辆，并要求配备隔热、避雨功能，提前做好防震准备。</w:t>
      </w:r>
    </w:p>
    <w:p w14:paraId="0EC62BC2">
      <w:pPr>
        <w:pStyle w:val="108"/>
        <w:spacing w:before="312" w:after="312"/>
        <w:rPr>
          <w:rFonts w:ascii="Times New Roman"/>
        </w:rPr>
      </w:pPr>
      <w:bookmarkStart w:id="104" w:name="_Toc206950313"/>
      <w:r>
        <w:rPr>
          <w:rFonts w:ascii="Times New Roman"/>
        </w:rPr>
        <w:t>生产档案</w:t>
      </w:r>
      <w:bookmarkEnd w:id="104"/>
    </w:p>
    <w:p w14:paraId="63897D01">
      <w:pPr>
        <w:pStyle w:val="60"/>
        <w:ind w:firstLine="420"/>
        <w:rPr>
          <w:rFonts w:ascii="Times New Roman"/>
        </w:rPr>
      </w:pPr>
      <w:r>
        <w:rPr>
          <w:rFonts w:ascii="Times New Roman"/>
        </w:rPr>
        <w:t>在黄瓜嫁接苗生产过程中，应详细记录品种名称、种子来源、砧木接穗播种时间、嫁接方法、嫁接日期、苗期管理、田间操作情况等生产管理档案</w:t>
      </w:r>
      <w:r>
        <w:rPr>
          <w:rFonts w:hint="eastAsia" w:ascii="Times New Roman"/>
        </w:rPr>
        <w:t>，</w:t>
      </w:r>
      <w:r>
        <w:rPr>
          <w:rFonts w:ascii="Times New Roman"/>
        </w:rPr>
        <w:t>生产档案记录表见附录A</w:t>
      </w:r>
      <w:r>
        <w:rPr>
          <w:rFonts w:hint="eastAsia" w:ascii="Times New Roman"/>
        </w:rPr>
        <w:t>。</w:t>
      </w:r>
      <w:r>
        <w:rPr>
          <w:rFonts w:ascii="Times New Roman"/>
        </w:rPr>
        <w:t>生产档案应保存至少3年。</w:t>
      </w:r>
    </w:p>
    <w:p w14:paraId="2C8D6CCD">
      <w:pPr>
        <w:pStyle w:val="60"/>
        <w:ind w:firstLine="420"/>
        <w:rPr>
          <w:rFonts w:ascii="Times New Roman"/>
        </w:rPr>
      </w:pPr>
    </w:p>
    <w:p w14:paraId="4893BB5B">
      <w:pPr>
        <w:pStyle w:val="60"/>
        <w:ind w:firstLine="420"/>
        <w:rPr>
          <w:rFonts w:ascii="Times New Roman"/>
        </w:rPr>
      </w:pPr>
    </w:p>
    <w:p w14:paraId="66876574">
      <w:pPr>
        <w:pStyle w:val="60"/>
        <w:ind w:firstLine="420"/>
        <w:rPr>
          <w:rFonts w:ascii="Times New Roman"/>
        </w:rPr>
        <w:sectPr>
          <w:pgSz w:w="11906" w:h="16838"/>
          <w:pgMar w:top="1871" w:right="1134" w:bottom="1134" w:left="1134" w:header="1418" w:footer="1134" w:gutter="284"/>
          <w:pgNumType w:start="1"/>
          <w:cols w:space="425" w:num="1"/>
          <w:formProt w:val="0"/>
          <w:docGrid w:type="lines" w:linePitch="312" w:charSpace="0"/>
        </w:sectPr>
      </w:pPr>
    </w:p>
    <w:p w14:paraId="734BF359">
      <w:pPr>
        <w:pStyle w:val="203"/>
        <w:rPr>
          <w:rFonts w:ascii="Times New Roman"/>
        </w:rPr>
      </w:pPr>
      <w:bookmarkStart w:id="105" w:name="BookMark5"/>
    </w:p>
    <w:p w14:paraId="1707759C">
      <w:pPr>
        <w:pStyle w:val="80"/>
        <w:spacing w:before="0" w:after="0" w:afterLines="0"/>
        <w:rPr>
          <w:rFonts w:ascii="Times New Roman"/>
        </w:rPr>
      </w:pPr>
      <w:bookmarkStart w:id="106" w:name="_Toc206950314"/>
      <w:bookmarkEnd w:id="106"/>
      <w:r>
        <w:rPr>
          <w:rFonts w:ascii="Times New Roman"/>
          <w:highlight w:val="yellow"/>
        </w:rPr>
        <w:br w:type="textWrapping"/>
      </w:r>
      <w:bookmarkStart w:id="107" w:name="_Toc206950315"/>
      <w:r>
        <w:rPr>
          <w:rFonts w:ascii="Times New Roman"/>
        </w:rPr>
        <w:t>（资料性）</w:t>
      </w:r>
      <w:bookmarkEnd w:id="107"/>
      <w:r>
        <w:rPr>
          <w:rFonts w:ascii="Times New Roman"/>
          <w:highlight w:val="yellow"/>
        </w:rPr>
        <w:br w:type="textWrapping"/>
      </w:r>
      <w:bookmarkStart w:id="108" w:name="_Toc206950316"/>
      <w:r>
        <w:rPr>
          <w:rFonts w:ascii="Times New Roman"/>
        </w:rPr>
        <w:t>生产记录档案表</w:t>
      </w:r>
      <w:bookmarkEnd w:id="108"/>
    </w:p>
    <w:p w14:paraId="1437B0E0">
      <w:pPr>
        <w:pStyle w:val="60"/>
        <w:ind w:firstLine="0" w:firstLineChars="0"/>
      </w:pPr>
      <w:r>
        <w:rPr>
          <w:rFonts w:ascii="黑体" w:hAnsi="黑体" w:eastAsia="黑体"/>
        </w:rPr>
        <w:t>A.1</w:t>
      </w:r>
      <w:r>
        <w:t xml:space="preserve">  </w:t>
      </w:r>
      <w:r>
        <w:rPr>
          <w:rFonts w:hint="eastAsia"/>
        </w:rPr>
        <w:t>表A.1</w:t>
      </w:r>
      <w:r>
        <w:t>给出了</w:t>
      </w:r>
      <w:r>
        <w:rPr>
          <w:rFonts w:hint="eastAsia"/>
        </w:rPr>
        <w:t>黄瓜接穗</w:t>
      </w:r>
      <w:r>
        <w:rPr>
          <w:rFonts w:hint="eastAsia" w:ascii="Times New Roman"/>
        </w:rPr>
        <w:t>的</w:t>
      </w:r>
      <w:r>
        <w:rPr>
          <w:rFonts w:ascii="Times New Roman"/>
        </w:rPr>
        <w:t>生产</w:t>
      </w:r>
      <w:r>
        <w:rPr>
          <w:rFonts w:hint="eastAsia" w:ascii="Times New Roman"/>
        </w:rPr>
        <w:t>管理记录表</w:t>
      </w:r>
      <w:r>
        <w:t>。</w:t>
      </w:r>
    </w:p>
    <w:p w14:paraId="378934A0">
      <w:pPr>
        <w:pStyle w:val="82"/>
        <w:numPr>
          <w:ilvl w:val="0"/>
          <w:numId w:val="0"/>
        </w:numPr>
        <w:spacing w:before="156" w:after="156"/>
        <w:jc w:val="center"/>
        <w:rPr>
          <w:rFonts w:ascii="Times New Roman"/>
        </w:rPr>
      </w:pPr>
      <w:bookmarkStart w:id="109" w:name="_Toc206950317"/>
      <w:r>
        <w:rPr>
          <w:rFonts w:ascii="Times New Roman"/>
        </w:rPr>
        <w:t>表A.1  黄瓜接穗生产</w:t>
      </w:r>
      <w:r>
        <w:rPr>
          <w:rFonts w:hint="eastAsia" w:ascii="Times New Roman"/>
        </w:rPr>
        <w:t>管理</w:t>
      </w:r>
      <w:r>
        <w:rPr>
          <w:rFonts w:ascii="Times New Roman"/>
        </w:rPr>
        <w:t>记录表</w:t>
      </w:r>
      <w:bookmarkEnd w:id="109"/>
    </w:p>
    <w:p w14:paraId="25B4C142">
      <w:pPr>
        <w:pStyle w:val="60"/>
        <w:ind w:firstLine="420"/>
        <w:jc w:val="left"/>
        <w:rPr>
          <w:rFonts w:ascii="Times New Roman"/>
        </w:rPr>
      </w:pPr>
      <w:bookmarkStart w:id="110" w:name="OLE_LINK3"/>
      <w:bookmarkStart w:id="111" w:name="OLE_LINK4"/>
      <w:r>
        <w:rPr>
          <w:rFonts w:ascii="Times New Roman"/>
        </w:rPr>
        <w:t>育苗单位：                     计划供苗时间：                嫁接方法：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31"/>
        <w:gridCol w:w="328"/>
        <w:gridCol w:w="851"/>
        <w:gridCol w:w="12"/>
        <w:gridCol w:w="697"/>
        <w:gridCol w:w="526"/>
        <w:gridCol w:w="608"/>
        <w:gridCol w:w="567"/>
        <w:gridCol w:w="708"/>
        <w:gridCol w:w="597"/>
        <w:gridCol w:w="679"/>
        <w:gridCol w:w="425"/>
        <w:gridCol w:w="844"/>
      </w:tblGrid>
      <w:tr w14:paraId="1CA5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266C05E">
            <w:pPr>
              <w:pStyle w:val="60"/>
              <w:ind w:firstLine="0" w:firstLineChars="0"/>
              <w:rPr>
                <w:rFonts w:ascii="Times New Roman"/>
              </w:rPr>
            </w:pPr>
            <w:r>
              <w:rPr>
                <w:rFonts w:ascii="Times New Roman"/>
              </w:rPr>
              <w:t>接穗品种</w:t>
            </w:r>
          </w:p>
        </w:tc>
        <w:tc>
          <w:tcPr>
            <w:tcW w:w="1559" w:type="dxa"/>
            <w:gridSpan w:val="2"/>
          </w:tcPr>
          <w:p w14:paraId="5AEEA340">
            <w:pPr>
              <w:pStyle w:val="60"/>
              <w:ind w:firstLine="0" w:firstLineChars="0"/>
              <w:rPr>
                <w:rFonts w:ascii="Times New Roman"/>
              </w:rPr>
            </w:pPr>
          </w:p>
        </w:tc>
        <w:tc>
          <w:tcPr>
            <w:tcW w:w="1560" w:type="dxa"/>
            <w:gridSpan w:val="3"/>
          </w:tcPr>
          <w:p w14:paraId="0FF9A492">
            <w:pPr>
              <w:pStyle w:val="60"/>
              <w:ind w:firstLine="0" w:firstLineChars="0"/>
              <w:rPr>
                <w:rFonts w:ascii="Times New Roman"/>
              </w:rPr>
            </w:pPr>
            <w:r>
              <w:rPr>
                <w:rFonts w:ascii="Times New Roman"/>
              </w:rPr>
              <w:t>种子数量(kg)</w:t>
            </w:r>
          </w:p>
        </w:tc>
        <w:tc>
          <w:tcPr>
            <w:tcW w:w="1134" w:type="dxa"/>
            <w:gridSpan w:val="2"/>
          </w:tcPr>
          <w:p w14:paraId="772B321A">
            <w:pPr>
              <w:pStyle w:val="60"/>
              <w:ind w:firstLine="0" w:firstLineChars="0"/>
              <w:rPr>
                <w:rFonts w:ascii="Times New Roman"/>
              </w:rPr>
            </w:pPr>
          </w:p>
        </w:tc>
        <w:tc>
          <w:tcPr>
            <w:tcW w:w="1275" w:type="dxa"/>
            <w:gridSpan w:val="2"/>
          </w:tcPr>
          <w:p w14:paraId="4F2E1112">
            <w:pPr>
              <w:pStyle w:val="60"/>
              <w:ind w:firstLine="0" w:firstLineChars="0"/>
              <w:rPr>
                <w:rFonts w:ascii="Times New Roman"/>
              </w:rPr>
            </w:pPr>
            <w:r>
              <w:rPr>
                <w:rFonts w:ascii="Times New Roman"/>
              </w:rPr>
              <w:t>种子来源</w:t>
            </w:r>
          </w:p>
        </w:tc>
        <w:tc>
          <w:tcPr>
            <w:tcW w:w="2545" w:type="dxa"/>
            <w:gridSpan w:val="4"/>
          </w:tcPr>
          <w:p w14:paraId="3551C2AC">
            <w:pPr>
              <w:pStyle w:val="60"/>
              <w:ind w:firstLine="0" w:firstLineChars="0"/>
              <w:rPr>
                <w:rFonts w:ascii="Times New Roman"/>
              </w:rPr>
            </w:pPr>
          </w:p>
        </w:tc>
      </w:tr>
      <w:tr w14:paraId="6995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756017A">
            <w:pPr>
              <w:pStyle w:val="60"/>
              <w:ind w:firstLine="0" w:firstLineChars="0"/>
              <w:rPr>
                <w:rFonts w:ascii="Times New Roman"/>
              </w:rPr>
            </w:pPr>
            <w:r>
              <w:rPr>
                <w:rFonts w:ascii="Times New Roman"/>
              </w:rPr>
              <w:t>育苗车间</w:t>
            </w:r>
          </w:p>
        </w:tc>
        <w:tc>
          <w:tcPr>
            <w:tcW w:w="1559" w:type="dxa"/>
            <w:gridSpan w:val="2"/>
          </w:tcPr>
          <w:p w14:paraId="29837BA4">
            <w:pPr>
              <w:pStyle w:val="60"/>
              <w:ind w:firstLine="0" w:firstLineChars="0"/>
              <w:rPr>
                <w:rFonts w:ascii="Times New Roman"/>
              </w:rPr>
            </w:pPr>
          </w:p>
        </w:tc>
        <w:tc>
          <w:tcPr>
            <w:tcW w:w="1560" w:type="dxa"/>
            <w:gridSpan w:val="3"/>
          </w:tcPr>
          <w:p w14:paraId="342AFFA5">
            <w:pPr>
              <w:pStyle w:val="60"/>
              <w:ind w:firstLine="0" w:firstLineChars="0"/>
              <w:rPr>
                <w:rFonts w:ascii="Times New Roman"/>
              </w:rPr>
            </w:pPr>
            <w:r>
              <w:rPr>
                <w:rFonts w:ascii="Times New Roman"/>
              </w:rPr>
              <w:t>穴盘规格</w:t>
            </w:r>
          </w:p>
        </w:tc>
        <w:tc>
          <w:tcPr>
            <w:tcW w:w="1134" w:type="dxa"/>
            <w:gridSpan w:val="2"/>
          </w:tcPr>
          <w:p w14:paraId="709E3834">
            <w:pPr>
              <w:pStyle w:val="60"/>
              <w:ind w:firstLine="0" w:firstLineChars="0"/>
              <w:rPr>
                <w:rFonts w:ascii="Times New Roman"/>
              </w:rPr>
            </w:pPr>
          </w:p>
        </w:tc>
        <w:tc>
          <w:tcPr>
            <w:tcW w:w="1275" w:type="dxa"/>
            <w:gridSpan w:val="2"/>
          </w:tcPr>
          <w:p w14:paraId="00DF05E0">
            <w:pPr>
              <w:pStyle w:val="60"/>
              <w:ind w:firstLine="0" w:firstLineChars="0"/>
              <w:rPr>
                <w:rFonts w:ascii="Times New Roman"/>
              </w:rPr>
            </w:pPr>
            <w:r>
              <w:rPr>
                <w:rFonts w:ascii="Times New Roman"/>
              </w:rPr>
              <w:t>基质类型</w:t>
            </w:r>
          </w:p>
        </w:tc>
        <w:tc>
          <w:tcPr>
            <w:tcW w:w="2545" w:type="dxa"/>
            <w:gridSpan w:val="4"/>
          </w:tcPr>
          <w:p w14:paraId="06F113E8">
            <w:pPr>
              <w:pStyle w:val="60"/>
              <w:ind w:firstLine="0" w:firstLineChars="0"/>
              <w:rPr>
                <w:rFonts w:ascii="Times New Roman"/>
              </w:rPr>
            </w:pPr>
          </w:p>
        </w:tc>
      </w:tr>
      <w:tr w14:paraId="62BA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2BFF162">
            <w:pPr>
              <w:pStyle w:val="60"/>
              <w:ind w:firstLine="0" w:firstLineChars="0"/>
              <w:rPr>
                <w:rFonts w:ascii="Times New Roman"/>
              </w:rPr>
            </w:pPr>
            <w:r>
              <w:rPr>
                <w:rFonts w:ascii="Times New Roman"/>
              </w:rPr>
              <w:t>播种日期</w:t>
            </w:r>
          </w:p>
        </w:tc>
        <w:tc>
          <w:tcPr>
            <w:tcW w:w="1231" w:type="dxa"/>
          </w:tcPr>
          <w:p w14:paraId="389C0FC6">
            <w:pPr>
              <w:pStyle w:val="60"/>
              <w:ind w:firstLine="0" w:firstLineChars="0"/>
              <w:rPr>
                <w:rFonts w:ascii="Times New Roman"/>
              </w:rPr>
            </w:pPr>
          </w:p>
        </w:tc>
        <w:tc>
          <w:tcPr>
            <w:tcW w:w="1191" w:type="dxa"/>
            <w:gridSpan w:val="3"/>
            <w:tcBorders>
              <w:bottom w:val="nil"/>
            </w:tcBorders>
          </w:tcPr>
          <w:p w14:paraId="5615EA3B">
            <w:pPr>
              <w:pStyle w:val="60"/>
              <w:ind w:firstLine="0" w:firstLineChars="0"/>
              <w:rPr>
                <w:rFonts w:ascii="Times New Roman"/>
              </w:rPr>
            </w:pPr>
            <w:r>
              <w:rPr>
                <w:rFonts w:ascii="Times New Roman"/>
              </w:rPr>
              <w:t>催芽时间</w:t>
            </w:r>
          </w:p>
        </w:tc>
        <w:tc>
          <w:tcPr>
            <w:tcW w:w="1223" w:type="dxa"/>
            <w:gridSpan w:val="2"/>
            <w:tcBorders>
              <w:bottom w:val="nil"/>
            </w:tcBorders>
          </w:tcPr>
          <w:p w14:paraId="21C7C854">
            <w:pPr>
              <w:pStyle w:val="60"/>
              <w:ind w:firstLine="0" w:firstLineChars="0"/>
              <w:rPr>
                <w:rFonts w:ascii="Times New Roman"/>
              </w:rPr>
            </w:pPr>
          </w:p>
        </w:tc>
        <w:tc>
          <w:tcPr>
            <w:tcW w:w="1175" w:type="dxa"/>
            <w:gridSpan w:val="2"/>
            <w:tcBorders>
              <w:bottom w:val="nil"/>
            </w:tcBorders>
          </w:tcPr>
          <w:p w14:paraId="085D11C4">
            <w:pPr>
              <w:pStyle w:val="60"/>
              <w:ind w:firstLine="0" w:firstLineChars="0"/>
              <w:rPr>
                <w:rFonts w:ascii="Times New Roman"/>
              </w:rPr>
            </w:pPr>
            <w:r>
              <w:rPr>
                <w:rFonts w:ascii="Times New Roman"/>
              </w:rPr>
              <w:t>育苗数量</w:t>
            </w:r>
          </w:p>
        </w:tc>
        <w:tc>
          <w:tcPr>
            <w:tcW w:w="1305" w:type="dxa"/>
            <w:gridSpan w:val="2"/>
            <w:tcBorders>
              <w:bottom w:val="nil"/>
            </w:tcBorders>
          </w:tcPr>
          <w:p w14:paraId="757F381C">
            <w:pPr>
              <w:pStyle w:val="60"/>
              <w:ind w:firstLine="0" w:firstLineChars="0"/>
              <w:rPr>
                <w:rFonts w:ascii="Times New Roman"/>
              </w:rPr>
            </w:pPr>
          </w:p>
        </w:tc>
        <w:tc>
          <w:tcPr>
            <w:tcW w:w="1104" w:type="dxa"/>
            <w:gridSpan w:val="2"/>
            <w:tcBorders>
              <w:bottom w:val="single" w:color="auto" w:sz="4" w:space="0"/>
            </w:tcBorders>
          </w:tcPr>
          <w:p w14:paraId="2C9874F2">
            <w:pPr>
              <w:pStyle w:val="60"/>
              <w:ind w:firstLine="0" w:firstLineChars="0"/>
              <w:rPr>
                <w:rFonts w:ascii="Times New Roman"/>
              </w:rPr>
            </w:pPr>
            <w:r>
              <w:rPr>
                <w:rFonts w:ascii="Times New Roman"/>
              </w:rPr>
              <w:t>出苗日期</w:t>
            </w:r>
          </w:p>
        </w:tc>
        <w:tc>
          <w:tcPr>
            <w:tcW w:w="844" w:type="dxa"/>
            <w:tcBorders>
              <w:bottom w:val="single" w:color="auto" w:sz="4" w:space="0"/>
            </w:tcBorders>
          </w:tcPr>
          <w:p w14:paraId="6FCB3B9B">
            <w:pPr>
              <w:pStyle w:val="60"/>
              <w:ind w:firstLine="0" w:firstLineChars="0"/>
              <w:rPr>
                <w:rFonts w:ascii="Times New Roman"/>
              </w:rPr>
            </w:pPr>
          </w:p>
        </w:tc>
      </w:tr>
      <w:tr w14:paraId="7F89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tcBorders>
              <w:right w:val="nil"/>
            </w:tcBorders>
          </w:tcPr>
          <w:p w14:paraId="2D67BF60">
            <w:pPr>
              <w:pStyle w:val="60"/>
              <w:ind w:firstLine="0" w:firstLineChars="0"/>
              <w:rPr>
                <w:rFonts w:ascii="Times New Roman"/>
              </w:rPr>
            </w:pPr>
          </w:p>
        </w:tc>
        <w:tc>
          <w:tcPr>
            <w:tcW w:w="851" w:type="dxa"/>
            <w:tcBorders>
              <w:top w:val="single" w:color="auto" w:sz="4" w:space="0"/>
              <w:left w:val="nil"/>
              <w:right w:val="nil"/>
            </w:tcBorders>
          </w:tcPr>
          <w:p w14:paraId="00259BBF">
            <w:pPr>
              <w:pStyle w:val="60"/>
              <w:ind w:firstLine="0" w:firstLineChars="0"/>
              <w:rPr>
                <w:rFonts w:ascii="Times New Roman"/>
              </w:rPr>
            </w:pPr>
          </w:p>
        </w:tc>
        <w:tc>
          <w:tcPr>
            <w:tcW w:w="1843" w:type="dxa"/>
            <w:gridSpan w:val="4"/>
            <w:tcBorders>
              <w:top w:val="single" w:color="auto" w:sz="4" w:space="0"/>
              <w:left w:val="nil"/>
              <w:right w:val="nil"/>
            </w:tcBorders>
          </w:tcPr>
          <w:p w14:paraId="3DD4A802">
            <w:pPr>
              <w:pStyle w:val="60"/>
              <w:ind w:firstLine="0" w:firstLineChars="0"/>
              <w:rPr>
                <w:rFonts w:ascii="Times New Roman"/>
              </w:rPr>
            </w:pPr>
            <w:r>
              <w:rPr>
                <w:rFonts w:ascii="Times New Roman"/>
              </w:rPr>
              <w:t>农事操作记录</w:t>
            </w:r>
          </w:p>
        </w:tc>
        <w:tc>
          <w:tcPr>
            <w:tcW w:w="1275" w:type="dxa"/>
            <w:gridSpan w:val="2"/>
            <w:tcBorders>
              <w:top w:val="single" w:color="auto" w:sz="4" w:space="0"/>
              <w:left w:val="nil"/>
              <w:right w:val="nil"/>
            </w:tcBorders>
          </w:tcPr>
          <w:p w14:paraId="223E225B">
            <w:pPr>
              <w:pStyle w:val="60"/>
              <w:ind w:firstLine="0" w:firstLineChars="0"/>
              <w:rPr>
                <w:rFonts w:ascii="Times New Roman"/>
              </w:rPr>
            </w:pPr>
          </w:p>
        </w:tc>
        <w:tc>
          <w:tcPr>
            <w:tcW w:w="2545" w:type="dxa"/>
            <w:gridSpan w:val="4"/>
            <w:tcBorders>
              <w:top w:val="single" w:color="auto" w:sz="4" w:space="0"/>
              <w:left w:val="nil"/>
            </w:tcBorders>
          </w:tcPr>
          <w:p w14:paraId="44B8C5D0">
            <w:pPr>
              <w:pStyle w:val="60"/>
              <w:ind w:firstLine="0" w:firstLineChars="0"/>
              <w:rPr>
                <w:rFonts w:ascii="Times New Roman"/>
              </w:rPr>
            </w:pPr>
          </w:p>
        </w:tc>
      </w:tr>
      <w:tr w14:paraId="25AC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E80C663">
            <w:pPr>
              <w:pStyle w:val="60"/>
              <w:ind w:firstLine="0" w:firstLineChars="0"/>
              <w:rPr>
                <w:rFonts w:ascii="Times New Roman"/>
              </w:rPr>
            </w:pPr>
            <w:r>
              <w:rPr>
                <w:rFonts w:ascii="Times New Roman"/>
              </w:rPr>
              <w:t>日期</w:t>
            </w:r>
          </w:p>
        </w:tc>
        <w:tc>
          <w:tcPr>
            <w:tcW w:w="1559" w:type="dxa"/>
            <w:gridSpan w:val="2"/>
          </w:tcPr>
          <w:p w14:paraId="0D47AFF1">
            <w:pPr>
              <w:pStyle w:val="60"/>
              <w:ind w:firstLine="0" w:firstLineChars="0"/>
              <w:rPr>
                <w:rFonts w:ascii="Times New Roman"/>
              </w:rPr>
            </w:pPr>
            <w:r>
              <w:rPr>
                <w:rFonts w:ascii="Times New Roman"/>
              </w:rPr>
              <w:t>活动内容</w:t>
            </w:r>
          </w:p>
        </w:tc>
        <w:tc>
          <w:tcPr>
            <w:tcW w:w="1560" w:type="dxa"/>
            <w:gridSpan w:val="3"/>
          </w:tcPr>
          <w:p w14:paraId="12355A37">
            <w:pPr>
              <w:pStyle w:val="60"/>
              <w:ind w:firstLine="0" w:firstLineChars="0"/>
              <w:rPr>
                <w:rFonts w:ascii="Times New Roman"/>
              </w:rPr>
            </w:pPr>
            <w:r>
              <w:rPr>
                <w:rFonts w:ascii="Times New Roman"/>
              </w:rPr>
              <w:t>投入品名称</w:t>
            </w:r>
          </w:p>
        </w:tc>
        <w:tc>
          <w:tcPr>
            <w:tcW w:w="1134" w:type="dxa"/>
            <w:gridSpan w:val="2"/>
          </w:tcPr>
          <w:p w14:paraId="23D2A329">
            <w:pPr>
              <w:pStyle w:val="60"/>
              <w:ind w:firstLine="0" w:firstLineChars="0"/>
              <w:rPr>
                <w:rFonts w:ascii="Times New Roman"/>
                <w:lang w:val="de-DE"/>
              </w:rPr>
            </w:pPr>
            <w:r>
              <w:rPr>
                <w:rFonts w:ascii="Times New Roman"/>
              </w:rPr>
              <w:t>使用量</w:t>
            </w:r>
          </w:p>
        </w:tc>
        <w:tc>
          <w:tcPr>
            <w:tcW w:w="1275" w:type="dxa"/>
            <w:gridSpan w:val="2"/>
          </w:tcPr>
          <w:p w14:paraId="62CA11B1">
            <w:pPr>
              <w:pStyle w:val="60"/>
              <w:ind w:firstLine="0" w:firstLineChars="0"/>
              <w:rPr>
                <w:rFonts w:ascii="Times New Roman"/>
              </w:rPr>
            </w:pPr>
            <w:r>
              <w:rPr>
                <w:rFonts w:ascii="Times New Roman"/>
              </w:rPr>
              <w:t>使用设备</w:t>
            </w:r>
          </w:p>
        </w:tc>
        <w:tc>
          <w:tcPr>
            <w:tcW w:w="1276" w:type="dxa"/>
            <w:gridSpan w:val="2"/>
          </w:tcPr>
          <w:p w14:paraId="7D159D2C">
            <w:pPr>
              <w:pStyle w:val="60"/>
              <w:ind w:firstLine="0" w:firstLineChars="0"/>
              <w:rPr>
                <w:rFonts w:ascii="Times New Roman"/>
              </w:rPr>
            </w:pPr>
            <w:r>
              <w:rPr>
                <w:rFonts w:ascii="Times New Roman"/>
              </w:rPr>
              <w:t>操作人</w:t>
            </w:r>
          </w:p>
        </w:tc>
        <w:tc>
          <w:tcPr>
            <w:tcW w:w="1269" w:type="dxa"/>
            <w:gridSpan w:val="2"/>
          </w:tcPr>
          <w:p w14:paraId="413B9413">
            <w:pPr>
              <w:pStyle w:val="60"/>
              <w:ind w:firstLine="0" w:firstLineChars="0"/>
              <w:rPr>
                <w:rFonts w:ascii="Times New Roman"/>
              </w:rPr>
            </w:pPr>
            <w:r>
              <w:rPr>
                <w:rFonts w:ascii="Times New Roman"/>
              </w:rPr>
              <w:t>技术负责人</w:t>
            </w:r>
          </w:p>
        </w:tc>
      </w:tr>
      <w:tr w14:paraId="6DBF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45428B2">
            <w:pPr>
              <w:pStyle w:val="60"/>
              <w:ind w:firstLine="0" w:firstLineChars="0"/>
              <w:rPr>
                <w:rFonts w:ascii="Times New Roman"/>
              </w:rPr>
            </w:pPr>
          </w:p>
        </w:tc>
        <w:tc>
          <w:tcPr>
            <w:tcW w:w="1559" w:type="dxa"/>
            <w:gridSpan w:val="2"/>
          </w:tcPr>
          <w:p w14:paraId="0BAA0E0F">
            <w:pPr>
              <w:pStyle w:val="60"/>
              <w:ind w:firstLine="0" w:firstLineChars="0"/>
              <w:rPr>
                <w:rFonts w:ascii="Times New Roman"/>
              </w:rPr>
            </w:pPr>
          </w:p>
        </w:tc>
        <w:tc>
          <w:tcPr>
            <w:tcW w:w="1560" w:type="dxa"/>
            <w:gridSpan w:val="3"/>
          </w:tcPr>
          <w:p w14:paraId="15E9FD50">
            <w:pPr>
              <w:pStyle w:val="60"/>
              <w:ind w:firstLine="0" w:firstLineChars="0"/>
              <w:rPr>
                <w:rFonts w:ascii="Times New Roman"/>
              </w:rPr>
            </w:pPr>
          </w:p>
        </w:tc>
        <w:tc>
          <w:tcPr>
            <w:tcW w:w="1134" w:type="dxa"/>
            <w:gridSpan w:val="2"/>
          </w:tcPr>
          <w:p w14:paraId="4CA7B1D1">
            <w:pPr>
              <w:pStyle w:val="60"/>
              <w:ind w:firstLine="0" w:firstLineChars="0"/>
              <w:rPr>
                <w:rFonts w:ascii="Times New Roman"/>
              </w:rPr>
            </w:pPr>
          </w:p>
        </w:tc>
        <w:tc>
          <w:tcPr>
            <w:tcW w:w="1275" w:type="dxa"/>
            <w:gridSpan w:val="2"/>
          </w:tcPr>
          <w:p w14:paraId="585D6AE7">
            <w:pPr>
              <w:pStyle w:val="60"/>
              <w:ind w:firstLine="0" w:firstLineChars="0"/>
              <w:rPr>
                <w:rFonts w:ascii="Times New Roman"/>
              </w:rPr>
            </w:pPr>
          </w:p>
        </w:tc>
        <w:tc>
          <w:tcPr>
            <w:tcW w:w="1276" w:type="dxa"/>
            <w:gridSpan w:val="2"/>
          </w:tcPr>
          <w:p w14:paraId="12DB00CE">
            <w:pPr>
              <w:pStyle w:val="60"/>
              <w:ind w:firstLine="0" w:firstLineChars="0"/>
              <w:rPr>
                <w:rFonts w:ascii="Times New Roman"/>
              </w:rPr>
            </w:pPr>
          </w:p>
        </w:tc>
        <w:tc>
          <w:tcPr>
            <w:tcW w:w="1269" w:type="dxa"/>
            <w:gridSpan w:val="2"/>
          </w:tcPr>
          <w:p w14:paraId="76BA8CFD">
            <w:pPr>
              <w:pStyle w:val="60"/>
              <w:ind w:firstLine="0" w:firstLineChars="0"/>
              <w:rPr>
                <w:rFonts w:ascii="Times New Roman"/>
              </w:rPr>
            </w:pPr>
          </w:p>
        </w:tc>
      </w:tr>
      <w:tr w14:paraId="4E65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07F1F86">
            <w:pPr>
              <w:pStyle w:val="60"/>
              <w:ind w:firstLine="0" w:firstLineChars="0"/>
              <w:rPr>
                <w:rFonts w:ascii="Times New Roman"/>
              </w:rPr>
            </w:pPr>
          </w:p>
        </w:tc>
        <w:tc>
          <w:tcPr>
            <w:tcW w:w="1559" w:type="dxa"/>
            <w:gridSpan w:val="2"/>
          </w:tcPr>
          <w:p w14:paraId="57E938B6">
            <w:pPr>
              <w:pStyle w:val="60"/>
              <w:ind w:firstLine="0" w:firstLineChars="0"/>
              <w:rPr>
                <w:rFonts w:ascii="Times New Roman"/>
              </w:rPr>
            </w:pPr>
          </w:p>
        </w:tc>
        <w:tc>
          <w:tcPr>
            <w:tcW w:w="1560" w:type="dxa"/>
            <w:gridSpan w:val="3"/>
          </w:tcPr>
          <w:p w14:paraId="293180A6">
            <w:pPr>
              <w:pStyle w:val="60"/>
              <w:ind w:firstLine="0" w:firstLineChars="0"/>
              <w:rPr>
                <w:rFonts w:ascii="Times New Roman"/>
              </w:rPr>
            </w:pPr>
          </w:p>
        </w:tc>
        <w:tc>
          <w:tcPr>
            <w:tcW w:w="1134" w:type="dxa"/>
            <w:gridSpan w:val="2"/>
          </w:tcPr>
          <w:p w14:paraId="6B2134AC">
            <w:pPr>
              <w:pStyle w:val="60"/>
              <w:ind w:firstLine="0" w:firstLineChars="0"/>
              <w:rPr>
                <w:rFonts w:ascii="Times New Roman"/>
              </w:rPr>
            </w:pPr>
          </w:p>
        </w:tc>
        <w:tc>
          <w:tcPr>
            <w:tcW w:w="1275" w:type="dxa"/>
            <w:gridSpan w:val="2"/>
          </w:tcPr>
          <w:p w14:paraId="73EE988D">
            <w:pPr>
              <w:pStyle w:val="60"/>
              <w:ind w:firstLine="0" w:firstLineChars="0"/>
              <w:rPr>
                <w:rFonts w:ascii="Times New Roman"/>
              </w:rPr>
            </w:pPr>
          </w:p>
        </w:tc>
        <w:tc>
          <w:tcPr>
            <w:tcW w:w="1276" w:type="dxa"/>
            <w:gridSpan w:val="2"/>
          </w:tcPr>
          <w:p w14:paraId="235F52FC">
            <w:pPr>
              <w:pStyle w:val="60"/>
              <w:ind w:firstLine="0" w:firstLineChars="0"/>
              <w:rPr>
                <w:rFonts w:ascii="Times New Roman"/>
              </w:rPr>
            </w:pPr>
          </w:p>
        </w:tc>
        <w:tc>
          <w:tcPr>
            <w:tcW w:w="1269" w:type="dxa"/>
            <w:gridSpan w:val="2"/>
          </w:tcPr>
          <w:p w14:paraId="1AFF4778">
            <w:pPr>
              <w:pStyle w:val="60"/>
              <w:ind w:firstLine="0" w:firstLineChars="0"/>
              <w:rPr>
                <w:rFonts w:ascii="Times New Roman"/>
              </w:rPr>
            </w:pPr>
          </w:p>
        </w:tc>
      </w:tr>
      <w:tr w14:paraId="5CF5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8619B2F">
            <w:pPr>
              <w:pStyle w:val="60"/>
              <w:ind w:firstLine="0" w:firstLineChars="0"/>
              <w:rPr>
                <w:rFonts w:ascii="Times New Roman"/>
              </w:rPr>
            </w:pPr>
          </w:p>
        </w:tc>
        <w:tc>
          <w:tcPr>
            <w:tcW w:w="1559" w:type="dxa"/>
            <w:gridSpan w:val="2"/>
          </w:tcPr>
          <w:p w14:paraId="438B2228">
            <w:pPr>
              <w:pStyle w:val="60"/>
              <w:ind w:firstLine="0" w:firstLineChars="0"/>
              <w:rPr>
                <w:rFonts w:ascii="Times New Roman"/>
              </w:rPr>
            </w:pPr>
          </w:p>
        </w:tc>
        <w:tc>
          <w:tcPr>
            <w:tcW w:w="1560" w:type="dxa"/>
            <w:gridSpan w:val="3"/>
          </w:tcPr>
          <w:p w14:paraId="4BAA2854">
            <w:pPr>
              <w:pStyle w:val="60"/>
              <w:ind w:firstLine="0" w:firstLineChars="0"/>
              <w:rPr>
                <w:rFonts w:ascii="Times New Roman"/>
              </w:rPr>
            </w:pPr>
          </w:p>
        </w:tc>
        <w:tc>
          <w:tcPr>
            <w:tcW w:w="1134" w:type="dxa"/>
            <w:gridSpan w:val="2"/>
          </w:tcPr>
          <w:p w14:paraId="59DA0983">
            <w:pPr>
              <w:pStyle w:val="60"/>
              <w:ind w:firstLine="0" w:firstLineChars="0"/>
              <w:rPr>
                <w:rFonts w:ascii="Times New Roman"/>
              </w:rPr>
            </w:pPr>
          </w:p>
        </w:tc>
        <w:tc>
          <w:tcPr>
            <w:tcW w:w="1275" w:type="dxa"/>
            <w:gridSpan w:val="2"/>
          </w:tcPr>
          <w:p w14:paraId="1CABCF1E">
            <w:pPr>
              <w:pStyle w:val="60"/>
              <w:ind w:firstLine="0" w:firstLineChars="0"/>
              <w:rPr>
                <w:rFonts w:ascii="Times New Roman"/>
              </w:rPr>
            </w:pPr>
          </w:p>
        </w:tc>
        <w:tc>
          <w:tcPr>
            <w:tcW w:w="1276" w:type="dxa"/>
            <w:gridSpan w:val="2"/>
          </w:tcPr>
          <w:p w14:paraId="0635744A">
            <w:pPr>
              <w:pStyle w:val="60"/>
              <w:ind w:firstLine="0" w:firstLineChars="0"/>
              <w:rPr>
                <w:rFonts w:ascii="Times New Roman"/>
              </w:rPr>
            </w:pPr>
          </w:p>
        </w:tc>
        <w:tc>
          <w:tcPr>
            <w:tcW w:w="1269" w:type="dxa"/>
            <w:gridSpan w:val="2"/>
          </w:tcPr>
          <w:p w14:paraId="4BBAEBD0">
            <w:pPr>
              <w:pStyle w:val="60"/>
              <w:ind w:firstLine="0" w:firstLineChars="0"/>
              <w:rPr>
                <w:rFonts w:ascii="Times New Roman"/>
              </w:rPr>
            </w:pPr>
          </w:p>
        </w:tc>
      </w:tr>
      <w:tr w14:paraId="6365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ADD8ED3">
            <w:pPr>
              <w:pStyle w:val="60"/>
              <w:ind w:firstLine="0" w:firstLineChars="0"/>
              <w:rPr>
                <w:rFonts w:ascii="Times New Roman"/>
              </w:rPr>
            </w:pPr>
          </w:p>
        </w:tc>
        <w:tc>
          <w:tcPr>
            <w:tcW w:w="1559" w:type="dxa"/>
            <w:gridSpan w:val="2"/>
          </w:tcPr>
          <w:p w14:paraId="30BD1C81">
            <w:pPr>
              <w:pStyle w:val="60"/>
              <w:ind w:firstLine="0" w:firstLineChars="0"/>
              <w:rPr>
                <w:rFonts w:ascii="Times New Roman"/>
              </w:rPr>
            </w:pPr>
          </w:p>
        </w:tc>
        <w:tc>
          <w:tcPr>
            <w:tcW w:w="1560" w:type="dxa"/>
            <w:gridSpan w:val="3"/>
          </w:tcPr>
          <w:p w14:paraId="61FB5142">
            <w:pPr>
              <w:pStyle w:val="60"/>
              <w:ind w:firstLine="0" w:firstLineChars="0"/>
              <w:rPr>
                <w:rFonts w:ascii="Times New Roman"/>
              </w:rPr>
            </w:pPr>
          </w:p>
        </w:tc>
        <w:tc>
          <w:tcPr>
            <w:tcW w:w="1134" w:type="dxa"/>
            <w:gridSpan w:val="2"/>
          </w:tcPr>
          <w:p w14:paraId="01694D5D">
            <w:pPr>
              <w:pStyle w:val="60"/>
              <w:ind w:firstLine="0" w:firstLineChars="0"/>
              <w:rPr>
                <w:rFonts w:ascii="Times New Roman"/>
              </w:rPr>
            </w:pPr>
          </w:p>
        </w:tc>
        <w:tc>
          <w:tcPr>
            <w:tcW w:w="1275" w:type="dxa"/>
            <w:gridSpan w:val="2"/>
          </w:tcPr>
          <w:p w14:paraId="3FC989FB">
            <w:pPr>
              <w:pStyle w:val="60"/>
              <w:ind w:firstLine="0" w:firstLineChars="0"/>
              <w:rPr>
                <w:rFonts w:ascii="Times New Roman"/>
              </w:rPr>
            </w:pPr>
          </w:p>
        </w:tc>
        <w:tc>
          <w:tcPr>
            <w:tcW w:w="1276" w:type="dxa"/>
            <w:gridSpan w:val="2"/>
          </w:tcPr>
          <w:p w14:paraId="31BF2792">
            <w:pPr>
              <w:pStyle w:val="60"/>
              <w:ind w:firstLine="0" w:firstLineChars="0"/>
              <w:rPr>
                <w:rFonts w:ascii="Times New Roman"/>
              </w:rPr>
            </w:pPr>
          </w:p>
        </w:tc>
        <w:tc>
          <w:tcPr>
            <w:tcW w:w="1269" w:type="dxa"/>
            <w:gridSpan w:val="2"/>
          </w:tcPr>
          <w:p w14:paraId="0D5DD2A0">
            <w:pPr>
              <w:pStyle w:val="60"/>
              <w:ind w:firstLine="0" w:firstLineChars="0"/>
              <w:rPr>
                <w:rFonts w:ascii="Times New Roman"/>
              </w:rPr>
            </w:pPr>
          </w:p>
        </w:tc>
      </w:tr>
      <w:tr w14:paraId="5B8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A73D9A2">
            <w:pPr>
              <w:pStyle w:val="60"/>
              <w:ind w:firstLine="0" w:firstLineChars="0"/>
              <w:rPr>
                <w:rFonts w:ascii="Times New Roman"/>
              </w:rPr>
            </w:pPr>
          </w:p>
        </w:tc>
        <w:tc>
          <w:tcPr>
            <w:tcW w:w="1559" w:type="dxa"/>
            <w:gridSpan w:val="2"/>
          </w:tcPr>
          <w:p w14:paraId="2970FCE3">
            <w:pPr>
              <w:pStyle w:val="60"/>
              <w:ind w:firstLine="0" w:firstLineChars="0"/>
              <w:rPr>
                <w:rFonts w:ascii="Times New Roman"/>
              </w:rPr>
            </w:pPr>
          </w:p>
        </w:tc>
        <w:tc>
          <w:tcPr>
            <w:tcW w:w="1560" w:type="dxa"/>
            <w:gridSpan w:val="3"/>
          </w:tcPr>
          <w:p w14:paraId="6EA24C8E">
            <w:pPr>
              <w:pStyle w:val="60"/>
              <w:ind w:firstLine="0" w:firstLineChars="0"/>
              <w:rPr>
                <w:rFonts w:ascii="Times New Roman"/>
              </w:rPr>
            </w:pPr>
          </w:p>
        </w:tc>
        <w:tc>
          <w:tcPr>
            <w:tcW w:w="1134" w:type="dxa"/>
            <w:gridSpan w:val="2"/>
          </w:tcPr>
          <w:p w14:paraId="635FD759">
            <w:pPr>
              <w:pStyle w:val="60"/>
              <w:ind w:firstLine="0" w:firstLineChars="0"/>
              <w:rPr>
                <w:rFonts w:ascii="Times New Roman"/>
              </w:rPr>
            </w:pPr>
          </w:p>
        </w:tc>
        <w:tc>
          <w:tcPr>
            <w:tcW w:w="1275" w:type="dxa"/>
            <w:gridSpan w:val="2"/>
          </w:tcPr>
          <w:p w14:paraId="6ED56398">
            <w:pPr>
              <w:pStyle w:val="60"/>
              <w:ind w:firstLine="0" w:firstLineChars="0"/>
              <w:rPr>
                <w:rFonts w:ascii="Times New Roman"/>
              </w:rPr>
            </w:pPr>
          </w:p>
        </w:tc>
        <w:tc>
          <w:tcPr>
            <w:tcW w:w="1276" w:type="dxa"/>
            <w:gridSpan w:val="2"/>
          </w:tcPr>
          <w:p w14:paraId="0B5ABE80">
            <w:pPr>
              <w:pStyle w:val="60"/>
              <w:ind w:firstLine="0" w:firstLineChars="0"/>
              <w:rPr>
                <w:rFonts w:ascii="Times New Roman"/>
              </w:rPr>
            </w:pPr>
          </w:p>
        </w:tc>
        <w:tc>
          <w:tcPr>
            <w:tcW w:w="1269" w:type="dxa"/>
            <w:gridSpan w:val="2"/>
          </w:tcPr>
          <w:p w14:paraId="334AE6C7">
            <w:pPr>
              <w:pStyle w:val="60"/>
              <w:ind w:firstLine="0" w:firstLineChars="0"/>
              <w:rPr>
                <w:rFonts w:ascii="Times New Roman"/>
              </w:rPr>
            </w:pPr>
          </w:p>
        </w:tc>
      </w:tr>
      <w:tr w14:paraId="0135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7A07A3E9">
            <w:pPr>
              <w:pStyle w:val="60"/>
              <w:ind w:firstLine="0" w:firstLineChars="0"/>
              <w:rPr>
                <w:rFonts w:ascii="Times New Roman"/>
              </w:rPr>
            </w:pPr>
          </w:p>
        </w:tc>
        <w:tc>
          <w:tcPr>
            <w:tcW w:w="1559" w:type="dxa"/>
            <w:gridSpan w:val="2"/>
          </w:tcPr>
          <w:p w14:paraId="1228103E">
            <w:pPr>
              <w:pStyle w:val="60"/>
              <w:ind w:firstLine="0" w:firstLineChars="0"/>
              <w:rPr>
                <w:rFonts w:ascii="Times New Roman"/>
              </w:rPr>
            </w:pPr>
          </w:p>
        </w:tc>
        <w:tc>
          <w:tcPr>
            <w:tcW w:w="1560" w:type="dxa"/>
            <w:gridSpan w:val="3"/>
          </w:tcPr>
          <w:p w14:paraId="2603D1E6">
            <w:pPr>
              <w:pStyle w:val="60"/>
              <w:ind w:firstLine="0" w:firstLineChars="0"/>
              <w:rPr>
                <w:rFonts w:ascii="Times New Roman"/>
              </w:rPr>
            </w:pPr>
          </w:p>
        </w:tc>
        <w:tc>
          <w:tcPr>
            <w:tcW w:w="1134" w:type="dxa"/>
            <w:gridSpan w:val="2"/>
          </w:tcPr>
          <w:p w14:paraId="7B9820F2">
            <w:pPr>
              <w:pStyle w:val="60"/>
              <w:ind w:firstLine="0" w:firstLineChars="0"/>
              <w:rPr>
                <w:rFonts w:ascii="Times New Roman"/>
              </w:rPr>
            </w:pPr>
          </w:p>
        </w:tc>
        <w:tc>
          <w:tcPr>
            <w:tcW w:w="1275" w:type="dxa"/>
            <w:gridSpan w:val="2"/>
          </w:tcPr>
          <w:p w14:paraId="1634CD31">
            <w:pPr>
              <w:pStyle w:val="60"/>
              <w:ind w:firstLine="0" w:firstLineChars="0"/>
              <w:rPr>
                <w:rFonts w:ascii="Times New Roman"/>
              </w:rPr>
            </w:pPr>
          </w:p>
        </w:tc>
        <w:tc>
          <w:tcPr>
            <w:tcW w:w="1276" w:type="dxa"/>
            <w:gridSpan w:val="2"/>
          </w:tcPr>
          <w:p w14:paraId="02B08C39">
            <w:pPr>
              <w:pStyle w:val="60"/>
              <w:ind w:firstLine="0" w:firstLineChars="0"/>
              <w:rPr>
                <w:rFonts w:ascii="Times New Roman"/>
              </w:rPr>
            </w:pPr>
          </w:p>
        </w:tc>
        <w:tc>
          <w:tcPr>
            <w:tcW w:w="1269" w:type="dxa"/>
            <w:gridSpan w:val="2"/>
          </w:tcPr>
          <w:p w14:paraId="4A001BC2">
            <w:pPr>
              <w:pStyle w:val="60"/>
              <w:ind w:firstLine="0" w:firstLineChars="0"/>
              <w:rPr>
                <w:rFonts w:ascii="Times New Roman"/>
              </w:rPr>
            </w:pPr>
          </w:p>
        </w:tc>
      </w:tr>
      <w:tr w14:paraId="088F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315957D">
            <w:pPr>
              <w:pStyle w:val="60"/>
              <w:ind w:firstLine="0" w:firstLineChars="0"/>
              <w:rPr>
                <w:rFonts w:ascii="Times New Roman"/>
              </w:rPr>
            </w:pPr>
          </w:p>
        </w:tc>
        <w:tc>
          <w:tcPr>
            <w:tcW w:w="1559" w:type="dxa"/>
            <w:gridSpan w:val="2"/>
          </w:tcPr>
          <w:p w14:paraId="6E148312">
            <w:pPr>
              <w:pStyle w:val="60"/>
              <w:ind w:firstLine="0" w:firstLineChars="0"/>
              <w:rPr>
                <w:rFonts w:ascii="Times New Roman"/>
              </w:rPr>
            </w:pPr>
          </w:p>
        </w:tc>
        <w:tc>
          <w:tcPr>
            <w:tcW w:w="1560" w:type="dxa"/>
            <w:gridSpan w:val="3"/>
          </w:tcPr>
          <w:p w14:paraId="23F54AC1">
            <w:pPr>
              <w:pStyle w:val="60"/>
              <w:ind w:firstLine="0" w:firstLineChars="0"/>
              <w:rPr>
                <w:rFonts w:ascii="Times New Roman"/>
              </w:rPr>
            </w:pPr>
          </w:p>
        </w:tc>
        <w:tc>
          <w:tcPr>
            <w:tcW w:w="1134" w:type="dxa"/>
            <w:gridSpan w:val="2"/>
          </w:tcPr>
          <w:p w14:paraId="144186FD">
            <w:pPr>
              <w:pStyle w:val="60"/>
              <w:ind w:firstLine="0" w:firstLineChars="0"/>
              <w:rPr>
                <w:rFonts w:ascii="Times New Roman"/>
              </w:rPr>
            </w:pPr>
          </w:p>
        </w:tc>
        <w:tc>
          <w:tcPr>
            <w:tcW w:w="1275" w:type="dxa"/>
            <w:gridSpan w:val="2"/>
          </w:tcPr>
          <w:p w14:paraId="30E44638">
            <w:pPr>
              <w:pStyle w:val="60"/>
              <w:ind w:firstLine="0" w:firstLineChars="0"/>
              <w:rPr>
                <w:rFonts w:ascii="Times New Roman"/>
              </w:rPr>
            </w:pPr>
          </w:p>
        </w:tc>
        <w:tc>
          <w:tcPr>
            <w:tcW w:w="1276" w:type="dxa"/>
            <w:gridSpan w:val="2"/>
          </w:tcPr>
          <w:p w14:paraId="40668F8F">
            <w:pPr>
              <w:pStyle w:val="60"/>
              <w:ind w:firstLine="0" w:firstLineChars="0"/>
              <w:rPr>
                <w:rFonts w:ascii="Times New Roman"/>
              </w:rPr>
            </w:pPr>
          </w:p>
        </w:tc>
        <w:tc>
          <w:tcPr>
            <w:tcW w:w="1269" w:type="dxa"/>
            <w:gridSpan w:val="2"/>
          </w:tcPr>
          <w:p w14:paraId="399E4A26">
            <w:pPr>
              <w:pStyle w:val="60"/>
              <w:ind w:firstLine="0" w:firstLineChars="0"/>
              <w:rPr>
                <w:rFonts w:ascii="Times New Roman"/>
              </w:rPr>
            </w:pPr>
          </w:p>
        </w:tc>
      </w:tr>
    </w:tbl>
    <w:p w14:paraId="0190A311">
      <w:pPr>
        <w:pStyle w:val="60"/>
        <w:ind w:firstLine="420"/>
        <w:rPr>
          <w:rFonts w:ascii="Times New Roman"/>
        </w:rPr>
      </w:pPr>
      <w:r>
        <w:rPr>
          <w:rFonts w:ascii="Times New Roman"/>
        </w:rPr>
        <w:t>车间负责人：                         制表人：                   联系电话：</w:t>
      </w:r>
    </w:p>
    <w:bookmarkEnd w:id="110"/>
    <w:bookmarkEnd w:id="111"/>
    <w:p w14:paraId="24CC6B1D">
      <w:pPr>
        <w:pStyle w:val="60"/>
        <w:ind w:firstLine="0" w:firstLineChars="0"/>
        <w:rPr>
          <w:rFonts w:ascii="黑体" w:hAnsi="黑体" w:eastAsia="黑体"/>
        </w:rPr>
      </w:pPr>
    </w:p>
    <w:p w14:paraId="51360A42">
      <w:pPr>
        <w:pStyle w:val="60"/>
        <w:ind w:firstLine="0" w:firstLineChars="0"/>
        <w:rPr>
          <w:rFonts w:ascii="黑体" w:hAnsi="黑体" w:eastAsia="黑体"/>
        </w:rPr>
      </w:pPr>
    </w:p>
    <w:p w14:paraId="21345956">
      <w:pPr>
        <w:pStyle w:val="60"/>
        <w:ind w:firstLine="0" w:firstLineChars="0"/>
      </w:pPr>
      <w:r>
        <w:rPr>
          <w:rFonts w:hint="eastAsia" w:ascii="黑体" w:hAnsi="黑体" w:eastAsia="黑体"/>
        </w:rPr>
        <w:t>A.</w:t>
      </w:r>
      <w:r>
        <w:rPr>
          <w:rFonts w:ascii="黑体" w:hAnsi="黑体" w:eastAsia="黑体"/>
        </w:rPr>
        <w:t xml:space="preserve">2  </w:t>
      </w:r>
      <w:r>
        <w:rPr>
          <w:rFonts w:hint="eastAsia"/>
        </w:rPr>
        <w:t>表A.</w:t>
      </w:r>
      <w:r>
        <w:t>2给出了</w:t>
      </w:r>
      <w:r>
        <w:rPr>
          <w:rFonts w:hint="eastAsia"/>
        </w:rPr>
        <w:t>黄瓜砧木</w:t>
      </w:r>
      <w:r>
        <w:rPr>
          <w:rFonts w:hint="eastAsia" w:ascii="Times New Roman"/>
        </w:rPr>
        <w:t>的</w:t>
      </w:r>
      <w:r>
        <w:rPr>
          <w:rFonts w:ascii="Times New Roman"/>
        </w:rPr>
        <w:t>生产</w:t>
      </w:r>
      <w:r>
        <w:rPr>
          <w:rFonts w:hint="eastAsia" w:ascii="Times New Roman"/>
        </w:rPr>
        <w:t>管理记录表</w:t>
      </w:r>
      <w:r>
        <w:t>。</w:t>
      </w:r>
    </w:p>
    <w:p w14:paraId="705401D2">
      <w:pPr>
        <w:pStyle w:val="82"/>
        <w:numPr>
          <w:ilvl w:val="0"/>
          <w:numId w:val="0"/>
        </w:numPr>
        <w:spacing w:before="156" w:after="156"/>
        <w:jc w:val="center"/>
        <w:rPr>
          <w:rFonts w:ascii="Times New Roman"/>
        </w:rPr>
      </w:pPr>
      <w:bookmarkStart w:id="112" w:name="_Toc206950318"/>
      <w:r>
        <w:rPr>
          <w:rFonts w:ascii="Times New Roman"/>
        </w:rPr>
        <w:t>表A.2  黄瓜砧木生产</w:t>
      </w:r>
      <w:r>
        <w:rPr>
          <w:rFonts w:hint="eastAsia" w:ascii="Times New Roman"/>
        </w:rPr>
        <w:t>管理</w:t>
      </w:r>
      <w:r>
        <w:rPr>
          <w:rFonts w:ascii="Times New Roman"/>
        </w:rPr>
        <w:t>记录表</w:t>
      </w:r>
      <w:bookmarkEnd w:id="112"/>
    </w:p>
    <w:p w14:paraId="61D6BD5D">
      <w:pPr>
        <w:pStyle w:val="60"/>
        <w:ind w:firstLine="420"/>
        <w:jc w:val="left"/>
        <w:rPr>
          <w:rFonts w:ascii="Times New Roman"/>
        </w:rPr>
      </w:pPr>
      <w:r>
        <w:rPr>
          <w:rFonts w:ascii="Times New Roman"/>
        </w:rPr>
        <w:t>育苗单位：                     计划供苗时间：                嫁接方法：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31"/>
        <w:gridCol w:w="328"/>
        <w:gridCol w:w="851"/>
        <w:gridCol w:w="12"/>
        <w:gridCol w:w="697"/>
        <w:gridCol w:w="526"/>
        <w:gridCol w:w="608"/>
        <w:gridCol w:w="567"/>
        <w:gridCol w:w="708"/>
        <w:gridCol w:w="597"/>
        <w:gridCol w:w="679"/>
        <w:gridCol w:w="425"/>
        <w:gridCol w:w="844"/>
      </w:tblGrid>
      <w:tr w14:paraId="2ACE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62B7E2B">
            <w:pPr>
              <w:pStyle w:val="60"/>
              <w:ind w:firstLine="0" w:firstLineChars="0"/>
              <w:rPr>
                <w:rFonts w:ascii="Times New Roman"/>
              </w:rPr>
            </w:pPr>
            <w:r>
              <w:rPr>
                <w:rFonts w:ascii="Times New Roman"/>
              </w:rPr>
              <w:t>砧木品种</w:t>
            </w:r>
          </w:p>
        </w:tc>
        <w:tc>
          <w:tcPr>
            <w:tcW w:w="1559" w:type="dxa"/>
            <w:gridSpan w:val="2"/>
          </w:tcPr>
          <w:p w14:paraId="4D93E1E1">
            <w:pPr>
              <w:pStyle w:val="60"/>
              <w:ind w:firstLine="0" w:firstLineChars="0"/>
              <w:rPr>
                <w:rFonts w:ascii="Times New Roman"/>
              </w:rPr>
            </w:pPr>
          </w:p>
        </w:tc>
        <w:tc>
          <w:tcPr>
            <w:tcW w:w="1560" w:type="dxa"/>
            <w:gridSpan w:val="3"/>
          </w:tcPr>
          <w:p w14:paraId="3D4D5FA9">
            <w:pPr>
              <w:pStyle w:val="60"/>
              <w:ind w:firstLine="0" w:firstLineChars="0"/>
              <w:rPr>
                <w:rFonts w:ascii="Times New Roman"/>
              </w:rPr>
            </w:pPr>
            <w:r>
              <w:rPr>
                <w:rFonts w:ascii="Times New Roman"/>
              </w:rPr>
              <w:t>种子数量(kg)</w:t>
            </w:r>
          </w:p>
        </w:tc>
        <w:tc>
          <w:tcPr>
            <w:tcW w:w="1134" w:type="dxa"/>
            <w:gridSpan w:val="2"/>
          </w:tcPr>
          <w:p w14:paraId="5C5BB7F3">
            <w:pPr>
              <w:pStyle w:val="60"/>
              <w:ind w:firstLine="0" w:firstLineChars="0"/>
              <w:rPr>
                <w:rFonts w:ascii="Times New Roman"/>
              </w:rPr>
            </w:pPr>
          </w:p>
        </w:tc>
        <w:tc>
          <w:tcPr>
            <w:tcW w:w="1275" w:type="dxa"/>
            <w:gridSpan w:val="2"/>
          </w:tcPr>
          <w:p w14:paraId="45ACD226">
            <w:pPr>
              <w:pStyle w:val="60"/>
              <w:ind w:firstLine="0" w:firstLineChars="0"/>
              <w:rPr>
                <w:rFonts w:ascii="Times New Roman"/>
              </w:rPr>
            </w:pPr>
            <w:r>
              <w:rPr>
                <w:rFonts w:ascii="Times New Roman"/>
              </w:rPr>
              <w:t>种子来源</w:t>
            </w:r>
          </w:p>
        </w:tc>
        <w:tc>
          <w:tcPr>
            <w:tcW w:w="2545" w:type="dxa"/>
            <w:gridSpan w:val="4"/>
          </w:tcPr>
          <w:p w14:paraId="1206D2BA">
            <w:pPr>
              <w:pStyle w:val="60"/>
              <w:ind w:firstLine="0" w:firstLineChars="0"/>
              <w:rPr>
                <w:rFonts w:ascii="Times New Roman"/>
              </w:rPr>
            </w:pPr>
          </w:p>
        </w:tc>
      </w:tr>
      <w:tr w14:paraId="13D0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B4DFAB0">
            <w:pPr>
              <w:pStyle w:val="60"/>
              <w:ind w:firstLine="0" w:firstLineChars="0"/>
              <w:rPr>
                <w:rFonts w:ascii="Times New Roman"/>
              </w:rPr>
            </w:pPr>
            <w:r>
              <w:rPr>
                <w:rFonts w:ascii="Times New Roman"/>
              </w:rPr>
              <w:t>育苗车间</w:t>
            </w:r>
          </w:p>
        </w:tc>
        <w:tc>
          <w:tcPr>
            <w:tcW w:w="1559" w:type="dxa"/>
            <w:gridSpan w:val="2"/>
          </w:tcPr>
          <w:p w14:paraId="599717EA">
            <w:pPr>
              <w:pStyle w:val="60"/>
              <w:ind w:firstLine="0" w:firstLineChars="0"/>
              <w:rPr>
                <w:rFonts w:ascii="Times New Roman"/>
              </w:rPr>
            </w:pPr>
          </w:p>
        </w:tc>
        <w:tc>
          <w:tcPr>
            <w:tcW w:w="1560" w:type="dxa"/>
            <w:gridSpan w:val="3"/>
          </w:tcPr>
          <w:p w14:paraId="147D4E04">
            <w:pPr>
              <w:pStyle w:val="60"/>
              <w:ind w:firstLine="0" w:firstLineChars="0"/>
              <w:rPr>
                <w:rFonts w:ascii="Times New Roman"/>
              </w:rPr>
            </w:pPr>
            <w:r>
              <w:rPr>
                <w:rFonts w:ascii="Times New Roman"/>
              </w:rPr>
              <w:t>穴盘规格</w:t>
            </w:r>
          </w:p>
        </w:tc>
        <w:tc>
          <w:tcPr>
            <w:tcW w:w="1134" w:type="dxa"/>
            <w:gridSpan w:val="2"/>
          </w:tcPr>
          <w:p w14:paraId="2626B969">
            <w:pPr>
              <w:pStyle w:val="60"/>
              <w:ind w:firstLine="0" w:firstLineChars="0"/>
              <w:rPr>
                <w:rFonts w:ascii="Times New Roman"/>
              </w:rPr>
            </w:pPr>
          </w:p>
        </w:tc>
        <w:tc>
          <w:tcPr>
            <w:tcW w:w="1275" w:type="dxa"/>
            <w:gridSpan w:val="2"/>
          </w:tcPr>
          <w:p w14:paraId="36A3AF56">
            <w:pPr>
              <w:pStyle w:val="60"/>
              <w:ind w:firstLine="0" w:firstLineChars="0"/>
              <w:rPr>
                <w:rFonts w:ascii="Times New Roman"/>
              </w:rPr>
            </w:pPr>
            <w:r>
              <w:rPr>
                <w:rFonts w:ascii="Times New Roman"/>
              </w:rPr>
              <w:t>基质类型</w:t>
            </w:r>
          </w:p>
        </w:tc>
        <w:tc>
          <w:tcPr>
            <w:tcW w:w="2545" w:type="dxa"/>
            <w:gridSpan w:val="4"/>
          </w:tcPr>
          <w:p w14:paraId="408A46F1">
            <w:pPr>
              <w:pStyle w:val="60"/>
              <w:ind w:firstLine="0" w:firstLineChars="0"/>
              <w:rPr>
                <w:rFonts w:ascii="Times New Roman"/>
              </w:rPr>
            </w:pPr>
          </w:p>
        </w:tc>
      </w:tr>
      <w:tr w14:paraId="03B3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AA977B4">
            <w:pPr>
              <w:pStyle w:val="60"/>
              <w:ind w:firstLine="0" w:firstLineChars="0"/>
              <w:rPr>
                <w:rFonts w:ascii="Times New Roman"/>
              </w:rPr>
            </w:pPr>
            <w:r>
              <w:rPr>
                <w:rFonts w:ascii="Times New Roman"/>
              </w:rPr>
              <w:t>播种日期</w:t>
            </w:r>
          </w:p>
        </w:tc>
        <w:tc>
          <w:tcPr>
            <w:tcW w:w="1231" w:type="dxa"/>
          </w:tcPr>
          <w:p w14:paraId="1261FB47">
            <w:pPr>
              <w:pStyle w:val="60"/>
              <w:ind w:firstLine="0" w:firstLineChars="0"/>
              <w:rPr>
                <w:rFonts w:ascii="Times New Roman"/>
              </w:rPr>
            </w:pPr>
          </w:p>
        </w:tc>
        <w:tc>
          <w:tcPr>
            <w:tcW w:w="1191" w:type="dxa"/>
            <w:gridSpan w:val="3"/>
            <w:tcBorders>
              <w:bottom w:val="nil"/>
            </w:tcBorders>
          </w:tcPr>
          <w:p w14:paraId="53F17FD3">
            <w:pPr>
              <w:pStyle w:val="60"/>
              <w:ind w:firstLine="0" w:firstLineChars="0"/>
              <w:rPr>
                <w:rFonts w:ascii="Times New Roman"/>
              </w:rPr>
            </w:pPr>
            <w:r>
              <w:rPr>
                <w:rFonts w:ascii="Times New Roman"/>
              </w:rPr>
              <w:t>催芽时间</w:t>
            </w:r>
          </w:p>
        </w:tc>
        <w:tc>
          <w:tcPr>
            <w:tcW w:w="1223" w:type="dxa"/>
            <w:gridSpan w:val="2"/>
            <w:tcBorders>
              <w:bottom w:val="nil"/>
            </w:tcBorders>
          </w:tcPr>
          <w:p w14:paraId="72C1A1DC">
            <w:pPr>
              <w:pStyle w:val="60"/>
              <w:ind w:firstLine="0" w:firstLineChars="0"/>
              <w:rPr>
                <w:rFonts w:ascii="Times New Roman"/>
              </w:rPr>
            </w:pPr>
          </w:p>
        </w:tc>
        <w:tc>
          <w:tcPr>
            <w:tcW w:w="1175" w:type="dxa"/>
            <w:gridSpan w:val="2"/>
            <w:tcBorders>
              <w:bottom w:val="nil"/>
            </w:tcBorders>
          </w:tcPr>
          <w:p w14:paraId="096B5775">
            <w:pPr>
              <w:pStyle w:val="60"/>
              <w:ind w:firstLine="0" w:firstLineChars="0"/>
              <w:rPr>
                <w:rFonts w:ascii="Times New Roman"/>
              </w:rPr>
            </w:pPr>
            <w:r>
              <w:rPr>
                <w:rFonts w:ascii="Times New Roman"/>
              </w:rPr>
              <w:t>育苗数量</w:t>
            </w:r>
          </w:p>
        </w:tc>
        <w:tc>
          <w:tcPr>
            <w:tcW w:w="1305" w:type="dxa"/>
            <w:gridSpan w:val="2"/>
            <w:tcBorders>
              <w:bottom w:val="nil"/>
            </w:tcBorders>
          </w:tcPr>
          <w:p w14:paraId="7606D195">
            <w:pPr>
              <w:pStyle w:val="60"/>
              <w:ind w:firstLine="0" w:firstLineChars="0"/>
              <w:rPr>
                <w:rFonts w:ascii="Times New Roman"/>
              </w:rPr>
            </w:pPr>
          </w:p>
        </w:tc>
        <w:tc>
          <w:tcPr>
            <w:tcW w:w="1104" w:type="dxa"/>
            <w:gridSpan w:val="2"/>
            <w:tcBorders>
              <w:bottom w:val="single" w:color="auto" w:sz="4" w:space="0"/>
            </w:tcBorders>
          </w:tcPr>
          <w:p w14:paraId="7EA3362A">
            <w:pPr>
              <w:pStyle w:val="60"/>
              <w:ind w:firstLine="0" w:firstLineChars="0"/>
              <w:rPr>
                <w:rFonts w:ascii="Times New Roman"/>
              </w:rPr>
            </w:pPr>
            <w:r>
              <w:rPr>
                <w:rFonts w:ascii="Times New Roman"/>
              </w:rPr>
              <w:t>出苗日期</w:t>
            </w:r>
          </w:p>
        </w:tc>
        <w:tc>
          <w:tcPr>
            <w:tcW w:w="844" w:type="dxa"/>
            <w:tcBorders>
              <w:bottom w:val="single" w:color="auto" w:sz="4" w:space="0"/>
            </w:tcBorders>
          </w:tcPr>
          <w:p w14:paraId="5661DEF8">
            <w:pPr>
              <w:pStyle w:val="60"/>
              <w:ind w:firstLine="0" w:firstLineChars="0"/>
              <w:rPr>
                <w:rFonts w:ascii="Times New Roman"/>
              </w:rPr>
            </w:pPr>
          </w:p>
        </w:tc>
      </w:tr>
      <w:tr w14:paraId="3685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tcBorders>
              <w:right w:val="nil"/>
            </w:tcBorders>
          </w:tcPr>
          <w:p w14:paraId="209BEFB4">
            <w:pPr>
              <w:pStyle w:val="60"/>
              <w:ind w:firstLine="0" w:firstLineChars="0"/>
              <w:rPr>
                <w:rFonts w:ascii="Times New Roman"/>
              </w:rPr>
            </w:pPr>
          </w:p>
        </w:tc>
        <w:tc>
          <w:tcPr>
            <w:tcW w:w="851" w:type="dxa"/>
            <w:tcBorders>
              <w:top w:val="single" w:color="auto" w:sz="4" w:space="0"/>
              <w:left w:val="nil"/>
              <w:right w:val="nil"/>
            </w:tcBorders>
          </w:tcPr>
          <w:p w14:paraId="19478869">
            <w:pPr>
              <w:pStyle w:val="60"/>
              <w:ind w:firstLine="0" w:firstLineChars="0"/>
              <w:rPr>
                <w:rFonts w:ascii="Times New Roman"/>
              </w:rPr>
            </w:pPr>
          </w:p>
        </w:tc>
        <w:tc>
          <w:tcPr>
            <w:tcW w:w="1843" w:type="dxa"/>
            <w:gridSpan w:val="4"/>
            <w:tcBorders>
              <w:top w:val="single" w:color="auto" w:sz="4" w:space="0"/>
              <w:left w:val="nil"/>
              <w:right w:val="nil"/>
            </w:tcBorders>
          </w:tcPr>
          <w:p w14:paraId="6848EA93">
            <w:pPr>
              <w:pStyle w:val="60"/>
              <w:ind w:firstLine="0" w:firstLineChars="0"/>
              <w:rPr>
                <w:rFonts w:ascii="Times New Roman"/>
              </w:rPr>
            </w:pPr>
            <w:r>
              <w:rPr>
                <w:rFonts w:ascii="Times New Roman"/>
              </w:rPr>
              <w:t>农事操作记录</w:t>
            </w:r>
          </w:p>
        </w:tc>
        <w:tc>
          <w:tcPr>
            <w:tcW w:w="1275" w:type="dxa"/>
            <w:gridSpan w:val="2"/>
            <w:tcBorders>
              <w:top w:val="single" w:color="auto" w:sz="4" w:space="0"/>
              <w:left w:val="nil"/>
              <w:right w:val="nil"/>
            </w:tcBorders>
          </w:tcPr>
          <w:p w14:paraId="505BFFB7">
            <w:pPr>
              <w:pStyle w:val="60"/>
              <w:ind w:firstLine="0" w:firstLineChars="0"/>
              <w:rPr>
                <w:rFonts w:ascii="Times New Roman"/>
              </w:rPr>
            </w:pPr>
          </w:p>
        </w:tc>
        <w:tc>
          <w:tcPr>
            <w:tcW w:w="2545" w:type="dxa"/>
            <w:gridSpan w:val="4"/>
            <w:tcBorders>
              <w:top w:val="single" w:color="auto" w:sz="4" w:space="0"/>
              <w:left w:val="nil"/>
            </w:tcBorders>
          </w:tcPr>
          <w:p w14:paraId="746DE20C">
            <w:pPr>
              <w:pStyle w:val="60"/>
              <w:ind w:firstLine="0" w:firstLineChars="0"/>
              <w:rPr>
                <w:rFonts w:ascii="Times New Roman"/>
              </w:rPr>
            </w:pPr>
          </w:p>
        </w:tc>
      </w:tr>
      <w:tr w14:paraId="451F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AE228F0">
            <w:pPr>
              <w:pStyle w:val="60"/>
              <w:ind w:firstLine="0" w:firstLineChars="0"/>
              <w:rPr>
                <w:rFonts w:ascii="Times New Roman"/>
              </w:rPr>
            </w:pPr>
            <w:r>
              <w:rPr>
                <w:rFonts w:ascii="Times New Roman"/>
              </w:rPr>
              <w:t>日期</w:t>
            </w:r>
          </w:p>
        </w:tc>
        <w:tc>
          <w:tcPr>
            <w:tcW w:w="1559" w:type="dxa"/>
            <w:gridSpan w:val="2"/>
          </w:tcPr>
          <w:p w14:paraId="61495667">
            <w:pPr>
              <w:pStyle w:val="60"/>
              <w:ind w:firstLine="0" w:firstLineChars="0"/>
              <w:rPr>
                <w:rFonts w:ascii="Times New Roman"/>
              </w:rPr>
            </w:pPr>
            <w:r>
              <w:rPr>
                <w:rFonts w:ascii="Times New Roman"/>
              </w:rPr>
              <w:t>活动内容</w:t>
            </w:r>
          </w:p>
        </w:tc>
        <w:tc>
          <w:tcPr>
            <w:tcW w:w="1560" w:type="dxa"/>
            <w:gridSpan w:val="3"/>
          </w:tcPr>
          <w:p w14:paraId="558497BD">
            <w:pPr>
              <w:pStyle w:val="60"/>
              <w:ind w:firstLine="0" w:firstLineChars="0"/>
              <w:rPr>
                <w:rFonts w:ascii="Times New Roman"/>
              </w:rPr>
            </w:pPr>
            <w:r>
              <w:rPr>
                <w:rFonts w:ascii="Times New Roman"/>
              </w:rPr>
              <w:t>投入品名称</w:t>
            </w:r>
          </w:p>
        </w:tc>
        <w:tc>
          <w:tcPr>
            <w:tcW w:w="1134" w:type="dxa"/>
            <w:gridSpan w:val="2"/>
          </w:tcPr>
          <w:p w14:paraId="5ABE2432">
            <w:pPr>
              <w:pStyle w:val="60"/>
              <w:ind w:firstLine="0" w:firstLineChars="0"/>
              <w:rPr>
                <w:rFonts w:ascii="Times New Roman"/>
                <w:lang w:val="de-DE"/>
              </w:rPr>
            </w:pPr>
            <w:r>
              <w:rPr>
                <w:rFonts w:ascii="Times New Roman"/>
              </w:rPr>
              <w:t>使用量</w:t>
            </w:r>
          </w:p>
        </w:tc>
        <w:tc>
          <w:tcPr>
            <w:tcW w:w="1275" w:type="dxa"/>
            <w:gridSpan w:val="2"/>
          </w:tcPr>
          <w:p w14:paraId="4B7F79A4">
            <w:pPr>
              <w:pStyle w:val="60"/>
              <w:ind w:firstLine="0" w:firstLineChars="0"/>
              <w:rPr>
                <w:rFonts w:ascii="Times New Roman"/>
              </w:rPr>
            </w:pPr>
            <w:r>
              <w:rPr>
                <w:rFonts w:ascii="Times New Roman"/>
              </w:rPr>
              <w:t>使用设备</w:t>
            </w:r>
          </w:p>
        </w:tc>
        <w:tc>
          <w:tcPr>
            <w:tcW w:w="1276" w:type="dxa"/>
            <w:gridSpan w:val="2"/>
          </w:tcPr>
          <w:p w14:paraId="746A5C7F">
            <w:pPr>
              <w:pStyle w:val="60"/>
              <w:ind w:firstLine="0" w:firstLineChars="0"/>
              <w:rPr>
                <w:rFonts w:ascii="Times New Roman"/>
              </w:rPr>
            </w:pPr>
            <w:r>
              <w:rPr>
                <w:rFonts w:ascii="Times New Roman"/>
              </w:rPr>
              <w:t>操作人</w:t>
            </w:r>
          </w:p>
        </w:tc>
        <w:tc>
          <w:tcPr>
            <w:tcW w:w="1269" w:type="dxa"/>
            <w:gridSpan w:val="2"/>
          </w:tcPr>
          <w:p w14:paraId="2F6B5EC3">
            <w:pPr>
              <w:pStyle w:val="60"/>
              <w:ind w:firstLine="0" w:firstLineChars="0"/>
              <w:rPr>
                <w:rFonts w:ascii="Times New Roman"/>
              </w:rPr>
            </w:pPr>
            <w:r>
              <w:rPr>
                <w:rFonts w:ascii="Times New Roman"/>
              </w:rPr>
              <w:t>技术负责人</w:t>
            </w:r>
          </w:p>
        </w:tc>
      </w:tr>
      <w:tr w14:paraId="7550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6CBDF8B">
            <w:pPr>
              <w:pStyle w:val="60"/>
              <w:ind w:firstLine="0" w:firstLineChars="0"/>
              <w:rPr>
                <w:rFonts w:ascii="Times New Roman"/>
              </w:rPr>
            </w:pPr>
          </w:p>
        </w:tc>
        <w:tc>
          <w:tcPr>
            <w:tcW w:w="1559" w:type="dxa"/>
            <w:gridSpan w:val="2"/>
          </w:tcPr>
          <w:p w14:paraId="664BA8CB">
            <w:pPr>
              <w:pStyle w:val="60"/>
              <w:ind w:firstLine="0" w:firstLineChars="0"/>
              <w:rPr>
                <w:rFonts w:ascii="Times New Roman"/>
              </w:rPr>
            </w:pPr>
          </w:p>
        </w:tc>
        <w:tc>
          <w:tcPr>
            <w:tcW w:w="1560" w:type="dxa"/>
            <w:gridSpan w:val="3"/>
          </w:tcPr>
          <w:p w14:paraId="7F9750A7">
            <w:pPr>
              <w:pStyle w:val="60"/>
              <w:ind w:firstLine="0" w:firstLineChars="0"/>
              <w:rPr>
                <w:rFonts w:ascii="Times New Roman"/>
              </w:rPr>
            </w:pPr>
          </w:p>
        </w:tc>
        <w:tc>
          <w:tcPr>
            <w:tcW w:w="1134" w:type="dxa"/>
            <w:gridSpan w:val="2"/>
          </w:tcPr>
          <w:p w14:paraId="6AFE1FDC">
            <w:pPr>
              <w:pStyle w:val="60"/>
              <w:ind w:firstLine="0" w:firstLineChars="0"/>
              <w:rPr>
                <w:rFonts w:ascii="Times New Roman"/>
              </w:rPr>
            </w:pPr>
          </w:p>
        </w:tc>
        <w:tc>
          <w:tcPr>
            <w:tcW w:w="1275" w:type="dxa"/>
            <w:gridSpan w:val="2"/>
          </w:tcPr>
          <w:p w14:paraId="32192B3E">
            <w:pPr>
              <w:pStyle w:val="60"/>
              <w:ind w:firstLine="0" w:firstLineChars="0"/>
              <w:rPr>
                <w:rFonts w:ascii="Times New Roman"/>
              </w:rPr>
            </w:pPr>
          </w:p>
        </w:tc>
        <w:tc>
          <w:tcPr>
            <w:tcW w:w="1276" w:type="dxa"/>
            <w:gridSpan w:val="2"/>
          </w:tcPr>
          <w:p w14:paraId="0A9CA7CB">
            <w:pPr>
              <w:pStyle w:val="60"/>
              <w:ind w:firstLine="0" w:firstLineChars="0"/>
              <w:rPr>
                <w:rFonts w:ascii="Times New Roman"/>
              </w:rPr>
            </w:pPr>
          </w:p>
        </w:tc>
        <w:tc>
          <w:tcPr>
            <w:tcW w:w="1269" w:type="dxa"/>
            <w:gridSpan w:val="2"/>
          </w:tcPr>
          <w:p w14:paraId="36DDC80D">
            <w:pPr>
              <w:pStyle w:val="60"/>
              <w:ind w:firstLine="0" w:firstLineChars="0"/>
              <w:rPr>
                <w:rFonts w:ascii="Times New Roman"/>
              </w:rPr>
            </w:pPr>
          </w:p>
        </w:tc>
      </w:tr>
      <w:tr w14:paraId="24C8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7D169CD">
            <w:pPr>
              <w:pStyle w:val="60"/>
              <w:ind w:firstLine="0" w:firstLineChars="0"/>
              <w:rPr>
                <w:rFonts w:ascii="Times New Roman"/>
              </w:rPr>
            </w:pPr>
          </w:p>
        </w:tc>
        <w:tc>
          <w:tcPr>
            <w:tcW w:w="1559" w:type="dxa"/>
            <w:gridSpan w:val="2"/>
          </w:tcPr>
          <w:p w14:paraId="27D4A0D6">
            <w:pPr>
              <w:pStyle w:val="60"/>
              <w:ind w:firstLine="0" w:firstLineChars="0"/>
              <w:rPr>
                <w:rFonts w:ascii="Times New Roman"/>
              </w:rPr>
            </w:pPr>
          </w:p>
        </w:tc>
        <w:tc>
          <w:tcPr>
            <w:tcW w:w="1560" w:type="dxa"/>
            <w:gridSpan w:val="3"/>
          </w:tcPr>
          <w:p w14:paraId="232AF089">
            <w:pPr>
              <w:pStyle w:val="60"/>
              <w:ind w:firstLine="0" w:firstLineChars="0"/>
              <w:rPr>
                <w:rFonts w:ascii="Times New Roman"/>
              </w:rPr>
            </w:pPr>
          </w:p>
        </w:tc>
        <w:tc>
          <w:tcPr>
            <w:tcW w:w="1134" w:type="dxa"/>
            <w:gridSpan w:val="2"/>
          </w:tcPr>
          <w:p w14:paraId="415A737D">
            <w:pPr>
              <w:pStyle w:val="60"/>
              <w:ind w:firstLine="0" w:firstLineChars="0"/>
              <w:rPr>
                <w:rFonts w:ascii="Times New Roman"/>
              </w:rPr>
            </w:pPr>
          </w:p>
        </w:tc>
        <w:tc>
          <w:tcPr>
            <w:tcW w:w="1275" w:type="dxa"/>
            <w:gridSpan w:val="2"/>
          </w:tcPr>
          <w:p w14:paraId="460D5355">
            <w:pPr>
              <w:pStyle w:val="60"/>
              <w:ind w:firstLine="0" w:firstLineChars="0"/>
              <w:rPr>
                <w:rFonts w:ascii="Times New Roman"/>
              </w:rPr>
            </w:pPr>
          </w:p>
        </w:tc>
        <w:tc>
          <w:tcPr>
            <w:tcW w:w="1276" w:type="dxa"/>
            <w:gridSpan w:val="2"/>
          </w:tcPr>
          <w:p w14:paraId="0842C451">
            <w:pPr>
              <w:pStyle w:val="60"/>
              <w:ind w:firstLine="0" w:firstLineChars="0"/>
              <w:rPr>
                <w:rFonts w:ascii="Times New Roman"/>
              </w:rPr>
            </w:pPr>
          </w:p>
        </w:tc>
        <w:tc>
          <w:tcPr>
            <w:tcW w:w="1269" w:type="dxa"/>
            <w:gridSpan w:val="2"/>
          </w:tcPr>
          <w:p w14:paraId="04720224">
            <w:pPr>
              <w:pStyle w:val="60"/>
              <w:ind w:firstLine="0" w:firstLineChars="0"/>
              <w:rPr>
                <w:rFonts w:ascii="Times New Roman"/>
              </w:rPr>
            </w:pPr>
          </w:p>
        </w:tc>
      </w:tr>
      <w:tr w14:paraId="40FF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496420A">
            <w:pPr>
              <w:pStyle w:val="60"/>
              <w:ind w:firstLine="0" w:firstLineChars="0"/>
              <w:rPr>
                <w:rFonts w:ascii="Times New Roman"/>
              </w:rPr>
            </w:pPr>
          </w:p>
        </w:tc>
        <w:tc>
          <w:tcPr>
            <w:tcW w:w="1559" w:type="dxa"/>
            <w:gridSpan w:val="2"/>
          </w:tcPr>
          <w:p w14:paraId="53704263">
            <w:pPr>
              <w:pStyle w:val="60"/>
              <w:ind w:firstLine="0" w:firstLineChars="0"/>
              <w:rPr>
                <w:rFonts w:ascii="Times New Roman"/>
              </w:rPr>
            </w:pPr>
          </w:p>
        </w:tc>
        <w:tc>
          <w:tcPr>
            <w:tcW w:w="1560" w:type="dxa"/>
            <w:gridSpan w:val="3"/>
          </w:tcPr>
          <w:p w14:paraId="14AFB81E">
            <w:pPr>
              <w:pStyle w:val="60"/>
              <w:ind w:firstLine="0" w:firstLineChars="0"/>
              <w:rPr>
                <w:rFonts w:ascii="Times New Roman"/>
              </w:rPr>
            </w:pPr>
          </w:p>
        </w:tc>
        <w:tc>
          <w:tcPr>
            <w:tcW w:w="1134" w:type="dxa"/>
            <w:gridSpan w:val="2"/>
          </w:tcPr>
          <w:p w14:paraId="34371CCF">
            <w:pPr>
              <w:pStyle w:val="60"/>
              <w:ind w:firstLine="0" w:firstLineChars="0"/>
              <w:rPr>
                <w:rFonts w:ascii="Times New Roman"/>
              </w:rPr>
            </w:pPr>
          </w:p>
        </w:tc>
        <w:tc>
          <w:tcPr>
            <w:tcW w:w="1275" w:type="dxa"/>
            <w:gridSpan w:val="2"/>
          </w:tcPr>
          <w:p w14:paraId="4158F6BC">
            <w:pPr>
              <w:pStyle w:val="60"/>
              <w:ind w:firstLine="0" w:firstLineChars="0"/>
              <w:rPr>
                <w:rFonts w:ascii="Times New Roman"/>
              </w:rPr>
            </w:pPr>
          </w:p>
        </w:tc>
        <w:tc>
          <w:tcPr>
            <w:tcW w:w="1276" w:type="dxa"/>
            <w:gridSpan w:val="2"/>
          </w:tcPr>
          <w:p w14:paraId="0CFE535B">
            <w:pPr>
              <w:pStyle w:val="60"/>
              <w:ind w:firstLine="0" w:firstLineChars="0"/>
              <w:rPr>
                <w:rFonts w:ascii="Times New Roman"/>
              </w:rPr>
            </w:pPr>
          </w:p>
        </w:tc>
        <w:tc>
          <w:tcPr>
            <w:tcW w:w="1269" w:type="dxa"/>
            <w:gridSpan w:val="2"/>
          </w:tcPr>
          <w:p w14:paraId="13D0815C">
            <w:pPr>
              <w:pStyle w:val="60"/>
              <w:ind w:firstLine="0" w:firstLineChars="0"/>
              <w:rPr>
                <w:rFonts w:ascii="Times New Roman"/>
              </w:rPr>
            </w:pPr>
          </w:p>
        </w:tc>
      </w:tr>
      <w:tr w14:paraId="56E1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F735ADE">
            <w:pPr>
              <w:pStyle w:val="60"/>
              <w:ind w:firstLine="0" w:firstLineChars="0"/>
              <w:rPr>
                <w:rFonts w:ascii="Times New Roman"/>
              </w:rPr>
            </w:pPr>
          </w:p>
        </w:tc>
        <w:tc>
          <w:tcPr>
            <w:tcW w:w="1559" w:type="dxa"/>
            <w:gridSpan w:val="2"/>
          </w:tcPr>
          <w:p w14:paraId="2771B19E">
            <w:pPr>
              <w:pStyle w:val="60"/>
              <w:ind w:firstLine="0" w:firstLineChars="0"/>
              <w:rPr>
                <w:rFonts w:ascii="Times New Roman"/>
              </w:rPr>
            </w:pPr>
          </w:p>
        </w:tc>
        <w:tc>
          <w:tcPr>
            <w:tcW w:w="1560" w:type="dxa"/>
            <w:gridSpan w:val="3"/>
          </w:tcPr>
          <w:p w14:paraId="4FB7D25D">
            <w:pPr>
              <w:pStyle w:val="60"/>
              <w:ind w:firstLine="0" w:firstLineChars="0"/>
              <w:rPr>
                <w:rFonts w:ascii="Times New Roman"/>
              </w:rPr>
            </w:pPr>
          </w:p>
        </w:tc>
        <w:tc>
          <w:tcPr>
            <w:tcW w:w="1134" w:type="dxa"/>
            <w:gridSpan w:val="2"/>
          </w:tcPr>
          <w:p w14:paraId="5A0E1D10">
            <w:pPr>
              <w:pStyle w:val="60"/>
              <w:ind w:firstLine="0" w:firstLineChars="0"/>
              <w:rPr>
                <w:rFonts w:ascii="Times New Roman"/>
              </w:rPr>
            </w:pPr>
          </w:p>
        </w:tc>
        <w:tc>
          <w:tcPr>
            <w:tcW w:w="1275" w:type="dxa"/>
            <w:gridSpan w:val="2"/>
          </w:tcPr>
          <w:p w14:paraId="6A7DE280">
            <w:pPr>
              <w:pStyle w:val="60"/>
              <w:ind w:firstLine="0" w:firstLineChars="0"/>
              <w:rPr>
                <w:rFonts w:ascii="Times New Roman"/>
              </w:rPr>
            </w:pPr>
          </w:p>
        </w:tc>
        <w:tc>
          <w:tcPr>
            <w:tcW w:w="1276" w:type="dxa"/>
            <w:gridSpan w:val="2"/>
          </w:tcPr>
          <w:p w14:paraId="7A6733B8">
            <w:pPr>
              <w:pStyle w:val="60"/>
              <w:ind w:firstLine="0" w:firstLineChars="0"/>
              <w:rPr>
                <w:rFonts w:ascii="Times New Roman"/>
              </w:rPr>
            </w:pPr>
          </w:p>
        </w:tc>
        <w:tc>
          <w:tcPr>
            <w:tcW w:w="1269" w:type="dxa"/>
            <w:gridSpan w:val="2"/>
          </w:tcPr>
          <w:p w14:paraId="64381746">
            <w:pPr>
              <w:pStyle w:val="60"/>
              <w:ind w:firstLine="0" w:firstLineChars="0"/>
              <w:rPr>
                <w:rFonts w:ascii="Times New Roman"/>
              </w:rPr>
            </w:pPr>
          </w:p>
        </w:tc>
      </w:tr>
      <w:tr w14:paraId="45BF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BE84E16">
            <w:pPr>
              <w:pStyle w:val="60"/>
              <w:ind w:firstLine="0" w:firstLineChars="0"/>
              <w:rPr>
                <w:rFonts w:ascii="Times New Roman"/>
              </w:rPr>
            </w:pPr>
          </w:p>
        </w:tc>
        <w:tc>
          <w:tcPr>
            <w:tcW w:w="1559" w:type="dxa"/>
            <w:gridSpan w:val="2"/>
          </w:tcPr>
          <w:p w14:paraId="0A085A1E">
            <w:pPr>
              <w:pStyle w:val="60"/>
              <w:ind w:firstLine="0" w:firstLineChars="0"/>
              <w:rPr>
                <w:rFonts w:ascii="Times New Roman"/>
              </w:rPr>
            </w:pPr>
          </w:p>
        </w:tc>
        <w:tc>
          <w:tcPr>
            <w:tcW w:w="1560" w:type="dxa"/>
            <w:gridSpan w:val="3"/>
          </w:tcPr>
          <w:p w14:paraId="7D75E63E">
            <w:pPr>
              <w:pStyle w:val="60"/>
              <w:ind w:firstLine="0" w:firstLineChars="0"/>
              <w:rPr>
                <w:rFonts w:ascii="Times New Roman"/>
              </w:rPr>
            </w:pPr>
          </w:p>
        </w:tc>
        <w:tc>
          <w:tcPr>
            <w:tcW w:w="1134" w:type="dxa"/>
            <w:gridSpan w:val="2"/>
          </w:tcPr>
          <w:p w14:paraId="2F0EE551">
            <w:pPr>
              <w:pStyle w:val="60"/>
              <w:ind w:firstLine="0" w:firstLineChars="0"/>
              <w:rPr>
                <w:rFonts w:ascii="Times New Roman"/>
              </w:rPr>
            </w:pPr>
          </w:p>
        </w:tc>
        <w:tc>
          <w:tcPr>
            <w:tcW w:w="1275" w:type="dxa"/>
            <w:gridSpan w:val="2"/>
          </w:tcPr>
          <w:p w14:paraId="69801397">
            <w:pPr>
              <w:pStyle w:val="60"/>
              <w:ind w:firstLine="0" w:firstLineChars="0"/>
              <w:rPr>
                <w:rFonts w:ascii="Times New Roman"/>
              </w:rPr>
            </w:pPr>
          </w:p>
        </w:tc>
        <w:tc>
          <w:tcPr>
            <w:tcW w:w="1276" w:type="dxa"/>
            <w:gridSpan w:val="2"/>
          </w:tcPr>
          <w:p w14:paraId="717C666A">
            <w:pPr>
              <w:pStyle w:val="60"/>
              <w:ind w:firstLine="0" w:firstLineChars="0"/>
              <w:rPr>
                <w:rFonts w:ascii="Times New Roman"/>
              </w:rPr>
            </w:pPr>
          </w:p>
        </w:tc>
        <w:tc>
          <w:tcPr>
            <w:tcW w:w="1269" w:type="dxa"/>
            <w:gridSpan w:val="2"/>
          </w:tcPr>
          <w:p w14:paraId="4C71D330">
            <w:pPr>
              <w:pStyle w:val="60"/>
              <w:ind w:firstLine="0" w:firstLineChars="0"/>
              <w:rPr>
                <w:rFonts w:ascii="Times New Roman"/>
              </w:rPr>
            </w:pPr>
          </w:p>
        </w:tc>
      </w:tr>
      <w:tr w14:paraId="771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76ED0B8">
            <w:pPr>
              <w:pStyle w:val="60"/>
              <w:ind w:firstLine="0" w:firstLineChars="0"/>
              <w:rPr>
                <w:rFonts w:ascii="Times New Roman"/>
              </w:rPr>
            </w:pPr>
          </w:p>
        </w:tc>
        <w:tc>
          <w:tcPr>
            <w:tcW w:w="1559" w:type="dxa"/>
            <w:gridSpan w:val="2"/>
          </w:tcPr>
          <w:p w14:paraId="214A1928">
            <w:pPr>
              <w:pStyle w:val="60"/>
              <w:ind w:firstLine="0" w:firstLineChars="0"/>
              <w:rPr>
                <w:rFonts w:ascii="Times New Roman"/>
              </w:rPr>
            </w:pPr>
          </w:p>
        </w:tc>
        <w:tc>
          <w:tcPr>
            <w:tcW w:w="1560" w:type="dxa"/>
            <w:gridSpan w:val="3"/>
          </w:tcPr>
          <w:p w14:paraId="32B3E61A">
            <w:pPr>
              <w:pStyle w:val="60"/>
              <w:ind w:firstLine="0" w:firstLineChars="0"/>
              <w:rPr>
                <w:rFonts w:ascii="Times New Roman"/>
              </w:rPr>
            </w:pPr>
          </w:p>
        </w:tc>
        <w:tc>
          <w:tcPr>
            <w:tcW w:w="1134" w:type="dxa"/>
            <w:gridSpan w:val="2"/>
          </w:tcPr>
          <w:p w14:paraId="3A8F53BB">
            <w:pPr>
              <w:pStyle w:val="60"/>
              <w:ind w:firstLine="0" w:firstLineChars="0"/>
              <w:rPr>
                <w:rFonts w:ascii="Times New Roman"/>
              </w:rPr>
            </w:pPr>
          </w:p>
        </w:tc>
        <w:tc>
          <w:tcPr>
            <w:tcW w:w="1275" w:type="dxa"/>
            <w:gridSpan w:val="2"/>
          </w:tcPr>
          <w:p w14:paraId="278BF012">
            <w:pPr>
              <w:pStyle w:val="60"/>
              <w:ind w:firstLine="0" w:firstLineChars="0"/>
              <w:rPr>
                <w:rFonts w:ascii="Times New Roman"/>
              </w:rPr>
            </w:pPr>
          </w:p>
        </w:tc>
        <w:tc>
          <w:tcPr>
            <w:tcW w:w="1276" w:type="dxa"/>
            <w:gridSpan w:val="2"/>
          </w:tcPr>
          <w:p w14:paraId="3E85B2CA">
            <w:pPr>
              <w:pStyle w:val="60"/>
              <w:ind w:firstLine="0" w:firstLineChars="0"/>
              <w:rPr>
                <w:rFonts w:ascii="Times New Roman"/>
              </w:rPr>
            </w:pPr>
          </w:p>
        </w:tc>
        <w:tc>
          <w:tcPr>
            <w:tcW w:w="1269" w:type="dxa"/>
            <w:gridSpan w:val="2"/>
          </w:tcPr>
          <w:p w14:paraId="2A28B777">
            <w:pPr>
              <w:pStyle w:val="60"/>
              <w:ind w:firstLine="0" w:firstLineChars="0"/>
              <w:rPr>
                <w:rFonts w:ascii="Times New Roman"/>
              </w:rPr>
            </w:pPr>
          </w:p>
        </w:tc>
      </w:tr>
      <w:tr w14:paraId="1ACC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33C0978B">
            <w:pPr>
              <w:pStyle w:val="60"/>
              <w:ind w:firstLine="0" w:firstLineChars="0"/>
              <w:rPr>
                <w:rFonts w:ascii="Times New Roman"/>
              </w:rPr>
            </w:pPr>
          </w:p>
        </w:tc>
        <w:tc>
          <w:tcPr>
            <w:tcW w:w="1559" w:type="dxa"/>
            <w:gridSpan w:val="2"/>
          </w:tcPr>
          <w:p w14:paraId="7E8271A7">
            <w:pPr>
              <w:pStyle w:val="60"/>
              <w:ind w:firstLine="0" w:firstLineChars="0"/>
              <w:rPr>
                <w:rFonts w:ascii="Times New Roman"/>
              </w:rPr>
            </w:pPr>
          </w:p>
        </w:tc>
        <w:tc>
          <w:tcPr>
            <w:tcW w:w="1560" w:type="dxa"/>
            <w:gridSpan w:val="3"/>
          </w:tcPr>
          <w:p w14:paraId="6D4F22C7">
            <w:pPr>
              <w:pStyle w:val="60"/>
              <w:ind w:firstLine="0" w:firstLineChars="0"/>
              <w:rPr>
                <w:rFonts w:ascii="Times New Roman"/>
              </w:rPr>
            </w:pPr>
          </w:p>
        </w:tc>
        <w:tc>
          <w:tcPr>
            <w:tcW w:w="1134" w:type="dxa"/>
            <w:gridSpan w:val="2"/>
          </w:tcPr>
          <w:p w14:paraId="0FF62A1A">
            <w:pPr>
              <w:pStyle w:val="60"/>
              <w:ind w:firstLine="0" w:firstLineChars="0"/>
              <w:rPr>
                <w:rFonts w:ascii="Times New Roman"/>
              </w:rPr>
            </w:pPr>
          </w:p>
        </w:tc>
        <w:tc>
          <w:tcPr>
            <w:tcW w:w="1275" w:type="dxa"/>
            <w:gridSpan w:val="2"/>
          </w:tcPr>
          <w:p w14:paraId="71B9DA05">
            <w:pPr>
              <w:pStyle w:val="60"/>
              <w:ind w:firstLine="0" w:firstLineChars="0"/>
              <w:rPr>
                <w:rFonts w:ascii="Times New Roman"/>
              </w:rPr>
            </w:pPr>
          </w:p>
        </w:tc>
        <w:tc>
          <w:tcPr>
            <w:tcW w:w="1276" w:type="dxa"/>
            <w:gridSpan w:val="2"/>
          </w:tcPr>
          <w:p w14:paraId="01EDE2F6">
            <w:pPr>
              <w:pStyle w:val="60"/>
              <w:ind w:firstLine="0" w:firstLineChars="0"/>
              <w:rPr>
                <w:rFonts w:ascii="Times New Roman"/>
              </w:rPr>
            </w:pPr>
          </w:p>
        </w:tc>
        <w:tc>
          <w:tcPr>
            <w:tcW w:w="1269" w:type="dxa"/>
            <w:gridSpan w:val="2"/>
          </w:tcPr>
          <w:p w14:paraId="1E28B5A3">
            <w:pPr>
              <w:pStyle w:val="60"/>
              <w:ind w:firstLine="0" w:firstLineChars="0"/>
              <w:rPr>
                <w:rFonts w:ascii="Times New Roman"/>
              </w:rPr>
            </w:pPr>
          </w:p>
        </w:tc>
      </w:tr>
    </w:tbl>
    <w:p w14:paraId="40A7CFBA">
      <w:pPr>
        <w:pStyle w:val="60"/>
        <w:ind w:firstLine="420"/>
        <w:rPr>
          <w:rFonts w:ascii="Times New Roman"/>
        </w:rPr>
      </w:pPr>
      <w:r>
        <w:rPr>
          <w:rFonts w:ascii="Times New Roman"/>
        </w:rPr>
        <w:t>车间负责人：                         制表人：                   联系电话：</w:t>
      </w:r>
    </w:p>
    <w:p w14:paraId="00D8E752">
      <w:pPr>
        <w:pStyle w:val="60"/>
        <w:ind w:firstLine="0" w:firstLineChars="0"/>
        <w:rPr>
          <w:rFonts w:ascii="黑体" w:hAnsi="黑体" w:eastAsia="黑体"/>
        </w:rPr>
      </w:pPr>
    </w:p>
    <w:p w14:paraId="1C2ED29D">
      <w:pPr>
        <w:pStyle w:val="60"/>
        <w:ind w:firstLine="0" w:firstLineChars="0"/>
        <w:rPr>
          <w:rFonts w:ascii="黑体" w:hAnsi="黑体" w:eastAsia="黑体"/>
        </w:rPr>
      </w:pPr>
    </w:p>
    <w:p w14:paraId="4B528FC0">
      <w:pPr>
        <w:pStyle w:val="60"/>
        <w:ind w:firstLine="0" w:firstLineChars="0"/>
        <w:rPr>
          <w:rFonts w:ascii="黑体" w:hAnsi="黑体" w:eastAsia="黑体"/>
        </w:rPr>
      </w:pPr>
    </w:p>
    <w:p w14:paraId="39619F5D">
      <w:pPr>
        <w:pStyle w:val="60"/>
        <w:ind w:firstLine="0" w:firstLineChars="0"/>
        <w:rPr>
          <w:rFonts w:ascii="Times New Roman"/>
        </w:rPr>
      </w:pPr>
      <w:r>
        <w:rPr>
          <w:rFonts w:hint="eastAsia" w:ascii="黑体" w:hAnsi="黑体" w:eastAsia="黑体"/>
        </w:rPr>
        <w:t>A.</w:t>
      </w:r>
      <w:r>
        <w:rPr>
          <w:rFonts w:ascii="黑体" w:hAnsi="黑体" w:eastAsia="黑体"/>
        </w:rPr>
        <w:t>3</w:t>
      </w:r>
      <w:r>
        <w:t xml:space="preserve">  </w:t>
      </w:r>
      <w:r>
        <w:rPr>
          <w:rFonts w:hint="eastAsia"/>
        </w:rPr>
        <w:t>表A.</w:t>
      </w:r>
      <w:r>
        <w:t>3给出了</w:t>
      </w:r>
      <w:r>
        <w:rPr>
          <w:rFonts w:hint="eastAsia"/>
        </w:rPr>
        <w:t>黄瓜嫁接苗</w:t>
      </w:r>
      <w:r>
        <w:rPr>
          <w:rFonts w:hint="eastAsia" w:ascii="Times New Roman"/>
        </w:rPr>
        <w:t>的</w:t>
      </w:r>
      <w:r>
        <w:rPr>
          <w:rFonts w:ascii="Times New Roman"/>
        </w:rPr>
        <w:t>生产管理</w:t>
      </w:r>
      <w:r>
        <w:rPr>
          <w:rFonts w:hint="eastAsia" w:ascii="Times New Roman"/>
        </w:rPr>
        <w:t>记录表。</w:t>
      </w:r>
    </w:p>
    <w:p w14:paraId="712B9670">
      <w:pPr>
        <w:pStyle w:val="60"/>
        <w:ind w:firstLine="0" w:firstLineChars="0"/>
        <w:rPr>
          <w:rFonts w:ascii="Times New Roman"/>
        </w:rPr>
      </w:pPr>
    </w:p>
    <w:p w14:paraId="303736DB">
      <w:pPr>
        <w:pStyle w:val="82"/>
        <w:numPr>
          <w:ilvl w:val="0"/>
          <w:numId w:val="0"/>
        </w:numPr>
        <w:spacing w:before="156" w:after="156"/>
        <w:jc w:val="center"/>
        <w:rPr>
          <w:rFonts w:ascii="Times New Roman"/>
        </w:rPr>
      </w:pPr>
      <w:bookmarkStart w:id="113" w:name="_Toc206950319"/>
      <w:r>
        <w:rPr>
          <w:rFonts w:ascii="Times New Roman"/>
        </w:rPr>
        <w:t>表A.3  黄瓜嫁接苗生产</w:t>
      </w:r>
      <w:bookmarkEnd w:id="113"/>
      <w:r>
        <w:rPr>
          <w:rFonts w:hint="eastAsia" w:ascii="Times New Roman"/>
        </w:rPr>
        <w:t>管理记录表</w:t>
      </w:r>
    </w:p>
    <w:p w14:paraId="51404640">
      <w:pPr>
        <w:pStyle w:val="60"/>
        <w:ind w:firstLine="420"/>
        <w:jc w:val="left"/>
        <w:rPr>
          <w:rFonts w:ascii="Times New Roman"/>
        </w:rPr>
      </w:pPr>
      <w:r>
        <w:rPr>
          <w:rFonts w:ascii="Times New Roman"/>
        </w:rPr>
        <w:t>育苗单位：                     计划供苗时间：                嫁接方法：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851"/>
        <w:gridCol w:w="709"/>
        <w:gridCol w:w="1134"/>
        <w:gridCol w:w="1275"/>
        <w:gridCol w:w="1276"/>
        <w:gridCol w:w="1269"/>
      </w:tblGrid>
      <w:tr w14:paraId="134A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9D3E529">
            <w:pPr>
              <w:pStyle w:val="60"/>
              <w:ind w:firstLine="0" w:firstLineChars="0"/>
              <w:rPr>
                <w:rFonts w:ascii="Times New Roman"/>
              </w:rPr>
            </w:pPr>
            <w:r>
              <w:rPr>
                <w:rFonts w:ascii="Times New Roman"/>
              </w:rPr>
              <w:t>嫁接时间</w:t>
            </w:r>
          </w:p>
        </w:tc>
        <w:tc>
          <w:tcPr>
            <w:tcW w:w="1559" w:type="dxa"/>
          </w:tcPr>
          <w:p w14:paraId="410B1C8D">
            <w:pPr>
              <w:pStyle w:val="60"/>
              <w:ind w:firstLine="0" w:firstLineChars="0"/>
              <w:rPr>
                <w:rFonts w:ascii="Times New Roman"/>
              </w:rPr>
            </w:pPr>
          </w:p>
        </w:tc>
        <w:tc>
          <w:tcPr>
            <w:tcW w:w="1560" w:type="dxa"/>
            <w:gridSpan w:val="2"/>
          </w:tcPr>
          <w:p w14:paraId="62533213">
            <w:pPr>
              <w:pStyle w:val="60"/>
              <w:ind w:firstLine="0" w:firstLineChars="0"/>
              <w:rPr>
                <w:rFonts w:ascii="Times New Roman"/>
              </w:rPr>
            </w:pPr>
            <w:r>
              <w:rPr>
                <w:rFonts w:ascii="Times New Roman"/>
              </w:rPr>
              <w:t>穴盘规格</w:t>
            </w:r>
          </w:p>
        </w:tc>
        <w:tc>
          <w:tcPr>
            <w:tcW w:w="1134" w:type="dxa"/>
          </w:tcPr>
          <w:p w14:paraId="2CB4EF7A">
            <w:pPr>
              <w:pStyle w:val="60"/>
              <w:ind w:firstLine="0" w:firstLineChars="0"/>
              <w:rPr>
                <w:rFonts w:ascii="Times New Roman"/>
              </w:rPr>
            </w:pPr>
          </w:p>
        </w:tc>
        <w:tc>
          <w:tcPr>
            <w:tcW w:w="1275" w:type="dxa"/>
          </w:tcPr>
          <w:p w14:paraId="3453D65D">
            <w:pPr>
              <w:pStyle w:val="60"/>
              <w:ind w:firstLine="0" w:firstLineChars="0"/>
              <w:rPr>
                <w:rFonts w:ascii="Times New Roman"/>
              </w:rPr>
            </w:pPr>
            <w:r>
              <w:rPr>
                <w:rFonts w:ascii="Times New Roman"/>
              </w:rPr>
              <w:t>基质类型</w:t>
            </w:r>
          </w:p>
        </w:tc>
        <w:tc>
          <w:tcPr>
            <w:tcW w:w="2545" w:type="dxa"/>
            <w:gridSpan w:val="2"/>
          </w:tcPr>
          <w:p w14:paraId="0F538CB9">
            <w:pPr>
              <w:pStyle w:val="60"/>
              <w:ind w:firstLine="0" w:firstLineChars="0"/>
              <w:rPr>
                <w:rFonts w:ascii="Times New Roman"/>
              </w:rPr>
            </w:pPr>
          </w:p>
        </w:tc>
      </w:tr>
      <w:tr w14:paraId="0B51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49F4A11">
            <w:pPr>
              <w:pStyle w:val="60"/>
              <w:ind w:firstLine="0" w:firstLineChars="0"/>
              <w:rPr>
                <w:rFonts w:ascii="Times New Roman"/>
              </w:rPr>
            </w:pPr>
            <w:r>
              <w:rPr>
                <w:rFonts w:ascii="Times New Roman"/>
              </w:rPr>
              <w:t>育苗车间</w:t>
            </w:r>
          </w:p>
        </w:tc>
        <w:tc>
          <w:tcPr>
            <w:tcW w:w="1559" w:type="dxa"/>
          </w:tcPr>
          <w:p w14:paraId="0DE92F84">
            <w:pPr>
              <w:pStyle w:val="60"/>
              <w:ind w:firstLine="0" w:firstLineChars="0"/>
              <w:rPr>
                <w:rFonts w:ascii="Times New Roman"/>
              </w:rPr>
            </w:pPr>
          </w:p>
        </w:tc>
        <w:tc>
          <w:tcPr>
            <w:tcW w:w="1560" w:type="dxa"/>
            <w:gridSpan w:val="2"/>
          </w:tcPr>
          <w:p w14:paraId="45D09D6A">
            <w:pPr>
              <w:pStyle w:val="60"/>
              <w:ind w:firstLine="0" w:firstLineChars="0"/>
              <w:rPr>
                <w:rFonts w:ascii="Times New Roman"/>
              </w:rPr>
            </w:pPr>
            <w:r>
              <w:rPr>
                <w:rFonts w:ascii="Times New Roman"/>
              </w:rPr>
              <w:t>嫁接数量</w:t>
            </w:r>
          </w:p>
        </w:tc>
        <w:tc>
          <w:tcPr>
            <w:tcW w:w="1134" w:type="dxa"/>
          </w:tcPr>
          <w:p w14:paraId="6F33C9C4">
            <w:pPr>
              <w:pStyle w:val="60"/>
              <w:ind w:firstLine="0" w:firstLineChars="0"/>
              <w:rPr>
                <w:rFonts w:ascii="Times New Roman"/>
              </w:rPr>
            </w:pPr>
          </w:p>
        </w:tc>
        <w:tc>
          <w:tcPr>
            <w:tcW w:w="1275" w:type="dxa"/>
          </w:tcPr>
          <w:p w14:paraId="30D05160">
            <w:pPr>
              <w:pStyle w:val="60"/>
              <w:ind w:firstLine="0" w:firstLineChars="0"/>
              <w:rPr>
                <w:rFonts w:ascii="Times New Roman"/>
              </w:rPr>
            </w:pPr>
            <w:r>
              <w:rPr>
                <w:rFonts w:ascii="Times New Roman"/>
              </w:rPr>
              <w:t>成活率(%)</w:t>
            </w:r>
          </w:p>
        </w:tc>
        <w:tc>
          <w:tcPr>
            <w:tcW w:w="2545" w:type="dxa"/>
            <w:gridSpan w:val="2"/>
          </w:tcPr>
          <w:p w14:paraId="42CE9C60">
            <w:pPr>
              <w:pStyle w:val="60"/>
              <w:ind w:firstLine="0" w:firstLineChars="0"/>
              <w:rPr>
                <w:rFonts w:ascii="Times New Roman"/>
              </w:rPr>
            </w:pPr>
          </w:p>
        </w:tc>
      </w:tr>
      <w:tr w14:paraId="14DD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Borders>
              <w:right w:val="nil"/>
            </w:tcBorders>
          </w:tcPr>
          <w:p w14:paraId="62F74804">
            <w:pPr>
              <w:pStyle w:val="60"/>
              <w:ind w:firstLine="0" w:firstLineChars="0"/>
              <w:rPr>
                <w:rFonts w:ascii="Times New Roman"/>
              </w:rPr>
            </w:pPr>
          </w:p>
        </w:tc>
        <w:tc>
          <w:tcPr>
            <w:tcW w:w="851" w:type="dxa"/>
            <w:tcBorders>
              <w:top w:val="single" w:color="auto" w:sz="4" w:space="0"/>
              <w:left w:val="nil"/>
              <w:right w:val="nil"/>
            </w:tcBorders>
          </w:tcPr>
          <w:p w14:paraId="4392C015">
            <w:pPr>
              <w:pStyle w:val="60"/>
              <w:ind w:firstLine="0" w:firstLineChars="0"/>
              <w:rPr>
                <w:rFonts w:ascii="Times New Roman"/>
              </w:rPr>
            </w:pPr>
          </w:p>
        </w:tc>
        <w:tc>
          <w:tcPr>
            <w:tcW w:w="1843" w:type="dxa"/>
            <w:gridSpan w:val="2"/>
            <w:tcBorders>
              <w:top w:val="single" w:color="auto" w:sz="4" w:space="0"/>
              <w:left w:val="nil"/>
              <w:right w:val="nil"/>
            </w:tcBorders>
          </w:tcPr>
          <w:p w14:paraId="6FDFBE6B">
            <w:pPr>
              <w:pStyle w:val="60"/>
              <w:ind w:firstLine="0" w:firstLineChars="0"/>
              <w:rPr>
                <w:rFonts w:ascii="Times New Roman"/>
              </w:rPr>
            </w:pPr>
            <w:r>
              <w:rPr>
                <w:rFonts w:ascii="Times New Roman"/>
              </w:rPr>
              <w:t>农事操作记录</w:t>
            </w:r>
          </w:p>
        </w:tc>
        <w:tc>
          <w:tcPr>
            <w:tcW w:w="1275" w:type="dxa"/>
            <w:tcBorders>
              <w:top w:val="single" w:color="auto" w:sz="4" w:space="0"/>
              <w:left w:val="nil"/>
              <w:right w:val="nil"/>
            </w:tcBorders>
          </w:tcPr>
          <w:p w14:paraId="7598F213">
            <w:pPr>
              <w:pStyle w:val="60"/>
              <w:ind w:firstLine="0" w:firstLineChars="0"/>
              <w:rPr>
                <w:rFonts w:ascii="Times New Roman"/>
              </w:rPr>
            </w:pPr>
          </w:p>
        </w:tc>
        <w:tc>
          <w:tcPr>
            <w:tcW w:w="2545" w:type="dxa"/>
            <w:gridSpan w:val="2"/>
            <w:tcBorders>
              <w:top w:val="single" w:color="auto" w:sz="4" w:space="0"/>
              <w:left w:val="nil"/>
            </w:tcBorders>
          </w:tcPr>
          <w:p w14:paraId="078BAFA1">
            <w:pPr>
              <w:pStyle w:val="60"/>
              <w:ind w:firstLine="0" w:firstLineChars="0"/>
              <w:rPr>
                <w:rFonts w:ascii="Times New Roman"/>
              </w:rPr>
            </w:pPr>
          </w:p>
        </w:tc>
      </w:tr>
      <w:tr w14:paraId="1C4B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0A400060">
            <w:pPr>
              <w:pStyle w:val="60"/>
              <w:ind w:firstLine="0" w:firstLineChars="0"/>
              <w:rPr>
                <w:rFonts w:ascii="Times New Roman"/>
              </w:rPr>
            </w:pPr>
            <w:r>
              <w:rPr>
                <w:rFonts w:ascii="Times New Roman"/>
              </w:rPr>
              <w:t>日期</w:t>
            </w:r>
          </w:p>
        </w:tc>
        <w:tc>
          <w:tcPr>
            <w:tcW w:w="1559" w:type="dxa"/>
          </w:tcPr>
          <w:p w14:paraId="545B184C">
            <w:pPr>
              <w:pStyle w:val="60"/>
              <w:ind w:firstLine="0" w:firstLineChars="0"/>
              <w:rPr>
                <w:rFonts w:ascii="Times New Roman"/>
              </w:rPr>
            </w:pPr>
            <w:r>
              <w:rPr>
                <w:rFonts w:ascii="Times New Roman"/>
              </w:rPr>
              <w:t>活动内容</w:t>
            </w:r>
          </w:p>
        </w:tc>
        <w:tc>
          <w:tcPr>
            <w:tcW w:w="1560" w:type="dxa"/>
            <w:gridSpan w:val="2"/>
          </w:tcPr>
          <w:p w14:paraId="45C00901">
            <w:pPr>
              <w:pStyle w:val="60"/>
              <w:ind w:firstLine="0" w:firstLineChars="0"/>
              <w:rPr>
                <w:rFonts w:ascii="Times New Roman"/>
              </w:rPr>
            </w:pPr>
            <w:r>
              <w:rPr>
                <w:rFonts w:ascii="Times New Roman"/>
              </w:rPr>
              <w:t>投入品名称</w:t>
            </w:r>
          </w:p>
        </w:tc>
        <w:tc>
          <w:tcPr>
            <w:tcW w:w="1134" w:type="dxa"/>
          </w:tcPr>
          <w:p w14:paraId="73264CB1">
            <w:pPr>
              <w:pStyle w:val="60"/>
              <w:ind w:firstLine="0" w:firstLineChars="0"/>
              <w:rPr>
                <w:rFonts w:ascii="Times New Roman"/>
                <w:lang w:val="de-DE"/>
              </w:rPr>
            </w:pPr>
            <w:r>
              <w:rPr>
                <w:rFonts w:ascii="Times New Roman"/>
              </w:rPr>
              <w:t>使用量</w:t>
            </w:r>
          </w:p>
        </w:tc>
        <w:tc>
          <w:tcPr>
            <w:tcW w:w="1275" w:type="dxa"/>
          </w:tcPr>
          <w:p w14:paraId="1F5920A2">
            <w:pPr>
              <w:pStyle w:val="60"/>
              <w:ind w:firstLine="0" w:firstLineChars="0"/>
              <w:rPr>
                <w:rFonts w:ascii="Times New Roman"/>
              </w:rPr>
            </w:pPr>
            <w:r>
              <w:rPr>
                <w:rFonts w:ascii="Times New Roman"/>
              </w:rPr>
              <w:t>使用设备</w:t>
            </w:r>
          </w:p>
        </w:tc>
        <w:tc>
          <w:tcPr>
            <w:tcW w:w="1276" w:type="dxa"/>
          </w:tcPr>
          <w:p w14:paraId="3945A3EB">
            <w:pPr>
              <w:pStyle w:val="60"/>
              <w:ind w:firstLine="0" w:firstLineChars="0"/>
              <w:rPr>
                <w:rFonts w:ascii="Times New Roman"/>
              </w:rPr>
            </w:pPr>
            <w:r>
              <w:rPr>
                <w:rFonts w:ascii="Times New Roman"/>
              </w:rPr>
              <w:t>操作人</w:t>
            </w:r>
          </w:p>
        </w:tc>
        <w:tc>
          <w:tcPr>
            <w:tcW w:w="1269" w:type="dxa"/>
          </w:tcPr>
          <w:p w14:paraId="3FAE49A2">
            <w:pPr>
              <w:pStyle w:val="60"/>
              <w:ind w:firstLine="0" w:firstLineChars="0"/>
              <w:rPr>
                <w:rFonts w:ascii="Times New Roman"/>
              </w:rPr>
            </w:pPr>
            <w:r>
              <w:rPr>
                <w:rFonts w:ascii="Times New Roman"/>
              </w:rPr>
              <w:t>技术负责人</w:t>
            </w:r>
          </w:p>
        </w:tc>
      </w:tr>
      <w:tr w14:paraId="24CC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E7EF932">
            <w:pPr>
              <w:pStyle w:val="60"/>
              <w:ind w:firstLine="0" w:firstLineChars="0"/>
              <w:rPr>
                <w:rFonts w:ascii="Times New Roman"/>
              </w:rPr>
            </w:pPr>
          </w:p>
        </w:tc>
        <w:tc>
          <w:tcPr>
            <w:tcW w:w="1559" w:type="dxa"/>
          </w:tcPr>
          <w:p w14:paraId="082AC883">
            <w:pPr>
              <w:pStyle w:val="60"/>
              <w:ind w:firstLine="0" w:firstLineChars="0"/>
              <w:rPr>
                <w:rFonts w:ascii="Times New Roman"/>
              </w:rPr>
            </w:pPr>
          </w:p>
        </w:tc>
        <w:tc>
          <w:tcPr>
            <w:tcW w:w="1560" w:type="dxa"/>
            <w:gridSpan w:val="2"/>
          </w:tcPr>
          <w:p w14:paraId="6C5AF8CB">
            <w:pPr>
              <w:pStyle w:val="60"/>
              <w:ind w:firstLine="0" w:firstLineChars="0"/>
              <w:rPr>
                <w:rFonts w:ascii="Times New Roman"/>
              </w:rPr>
            </w:pPr>
          </w:p>
        </w:tc>
        <w:tc>
          <w:tcPr>
            <w:tcW w:w="1134" w:type="dxa"/>
          </w:tcPr>
          <w:p w14:paraId="79076E37">
            <w:pPr>
              <w:pStyle w:val="60"/>
              <w:ind w:firstLine="0" w:firstLineChars="0"/>
              <w:rPr>
                <w:rFonts w:ascii="Times New Roman"/>
              </w:rPr>
            </w:pPr>
          </w:p>
        </w:tc>
        <w:tc>
          <w:tcPr>
            <w:tcW w:w="1275" w:type="dxa"/>
          </w:tcPr>
          <w:p w14:paraId="2D1C3888">
            <w:pPr>
              <w:pStyle w:val="60"/>
              <w:ind w:firstLine="0" w:firstLineChars="0"/>
              <w:rPr>
                <w:rFonts w:ascii="Times New Roman"/>
              </w:rPr>
            </w:pPr>
          </w:p>
        </w:tc>
        <w:tc>
          <w:tcPr>
            <w:tcW w:w="1276" w:type="dxa"/>
          </w:tcPr>
          <w:p w14:paraId="2EB17952">
            <w:pPr>
              <w:pStyle w:val="60"/>
              <w:ind w:firstLine="0" w:firstLineChars="0"/>
              <w:rPr>
                <w:rFonts w:ascii="Times New Roman"/>
              </w:rPr>
            </w:pPr>
          </w:p>
        </w:tc>
        <w:tc>
          <w:tcPr>
            <w:tcW w:w="1269" w:type="dxa"/>
          </w:tcPr>
          <w:p w14:paraId="6988164E">
            <w:pPr>
              <w:pStyle w:val="60"/>
              <w:ind w:firstLine="0" w:firstLineChars="0"/>
              <w:rPr>
                <w:rFonts w:ascii="Times New Roman"/>
              </w:rPr>
            </w:pPr>
          </w:p>
        </w:tc>
      </w:tr>
      <w:tr w14:paraId="0D3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676EDAC">
            <w:pPr>
              <w:pStyle w:val="60"/>
              <w:ind w:firstLine="0" w:firstLineChars="0"/>
              <w:rPr>
                <w:rFonts w:ascii="Times New Roman"/>
              </w:rPr>
            </w:pPr>
          </w:p>
        </w:tc>
        <w:tc>
          <w:tcPr>
            <w:tcW w:w="1559" w:type="dxa"/>
          </w:tcPr>
          <w:p w14:paraId="2B88C876">
            <w:pPr>
              <w:pStyle w:val="60"/>
              <w:ind w:firstLine="0" w:firstLineChars="0"/>
              <w:rPr>
                <w:rFonts w:ascii="Times New Roman"/>
              </w:rPr>
            </w:pPr>
          </w:p>
        </w:tc>
        <w:tc>
          <w:tcPr>
            <w:tcW w:w="1560" w:type="dxa"/>
            <w:gridSpan w:val="2"/>
          </w:tcPr>
          <w:p w14:paraId="397F1CB3">
            <w:pPr>
              <w:pStyle w:val="60"/>
              <w:ind w:firstLine="0" w:firstLineChars="0"/>
              <w:rPr>
                <w:rFonts w:ascii="Times New Roman"/>
              </w:rPr>
            </w:pPr>
          </w:p>
        </w:tc>
        <w:tc>
          <w:tcPr>
            <w:tcW w:w="1134" w:type="dxa"/>
          </w:tcPr>
          <w:p w14:paraId="5C7CE3F4">
            <w:pPr>
              <w:pStyle w:val="60"/>
              <w:ind w:firstLine="0" w:firstLineChars="0"/>
              <w:rPr>
                <w:rFonts w:ascii="Times New Roman"/>
              </w:rPr>
            </w:pPr>
          </w:p>
        </w:tc>
        <w:tc>
          <w:tcPr>
            <w:tcW w:w="1275" w:type="dxa"/>
          </w:tcPr>
          <w:p w14:paraId="3E41FB2E">
            <w:pPr>
              <w:pStyle w:val="60"/>
              <w:ind w:firstLine="0" w:firstLineChars="0"/>
              <w:rPr>
                <w:rFonts w:ascii="Times New Roman"/>
              </w:rPr>
            </w:pPr>
          </w:p>
        </w:tc>
        <w:tc>
          <w:tcPr>
            <w:tcW w:w="1276" w:type="dxa"/>
          </w:tcPr>
          <w:p w14:paraId="044DF100">
            <w:pPr>
              <w:pStyle w:val="60"/>
              <w:ind w:firstLine="0" w:firstLineChars="0"/>
              <w:rPr>
                <w:rFonts w:ascii="Times New Roman"/>
              </w:rPr>
            </w:pPr>
          </w:p>
        </w:tc>
        <w:tc>
          <w:tcPr>
            <w:tcW w:w="1269" w:type="dxa"/>
          </w:tcPr>
          <w:p w14:paraId="3D2345F2">
            <w:pPr>
              <w:pStyle w:val="60"/>
              <w:ind w:firstLine="0" w:firstLineChars="0"/>
              <w:rPr>
                <w:rFonts w:ascii="Times New Roman"/>
              </w:rPr>
            </w:pPr>
          </w:p>
        </w:tc>
      </w:tr>
      <w:tr w14:paraId="7B08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C3670AE">
            <w:pPr>
              <w:pStyle w:val="60"/>
              <w:ind w:firstLine="0" w:firstLineChars="0"/>
              <w:rPr>
                <w:rFonts w:ascii="Times New Roman"/>
              </w:rPr>
            </w:pPr>
          </w:p>
        </w:tc>
        <w:tc>
          <w:tcPr>
            <w:tcW w:w="1559" w:type="dxa"/>
          </w:tcPr>
          <w:p w14:paraId="5F8DACC9">
            <w:pPr>
              <w:pStyle w:val="60"/>
              <w:ind w:firstLine="0" w:firstLineChars="0"/>
              <w:rPr>
                <w:rFonts w:ascii="Times New Roman"/>
              </w:rPr>
            </w:pPr>
          </w:p>
        </w:tc>
        <w:tc>
          <w:tcPr>
            <w:tcW w:w="1560" w:type="dxa"/>
            <w:gridSpan w:val="2"/>
          </w:tcPr>
          <w:p w14:paraId="592A723C">
            <w:pPr>
              <w:pStyle w:val="60"/>
              <w:ind w:firstLine="0" w:firstLineChars="0"/>
              <w:rPr>
                <w:rFonts w:ascii="Times New Roman"/>
              </w:rPr>
            </w:pPr>
          </w:p>
        </w:tc>
        <w:tc>
          <w:tcPr>
            <w:tcW w:w="1134" w:type="dxa"/>
          </w:tcPr>
          <w:p w14:paraId="4C6D521F">
            <w:pPr>
              <w:pStyle w:val="60"/>
              <w:ind w:firstLine="0" w:firstLineChars="0"/>
              <w:rPr>
                <w:rFonts w:ascii="Times New Roman"/>
              </w:rPr>
            </w:pPr>
          </w:p>
        </w:tc>
        <w:tc>
          <w:tcPr>
            <w:tcW w:w="1275" w:type="dxa"/>
          </w:tcPr>
          <w:p w14:paraId="18F43F70">
            <w:pPr>
              <w:pStyle w:val="60"/>
              <w:ind w:firstLine="0" w:firstLineChars="0"/>
              <w:rPr>
                <w:rFonts w:ascii="Times New Roman"/>
              </w:rPr>
            </w:pPr>
          </w:p>
        </w:tc>
        <w:tc>
          <w:tcPr>
            <w:tcW w:w="1276" w:type="dxa"/>
          </w:tcPr>
          <w:p w14:paraId="6D326CCC">
            <w:pPr>
              <w:pStyle w:val="60"/>
              <w:ind w:firstLine="0" w:firstLineChars="0"/>
              <w:rPr>
                <w:rFonts w:ascii="Times New Roman"/>
              </w:rPr>
            </w:pPr>
          </w:p>
        </w:tc>
        <w:tc>
          <w:tcPr>
            <w:tcW w:w="1269" w:type="dxa"/>
          </w:tcPr>
          <w:p w14:paraId="4284C864">
            <w:pPr>
              <w:pStyle w:val="60"/>
              <w:ind w:firstLine="0" w:firstLineChars="0"/>
              <w:rPr>
                <w:rFonts w:ascii="Times New Roman"/>
              </w:rPr>
            </w:pPr>
          </w:p>
        </w:tc>
      </w:tr>
      <w:tr w14:paraId="523B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260EC54">
            <w:pPr>
              <w:pStyle w:val="60"/>
              <w:ind w:firstLine="0" w:firstLineChars="0"/>
              <w:rPr>
                <w:rFonts w:ascii="Times New Roman"/>
              </w:rPr>
            </w:pPr>
          </w:p>
        </w:tc>
        <w:tc>
          <w:tcPr>
            <w:tcW w:w="1559" w:type="dxa"/>
          </w:tcPr>
          <w:p w14:paraId="2B57034C">
            <w:pPr>
              <w:pStyle w:val="60"/>
              <w:ind w:firstLine="0" w:firstLineChars="0"/>
              <w:rPr>
                <w:rFonts w:ascii="Times New Roman"/>
              </w:rPr>
            </w:pPr>
          </w:p>
        </w:tc>
        <w:tc>
          <w:tcPr>
            <w:tcW w:w="1560" w:type="dxa"/>
            <w:gridSpan w:val="2"/>
          </w:tcPr>
          <w:p w14:paraId="4426379A">
            <w:pPr>
              <w:pStyle w:val="60"/>
              <w:ind w:firstLine="0" w:firstLineChars="0"/>
              <w:rPr>
                <w:rFonts w:ascii="Times New Roman"/>
              </w:rPr>
            </w:pPr>
          </w:p>
        </w:tc>
        <w:tc>
          <w:tcPr>
            <w:tcW w:w="1134" w:type="dxa"/>
          </w:tcPr>
          <w:p w14:paraId="092FE33E">
            <w:pPr>
              <w:pStyle w:val="60"/>
              <w:ind w:firstLine="0" w:firstLineChars="0"/>
              <w:rPr>
                <w:rFonts w:ascii="Times New Roman"/>
              </w:rPr>
            </w:pPr>
          </w:p>
        </w:tc>
        <w:tc>
          <w:tcPr>
            <w:tcW w:w="1275" w:type="dxa"/>
          </w:tcPr>
          <w:p w14:paraId="0D2D8244">
            <w:pPr>
              <w:pStyle w:val="60"/>
              <w:ind w:firstLine="0" w:firstLineChars="0"/>
              <w:rPr>
                <w:rFonts w:ascii="Times New Roman"/>
              </w:rPr>
            </w:pPr>
          </w:p>
        </w:tc>
        <w:tc>
          <w:tcPr>
            <w:tcW w:w="1276" w:type="dxa"/>
          </w:tcPr>
          <w:p w14:paraId="25EB1BC8">
            <w:pPr>
              <w:pStyle w:val="60"/>
              <w:ind w:firstLine="0" w:firstLineChars="0"/>
              <w:rPr>
                <w:rFonts w:ascii="Times New Roman"/>
              </w:rPr>
            </w:pPr>
          </w:p>
        </w:tc>
        <w:tc>
          <w:tcPr>
            <w:tcW w:w="1269" w:type="dxa"/>
          </w:tcPr>
          <w:p w14:paraId="4795A085">
            <w:pPr>
              <w:pStyle w:val="60"/>
              <w:ind w:firstLine="0" w:firstLineChars="0"/>
              <w:rPr>
                <w:rFonts w:ascii="Times New Roman"/>
              </w:rPr>
            </w:pPr>
          </w:p>
        </w:tc>
      </w:tr>
      <w:tr w14:paraId="7E9D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1B8BC02">
            <w:pPr>
              <w:pStyle w:val="60"/>
              <w:ind w:firstLine="0" w:firstLineChars="0"/>
              <w:rPr>
                <w:rFonts w:ascii="Times New Roman"/>
              </w:rPr>
            </w:pPr>
          </w:p>
        </w:tc>
        <w:tc>
          <w:tcPr>
            <w:tcW w:w="1559" w:type="dxa"/>
          </w:tcPr>
          <w:p w14:paraId="07118873">
            <w:pPr>
              <w:pStyle w:val="60"/>
              <w:ind w:firstLine="0" w:firstLineChars="0"/>
              <w:rPr>
                <w:rFonts w:ascii="Times New Roman"/>
              </w:rPr>
            </w:pPr>
          </w:p>
        </w:tc>
        <w:tc>
          <w:tcPr>
            <w:tcW w:w="1560" w:type="dxa"/>
            <w:gridSpan w:val="2"/>
          </w:tcPr>
          <w:p w14:paraId="46AC5096">
            <w:pPr>
              <w:pStyle w:val="60"/>
              <w:ind w:firstLine="0" w:firstLineChars="0"/>
              <w:rPr>
                <w:rFonts w:ascii="Times New Roman"/>
              </w:rPr>
            </w:pPr>
          </w:p>
        </w:tc>
        <w:tc>
          <w:tcPr>
            <w:tcW w:w="1134" w:type="dxa"/>
          </w:tcPr>
          <w:p w14:paraId="5B9C55CB">
            <w:pPr>
              <w:pStyle w:val="60"/>
              <w:ind w:firstLine="0" w:firstLineChars="0"/>
              <w:rPr>
                <w:rFonts w:ascii="Times New Roman"/>
              </w:rPr>
            </w:pPr>
          </w:p>
        </w:tc>
        <w:tc>
          <w:tcPr>
            <w:tcW w:w="1275" w:type="dxa"/>
          </w:tcPr>
          <w:p w14:paraId="17943BA5">
            <w:pPr>
              <w:pStyle w:val="60"/>
              <w:ind w:firstLine="0" w:firstLineChars="0"/>
              <w:rPr>
                <w:rFonts w:ascii="Times New Roman"/>
              </w:rPr>
            </w:pPr>
          </w:p>
        </w:tc>
        <w:tc>
          <w:tcPr>
            <w:tcW w:w="1276" w:type="dxa"/>
          </w:tcPr>
          <w:p w14:paraId="2CC0D5D3">
            <w:pPr>
              <w:pStyle w:val="60"/>
              <w:ind w:firstLine="0" w:firstLineChars="0"/>
              <w:rPr>
                <w:rFonts w:ascii="Times New Roman"/>
              </w:rPr>
            </w:pPr>
          </w:p>
        </w:tc>
        <w:tc>
          <w:tcPr>
            <w:tcW w:w="1269" w:type="dxa"/>
          </w:tcPr>
          <w:p w14:paraId="7CD7D1EC">
            <w:pPr>
              <w:pStyle w:val="60"/>
              <w:ind w:firstLine="0" w:firstLineChars="0"/>
              <w:rPr>
                <w:rFonts w:ascii="Times New Roman"/>
              </w:rPr>
            </w:pPr>
          </w:p>
        </w:tc>
      </w:tr>
    </w:tbl>
    <w:p w14:paraId="701A8FEB">
      <w:pPr>
        <w:pStyle w:val="60"/>
        <w:ind w:firstLine="420"/>
        <w:rPr>
          <w:rFonts w:ascii="Times New Roman"/>
        </w:rPr>
      </w:pPr>
      <w:r>
        <w:rPr>
          <w:rFonts w:ascii="Times New Roman"/>
        </w:rPr>
        <w:t>车间负责人：                         制表人：                   联系电话：</w:t>
      </w:r>
    </w:p>
    <w:p w14:paraId="46102687">
      <w:pPr>
        <w:pStyle w:val="60"/>
        <w:ind w:firstLine="0" w:firstLineChars="0"/>
        <w:rPr>
          <w:rFonts w:ascii="黑体" w:hAnsi="黑体" w:eastAsia="黑体"/>
        </w:rPr>
      </w:pPr>
    </w:p>
    <w:p w14:paraId="74A2E221">
      <w:pPr>
        <w:pStyle w:val="60"/>
        <w:ind w:firstLine="0" w:firstLineChars="0"/>
        <w:rPr>
          <w:rFonts w:ascii="Times New Roman"/>
        </w:rPr>
      </w:pPr>
      <w:r>
        <w:rPr>
          <w:rFonts w:hint="eastAsia" w:ascii="黑体" w:hAnsi="黑体" w:eastAsia="黑体"/>
        </w:rPr>
        <w:t>A.</w:t>
      </w:r>
      <w:r>
        <w:rPr>
          <w:rFonts w:ascii="黑体" w:hAnsi="黑体" w:eastAsia="黑体"/>
        </w:rPr>
        <w:t>4</w:t>
      </w:r>
      <w:r>
        <w:t xml:space="preserve">  </w:t>
      </w:r>
      <w:r>
        <w:rPr>
          <w:rFonts w:hint="eastAsia"/>
        </w:rPr>
        <w:t>表A.</w:t>
      </w:r>
      <w:r>
        <w:t>4给出了</w:t>
      </w:r>
      <w:r>
        <w:rPr>
          <w:rFonts w:hint="eastAsia"/>
        </w:rPr>
        <w:t>黄瓜嫁接苗</w:t>
      </w:r>
      <w:r>
        <w:rPr>
          <w:rFonts w:hint="eastAsia" w:ascii="Times New Roman"/>
        </w:rPr>
        <w:t>的质量检验记录表。</w:t>
      </w:r>
    </w:p>
    <w:p w14:paraId="27CA0B12">
      <w:pPr>
        <w:pStyle w:val="82"/>
        <w:numPr>
          <w:ilvl w:val="0"/>
          <w:numId w:val="0"/>
        </w:numPr>
        <w:spacing w:before="156" w:after="156"/>
        <w:jc w:val="center"/>
        <w:rPr>
          <w:rFonts w:ascii="Times New Roman"/>
        </w:rPr>
      </w:pPr>
      <w:bookmarkStart w:id="114" w:name="_Toc206950320"/>
      <w:r>
        <w:rPr>
          <w:rFonts w:ascii="Times New Roman"/>
        </w:rPr>
        <w:t>表A.4  黄瓜嫁接苗质量检验记录表</w:t>
      </w:r>
      <w:bookmarkEnd w:id="114"/>
    </w:p>
    <w:p w14:paraId="0D17676A">
      <w:pPr>
        <w:pStyle w:val="60"/>
        <w:ind w:firstLine="420"/>
        <w:jc w:val="left"/>
        <w:rPr>
          <w:rFonts w:ascii="Times New Roman"/>
        </w:rPr>
      </w:pPr>
      <w:r>
        <w:rPr>
          <w:rFonts w:ascii="Times New Roman"/>
        </w:rPr>
        <w:t xml:space="preserve">育苗单位：                         育苗车间：                </w:t>
      </w:r>
    </w:p>
    <w:tbl>
      <w:tblPr>
        <w:tblStyle w:val="3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7"/>
        <w:gridCol w:w="1276"/>
        <w:gridCol w:w="1417"/>
        <w:gridCol w:w="1560"/>
        <w:gridCol w:w="2126"/>
      </w:tblGrid>
      <w:tr w14:paraId="2CFD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5E717FC">
            <w:pPr>
              <w:pStyle w:val="60"/>
              <w:ind w:firstLine="0" w:firstLineChars="0"/>
              <w:rPr>
                <w:rFonts w:ascii="Times New Roman"/>
              </w:rPr>
            </w:pPr>
            <w:r>
              <w:rPr>
                <w:rFonts w:ascii="Times New Roman"/>
              </w:rPr>
              <w:t>品种名称</w:t>
            </w:r>
          </w:p>
        </w:tc>
        <w:tc>
          <w:tcPr>
            <w:tcW w:w="1417" w:type="dxa"/>
          </w:tcPr>
          <w:p w14:paraId="1D900D85">
            <w:pPr>
              <w:pStyle w:val="60"/>
              <w:ind w:firstLine="0" w:firstLineChars="0"/>
              <w:rPr>
                <w:rFonts w:ascii="Times New Roman"/>
              </w:rPr>
            </w:pPr>
            <w:r>
              <w:rPr>
                <w:rFonts w:ascii="Times New Roman"/>
              </w:rPr>
              <w:t>数量(株)</w:t>
            </w:r>
          </w:p>
        </w:tc>
        <w:tc>
          <w:tcPr>
            <w:tcW w:w="1276" w:type="dxa"/>
          </w:tcPr>
          <w:p w14:paraId="3A635B2B">
            <w:pPr>
              <w:pStyle w:val="60"/>
              <w:ind w:firstLine="0" w:firstLineChars="0"/>
              <w:rPr>
                <w:rFonts w:ascii="Times New Roman"/>
              </w:rPr>
            </w:pPr>
            <w:r>
              <w:rPr>
                <w:rFonts w:ascii="Times New Roman"/>
              </w:rPr>
              <w:t>病害</w:t>
            </w:r>
          </w:p>
        </w:tc>
        <w:tc>
          <w:tcPr>
            <w:tcW w:w="1417" w:type="dxa"/>
          </w:tcPr>
          <w:p w14:paraId="10AD4EC6">
            <w:pPr>
              <w:pStyle w:val="60"/>
              <w:ind w:firstLine="0" w:firstLineChars="0"/>
              <w:rPr>
                <w:rFonts w:ascii="Times New Roman"/>
              </w:rPr>
            </w:pPr>
            <w:r>
              <w:rPr>
                <w:rFonts w:ascii="Times New Roman"/>
              </w:rPr>
              <w:t>虫害</w:t>
            </w:r>
          </w:p>
        </w:tc>
        <w:tc>
          <w:tcPr>
            <w:tcW w:w="1560" w:type="dxa"/>
          </w:tcPr>
          <w:p w14:paraId="63B3C6B6">
            <w:pPr>
              <w:pStyle w:val="60"/>
              <w:ind w:firstLine="0" w:firstLineChars="0"/>
              <w:rPr>
                <w:rFonts w:ascii="Times New Roman"/>
              </w:rPr>
            </w:pPr>
            <w:r>
              <w:rPr>
                <w:rFonts w:ascii="Times New Roman"/>
              </w:rPr>
              <w:t>根系</w:t>
            </w:r>
          </w:p>
        </w:tc>
        <w:tc>
          <w:tcPr>
            <w:tcW w:w="2126" w:type="dxa"/>
          </w:tcPr>
          <w:p w14:paraId="02DB2A95">
            <w:pPr>
              <w:pStyle w:val="60"/>
              <w:ind w:firstLine="105" w:firstLineChars="50"/>
              <w:rPr>
                <w:rFonts w:ascii="Times New Roman"/>
              </w:rPr>
            </w:pPr>
            <w:r>
              <w:rPr>
                <w:rFonts w:ascii="Times New Roman"/>
              </w:rPr>
              <w:t>合格率(%)</w:t>
            </w:r>
          </w:p>
        </w:tc>
      </w:tr>
      <w:tr w14:paraId="4003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CFD657A">
            <w:pPr>
              <w:pStyle w:val="60"/>
              <w:ind w:firstLine="0" w:firstLineChars="0"/>
              <w:rPr>
                <w:rFonts w:ascii="Times New Roman"/>
              </w:rPr>
            </w:pPr>
          </w:p>
        </w:tc>
        <w:tc>
          <w:tcPr>
            <w:tcW w:w="1417" w:type="dxa"/>
          </w:tcPr>
          <w:p w14:paraId="702AADD8">
            <w:pPr>
              <w:pStyle w:val="60"/>
              <w:ind w:firstLine="0" w:firstLineChars="0"/>
              <w:rPr>
                <w:rFonts w:ascii="Times New Roman"/>
              </w:rPr>
            </w:pPr>
          </w:p>
        </w:tc>
        <w:tc>
          <w:tcPr>
            <w:tcW w:w="1276" w:type="dxa"/>
          </w:tcPr>
          <w:p w14:paraId="305C1DF9">
            <w:pPr>
              <w:pStyle w:val="60"/>
              <w:ind w:firstLine="0" w:firstLineChars="0"/>
              <w:rPr>
                <w:rFonts w:ascii="Times New Roman"/>
              </w:rPr>
            </w:pPr>
          </w:p>
        </w:tc>
        <w:tc>
          <w:tcPr>
            <w:tcW w:w="1417" w:type="dxa"/>
          </w:tcPr>
          <w:p w14:paraId="58F69F84">
            <w:pPr>
              <w:pStyle w:val="60"/>
              <w:ind w:firstLine="0" w:firstLineChars="0"/>
              <w:rPr>
                <w:rFonts w:ascii="Times New Roman"/>
              </w:rPr>
            </w:pPr>
          </w:p>
        </w:tc>
        <w:tc>
          <w:tcPr>
            <w:tcW w:w="1560" w:type="dxa"/>
          </w:tcPr>
          <w:p w14:paraId="08525E6D">
            <w:pPr>
              <w:pStyle w:val="60"/>
              <w:ind w:firstLine="0" w:firstLineChars="0"/>
              <w:rPr>
                <w:rFonts w:ascii="Times New Roman"/>
              </w:rPr>
            </w:pPr>
          </w:p>
        </w:tc>
        <w:tc>
          <w:tcPr>
            <w:tcW w:w="2126" w:type="dxa"/>
          </w:tcPr>
          <w:p w14:paraId="5AFD3C69">
            <w:pPr>
              <w:pStyle w:val="60"/>
              <w:ind w:firstLine="0" w:firstLineChars="0"/>
              <w:rPr>
                <w:rFonts w:ascii="Times New Roman"/>
              </w:rPr>
            </w:pPr>
          </w:p>
        </w:tc>
      </w:tr>
      <w:tr w14:paraId="6230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5D822A54">
            <w:pPr>
              <w:pStyle w:val="60"/>
              <w:ind w:firstLine="0" w:firstLineChars="0"/>
              <w:rPr>
                <w:rFonts w:ascii="Times New Roman"/>
              </w:rPr>
            </w:pPr>
          </w:p>
        </w:tc>
        <w:tc>
          <w:tcPr>
            <w:tcW w:w="1417" w:type="dxa"/>
          </w:tcPr>
          <w:p w14:paraId="659EC310">
            <w:pPr>
              <w:pStyle w:val="60"/>
              <w:ind w:firstLine="0" w:firstLineChars="0"/>
              <w:rPr>
                <w:rFonts w:ascii="Times New Roman"/>
              </w:rPr>
            </w:pPr>
          </w:p>
        </w:tc>
        <w:tc>
          <w:tcPr>
            <w:tcW w:w="1276" w:type="dxa"/>
          </w:tcPr>
          <w:p w14:paraId="16AE21E5">
            <w:pPr>
              <w:pStyle w:val="60"/>
              <w:ind w:firstLine="0" w:firstLineChars="0"/>
              <w:rPr>
                <w:rFonts w:ascii="Times New Roman"/>
              </w:rPr>
            </w:pPr>
          </w:p>
        </w:tc>
        <w:tc>
          <w:tcPr>
            <w:tcW w:w="1417" w:type="dxa"/>
          </w:tcPr>
          <w:p w14:paraId="315702F1">
            <w:pPr>
              <w:pStyle w:val="60"/>
              <w:ind w:firstLine="0" w:firstLineChars="0"/>
              <w:rPr>
                <w:rFonts w:ascii="Times New Roman"/>
              </w:rPr>
            </w:pPr>
          </w:p>
        </w:tc>
        <w:tc>
          <w:tcPr>
            <w:tcW w:w="1560" w:type="dxa"/>
          </w:tcPr>
          <w:p w14:paraId="7218AC97">
            <w:pPr>
              <w:pStyle w:val="60"/>
              <w:ind w:firstLine="0" w:firstLineChars="0"/>
              <w:rPr>
                <w:rFonts w:ascii="Times New Roman"/>
              </w:rPr>
            </w:pPr>
          </w:p>
        </w:tc>
        <w:tc>
          <w:tcPr>
            <w:tcW w:w="2126" w:type="dxa"/>
          </w:tcPr>
          <w:p w14:paraId="37A22347">
            <w:pPr>
              <w:pStyle w:val="60"/>
              <w:ind w:firstLine="0" w:firstLineChars="0"/>
              <w:rPr>
                <w:rFonts w:ascii="Times New Roman"/>
              </w:rPr>
            </w:pPr>
          </w:p>
        </w:tc>
      </w:tr>
      <w:tr w14:paraId="2199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D9C8551">
            <w:pPr>
              <w:pStyle w:val="60"/>
              <w:ind w:firstLine="0" w:firstLineChars="0"/>
              <w:rPr>
                <w:rFonts w:ascii="Times New Roman"/>
              </w:rPr>
            </w:pPr>
          </w:p>
        </w:tc>
        <w:tc>
          <w:tcPr>
            <w:tcW w:w="1417" w:type="dxa"/>
          </w:tcPr>
          <w:p w14:paraId="28B35981">
            <w:pPr>
              <w:pStyle w:val="60"/>
              <w:ind w:firstLine="0" w:firstLineChars="0"/>
              <w:rPr>
                <w:rFonts w:ascii="Times New Roman"/>
              </w:rPr>
            </w:pPr>
          </w:p>
        </w:tc>
        <w:tc>
          <w:tcPr>
            <w:tcW w:w="1276" w:type="dxa"/>
          </w:tcPr>
          <w:p w14:paraId="037D850E">
            <w:pPr>
              <w:pStyle w:val="60"/>
              <w:ind w:firstLine="0" w:firstLineChars="0"/>
              <w:rPr>
                <w:rFonts w:ascii="Times New Roman"/>
              </w:rPr>
            </w:pPr>
          </w:p>
        </w:tc>
        <w:tc>
          <w:tcPr>
            <w:tcW w:w="1417" w:type="dxa"/>
          </w:tcPr>
          <w:p w14:paraId="01661FBD">
            <w:pPr>
              <w:pStyle w:val="60"/>
              <w:ind w:firstLine="0" w:firstLineChars="0"/>
              <w:rPr>
                <w:rFonts w:ascii="Times New Roman"/>
              </w:rPr>
            </w:pPr>
          </w:p>
        </w:tc>
        <w:tc>
          <w:tcPr>
            <w:tcW w:w="1560" w:type="dxa"/>
          </w:tcPr>
          <w:p w14:paraId="45DC4B3C">
            <w:pPr>
              <w:pStyle w:val="60"/>
              <w:ind w:firstLine="0" w:firstLineChars="0"/>
              <w:rPr>
                <w:rFonts w:ascii="Times New Roman"/>
              </w:rPr>
            </w:pPr>
          </w:p>
        </w:tc>
        <w:tc>
          <w:tcPr>
            <w:tcW w:w="2126" w:type="dxa"/>
          </w:tcPr>
          <w:p w14:paraId="2F3F11C5">
            <w:pPr>
              <w:pStyle w:val="60"/>
              <w:ind w:firstLine="0" w:firstLineChars="0"/>
              <w:rPr>
                <w:rFonts w:ascii="Times New Roman"/>
              </w:rPr>
            </w:pPr>
          </w:p>
        </w:tc>
      </w:tr>
      <w:tr w14:paraId="2844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687932D">
            <w:pPr>
              <w:pStyle w:val="60"/>
              <w:ind w:firstLine="0" w:firstLineChars="0"/>
              <w:rPr>
                <w:rFonts w:ascii="Times New Roman"/>
              </w:rPr>
            </w:pPr>
          </w:p>
        </w:tc>
        <w:tc>
          <w:tcPr>
            <w:tcW w:w="1417" w:type="dxa"/>
          </w:tcPr>
          <w:p w14:paraId="6A25F0E0">
            <w:pPr>
              <w:pStyle w:val="60"/>
              <w:ind w:firstLine="0" w:firstLineChars="0"/>
              <w:rPr>
                <w:rFonts w:ascii="Times New Roman"/>
              </w:rPr>
            </w:pPr>
          </w:p>
        </w:tc>
        <w:tc>
          <w:tcPr>
            <w:tcW w:w="1276" w:type="dxa"/>
          </w:tcPr>
          <w:p w14:paraId="4C969ECF">
            <w:pPr>
              <w:pStyle w:val="60"/>
              <w:ind w:firstLine="0" w:firstLineChars="0"/>
              <w:rPr>
                <w:rFonts w:ascii="Times New Roman"/>
              </w:rPr>
            </w:pPr>
          </w:p>
        </w:tc>
        <w:tc>
          <w:tcPr>
            <w:tcW w:w="1417" w:type="dxa"/>
          </w:tcPr>
          <w:p w14:paraId="49575872">
            <w:pPr>
              <w:pStyle w:val="60"/>
              <w:ind w:firstLine="0" w:firstLineChars="0"/>
              <w:rPr>
                <w:rFonts w:ascii="Times New Roman"/>
              </w:rPr>
            </w:pPr>
          </w:p>
        </w:tc>
        <w:tc>
          <w:tcPr>
            <w:tcW w:w="1560" w:type="dxa"/>
          </w:tcPr>
          <w:p w14:paraId="36E8E0CF">
            <w:pPr>
              <w:pStyle w:val="60"/>
              <w:ind w:firstLine="0" w:firstLineChars="0"/>
              <w:rPr>
                <w:rFonts w:ascii="Times New Roman"/>
              </w:rPr>
            </w:pPr>
          </w:p>
        </w:tc>
        <w:tc>
          <w:tcPr>
            <w:tcW w:w="2126" w:type="dxa"/>
          </w:tcPr>
          <w:p w14:paraId="1F054569">
            <w:pPr>
              <w:pStyle w:val="60"/>
              <w:ind w:firstLine="0" w:firstLineChars="0"/>
              <w:rPr>
                <w:rFonts w:ascii="Times New Roman"/>
              </w:rPr>
            </w:pPr>
          </w:p>
        </w:tc>
      </w:tr>
      <w:tr w14:paraId="14D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854966E">
            <w:pPr>
              <w:pStyle w:val="60"/>
              <w:ind w:firstLine="0" w:firstLineChars="0"/>
              <w:rPr>
                <w:rFonts w:ascii="Times New Roman"/>
              </w:rPr>
            </w:pPr>
          </w:p>
        </w:tc>
        <w:tc>
          <w:tcPr>
            <w:tcW w:w="1417" w:type="dxa"/>
          </w:tcPr>
          <w:p w14:paraId="101BE809">
            <w:pPr>
              <w:pStyle w:val="60"/>
              <w:ind w:firstLine="0" w:firstLineChars="0"/>
              <w:rPr>
                <w:rFonts w:ascii="Times New Roman"/>
              </w:rPr>
            </w:pPr>
          </w:p>
        </w:tc>
        <w:tc>
          <w:tcPr>
            <w:tcW w:w="1276" w:type="dxa"/>
          </w:tcPr>
          <w:p w14:paraId="19A14E3B">
            <w:pPr>
              <w:pStyle w:val="60"/>
              <w:ind w:firstLine="0" w:firstLineChars="0"/>
              <w:rPr>
                <w:rFonts w:ascii="Times New Roman"/>
              </w:rPr>
            </w:pPr>
          </w:p>
        </w:tc>
        <w:tc>
          <w:tcPr>
            <w:tcW w:w="1417" w:type="dxa"/>
          </w:tcPr>
          <w:p w14:paraId="5C42E04F">
            <w:pPr>
              <w:pStyle w:val="60"/>
              <w:ind w:firstLine="0" w:firstLineChars="0"/>
              <w:rPr>
                <w:rFonts w:ascii="Times New Roman"/>
              </w:rPr>
            </w:pPr>
          </w:p>
        </w:tc>
        <w:tc>
          <w:tcPr>
            <w:tcW w:w="1560" w:type="dxa"/>
          </w:tcPr>
          <w:p w14:paraId="0CA41D5B">
            <w:pPr>
              <w:pStyle w:val="60"/>
              <w:ind w:firstLine="0" w:firstLineChars="0"/>
              <w:rPr>
                <w:rFonts w:ascii="Times New Roman"/>
              </w:rPr>
            </w:pPr>
          </w:p>
        </w:tc>
        <w:tc>
          <w:tcPr>
            <w:tcW w:w="2126" w:type="dxa"/>
          </w:tcPr>
          <w:p w14:paraId="0F06D9B1">
            <w:pPr>
              <w:pStyle w:val="60"/>
              <w:ind w:firstLine="0" w:firstLineChars="0"/>
              <w:rPr>
                <w:rFonts w:ascii="Times New Roman"/>
              </w:rPr>
            </w:pPr>
          </w:p>
        </w:tc>
      </w:tr>
      <w:tr w14:paraId="0F4E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004F0F9">
            <w:pPr>
              <w:pStyle w:val="60"/>
              <w:ind w:firstLine="0" w:firstLineChars="0"/>
              <w:rPr>
                <w:rFonts w:ascii="Times New Roman"/>
              </w:rPr>
            </w:pPr>
          </w:p>
        </w:tc>
        <w:tc>
          <w:tcPr>
            <w:tcW w:w="1417" w:type="dxa"/>
          </w:tcPr>
          <w:p w14:paraId="289D3176">
            <w:pPr>
              <w:pStyle w:val="60"/>
              <w:ind w:firstLine="0" w:firstLineChars="0"/>
              <w:rPr>
                <w:rFonts w:ascii="Times New Roman"/>
              </w:rPr>
            </w:pPr>
          </w:p>
        </w:tc>
        <w:tc>
          <w:tcPr>
            <w:tcW w:w="1276" w:type="dxa"/>
          </w:tcPr>
          <w:p w14:paraId="317F4DC4">
            <w:pPr>
              <w:pStyle w:val="60"/>
              <w:ind w:firstLine="0" w:firstLineChars="0"/>
              <w:rPr>
                <w:rFonts w:ascii="Times New Roman"/>
              </w:rPr>
            </w:pPr>
          </w:p>
        </w:tc>
        <w:tc>
          <w:tcPr>
            <w:tcW w:w="1417" w:type="dxa"/>
          </w:tcPr>
          <w:p w14:paraId="7BD72022">
            <w:pPr>
              <w:pStyle w:val="60"/>
              <w:ind w:firstLine="0" w:firstLineChars="0"/>
              <w:rPr>
                <w:rFonts w:ascii="Times New Roman"/>
              </w:rPr>
            </w:pPr>
          </w:p>
        </w:tc>
        <w:tc>
          <w:tcPr>
            <w:tcW w:w="1560" w:type="dxa"/>
          </w:tcPr>
          <w:p w14:paraId="06F8A095">
            <w:pPr>
              <w:pStyle w:val="60"/>
              <w:ind w:firstLine="0" w:firstLineChars="0"/>
              <w:rPr>
                <w:rFonts w:ascii="Times New Roman"/>
              </w:rPr>
            </w:pPr>
          </w:p>
        </w:tc>
        <w:tc>
          <w:tcPr>
            <w:tcW w:w="2126" w:type="dxa"/>
          </w:tcPr>
          <w:p w14:paraId="0B351AB8">
            <w:pPr>
              <w:pStyle w:val="60"/>
              <w:ind w:firstLine="0" w:firstLineChars="0"/>
              <w:rPr>
                <w:rFonts w:ascii="Times New Roman"/>
              </w:rPr>
            </w:pPr>
          </w:p>
        </w:tc>
      </w:tr>
    </w:tbl>
    <w:p w14:paraId="5D23EF61">
      <w:pPr>
        <w:pStyle w:val="60"/>
        <w:widowControl w:val="0"/>
        <w:ind w:firstLine="420"/>
        <w:rPr>
          <w:rFonts w:ascii="Times New Roman"/>
        </w:rPr>
      </w:pPr>
      <w:r>
        <w:rPr>
          <w:rFonts w:ascii="Times New Roman"/>
        </w:rPr>
        <w:t>车间负责人：                         制表人：                   联系电话：</w:t>
      </w:r>
    </w:p>
    <w:p w14:paraId="46A336C0">
      <w:pPr>
        <w:pStyle w:val="60"/>
        <w:ind w:firstLine="420"/>
        <w:rPr>
          <w:rFonts w:ascii="Times New Roman"/>
        </w:rPr>
      </w:pPr>
    </w:p>
    <w:p w14:paraId="7E784DC5">
      <w:pPr>
        <w:pStyle w:val="60"/>
        <w:ind w:firstLine="420"/>
        <w:rPr>
          <w:rFonts w:ascii="Times New Roman"/>
        </w:rPr>
      </w:pPr>
    </w:p>
    <w:p w14:paraId="684C7F97">
      <w:pPr>
        <w:pStyle w:val="60"/>
        <w:ind w:firstLine="420"/>
        <w:rPr>
          <w:rFonts w:ascii="Times New Roman"/>
        </w:r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111760</wp:posOffset>
                </wp:positionV>
                <wp:extent cx="1775460" cy="0"/>
                <wp:effectExtent l="0" t="0" r="0" b="0"/>
                <wp:wrapNone/>
                <wp:docPr id="2" name="直接连接符 4"/>
                <wp:cNvGraphicFramePr/>
                <a:graphic xmlns:a="http://schemas.openxmlformats.org/drawingml/2006/main">
                  <a:graphicData uri="http://schemas.microsoft.com/office/word/2010/wordprocessingShape">
                    <wps:wsp>
                      <wps:cNvCnPr/>
                      <wps:spPr bwMode="auto">
                        <a:xfrm>
                          <a:off x="0" y="0"/>
                          <a:ext cx="177546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60.15pt;margin-top:8.8pt;height:0pt;width:139.8pt;z-index:251661312;mso-width-relative:page;mso-height-relative:page;" filled="f" stroked="t" coordsize="21600,21600" o:gfxdata="UEsDBAoAAAAAAIdO4kAAAAAAAAAAAAAAAAAEAAAAZHJzL1BLAwQUAAAACACHTuJAExJbQ9YAAAAJ&#10;AQAADwAAAGRycy9kb3ducmV2LnhtbE2PPU/DQAyGdyT+w8lILBW9ayIKCbl0ALKxUECsbmKSiJwv&#10;zV0/4Ndj1AFG+330+nGxOrpB7WkKvWcLi7kBRVz7pufWwutLdXULKkTkBgfPZOGLAqzK87MC88Yf&#10;+Jn269gqKeGQo4UuxjHXOtQdOQxzPxJL9uEnh1HGqdXNhAcpd4NOjFlqhz3LhQ5Huu+o/lzvnIVQ&#10;vdG2+p7VM/Oetp6S7cPTI1p7ebEwd6AiHeMfDL/6og6lOG38jpugBgtpYlJBJbhZghLgOssyUJvT&#10;QpeF/v9B+QNQSwMEFAAAAAgAh07iQEVR6azJAQAAeAMAAA4AAABkcnMvZTJvRG9jLnhtbK1TzW4T&#10;MRC+I/EOlu9kk6hp6SqbHhqVCz+VgAdwbG/Wku2xPE42eQleAIkbnDhy521aHoOxN0mhXHpgDyPP&#10;3zf+vvHOr3bOsq2OaMA3fDIac6a9BGX8uuEfP9y8eMkZJuGVsOB1w/ca+dXi+bN5H2o9hQ6s0pER&#10;iMe6Dw3vUgp1VaHstBM4gqA9JVuITiRy47pSUfSE7mw1HY/Pqx6iChGkRqTockjyA2J8CiC0rZF6&#10;CXLjtE8DatRWJKKEnQnIF+W2batlete2qBOzDSemqVgaQudVttViLup1FKEz8nAF8ZQrPOLkhPE0&#10;9AS1FEmwTTT/QDkjIyC0aSTBVQORogixmIwfafO+E0EXLiQ1hpPo+P9g5dvtbWRGNXzKmReOFn7/&#10;+cfdp6+/fn4he//9GzvLIvUBa6q99rfx4GGgxlX/BhT1iE2Cwn/XRpd1IGZsV2Ten2TWu8QkBScX&#10;F7Ozc9qAPOYqUR8bQ8T0SoNj+dBwa3xWQNRi+xoTjabSY0kOe7gx1pYtWs/6hl/OprPSgGCNyslc&#10;hnG9uraRbUV+B+XLrAjsr7IIG6+GuPWUzqwzz4H/CtS+0C9xWkgBODyevPE//dL98MM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EltD1gAAAAkBAAAPAAAAAAAAAAEAIAAAACIAAABkcnMvZG93&#10;bnJldi54bWxQSwECFAAUAAAACACHTuJARVHprMkBAAB4AwAADgAAAAAAAAABACAAAAAlAQAAZHJz&#10;L2Uyb0RvYy54bWxQSwUGAAAAAAYABgBZAQAAYAUAAAAA&#10;">
                <v:fill on="f" focussize="0,0"/>
                <v:stroke color="#000000" joinstyle="round"/>
                <v:imagedata o:title=""/>
                <o:lock v:ext="edit" aspectratio="f"/>
              </v:line>
            </w:pict>
          </mc:Fallback>
        </mc:AlternateContent>
      </w:r>
    </w:p>
    <w:p w14:paraId="59C7BBF7">
      <w:pPr>
        <w:pStyle w:val="202"/>
        <w:rPr>
          <w:rFonts w:ascii="Times New Roman" w:hAnsi="Times New Roman"/>
        </w:rPr>
      </w:pPr>
      <w:r>
        <w:rPr>
          <w:rFonts w:hint="eastAsia" w:ascii="Times New Roman"/>
        </w:rPr>
        <w:t>————————————</w:t>
      </w:r>
    </w:p>
    <w:p w14:paraId="5E82D316">
      <w:pPr>
        <w:pStyle w:val="203"/>
        <w:rPr>
          <w:rFonts w:ascii="Times New Roman"/>
        </w:rPr>
      </w:pPr>
    </w:p>
    <w:bookmarkEnd w:id="28"/>
    <w:bookmarkEnd w:id="105"/>
    <w:p w14:paraId="5BE8E375">
      <w:pPr>
        <w:pStyle w:val="203"/>
        <w:rPr>
          <w:rFonts w:ascii="Times New Roman"/>
          <w:lang w:val="en-GB"/>
        </w:rPr>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1D36">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393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D810">
    <w:pPr>
      <w:pStyle w:val="56"/>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F8C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AA4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92F2">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60F9">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5757"/>
        </w:tabs>
        <w:ind w:left="5757" w:hanging="648"/>
      </w:pPr>
    </w:lvl>
    <w:lvl w:ilvl="1" w:tentative="0">
      <w:start w:val="1"/>
      <w:numFmt w:val="lowerLetter"/>
      <w:lvlText w:val="%2)"/>
      <w:lvlJc w:val="left"/>
      <w:pPr>
        <w:tabs>
          <w:tab w:val="left" w:pos="5949"/>
        </w:tabs>
        <w:ind w:left="5949" w:hanging="420"/>
      </w:pPr>
    </w:lvl>
    <w:lvl w:ilvl="2" w:tentative="0">
      <w:start w:val="1"/>
      <w:numFmt w:val="lowerRoman"/>
      <w:lvlText w:val="%3."/>
      <w:lvlJc w:val="right"/>
      <w:pPr>
        <w:tabs>
          <w:tab w:val="left" w:pos="6369"/>
        </w:tabs>
        <w:ind w:left="6369" w:hanging="420"/>
      </w:pPr>
    </w:lvl>
    <w:lvl w:ilvl="3" w:tentative="0">
      <w:start w:val="1"/>
      <w:numFmt w:val="decimal"/>
      <w:lvlText w:val="%4."/>
      <w:lvlJc w:val="left"/>
      <w:pPr>
        <w:tabs>
          <w:tab w:val="left" w:pos="6789"/>
        </w:tabs>
        <w:ind w:left="6789" w:hanging="420"/>
      </w:pPr>
    </w:lvl>
    <w:lvl w:ilvl="4" w:tentative="0">
      <w:start w:val="1"/>
      <w:numFmt w:val="lowerLetter"/>
      <w:lvlText w:val="%5)"/>
      <w:lvlJc w:val="left"/>
      <w:pPr>
        <w:tabs>
          <w:tab w:val="left" w:pos="7209"/>
        </w:tabs>
        <w:ind w:left="7209" w:hanging="420"/>
      </w:pPr>
    </w:lvl>
    <w:lvl w:ilvl="5" w:tentative="0">
      <w:start w:val="1"/>
      <w:numFmt w:val="lowerRoman"/>
      <w:lvlText w:val="%6."/>
      <w:lvlJc w:val="right"/>
      <w:pPr>
        <w:tabs>
          <w:tab w:val="left" w:pos="7629"/>
        </w:tabs>
        <w:ind w:left="7629" w:hanging="420"/>
      </w:pPr>
    </w:lvl>
    <w:lvl w:ilvl="6" w:tentative="0">
      <w:start w:val="1"/>
      <w:numFmt w:val="decimal"/>
      <w:lvlText w:val="%7."/>
      <w:lvlJc w:val="left"/>
      <w:pPr>
        <w:tabs>
          <w:tab w:val="left" w:pos="8049"/>
        </w:tabs>
        <w:ind w:left="8049" w:hanging="420"/>
      </w:pPr>
    </w:lvl>
    <w:lvl w:ilvl="7" w:tentative="0">
      <w:start w:val="1"/>
      <w:numFmt w:val="lowerLetter"/>
      <w:lvlText w:val="%8)"/>
      <w:lvlJc w:val="left"/>
      <w:pPr>
        <w:tabs>
          <w:tab w:val="left" w:pos="8469"/>
        </w:tabs>
        <w:ind w:left="8469" w:hanging="420"/>
      </w:pPr>
    </w:lvl>
    <w:lvl w:ilvl="8" w:tentative="0">
      <w:start w:val="1"/>
      <w:numFmt w:val="lowerRoman"/>
      <w:lvlText w:val="%9."/>
      <w:lvlJc w:val="right"/>
      <w:pPr>
        <w:tabs>
          <w:tab w:val="left" w:pos="8889"/>
        </w:tabs>
        <w:ind w:left="8889"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184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A5"/>
    <w:rsid w:val="0001587C"/>
    <w:rsid w:val="000361E0"/>
    <w:rsid w:val="000619F4"/>
    <w:rsid w:val="000857B1"/>
    <w:rsid w:val="000A210B"/>
    <w:rsid w:val="000A22CB"/>
    <w:rsid w:val="000B02F2"/>
    <w:rsid w:val="000B52EE"/>
    <w:rsid w:val="000B54C8"/>
    <w:rsid w:val="000B6D53"/>
    <w:rsid w:val="000B7A7E"/>
    <w:rsid w:val="000C4B43"/>
    <w:rsid w:val="000C7D24"/>
    <w:rsid w:val="000D61AA"/>
    <w:rsid w:val="000E1285"/>
    <w:rsid w:val="000E3D7D"/>
    <w:rsid w:val="000F2C03"/>
    <w:rsid w:val="000F4DF8"/>
    <w:rsid w:val="001046E3"/>
    <w:rsid w:val="00104812"/>
    <w:rsid w:val="001114A5"/>
    <w:rsid w:val="001313FC"/>
    <w:rsid w:val="001346FE"/>
    <w:rsid w:val="00142A77"/>
    <w:rsid w:val="001431D8"/>
    <w:rsid w:val="00167E9D"/>
    <w:rsid w:val="00176914"/>
    <w:rsid w:val="001940A5"/>
    <w:rsid w:val="001A47AE"/>
    <w:rsid w:val="001B0B26"/>
    <w:rsid w:val="001B20B8"/>
    <w:rsid w:val="001C024B"/>
    <w:rsid w:val="001C144C"/>
    <w:rsid w:val="001D15D2"/>
    <w:rsid w:val="00221AF8"/>
    <w:rsid w:val="002279E2"/>
    <w:rsid w:val="00246663"/>
    <w:rsid w:val="00267542"/>
    <w:rsid w:val="00277993"/>
    <w:rsid w:val="002A310B"/>
    <w:rsid w:val="002C0941"/>
    <w:rsid w:val="002C178C"/>
    <w:rsid w:val="00305E2C"/>
    <w:rsid w:val="003104BE"/>
    <w:rsid w:val="00324103"/>
    <w:rsid w:val="003317FA"/>
    <w:rsid w:val="00333519"/>
    <w:rsid w:val="00345AB5"/>
    <w:rsid w:val="0036193B"/>
    <w:rsid w:val="00364246"/>
    <w:rsid w:val="00384941"/>
    <w:rsid w:val="003D03DB"/>
    <w:rsid w:val="003D42CB"/>
    <w:rsid w:val="003D5753"/>
    <w:rsid w:val="003E3475"/>
    <w:rsid w:val="003F203B"/>
    <w:rsid w:val="003F62BC"/>
    <w:rsid w:val="00403D0F"/>
    <w:rsid w:val="00407892"/>
    <w:rsid w:val="00452D1F"/>
    <w:rsid w:val="0045625B"/>
    <w:rsid w:val="00457BB6"/>
    <w:rsid w:val="00473B9B"/>
    <w:rsid w:val="0047707A"/>
    <w:rsid w:val="00487B04"/>
    <w:rsid w:val="004951AF"/>
    <w:rsid w:val="004B5127"/>
    <w:rsid w:val="004F4174"/>
    <w:rsid w:val="00500340"/>
    <w:rsid w:val="0050306D"/>
    <w:rsid w:val="00510C35"/>
    <w:rsid w:val="0051614A"/>
    <w:rsid w:val="00544769"/>
    <w:rsid w:val="00554584"/>
    <w:rsid w:val="00561703"/>
    <w:rsid w:val="005664E5"/>
    <w:rsid w:val="00574A24"/>
    <w:rsid w:val="00582EF4"/>
    <w:rsid w:val="0059475D"/>
    <w:rsid w:val="005A2A70"/>
    <w:rsid w:val="005A71DF"/>
    <w:rsid w:val="005A7F40"/>
    <w:rsid w:val="005B328F"/>
    <w:rsid w:val="005F1D42"/>
    <w:rsid w:val="00606D34"/>
    <w:rsid w:val="00610A52"/>
    <w:rsid w:val="00652FDD"/>
    <w:rsid w:val="00654D4E"/>
    <w:rsid w:val="006576BA"/>
    <w:rsid w:val="0066374E"/>
    <w:rsid w:val="00677C02"/>
    <w:rsid w:val="006820E7"/>
    <w:rsid w:val="00693A46"/>
    <w:rsid w:val="006B5F80"/>
    <w:rsid w:val="006D3985"/>
    <w:rsid w:val="006D743A"/>
    <w:rsid w:val="006E1C79"/>
    <w:rsid w:val="006E4430"/>
    <w:rsid w:val="006F0D21"/>
    <w:rsid w:val="006F5721"/>
    <w:rsid w:val="006F6608"/>
    <w:rsid w:val="006F7E72"/>
    <w:rsid w:val="0070140F"/>
    <w:rsid w:val="0070697B"/>
    <w:rsid w:val="0071144C"/>
    <w:rsid w:val="007168DB"/>
    <w:rsid w:val="00725F41"/>
    <w:rsid w:val="00731BE9"/>
    <w:rsid w:val="00755ABF"/>
    <w:rsid w:val="007825B6"/>
    <w:rsid w:val="00793D11"/>
    <w:rsid w:val="007A052C"/>
    <w:rsid w:val="007B1895"/>
    <w:rsid w:val="007B57C1"/>
    <w:rsid w:val="007C48B5"/>
    <w:rsid w:val="007D7D93"/>
    <w:rsid w:val="007E4990"/>
    <w:rsid w:val="007F0DB9"/>
    <w:rsid w:val="008008B4"/>
    <w:rsid w:val="00812569"/>
    <w:rsid w:val="00813D5D"/>
    <w:rsid w:val="008251BF"/>
    <w:rsid w:val="00825A74"/>
    <w:rsid w:val="00831F40"/>
    <w:rsid w:val="00834DB0"/>
    <w:rsid w:val="00856D76"/>
    <w:rsid w:val="00875818"/>
    <w:rsid w:val="00881FEB"/>
    <w:rsid w:val="0088245D"/>
    <w:rsid w:val="008A50DD"/>
    <w:rsid w:val="008A5FD1"/>
    <w:rsid w:val="008C3346"/>
    <w:rsid w:val="008D7AF1"/>
    <w:rsid w:val="00903B4A"/>
    <w:rsid w:val="00906CEA"/>
    <w:rsid w:val="00906EC2"/>
    <w:rsid w:val="00913A92"/>
    <w:rsid w:val="00913DF2"/>
    <w:rsid w:val="0092160D"/>
    <w:rsid w:val="00921626"/>
    <w:rsid w:val="00932969"/>
    <w:rsid w:val="00933E1A"/>
    <w:rsid w:val="00940936"/>
    <w:rsid w:val="0094438D"/>
    <w:rsid w:val="00953C20"/>
    <w:rsid w:val="009637B8"/>
    <w:rsid w:val="00964056"/>
    <w:rsid w:val="00970DE3"/>
    <w:rsid w:val="00971E03"/>
    <w:rsid w:val="009741F7"/>
    <w:rsid w:val="00977BA7"/>
    <w:rsid w:val="00996C0A"/>
    <w:rsid w:val="009A473B"/>
    <w:rsid w:val="009A63D9"/>
    <w:rsid w:val="009B77AB"/>
    <w:rsid w:val="009C4665"/>
    <w:rsid w:val="009C5248"/>
    <w:rsid w:val="009C5A28"/>
    <w:rsid w:val="009C6075"/>
    <w:rsid w:val="009E76EA"/>
    <w:rsid w:val="009F360F"/>
    <w:rsid w:val="009F6FAA"/>
    <w:rsid w:val="00A01E2D"/>
    <w:rsid w:val="00A02CFC"/>
    <w:rsid w:val="00A1225A"/>
    <w:rsid w:val="00A13EDF"/>
    <w:rsid w:val="00A212E0"/>
    <w:rsid w:val="00A342F1"/>
    <w:rsid w:val="00A42F2C"/>
    <w:rsid w:val="00A431AC"/>
    <w:rsid w:val="00A439AA"/>
    <w:rsid w:val="00A7109B"/>
    <w:rsid w:val="00A724C6"/>
    <w:rsid w:val="00A74DDC"/>
    <w:rsid w:val="00A84840"/>
    <w:rsid w:val="00A864CA"/>
    <w:rsid w:val="00A95328"/>
    <w:rsid w:val="00A95695"/>
    <w:rsid w:val="00AA6580"/>
    <w:rsid w:val="00AB2AAB"/>
    <w:rsid w:val="00AB6837"/>
    <w:rsid w:val="00AC0703"/>
    <w:rsid w:val="00AC5A74"/>
    <w:rsid w:val="00AD04F3"/>
    <w:rsid w:val="00AD12FA"/>
    <w:rsid w:val="00AE0A80"/>
    <w:rsid w:val="00AE68C2"/>
    <w:rsid w:val="00AF0FD4"/>
    <w:rsid w:val="00B066E2"/>
    <w:rsid w:val="00B25067"/>
    <w:rsid w:val="00B2587B"/>
    <w:rsid w:val="00B43403"/>
    <w:rsid w:val="00B51821"/>
    <w:rsid w:val="00B60253"/>
    <w:rsid w:val="00B73DF1"/>
    <w:rsid w:val="00B9237D"/>
    <w:rsid w:val="00B96495"/>
    <w:rsid w:val="00BA4193"/>
    <w:rsid w:val="00BB3CA5"/>
    <w:rsid w:val="00BC151D"/>
    <w:rsid w:val="00BD1725"/>
    <w:rsid w:val="00BE2E50"/>
    <w:rsid w:val="00BE3130"/>
    <w:rsid w:val="00BF3703"/>
    <w:rsid w:val="00BF4BE2"/>
    <w:rsid w:val="00C30A9E"/>
    <w:rsid w:val="00C44C40"/>
    <w:rsid w:val="00C50FB5"/>
    <w:rsid w:val="00C519A1"/>
    <w:rsid w:val="00C573C8"/>
    <w:rsid w:val="00C678C7"/>
    <w:rsid w:val="00C77328"/>
    <w:rsid w:val="00C86707"/>
    <w:rsid w:val="00C94A57"/>
    <w:rsid w:val="00CA6886"/>
    <w:rsid w:val="00CB7354"/>
    <w:rsid w:val="00CD0AF6"/>
    <w:rsid w:val="00CD3475"/>
    <w:rsid w:val="00CD7147"/>
    <w:rsid w:val="00D05072"/>
    <w:rsid w:val="00D2416B"/>
    <w:rsid w:val="00D25A59"/>
    <w:rsid w:val="00D37D6F"/>
    <w:rsid w:val="00D568B7"/>
    <w:rsid w:val="00D57AC3"/>
    <w:rsid w:val="00D9231F"/>
    <w:rsid w:val="00D9292B"/>
    <w:rsid w:val="00DA7D5C"/>
    <w:rsid w:val="00DC7D40"/>
    <w:rsid w:val="00DD2AD7"/>
    <w:rsid w:val="00DE25F5"/>
    <w:rsid w:val="00DE618D"/>
    <w:rsid w:val="00DE63BC"/>
    <w:rsid w:val="00DE6590"/>
    <w:rsid w:val="00DF65FB"/>
    <w:rsid w:val="00E16F5F"/>
    <w:rsid w:val="00E2235B"/>
    <w:rsid w:val="00E2333D"/>
    <w:rsid w:val="00E2702B"/>
    <w:rsid w:val="00E27A7D"/>
    <w:rsid w:val="00E27C79"/>
    <w:rsid w:val="00E3228A"/>
    <w:rsid w:val="00E3626A"/>
    <w:rsid w:val="00E37127"/>
    <w:rsid w:val="00E424E3"/>
    <w:rsid w:val="00E53716"/>
    <w:rsid w:val="00E54F51"/>
    <w:rsid w:val="00E67FBB"/>
    <w:rsid w:val="00E73D02"/>
    <w:rsid w:val="00E75AAE"/>
    <w:rsid w:val="00EA31EF"/>
    <w:rsid w:val="00EB705C"/>
    <w:rsid w:val="00EC67CC"/>
    <w:rsid w:val="00EC7C4B"/>
    <w:rsid w:val="00ED7C7F"/>
    <w:rsid w:val="00EE7121"/>
    <w:rsid w:val="00F02C14"/>
    <w:rsid w:val="00F03911"/>
    <w:rsid w:val="00F14DA7"/>
    <w:rsid w:val="00F15644"/>
    <w:rsid w:val="00F16744"/>
    <w:rsid w:val="00F319E5"/>
    <w:rsid w:val="00F37C0F"/>
    <w:rsid w:val="00F41BC1"/>
    <w:rsid w:val="00F77E73"/>
    <w:rsid w:val="00F8437F"/>
    <w:rsid w:val="00F84499"/>
    <w:rsid w:val="00F857B8"/>
    <w:rsid w:val="00FA2F01"/>
    <w:rsid w:val="00FB1B4F"/>
    <w:rsid w:val="00FB293A"/>
    <w:rsid w:val="00FE7648"/>
    <w:rsid w:val="00FF339C"/>
    <w:rsid w:val="00FF5182"/>
    <w:rsid w:val="10816F9E"/>
    <w:rsid w:val="17E26EAC"/>
    <w:rsid w:val="25274316"/>
    <w:rsid w:val="34E63FCA"/>
    <w:rsid w:val="3E654547"/>
    <w:rsid w:val="4267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8"/>
    <w:qFormat/>
    <w:uiPriority w:val="0"/>
    <w:pPr>
      <w:keepNext/>
      <w:keepLines/>
      <w:widowControl w:val="0"/>
      <w:adjustRightInd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1"/>
    <w:link w:val="39"/>
    <w:qFormat/>
    <w:uiPriority w:val="0"/>
    <w:pPr>
      <w:keepNext/>
      <w:keepLines/>
      <w:widowControl w:val="0"/>
      <w:adjustRightInd w:val="0"/>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40"/>
    <w:qFormat/>
    <w:uiPriority w:val="0"/>
    <w:pPr>
      <w:keepNext/>
      <w:keepLines/>
      <w:widowControl w:val="0"/>
      <w:adjustRightInd w:val="0"/>
      <w:spacing w:before="260" w:after="260" w:line="416" w:lineRule="auto"/>
      <w:jc w:val="both"/>
      <w:outlineLvl w:val="2"/>
    </w:pPr>
    <w:rPr>
      <w:rFonts w:ascii="Calibri" w:hAnsi="Calibri" w:cs="Times New Roman"/>
      <w:b/>
      <w:bCs/>
      <w:kern w:val="2"/>
      <w:sz w:val="32"/>
      <w:szCs w:val="32"/>
    </w:rPr>
  </w:style>
  <w:style w:type="paragraph" w:styleId="5">
    <w:name w:val="heading 4"/>
    <w:basedOn w:val="1"/>
    <w:next w:val="1"/>
    <w:link w:val="41"/>
    <w:qFormat/>
    <w:uiPriority w:val="0"/>
    <w:pPr>
      <w:keepNext/>
      <w:keepLines/>
      <w:widowControl w:val="0"/>
      <w:adjustRightInd w:val="0"/>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2"/>
    <w:qFormat/>
    <w:uiPriority w:val="0"/>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7">
    <w:name w:val="heading 6"/>
    <w:basedOn w:val="1"/>
    <w:next w:val="1"/>
    <w:link w:val="43"/>
    <w:qFormat/>
    <w:uiPriority w:val="0"/>
    <w:pPr>
      <w:keepNext/>
      <w:keepLines/>
      <w:widowControl w:val="0"/>
      <w:spacing w:before="240" w:after="64" w:line="320" w:lineRule="auto"/>
      <w:jc w:val="both"/>
      <w:outlineLvl w:val="5"/>
    </w:pPr>
    <w:rPr>
      <w:rFonts w:ascii="Arial" w:hAnsi="Arial" w:eastAsia="黑体" w:cs="Times New Roman"/>
      <w:b/>
      <w:bCs/>
      <w:kern w:val="2"/>
    </w:rPr>
  </w:style>
  <w:style w:type="paragraph" w:styleId="8">
    <w:name w:val="heading 7"/>
    <w:basedOn w:val="1"/>
    <w:next w:val="1"/>
    <w:link w:val="44"/>
    <w:qFormat/>
    <w:uiPriority w:val="0"/>
    <w:pPr>
      <w:keepNext/>
      <w:keepLines/>
      <w:widowControl w:val="0"/>
      <w:spacing w:before="240" w:after="64" w:line="320" w:lineRule="auto"/>
      <w:jc w:val="both"/>
      <w:outlineLvl w:val="6"/>
    </w:pPr>
    <w:rPr>
      <w:rFonts w:ascii="Calibri" w:hAnsi="Calibri" w:cs="Times New Roman"/>
      <w:b/>
      <w:bCs/>
      <w:kern w:val="2"/>
    </w:rPr>
  </w:style>
  <w:style w:type="paragraph" w:styleId="9">
    <w:name w:val="heading 8"/>
    <w:basedOn w:val="1"/>
    <w:next w:val="1"/>
    <w:link w:val="45"/>
    <w:qFormat/>
    <w:uiPriority w:val="0"/>
    <w:pPr>
      <w:keepNext/>
      <w:keepLines/>
      <w:widowControl w:val="0"/>
      <w:spacing w:before="240" w:after="64" w:line="320" w:lineRule="auto"/>
      <w:jc w:val="both"/>
      <w:outlineLvl w:val="7"/>
    </w:pPr>
    <w:rPr>
      <w:rFonts w:ascii="Arial" w:hAnsi="Arial" w:eastAsia="黑体" w:cs="Times New Roman"/>
      <w:kern w:val="2"/>
    </w:rPr>
  </w:style>
  <w:style w:type="paragraph" w:styleId="10">
    <w:name w:val="heading 9"/>
    <w:basedOn w:val="1"/>
    <w:next w:val="1"/>
    <w:link w:val="46"/>
    <w:qFormat/>
    <w:uiPriority w:val="0"/>
    <w:pPr>
      <w:keepNext/>
      <w:keepLines/>
      <w:widowControl w:val="0"/>
      <w:spacing w:before="240" w:after="64" w:line="320" w:lineRule="auto"/>
      <w:jc w:val="both"/>
      <w:outlineLvl w:val="8"/>
    </w:pPr>
    <w:rPr>
      <w:rFonts w:ascii="Arial" w:hAnsi="Arial" w:eastAsia="黑体" w:cs="Times New Roman"/>
      <w:kern w:val="2"/>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tabs>
        <w:tab w:val="right" w:leader="dot" w:pos="9344"/>
      </w:tabs>
      <w:adjustRightInd w:val="0"/>
      <w:spacing w:line="300" w:lineRule="exact"/>
      <w:ind w:left="1259"/>
      <w:jc w:val="both"/>
    </w:pPr>
    <w:rPr>
      <w:rFonts w:hAnsi="Calibri" w:cs="Times New Roman"/>
      <w:kern w:val="2"/>
      <w:sz w:val="21"/>
      <w:szCs w:val="21"/>
    </w:rPr>
  </w:style>
  <w:style w:type="paragraph" w:styleId="12">
    <w:name w:val="Normal Indent"/>
    <w:basedOn w:val="1"/>
    <w:qFormat/>
    <w:uiPriority w:val="0"/>
    <w:pPr>
      <w:widowControl w:val="0"/>
      <w:adjustRightInd w:val="0"/>
      <w:spacing w:line="400" w:lineRule="exact"/>
      <w:ind w:firstLine="420"/>
      <w:jc w:val="both"/>
    </w:pPr>
    <w:rPr>
      <w:rFonts w:ascii="Calibri" w:hAnsi="Calibri" w:cs="Times New Roman"/>
      <w:kern w:val="2"/>
      <w:sz w:val="21"/>
      <w:szCs w:val="21"/>
    </w:rPr>
  </w:style>
  <w:style w:type="paragraph" w:styleId="13">
    <w:name w:val="annotation text"/>
    <w:basedOn w:val="1"/>
    <w:link w:val="237"/>
    <w:unhideWhenUsed/>
    <w:qFormat/>
    <w:uiPriority w:val="99"/>
    <w:pPr>
      <w:widowControl w:val="0"/>
      <w:adjustRightInd w:val="0"/>
      <w:spacing w:line="400" w:lineRule="exact"/>
    </w:pPr>
    <w:rPr>
      <w:rFonts w:ascii="Calibri" w:hAnsi="Calibri" w:cs="Times New Roman"/>
      <w:kern w:val="2"/>
      <w:sz w:val="21"/>
      <w:szCs w:val="21"/>
    </w:rPr>
  </w:style>
  <w:style w:type="paragraph" w:styleId="14">
    <w:name w:val="Body Text"/>
    <w:basedOn w:val="1"/>
    <w:link w:val="90"/>
    <w:qFormat/>
    <w:uiPriority w:val="0"/>
    <w:pPr>
      <w:widowControl w:val="0"/>
      <w:adjustRightInd w:val="0"/>
      <w:spacing w:after="120" w:line="400" w:lineRule="exact"/>
      <w:jc w:val="both"/>
    </w:pPr>
    <w:rPr>
      <w:rFonts w:ascii="Calibri" w:hAnsi="Calibri" w:cs="Times New Roman"/>
      <w:kern w:val="2"/>
      <w:sz w:val="21"/>
      <w:szCs w:val="21"/>
    </w:rPr>
  </w:style>
  <w:style w:type="paragraph" w:styleId="15">
    <w:name w:val="toc 5"/>
    <w:basedOn w:val="1"/>
    <w:next w:val="1"/>
    <w:unhideWhenUsed/>
    <w:qFormat/>
    <w:uiPriority w:val="39"/>
    <w:pPr>
      <w:widowControl w:val="0"/>
      <w:adjustRightInd w:val="0"/>
      <w:spacing w:line="400" w:lineRule="exact"/>
      <w:ind w:left="839"/>
      <w:jc w:val="both"/>
    </w:pPr>
    <w:rPr>
      <w:rFonts w:hAnsi="Calibri" w:cs="Times New Roman"/>
      <w:kern w:val="2"/>
      <w:sz w:val="21"/>
      <w:szCs w:val="21"/>
    </w:rPr>
  </w:style>
  <w:style w:type="paragraph" w:styleId="16">
    <w:name w:val="toc 3"/>
    <w:basedOn w:val="1"/>
    <w:next w:val="1"/>
    <w:unhideWhenUsed/>
    <w:qFormat/>
    <w:uiPriority w:val="39"/>
    <w:pPr>
      <w:widowControl w:val="0"/>
      <w:adjustRightInd w:val="0"/>
      <w:spacing w:line="300" w:lineRule="exact"/>
      <w:ind w:left="420"/>
      <w:jc w:val="both"/>
    </w:pPr>
    <w:rPr>
      <w:rFonts w:hAnsi="Calibri" w:cs="Times New Roman"/>
      <w:kern w:val="2"/>
      <w:sz w:val="21"/>
      <w:szCs w:val="21"/>
    </w:rPr>
  </w:style>
  <w:style w:type="paragraph" w:styleId="17">
    <w:name w:val="Balloon Text"/>
    <w:basedOn w:val="1"/>
    <w:link w:val="49"/>
    <w:unhideWhenUsed/>
    <w:qFormat/>
    <w:uiPriority w:val="99"/>
    <w:pPr>
      <w:widowControl w:val="0"/>
      <w:adjustRightInd w:val="0"/>
      <w:spacing w:line="400" w:lineRule="exact"/>
      <w:jc w:val="both"/>
    </w:pPr>
    <w:rPr>
      <w:rFonts w:ascii="Calibri" w:hAnsi="Calibri" w:cs="Times New Roman"/>
      <w:kern w:val="2"/>
      <w:sz w:val="18"/>
      <w:szCs w:val="18"/>
    </w:rPr>
  </w:style>
  <w:style w:type="paragraph" w:styleId="18">
    <w:name w:val="footer"/>
    <w:basedOn w:val="1"/>
    <w:link w:val="48"/>
    <w:qFormat/>
    <w:uiPriority w:val="99"/>
    <w:pPr>
      <w:widowControl w:val="0"/>
      <w:tabs>
        <w:tab w:val="center" w:pos="4153"/>
        <w:tab w:val="right" w:pos="8306"/>
      </w:tabs>
      <w:snapToGrid w:val="0"/>
      <w:jc w:val="right"/>
    </w:pPr>
    <w:rPr>
      <w:rFonts w:hAnsi="Calibri" w:cs="Times New Roman"/>
      <w:kern w:val="2"/>
      <w:sz w:val="18"/>
      <w:szCs w:val="18"/>
    </w:rPr>
  </w:style>
  <w:style w:type="paragraph" w:styleId="19">
    <w:name w:val="header"/>
    <w:basedOn w:val="1"/>
    <w:link w:val="47"/>
    <w:qFormat/>
    <w:uiPriority w:val="99"/>
    <w:pPr>
      <w:widowControl w:val="0"/>
      <w:tabs>
        <w:tab w:val="center" w:pos="4153"/>
        <w:tab w:val="right" w:pos="8306"/>
      </w:tabs>
      <w:snapToGrid w:val="0"/>
      <w:spacing w:line="400" w:lineRule="exact"/>
      <w:jc w:val="center"/>
    </w:pPr>
    <w:rPr>
      <w:rFonts w:ascii="Calibri" w:hAnsi="Calibri" w:cs="Times New Roman"/>
      <w:kern w:val="2"/>
      <w:sz w:val="18"/>
      <w:szCs w:val="18"/>
    </w:rPr>
  </w:style>
  <w:style w:type="paragraph" w:styleId="20">
    <w:name w:val="toc 1"/>
    <w:basedOn w:val="1"/>
    <w:next w:val="1"/>
    <w:unhideWhenUsed/>
    <w:qFormat/>
    <w:uiPriority w:val="39"/>
    <w:pPr>
      <w:widowControl w:val="0"/>
      <w:adjustRightInd w:val="0"/>
      <w:spacing w:line="400" w:lineRule="exact"/>
      <w:jc w:val="both"/>
    </w:pPr>
    <w:rPr>
      <w:rFonts w:hAnsi="Calibri" w:cs="Times New Roman"/>
      <w:kern w:val="2"/>
      <w:sz w:val="21"/>
      <w:szCs w:val="21"/>
    </w:rPr>
  </w:style>
  <w:style w:type="paragraph" w:styleId="21">
    <w:name w:val="toc 4"/>
    <w:basedOn w:val="1"/>
    <w:next w:val="1"/>
    <w:unhideWhenUsed/>
    <w:qFormat/>
    <w:uiPriority w:val="39"/>
    <w:pPr>
      <w:widowControl w:val="0"/>
      <w:tabs>
        <w:tab w:val="right" w:leader="dot" w:pos="9344"/>
      </w:tabs>
      <w:adjustRightInd w:val="0"/>
      <w:spacing w:line="300" w:lineRule="exact"/>
      <w:ind w:left="629"/>
      <w:jc w:val="both"/>
    </w:pPr>
    <w:rPr>
      <w:rFonts w:hAnsi="Calibri" w:cs="Times New Roman"/>
      <w:kern w:val="2"/>
      <w:sz w:val="21"/>
      <w:szCs w:val="21"/>
    </w:rPr>
  </w:style>
  <w:style w:type="paragraph" w:styleId="22">
    <w:name w:val="footnote text"/>
    <w:basedOn w:val="1"/>
    <w:next w:val="1"/>
    <w:link w:val="103"/>
    <w:semiHidden/>
    <w:qFormat/>
    <w:uiPriority w:val="0"/>
    <w:pPr>
      <w:widowControl w:val="0"/>
      <w:snapToGrid w:val="0"/>
      <w:spacing w:line="300" w:lineRule="exact"/>
      <w:ind w:left="400" w:leftChars="200" w:hanging="200" w:hangingChars="200"/>
    </w:pPr>
    <w:rPr>
      <w:rFonts w:hAnsi="Calibri" w:cs="Times New Roman"/>
      <w:kern w:val="2"/>
      <w:sz w:val="18"/>
      <w:szCs w:val="18"/>
    </w:rPr>
  </w:style>
  <w:style w:type="paragraph" w:styleId="23">
    <w:name w:val="toc 6"/>
    <w:basedOn w:val="1"/>
    <w:next w:val="1"/>
    <w:unhideWhenUsed/>
    <w:qFormat/>
    <w:uiPriority w:val="39"/>
    <w:pPr>
      <w:widowControl w:val="0"/>
      <w:adjustRightInd w:val="0"/>
      <w:spacing w:line="300" w:lineRule="exact"/>
      <w:ind w:left="1049"/>
      <w:jc w:val="both"/>
    </w:pPr>
    <w:rPr>
      <w:rFonts w:hAnsi="Calibri" w:cs="Times New Roman"/>
      <w:kern w:val="2"/>
      <w:sz w:val="21"/>
      <w:szCs w:val="21"/>
    </w:rPr>
  </w:style>
  <w:style w:type="paragraph" w:styleId="24">
    <w:name w:val="table of figures"/>
    <w:basedOn w:val="1"/>
    <w:next w:val="1"/>
    <w:semiHidden/>
    <w:qFormat/>
    <w:uiPriority w:val="0"/>
    <w:pPr>
      <w:widowControl w:val="0"/>
    </w:pPr>
    <w:rPr>
      <w:rFonts w:ascii="Calibri" w:hAnsi="Calibri" w:cs="Times New Roman"/>
      <w:kern w:val="2"/>
      <w:sz w:val="21"/>
    </w:rPr>
  </w:style>
  <w:style w:type="paragraph" w:styleId="25">
    <w:name w:val="toc 2"/>
    <w:basedOn w:val="1"/>
    <w:next w:val="1"/>
    <w:unhideWhenUsed/>
    <w:qFormat/>
    <w:uiPriority w:val="39"/>
    <w:pPr>
      <w:widowControl w:val="0"/>
      <w:tabs>
        <w:tab w:val="right" w:leader="dot" w:pos="9344"/>
      </w:tabs>
      <w:adjustRightInd w:val="0"/>
      <w:spacing w:line="300" w:lineRule="exact"/>
      <w:ind w:left="210"/>
      <w:jc w:val="both"/>
    </w:pPr>
    <w:rPr>
      <w:rFonts w:hAnsi="Calibri" w:cs="Times New Roman"/>
      <w:kern w:val="2"/>
      <w:sz w:val="21"/>
      <w:szCs w:val="21"/>
    </w:rPr>
  </w:style>
  <w:style w:type="paragraph" w:styleId="26">
    <w:name w:val="Normal (Web)"/>
    <w:basedOn w:val="1"/>
    <w:unhideWhenUsed/>
    <w:qFormat/>
    <w:uiPriority w:val="99"/>
    <w:pPr>
      <w:spacing w:before="100" w:beforeAutospacing="1" w:after="100" w:afterAutospacing="1"/>
    </w:pPr>
  </w:style>
  <w:style w:type="paragraph" w:styleId="27">
    <w:name w:val="Title"/>
    <w:basedOn w:val="1"/>
    <w:link w:val="52"/>
    <w:qFormat/>
    <w:uiPriority w:val="0"/>
    <w:pPr>
      <w:widowControl w:val="0"/>
      <w:adjustRightInd w:val="0"/>
      <w:spacing w:before="240" w:after="60" w:line="400" w:lineRule="exact"/>
      <w:jc w:val="center"/>
      <w:outlineLvl w:val="0"/>
    </w:pPr>
    <w:rPr>
      <w:rFonts w:ascii="Arial" w:hAnsi="Arial" w:cs="Arial"/>
      <w:b/>
      <w:bCs/>
      <w:kern w:val="2"/>
      <w:sz w:val="32"/>
      <w:szCs w:val="32"/>
    </w:rPr>
  </w:style>
  <w:style w:type="paragraph" w:styleId="28">
    <w:name w:val="annotation subject"/>
    <w:basedOn w:val="13"/>
    <w:next w:val="13"/>
    <w:link w:val="23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customStyle="1" w:styleId="50">
    <w:name w:val="引用1"/>
    <w:basedOn w:val="1"/>
    <w:next w:val="1"/>
    <w:link w:val="51"/>
    <w:qFormat/>
    <w:uiPriority w:val="29"/>
    <w:pPr>
      <w:widowControl w:val="0"/>
      <w:adjustRightInd w:val="0"/>
      <w:spacing w:line="400" w:lineRule="exact"/>
      <w:jc w:val="both"/>
    </w:pPr>
    <w:rPr>
      <w:rFonts w:ascii="Calibri" w:hAnsi="Calibri" w:cs="Times New Roman"/>
      <w:i/>
      <w:iCs/>
      <w:color w:val="000000"/>
      <w:kern w:val="2"/>
      <w:sz w:val="21"/>
      <w:szCs w:val="21"/>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widowControl w:val="0"/>
      <w:adjustRightInd w:val="0"/>
      <w:spacing w:line="0" w:lineRule="atLeast"/>
      <w:jc w:val="both"/>
    </w:pPr>
    <w:rPr>
      <w:rFonts w:ascii="黑体" w:eastAsia="黑体" w:cs="Times New Roman"/>
      <w:kern w:val="2"/>
      <w:sz w:val="21"/>
      <w:szCs w:val="21"/>
    </w:rPr>
  </w:style>
  <w:style w:type="paragraph" w:customStyle="1" w:styleId="59">
    <w:name w:val="标准文件_标准正文"/>
    <w:basedOn w:val="1"/>
    <w:next w:val="60"/>
    <w:qFormat/>
    <w:uiPriority w:val="0"/>
    <w:pPr>
      <w:widowControl w:val="0"/>
      <w:adjustRightInd w:val="0"/>
      <w:snapToGrid w:val="0"/>
      <w:spacing w:line="400" w:lineRule="exact"/>
      <w:ind w:firstLine="200" w:firstLineChars="200"/>
      <w:jc w:val="both"/>
    </w:pPr>
    <w:rPr>
      <w:rFonts w:ascii="Calibri" w:hAnsi="Calibri" w:cs="Times New Roman"/>
      <w:sz w:val="21"/>
      <w:szCs w:val="21"/>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widowControl w:val="0"/>
      <w:adjustRightInd w:val="0"/>
      <w:spacing w:line="400" w:lineRule="exact"/>
      <w:jc w:val="center"/>
    </w:pPr>
    <w:rPr>
      <w:rFonts w:ascii="黑体" w:hAnsi="Calibri" w:eastAsia="黑体" w:cs="Times New Roman"/>
      <w:sz w:val="44"/>
      <w:szCs w:val="21"/>
    </w:rPr>
  </w:style>
  <w:style w:type="paragraph" w:customStyle="1" w:styleId="63">
    <w:name w:val="标准文件_标准代替"/>
    <w:basedOn w:val="1"/>
    <w:next w:val="1"/>
    <w:qFormat/>
    <w:uiPriority w:val="0"/>
    <w:pPr>
      <w:widowControl w:val="0"/>
      <w:adjustRightInd w:val="0"/>
      <w:spacing w:line="310" w:lineRule="exact"/>
      <w:jc w:val="right"/>
    </w:pPr>
    <w:rPr>
      <w:rFonts w:cs="Times New Roman"/>
      <w:sz w:val="21"/>
      <w:szCs w:val="21"/>
    </w:rPr>
  </w:style>
  <w:style w:type="paragraph" w:customStyle="1" w:styleId="64">
    <w:name w:val="标准文件_标准名称标题"/>
    <w:basedOn w:val="1"/>
    <w:next w:val="1"/>
    <w:qFormat/>
    <w:uiPriority w:val="0"/>
    <w:pPr>
      <w:shd w:val="clear" w:color="FFFFFF" w:fill="FFFFFF"/>
      <w:spacing w:before="640" w:after="100" w:line="400" w:lineRule="exact"/>
      <w:jc w:val="center"/>
    </w:pPr>
    <w:rPr>
      <w:rFonts w:ascii="黑体" w:hAnsi="Calibri" w:eastAsia="黑体" w:cs="Times New Roman"/>
      <w:sz w:val="32"/>
      <w:szCs w:val="21"/>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shd w:val="clear" w:color="FFFFFF" w:fill="FFFFFF"/>
      <w:spacing w:before="580" w:after="50" w:afterLines="50"/>
      <w:jc w:val="center"/>
      <w:outlineLvl w:val="0"/>
    </w:pPr>
    <w:rPr>
      <w:rFonts w:ascii="黑体" w:hAnsi="Calibri" w:eastAsia="黑体" w:cs="Times New Roman"/>
      <w:sz w:val="21"/>
      <w:szCs w:val="21"/>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widowControl w:val="0"/>
      <w:adjustRightInd w:val="0"/>
      <w:spacing w:line="310" w:lineRule="exact"/>
      <w:jc w:val="right"/>
    </w:pPr>
    <w:rPr>
      <w:rFonts w:ascii="黑体" w:hAnsi="Calibri" w:eastAsia="黑体" w:cs="Times New Roman"/>
      <w:sz w:val="28"/>
      <w:szCs w:val="21"/>
    </w:rPr>
  </w:style>
  <w:style w:type="paragraph" w:customStyle="1" w:styleId="73">
    <w:name w:val="标准文件_封面标准分类号"/>
    <w:basedOn w:val="1"/>
    <w:qFormat/>
    <w:uiPriority w:val="0"/>
    <w:pPr>
      <w:widowControl w:val="0"/>
      <w:adjustRightInd w:val="0"/>
      <w:spacing w:line="400" w:lineRule="exact"/>
      <w:jc w:val="both"/>
    </w:pPr>
    <w:rPr>
      <w:rFonts w:ascii="黑体" w:hAnsi="Calibri" w:eastAsia="黑体" w:cs="Times New Roman"/>
      <w:b/>
      <w:sz w:val="28"/>
      <w:szCs w:val="21"/>
    </w:rPr>
  </w:style>
  <w:style w:type="paragraph" w:customStyle="1" w:styleId="74">
    <w:name w:val="标准文件_封面标准名称"/>
    <w:basedOn w:val="1"/>
    <w:qFormat/>
    <w:uiPriority w:val="0"/>
    <w:pPr>
      <w:widowControl w:val="0"/>
      <w:adjustRightInd w:val="0"/>
      <w:jc w:val="center"/>
    </w:pPr>
    <w:rPr>
      <w:rFonts w:ascii="黑体" w:hAnsi="Calibri" w:eastAsia="黑体" w:cs="Times New Roman"/>
      <w:sz w:val="52"/>
      <w:szCs w:val="21"/>
    </w:rPr>
  </w:style>
  <w:style w:type="paragraph" w:customStyle="1" w:styleId="75">
    <w:name w:val="标准文件_封面标准英文名称"/>
    <w:basedOn w:val="1"/>
    <w:qFormat/>
    <w:uiPriority w:val="0"/>
    <w:pPr>
      <w:widowControl w:val="0"/>
      <w:adjustRightInd w:val="0"/>
      <w:jc w:val="center"/>
    </w:pPr>
    <w:rPr>
      <w:rFonts w:ascii="黑体" w:hAnsi="Calibri" w:eastAsia="黑体" w:cs="Times New Roman"/>
      <w:b/>
      <w:kern w:val="2"/>
      <w:sz w:val="28"/>
      <w:szCs w:val="21"/>
    </w:rPr>
  </w:style>
  <w:style w:type="paragraph" w:customStyle="1" w:styleId="76">
    <w:name w:val="标准文件_封面发布日期"/>
    <w:basedOn w:val="1"/>
    <w:qFormat/>
    <w:uiPriority w:val="0"/>
    <w:pPr>
      <w:widowControl w:val="0"/>
      <w:adjustRightInd w:val="0"/>
      <w:spacing w:line="310" w:lineRule="exact"/>
      <w:jc w:val="both"/>
    </w:pPr>
    <w:rPr>
      <w:rFonts w:ascii="黑体" w:hAnsi="Calibri" w:eastAsia="黑体" w:cs="Times New Roman"/>
      <w:sz w:val="28"/>
      <w:szCs w:val="21"/>
    </w:rPr>
  </w:style>
  <w:style w:type="paragraph" w:customStyle="1" w:styleId="77">
    <w:name w:val="标准文件_封面密级"/>
    <w:basedOn w:val="1"/>
    <w:qFormat/>
    <w:uiPriority w:val="0"/>
    <w:pPr>
      <w:widowControl w:val="0"/>
      <w:adjustRightInd w:val="0"/>
      <w:spacing w:line="400" w:lineRule="exact"/>
      <w:jc w:val="both"/>
    </w:pPr>
    <w:rPr>
      <w:rFonts w:ascii="Calibri" w:hAnsi="Calibri" w:eastAsia="黑体" w:cs="Times New Roman"/>
      <w:kern w:val="2"/>
      <w:sz w:val="32"/>
      <w:szCs w:val="21"/>
    </w:rPr>
  </w:style>
  <w:style w:type="paragraph" w:customStyle="1" w:styleId="78">
    <w:name w:val="标准文件_封面实施日期"/>
    <w:basedOn w:val="1"/>
    <w:qFormat/>
    <w:uiPriority w:val="0"/>
    <w:pPr>
      <w:widowControl w:val="0"/>
      <w:adjustRightInd w:val="0"/>
      <w:spacing w:line="310" w:lineRule="exact"/>
      <w:jc w:val="right"/>
    </w:pPr>
    <w:rPr>
      <w:rFonts w:ascii="黑体" w:hAnsi="Calibri" w:eastAsia="黑体" w:cs="Times New Roman"/>
      <w:kern w:val="2"/>
      <w:sz w:val="28"/>
      <w:szCs w:val="21"/>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widowControl w:val="0"/>
      <w:adjustRightInd w:val="0"/>
      <w:spacing w:before="480" w:after="150" w:afterLines="150"/>
      <w:jc w:val="center"/>
    </w:pPr>
    <w:rPr>
      <w:rFonts w:ascii="黑体" w:hAnsi="Calibri" w:eastAsia="黑体" w:cs="Times New Roman"/>
      <w:kern w:val="2"/>
      <w:sz w:val="32"/>
      <w:szCs w:val="21"/>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widowControl w:val="0"/>
      <w:ind w:firstLine="200" w:firstLineChars="200"/>
      <w:jc w:val="both"/>
    </w:pPr>
    <w:rPr>
      <w:rFonts w:ascii="Calibri" w:hAnsi="Calibri" w:cs="Times New Roman"/>
      <w:kern w:val="2"/>
      <w:sz w:val="18"/>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widowControl w:val="0"/>
      <w:numPr>
        <w:ilvl w:val="0"/>
        <w:numId w:val="12"/>
      </w:numPr>
      <w:adjustRightInd w:val="0"/>
    </w:pPr>
    <w:rPr>
      <w:rFonts w:cs="Times New Roman"/>
      <w:kern w:val="2"/>
      <w:sz w:val="18"/>
      <w:szCs w:val="21"/>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widowControl w:val="0"/>
      <w:adjustRightInd w:val="0"/>
      <w:spacing w:line="440" w:lineRule="exact"/>
      <w:jc w:val="center"/>
    </w:pPr>
    <w:rPr>
      <w:rFonts w:ascii="Calibri" w:hAnsi="Calibri" w:cs="Times New Roman"/>
      <w:kern w:val="2"/>
      <w:sz w:val="28"/>
      <w:szCs w:val="21"/>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widowControl w:val="0"/>
      <w:numPr>
        <w:ilvl w:val="0"/>
        <w:numId w:val="14"/>
      </w:numPr>
      <w:tabs>
        <w:tab w:val="left" w:pos="420"/>
      </w:tabs>
      <w:autoSpaceDE w:val="0"/>
      <w:autoSpaceDN w:val="0"/>
      <w:adjustRightInd w:val="0"/>
      <w:jc w:val="both"/>
    </w:pPr>
    <w:rPr>
      <w:rFonts w:cs="Times New Roman"/>
      <w:sz w:val="18"/>
      <w:szCs w:val="20"/>
    </w:rPr>
  </w:style>
  <w:style w:type="paragraph" w:customStyle="1" w:styleId="115">
    <w:name w:val="标准文件_英文注×："/>
    <w:basedOn w:val="1"/>
    <w:qFormat/>
    <w:uiPriority w:val="0"/>
    <w:pPr>
      <w:widowControl w:val="0"/>
      <w:numPr>
        <w:ilvl w:val="0"/>
        <w:numId w:val="15"/>
      </w:numPr>
      <w:tabs>
        <w:tab w:val="left" w:pos="210"/>
      </w:tabs>
      <w:autoSpaceDE w:val="0"/>
      <w:autoSpaceDN w:val="0"/>
      <w:adjustRightInd w:val="0"/>
      <w:jc w:val="both"/>
    </w:pPr>
    <w:rPr>
      <w:rFonts w:cs="Times New Roman"/>
      <w:sz w:val="21"/>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widowControl w:val="0"/>
      <w:tabs>
        <w:tab w:val="center" w:pos="4678"/>
        <w:tab w:val="right" w:leader="middleDot" w:pos="9356"/>
      </w:tabs>
      <w:adjustRightInd w:val="0"/>
      <w:jc w:val="both"/>
    </w:pPr>
    <w:rPr>
      <w:rFonts w:cs="Times New Roman"/>
      <w:kern w:val="2"/>
      <w:sz w:val="21"/>
      <w:szCs w:val="21"/>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widowControl w:val="0"/>
      <w:numPr>
        <w:ilvl w:val="3"/>
        <w:numId w:val="20"/>
      </w:numPr>
      <w:jc w:val="both"/>
    </w:pPr>
    <w:rPr>
      <w:rFonts w:cs="Times New Roman"/>
      <w:kern w:val="2"/>
      <w:sz w:val="21"/>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widowControl w:val="0"/>
      <w:kinsoku w:val="0"/>
      <w:overflowPunct w:val="0"/>
      <w:autoSpaceDE w:val="0"/>
      <w:autoSpaceDN w:val="0"/>
      <w:adjustRightInd w:val="0"/>
      <w:spacing w:before="57" w:line="280" w:lineRule="exact"/>
      <w:jc w:val="right"/>
      <w:textAlignment w:val="center"/>
    </w:pPr>
    <w:rPr>
      <w:rFonts w:hAnsi="Times New Roman" w:cs="Times New Roman"/>
      <w:sz w:val="21"/>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ordWrap w:val="0"/>
      <w:overflowPunct w:val="0"/>
      <w:autoSpaceDE w:val="0"/>
      <w:autoSpaceDN w:val="0"/>
      <w:jc w:val="both"/>
      <w:textAlignment w:val="baseline"/>
      <w:outlineLvl w:val="3"/>
    </w:pPr>
    <w:rPr>
      <w:rFonts w:cs="Times New Roman"/>
      <w:kern w:val="21"/>
      <w:sz w:val="21"/>
      <w:szCs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spacing w:line="400" w:lineRule="exact"/>
      <w:jc w:val="center"/>
    </w:pPr>
    <w:rPr>
      <w:rFonts w:ascii="黑体" w:hAnsi="Calibri" w:eastAsia="黑体" w:cs="Times New Roman"/>
      <w:kern w:val="2"/>
      <w:sz w:val="21"/>
      <w:szCs w:val="21"/>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widowControl w:val="0"/>
    </w:pPr>
    <w:rPr>
      <w:rFonts w:ascii="Calibri" w:hAnsi="Calibri" w:cs="Times New Roman"/>
      <w:bCs/>
      <w:iCs/>
      <w:kern w:val="2"/>
      <w:sz w:val="21"/>
      <w:szCs w:val="21"/>
    </w:rPr>
  </w:style>
  <w:style w:type="paragraph" w:customStyle="1" w:styleId="147">
    <w:name w:val="目录 31"/>
    <w:basedOn w:val="1"/>
    <w:next w:val="1"/>
    <w:semiHidden/>
    <w:qFormat/>
    <w:uiPriority w:val="0"/>
    <w:pPr>
      <w:widowControl w:val="0"/>
      <w:adjustRightInd w:val="0"/>
      <w:jc w:val="both"/>
    </w:pPr>
    <w:rPr>
      <w:rFonts w:cs="Times New Roman"/>
      <w:iCs/>
      <w:kern w:val="2"/>
      <w:sz w:val="21"/>
      <w:szCs w:val="21"/>
    </w:rPr>
  </w:style>
  <w:style w:type="paragraph" w:customStyle="1" w:styleId="148">
    <w:name w:val="目录 41"/>
    <w:basedOn w:val="1"/>
    <w:next w:val="1"/>
    <w:semiHidden/>
    <w:qFormat/>
    <w:uiPriority w:val="0"/>
    <w:pPr>
      <w:widowControl w:val="0"/>
    </w:pPr>
    <w:rPr>
      <w:rFonts w:ascii="Calibri" w:hAnsi="Calibri" w:cs="Times New Roman"/>
      <w:kern w:val="2"/>
      <w:sz w:val="21"/>
      <w:szCs w:val="21"/>
    </w:rPr>
  </w:style>
  <w:style w:type="paragraph" w:customStyle="1" w:styleId="149">
    <w:name w:val="目录 51"/>
    <w:basedOn w:val="1"/>
    <w:next w:val="1"/>
    <w:semiHidden/>
    <w:qFormat/>
    <w:uiPriority w:val="0"/>
    <w:pPr>
      <w:widowControl w:val="0"/>
      <w:adjustRightInd w:val="0"/>
      <w:jc w:val="both"/>
    </w:pPr>
    <w:rPr>
      <w:rFonts w:cs="Times New Roman"/>
      <w:kern w:val="2"/>
      <w:sz w:val="21"/>
      <w:szCs w:val="21"/>
    </w:rPr>
  </w:style>
  <w:style w:type="paragraph" w:customStyle="1" w:styleId="150">
    <w:name w:val="目录 61"/>
    <w:basedOn w:val="1"/>
    <w:next w:val="1"/>
    <w:semiHidden/>
    <w:qFormat/>
    <w:uiPriority w:val="0"/>
    <w:pPr>
      <w:widowControl w:val="0"/>
    </w:pPr>
    <w:rPr>
      <w:rFonts w:ascii="Calibri" w:hAnsi="Calibri" w:cs="Times New Roman"/>
      <w:kern w:val="2"/>
      <w:sz w:val="21"/>
      <w:szCs w:val="21"/>
    </w:r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widowControl w:val="0"/>
      <w:numPr>
        <w:ilvl w:val="4"/>
        <w:numId w:val="20"/>
      </w:numPr>
      <w:jc w:val="both"/>
    </w:pPr>
    <w:rPr>
      <w:rFonts w:cs="Times New Roman"/>
      <w:kern w:val="2"/>
      <w:sz w:val="21"/>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widowControl w:val="0"/>
      <w:numPr>
        <w:ilvl w:val="5"/>
        <w:numId w:val="20"/>
      </w:numPr>
      <w:jc w:val="both"/>
    </w:pPr>
    <w:rPr>
      <w:rFonts w:cs="Times New Roman"/>
      <w:kern w:val="2"/>
      <w:sz w:val="21"/>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widowControl w:val="0"/>
      <w:numPr>
        <w:ilvl w:val="6"/>
        <w:numId w:val="20"/>
      </w:numPr>
      <w:spacing w:line="400" w:lineRule="exact"/>
      <w:jc w:val="both"/>
    </w:pPr>
    <w:rPr>
      <w:rFonts w:ascii="Calibri" w:hAnsi="Calibri" w:cs="Times New Roman"/>
      <w:kern w:val="2"/>
      <w:sz w:val="21"/>
    </w:rPr>
  </w:style>
  <w:style w:type="paragraph" w:customStyle="1" w:styleId="163">
    <w:name w:val="一级无标题条"/>
    <w:basedOn w:val="1"/>
    <w:qFormat/>
    <w:uiPriority w:val="0"/>
    <w:pPr>
      <w:widowControl w:val="0"/>
      <w:numPr>
        <w:ilvl w:val="2"/>
        <w:numId w:val="20"/>
      </w:numPr>
      <w:spacing w:before="10" w:after="10"/>
      <w:jc w:val="both"/>
    </w:pPr>
    <w:rPr>
      <w:rFonts w:cs="Times New Roman"/>
      <w:kern w:val="2"/>
      <w:sz w:val="21"/>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widowControl w:val="0"/>
      <w:numPr>
        <w:ilvl w:val="2"/>
        <w:numId w:val="21"/>
      </w:numPr>
      <w:adjustRightInd w:val="0"/>
      <w:spacing w:line="536870612" w:lineRule="auto"/>
      <w:jc w:val="both"/>
    </w:pPr>
    <w:rPr>
      <w:rFonts w:ascii="Times New Roman" w:hAnsi="Times New Roman" w:cs="Times New Roman"/>
      <w:kern w:val="2"/>
      <w:sz w:val="21"/>
      <w:szCs w:val="21"/>
    </w:rPr>
  </w:style>
  <w:style w:type="paragraph" w:customStyle="1" w:styleId="177">
    <w:name w:val="图表脚注说明"/>
    <w:basedOn w:val="1"/>
    <w:next w:val="60"/>
    <w:qFormat/>
    <w:uiPriority w:val="0"/>
    <w:pPr>
      <w:widowControl w:val="0"/>
      <w:numPr>
        <w:ilvl w:val="0"/>
        <w:numId w:val="25"/>
      </w:numPr>
      <w:jc w:val="both"/>
    </w:pPr>
    <w:rPr>
      <w:rFonts w:hAnsi="Times New Roman" w:cs="Times New Roman"/>
      <w:kern w:val="2"/>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numPr>
        <w:ilvl w:val="0"/>
        <w:numId w:val="29"/>
      </w:numPr>
      <w:jc w:val="both"/>
    </w:pPr>
    <w:rPr>
      <w:rFonts w:hAnsi="Times New Roman" w:cs="Times New Roman"/>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customStyle="1" w:styleId="190">
    <w:name w:val="占位符文本1"/>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character" w:customStyle="1" w:styleId="237">
    <w:name w:val="批注文字 字符"/>
    <w:basedOn w:val="31"/>
    <w:link w:val="13"/>
    <w:qFormat/>
    <w:uiPriority w:val="99"/>
    <w:rPr>
      <w:kern w:val="2"/>
      <w:sz w:val="21"/>
      <w:szCs w:val="21"/>
    </w:rPr>
  </w:style>
  <w:style w:type="character" w:customStyle="1" w:styleId="238">
    <w:name w:val="批注主题 字符"/>
    <w:basedOn w:val="237"/>
    <w:link w:val="28"/>
    <w:semiHidden/>
    <w:qFormat/>
    <w:uiPriority w:val="99"/>
    <w:rPr>
      <w:b/>
      <w:bCs/>
      <w:kern w:val="2"/>
      <w:sz w:val="21"/>
      <w:szCs w:val="21"/>
    </w:rPr>
  </w:style>
  <w:style w:type="character" w:styleId="239">
    <w:name w:val="Placeholder Text"/>
    <w:basedOn w:val="31"/>
    <w:semiHidden/>
    <w:qFormat/>
    <w:uiPriority w:val="99"/>
    <w:rPr>
      <w:color w:val="808080"/>
    </w:rPr>
  </w:style>
  <w:style w:type="paragraph" w:customStyle="1" w:styleId="240">
    <w:name w:val="修订1"/>
    <w:hidden/>
    <w:semiHidden/>
    <w:qFormat/>
    <w:uiPriority w:val="99"/>
    <w:rPr>
      <w:rFonts w:ascii="宋体" w:hAnsi="宋体" w:eastAsia="宋体" w:cs="宋体"/>
      <w:sz w:val="24"/>
      <w:szCs w:val="24"/>
      <w:lang w:val="en-US" w:eastAsia="zh-CN" w:bidi="ar-SA"/>
    </w:rPr>
  </w:style>
  <w:style w:type="paragraph" w:customStyle="1" w:styleId="241">
    <w:name w:val="修订2"/>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006275B4">
          <w:pPr>
            <w:pStyle w:val="5"/>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09348383">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BD"/>
    <w:rsid w:val="00006EF1"/>
    <w:rsid w:val="001B4C40"/>
    <w:rsid w:val="002152A3"/>
    <w:rsid w:val="0024234C"/>
    <w:rsid w:val="00277D4F"/>
    <w:rsid w:val="00345F8F"/>
    <w:rsid w:val="003A0E15"/>
    <w:rsid w:val="003B23B0"/>
    <w:rsid w:val="004331CB"/>
    <w:rsid w:val="004864E4"/>
    <w:rsid w:val="004E2531"/>
    <w:rsid w:val="0058226D"/>
    <w:rsid w:val="005A197F"/>
    <w:rsid w:val="00684D3B"/>
    <w:rsid w:val="006F4574"/>
    <w:rsid w:val="00700762"/>
    <w:rsid w:val="007F6809"/>
    <w:rsid w:val="00883AE4"/>
    <w:rsid w:val="00893CBD"/>
    <w:rsid w:val="008D7357"/>
    <w:rsid w:val="008D7AF1"/>
    <w:rsid w:val="00936D0F"/>
    <w:rsid w:val="00964888"/>
    <w:rsid w:val="009C7FFE"/>
    <w:rsid w:val="009D7B05"/>
    <w:rsid w:val="009E6D4E"/>
    <w:rsid w:val="00A30B1C"/>
    <w:rsid w:val="00A40445"/>
    <w:rsid w:val="00A47C93"/>
    <w:rsid w:val="00A93703"/>
    <w:rsid w:val="00AB5BDE"/>
    <w:rsid w:val="00AF00E0"/>
    <w:rsid w:val="00AF4AC8"/>
    <w:rsid w:val="00B27151"/>
    <w:rsid w:val="00B57782"/>
    <w:rsid w:val="00BE3B7D"/>
    <w:rsid w:val="00CB5400"/>
    <w:rsid w:val="00CD4C85"/>
    <w:rsid w:val="00D47823"/>
    <w:rsid w:val="00D50D0F"/>
    <w:rsid w:val="00DF0C89"/>
    <w:rsid w:val="00E66740"/>
    <w:rsid w:val="00FD553F"/>
    <w:rsid w:val="00FE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7">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D9B0E-D163-48A7-8600-07C7A20ECE67}">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13</Pages>
  <Words>2333</Words>
  <Characters>2891</Characters>
  <Lines>80</Lines>
  <Paragraphs>22</Paragraphs>
  <TotalTime>131</TotalTime>
  <ScaleCrop>false</ScaleCrop>
  <LinksUpToDate>false</LinksUpToDate>
  <CharactersWithSpaces>3098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2025-08-20T13:38:00Z</dcterms:created>
  <dc:creator>用户1</dc:creator>
  <cp:lastModifiedBy>WPS_1226426884</cp:lastModifiedBy>
  <cp:lastPrinted>2020-08-31T02:00:00Z</cp:lastPrinted>
  <dcterms:modified xsi:type="dcterms:W3CDTF">2025-09-16T09:10:56Z</dcterms:modified>
  <dc:title>地方标准</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eyJoZGlkIjoiZGZmOTE5OGQxYTQ4Mzc4MjgxNjY2MzY0ZTNjY2E1ODAiLCJ1c2VySWQiOiIxMjI2NDI2ODg0In0=</vt:lpwstr>
  </property>
  <property fmtid="{D5CDD505-2E9C-101B-9397-08002B2CF9AE}" pid="15" name="KSOProductBuildVer">
    <vt:lpwstr>2052-12.1.0.22529</vt:lpwstr>
  </property>
  <property fmtid="{D5CDD505-2E9C-101B-9397-08002B2CF9AE}" pid="16" name="ICV">
    <vt:lpwstr>2068CFE32A9A3A1D66750268F584F204_33</vt:lpwstr>
  </property>
</Properties>
</file>