
<file path=[Content_Types].xml><?xml version="1.0" encoding="utf-8"?>
<Types xmlns="http://schemas.openxmlformats.org/package/2006/content-types">
  <Default Extension="xml" ContentType="application/xml"/>
  <Default Extension="tiff" ContentType="image/tiff"/>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11019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C6A14CA">
            <w:pPr>
              <w:pStyle w:val="20"/>
              <w:framePr w:wrap="notBeside" w:vAnchor="page" w:hAnchor="page" w:x="1372" w:y="568"/>
              <w:tabs>
                <w:tab w:val="clear" w:pos="4153"/>
                <w:tab w:val="clear" w:pos="8306"/>
              </w:tabs>
              <w:spacing w:line="240" w:lineRule="auto"/>
              <w:jc w:val="left"/>
              <w:rPr>
                <w:rFonts w:ascii="黑体" w:hAnsi="黑体" w:eastAsia="黑体"/>
                <w:sz w:val="21"/>
                <w:szCs w:val="21"/>
              </w:rPr>
            </w:pPr>
            <w:bookmarkStart w:id="63" w:name="_GoBack"/>
            <w:bookmarkEnd w:id="63"/>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2E5CF15">
            <w:pPr>
              <w:pStyle w:val="20"/>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93.160</w:t>
            </w:r>
            <w:r>
              <w:rPr>
                <w:rFonts w:ascii="黑体" w:hAnsi="黑体" w:eastAsia="黑体"/>
                <w:sz w:val="21"/>
                <w:szCs w:val="21"/>
              </w:rPr>
              <w:fldChar w:fldCharType="end"/>
            </w:r>
            <w:bookmarkEnd w:id="0"/>
          </w:p>
        </w:tc>
      </w:tr>
      <w:tr w14:paraId="71028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E93872B">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4B4A7BE4">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55</w:t>
            </w:r>
            <w:r>
              <w:rPr>
                <w:rFonts w:ascii="黑体" w:hAnsi="黑体" w:eastAsia="黑体"/>
                <w:sz w:val="21"/>
                <w:szCs w:val="21"/>
              </w:rPr>
              <w:fldChar w:fldCharType="end"/>
            </w:r>
            <w:bookmarkEnd w:id="1"/>
          </w:p>
        </w:tc>
      </w:tr>
    </w:tbl>
    <w:tbl>
      <w:tblPr>
        <w:tblStyle w:val="31"/>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14:paraId="1AFC707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752C02FB">
            <w:pPr>
              <w:pStyle w:val="54"/>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11</w:t>
            </w:r>
            <w:r>
              <w:fldChar w:fldCharType="end"/>
            </w:r>
            <w:bookmarkEnd w:id="3"/>
          </w:p>
        </w:tc>
      </w:tr>
    </w:tbl>
    <w:p w14:paraId="20121B0D">
      <w:pPr>
        <w:pStyle w:val="55"/>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北京市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6DA84865">
      <w:pPr>
        <w:pStyle w:val="200"/>
        <w:framePr w:wrap="around"/>
        <w:rPr>
          <w:lang w:val="fr-FR"/>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11</w:t>
      </w:r>
      <w:r>
        <w:rPr>
          <w:lang w:val="fr-FR"/>
        </w:rPr>
        <w:t>/T</w:t>
      </w:r>
      <w:r>
        <w:fldChar w:fldCharType="end"/>
      </w:r>
      <w:bookmarkEnd w:id="5"/>
      <w:r>
        <w:rPr>
          <w:lang w:val="fr-FR"/>
        </w:rPr>
        <w:t xml:space="preserve"> </w:t>
      </w:r>
      <w:r>
        <w:fldChar w:fldCharType="begin">
          <w:ffData>
            <w:name w:val="NSTD_CODE_F"/>
            <w:enabled/>
            <w:calcOnExit w:val="0"/>
            <w:textInput>
              <w:default w:val="XXXX.8"/>
            </w:textInput>
          </w:ffData>
        </w:fldChar>
      </w:r>
      <w:r>
        <w:instrText xml:space="preserve"> </w:instrText>
      </w:r>
      <w:bookmarkStart w:id="6" w:name="NSTD_CODE_F"/>
      <w:r>
        <w:instrText xml:space="preserve">FORMTEXT </w:instrText>
      </w:r>
      <w:r>
        <w:fldChar w:fldCharType="separate"/>
      </w:r>
      <w:r>
        <w:t>XXXX.8</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5FAD78D2">
      <w:pPr>
        <w:pStyle w:val="201"/>
        <w:framePr w:wrap="around"/>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BB0DE1A">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528975F">
      <w:pPr>
        <w:pStyle w:val="55"/>
        <w:framePr w:w="9639" w:h="6976" w:hRule="exact" w:hSpace="0" w:vSpace="0" w:wrap="around" w:hAnchor="page" w:y="6408"/>
        <w:jc w:val="center"/>
        <w:rPr>
          <w:rFonts w:ascii="黑体" w:hAnsi="黑体" w:eastAsia="黑体"/>
          <w:b w:val="0"/>
          <w:bCs w:val="0"/>
          <w:w w:val="100"/>
        </w:rPr>
      </w:pPr>
    </w:p>
    <w:p w14:paraId="4B80BBB7">
      <w:pPr>
        <w:pStyle w:val="202"/>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水务码分类与编码</w:t>
      </w:r>
      <w:r>
        <w:t xml:space="preserve"> 第8部分：水资源开发利用</w:t>
      </w:r>
      <w:r>
        <w:fldChar w:fldCharType="end"/>
      </w:r>
      <w:bookmarkEnd w:id="9"/>
    </w:p>
    <w:p w14:paraId="3FDD04A8">
      <w:pPr>
        <w:framePr w:w="9639" w:h="6974" w:hRule="exact" w:wrap="around" w:vAnchor="page" w:hAnchor="page" w:x="1419" w:y="6408" w:anchorLock="1"/>
        <w:ind w:left="-1418"/>
      </w:pPr>
    </w:p>
    <w:p w14:paraId="2F4D0DF0">
      <w:pPr>
        <w:pStyle w:val="130"/>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Classification and coding rules of water code</w:t>
      </w:r>
      <w:r>
        <w:rPr>
          <w:rFonts w:hAnsi="黑体"/>
          <w:lang w:val="fr-FR"/>
        </w:rPr>
        <w:t>—</w:t>
      </w:r>
      <w:r>
        <w:rPr>
          <w:rFonts w:ascii="黑体" w:hAnsi="黑体" w:eastAsia="黑体"/>
          <w:szCs w:val="28"/>
        </w:rPr>
        <w:t>Part 8: Water Resources development and utilization</w:t>
      </w:r>
      <w:r>
        <w:rPr>
          <w:rFonts w:ascii="黑体" w:hAnsi="黑体" w:eastAsia="黑体"/>
          <w:szCs w:val="28"/>
        </w:rPr>
        <w:fldChar w:fldCharType="end"/>
      </w:r>
      <w:bookmarkEnd w:id="10"/>
    </w:p>
    <w:p w14:paraId="4DAC696F">
      <w:pPr>
        <w:framePr w:w="9639" w:h="6974" w:hRule="exact" w:wrap="around" w:vAnchor="page" w:hAnchor="page" w:x="1419" w:y="6408" w:anchorLock="1"/>
        <w:spacing w:line="760" w:lineRule="exact"/>
        <w:ind w:left="-1418"/>
      </w:pPr>
    </w:p>
    <w:p w14:paraId="78CC466F">
      <w:pPr>
        <w:pStyle w:val="130"/>
        <w:framePr w:w="9639" w:h="6974" w:hRule="exact" w:wrap="around" w:vAnchor="page" w:hAnchor="page" w:x="1419" w:y="6408" w:anchorLock="1"/>
        <w:textAlignment w:val="bottom"/>
        <w:rPr>
          <w:rFonts w:eastAsia="黑体"/>
          <w:szCs w:val="28"/>
        </w:rPr>
      </w:pPr>
    </w:p>
    <w:p w14:paraId="284EB342">
      <w:pPr>
        <w:pStyle w:val="130"/>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6E244C17">
      <w:pPr>
        <w:pStyle w:val="130"/>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5106785A">
      <w:pPr>
        <w:pStyle w:val="130"/>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28850596">
      <w:pPr>
        <w:pStyle w:val="198"/>
        <w:framePr w:wrap="around" w:y="14176"/>
      </w:pPr>
      <w:r>
        <w:rPr>
          <w:rFonts w:ascii="黑体"/>
        </w:rPr>
        <w:fldChar w:fldCharType="begin">
          <w:ffData>
            <w:name w:val="PLSH_DATE_Y"/>
            <w:enabled/>
            <w:calcOnExit w:val="0"/>
            <w:textInput>
              <w:default w:val="XXXX"/>
              <w:maxLength w:val="4"/>
            </w:textInput>
          </w:ffData>
        </w:fldChar>
      </w:r>
      <w:r>
        <w:rPr>
          <w:rFonts w:ascii="黑体"/>
        </w:rPr>
        <w:instrText xml:space="preserve"> </w:instrText>
      </w:r>
      <w:bookmarkStart w:id="14" w:name="PLSH_DATE_Y"/>
      <w:r>
        <w:rPr>
          <w:rFonts w:ascii="黑体"/>
        </w:rPr>
        <w:instrText xml:space="preserve">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6E02D86">
      <w:pPr>
        <w:pStyle w:val="199"/>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654349DE">
      <w:pPr>
        <w:pStyle w:val="156"/>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北京市市场监督管理局</w:t>
      </w:r>
      <w:r>
        <w:rPr>
          <w:rFonts w:hAnsi="黑体"/>
          <w:w w:val="100"/>
          <w:sz w:val="28"/>
        </w:rPr>
        <w:fldChar w:fldCharType="end"/>
      </w:r>
      <w:bookmarkEnd w:id="20"/>
      <w:r>
        <w:rPr>
          <w:rFonts w:ascii="Times New Roman"/>
          <w:w w:val="100"/>
          <w:sz w:val="28"/>
        </w:rPr>
        <w:t>  </w:t>
      </w:r>
      <w:r>
        <w:rPr>
          <w:rStyle w:val="234"/>
          <w:rFonts w:hint="eastAsia" w:hAnsi="黑体"/>
          <w:position w:val="0"/>
        </w:rPr>
        <w:t>发</w:t>
      </w:r>
      <w:r>
        <w:rPr>
          <w:rStyle w:val="234"/>
          <w:rFonts w:hint="eastAsia" w:hAnsi="黑体"/>
          <w:spacing w:val="0"/>
          <w:position w:val="0"/>
        </w:rPr>
        <w:t>布</w:t>
      </w:r>
    </w:p>
    <w:p w14:paraId="35790C57">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668EA9A">
      <w:pPr>
        <w:pStyle w:val="96"/>
        <w:spacing w:after="468"/>
      </w:pPr>
      <w:bookmarkStart w:id="21" w:name="BookMark2"/>
      <w:r>
        <w:rPr>
          <w:rFonts w:hint="eastAsia"/>
          <w:spacing w:val="320"/>
        </w:rPr>
        <w:t>目</w:t>
      </w:r>
      <w:r>
        <w:rPr>
          <w:rFonts w:hint="eastAsia"/>
        </w:rPr>
        <w:t>次</w:t>
      </w:r>
    </w:p>
    <w:p w14:paraId="6B7D1FB3">
      <w:pPr>
        <w:pStyle w:val="21"/>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"_Toc195531411" </w:instrText>
      </w:r>
      <w:r>
        <w:fldChar w:fldCharType="separate"/>
      </w:r>
      <w:r>
        <w:rPr>
          <w:rStyle w:val="36"/>
          <w:spacing w:val="320"/>
        </w:rPr>
        <w:t>前</w:t>
      </w:r>
      <w:r>
        <w:rPr>
          <w:rStyle w:val="36"/>
        </w:rPr>
        <w:t>言</w:t>
      </w:r>
      <w:r>
        <w:tab/>
      </w:r>
      <w:r>
        <w:fldChar w:fldCharType="begin"/>
      </w:r>
      <w:r>
        <w:instrText xml:space="preserve"> PAGEREF _Toc195531411 \h </w:instrText>
      </w:r>
      <w:r>
        <w:fldChar w:fldCharType="separate"/>
      </w:r>
      <w:r>
        <w:t>II</w:t>
      </w:r>
      <w:r>
        <w:fldChar w:fldCharType="end"/>
      </w:r>
      <w:r>
        <w:fldChar w:fldCharType="end"/>
      </w:r>
    </w:p>
    <w:p w14:paraId="6DB79E68">
      <w:pPr>
        <w:pStyle w:val="21"/>
        <w:tabs>
          <w:tab w:val="right" w:leader="dot" w:pos="9344"/>
        </w:tabs>
        <w:rPr>
          <w:rFonts w:asciiTheme="minorHAnsi" w:hAnsiTheme="minorHAnsi" w:eastAsiaTheme="minorEastAsia" w:cstheme="minorBidi"/>
          <w:szCs w:val="22"/>
        </w:rPr>
      </w:pPr>
      <w:r>
        <w:fldChar w:fldCharType="begin"/>
      </w:r>
      <w:r>
        <w:instrText xml:space="preserve"> HYPERLINK \l "_Toc195531412" </w:instrText>
      </w:r>
      <w:r>
        <w:fldChar w:fldCharType="separate"/>
      </w:r>
      <w:r>
        <w:rPr>
          <w:rStyle w:val="36"/>
        </w:rPr>
        <w:t>1 范围</w:t>
      </w:r>
      <w:r>
        <w:tab/>
      </w:r>
      <w:r>
        <w:fldChar w:fldCharType="begin"/>
      </w:r>
      <w:r>
        <w:instrText xml:space="preserve"> PAGEREF _Toc195531412 \h </w:instrText>
      </w:r>
      <w:r>
        <w:fldChar w:fldCharType="separate"/>
      </w:r>
      <w:r>
        <w:t>1</w:t>
      </w:r>
      <w:r>
        <w:fldChar w:fldCharType="end"/>
      </w:r>
      <w:r>
        <w:fldChar w:fldCharType="end"/>
      </w:r>
    </w:p>
    <w:p w14:paraId="4B71B599">
      <w:pPr>
        <w:pStyle w:val="21"/>
        <w:tabs>
          <w:tab w:val="right" w:leader="dot" w:pos="9344"/>
        </w:tabs>
        <w:rPr>
          <w:rFonts w:asciiTheme="minorHAnsi" w:hAnsiTheme="minorHAnsi" w:eastAsiaTheme="minorEastAsia" w:cstheme="minorBidi"/>
          <w:szCs w:val="22"/>
        </w:rPr>
      </w:pPr>
      <w:r>
        <w:fldChar w:fldCharType="begin"/>
      </w:r>
      <w:r>
        <w:instrText xml:space="preserve"> HYPERLINK \l "_Toc195531413" </w:instrText>
      </w:r>
      <w:r>
        <w:fldChar w:fldCharType="separate"/>
      </w:r>
      <w:r>
        <w:rPr>
          <w:rStyle w:val="36"/>
        </w:rPr>
        <w:t>2 规范性引用文件</w:t>
      </w:r>
      <w:r>
        <w:tab/>
      </w:r>
      <w:r>
        <w:fldChar w:fldCharType="begin"/>
      </w:r>
      <w:r>
        <w:instrText xml:space="preserve"> PAGEREF _Toc195531413 \h </w:instrText>
      </w:r>
      <w:r>
        <w:fldChar w:fldCharType="separate"/>
      </w:r>
      <w:r>
        <w:t>1</w:t>
      </w:r>
      <w:r>
        <w:fldChar w:fldCharType="end"/>
      </w:r>
      <w:r>
        <w:fldChar w:fldCharType="end"/>
      </w:r>
    </w:p>
    <w:p w14:paraId="12CFB767">
      <w:pPr>
        <w:pStyle w:val="21"/>
        <w:tabs>
          <w:tab w:val="right" w:leader="dot" w:pos="9344"/>
        </w:tabs>
        <w:rPr>
          <w:rFonts w:asciiTheme="minorHAnsi" w:hAnsiTheme="minorHAnsi" w:eastAsiaTheme="minorEastAsia" w:cstheme="minorBidi"/>
          <w:szCs w:val="22"/>
        </w:rPr>
      </w:pPr>
      <w:r>
        <w:fldChar w:fldCharType="begin"/>
      </w:r>
      <w:r>
        <w:instrText xml:space="preserve"> HYPERLINK \l "_Toc195531414" </w:instrText>
      </w:r>
      <w:r>
        <w:fldChar w:fldCharType="separate"/>
      </w:r>
      <w:r>
        <w:rPr>
          <w:rStyle w:val="36"/>
        </w:rPr>
        <w:t>3 术语和定义</w:t>
      </w:r>
      <w:r>
        <w:tab/>
      </w:r>
      <w:r>
        <w:fldChar w:fldCharType="begin"/>
      </w:r>
      <w:r>
        <w:instrText xml:space="preserve"> PAGEREF _Toc195531414 \h </w:instrText>
      </w:r>
      <w:r>
        <w:fldChar w:fldCharType="separate"/>
      </w:r>
      <w:r>
        <w:t>1</w:t>
      </w:r>
      <w:r>
        <w:fldChar w:fldCharType="end"/>
      </w:r>
      <w:r>
        <w:fldChar w:fldCharType="end"/>
      </w:r>
    </w:p>
    <w:p w14:paraId="74CD3813">
      <w:pPr>
        <w:pStyle w:val="21"/>
        <w:tabs>
          <w:tab w:val="right" w:leader="dot" w:pos="9344"/>
        </w:tabs>
        <w:rPr>
          <w:rFonts w:asciiTheme="minorHAnsi" w:hAnsiTheme="minorHAnsi" w:eastAsiaTheme="minorEastAsia" w:cstheme="minorBidi"/>
          <w:szCs w:val="22"/>
        </w:rPr>
      </w:pPr>
      <w:r>
        <w:fldChar w:fldCharType="begin"/>
      </w:r>
      <w:r>
        <w:instrText xml:space="preserve"> HYPERLINK \l "_Toc195531415" </w:instrText>
      </w:r>
      <w:r>
        <w:fldChar w:fldCharType="separate"/>
      </w:r>
      <w:r>
        <w:rPr>
          <w:rStyle w:val="36"/>
        </w:rPr>
        <w:t>4 编码规则</w:t>
      </w:r>
      <w:r>
        <w:tab/>
      </w:r>
      <w:r>
        <w:fldChar w:fldCharType="begin"/>
      </w:r>
      <w:r>
        <w:instrText xml:space="preserve"> PAGEREF _Toc195531415 \h </w:instrText>
      </w:r>
      <w:r>
        <w:fldChar w:fldCharType="separate"/>
      </w:r>
      <w:r>
        <w:t>2</w:t>
      </w:r>
      <w:r>
        <w:fldChar w:fldCharType="end"/>
      </w:r>
      <w:r>
        <w:fldChar w:fldCharType="end"/>
      </w:r>
    </w:p>
    <w:p w14:paraId="3656507B">
      <w:pPr>
        <w:pStyle w:val="26"/>
        <w:rPr>
          <w:rFonts w:asciiTheme="minorHAnsi" w:hAnsiTheme="minorHAnsi" w:eastAsiaTheme="minorEastAsia" w:cstheme="minorBidi"/>
          <w:szCs w:val="22"/>
        </w:rPr>
      </w:pPr>
      <w:r>
        <w:fldChar w:fldCharType="begin"/>
      </w:r>
      <w:r>
        <w:instrText xml:space="preserve"> HYPERLINK \l "_Toc195531416" </w:instrText>
      </w:r>
      <w:r>
        <w:fldChar w:fldCharType="separate"/>
      </w:r>
      <w:r>
        <w:rPr>
          <w:rStyle w:val="36"/>
          <w14:scene3d w14:prst="orthographicFront">
            <w14:lightRig w14:rig="threePt" w14:dir="t">
              <w14:rot w14:lat="0" w14:lon="0" w14:rev="0"/>
            </w14:lightRig>
          </w14:scene3d>
        </w:rPr>
        <w:t>4.1</w:t>
      </w:r>
      <w:r>
        <w:rPr>
          <w:rStyle w:val="36"/>
        </w:rPr>
        <w:t xml:space="preserve"> 一般规定</w:t>
      </w:r>
      <w:r>
        <w:tab/>
      </w:r>
      <w:r>
        <w:fldChar w:fldCharType="begin"/>
      </w:r>
      <w:r>
        <w:instrText xml:space="preserve"> PAGEREF _Toc195531416 \h </w:instrText>
      </w:r>
      <w:r>
        <w:fldChar w:fldCharType="separate"/>
      </w:r>
      <w:r>
        <w:t>2</w:t>
      </w:r>
      <w:r>
        <w:fldChar w:fldCharType="end"/>
      </w:r>
      <w:r>
        <w:fldChar w:fldCharType="end"/>
      </w:r>
    </w:p>
    <w:p w14:paraId="0D47945B">
      <w:pPr>
        <w:pStyle w:val="26"/>
        <w:rPr>
          <w:rFonts w:asciiTheme="minorHAnsi" w:hAnsiTheme="minorHAnsi" w:eastAsiaTheme="minorEastAsia" w:cstheme="minorBidi"/>
          <w:szCs w:val="22"/>
        </w:rPr>
      </w:pPr>
      <w:r>
        <w:fldChar w:fldCharType="begin"/>
      </w:r>
      <w:r>
        <w:instrText xml:space="preserve"> HYPERLINK \l "_Toc195531417" </w:instrText>
      </w:r>
      <w:r>
        <w:fldChar w:fldCharType="separate"/>
      </w:r>
      <w:r>
        <w:rPr>
          <w:rStyle w:val="36"/>
          <w14:scene3d w14:prst="orthographicFront">
            <w14:lightRig w14:rig="threePt" w14:dir="t">
              <w14:rot w14:lat="0" w14:lon="0" w14:rev="0"/>
            </w14:lightRig>
          </w14:scene3d>
        </w:rPr>
        <w:t>4.2</w:t>
      </w:r>
      <w:r>
        <w:rPr>
          <w:rStyle w:val="36"/>
        </w:rPr>
        <w:t xml:space="preserve"> 编码对象</w:t>
      </w:r>
      <w:r>
        <w:tab/>
      </w:r>
      <w:r>
        <w:fldChar w:fldCharType="begin"/>
      </w:r>
      <w:r>
        <w:instrText xml:space="preserve"> PAGEREF _Toc195531417 \h </w:instrText>
      </w:r>
      <w:r>
        <w:fldChar w:fldCharType="separate"/>
      </w:r>
      <w:r>
        <w:t>2</w:t>
      </w:r>
      <w:r>
        <w:fldChar w:fldCharType="end"/>
      </w:r>
      <w:r>
        <w:fldChar w:fldCharType="end"/>
      </w:r>
    </w:p>
    <w:p w14:paraId="2DEBF34B">
      <w:pPr>
        <w:pStyle w:val="26"/>
        <w:rPr>
          <w:rFonts w:asciiTheme="minorHAnsi" w:hAnsiTheme="minorHAnsi" w:eastAsiaTheme="minorEastAsia" w:cstheme="minorBidi"/>
          <w:szCs w:val="22"/>
        </w:rPr>
      </w:pPr>
      <w:r>
        <w:fldChar w:fldCharType="begin"/>
      </w:r>
      <w:r>
        <w:instrText xml:space="preserve"> HYPERLINK \l "_Toc195531418" </w:instrText>
      </w:r>
      <w:r>
        <w:fldChar w:fldCharType="separate"/>
      </w:r>
      <w:r>
        <w:rPr>
          <w:rStyle w:val="36"/>
          <w14:scene3d w14:prst="orthographicFront">
            <w14:lightRig w14:rig="threePt" w14:dir="t">
              <w14:rot w14:lat="0" w14:lon="0" w14:rev="0"/>
            </w14:lightRig>
          </w14:scene3d>
        </w:rPr>
        <w:t>4.3</w:t>
      </w:r>
      <w:r>
        <w:rPr>
          <w:rStyle w:val="36"/>
        </w:rPr>
        <w:t xml:space="preserve"> 对象分类代码</w:t>
      </w:r>
      <w:r>
        <w:tab/>
      </w:r>
      <w:r>
        <w:fldChar w:fldCharType="begin"/>
      </w:r>
      <w:r>
        <w:instrText xml:space="preserve"> PAGEREF _Toc195531418 \h </w:instrText>
      </w:r>
      <w:r>
        <w:fldChar w:fldCharType="separate"/>
      </w:r>
      <w:r>
        <w:t>2</w:t>
      </w:r>
      <w:r>
        <w:fldChar w:fldCharType="end"/>
      </w:r>
      <w:r>
        <w:fldChar w:fldCharType="end"/>
      </w:r>
    </w:p>
    <w:p w14:paraId="7430CA0A">
      <w:pPr>
        <w:pStyle w:val="26"/>
        <w:rPr>
          <w:rFonts w:asciiTheme="minorHAnsi" w:hAnsiTheme="minorHAnsi" w:eastAsiaTheme="minorEastAsia" w:cstheme="minorBidi"/>
          <w:szCs w:val="22"/>
        </w:rPr>
      </w:pPr>
      <w:r>
        <w:fldChar w:fldCharType="begin"/>
      </w:r>
      <w:r>
        <w:instrText xml:space="preserve"> HYPERLINK \l "_Toc195531419" </w:instrText>
      </w:r>
      <w:r>
        <w:fldChar w:fldCharType="separate"/>
      </w:r>
      <w:r>
        <w:rPr>
          <w:rStyle w:val="36"/>
          <w14:scene3d w14:prst="orthographicFront">
            <w14:lightRig w14:rig="threePt" w14:dir="t">
              <w14:rot w14:lat="0" w14:lon="0" w14:rev="0"/>
            </w14:lightRig>
          </w14:scene3d>
        </w:rPr>
        <w:t>4.4</w:t>
      </w:r>
      <w:r>
        <w:rPr>
          <w:rStyle w:val="36"/>
        </w:rPr>
        <w:t xml:space="preserve"> 长度代码</w:t>
      </w:r>
      <w:r>
        <w:tab/>
      </w:r>
      <w:r>
        <w:fldChar w:fldCharType="begin"/>
      </w:r>
      <w:r>
        <w:instrText xml:space="preserve"> PAGEREF _Toc195531419 \h </w:instrText>
      </w:r>
      <w:r>
        <w:fldChar w:fldCharType="separate"/>
      </w:r>
      <w:r>
        <w:t>2</w:t>
      </w:r>
      <w:r>
        <w:fldChar w:fldCharType="end"/>
      </w:r>
      <w:r>
        <w:fldChar w:fldCharType="end"/>
      </w:r>
    </w:p>
    <w:p w14:paraId="453B0106">
      <w:pPr>
        <w:pStyle w:val="26"/>
        <w:rPr>
          <w:rFonts w:asciiTheme="minorHAnsi" w:hAnsiTheme="minorHAnsi" w:eastAsiaTheme="minorEastAsia" w:cstheme="minorBidi"/>
          <w:szCs w:val="22"/>
        </w:rPr>
      </w:pPr>
      <w:r>
        <w:fldChar w:fldCharType="begin"/>
      </w:r>
      <w:r>
        <w:instrText xml:space="preserve"> HYPERLINK \l "_Toc195531420" </w:instrText>
      </w:r>
      <w:r>
        <w:fldChar w:fldCharType="separate"/>
      </w:r>
      <w:r>
        <w:rPr>
          <w:rStyle w:val="36"/>
          <w14:scene3d w14:prst="orthographicFront">
            <w14:lightRig w14:rig="threePt" w14:dir="t">
              <w14:rot w14:lat="0" w14:lon="0" w14:rev="0"/>
            </w14:lightRig>
          </w14:scene3d>
        </w:rPr>
        <w:t>4.5</w:t>
      </w:r>
      <w:r>
        <w:rPr>
          <w:rStyle w:val="36"/>
        </w:rPr>
        <w:t xml:space="preserve"> 行政区划代码</w:t>
      </w:r>
      <w:r>
        <w:tab/>
      </w:r>
      <w:r>
        <w:fldChar w:fldCharType="begin"/>
      </w:r>
      <w:r>
        <w:instrText xml:space="preserve"> PAGEREF _Toc195531420 \h </w:instrText>
      </w:r>
      <w:r>
        <w:fldChar w:fldCharType="separate"/>
      </w:r>
      <w:r>
        <w:t>2</w:t>
      </w:r>
      <w:r>
        <w:fldChar w:fldCharType="end"/>
      </w:r>
      <w:r>
        <w:fldChar w:fldCharType="end"/>
      </w:r>
    </w:p>
    <w:p w14:paraId="69BFF0E1">
      <w:pPr>
        <w:pStyle w:val="26"/>
        <w:rPr>
          <w:rFonts w:asciiTheme="minorHAnsi" w:hAnsiTheme="minorHAnsi" w:eastAsiaTheme="minorEastAsia" w:cstheme="minorBidi"/>
          <w:szCs w:val="22"/>
        </w:rPr>
      </w:pPr>
      <w:r>
        <w:fldChar w:fldCharType="begin"/>
      </w:r>
      <w:r>
        <w:instrText xml:space="preserve"> HYPERLINK \l "_Toc195531421" </w:instrText>
      </w:r>
      <w:r>
        <w:fldChar w:fldCharType="separate"/>
      </w:r>
      <w:r>
        <w:rPr>
          <w:rStyle w:val="36"/>
          <w14:scene3d w14:prst="orthographicFront">
            <w14:lightRig w14:rig="threePt" w14:dir="t">
              <w14:rot w14:lat="0" w14:lon="0" w14:rev="0"/>
            </w14:lightRig>
          </w14:scene3d>
        </w:rPr>
        <w:t>4.6</w:t>
      </w:r>
      <w:r>
        <w:rPr>
          <w:rStyle w:val="36"/>
        </w:rPr>
        <w:t xml:space="preserve"> 流域代码</w:t>
      </w:r>
      <w:r>
        <w:tab/>
      </w:r>
      <w:r>
        <w:fldChar w:fldCharType="begin"/>
      </w:r>
      <w:r>
        <w:instrText xml:space="preserve"> PAGEREF _Toc195531421 \h </w:instrText>
      </w:r>
      <w:r>
        <w:fldChar w:fldCharType="separate"/>
      </w:r>
      <w:r>
        <w:t>2</w:t>
      </w:r>
      <w:r>
        <w:fldChar w:fldCharType="end"/>
      </w:r>
      <w:r>
        <w:fldChar w:fldCharType="end"/>
      </w:r>
    </w:p>
    <w:p w14:paraId="490AA1C1">
      <w:pPr>
        <w:pStyle w:val="26"/>
        <w:rPr>
          <w:rFonts w:asciiTheme="minorHAnsi" w:hAnsiTheme="minorHAnsi" w:eastAsiaTheme="minorEastAsia" w:cstheme="minorBidi"/>
          <w:szCs w:val="22"/>
        </w:rPr>
      </w:pPr>
      <w:r>
        <w:fldChar w:fldCharType="begin"/>
      </w:r>
      <w:r>
        <w:instrText xml:space="preserve"> HYPERLINK \l "_Toc195531422" </w:instrText>
      </w:r>
      <w:r>
        <w:fldChar w:fldCharType="separate"/>
      </w:r>
      <w:r>
        <w:rPr>
          <w:rStyle w:val="36"/>
          <w14:scene3d w14:prst="orthographicFront">
            <w14:lightRig w14:rig="threePt" w14:dir="t">
              <w14:rot w14:lat="0" w14:lon="0" w14:rev="0"/>
            </w14:lightRig>
          </w14:scene3d>
        </w:rPr>
        <w:t>4.7</w:t>
      </w:r>
      <w:r>
        <w:rPr>
          <w:rStyle w:val="36"/>
        </w:rPr>
        <w:t xml:space="preserve"> 身份代码</w:t>
      </w:r>
      <w:r>
        <w:tab/>
      </w:r>
      <w:r>
        <w:fldChar w:fldCharType="begin"/>
      </w:r>
      <w:r>
        <w:instrText xml:space="preserve"> PAGEREF _Toc195531422 \h </w:instrText>
      </w:r>
      <w:r>
        <w:fldChar w:fldCharType="separate"/>
      </w:r>
      <w:r>
        <w:t>3</w:t>
      </w:r>
      <w:r>
        <w:fldChar w:fldCharType="end"/>
      </w:r>
      <w:r>
        <w:fldChar w:fldCharType="end"/>
      </w:r>
    </w:p>
    <w:p w14:paraId="740AA87C">
      <w:pPr>
        <w:pStyle w:val="21"/>
        <w:tabs>
          <w:tab w:val="right" w:leader="dot" w:pos="9344"/>
        </w:tabs>
        <w:rPr>
          <w:rFonts w:asciiTheme="minorHAnsi" w:hAnsiTheme="minorHAnsi" w:eastAsiaTheme="minorEastAsia" w:cstheme="minorBidi"/>
          <w:szCs w:val="22"/>
        </w:rPr>
      </w:pPr>
      <w:r>
        <w:fldChar w:fldCharType="begin"/>
      </w:r>
      <w:r>
        <w:instrText xml:space="preserve"> HYPERLINK \l "_Toc195531423" </w:instrText>
      </w:r>
      <w:r>
        <w:fldChar w:fldCharType="separate"/>
      </w:r>
      <w:r>
        <w:rPr>
          <w:rStyle w:val="36"/>
          <w:spacing w:val="100"/>
        </w:rPr>
        <w:t>附录A</w:t>
      </w:r>
      <w:r>
        <w:rPr>
          <w:rStyle w:val="36"/>
        </w:rPr>
        <w:t xml:space="preserve"> （规范性） 对象分类</w:t>
      </w:r>
      <w:r>
        <w:tab/>
      </w:r>
      <w:r>
        <w:fldChar w:fldCharType="begin"/>
      </w:r>
      <w:r>
        <w:instrText xml:space="preserve"> PAGEREF _Toc195531423 \h </w:instrText>
      </w:r>
      <w:r>
        <w:fldChar w:fldCharType="separate"/>
      </w:r>
      <w:r>
        <w:t>4</w:t>
      </w:r>
      <w:r>
        <w:fldChar w:fldCharType="end"/>
      </w:r>
      <w:r>
        <w:fldChar w:fldCharType="end"/>
      </w:r>
    </w:p>
    <w:p w14:paraId="16E5525A">
      <w:pPr>
        <w:pStyle w:val="21"/>
        <w:tabs>
          <w:tab w:val="right" w:leader="dot" w:pos="9344"/>
        </w:tabs>
        <w:rPr>
          <w:rFonts w:asciiTheme="minorHAnsi" w:hAnsiTheme="minorHAnsi" w:eastAsiaTheme="minorEastAsia" w:cstheme="minorBidi"/>
          <w:szCs w:val="22"/>
        </w:rPr>
      </w:pPr>
      <w:r>
        <w:fldChar w:fldCharType="begin"/>
      </w:r>
      <w:r>
        <w:instrText xml:space="preserve"> HYPERLINK \l "_Toc195531424" </w:instrText>
      </w:r>
      <w:r>
        <w:fldChar w:fldCharType="separate"/>
      </w:r>
      <w:r>
        <w:rPr>
          <w:rStyle w:val="36"/>
          <w:spacing w:val="100"/>
        </w:rPr>
        <w:t>附录B</w:t>
      </w:r>
      <w:r>
        <w:rPr>
          <w:rStyle w:val="36"/>
        </w:rPr>
        <w:t xml:space="preserve"> （资料性） 编码示例</w:t>
      </w:r>
      <w:r>
        <w:tab/>
      </w:r>
      <w:r>
        <w:fldChar w:fldCharType="begin"/>
      </w:r>
      <w:r>
        <w:instrText xml:space="preserve"> PAGEREF _Toc195531424 \h </w:instrText>
      </w:r>
      <w:r>
        <w:fldChar w:fldCharType="separate"/>
      </w:r>
      <w:r>
        <w:t>5</w:t>
      </w:r>
      <w:r>
        <w:fldChar w:fldCharType="end"/>
      </w:r>
      <w:r>
        <w:fldChar w:fldCharType="end"/>
      </w:r>
    </w:p>
    <w:p w14:paraId="786F3DB8">
      <w:pPr>
        <w:pStyle w:val="61"/>
        <w:ind w:firstLine="420"/>
      </w:pPr>
      <w:r>
        <w:fldChar w:fldCharType="end"/>
      </w:r>
      <w:r>
        <w:br w:type="page"/>
      </w:r>
    </w:p>
    <w:p w14:paraId="2B5F77C1">
      <w:pPr>
        <w:pStyle w:val="94"/>
        <w:spacing w:after="468"/>
      </w:pPr>
      <w:bookmarkStart w:id="22" w:name="_Toc195531411"/>
      <w:r>
        <w:rPr>
          <w:spacing w:val="320"/>
        </w:rPr>
        <w:t>前</w:t>
      </w:r>
      <w:r>
        <w:t>言</w:t>
      </w:r>
      <w:bookmarkEnd w:id="22"/>
    </w:p>
    <w:p w14:paraId="49717949">
      <w:pPr>
        <w:pStyle w:val="61"/>
        <w:ind w:firstLine="420"/>
      </w:pPr>
      <w:r>
        <w:rPr>
          <w:rFonts w:hint="eastAsia"/>
        </w:rPr>
        <w:t>本文件按照GB/T 1.1—2020《标准化工作导则  第1部分：标准化文件的结构和起草规则》的规定起草。</w:t>
      </w:r>
    </w:p>
    <w:p w14:paraId="182B1C36">
      <w:pPr>
        <w:pStyle w:val="61"/>
        <w:ind w:firstLine="420"/>
      </w:pPr>
      <w:r>
        <w:rPr>
          <w:rFonts w:hint="eastAsia"/>
        </w:rPr>
        <w:t>本文件是DB11/T XXXX《水务码分类与编码》的第</w:t>
      </w:r>
      <w:r>
        <w:t>8</w:t>
      </w:r>
      <w:r>
        <w:rPr>
          <w:rFonts w:hint="eastAsia"/>
        </w:rPr>
        <w:t>部分。DB11/T</w:t>
      </w:r>
      <w:r>
        <w:t xml:space="preserve"> </w:t>
      </w:r>
      <w:r>
        <w:rPr>
          <w:rFonts w:hint="eastAsia"/>
        </w:rPr>
        <w:t>XXXX已经发布了以下部分：</w:t>
      </w:r>
    </w:p>
    <w:p w14:paraId="5D7171EA">
      <w:pPr>
        <w:pStyle w:val="137"/>
      </w:pPr>
      <w:r>
        <w:rPr>
          <w:rFonts w:hint="eastAsia"/>
        </w:rPr>
        <w:t>第1部分：总则；</w:t>
      </w:r>
    </w:p>
    <w:p w14:paraId="543DF1BC">
      <w:pPr>
        <w:pStyle w:val="137"/>
      </w:pPr>
      <w:r>
        <w:rPr>
          <w:rFonts w:hint="eastAsia"/>
        </w:rPr>
        <w:t>第2部分：河流和湖泊；</w:t>
      </w:r>
    </w:p>
    <w:p w14:paraId="395C9D85">
      <w:pPr>
        <w:pStyle w:val="137"/>
      </w:pPr>
      <w:r>
        <w:rPr>
          <w:rFonts w:hint="eastAsia"/>
        </w:rPr>
        <w:t>第</w:t>
      </w:r>
      <w:r>
        <w:t>3</w:t>
      </w:r>
      <w:r>
        <w:rPr>
          <w:rFonts w:hint="eastAsia"/>
        </w:rPr>
        <w:t>部分：水利工程；</w:t>
      </w:r>
    </w:p>
    <w:p w14:paraId="5FE90CDC">
      <w:pPr>
        <w:pStyle w:val="137"/>
      </w:pPr>
      <w:r>
        <w:rPr>
          <w:rFonts w:hint="eastAsia"/>
        </w:rPr>
        <w:t>第</w:t>
      </w:r>
      <w:r>
        <w:t>4</w:t>
      </w:r>
      <w:r>
        <w:rPr>
          <w:rFonts w:hint="eastAsia"/>
        </w:rPr>
        <w:t>部分：测站；</w:t>
      </w:r>
    </w:p>
    <w:p w14:paraId="6E5872C5">
      <w:pPr>
        <w:pStyle w:val="137"/>
      </w:pPr>
      <w:r>
        <w:rPr>
          <w:rFonts w:hint="eastAsia"/>
        </w:rPr>
        <w:t>第</w:t>
      </w:r>
      <w:r>
        <w:t>5</w:t>
      </w:r>
      <w:r>
        <w:rPr>
          <w:rFonts w:hint="eastAsia"/>
        </w:rPr>
        <w:t>部分：供水；</w:t>
      </w:r>
    </w:p>
    <w:p w14:paraId="61F2DF30">
      <w:pPr>
        <w:pStyle w:val="137"/>
      </w:pPr>
      <w:r>
        <w:rPr>
          <w:rFonts w:hint="eastAsia"/>
        </w:rPr>
        <w:t>第</w:t>
      </w:r>
      <w:r>
        <w:t>6</w:t>
      </w:r>
      <w:r>
        <w:rPr>
          <w:rFonts w:hint="eastAsia"/>
        </w:rPr>
        <w:t>部分：排水；</w:t>
      </w:r>
    </w:p>
    <w:p w14:paraId="1909E5F7">
      <w:pPr>
        <w:pStyle w:val="137"/>
      </w:pPr>
      <w:r>
        <w:rPr>
          <w:rFonts w:hint="eastAsia"/>
        </w:rPr>
        <w:t>第</w:t>
      </w:r>
      <w:r>
        <w:t>7</w:t>
      </w:r>
      <w:r>
        <w:rPr>
          <w:rFonts w:hint="eastAsia"/>
        </w:rPr>
        <w:t>部分：水土保持；</w:t>
      </w:r>
    </w:p>
    <w:p w14:paraId="7EB2CB06">
      <w:pPr>
        <w:pStyle w:val="137"/>
      </w:pPr>
      <w:r>
        <w:rPr>
          <w:rFonts w:hint="eastAsia"/>
        </w:rPr>
        <w:t>第</w:t>
      </w:r>
      <w:r>
        <w:t>8</w:t>
      </w:r>
      <w:r>
        <w:rPr>
          <w:rFonts w:hint="eastAsia"/>
        </w:rPr>
        <w:t>部分：水资源开发利用；</w:t>
      </w:r>
    </w:p>
    <w:p w14:paraId="35EFA3CD">
      <w:pPr>
        <w:pStyle w:val="137"/>
      </w:pPr>
      <w:r>
        <w:rPr>
          <w:rFonts w:hint="eastAsia"/>
        </w:rPr>
        <w:t>第</w:t>
      </w:r>
      <w:r>
        <w:t>9</w:t>
      </w:r>
      <w:r>
        <w:rPr>
          <w:rFonts w:hint="eastAsia"/>
        </w:rPr>
        <w:t>部分：水文化遗产。</w:t>
      </w:r>
    </w:p>
    <w:p w14:paraId="2AF80213">
      <w:pPr>
        <w:pStyle w:val="235"/>
        <w:tabs>
          <w:tab w:val="center" w:pos="4201"/>
          <w:tab w:val="right" w:leader="dot" w:pos="9298"/>
        </w:tabs>
        <w:ind w:firstLine="420"/>
        <w:rPr>
          <w:rFonts w:ascii="Times New Roman"/>
        </w:rPr>
      </w:pPr>
      <w:r>
        <w:rPr>
          <w:rFonts w:ascii="Times New Roman"/>
        </w:rPr>
        <w:t>本</w:t>
      </w:r>
      <w:r>
        <w:rPr>
          <w:rFonts w:hint="eastAsia" w:ascii="Times New Roman"/>
        </w:rPr>
        <w:t>文件</w:t>
      </w:r>
      <w:r>
        <w:rPr>
          <w:rFonts w:ascii="Times New Roman"/>
        </w:rPr>
        <w:t>由</w:t>
      </w:r>
      <w:r>
        <w:rPr>
          <w:rFonts w:ascii="Times New Roman"/>
          <w:szCs w:val="22"/>
        </w:rPr>
        <w:t>北京市</w:t>
      </w:r>
      <w:r>
        <w:rPr>
          <w:rFonts w:hint="eastAsia" w:ascii="Times New Roman"/>
          <w:szCs w:val="22"/>
        </w:rPr>
        <w:t>水务</w:t>
      </w:r>
      <w:r>
        <w:rPr>
          <w:rFonts w:ascii="Times New Roman"/>
          <w:szCs w:val="22"/>
        </w:rPr>
        <w:t>局</w:t>
      </w:r>
      <w:r>
        <w:rPr>
          <w:rFonts w:ascii="Times New Roman"/>
        </w:rPr>
        <w:t>提出并归口。</w:t>
      </w:r>
    </w:p>
    <w:p w14:paraId="18793301">
      <w:pPr>
        <w:pStyle w:val="235"/>
        <w:tabs>
          <w:tab w:val="center" w:pos="4201"/>
          <w:tab w:val="right" w:leader="dot" w:pos="9298"/>
        </w:tabs>
        <w:ind w:firstLine="420"/>
        <w:rPr>
          <w:rFonts w:ascii="Times New Roman"/>
        </w:rPr>
      </w:pPr>
      <w:r>
        <w:rPr>
          <w:rFonts w:ascii="Times New Roman"/>
        </w:rPr>
        <w:t>本</w:t>
      </w:r>
      <w:r>
        <w:rPr>
          <w:rFonts w:hint="eastAsia" w:ascii="Times New Roman"/>
        </w:rPr>
        <w:t>文件</w:t>
      </w:r>
      <w:r>
        <w:rPr>
          <w:rFonts w:ascii="Times New Roman"/>
        </w:rPr>
        <w:t>由</w:t>
      </w:r>
      <w:r>
        <w:rPr>
          <w:rFonts w:ascii="Times New Roman"/>
          <w:szCs w:val="22"/>
        </w:rPr>
        <w:t>北京市</w:t>
      </w:r>
      <w:r>
        <w:rPr>
          <w:rFonts w:hint="eastAsia" w:ascii="Times New Roman"/>
          <w:szCs w:val="22"/>
        </w:rPr>
        <w:t>水务</w:t>
      </w:r>
      <w:r>
        <w:rPr>
          <w:rFonts w:ascii="Times New Roman"/>
          <w:szCs w:val="22"/>
        </w:rPr>
        <w:t>局组</w:t>
      </w:r>
      <w:r>
        <w:rPr>
          <w:rFonts w:ascii="Times New Roman"/>
        </w:rPr>
        <w:t>织实施。</w:t>
      </w:r>
    </w:p>
    <w:p w14:paraId="6EB05513">
      <w:pPr>
        <w:pStyle w:val="235"/>
        <w:tabs>
          <w:tab w:val="center" w:pos="4201"/>
          <w:tab w:val="right" w:leader="dot" w:pos="9298"/>
        </w:tabs>
        <w:ind w:firstLine="420"/>
      </w:pPr>
      <w:r>
        <w:rPr>
          <w:rFonts w:ascii="Times New Roman"/>
        </w:rPr>
        <w:t>本</w:t>
      </w:r>
      <w:r>
        <w:rPr>
          <w:rFonts w:hint="eastAsia" w:ascii="Times New Roman"/>
        </w:rPr>
        <w:t>文件</w:t>
      </w:r>
      <w:r>
        <w:rPr>
          <w:rFonts w:ascii="Times New Roman"/>
        </w:rPr>
        <w:t>起草单位：北京市水科学技术研究院</w:t>
      </w:r>
      <w:r>
        <w:rPr>
          <w:rFonts w:hint="eastAsia" w:ascii="Times New Roman"/>
        </w:rPr>
        <w:t>、北京市智慧水务发展研究院</w:t>
      </w:r>
      <w:r>
        <w:rPr>
          <w:rFonts w:ascii="Times New Roman"/>
        </w:rPr>
        <w:t>。</w:t>
      </w:r>
    </w:p>
    <w:p w14:paraId="37959429">
      <w:pPr>
        <w:pStyle w:val="235"/>
        <w:tabs>
          <w:tab w:val="center" w:pos="4201"/>
          <w:tab w:val="right" w:leader="dot" w:pos="9298"/>
        </w:tabs>
        <w:ind w:firstLine="420"/>
      </w:pPr>
      <w:r>
        <w:rPr>
          <w:rFonts w:hint="eastAsia"/>
        </w:rPr>
        <w:t>本</w:t>
      </w:r>
      <w:r>
        <w:t xml:space="preserve">文件主要起草人： </w:t>
      </w:r>
    </w:p>
    <w:p w14:paraId="5E6D8397">
      <w:pPr>
        <w:pStyle w:val="137"/>
        <w:numPr>
          <w:ilvl w:val="0"/>
          <w:numId w:val="0"/>
        </w:numPr>
        <w:ind w:left="425"/>
      </w:pPr>
    </w:p>
    <w:p w14:paraId="7F95FD4D">
      <w:pPr>
        <w:pStyle w:val="61"/>
        <w:ind w:firstLine="420"/>
      </w:pPr>
    </w:p>
    <w:p w14:paraId="08FED530">
      <w:pPr>
        <w:pStyle w:val="61"/>
        <w:ind w:firstLine="420"/>
        <w:sectPr>
          <w:headerReference r:id="rId9" w:type="default"/>
          <w:footerReference r:id="rId11" w:type="default"/>
          <w:headerReference r:id="rId10" w:type="even"/>
          <w:pgSz w:w="11906" w:h="16838"/>
          <w:pgMar w:top="2410" w:right="1134" w:bottom="1134" w:left="1134" w:header="1418" w:footer="1134" w:gutter="284"/>
          <w:pgNumType w:fmt="upperRoman" w:start="1"/>
          <w:cols w:space="425" w:num="1"/>
          <w:formProt w:val="0"/>
          <w:docGrid w:type="lines" w:linePitch="312" w:charSpace="0"/>
        </w:sectPr>
      </w:pPr>
    </w:p>
    <w:bookmarkEnd w:id="21"/>
    <w:p w14:paraId="21C73241">
      <w:pPr>
        <w:spacing w:line="20" w:lineRule="exact"/>
        <w:jc w:val="center"/>
        <w:rPr>
          <w:rFonts w:ascii="黑体" w:hAnsi="黑体" w:eastAsia="黑体"/>
          <w:sz w:val="32"/>
          <w:szCs w:val="32"/>
        </w:rPr>
      </w:pPr>
      <w:bookmarkStart w:id="23" w:name="BookMark4"/>
    </w:p>
    <w:p w14:paraId="1EA6AD77">
      <w:pPr>
        <w:spacing w:line="20" w:lineRule="exact"/>
        <w:jc w:val="center"/>
        <w:rPr>
          <w:rFonts w:ascii="黑体" w:hAnsi="黑体" w:eastAsia="黑体"/>
          <w:sz w:val="32"/>
          <w:szCs w:val="32"/>
        </w:rPr>
      </w:pPr>
    </w:p>
    <w:sdt>
      <w:sdtPr>
        <w:tag w:val="NEW_STAND_NAME"/>
        <w:id w:val="595910757"/>
        <w:lock w:val="sdtLocked"/>
        <w:placeholder>
          <w:docPart w:val="0502C65FE645441788B4E4F6E5DE86AF"/>
        </w:placeholder>
      </w:sdtPr>
      <w:sdtContent>
        <w:p w14:paraId="5EBC0181">
          <w:pPr>
            <w:pStyle w:val="182"/>
            <w:spacing w:before="3" w:beforeLines="1" w:after="686" w:afterLines="220"/>
          </w:pPr>
          <w:bookmarkStart w:id="24" w:name="NEW_STAND_NAME"/>
          <w:r>
            <w:rPr>
              <w:rFonts w:hint="eastAsia"/>
            </w:rPr>
            <w:t>水务码分类与编码 第8部分：水资源开发利用</w:t>
          </w:r>
        </w:p>
      </w:sdtContent>
    </w:sdt>
    <w:bookmarkEnd w:id="24"/>
    <w:p w14:paraId="433FA058">
      <w:pPr>
        <w:pStyle w:val="109"/>
        <w:spacing w:before="312" w:after="312"/>
        <w:ind w:left="0"/>
      </w:pPr>
      <w:bookmarkStart w:id="25" w:name="_Toc26986771"/>
      <w:bookmarkStart w:id="26" w:name="_Toc17233325"/>
      <w:bookmarkStart w:id="27" w:name="_Toc24884218"/>
      <w:bookmarkStart w:id="28" w:name="_Toc195531412"/>
      <w:bookmarkStart w:id="29" w:name="_Toc26718930"/>
      <w:bookmarkStart w:id="30" w:name="_Toc17233333"/>
      <w:bookmarkStart w:id="31" w:name="_Toc26986530"/>
      <w:bookmarkStart w:id="32" w:name="_Toc24884211"/>
      <w:bookmarkStart w:id="33" w:name="_Toc26648465"/>
      <w:r>
        <w:rPr>
          <w:rFonts w:hint="eastAsia"/>
        </w:rPr>
        <w:t>范围</w:t>
      </w:r>
      <w:bookmarkEnd w:id="25"/>
      <w:bookmarkEnd w:id="26"/>
      <w:bookmarkEnd w:id="27"/>
      <w:bookmarkEnd w:id="28"/>
      <w:bookmarkEnd w:id="29"/>
      <w:bookmarkEnd w:id="30"/>
      <w:bookmarkEnd w:id="31"/>
      <w:bookmarkEnd w:id="32"/>
      <w:bookmarkEnd w:id="33"/>
    </w:p>
    <w:p w14:paraId="6BBDF050">
      <w:pPr>
        <w:pStyle w:val="61"/>
        <w:ind w:firstLine="420"/>
      </w:pPr>
      <w:bookmarkStart w:id="34" w:name="_Toc24884219"/>
      <w:bookmarkStart w:id="35" w:name="_Toc17233326"/>
      <w:bookmarkStart w:id="36" w:name="_Toc17233334"/>
      <w:bookmarkStart w:id="37" w:name="_Toc26648466"/>
      <w:bookmarkStart w:id="38" w:name="_Toc24884212"/>
      <w:r>
        <w:rPr>
          <w:rFonts w:hint="eastAsia"/>
        </w:rPr>
        <w:t>本文件规定了水资源开发利用类对象的32位身份</w:t>
      </w:r>
      <w:r>
        <w:t>标识编码规则</w:t>
      </w:r>
      <w:r>
        <w:rPr>
          <w:rFonts w:hint="eastAsia"/>
        </w:rPr>
        <w:t>。</w:t>
      </w:r>
    </w:p>
    <w:p w14:paraId="06B12640">
      <w:pPr>
        <w:pStyle w:val="61"/>
        <w:ind w:firstLine="420"/>
        <w:rPr>
          <w:szCs w:val="21"/>
        </w:rPr>
      </w:pPr>
      <w:r>
        <w:rPr>
          <w:rFonts w:hint="eastAsia"/>
        </w:rPr>
        <w:t>本文件适用于机井、河湖取水口、饮用水水源等水资源开发利用类对象所涉及的水行业范围内的管理实体。</w:t>
      </w:r>
    </w:p>
    <w:p w14:paraId="51359FC2">
      <w:pPr>
        <w:pStyle w:val="109"/>
        <w:spacing w:before="312" w:after="312"/>
        <w:ind w:left="0"/>
      </w:pPr>
      <w:bookmarkStart w:id="39" w:name="_Toc26718931"/>
      <w:bookmarkStart w:id="40" w:name="_Toc26986531"/>
      <w:bookmarkStart w:id="41" w:name="_Toc195531413"/>
      <w:bookmarkStart w:id="42" w:name="_Toc26986772"/>
      <w:r>
        <w:rPr>
          <w:rFonts w:hint="eastAsia"/>
        </w:rPr>
        <w:t>规范性引用文件</w:t>
      </w:r>
      <w:bookmarkEnd w:id="34"/>
      <w:bookmarkEnd w:id="35"/>
      <w:bookmarkEnd w:id="36"/>
      <w:bookmarkEnd w:id="37"/>
      <w:bookmarkEnd w:id="38"/>
      <w:bookmarkEnd w:id="39"/>
      <w:bookmarkEnd w:id="40"/>
      <w:bookmarkEnd w:id="41"/>
      <w:bookmarkEnd w:id="42"/>
    </w:p>
    <w:sdt>
      <w:sdtPr>
        <w:rPr>
          <w:rFonts w:hint="eastAsia"/>
        </w:rPr>
        <w:id w:val="715848253"/>
        <w:placeholder>
          <w:docPart w:val="29745A71CCBA4731A5F6E5C75E84276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1E5E422">
          <w:pPr>
            <w:pStyle w:val="61"/>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1DEB89D">
      <w:pPr>
        <w:pStyle w:val="235"/>
        <w:tabs>
          <w:tab w:val="center" w:pos="4201"/>
          <w:tab w:val="right" w:leader="dot" w:pos="9298"/>
        </w:tabs>
        <w:ind w:firstLine="420"/>
        <w:rPr>
          <w:rFonts w:hAnsi="宋体"/>
          <w:szCs w:val="21"/>
        </w:rPr>
      </w:pPr>
      <w:r>
        <w:rPr>
          <w:rFonts w:hint="eastAsia" w:hAnsi="宋体"/>
          <w:szCs w:val="21"/>
        </w:rPr>
        <w:t>SL/T 213</w:t>
      </w:r>
      <w:r>
        <w:rPr>
          <w:rFonts w:hAnsi="宋体"/>
          <w:szCs w:val="21"/>
        </w:rPr>
        <w:t xml:space="preserve">  </w:t>
      </w:r>
      <w:r>
        <w:rPr>
          <w:rFonts w:hint="eastAsia" w:hAnsi="宋体"/>
          <w:szCs w:val="21"/>
        </w:rPr>
        <w:t>水利对象分类与编码总则</w:t>
      </w:r>
    </w:p>
    <w:p w14:paraId="522CB54C">
      <w:pPr>
        <w:pStyle w:val="235"/>
        <w:tabs>
          <w:tab w:val="center" w:pos="4201"/>
          <w:tab w:val="right" w:leader="dot" w:pos="9298"/>
        </w:tabs>
        <w:ind w:firstLine="420"/>
        <w:rPr>
          <w:rFonts w:hAnsi="宋体"/>
          <w:szCs w:val="21"/>
        </w:rPr>
      </w:pPr>
      <w:r>
        <w:rPr>
          <w:rFonts w:hint="eastAsia" w:hAnsi="宋体"/>
          <w:szCs w:val="21"/>
        </w:rPr>
        <w:t>HJ</w:t>
      </w:r>
      <w:r>
        <w:rPr>
          <w:rFonts w:hAnsi="宋体"/>
          <w:szCs w:val="21"/>
        </w:rPr>
        <w:t xml:space="preserve"> </w:t>
      </w:r>
      <w:r>
        <w:rPr>
          <w:rFonts w:hint="eastAsia" w:hAnsi="宋体"/>
          <w:szCs w:val="21"/>
        </w:rPr>
        <w:t>747</w:t>
      </w:r>
      <w:r>
        <w:rPr>
          <w:rFonts w:hAnsi="宋体"/>
          <w:szCs w:val="21"/>
        </w:rPr>
        <w:t xml:space="preserve">  </w:t>
      </w:r>
      <w:r>
        <w:rPr>
          <w:rFonts w:hint="eastAsia" w:hAnsi="宋体"/>
          <w:szCs w:val="21"/>
        </w:rPr>
        <w:t>集中式饮用水水源编码规范</w:t>
      </w:r>
    </w:p>
    <w:p w14:paraId="3C6A32AA">
      <w:pPr>
        <w:pStyle w:val="61"/>
        <w:ind w:firstLine="420"/>
        <w:rPr>
          <w:rFonts w:hAnsi="宋体"/>
          <w:szCs w:val="21"/>
        </w:rPr>
      </w:pPr>
      <w:r>
        <w:rPr>
          <w:rFonts w:hint="eastAsia"/>
        </w:rPr>
        <w:t>DB11/T 064  北京市行政区划代码</w:t>
      </w:r>
    </w:p>
    <w:p w14:paraId="0E446895">
      <w:pPr>
        <w:pStyle w:val="235"/>
        <w:tabs>
          <w:tab w:val="center" w:pos="4201"/>
          <w:tab w:val="right" w:leader="dot" w:pos="9298"/>
        </w:tabs>
        <w:ind w:firstLine="420"/>
        <w:rPr>
          <w:rFonts w:hAnsi="宋体"/>
          <w:szCs w:val="21"/>
        </w:rPr>
      </w:pPr>
      <w:r>
        <w:rPr>
          <w:rFonts w:hint="eastAsia" w:hAnsi="宋体"/>
          <w:szCs w:val="21"/>
        </w:rPr>
        <w:t>DB11/T</w:t>
      </w:r>
      <w:r>
        <w:rPr>
          <w:rFonts w:hAnsi="宋体"/>
          <w:szCs w:val="21"/>
        </w:rPr>
        <w:t xml:space="preserve"> </w:t>
      </w:r>
      <w:r>
        <w:rPr>
          <w:rFonts w:hint="eastAsia" w:hAnsi="宋体"/>
          <w:szCs w:val="21"/>
        </w:rPr>
        <w:t>546</w:t>
      </w:r>
      <w:r>
        <w:rPr>
          <w:rFonts w:hAnsi="宋体"/>
          <w:szCs w:val="21"/>
        </w:rPr>
        <w:t xml:space="preserve">  </w:t>
      </w:r>
      <w:r>
        <w:rPr>
          <w:rFonts w:hint="eastAsia" w:hAnsi="宋体"/>
          <w:szCs w:val="21"/>
        </w:rPr>
        <w:t>机井代码编制规则</w:t>
      </w:r>
    </w:p>
    <w:p w14:paraId="6ADC2574">
      <w:pPr>
        <w:pStyle w:val="235"/>
        <w:tabs>
          <w:tab w:val="center" w:pos="4201"/>
          <w:tab w:val="right" w:leader="dot" w:pos="9298"/>
        </w:tabs>
        <w:ind w:firstLine="420"/>
        <w:rPr>
          <w:rFonts w:hAnsi="宋体"/>
          <w:szCs w:val="21"/>
        </w:rPr>
      </w:pPr>
      <w:r>
        <w:rPr>
          <w:rFonts w:hint="eastAsia" w:hAnsi="宋体"/>
          <w:szCs w:val="21"/>
        </w:rPr>
        <w:t>DB11/T 1172</w:t>
      </w:r>
      <w:r>
        <w:rPr>
          <w:rFonts w:hAnsi="宋体"/>
          <w:szCs w:val="21"/>
        </w:rPr>
        <w:t xml:space="preserve">  </w:t>
      </w:r>
      <w:r>
        <w:rPr>
          <w:rFonts w:hint="eastAsia" w:hAnsi="宋体"/>
          <w:szCs w:val="21"/>
        </w:rPr>
        <w:t>河流、流域名称代码</w:t>
      </w:r>
    </w:p>
    <w:p w14:paraId="5FA2E0AB">
      <w:pPr>
        <w:pStyle w:val="235"/>
        <w:tabs>
          <w:tab w:val="center" w:pos="4201"/>
          <w:tab w:val="right" w:leader="dot" w:pos="9298"/>
        </w:tabs>
        <w:ind w:firstLine="420"/>
        <w:rPr>
          <w:rFonts w:hAnsi="宋体"/>
          <w:szCs w:val="21"/>
        </w:rPr>
      </w:pPr>
      <w:r>
        <w:rPr>
          <w:rFonts w:hint="eastAsia"/>
          <w:szCs w:val="22"/>
        </w:rPr>
        <w:t>DB11/T XXXX</w:t>
      </w:r>
      <w:r>
        <w:rPr>
          <w:szCs w:val="22"/>
        </w:rPr>
        <w:t>.1</w:t>
      </w:r>
      <w:r>
        <w:rPr>
          <w:rFonts w:hint="eastAsia"/>
          <w:szCs w:val="22"/>
        </w:rPr>
        <w:t xml:space="preserve"> </w:t>
      </w:r>
      <w:r>
        <w:rPr>
          <w:szCs w:val="22"/>
        </w:rPr>
        <w:t xml:space="preserve"> </w:t>
      </w:r>
      <w:r>
        <w:rPr>
          <w:rFonts w:hint="eastAsia"/>
          <w:szCs w:val="22"/>
        </w:rPr>
        <w:t>水务码分类与编码 第1部分：总则</w:t>
      </w:r>
    </w:p>
    <w:p w14:paraId="34A591EE">
      <w:pPr>
        <w:pStyle w:val="109"/>
        <w:spacing w:before="312" w:after="312"/>
        <w:ind w:left="0"/>
      </w:pPr>
      <w:bookmarkStart w:id="43" w:name="_Toc195531414"/>
      <w:r>
        <w:rPr>
          <w:rFonts w:hint="eastAsia"/>
          <w:szCs w:val="21"/>
        </w:rPr>
        <w:t>术语和定义</w:t>
      </w:r>
      <w:bookmarkEnd w:id="43"/>
    </w:p>
    <w:sdt>
      <w:sdtPr>
        <w:id w:val="-1909835108"/>
        <w:placeholder>
          <w:docPart w:val="102B4C7794594F0EBC92E03EAEC53F6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2E02F0D">
          <w:pPr>
            <w:pStyle w:val="61"/>
            <w:ind w:firstLine="420"/>
          </w:pPr>
          <w:bookmarkStart w:id="44" w:name="_Toc26986532"/>
          <w:bookmarkEnd w:id="44"/>
          <w:r>
            <w:rPr>
              <w:rFonts w:hint="eastAsia"/>
            </w:rPr>
            <w:t>下列术语和定义适用于本文件。</w:t>
          </w:r>
        </w:p>
      </w:sdtContent>
    </w:sdt>
    <w:p w14:paraId="3F24822E">
      <w:pPr>
        <w:pStyle w:val="228"/>
        <w:spacing w:before="156" w:after="156"/>
        <w:ind w:left="420" w:hanging="420" w:hangingChars="200"/>
        <w:rPr>
          <w:rFonts w:hAnsi="黑体"/>
        </w:rPr>
      </w:pPr>
      <w:r>
        <w:rPr>
          <w:rFonts w:ascii="黑体" w:hAnsi="黑体" w:eastAsia="黑体"/>
        </w:rPr>
        <w:br w:type="textWrapping"/>
      </w:r>
      <w:r>
        <w:rPr>
          <w:rFonts w:hint="eastAsia" w:ascii="黑体" w:hAnsi="黑体" w:eastAsia="黑体"/>
        </w:rPr>
        <w:t>机井</w:t>
      </w:r>
      <w:r>
        <w:rPr>
          <w:rFonts w:ascii="黑体" w:hAnsi="黑体" w:eastAsia="黑体"/>
        </w:rPr>
        <w:t xml:space="preserve">  pumping  well</w:t>
      </w:r>
    </w:p>
    <w:p w14:paraId="4BC836FF">
      <w:pPr>
        <w:pStyle w:val="61"/>
        <w:ind w:firstLine="420"/>
      </w:pPr>
      <w:r>
        <w:rPr>
          <w:rFonts w:hint="eastAsia"/>
        </w:rPr>
        <w:t>利用动力机械驱动水泵抽取地下水用于城乡生活、工业生产、农业生产、园林绿化的水井，含取用地热水、矿泉水的水井。</w:t>
      </w:r>
    </w:p>
    <w:p w14:paraId="78CAE903">
      <w:pPr>
        <w:pStyle w:val="228"/>
        <w:spacing w:before="156" w:after="156"/>
        <w:ind w:left="420" w:hanging="420" w:hangingChars="200"/>
        <w:rPr>
          <w:rFonts w:hAnsi="黑体"/>
        </w:rPr>
      </w:pPr>
      <w:r>
        <w:rPr>
          <w:rFonts w:ascii="黑体" w:hAnsi="黑体" w:eastAsia="黑体"/>
        </w:rPr>
        <w:br w:type="textWrapping"/>
      </w:r>
      <w:r>
        <w:rPr>
          <w:rFonts w:hint="eastAsia" w:ascii="黑体" w:hAnsi="黑体" w:eastAsia="黑体"/>
        </w:rPr>
        <w:t>河湖取水口</w:t>
      </w:r>
      <w:r>
        <w:rPr>
          <w:rFonts w:ascii="黑体" w:hAnsi="黑体" w:eastAsia="黑体"/>
        </w:rPr>
        <w:t xml:space="preserve">  lake water intake</w:t>
      </w:r>
    </w:p>
    <w:p w14:paraId="17BC3F36">
      <w:pPr>
        <w:pStyle w:val="235"/>
        <w:ind w:firstLine="420"/>
      </w:pPr>
      <w:r>
        <w:rPr>
          <w:rFonts w:hint="eastAsia"/>
        </w:rPr>
        <w:t>利用取水工程或者设施从河流（含河流上的水库）、湖泊上取水，向河道外供水（包括工农业生产、居民生活、生态环境等用水）的取水口门。</w:t>
      </w:r>
    </w:p>
    <w:p w14:paraId="6E973355">
      <w:pPr>
        <w:pStyle w:val="228"/>
        <w:spacing w:before="156" w:after="156"/>
        <w:ind w:left="420" w:hanging="420" w:hangingChars="200"/>
        <w:rPr>
          <w:rFonts w:hAnsi="黑体"/>
        </w:rPr>
      </w:pPr>
      <w:r>
        <w:rPr>
          <w:rFonts w:ascii="黑体" w:hAnsi="黑体" w:eastAsia="黑体"/>
        </w:rPr>
        <w:br w:type="textWrapping"/>
      </w:r>
      <w:r>
        <w:rPr>
          <w:rFonts w:hint="eastAsia" w:ascii="黑体" w:hAnsi="黑体" w:eastAsia="黑体"/>
        </w:rPr>
        <w:t>饮用水水源</w:t>
      </w:r>
      <w:r>
        <w:rPr>
          <w:rFonts w:ascii="黑体" w:hAnsi="黑体" w:eastAsia="黑体"/>
        </w:rPr>
        <w:t xml:space="preserve">  drinking water source</w:t>
      </w:r>
    </w:p>
    <w:p w14:paraId="531C1131">
      <w:pPr>
        <w:pStyle w:val="235"/>
        <w:ind w:firstLine="420"/>
      </w:pPr>
      <w:r>
        <w:rPr>
          <w:rFonts w:hint="eastAsia"/>
        </w:rPr>
        <w:t>为集中供水工程提供原水，并满足一定水量、水质要求、可供饮用、生活及公共服务用水的特定取水水域或特定地下含水层。</w:t>
      </w:r>
    </w:p>
    <w:p w14:paraId="26034454">
      <w:pPr>
        <w:pStyle w:val="185"/>
      </w:pPr>
      <w:r>
        <w:rPr>
          <w:rFonts w:hint="eastAsia"/>
        </w:rPr>
        <w:t>按水体类型分为地表水水源、地下水水源，地表水水源又分为湖库型水源和河流型水源。</w:t>
      </w:r>
    </w:p>
    <w:p w14:paraId="174E2991">
      <w:pPr>
        <w:pStyle w:val="185"/>
      </w:pPr>
      <w:r>
        <w:rPr>
          <w:rFonts w:hint="eastAsia"/>
        </w:rPr>
        <w:t>按供水范围分为市级水源、区级水源、乡镇级水源和村级水源。其中：市级水源指为中心城区公共供水厂或跨行政区公共供水厂提供原水的水源，以及其他由市级统一调配的水源。区级水源主要指为各区新城公共供水厂提供原水的水源。乡镇级水源主要指为乡镇集中供水厂提供原水的水源。村级水源指主要为村庄供水站提供原水的水源。</w:t>
      </w:r>
    </w:p>
    <w:p w14:paraId="181C8D7F">
      <w:pPr>
        <w:pStyle w:val="109"/>
        <w:spacing w:before="312" w:after="312"/>
        <w:ind w:left="0"/>
      </w:pPr>
      <w:bookmarkStart w:id="45" w:name="_Toc174042280"/>
      <w:bookmarkStart w:id="46" w:name="_Toc195531415"/>
      <w:r>
        <w:rPr>
          <w:rFonts w:hint="eastAsia"/>
        </w:rPr>
        <w:t>编码规则</w:t>
      </w:r>
      <w:bookmarkEnd w:id="45"/>
      <w:bookmarkEnd w:id="46"/>
    </w:p>
    <w:p w14:paraId="32BBFB75">
      <w:pPr>
        <w:pStyle w:val="110"/>
        <w:spacing w:before="156" w:after="156"/>
        <w:ind w:left="0"/>
      </w:pPr>
      <w:bookmarkStart w:id="47" w:name="_Toc195531416"/>
      <w:r>
        <w:rPr>
          <w:rFonts w:hint="eastAsia"/>
        </w:rPr>
        <w:t>一般规定</w:t>
      </w:r>
      <w:bookmarkEnd w:id="47"/>
    </w:p>
    <w:p w14:paraId="714730FF">
      <w:pPr>
        <w:pStyle w:val="170"/>
      </w:pPr>
      <w:r>
        <w:rPr>
          <w:rFonts w:hint="eastAsia"/>
        </w:rPr>
        <w:t>本文件遵循</w:t>
      </w:r>
      <w:r>
        <w:t>DB11/T XXXX.1</w:t>
      </w:r>
      <w:r>
        <w:rPr>
          <w:rFonts w:hint="eastAsia"/>
        </w:rPr>
        <w:t>的总体约束，按</w:t>
      </w:r>
      <w:r>
        <w:rPr>
          <w:rFonts w:hint="eastAsia" w:hAnsi="宋体"/>
          <w:szCs w:val="21"/>
        </w:rPr>
        <w:t>SL/T 213</w:t>
      </w:r>
      <w:r>
        <w:rPr>
          <w:rFonts w:hint="eastAsia"/>
        </w:rPr>
        <w:t>、</w:t>
      </w:r>
      <w:r>
        <w:rPr>
          <w:rFonts w:hint="eastAsia" w:hAnsi="宋体"/>
          <w:szCs w:val="21"/>
        </w:rPr>
        <w:t>HJ</w:t>
      </w:r>
      <w:r>
        <w:rPr>
          <w:rFonts w:hAnsi="宋体"/>
          <w:szCs w:val="21"/>
        </w:rPr>
        <w:t xml:space="preserve"> </w:t>
      </w:r>
      <w:r>
        <w:rPr>
          <w:rFonts w:hint="eastAsia" w:hAnsi="宋体"/>
          <w:szCs w:val="21"/>
        </w:rPr>
        <w:t>747</w:t>
      </w:r>
      <w:r>
        <w:rPr>
          <w:rFonts w:hint="eastAsia"/>
        </w:rPr>
        <w:t>、</w:t>
      </w:r>
      <w:r>
        <w:rPr>
          <w:rFonts w:hint="eastAsia" w:hAnsi="宋体"/>
          <w:szCs w:val="21"/>
        </w:rPr>
        <w:t>DB11/T</w:t>
      </w:r>
      <w:r>
        <w:rPr>
          <w:rFonts w:hAnsi="宋体"/>
          <w:szCs w:val="21"/>
        </w:rPr>
        <w:t xml:space="preserve"> </w:t>
      </w:r>
      <w:r>
        <w:rPr>
          <w:rFonts w:hint="eastAsia" w:hAnsi="宋体"/>
          <w:szCs w:val="21"/>
        </w:rPr>
        <w:t>546、DB11/T 1172</w:t>
      </w:r>
      <w:r>
        <w:t>有关</w:t>
      </w:r>
      <w:r>
        <w:rPr>
          <w:rFonts w:hint="eastAsia"/>
        </w:rPr>
        <w:t>水资源开发</w:t>
      </w:r>
      <w:r>
        <w:t>利用类编码内容执行</w:t>
      </w:r>
      <w:r>
        <w:rPr>
          <w:rFonts w:hint="eastAsia"/>
        </w:rPr>
        <w:t>。</w:t>
      </w:r>
    </w:p>
    <w:p w14:paraId="72ABD0AC">
      <w:pPr>
        <w:pStyle w:val="170"/>
      </w:pPr>
      <w:r>
        <w:rPr>
          <w:rFonts w:hint="eastAsia"/>
        </w:rPr>
        <w:t>本文件</w:t>
      </w:r>
      <w:r>
        <w:t>用于指导水资源开发利用类对</w:t>
      </w:r>
      <w:r>
        <w:rPr>
          <w:rFonts w:hint="eastAsia"/>
        </w:rPr>
        <w:t>象按照水务码要求进行编码。</w:t>
      </w:r>
    </w:p>
    <w:p w14:paraId="77EE7C45">
      <w:pPr>
        <w:pStyle w:val="110"/>
        <w:spacing w:before="156" w:after="156"/>
        <w:ind w:left="0"/>
      </w:pPr>
      <w:bookmarkStart w:id="48" w:name="_Toc195531417"/>
      <w:r>
        <w:rPr>
          <w:rFonts w:hint="eastAsia"/>
        </w:rPr>
        <w:t>编码对象</w:t>
      </w:r>
      <w:bookmarkEnd w:id="48"/>
    </w:p>
    <w:p w14:paraId="0975FCD9">
      <w:pPr>
        <w:pStyle w:val="167"/>
        <w:numPr>
          <w:ilvl w:val="255"/>
          <w:numId w:val="0"/>
        </w:numPr>
        <w:spacing w:before="156" w:after="156"/>
        <w:ind w:firstLine="420" w:firstLineChars="200"/>
      </w:pPr>
      <w:r>
        <w:rPr>
          <w:rFonts w:hint="eastAsia"/>
        </w:rPr>
        <w:t>本文件</w:t>
      </w:r>
      <w:r>
        <w:t>涉及编码对象</w:t>
      </w:r>
      <w:r>
        <w:rPr>
          <w:rFonts w:hint="eastAsia"/>
        </w:rPr>
        <w:t>包括机井、河湖取水口、饮用水水源</w:t>
      </w:r>
      <w:r>
        <w:t>等</w:t>
      </w:r>
      <w:r>
        <w:rPr>
          <w:rFonts w:hint="eastAsia"/>
        </w:rPr>
        <w:t>水资源开发利用</w:t>
      </w:r>
      <w:r>
        <w:t>类</w:t>
      </w:r>
      <w:r>
        <w:rPr>
          <w:rFonts w:hint="eastAsia"/>
        </w:rPr>
        <w:t>对象</w:t>
      </w:r>
      <w:r>
        <w:t>。</w:t>
      </w:r>
    </w:p>
    <w:p w14:paraId="78BB97CC">
      <w:pPr>
        <w:pStyle w:val="110"/>
        <w:spacing w:before="156" w:after="156"/>
        <w:ind w:left="0"/>
      </w:pPr>
      <w:bookmarkStart w:id="49" w:name="_Toc195531418"/>
      <w:bookmarkStart w:id="50" w:name="_Toc174042283"/>
      <w:r>
        <w:rPr>
          <w:rFonts w:hint="eastAsia"/>
        </w:rPr>
        <w:t>对象分类代码</w:t>
      </w:r>
      <w:bookmarkEnd w:id="49"/>
      <w:bookmarkEnd w:id="50"/>
    </w:p>
    <w:p w14:paraId="41A7D7FA">
      <w:pPr>
        <w:pStyle w:val="167"/>
        <w:numPr>
          <w:ilvl w:val="255"/>
          <w:numId w:val="0"/>
        </w:numPr>
        <w:spacing w:before="156" w:after="156"/>
        <w:ind w:firstLine="420" w:firstLineChars="200"/>
        <w:rPr>
          <w:szCs w:val="22"/>
        </w:rPr>
      </w:pPr>
      <w:r>
        <w:rPr>
          <w:rFonts w:hint="eastAsia"/>
          <w:szCs w:val="22"/>
        </w:rPr>
        <w:t>第1～6位对象分类代码，</w:t>
      </w:r>
      <w:r>
        <w:rPr>
          <w:rFonts w:hint="eastAsia"/>
        </w:rPr>
        <w:t>应符合</w:t>
      </w:r>
      <w:r>
        <w:t xml:space="preserve">DB11/T XXXX.1-XXXX </w:t>
      </w:r>
      <w:r>
        <w:rPr>
          <w:rFonts w:hint="eastAsia"/>
        </w:rPr>
        <w:t>表A.1规定，水资源开发利用类对象分类代码应符合附录A的规定。</w:t>
      </w:r>
    </w:p>
    <w:p w14:paraId="5A6C6747">
      <w:pPr>
        <w:pStyle w:val="110"/>
        <w:spacing w:before="156" w:after="156"/>
        <w:ind w:left="0"/>
      </w:pPr>
      <w:bookmarkStart w:id="51" w:name="_Toc195531419"/>
      <w:r>
        <w:rPr>
          <w:rFonts w:hint="eastAsia"/>
        </w:rPr>
        <w:t>长度代码</w:t>
      </w:r>
      <w:bookmarkEnd w:id="51"/>
    </w:p>
    <w:p w14:paraId="501B07F0">
      <w:pPr>
        <w:pStyle w:val="167"/>
        <w:numPr>
          <w:ilvl w:val="255"/>
          <w:numId w:val="0"/>
        </w:numPr>
        <w:spacing w:before="156" w:after="156"/>
        <w:ind w:firstLine="420" w:firstLineChars="200"/>
        <w:rPr>
          <w:szCs w:val="22"/>
        </w:rPr>
      </w:pPr>
      <w:r>
        <w:rPr>
          <w:rFonts w:hint="eastAsia"/>
          <w:szCs w:val="22"/>
        </w:rPr>
        <w:t>第7位长度</w:t>
      </w:r>
      <w:r>
        <w:rPr>
          <w:szCs w:val="22"/>
        </w:rPr>
        <w:t>代码</w:t>
      </w:r>
      <w:r>
        <w:rPr>
          <w:rFonts w:hint="eastAsia"/>
          <w:szCs w:val="22"/>
        </w:rPr>
        <w:t>，为“身份代码”段的有效位数，其中机井长度代码为6，河湖取水口长度代码为7，饮用水水源长度代码为8。</w:t>
      </w:r>
    </w:p>
    <w:p w14:paraId="5D3DD253">
      <w:pPr>
        <w:pStyle w:val="110"/>
        <w:spacing w:before="156" w:after="156"/>
        <w:ind w:left="0"/>
      </w:pPr>
      <w:bookmarkStart w:id="52" w:name="_Toc195531420"/>
      <w:r>
        <w:rPr>
          <w:rFonts w:hint="eastAsia"/>
        </w:rPr>
        <w:t>行政区划代码</w:t>
      </w:r>
      <w:bookmarkEnd w:id="52"/>
    </w:p>
    <w:p w14:paraId="7D955033">
      <w:pPr>
        <w:pStyle w:val="170"/>
        <w:rPr>
          <w:szCs w:val="22"/>
        </w:rPr>
      </w:pPr>
      <w:r>
        <w:rPr>
          <w:rFonts w:hint="eastAsia"/>
          <w:szCs w:val="22"/>
        </w:rPr>
        <w:t>机井对象采用第8～16位行政区代码，长度9位，应符合DB11/T 064的规定，其中：</w:t>
      </w:r>
    </w:p>
    <w:p w14:paraId="7FAC7B79">
      <w:pPr>
        <w:pStyle w:val="170"/>
        <w:numPr>
          <w:ilvl w:val="3"/>
          <w:numId w:val="34"/>
        </w:numPr>
        <w:ind w:firstLine="420" w:firstLineChars="200"/>
      </w:pPr>
      <w:r>
        <w:rPr>
          <w:rFonts w:hint="eastAsia"/>
        </w:rPr>
        <w:t>第8～13位为区代码，长度6位；</w:t>
      </w:r>
    </w:p>
    <w:p w14:paraId="2DAD55FD">
      <w:pPr>
        <w:pStyle w:val="170"/>
        <w:numPr>
          <w:ilvl w:val="3"/>
          <w:numId w:val="34"/>
        </w:numPr>
        <w:ind w:firstLine="420" w:firstLineChars="200"/>
      </w:pPr>
      <w:r>
        <w:rPr>
          <w:rFonts w:hint="eastAsia"/>
        </w:rPr>
        <w:t>第14～16位为街道（地区）、镇和乡代码，长度3位。</w:t>
      </w:r>
    </w:p>
    <w:p w14:paraId="465B99C9">
      <w:pPr>
        <w:pStyle w:val="170"/>
      </w:pPr>
      <w:r>
        <w:rPr>
          <w:rFonts w:hint="eastAsia"/>
        </w:rPr>
        <w:t>河湖取水口采用第8～16位行政区代码，长度9位，</w:t>
      </w:r>
      <w:r>
        <w:rPr>
          <w:rFonts w:hint="eastAsia"/>
          <w:szCs w:val="22"/>
        </w:rPr>
        <w:t>应符合</w:t>
      </w:r>
      <w:r>
        <w:rPr>
          <w:rFonts w:hint="eastAsia"/>
        </w:rPr>
        <w:t>DB11/T 064的规定，其中：</w:t>
      </w:r>
    </w:p>
    <w:p w14:paraId="6CE6AA4C">
      <w:pPr>
        <w:pStyle w:val="170"/>
        <w:numPr>
          <w:ilvl w:val="3"/>
          <w:numId w:val="35"/>
        </w:numPr>
        <w:ind w:firstLine="420" w:firstLineChars="200"/>
      </w:pPr>
      <w:r>
        <w:rPr>
          <w:rFonts w:hint="eastAsia"/>
        </w:rPr>
        <w:t>第8～13位为区代码，长度6位；</w:t>
      </w:r>
    </w:p>
    <w:p w14:paraId="17436D8E">
      <w:pPr>
        <w:pStyle w:val="170"/>
        <w:numPr>
          <w:ilvl w:val="3"/>
          <w:numId w:val="35"/>
        </w:numPr>
        <w:ind w:firstLine="420" w:firstLineChars="200"/>
      </w:pPr>
      <w:r>
        <w:rPr>
          <w:rFonts w:hint="eastAsia"/>
        </w:rPr>
        <w:t>第14～16位为街道（地区）、镇和乡代码，长度3位。</w:t>
      </w:r>
    </w:p>
    <w:p w14:paraId="092649D6">
      <w:pPr>
        <w:pStyle w:val="170"/>
      </w:pPr>
      <w:r>
        <w:rPr>
          <w:rFonts w:hint="eastAsia"/>
        </w:rPr>
        <w:t>饮用水水源采用第8～16位行政区代码，长度9位，</w:t>
      </w:r>
      <w:r>
        <w:rPr>
          <w:rFonts w:hint="eastAsia"/>
          <w:szCs w:val="22"/>
        </w:rPr>
        <w:t>应符合</w:t>
      </w:r>
      <w:r>
        <w:rPr>
          <w:rFonts w:hint="eastAsia"/>
        </w:rPr>
        <w:t>DB11/T 064的规定，其中：</w:t>
      </w:r>
    </w:p>
    <w:p w14:paraId="71D6DB29">
      <w:pPr>
        <w:pStyle w:val="170"/>
        <w:numPr>
          <w:ilvl w:val="3"/>
          <w:numId w:val="36"/>
        </w:numPr>
        <w:ind w:firstLine="420" w:firstLineChars="200"/>
      </w:pPr>
      <w:r>
        <w:rPr>
          <w:rFonts w:hint="eastAsia"/>
        </w:rPr>
        <w:t>第8～13位为区代码，长度6位。如饮用水水源所在辖区跨行政区，则此部分代码全部取“0”；</w:t>
      </w:r>
    </w:p>
    <w:p w14:paraId="02991293">
      <w:pPr>
        <w:pStyle w:val="170"/>
        <w:numPr>
          <w:ilvl w:val="3"/>
          <w:numId w:val="36"/>
        </w:numPr>
        <w:ind w:firstLine="420" w:firstLineChars="200"/>
      </w:pPr>
      <w:r>
        <w:rPr>
          <w:rFonts w:hint="eastAsia"/>
        </w:rPr>
        <w:t>第14～16位为街道（地区）、镇和乡代码，长度3位。如饮用水水源所在辖区跨街道（地区）、镇和乡，则此部分代码全部取“0”。</w:t>
      </w:r>
    </w:p>
    <w:p w14:paraId="41C534E2">
      <w:pPr>
        <w:pStyle w:val="110"/>
        <w:spacing w:before="156" w:after="156"/>
        <w:ind w:left="0"/>
      </w:pPr>
      <w:bookmarkStart w:id="53" w:name="_Toc174042286"/>
      <w:bookmarkStart w:id="54" w:name="_Toc195531421"/>
      <w:r>
        <w:rPr>
          <w:rFonts w:hint="eastAsia"/>
        </w:rPr>
        <w:t>流域</w:t>
      </w:r>
      <w:r>
        <w:t>代码</w:t>
      </w:r>
      <w:bookmarkEnd w:id="53"/>
      <w:bookmarkEnd w:id="54"/>
    </w:p>
    <w:p w14:paraId="1FDC6EE4">
      <w:pPr>
        <w:pStyle w:val="170"/>
        <w:numPr>
          <w:ilvl w:val="3"/>
          <w:numId w:val="0"/>
        </w:numPr>
        <w:ind w:firstLine="420" w:firstLineChars="200"/>
        <w:rPr>
          <w:shd w:val="clear" w:color="auto" w:fill="FFFF00"/>
        </w:rPr>
      </w:pPr>
      <w:r>
        <w:rPr>
          <w:rFonts w:hint="eastAsia"/>
        </w:rPr>
        <w:t>机井、河湖取水口、饮用水水源</w:t>
      </w:r>
      <w:r>
        <w:rPr>
          <w:rFonts w:hint="eastAsia"/>
          <w:szCs w:val="22"/>
        </w:rPr>
        <w:t>采用第17～18位流域代码，长度2位，应符合SL/T 213的规定，其中：</w:t>
      </w:r>
    </w:p>
    <w:p w14:paraId="41F8B119">
      <w:pPr>
        <w:pStyle w:val="61"/>
        <w:numPr>
          <w:ilvl w:val="0"/>
          <w:numId w:val="37"/>
        </w:numPr>
        <w:ind w:firstLineChars="0"/>
      </w:pPr>
      <w:r>
        <w:rPr>
          <w:rFonts w:hint="eastAsia"/>
        </w:rPr>
        <w:t>C1代表潮白河水系；</w:t>
      </w:r>
    </w:p>
    <w:p w14:paraId="7B0E7C87">
      <w:pPr>
        <w:pStyle w:val="61"/>
        <w:numPr>
          <w:ilvl w:val="0"/>
          <w:numId w:val="37"/>
        </w:numPr>
        <w:ind w:firstLineChars="0"/>
      </w:pPr>
      <w:r>
        <w:rPr>
          <w:rFonts w:hint="eastAsia"/>
        </w:rPr>
        <w:t>C</w:t>
      </w:r>
      <w:r>
        <w:t>2</w:t>
      </w:r>
      <w:r>
        <w:rPr>
          <w:rFonts w:hint="eastAsia"/>
        </w:rPr>
        <w:t>代表北运河水系；</w:t>
      </w:r>
    </w:p>
    <w:p w14:paraId="3B819FF4">
      <w:pPr>
        <w:pStyle w:val="61"/>
        <w:numPr>
          <w:ilvl w:val="0"/>
          <w:numId w:val="37"/>
        </w:numPr>
        <w:ind w:firstLineChars="0"/>
      </w:pPr>
      <w:r>
        <w:rPr>
          <w:rFonts w:hint="eastAsia"/>
        </w:rPr>
        <w:t>C</w:t>
      </w:r>
      <w:r>
        <w:t>3</w:t>
      </w:r>
      <w:r>
        <w:rPr>
          <w:rFonts w:hint="eastAsia"/>
        </w:rPr>
        <w:t>代表蓟运河水系。</w:t>
      </w:r>
    </w:p>
    <w:p w14:paraId="2966CF4F">
      <w:pPr>
        <w:pStyle w:val="61"/>
        <w:numPr>
          <w:ilvl w:val="0"/>
          <w:numId w:val="37"/>
        </w:numPr>
        <w:ind w:firstLineChars="0"/>
      </w:pPr>
      <w:r>
        <w:rPr>
          <w:rFonts w:hint="eastAsia"/>
        </w:rPr>
        <w:t>C</w:t>
      </w:r>
      <w:r>
        <w:t>C</w:t>
      </w:r>
      <w:r>
        <w:rPr>
          <w:rFonts w:hint="eastAsia"/>
        </w:rPr>
        <w:t>表示永定河</w:t>
      </w:r>
      <w:r>
        <w:t>水系</w:t>
      </w:r>
      <w:r>
        <w:rPr>
          <w:rFonts w:hint="eastAsia"/>
        </w:rPr>
        <w:t>；</w:t>
      </w:r>
    </w:p>
    <w:p w14:paraId="0974EBC8">
      <w:pPr>
        <w:pStyle w:val="61"/>
        <w:numPr>
          <w:ilvl w:val="0"/>
          <w:numId w:val="37"/>
        </w:numPr>
        <w:ind w:firstLineChars="0"/>
      </w:pPr>
      <w:r>
        <w:rPr>
          <w:rFonts w:hint="eastAsia"/>
        </w:rPr>
        <w:t>C</w:t>
      </w:r>
      <w:r>
        <w:t>D</w:t>
      </w:r>
      <w:r>
        <w:rPr>
          <w:rFonts w:hint="eastAsia"/>
        </w:rPr>
        <w:t>表示</w:t>
      </w:r>
      <w:r>
        <w:t>大清河水系</w:t>
      </w:r>
      <w:r>
        <w:rPr>
          <w:rFonts w:hint="eastAsia"/>
        </w:rPr>
        <w:t>；</w:t>
      </w:r>
    </w:p>
    <w:p w14:paraId="7BFF9C68">
      <w:pPr>
        <w:pStyle w:val="61"/>
        <w:ind w:left="420" w:firstLine="0" w:firstLineChars="0"/>
      </w:pPr>
      <w:r>
        <w:rPr>
          <w:rFonts w:hint="eastAsia"/>
        </w:rPr>
        <w:t>如饮用水水源跨流域，则此部分代码全部取“0”。</w:t>
      </w:r>
    </w:p>
    <w:p w14:paraId="76426A32">
      <w:pPr>
        <w:pStyle w:val="110"/>
        <w:spacing w:before="156" w:after="156"/>
        <w:ind w:left="0"/>
      </w:pPr>
      <w:bookmarkStart w:id="55" w:name="_Toc195531422"/>
      <w:bookmarkStart w:id="56" w:name="_Toc174042287"/>
      <w:r>
        <w:rPr>
          <w:rFonts w:hint="eastAsia"/>
        </w:rPr>
        <w:t>身份</w:t>
      </w:r>
      <w:r>
        <w:t>代码</w:t>
      </w:r>
      <w:bookmarkEnd w:id="55"/>
      <w:bookmarkEnd w:id="56"/>
    </w:p>
    <w:p w14:paraId="7CA88624">
      <w:pPr>
        <w:pStyle w:val="170"/>
      </w:pPr>
      <w:r>
        <w:rPr>
          <w:rFonts w:hint="eastAsia" w:hAnsi="宋体" w:cs="宋体"/>
        </w:rPr>
        <w:t>机井采用</w:t>
      </w:r>
      <w:r>
        <w:rPr>
          <w:rFonts w:hint="eastAsia"/>
        </w:rPr>
        <w:t>第</w:t>
      </w:r>
      <w:r>
        <w:t>2</w:t>
      </w:r>
      <w:r>
        <w:rPr>
          <w:rFonts w:hint="eastAsia"/>
        </w:rPr>
        <w:t>7</w:t>
      </w:r>
      <w:r>
        <w:rPr>
          <w:rFonts w:hint="eastAsia" w:hAnsi="黑体"/>
        </w:rPr>
        <w:t>～</w:t>
      </w:r>
      <w:r>
        <w:rPr>
          <w:rFonts w:hint="eastAsia"/>
        </w:rPr>
        <w:t>3</w:t>
      </w:r>
      <w:r>
        <w:t>2</w:t>
      </w:r>
      <w:r>
        <w:rPr>
          <w:rFonts w:hint="eastAsia"/>
        </w:rPr>
        <w:t>位</w:t>
      </w:r>
      <w:r>
        <w:rPr>
          <w:rFonts w:hint="eastAsia" w:hAnsi="宋体" w:cs="宋体"/>
        </w:rPr>
        <w:t>身份代码，长度</w:t>
      </w:r>
      <w:r>
        <w:t>6</w:t>
      </w:r>
      <w:r>
        <w:rPr>
          <w:rFonts w:hint="eastAsia" w:hAnsi="宋体" w:cs="宋体"/>
        </w:rPr>
        <w:t>位</w:t>
      </w:r>
      <w:r>
        <w:rPr>
          <w:rFonts w:hint="eastAsia"/>
        </w:rPr>
        <w:t>。应符合DB11/T546的规定，继承原有代码，其中：</w:t>
      </w:r>
    </w:p>
    <w:p w14:paraId="1D3958DE">
      <w:pPr>
        <w:pStyle w:val="170"/>
        <w:numPr>
          <w:ilvl w:val="0"/>
          <w:numId w:val="38"/>
        </w:numPr>
        <w:rPr>
          <w:szCs w:val="22"/>
        </w:rPr>
      </w:pPr>
      <w:r>
        <w:rPr>
          <w:rFonts w:hint="eastAsia"/>
          <w:szCs w:val="22"/>
        </w:rPr>
        <w:t>第27～29位为村庄代码；</w:t>
      </w:r>
    </w:p>
    <w:p w14:paraId="760D8F55">
      <w:pPr>
        <w:pStyle w:val="170"/>
        <w:numPr>
          <w:ilvl w:val="0"/>
          <w:numId w:val="38"/>
        </w:numPr>
        <w:rPr>
          <w:szCs w:val="22"/>
        </w:rPr>
      </w:pPr>
      <w:r>
        <w:rPr>
          <w:rFonts w:hint="eastAsia"/>
          <w:szCs w:val="22"/>
        </w:rPr>
        <w:t>第30～32位则根据每个村庄内的机井数量，从‘001’开始依次对本村庄内的每个机井编码，最大至‘999’；</w:t>
      </w:r>
    </w:p>
    <w:p w14:paraId="6985FBE1">
      <w:pPr>
        <w:pStyle w:val="170"/>
        <w:numPr>
          <w:ilvl w:val="0"/>
          <w:numId w:val="38"/>
        </w:numPr>
      </w:pPr>
      <w:r>
        <w:rPr>
          <w:rFonts w:hint="eastAsia"/>
          <w:szCs w:val="22"/>
        </w:rPr>
        <w:t>其余8位代码全部为‘0’</w:t>
      </w:r>
      <w:r>
        <w:rPr>
          <w:rFonts w:hint="eastAsia"/>
        </w:rPr>
        <w:t>。</w:t>
      </w:r>
    </w:p>
    <w:p w14:paraId="5335B5D3">
      <w:pPr>
        <w:pStyle w:val="170"/>
        <w:numPr>
          <w:ilvl w:val="255"/>
          <w:numId w:val="0"/>
        </w:numPr>
        <w:ind w:left="420"/>
      </w:pPr>
      <w:r>
        <w:rPr>
          <w:rFonts w:hint="eastAsia"/>
          <w:bCs/>
        </w:rPr>
        <w:t>机井32位身份标识代码与原有代码编码继承关系见B.1。</w:t>
      </w:r>
    </w:p>
    <w:p w14:paraId="2AA7F2A7">
      <w:pPr>
        <w:pStyle w:val="170"/>
        <w:spacing w:before="156" w:after="156"/>
        <w:rPr>
          <w:rFonts w:hAnsi="宋体" w:cs="宋体"/>
        </w:rPr>
      </w:pPr>
      <w:bookmarkStart w:id="57" w:name="_Toc29491"/>
      <w:r>
        <w:rPr>
          <w:rFonts w:hint="eastAsia" w:hAnsi="宋体" w:cs="宋体"/>
        </w:rPr>
        <w:t>河湖取水口</w:t>
      </w:r>
      <w:bookmarkEnd w:id="57"/>
      <w:r>
        <w:rPr>
          <w:rFonts w:hint="eastAsia" w:hAnsi="宋体" w:cs="宋体"/>
        </w:rPr>
        <w:t>采用</w:t>
      </w:r>
      <w:r>
        <w:rPr>
          <w:rFonts w:hint="eastAsia" w:hAnsi="宋体" w:cs="宋体"/>
          <w:color w:val="000000" w:themeColor="text1"/>
          <w14:textFill>
            <w14:solidFill>
              <w14:schemeClr w14:val="tx1"/>
            </w14:solidFill>
          </w14:textFill>
        </w:rPr>
        <w:t>第</w:t>
      </w:r>
      <w:r>
        <w:rPr>
          <w:rFonts w:hAnsi="宋体"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t>6～</w:t>
      </w:r>
      <w:r>
        <w:rPr>
          <w:rFonts w:hAnsi="宋体" w:cs="宋体"/>
          <w:color w:val="000000" w:themeColor="text1"/>
          <w14:textFill>
            <w14:solidFill>
              <w14:schemeClr w14:val="tx1"/>
            </w14:solidFill>
          </w14:textFill>
        </w:rPr>
        <w:t>32</w:t>
      </w:r>
      <w:r>
        <w:rPr>
          <w:rFonts w:hint="eastAsia" w:hAnsi="宋体" w:cs="宋体"/>
          <w:color w:val="000000" w:themeColor="text1"/>
          <w14:textFill>
            <w14:solidFill>
              <w14:schemeClr w14:val="tx1"/>
            </w14:solidFill>
          </w14:textFill>
        </w:rPr>
        <w:t>位身份代码，</w:t>
      </w:r>
      <w:r>
        <w:rPr>
          <w:rFonts w:hint="eastAsia" w:hAnsi="宋体" w:cs="宋体"/>
        </w:rPr>
        <w:t>长度</w:t>
      </w:r>
      <w:r>
        <w:rPr>
          <w:rFonts w:hint="eastAsia"/>
        </w:rPr>
        <w:t>7</w:t>
      </w:r>
      <w:r>
        <w:rPr>
          <w:rFonts w:hint="eastAsia" w:hAnsi="宋体" w:cs="宋体"/>
        </w:rPr>
        <w:t>位</w:t>
      </w:r>
      <w:r>
        <w:rPr>
          <w:rFonts w:hint="eastAsia" w:hAnsi="宋体" w:cs="宋体"/>
          <w:color w:val="000000" w:themeColor="text1"/>
          <w14:textFill>
            <w14:solidFill>
              <w14:schemeClr w14:val="tx1"/>
            </w14:solidFill>
          </w14:textFill>
        </w:rPr>
        <w:t>，其中：</w:t>
      </w:r>
    </w:p>
    <w:p w14:paraId="6F633A5A">
      <w:pPr>
        <w:pStyle w:val="170"/>
        <w:numPr>
          <w:ilvl w:val="0"/>
          <w:numId w:val="39"/>
        </w:numPr>
        <w:rPr>
          <w:szCs w:val="22"/>
        </w:rPr>
      </w:pPr>
      <w:r>
        <w:rPr>
          <w:rFonts w:hint="eastAsia"/>
          <w:szCs w:val="22"/>
        </w:rPr>
        <w:t>第26～28位为村庄代码；</w:t>
      </w:r>
    </w:p>
    <w:p w14:paraId="55C9FDE5">
      <w:pPr>
        <w:pStyle w:val="170"/>
        <w:numPr>
          <w:ilvl w:val="0"/>
          <w:numId w:val="39"/>
        </w:numPr>
        <w:rPr>
          <w:szCs w:val="22"/>
        </w:rPr>
      </w:pPr>
      <w:r>
        <w:rPr>
          <w:rFonts w:hint="eastAsia"/>
          <w:szCs w:val="22"/>
        </w:rPr>
        <w:t>第29位，取水工程类型代码，“P”表示泵站，“G”表示闸，“S”表示虹吸管，“C”表示渠道，“R”表示人工河道，“M”表示其他工程；</w:t>
      </w:r>
    </w:p>
    <w:p w14:paraId="6901850D">
      <w:pPr>
        <w:pStyle w:val="170"/>
        <w:numPr>
          <w:ilvl w:val="0"/>
          <w:numId w:val="39"/>
        </w:numPr>
        <w:rPr>
          <w:szCs w:val="22"/>
        </w:rPr>
      </w:pPr>
      <w:r>
        <w:rPr>
          <w:rFonts w:hint="eastAsia"/>
          <w:szCs w:val="22"/>
        </w:rPr>
        <w:t>第30～32位，根据</w:t>
      </w:r>
      <w:r>
        <w:rPr>
          <w:rFonts w:hint="eastAsia" w:hAnsi="宋体" w:cs="宋体"/>
        </w:rPr>
        <w:t>河湖取水口</w:t>
      </w:r>
      <w:r>
        <w:rPr>
          <w:rFonts w:hint="eastAsia"/>
          <w:szCs w:val="22"/>
        </w:rPr>
        <w:t>数量，从“001”开始根据</w:t>
      </w:r>
      <w:r>
        <w:rPr>
          <w:rFonts w:hint="eastAsia" w:hAnsi="宋体" w:cs="宋体"/>
        </w:rPr>
        <w:t>河湖取水口</w:t>
      </w:r>
      <w:r>
        <w:rPr>
          <w:rFonts w:hint="eastAsia"/>
          <w:szCs w:val="22"/>
        </w:rPr>
        <w:t>建成时间的先后顺序编码，最大至“999”；</w:t>
      </w:r>
    </w:p>
    <w:p w14:paraId="14268325">
      <w:pPr>
        <w:pStyle w:val="170"/>
        <w:numPr>
          <w:ilvl w:val="0"/>
          <w:numId w:val="39"/>
        </w:numPr>
        <w:rPr>
          <w:szCs w:val="22"/>
        </w:rPr>
      </w:pPr>
      <w:r>
        <w:rPr>
          <w:rFonts w:hint="eastAsia"/>
          <w:szCs w:val="22"/>
        </w:rPr>
        <w:t>其余7位代码全部为“0”。</w:t>
      </w:r>
    </w:p>
    <w:p w14:paraId="6AAAE30A">
      <w:pPr>
        <w:pStyle w:val="170"/>
        <w:numPr>
          <w:ilvl w:val="255"/>
          <w:numId w:val="0"/>
        </w:numPr>
        <w:ind w:left="420"/>
        <w:rPr>
          <w:szCs w:val="22"/>
        </w:rPr>
      </w:pPr>
      <w:r>
        <w:rPr>
          <w:rFonts w:hint="eastAsia"/>
          <w:bCs/>
        </w:rPr>
        <w:t>河湖取水口32位身份标识代码编码示例见B.</w:t>
      </w:r>
      <w:r>
        <w:rPr>
          <w:bCs/>
        </w:rPr>
        <w:t>2</w:t>
      </w:r>
      <w:r>
        <w:rPr>
          <w:rFonts w:hint="eastAsia"/>
          <w:bCs/>
        </w:rPr>
        <w:t>。</w:t>
      </w:r>
    </w:p>
    <w:p w14:paraId="32B2E214">
      <w:pPr>
        <w:pStyle w:val="170"/>
        <w:spacing w:before="156" w:after="156"/>
        <w:rPr>
          <w:rFonts w:hAnsi="宋体" w:cs="宋体"/>
        </w:rPr>
      </w:pPr>
      <w:r>
        <w:rPr>
          <w:rFonts w:hint="eastAsia" w:hAnsi="宋体" w:cs="宋体"/>
          <w:color w:val="000000" w:themeColor="text1"/>
          <w14:textFill>
            <w14:solidFill>
              <w14:schemeClr w14:val="tx1"/>
            </w14:solidFill>
          </w14:textFill>
        </w:rPr>
        <w:t>饮用水水源采用第</w:t>
      </w:r>
      <w:r>
        <w:rPr>
          <w:rFonts w:hAnsi="宋体"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t>5～</w:t>
      </w:r>
      <w:r>
        <w:rPr>
          <w:rFonts w:hAnsi="宋体" w:cs="宋体"/>
          <w:color w:val="000000" w:themeColor="text1"/>
          <w14:textFill>
            <w14:solidFill>
              <w14:schemeClr w14:val="tx1"/>
            </w14:solidFill>
          </w14:textFill>
        </w:rPr>
        <w:t>32</w:t>
      </w:r>
      <w:r>
        <w:rPr>
          <w:rFonts w:hint="eastAsia" w:hAnsi="宋体" w:cs="宋体"/>
          <w:color w:val="000000" w:themeColor="text1"/>
          <w14:textFill>
            <w14:solidFill>
              <w14:schemeClr w14:val="tx1"/>
            </w14:solidFill>
          </w14:textFill>
        </w:rPr>
        <w:t>位身份代码，长度8位，其中：</w:t>
      </w:r>
    </w:p>
    <w:p w14:paraId="65250D44">
      <w:pPr>
        <w:pStyle w:val="170"/>
        <w:numPr>
          <w:ilvl w:val="0"/>
          <w:numId w:val="40"/>
        </w:numPr>
        <w:rPr>
          <w:szCs w:val="22"/>
        </w:rPr>
      </w:pPr>
      <w:r>
        <w:rPr>
          <w:rFonts w:hint="eastAsia"/>
          <w:szCs w:val="22"/>
        </w:rPr>
        <w:t>第25～27位为村庄代码，如市级水源、区级水源、乡镇级水源不涉及村庄，则此部分3位代码全部取‘0’；</w:t>
      </w:r>
    </w:p>
    <w:p w14:paraId="459A5038">
      <w:pPr>
        <w:pStyle w:val="170"/>
        <w:numPr>
          <w:ilvl w:val="0"/>
          <w:numId w:val="40"/>
        </w:numPr>
        <w:rPr>
          <w:szCs w:val="22"/>
        </w:rPr>
      </w:pPr>
      <w:r>
        <w:rPr>
          <w:rFonts w:hint="eastAsia"/>
          <w:szCs w:val="22"/>
        </w:rPr>
        <w:t>第28位为类型代码，“S”表示河流型饮用水水源地，“L”表示湖泊型饮用水水源地，“R”表示水库型饮用水水源地，“G”表示地下水饮用水水源地；</w:t>
      </w:r>
    </w:p>
    <w:p w14:paraId="508A402F">
      <w:pPr>
        <w:pStyle w:val="170"/>
        <w:numPr>
          <w:ilvl w:val="0"/>
          <w:numId w:val="40"/>
        </w:numPr>
        <w:rPr>
          <w:szCs w:val="22"/>
        </w:rPr>
      </w:pPr>
      <w:r>
        <w:rPr>
          <w:rFonts w:hint="eastAsia"/>
          <w:szCs w:val="22"/>
        </w:rPr>
        <w:t>第29位为供水范围代码，“M”表示市级水源，“D”表示区级水源，“T”表示乡镇级水源，“V”表示村级水源；</w:t>
      </w:r>
    </w:p>
    <w:p w14:paraId="7576671A">
      <w:pPr>
        <w:pStyle w:val="170"/>
        <w:numPr>
          <w:ilvl w:val="0"/>
          <w:numId w:val="40"/>
        </w:numPr>
        <w:rPr>
          <w:szCs w:val="22"/>
        </w:rPr>
      </w:pPr>
      <w:r>
        <w:rPr>
          <w:rFonts w:hint="eastAsia"/>
          <w:szCs w:val="22"/>
        </w:rPr>
        <w:t>第30～32位，根据</w:t>
      </w:r>
      <w:r>
        <w:rPr>
          <w:rFonts w:hint="eastAsia" w:hAnsi="宋体" w:cs="宋体"/>
          <w:color w:val="000000" w:themeColor="text1"/>
          <w14:textFill>
            <w14:solidFill>
              <w14:schemeClr w14:val="tx1"/>
            </w14:solidFill>
          </w14:textFill>
        </w:rPr>
        <w:t>饮用水水源</w:t>
      </w:r>
      <w:r>
        <w:rPr>
          <w:rFonts w:hint="eastAsia"/>
          <w:szCs w:val="22"/>
        </w:rPr>
        <w:t>数量，从“001”开始根据饮用水水源建成时间的先后顺序编码，最大至“999”；</w:t>
      </w:r>
    </w:p>
    <w:p w14:paraId="2B8BECAE">
      <w:pPr>
        <w:pStyle w:val="170"/>
        <w:numPr>
          <w:ilvl w:val="0"/>
          <w:numId w:val="40"/>
        </w:numPr>
      </w:pPr>
      <w:r>
        <w:rPr>
          <w:rFonts w:hint="eastAsia"/>
          <w:szCs w:val="22"/>
        </w:rPr>
        <w:t>其余6位代码全部为“0”。</w:t>
      </w:r>
    </w:p>
    <w:p w14:paraId="0BE91953">
      <w:pPr>
        <w:pStyle w:val="170"/>
        <w:numPr>
          <w:ilvl w:val="255"/>
          <w:numId w:val="0"/>
        </w:numPr>
        <w:ind w:left="420"/>
      </w:pPr>
      <w:r>
        <w:rPr>
          <w:rFonts w:hint="eastAsia"/>
          <w:bCs/>
        </w:rPr>
        <w:t>饮用水水源32位身份标识代码编码示例见B.</w:t>
      </w:r>
      <w:r>
        <w:rPr>
          <w:bCs/>
        </w:rPr>
        <w:t>3</w:t>
      </w:r>
      <w:r>
        <w:rPr>
          <w:rFonts w:hint="eastAsia"/>
          <w:bCs/>
        </w:rPr>
        <w:t>。</w:t>
      </w:r>
    </w:p>
    <w:p w14:paraId="4AB63EA5">
      <w:pPr>
        <w:pStyle w:val="61"/>
        <w:ind w:firstLine="420"/>
      </w:pPr>
    </w:p>
    <w:bookmarkEnd w:id="23"/>
    <w:p w14:paraId="786633A9">
      <w:pPr>
        <w:pStyle w:val="61"/>
        <w:ind w:firstLine="420"/>
        <w:sectPr>
          <w:pgSz w:w="11906" w:h="16838"/>
          <w:pgMar w:top="2410" w:right="1134" w:bottom="1134" w:left="1134" w:header="1418" w:footer="1134" w:gutter="284"/>
          <w:pgNumType w:start="1"/>
          <w:cols w:space="425" w:num="1"/>
          <w:formProt w:val="0"/>
          <w:docGrid w:type="lines" w:linePitch="312" w:charSpace="0"/>
        </w:sectPr>
      </w:pPr>
      <w:bookmarkStart w:id="58" w:name="BookMark6"/>
    </w:p>
    <w:p w14:paraId="6681EC43">
      <w:pPr>
        <w:pStyle w:val="81"/>
        <w:spacing w:before="78" w:after="156"/>
      </w:pPr>
      <w:r>
        <w:br w:type="textWrapping"/>
      </w:r>
      <w:bookmarkStart w:id="59" w:name="_Toc195531423"/>
      <w:bookmarkStart w:id="60" w:name="_Toc174035466"/>
      <w:r>
        <w:rPr>
          <w:rFonts w:hint="eastAsia"/>
        </w:rPr>
        <w:t>（规范性）</w:t>
      </w:r>
      <w:r>
        <w:br w:type="textWrapping"/>
      </w:r>
      <w:r>
        <w:t>对象分类</w:t>
      </w:r>
      <w:bookmarkEnd w:id="59"/>
      <w:bookmarkEnd w:id="60"/>
    </w:p>
    <w:p w14:paraId="4F2A7046">
      <w:pPr>
        <w:pStyle w:val="61"/>
        <w:spacing w:before="78" w:after="156"/>
        <w:ind w:firstLine="420"/>
      </w:pPr>
      <w:r>
        <w:rPr>
          <w:rFonts w:hint="eastAsia"/>
        </w:rPr>
        <w:t>水资源开发利用对象分类编码应符合表A.1的规定。</w:t>
      </w:r>
    </w:p>
    <w:p w14:paraId="43038936">
      <w:pPr>
        <w:pStyle w:val="82"/>
        <w:spacing w:before="156" w:after="156"/>
      </w:pPr>
      <w:r>
        <w:rPr>
          <w:rFonts w:hint="eastAsia"/>
        </w:rPr>
        <w:t>水资源开发利用对象分类编码表</w:t>
      </w:r>
    </w:p>
    <w:tbl>
      <w:tblPr>
        <w:tblStyle w:val="30"/>
        <w:tblW w:w="9344" w:type="dxa"/>
        <w:tblInd w:w="0" w:type="dxa"/>
        <w:tblLayout w:type="fixed"/>
        <w:tblCellMar>
          <w:top w:w="0" w:type="dxa"/>
          <w:left w:w="108" w:type="dxa"/>
          <w:bottom w:w="0" w:type="dxa"/>
          <w:right w:w="108" w:type="dxa"/>
        </w:tblCellMar>
      </w:tblPr>
      <w:tblGrid>
        <w:gridCol w:w="882"/>
        <w:gridCol w:w="1461"/>
        <w:gridCol w:w="1766"/>
        <w:gridCol w:w="3166"/>
        <w:gridCol w:w="2069"/>
      </w:tblGrid>
      <w:tr w14:paraId="37204D7E">
        <w:tblPrEx>
          <w:tblCellMar>
            <w:top w:w="0" w:type="dxa"/>
            <w:left w:w="108" w:type="dxa"/>
            <w:bottom w:w="0" w:type="dxa"/>
            <w:right w:w="108" w:type="dxa"/>
          </w:tblCellMar>
        </w:tblPrEx>
        <w:trPr>
          <w:trHeight w:val="285" w:hRule="atLeast"/>
          <w:tblHeader/>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14:paraId="7A1B3164">
            <w:pPr>
              <w:widowControl/>
              <w:adjustRightInd/>
              <w:spacing w:line="240" w:lineRule="auto"/>
              <w:jc w:val="center"/>
              <w:rPr>
                <w:rFonts w:ascii="Times New Roman" w:hAnsi="Times New Roman"/>
                <w:b/>
                <w:bCs/>
                <w:color w:val="000000"/>
                <w:kern w:val="0"/>
                <w:sz w:val="18"/>
                <w:szCs w:val="18"/>
              </w:rPr>
            </w:pPr>
            <w:r>
              <w:rPr>
                <w:rFonts w:ascii="Times New Roman" w:hAnsi="Times New Roman"/>
                <w:b/>
                <w:bCs/>
                <w:color w:val="000000"/>
                <w:kern w:val="0"/>
                <w:sz w:val="18"/>
                <w:szCs w:val="18"/>
              </w:rPr>
              <w:t>序号</w:t>
            </w:r>
          </w:p>
        </w:tc>
        <w:tc>
          <w:tcPr>
            <w:tcW w:w="1461" w:type="dxa"/>
            <w:tcBorders>
              <w:top w:val="single" w:color="auto" w:sz="4" w:space="0"/>
              <w:left w:val="nil"/>
              <w:bottom w:val="single" w:color="auto" w:sz="4" w:space="0"/>
              <w:right w:val="single" w:color="auto" w:sz="4" w:space="0"/>
            </w:tcBorders>
            <w:shd w:val="clear" w:color="auto" w:fill="auto"/>
            <w:vAlign w:val="center"/>
          </w:tcPr>
          <w:p w14:paraId="28F0CCBF">
            <w:pPr>
              <w:widowControl/>
              <w:adjustRightInd/>
              <w:spacing w:line="240" w:lineRule="auto"/>
              <w:jc w:val="center"/>
              <w:rPr>
                <w:rFonts w:ascii="Times New Roman" w:hAnsi="Times New Roman"/>
                <w:b/>
                <w:bCs/>
                <w:color w:val="000000"/>
                <w:kern w:val="0"/>
                <w:sz w:val="18"/>
                <w:szCs w:val="18"/>
              </w:rPr>
            </w:pPr>
            <w:r>
              <w:rPr>
                <w:rFonts w:ascii="Times New Roman" w:hAnsi="Times New Roman"/>
                <w:b/>
                <w:bCs/>
                <w:color w:val="000000"/>
                <w:kern w:val="0"/>
                <w:sz w:val="18"/>
                <w:szCs w:val="18"/>
              </w:rPr>
              <w:t>基础大类</w:t>
            </w:r>
          </w:p>
        </w:tc>
        <w:tc>
          <w:tcPr>
            <w:tcW w:w="1766" w:type="dxa"/>
            <w:tcBorders>
              <w:top w:val="single" w:color="auto" w:sz="4" w:space="0"/>
              <w:left w:val="nil"/>
              <w:bottom w:val="single" w:color="auto" w:sz="4" w:space="0"/>
              <w:right w:val="single" w:color="auto" w:sz="4" w:space="0"/>
            </w:tcBorders>
            <w:shd w:val="clear" w:color="auto" w:fill="auto"/>
            <w:vAlign w:val="center"/>
          </w:tcPr>
          <w:p w14:paraId="59C4B0A3">
            <w:pPr>
              <w:widowControl/>
              <w:adjustRightInd/>
              <w:spacing w:line="240" w:lineRule="auto"/>
              <w:jc w:val="center"/>
              <w:rPr>
                <w:rFonts w:ascii="Times New Roman" w:hAnsi="Times New Roman"/>
                <w:b/>
                <w:bCs/>
                <w:color w:val="000000"/>
                <w:kern w:val="0"/>
                <w:sz w:val="18"/>
                <w:szCs w:val="18"/>
              </w:rPr>
            </w:pPr>
            <w:r>
              <w:rPr>
                <w:rFonts w:ascii="Times New Roman" w:hAnsi="Times New Roman"/>
                <w:b/>
                <w:bCs/>
                <w:color w:val="000000"/>
                <w:kern w:val="0"/>
                <w:sz w:val="18"/>
                <w:szCs w:val="18"/>
              </w:rPr>
              <w:t>基础大类代码</w:t>
            </w:r>
          </w:p>
        </w:tc>
        <w:tc>
          <w:tcPr>
            <w:tcW w:w="3166" w:type="dxa"/>
            <w:tcBorders>
              <w:top w:val="single" w:color="auto" w:sz="4" w:space="0"/>
              <w:left w:val="nil"/>
              <w:bottom w:val="single" w:color="auto" w:sz="4" w:space="0"/>
              <w:right w:val="single" w:color="auto" w:sz="4" w:space="0"/>
            </w:tcBorders>
            <w:shd w:val="clear" w:color="auto" w:fill="auto"/>
            <w:vAlign w:val="center"/>
          </w:tcPr>
          <w:p w14:paraId="19275C63">
            <w:pPr>
              <w:widowControl/>
              <w:adjustRightInd/>
              <w:spacing w:line="240" w:lineRule="auto"/>
              <w:jc w:val="center"/>
              <w:rPr>
                <w:rFonts w:ascii="Times New Roman" w:hAnsi="Times New Roman"/>
                <w:b/>
                <w:bCs/>
                <w:color w:val="000000"/>
                <w:kern w:val="0"/>
                <w:sz w:val="18"/>
                <w:szCs w:val="18"/>
              </w:rPr>
            </w:pPr>
            <w:r>
              <w:rPr>
                <w:rFonts w:ascii="Times New Roman" w:hAnsi="Times New Roman"/>
                <w:b/>
                <w:bCs/>
                <w:color w:val="000000"/>
                <w:kern w:val="0"/>
                <w:sz w:val="18"/>
                <w:szCs w:val="18"/>
              </w:rPr>
              <w:t>编码对象小类</w:t>
            </w:r>
          </w:p>
        </w:tc>
        <w:tc>
          <w:tcPr>
            <w:tcW w:w="2069" w:type="dxa"/>
            <w:tcBorders>
              <w:top w:val="single" w:color="auto" w:sz="4" w:space="0"/>
              <w:left w:val="nil"/>
              <w:bottom w:val="single" w:color="auto" w:sz="4" w:space="0"/>
              <w:right w:val="single" w:color="auto" w:sz="4" w:space="0"/>
            </w:tcBorders>
            <w:shd w:val="clear" w:color="auto" w:fill="auto"/>
            <w:vAlign w:val="center"/>
          </w:tcPr>
          <w:p w14:paraId="310646CF">
            <w:pPr>
              <w:widowControl/>
              <w:adjustRightInd/>
              <w:spacing w:line="240" w:lineRule="auto"/>
              <w:jc w:val="center"/>
              <w:rPr>
                <w:rFonts w:ascii="Times New Roman" w:hAnsi="Times New Roman"/>
                <w:b/>
                <w:bCs/>
                <w:color w:val="000000"/>
                <w:kern w:val="0"/>
                <w:sz w:val="18"/>
                <w:szCs w:val="18"/>
              </w:rPr>
            </w:pPr>
            <w:r>
              <w:rPr>
                <w:rFonts w:ascii="Times New Roman" w:hAnsi="Times New Roman"/>
                <w:b/>
                <w:bCs/>
                <w:color w:val="000000"/>
                <w:kern w:val="0"/>
                <w:sz w:val="18"/>
                <w:szCs w:val="18"/>
              </w:rPr>
              <w:t>对象分类代码</w:t>
            </w:r>
          </w:p>
        </w:tc>
      </w:tr>
      <w:tr w14:paraId="507F02E8">
        <w:tblPrEx>
          <w:tblCellMar>
            <w:top w:w="0" w:type="dxa"/>
            <w:left w:w="108" w:type="dxa"/>
            <w:bottom w:w="0" w:type="dxa"/>
            <w:right w:w="108" w:type="dxa"/>
          </w:tblCellMar>
        </w:tblPrEx>
        <w:trPr>
          <w:trHeight w:val="285" w:hRule="atLeast"/>
        </w:trPr>
        <w:tc>
          <w:tcPr>
            <w:tcW w:w="882" w:type="dxa"/>
            <w:tcBorders>
              <w:top w:val="nil"/>
              <w:left w:val="single" w:color="auto" w:sz="4" w:space="0"/>
              <w:bottom w:val="single" w:color="auto" w:sz="4" w:space="0"/>
              <w:right w:val="single" w:color="auto" w:sz="4" w:space="0"/>
            </w:tcBorders>
            <w:shd w:val="clear" w:color="auto" w:fill="auto"/>
            <w:vAlign w:val="center"/>
          </w:tcPr>
          <w:p w14:paraId="63F5CAB8">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p>
        </w:tc>
        <w:tc>
          <w:tcPr>
            <w:tcW w:w="1461" w:type="dxa"/>
            <w:vMerge w:val="restart"/>
            <w:tcBorders>
              <w:top w:val="nil"/>
              <w:left w:val="single" w:color="auto" w:sz="4" w:space="0"/>
              <w:bottom w:val="single" w:color="auto" w:sz="4" w:space="0"/>
              <w:right w:val="single" w:color="auto" w:sz="4" w:space="0"/>
            </w:tcBorders>
            <w:shd w:val="clear" w:color="000000" w:fill="FFFFFF"/>
            <w:vAlign w:val="center"/>
          </w:tcPr>
          <w:p w14:paraId="5116051D">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水资源开发利用</w:t>
            </w:r>
          </w:p>
        </w:tc>
        <w:tc>
          <w:tcPr>
            <w:tcW w:w="1766" w:type="dxa"/>
            <w:vMerge w:val="restart"/>
            <w:tcBorders>
              <w:top w:val="nil"/>
              <w:left w:val="single" w:color="auto" w:sz="4" w:space="0"/>
              <w:bottom w:val="single" w:color="auto" w:sz="4" w:space="0"/>
              <w:right w:val="single" w:color="auto" w:sz="4" w:space="0"/>
            </w:tcBorders>
            <w:shd w:val="clear" w:color="000000" w:fill="FFFFFF"/>
            <w:vAlign w:val="center"/>
          </w:tcPr>
          <w:p w14:paraId="0143CAE6">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09</w:t>
            </w:r>
          </w:p>
        </w:tc>
        <w:tc>
          <w:tcPr>
            <w:tcW w:w="3166" w:type="dxa"/>
            <w:tcBorders>
              <w:top w:val="nil"/>
              <w:left w:val="nil"/>
              <w:bottom w:val="single" w:color="auto" w:sz="4" w:space="0"/>
              <w:right w:val="single" w:color="auto" w:sz="4" w:space="0"/>
            </w:tcBorders>
            <w:shd w:val="clear" w:color="000000" w:fill="FFFFFF"/>
            <w:vAlign w:val="center"/>
          </w:tcPr>
          <w:p w14:paraId="64558C81">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机井</w:t>
            </w:r>
          </w:p>
        </w:tc>
        <w:tc>
          <w:tcPr>
            <w:tcW w:w="2069" w:type="dxa"/>
            <w:tcBorders>
              <w:top w:val="nil"/>
              <w:left w:val="nil"/>
              <w:bottom w:val="single" w:color="auto" w:sz="4" w:space="0"/>
              <w:right w:val="single" w:color="auto" w:sz="4" w:space="0"/>
            </w:tcBorders>
            <w:shd w:val="clear" w:color="000000" w:fill="FFFFFF"/>
            <w:vAlign w:val="center"/>
          </w:tcPr>
          <w:p w14:paraId="464CEF3F">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090001</w:t>
            </w:r>
          </w:p>
        </w:tc>
      </w:tr>
      <w:tr w14:paraId="0D0BDE6F">
        <w:tblPrEx>
          <w:tblCellMar>
            <w:top w:w="0" w:type="dxa"/>
            <w:left w:w="108" w:type="dxa"/>
            <w:bottom w:w="0" w:type="dxa"/>
            <w:right w:w="108" w:type="dxa"/>
          </w:tblCellMar>
        </w:tblPrEx>
        <w:trPr>
          <w:trHeight w:val="285" w:hRule="atLeast"/>
        </w:trPr>
        <w:tc>
          <w:tcPr>
            <w:tcW w:w="882" w:type="dxa"/>
            <w:tcBorders>
              <w:top w:val="nil"/>
              <w:left w:val="single" w:color="auto" w:sz="4" w:space="0"/>
              <w:bottom w:val="single" w:color="auto" w:sz="4" w:space="0"/>
              <w:right w:val="single" w:color="auto" w:sz="4" w:space="0"/>
            </w:tcBorders>
            <w:shd w:val="clear" w:color="auto" w:fill="auto"/>
            <w:vAlign w:val="center"/>
          </w:tcPr>
          <w:p w14:paraId="18DB3B17">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p>
        </w:tc>
        <w:tc>
          <w:tcPr>
            <w:tcW w:w="1461" w:type="dxa"/>
            <w:vMerge w:val="continue"/>
            <w:tcBorders>
              <w:top w:val="nil"/>
              <w:left w:val="single" w:color="auto" w:sz="4" w:space="0"/>
              <w:bottom w:val="single" w:color="auto" w:sz="4" w:space="0"/>
              <w:right w:val="single" w:color="auto" w:sz="4" w:space="0"/>
            </w:tcBorders>
            <w:vAlign w:val="center"/>
          </w:tcPr>
          <w:p w14:paraId="0FF8545A">
            <w:pPr>
              <w:widowControl/>
              <w:adjustRightInd/>
              <w:spacing w:line="240" w:lineRule="auto"/>
              <w:jc w:val="left"/>
              <w:rPr>
                <w:rFonts w:ascii="Times New Roman" w:hAnsi="Times New Roman"/>
                <w:color w:val="000000"/>
                <w:kern w:val="0"/>
                <w:sz w:val="18"/>
                <w:szCs w:val="18"/>
              </w:rPr>
            </w:pPr>
          </w:p>
        </w:tc>
        <w:tc>
          <w:tcPr>
            <w:tcW w:w="1766" w:type="dxa"/>
            <w:vMerge w:val="continue"/>
            <w:tcBorders>
              <w:top w:val="nil"/>
              <w:left w:val="single" w:color="auto" w:sz="4" w:space="0"/>
              <w:bottom w:val="single" w:color="auto" w:sz="4" w:space="0"/>
              <w:right w:val="single" w:color="auto" w:sz="4" w:space="0"/>
            </w:tcBorders>
            <w:vAlign w:val="center"/>
          </w:tcPr>
          <w:p w14:paraId="2C8CF370">
            <w:pPr>
              <w:widowControl/>
              <w:adjustRightInd/>
              <w:spacing w:line="240" w:lineRule="auto"/>
              <w:jc w:val="left"/>
              <w:rPr>
                <w:rFonts w:ascii="Times New Roman" w:hAnsi="Times New Roman"/>
                <w:color w:val="000000"/>
                <w:kern w:val="0"/>
                <w:sz w:val="18"/>
                <w:szCs w:val="18"/>
              </w:rPr>
            </w:pPr>
          </w:p>
        </w:tc>
        <w:tc>
          <w:tcPr>
            <w:tcW w:w="3166" w:type="dxa"/>
            <w:tcBorders>
              <w:top w:val="nil"/>
              <w:left w:val="nil"/>
              <w:bottom w:val="single" w:color="auto" w:sz="4" w:space="0"/>
              <w:right w:val="single" w:color="auto" w:sz="4" w:space="0"/>
            </w:tcBorders>
            <w:shd w:val="clear" w:color="000000" w:fill="FFFFFF"/>
            <w:vAlign w:val="center"/>
          </w:tcPr>
          <w:p w14:paraId="6C7D7329">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河湖取水口</w:t>
            </w:r>
          </w:p>
        </w:tc>
        <w:tc>
          <w:tcPr>
            <w:tcW w:w="2069" w:type="dxa"/>
            <w:tcBorders>
              <w:top w:val="nil"/>
              <w:left w:val="nil"/>
              <w:bottom w:val="single" w:color="auto" w:sz="4" w:space="0"/>
              <w:right w:val="single" w:color="auto" w:sz="4" w:space="0"/>
            </w:tcBorders>
            <w:shd w:val="clear" w:color="000000" w:fill="FFFFFF"/>
            <w:vAlign w:val="center"/>
          </w:tcPr>
          <w:p w14:paraId="3E736223">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090002</w:t>
            </w:r>
          </w:p>
        </w:tc>
      </w:tr>
      <w:tr w14:paraId="34DC54E1">
        <w:tblPrEx>
          <w:tblCellMar>
            <w:top w:w="0" w:type="dxa"/>
            <w:left w:w="108" w:type="dxa"/>
            <w:bottom w:w="0" w:type="dxa"/>
            <w:right w:w="108" w:type="dxa"/>
          </w:tblCellMar>
        </w:tblPrEx>
        <w:trPr>
          <w:trHeight w:val="285" w:hRule="atLeast"/>
        </w:trPr>
        <w:tc>
          <w:tcPr>
            <w:tcW w:w="882" w:type="dxa"/>
            <w:tcBorders>
              <w:top w:val="nil"/>
              <w:left w:val="single" w:color="auto" w:sz="4" w:space="0"/>
              <w:bottom w:val="single" w:color="auto" w:sz="4" w:space="0"/>
              <w:right w:val="single" w:color="auto" w:sz="4" w:space="0"/>
            </w:tcBorders>
            <w:shd w:val="clear" w:color="auto" w:fill="auto"/>
            <w:vAlign w:val="center"/>
          </w:tcPr>
          <w:p w14:paraId="66ADCDE8">
            <w:pPr>
              <w:widowControl/>
              <w:adjustRightInd/>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3</w:t>
            </w:r>
          </w:p>
        </w:tc>
        <w:tc>
          <w:tcPr>
            <w:tcW w:w="1461" w:type="dxa"/>
            <w:vMerge w:val="continue"/>
            <w:tcBorders>
              <w:top w:val="nil"/>
              <w:left w:val="single" w:color="auto" w:sz="4" w:space="0"/>
              <w:bottom w:val="single" w:color="auto" w:sz="4" w:space="0"/>
              <w:right w:val="single" w:color="auto" w:sz="4" w:space="0"/>
            </w:tcBorders>
            <w:vAlign w:val="center"/>
          </w:tcPr>
          <w:p w14:paraId="1E603040">
            <w:pPr>
              <w:widowControl/>
              <w:adjustRightInd/>
              <w:spacing w:line="240" w:lineRule="auto"/>
              <w:jc w:val="left"/>
              <w:rPr>
                <w:rFonts w:ascii="Times New Roman" w:hAnsi="Times New Roman"/>
                <w:color w:val="000000"/>
                <w:kern w:val="0"/>
                <w:sz w:val="18"/>
                <w:szCs w:val="18"/>
              </w:rPr>
            </w:pPr>
          </w:p>
        </w:tc>
        <w:tc>
          <w:tcPr>
            <w:tcW w:w="1766" w:type="dxa"/>
            <w:vMerge w:val="continue"/>
            <w:tcBorders>
              <w:top w:val="nil"/>
              <w:left w:val="single" w:color="auto" w:sz="4" w:space="0"/>
              <w:bottom w:val="single" w:color="auto" w:sz="4" w:space="0"/>
              <w:right w:val="single" w:color="auto" w:sz="4" w:space="0"/>
            </w:tcBorders>
            <w:vAlign w:val="center"/>
          </w:tcPr>
          <w:p w14:paraId="7503C33E">
            <w:pPr>
              <w:widowControl/>
              <w:adjustRightInd/>
              <w:spacing w:line="240" w:lineRule="auto"/>
              <w:jc w:val="left"/>
              <w:rPr>
                <w:rFonts w:ascii="Times New Roman" w:hAnsi="Times New Roman"/>
                <w:color w:val="000000"/>
                <w:kern w:val="0"/>
                <w:sz w:val="18"/>
                <w:szCs w:val="18"/>
              </w:rPr>
            </w:pPr>
          </w:p>
        </w:tc>
        <w:tc>
          <w:tcPr>
            <w:tcW w:w="3166" w:type="dxa"/>
            <w:tcBorders>
              <w:top w:val="nil"/>
              <w:left w:val="nil"/>
              <w:bottom w:val="single" w:color="auto" w:sz="4" w:space="0"/>
              <w:right w:val="single" w:color="auto" w:sz="4" w:space="0"/>
            </w:tcBorders>
            <w:shd w:val="clear" w:color="000000" w:fill="FFFFFF"/>
            <w:vAlign w:val="center"/>
          </w:tcPr>
          <w:p w14:paraId="431A5C89">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饮用水水源</w:t>
            </w:r>
          </w:p>
        </w:tc>
        <w:tc>
          <w:tcPr>
            <w:tcW w:w="2069" w:type="dxa"/>
            <w:tcBorders>
              <w:top w:val="nil"/>
              <w:left w:val="nil"/>
              <w:bottom w:val="single" w:color="auto" w:sz="4" w:space="0"/>
              <w:right w:val="single" w:color="auto" w:sz="4" w:space="0"/>
            </w:tcBorders>
            <w:shd w:val="clear" w:color="000000" w:fill="FFFFFF"/>
            <w:vAlign w:val="center"/>
          </w:tcPr>
          <w:p w14:paraId="1203BD17">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090003</w:t>
            </w:r>
          </w:p>
        </w:tc>
      </w:tr>
    </w:tbl>
    <w:p w14:paraId="0EC9BA69">
      <w:pPr>
        <w:pStyle w:val="61"/>
        <w:ind w:firstLine="420"/>
      </w:pPr>
    </w:p>
    <w:p w14:paraId="4191708D">
      <w:pPr>
        <w:pStyle w:val="61"/>
        <w:ind w:firstLine="420"/>
        <w:sectPr>
          <w:pgSz w:w="11906" w:h="16838"/>
          <w:pgMar w:top="2410" w:right="1134" w:bottom="1134" w:left="1134" w:header="1418" w:footer="1134" w:gutter="284"/>
          <w:cols w:space="425" w:num="1"/>
          <w:formProt w:val="0"/>
          <w:docGrid w:type="lines" w:linePitch="312" w:charSpace="0"/>
        </w:sectPr>
      </w:pPr>
    </w:p>
    <w:p w14:paraId="73862DF4">
      <w:pPr>
        <w:pStyle w:val="81"/>
        <w:spacing w:before="560" w:beforeLines="0" w:after="156"/>
      </w:pPr>
      <w:r>
        <w:br w:type="textWrapping"/>
      </w:r>
      <w:bookmarkStart w:id="61" w:name="_Toc195531424"/>
      <w:r>
        <w:rPr>
          <w:rFonts w:hint="eastAsia"/>
        </w:rPr>
        <w:t>（资料性）</w:t>
      </w:r>
      <w:r>
        <w:br w:type="textWrapping"/>
      </w:r>
      <w:r>
        <w:rPr>
          <w:rFonts w:hint="eastAsia"/>
        </w:rPr>
        <w:t>编码示例</w:t>
      </w:r>
      <w:bookmarkEnd w:id="61"/>
    </w:p>
    <w:p w14:paraId="46F92520">
      <w:pPr>
        <w:pStyle w:val="216"/>
        <w:outlineLvl w:val="2"/>
        <w:rPr>
          <w:bCs/>
        </w:rPr>
      </w:pPr>
      <w:r>
        <w:rPr>
          <w:rFonts w:hint="eastAsia"/>
          <w:bCs/>
        </w:rPr>
        <w:t>机井32位身份标识代码与原有代码编码继承关系见图B.1。</w:t>
      </w:r>
    </w:p>
    <w:p w14:paraId="163FD30E">
      <w:pPr>
        <w:pStyle w:val="247"/>
      </w:pPr>
      <w:r>
        <w:drawing>
          <wp:inline distT="0" distB="0" distL="114300" distR="114300">
            <wp:extent cx="5933440" cy="1664335"/>
            <wp:effectExtent l="0" t="0" r="10160" b="1206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4"/>
                    <a:stretch>
                      <a:fillRect/>
                    </a:stretch>
                  </pic:blipFill>
                  <pic:spPr>
                    <a:xfrm>
                      <a:off x="0" y="0"/>
                      <a:ext cx="5933440" cy="1664335"/>
                    </a:xfrm>
                    <a:prstGeom prst="rect">
                      <a:avLst/>
                    </a:prstGeom>
                    <a:noFill/>
                    <a:ln>
                      <a:noFill/>
                    </a:ln>
                  </pic:spPr>
                </pic:pic>
              </a:graphicData>
            </a:graphic>
          </wp:inline>
        </w:drawing>
      </w:r>
    </w:p>
    <w:p w14:paraId="6CF26A8A">
      <w:pPr>
        <w:pStyle w:val="88"/>
        <w:numPr>
          <w:ilvl w:val="0"/>
          <w:numId w:val="0"/>
        </w:numPr>
        <w:spacing w:before="156" w:after="156"/>
      </w:pPr>
      <w:r>
        <w:rPr>
          <w:rFonts w:hint="eastAsia"/>
        </w:rPr>
        <w:t>图B.1 机井32位身份标识代码与原有代码编码继承关系</w:t>
      </w:r>
    </w:p>
    <w:p w14:paraId="35F6106A">
      <w:pPr>
        <w:pStyle w:val="216"/>
        <w:outlineLvl w:val="2"/>
        <w:rPr>
          <w:bCs/>
        </w:rPr>
      </w:pPr>
      <w:r>
        <w:rPr>
          <w:rFonts w:hint="eastAsia"/>
          <w:bCs/>
        </w:rPr>
        <w:t>河湖取水口32位身份标识代码编码示例见图B.</w:t>
      </w:r>
      <w:r>
        <w:rPr>
          <w:bCs/>
        </w:rPr>
        <w:t>2</w:t>
      </w:r>
      <w:r>
        <w:rPr>
          <w:rFonts w:hint="eastAsia"/>
          <w:bCs/>
        </w:rPr>
        <w:t>。</w:t>
      </w:r>
    </w:p>
    <w:p w14:paraId="07452543">
      <w:pPr>
        <w:pStyle w:val="216"/>
        <w:numPr>
          <w:ilvl w:val="1"/>
          <w:numId w:val="0"/>
        </w:numPr>
        <w:jc w:val="center"/>
      </w:pPr>
      <w:r>
        <w:drawing>
          <wp:inline distT="0" distB="0" distL="114300" distR="114300">
            <wp:extent cx="5933440" cy="701040"/>
            <wp:effectExtent l="0" t="0" r="10160" b="381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5"/>
                    <a:stretch>
                      <a:fillRect/>
                    </a:stretch>
                  </pic:blipFill>
                  <pic:spPr>
                    <a:xfrm>
                      <a:off x="0" y="0"/>
                      <a:ext cx="5933440" cy="701040"/>
                    </a:xfrm>
                    <a:prstGeom prst="rect">
                      <a:avLst/>
                    </a:prstGeom>
                    <a:noFill/>
                    <a:ln>
                      <a:noFill/>
                    </a:ln>
                  </pic:spPr>
                </pic:pic>
              </a:graphicData>
            </a:graphic>
          </wp:inline>
        </w:drawing>
      </w:r>
    </w:p>
    <w:p w14:paraId="46F084B1">
      <w:pPr>
        <w:pStyle w:val="88"/>
        <w:numPr>
          <w:ilvl w:val="0"/>
          <w:numId w:val="0"/>
        </w:numPr>
        <w:spacing w:before="156" w:after="156"/>
      </w:pPr>
      <w:r>
        <w:rPr>
          <w:rFonts w:hint="eastAsia"/>
        </w:rPr>
        <w:t>图B.2  永定河流域门头沟区雁翅镇某泵站河湖取水口32位身份标识代码编码示例</w:t>
      </w:r>
    </w:p>
    <w:p w14:paraId="66FB905D">
      <w:pPr>
        <w:pStyle w:val="216"/>
        <w:outlineLvl w:val="2"/>
        <w:rPr>
          <w:bCs/>
        </w:rPr>
      </w:pPr>
      <w:r>
        <w:rPr>
          <w:rFonts w:hint="eastAsia"/>
          <w:bCs/>
        </w:rPr>
        <w:t>饮用水水源32位身份标识代码编码示例见图B.</w:t>
      </w:r>
      <w:r>
        <w:rPr>
          <w:bCs/>
        </w:rPr>
        <w:t>3</w:t>
      </w:r>
      <w:r>
        <w:rPr>
          <w:rFonts w:hint="eastAsia"/>
          <w:bCs/>
        </w:rPr>
        <w:t>。</w:t>
      </w:r>
    </w:p>
    <w:p w14:paraId="05DD5392">
      <w:pPr>
        <w:pStyle w:val="247"/>
      </w:pPr>
      <w:r>
        <w:drawing>
          <wp:inline distT="0" distB="0" distL="114300" distR="114300">
            <wp:extent cx="5933440" cy="701040"/>
            <wp:effectExtent l="0" t="0" r="10160" b="38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stretch>
                      <a:fillRect/>
                    </a:stretch>
                  </pic:blipFill>
                  <pic:spPr>
                    <a:xfrm>
                      <a:off x="0" y="0"/>
                      <a:ext cx="5933440" cy="701040"/>
                    </a:xfrm>
                    <a:prstGeom prst="rect">
                      <a:avLst/>
                    </a:prstGeom>
                    <a:noFill/>
                    <a:ln>
                      <a:noFill/>
                    </a:ln>
                  </pic:spPr>
                </pic:pic>
              </a:graphicData>
            </a:graphic>
          </wp:inline>
        </w:drawing>
      </w:r>
    </w:p>
    <w:p w14:paraId="7B127822">
      <w:pPr>
        <w:pStyle w:val="88"/>
        <w:numPr>
          <w:ilvl w:val="0"/>
          <w:numId w:val="0"/>
        </w:numPr>
        <w:spacing w:before="156" w:after="156"/>
      </w:pPr>
      <w:r>
        <w:rPr>
          <w:rFonts w:hint="eastAsia"/>
        </w:rPr>
        <w:t>图B.3  海淀区某市级地下水饮用水水源32位身份标识代码编码示例</w:t>
      </w:r>
    </w:p>
    <w:bookmarkEnd w:id="58"/>
    <w:p w14:paraId="4A75F070">
      <w:pPr>
        <w:pStyle w:val="61"/>
        <w:ind w:firstLine="0" w:firstLineChars="0"/>
        <w:jc w:val="center"/>
      </w:pPr>
      <w:bookmarkStart w:id="62"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7"/>
                    <a:stretch>
                      <a:fillRect/>
                    </a:stretch>
                  </pic:blipFill>
                  <pic:spPr>
                    <a:xfrm>
                      <a:off x="0" y="0"/>
                      <a:ext cx="1485900" cy="317500"/>
                    </a:xfrm>
                    <a:prstGeom prst="rect">
                      <a:avLst/>
                    </a:prstGeom>
                  </pic:spPr>
                </pic:pic>
              </a:graphicData>
            </a:graphic>
          </wp:inline>
        </w:drawing>
      </w:r>
      <w:bookmarkEnd w:id="62"/>
    </w:p>
    <w:sectPr>
      <w:pgSz w:w="11906" w:h="16838"/>
      <w:pgMar w:top="2410" w:right="1134" w:bottom="1134" w:left="1134" w:header="1418" w:footer="1134" w:gutter="284"/>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62590">
    <w:pPr>
      <w:pStyle w:val="19"/>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4EBE4">
    <w:pPr>
      <w:pStyle w:val="1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C3302">
    <w:pPr>
      <w:pStyle w:val="57"/>
    </w:pPr>
    <w:r>
      <w:fldChar w:fldCharType="begin"/>
    </w:r>
    <w:r>
      <w:instrText xml:space="preserve">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3A5BC">
    <w:pPr>
      <w:pStyle w:val="20"/>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93769">
    <w:pPr>
      <w:pStyle w:val="20"/>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686D5">
    <w:pPr>
      <w:pStyle w:val="66"/>
    </w:pPr>
    <w:r>
      <w:fldChar w:fldCharType="begin"/>
    </w:r>
    <w:r>
      <w:instrText xml:space="preserve"> STYLEREF  标准文件_文件编号  \* MERGEFORMAT </w:instrText>
    </w:r>
    <w:r>
      <w:fldChar w:fldCharType="separate"/>
    </w:r>
    <w:r>
      <w:t>DB11/T XXXX.8—XXXX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7FAB2">
    <w:pPr>
      <w:pStyle w:val="20"/>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DB11/T XXXX.8—XXXX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086B49"/>
    <w:multiLevelType w:val="multilevel"/>
    <w:tmpl w:val="BF086B49"/>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lowerLetter"/>
      <w:lvlText w:val="%4)"/>
      <w:lvlJc w:val="left"/>
      <w:pPr>
        <w:ind w:left="0" w:firstLine="0"/>
      </w:pPr>
      <w:rPr>
        <w:rFonts w:hint="eastAsia"/>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CAC99A09"/>
    <w:multiLevelType w:val="multilevel"/>
    <w:tmpl w:val="CAC99A09"/>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lowerLetter"/>
      <w:lvlText w:val="%4)"/>
      <w:lvlJc w:val="left"/>
      <w:pPr>
        <w:ind w:left="0" w:firstLine="0"/>
      </w:pPr>
      <w:rPr>
        <w:rFonts w:hint="eastAsia"/>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FC45F36A"/>
    <w:multiLevelType w:val="multilevel"/>
    <w:tmpl w:val="FC45F36A"/>
    <w:lvl w:ilvl="0" w:tentative="0">
      <w:start w:val="1"/>
      <w:numFmt w:val="none"/>
      <w:pStyle w:val="157"/>
      <w:suff w:val="nothing"/>
      <w:lvlText w:val="%1"/>
      <w:lvlJc w:val="left"/>
      <w:pPr>
        <w:ind w:left="0" w:firstLine="0"/>
      </w:pPr>
      <w:rPr>
        <w:rFonts w:hint="eastAsia"/>
      </w:rPr>
    </w:lvl>
    <w:lvl w:ilvl="1" w:tentative="0">
      <w:start w:val="1"/>
      <w:numFmt w:val="decimal"/>
      <w:pStyle w:val="109"/>
      <w:suff w:val="nothing"/>
      <w:lvlText w:val="%1%2　"/>
      <w:lvlJc w:val="left"/>
      <w:pPr>
        <w:ind w:left="710" w:firstLine="0"/>
      </w:pPr>
      <w:rPr>
        <w:rFonts w:hint="eastAsia" w:ascii="黑体" w:eastAsia="黑体"/>
        <w:b w:val="0"/>
        <w:i w:val="0"/>
        <w:sz w:val="21"/>
      </w:rPr>
    </w:lvl>
    <w:lvl w:ilvl="2" w:tentative="0">
      <w:start w:val="1"/>
      <w:numFmt w:val="decimal"/>
      <w:pStyle w:val="110"/>
      <w:suff w:val="nothing"/>
      <w:lvlText w:val="%1%2.%3　"/>
      <w:lvlJc w:val="left"/>
      <w:pPr>
        <w:ind w:left="9356"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70"/>
      <w:suff w:val="nothing"/>
      <w:lvlText w:val="%1%2.%3.%4　"/>
      <w:lvlJc w:val="left"/>
      <w:pPr>
        <w:ind w:left="0" w:firstLine="0"/>
      </w:pPr>
      <w:rPr>
        <w:rFonts w:hint="eastAsia" w:ascii="黑体" w:eastAsia="黑体"/>
        <w:b w:val="0"/>
        <w:i w:val="0"/>
        <w:sz w:val="21"/>
      </w:rPr>
    </w:lvl>
    <w:lvl w:ilvl="4" w:tentative="0">
      <w:start w:val="1"/>
      <w:numFmt w:val="decimal"/>
      <w:pStyle w:val="99"/>
      <w:suff w:val="nothing"/>
      <w:lvlText w:val="%1%2.%3.%4.%5　"/>
      <w:lvlJc w:val="left"/>
      <w:pPr>
        <w:ind w:left="2694" w:firstLine="0"/>
      </w:pPr>
      <w:rPr>
        <w:rFonts w:hint="eastAsia" w:ascii="黑体" w:eastAsia="黑体"/>
        <w:b w:val="0"/>
        <w:i w:val="0"/>
        <w:sz w:val="21"/>
      </w:rPr>
    </w:lvl>
    <w:lvl w:ilvl="5" w:tentative="0">
      <w:start w:val="1"/>
      <w:numFmt w:val="decimal"/>
      <w:pStyle w:val="103"/>
      <w:suff w:val="nothing"/>
      <w:lvlText w:val="%1%2.%3.%4.%5.%6　"/>
      <w:lvlJc w:val="left"/>
      <w:pPr>
        <w:ind w:left="0" w:firstLine="0"/>
      </w:pPr>
      <w:rPr>
        <w:rFonts w:hint="eastAsia" w:ascii="黑体" w:eastAsia="黑体"/>
        <w:b w:val="0"/>
        <w:i w:val="0"/>
        <w:sz w:val="21"/>
      </w:rPr>
    </w:lvl>
    <w:lvl w:ilvl="6" w:tentative="0">
      <w:start w:val="1"/>
      <w:numFmt w:val="decimal"/>
      <w:pStyle w:val="10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0131BAC9"/>
    <w:multiLevelType w:val="multilevel"/>
    <w:tmpl w:val="0131BAC9"/>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2837933"/>
    <w:multiLevelType w:val="multilevel"/>
    <w:tmpl w:val="02837933"/>
    <w:lvl w:ilvl="0" w:tentative="0">
      <w:start w:val="1"/>
      <w:numFmt w:val="decimal"/>
      <w:pStyle w:val="69"/>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5">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4"/>
      <w:suff w:val="nothing"/>
      <w:lvlText w:val="%1%2.%3　"/>
      <w:lvlJc w:val="left"/>
      <w:pPr>
        <w:ind w:left="0" w:firstLine="0"/>
      </w:pPr>
    </w:lvl>
    <w:lvl w:ilvl="3" w:tentative="0">
      <w:start w:val="1"/>
      <w:numFmt w:val="decimal"/>
      <w:pStyle w:val="123"/>
      <w:suff w:val="nothing"/>
      <w:lvlText w:val="%1%2.%3.%4　"/>
      <w:lvlJc w:val="left"/>
      <w:pPr>
        <w:ind w:left="0" w:firstLine="0"/>
      </w:pPr>
    </w:lvl>
    <w:lvl w:ilvl="4" w:tentative="0">
      <w:start w:val="1"/>
      <w:numFmt w:val="decimal"/>
      <w:pStyle w:val="158"/>
      <w:suff w:val="nothing"/>
      <w:lvlText w:val="%1%2.%3.%4.%5　"/>
      <w:lvlJc w:val="left"/>
      <w:pPr>
        <w:ind w:left="0" w:firstLine="0"/>
      </w:pPr>
    </w:lvl>
    <w:lvl w:ilvl="5" w:tentative="0">
      <w:start w:val="1"/>
      <w:numFmt w:val="decimal"/>
      <w:pStyle w:val="160"/>
      <w:suff w:val="nothing"/>
      <w:lvlText w:val="%1%2.%3.%4.%5.%6　"/>
      <w:lvlJc w:val="left"/>
      <w:pPr>
        <w:ind w:left="0" w:firstLine="0"/>
      </w:pPr>
    </w:lvl>
    <w:lvl w:ilvl="6" w:tentative="0">
      <w:start w:val="1"/>
      <w:numFmt w:val="decimal"/>
      <w:pStyle w:val="163"/>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6">
    <w:nsid w:val="079102AD"/>
    <w:multiLevelType w:val="multilevel"/>
    <w:tmpl w:val="079102AD"/>
    <w:lvl w:ilvl="0" w:tentative="0">
      <w:start w:val="1"/>
      <w:numFmt w:val="decimal"/>
      <w:pStyle w:val="185"/>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7">
    <w:nsid w:val="07ED3FEA"/>
    <w:multiLevelType w:val="multilevel"/>
    <w:tmpl w:val="07ED3FEA"/>
    <w:lvl w:ilvl="0" w:tentative="0">
      <w:start w:val="1"/>
      <w:numFmt w:val="none"/>
      <w:pStyle w:val="94"/>
      <w:lvlText w:val="%1"/>
      <w:lvlJc w:val="left"/>
      <w:pPr>
        <w:ind w:left="425" w:hanging="425"/>
      </w:pPr>
      <w:rPr>
        <w:rFonts w:hint="eastAsia"/>
      </w:rPr>
    </w:lvl>
    <w:lvl w:ilvl="1" w:tentative="0">
      <w:start w:val="1"/>
      <w:numFmt w:val="decimal"/>
      <w:pStyle w:val="205"/>
      <w:suff w:val="nothing"/>
      <w:lvlText w:val="%10.%2 "/>
      <w:lvlJc w:val="left"/>
      <w:pPr>
        <w:ind w:left="0" w:firstLine="0"/>
      </w:pPr>
      <w:rPr>
        <w:rFonts w:hint="eastAsia" w:ascii="黑体" w:eastAsia="黑体" w:hAnsiTheme="minorHAnsi"/>
        <w:b w:val="0"/>
        <w:i w:val="0"/>
        <w:sz w:val="21"/>
      </w:rPr>
    </w:lvl>
    <w:lvl w:ilvl="2" w:tentative="0">
      <w:start w:val="1"/>
      <w:numFmt w:val="decimal"/>
      <w:pStyle w:val="206"/>
      <w:suff w:val="nothing"/>
      <w:lvlText w:val="%10.%2.%3 "/>
      <w:lvlJc w:val="left"/>
      <w:pPr>
        <w:ind w:left="0" w:firstLine="0"/>
      </w:pPr>
      <w:rPr>
        <w:rFonts w:hint="eastAsia" w:ascii="黑体" w:eastAsia="黑体" w:hAnsiTheme="minorHAnsi"/>
        <w:b w:val="0"/>
        <w:i w:val="0"/>
        <w:sz w:val="21"/>
      </w:rPr>
    </w:lvl>
    <w:lvl w:ilvl="3" w:tentative="0">
      <w:start w:val="1"/>
      <w:numFmt w:val="decimal"/>
      <w:pStyle w:val="207"/>
      <w:suff w:val="nothing"/>
      <w:lvlText w:val="%10.%2.%3.%4 "/>
      <w:lvlJc w:val="left"/>
      <w:pPr>
        <w:ind w:left="0" w:firstLine="0"/>
      </w:pPr>
      <w:rPr>
        <w:rFonts w:hint="eastAsia" w:ascii="黑体" w:eastAsia="黑体" w:hAnsiTheme="minorHAnsi"/>
        <w:b w:val="0"/>
        <w:i w:val="0"/>
        <w:sz w:val="21"/>
      </w:rPr>
    </w:lvl>
    <w:lvl w:ilvl="4" w:tentative="0">
      <w:start w:val="1"/>
      <w:numFmt w:val="decimal"/>
      <w:pStyle w:val="208"/>
      <w:suff w:val="nothing"/>
      <w:lvlText w:val="%10.%2.%3.%4.%5 "/>
      <w:lvlJc w:val="left"/>
      <w:pPr>
        <w:ind w:left="0" w:firstLine="0"/>
      </w:pPr>
      <w:rPr>
        <w:rFonts w:hint="eastAsia" w:ascii="黑体" w:eastAsia="黑体" w:hAnsiTheme="minorHAnsi"/>
        <w:b w:val="0"/>
        <w:i w:val="0"/>
        <w:sz w:val="21"/>
      </w:rPr>
    </w:lvl>
    <w:lvl w:ilvl="5" w:tentative="0">
      <w:start w:val="1"/>
      <w:numFmt w:val="decimal"/>
      <w:pStyle w:val="209"/>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086E13EF"/>
    <w:multiLevelType w:val="multilevel"/>
    <w:tmpl w:val="086E13EF"/>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0AE367E9"/>
    <w:multiLevelType w:val="multilevel"/>
    <w:tmpl w:val="0AE367E9"/>
    <w:lvl w:ilvl="0" w:tentative="0">
      <w:start w:val="1"/>
      <w:numFmt w:val="none"/>
      <w:pStyle w:val="186"/>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0">
    <w:nsid w:val="0BDC1670"/>
    <w:multiLevelType w:val="multilevel"/>
    <w:tmpl w:val="0BDC1670"/>
    <w:lvl w:ilvl="0" w:tentative="0">
      <w:start w:val="1"/>
      <w:numFmt w:val="decimal"/>
      <w:pStyle w:val="72"/>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D051F45"/>
    <w:multiLevelType w:val="multilevel"/>
    <w:tmpl w:val="0D051F45"/>
    <w:lvl w:ilvl="0" w:tentative="0">
      <w:start w:val="1"/>
      <w:numFmt w:val="low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2">
    <w:nsid w:val="1AD20F90"/>
    <w:multiLevelType w:val="multilevel"/>
    <w:tmpl w:val="1AD20F90"/>
    <w:lvl w:ilvl="0" w:tentative="0">
      <w:start w:val="1"/>
      <w:numFmt w:val="none"/>
      <w:pStyle w:val="115"/>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AF15012"/>
    <w:multiLevelType w:val="multilevel"/>
    <w:tmpl w:val="1AF15012"/>
    <w:lvl w:ilvl="0" w:tentative="0">
      <w:start w:val="1"/>
      <w:numFmt w:val="upperLetter"/>
      <w:pStyle w:val="90"/>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1EAA1992"/>
    <w:multiLevelType w:val="multilevel"/>
    <w:tmpl w:val="1EAA1992"/>
    <w:lvl w:ilvl="0" w:tentative="0">
      <w:start w:val="1"/>
      <w:numFmt w:val="none"/>
      <w:pStyle w:val="97"/>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5">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225B26AB"/>
    <w:multiLevelType w:val="multilevel"/>
    <w:tmpl w:val="225B26AB"/>
    <w:lvl w:ilvl="0" w:tentative="0">
      <w:start w:val="1"/>
      <w:numFmt w:val="decimal"/>
      <w:pStyle w:val="244"/>
      <w:lvlText w:val="%1."/>
      <w:lvlJc w:val="left"/>
      <w:pPr>
        <w:ind w:left="425" w:hanging="425"/>
      </w:pPr>
      <w:rPr>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decimal"/>
      <w:pStyle w:val="243"/>
      <w:lvlText w:val="%1.%2."/>
      <w:lvlJc w:val="left"/>
      <w:pPr>
        <w:ind w:left="567" w:hanging="567"/>
      </w:pPr>
      <w:rPr>
        <w:rFonts w:hint="eastAsia"/>
      </w:rPr>
    </w:lvl>
    <w:lvl w:ilvl="2" w:tentative="0">
      <w:start w:val="1"/>
      <w:numFmt w:val="decimal"/>
      <w:pStyle w:val="246"/>
      <w:lvlText w:val="%1.%2.%3."/>
      <w:lvlJc w:val="left"/>
      <w:pPr>
        <w:ind w:left="709" w:hanging="709"/>
      </w:pPr>
      <w:rPr>
        <w:rFonts w:hint="eastAsia"/>
      </w:rPr>
    </w:lvl>
    <w:lvl w:ilvl="3" w:tentative="0">
      <w:start w:val="1"/>
      <w:numFmt w:val="decimal"/>
      <w:pStyle w:val="245"/>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7">
    <w:nsid w:val="2C5917C3"/>
    <w:multiLevelType w:val="multilevel"/>
    <w:tmpl w:val="2C5917C3"/>
    <w:lvl w:ilvl="0" w:tentative="0">
      <w:start w:val="1"/>
      <w:numFmt w:val="none"/>
      <w:pStyle w:val="137"/>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2"/>
      <w:lvlText w:val=""/>
      <w:lvlJc w:val="left"/>
      <w:pPr>
        <w:ind w:left="851" w:hanging="431"/>
      </w:pPr>
      <w:rPr>
        <w:rFonts w:hint="default" w:ascii="Symbol" w:hAnsi="Symbol"/>
        <w:sz w:val="21"/>
      </w:rPr>
    </w:lvl>
    <w:lvl w:ilvl="2" w:tentative="0">
      <w:start w:val="1"/>
      <w:numFmt w:val="bullet"/>
      <w:pStyle w:val="17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8">
    <w:nsid w:val="32F04FB2"/>
    <w:multiLevelType w:val="multilevel"/>
    <w:tmpl w:val="32F04FB2"/>
    <w:lvl w:ilvl="0" w:tentative="0">
      <w:start w:val="1"/>
      <w:numFmt w:val="lowerLetter"/>
      <w:pStyle w:val="106"/>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9">
    <w:nsid w:val="43EC075D"/>
    <w:multiLevelType w:val="multilevel"/>
    <w:tmpl w:val="43EC075D"/>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lowerLetter"/>
      <w:lvlText w:val="%4)"/>
      <w:lvlJc w:val="left"/>
      <w:pPr>
        <w:ind w:left="0" w:firstLine="0"/>
      </w:pPr>
      <w:rPr>
        <w:rFonts w:hint="eastAsia"/>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0">
    <w:nsid w:val="44C50F90"/>
    <w:multiLevelType w:val="multilevel"/>
    <w:tmpl w:val="44C50F90"/>
    <w:lvl w:ilvl="0" w:tentative="0">
      <w:start w:val="1"/>
      <w:numFmt w:val="lowerLetter"/>
      <w:pStyle w:val="179"/>
      <w:lvlText w:val="%1)"/>
      <w:lvlJc w:val="left"/>
      <w:pPr>
        <w:tabs>
          <w:tab w:val="left" w:pos="851"/>
        </w:tabs>
        <w:ind w:left="851" w:hanging="426"/>
      </w:pPr>
      <w:rPr>
        <w:rFonts w:hint="eastAsia" w:ascii="宋体" w:hAnsi="Times New Roman" w:eastAsia="宋体"/>
        <w:sz w:val="21"/>
      </w:rPr>
    </w:lvl>
    <w:lvl w:ilvl="1" w:tentative="0">
      <w:start w:val="1"/>
      <w:numFmt w:val="decimal"/>
      <w:pStyle w:val="114"/>
      <w:lvlText w:val="%2)"/>
      <w:lvlJc w:val="left"/>
      <w:pPr>
        <w:tabs>
          <w:tab w:val="left" w:pos="1276"/>
        </w:tabs>
        <w:ind w:left="1276" w:hanging="425"/>
      </w:pPr>
      <w:rPr>
        <w:rFonts w:hint="eastAsia" w:ascii="宋体" w:hAnsi="Times New Roman" w:eastAsia="宋体"/>
        <w:sz w:val="21"/>
      </w:rPr>
    </w:lvl>
    <w:lvl w:ilvl="2" w:tentative="0">
      <w:start w:val="1"/>
      <w:numFmt w:val="decimal"/>
      <w:pStyle w:val="122"/>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1">
    <w:nsid w:val="48802D1C"/>
    <w:multiLevelType w:val="multilevel"/>
    <w:tmpl w:val="48802D1C"/>
    <w:lvl w:ilvl="0" w:tentative="0">
      <w:start w:val="1"/>
      <w:numFmt w:val="upperLetter"/>
      <w:pStyle w:val="203"/>
      <w:lvlText w:val="%1"/>
      <w:lvlJc w:val="left"/>
      <w:pPr>
        <w:ind w:left="420" w:hanging="420"/>
      </w:pPr>
      <w:rPr>
        <w:rFonts w:hint="eastAsia"/>
      </w:rPr>
    </w:lvl>
    <w:lvl w:ilvl="1" w:tentative="0">
      <w:start w:val="1"/>
      <w:numFmt w:val="decimal"/>
      <w:pStyle w:val="88"/>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2">
    <w:nsid w:val="4B733A5F"/>
    <w:multiLevelType w:val="multilevel"/>
    <w:tmpl w:val="4B733A5F"/>
    <w:lvl w:ilvl="0" w:tentative="0">
      <w:start w:val="1"/>
      <w:numFmt w:val="decimal"/>
      <w:pStyle w:val="188"/>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3">
    <w:nsid w:val="4E5D0534"/>
    <w:multiLevelType w:val="multilevel"/>
    <w:tmpl w:val="4E5D0534"/>
    <w:lvl w:ilvl="0" w:tentative="0">
      <w:start w:val="1"/>
      <w:numFmt w:val="decimal"/>
      <w:pStyle w:val="121"/>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4">
    <w:nsid w:val="54632751"/>
    <w:multiLevelType w:val="multilevel"/>
    <w:tmpl w:val="54632751"/>
    <w:lvl w:ilvl="0" w:tentative="0">
      <w:start w:val="1"/>
      <w:numFmt w:val="none"/>
      <w:pStyle w:val="98"/>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5">
    <w:nsid w:val="557C2AF5"/>
    <w:multiLevelType w:val="multilevel"/>
    <w:tmpl w:val="557C2AF5"/>
    <w:lvl w:ilvl="0" w:tentative="0">
      <w:start w:val="1"/>
      <w:numFmt w:val="decimal"/>
      <w:pStyle w:val="119"/>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6">
    <w:nsid w:val="5603797C"/>
    <w:multiLevelType w:val="multilevel"/>
    <w:tmpl w:val="5603797C"/>
    <w:lvl w:ilvl="0" w:tentative="0">
      <w:start w:val="1"/>
      <w:numFmt w:val="upperLetter"/>
      <w:pStyle w:val="204"/>
      <w:suff w:val="space"/>
      <w:lvlText w:val="%1"/>
      <w:lvlJc w:val="left"/>
      <w:pPr>
        <w:ind w:left="425" w:hanging="425"/>
      </w:pPr>
      <w:rPr>
        <w:rFonts w:hint="eastAsia"/>
      </w:rPr>
    </w:lvl>
    <w:lvl w:ilvl="1" w:tentative="0">
      <w:start w:val="1"/>
      <w:numFmt w:val="decimal"/>
      <w:pStyle w:val="82"/>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7">
    <w:nsid w:val="564D2089"/>
    <w:multiLevelType w:val="multilevel"/>
    <w:tmpl w:val="564D2089"/>
    <w:lvl w:ilvl="0" w:tentative="0">
      <w:start w:val="1"/>
      <w:numFmt w:val="none"/>
      <w:pStyle w:val="116"/>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44622F9"/>
    <w:multiLevelType w:val="multilevel"/>
    <w:tmpl w:val="644622F9"/>
    <w:lvl w:ilvl="0" w:tentative="0">
      <w:start w:val="1"/>
      <w:numFmt w:val="upp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9">
    <w:nsid w:val="646260FA"/>
    <w:multiLevelType w:val="multilevel"/>
    <w:tmpl w:val="646260FA"/>
    <w:lvl w:ilvl="0" w:tentative="0">
      <w:start w:val="1"/>
      <w:numFmt w:val="decimal"/>
      <w:pStyle w:val="117"/>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0">
    <w:nsid w:val="654A26C9"/>
    <w:multiLevelType w:val="multilevel"/>
    <w:tmpl w:val="654A26C9"/>
    <w:lvl w:ilvl="0" w:tentative="0">
      <w:start w:val="1"/>
      <w:numFmt w:val="none"/>
      <w:pStyle w:val="194"/>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1">
    <w:nsid w:val="657D3FBC"/>
    <w:multiLevelType w:val="multilevel"/>
    <w:tmpl w:val="657D3FBC"/>
    <w:lvl w:ilvl="0" w:tentative="0">
      <w:start w:val="1"/>
      <w:numFmt w:val="upperLetter"/>
      <w:pStyle w:val="81"/>
      <w:suff w:val="nothing"/>
      <w:lvlText w:val="附录%1"/>
      <w:lvlJc w:val="left"/>
      <w:pPr>
        <w:ind w:left="0" w:firstLine="0"/>
      </w:pPr>
      <w:rPr>
        <w:rFonts w:hint="eastAsia"/>
        <w:spacing w:val="100"/>
      </w:rPr>
    </w:lvl>
    <w:lvl w:ilvl="1" w:tentative="0">
      <w:start w:val="1"/>
      <w:numFmt w:val="decimal"/>
      <w:pStyle w:val="83"/>
      <w:suff w:val="nothing"/>
      <w:lvlText w:val="%1.%2　"/>
      <w:lvlJc w:val="left"/>
      <w:pPr>
        <w:ind w:left="0" w:firstLine="0"/>
      </w:pPr>
      <w:rPr>
        <w:rFonts w:hint="eastAsia" w:ascii="黑体" w:eastAsia="黑体"/>
        <w:b w:val="0"/>
        <w:i w:val="0"/>
        <w:sz w:val="21"/>
      </w:rPr>
    </w:lvl>
    <w:lvl w:ilvl="2" w:tentative="0">
      <w:start w:val="1"/>
      <w:numFmt w:val="decimal"/>
      <w:pStyle w:val="84"/>
      <w:suff w:val="nothing"/>
      <w:lvlText w:val="%1.%2.%3　"/>
      <w:lvlJc w:val="left"/>
      <w:pPr>
        <w:ind w:left="0" w:firstLine="0"/>
      </w:pPr>
      <w:rPr>
        <w:rFonts w:hint="eastAsia" w:ascii="黑体" w:eastAsia="黑体"/>
        <w:b w:val="0"/>
        <w:i w:val="0"/>
        <w:sz w:val="21"/>
      </w:rPr>
    </w:lvl>
    <w:lvl w:ilvl="3" w:tentative="0">
      <w:start w:val="1"/>
      <w:numFmt w:val="decimal"/>
      <w:pStyle w:val="86"/>
      <w:suff w:val="nothing"/>
      <w:lvlText w:val="%1.%2.%3.%4　"/>
      <w:lvlJc w:val="left"/>
      <w:pPr>
        <w:ind w:left="0" w:firstLine="0"/>
      </w:pPr>
      <w:rPr>
        <w:rFonts w:hint="eastAsia" w:ascii="黑体" w:eastAsia="黑体"/>
        <w:b w:val="0"/>
        <w:i w:val="0"/>
        <w:sz w:val="21"/>
      </w:rPr>
    </w:lvl>
    <w:lvl w:ilvl="4" w:tentative="0">
      <w:start w:val="1"/>
      <w:numFmt w:val="decimal"/>
      <w:pStyle w:val="87"/>
      <w:suff w:val="nothing"/>
      <w:lvlText w:val="%1.%2.%3.%4.%5　"/>
      <w:lvlJc w:val="left"/>
      <w:pPr>
        <w:ind w:left="0" w:firstLine="0"/>
      </w:pPr>
      <w:rPr>
        <w:rFonts w:hint="eastAsia" w:ascii="黑体" w:eastAsia="黑体"/>
        <w:b w:val="0"/>
        <w:i w:val="0"/>
        <w:sz w:val="21"/>
      </w:rPr>
    </w:lvl>
    <w:lvl w:ilvl="5" w:tentative="0">
      <w:start w:val="1"/>
      <w:numFmt w:val="decimal"/>
      <w:pStyle w:val="89"/>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2">
    <w:nsid w:val="69506ABF"/>
    <w:multiLevelType w:val="multilevel"/>
    <w:tmpl w:val="69506ABF"/>
    <w:lvl w:ilvl="0" w:tentative="0">
      <w:start w:val="1"/>
      <w:numFmt w:val="bullet"/>
      <w:pStyle w:val="193"/>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3">
    <w:nsid w:val="6CA41985"/>
    <w:multiLevelType w:val="multilevel"/>
    <w:tmpl w:val="6CA41985"/>
    <w:lvl w:ilvl="0" w:tentative="0">
      <w:start w:val="1"/>
      <w:numFmt w:val="decimal"/>
      <w:pStyle w:val="102"/>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6CE42AC1"/>
    <w:multiLevelType w:val="multilevel"/>
    <w:tmpl w:val="6CE42AC1"/>
    <w:lvl w:ilvl="0" w:tentative="0">
      <w:start w:val="1"/>
      <w:numFmt w:val="lowerLetter"/>
      <w:pStyle w:val="17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6DBF04F4"/>
    <w:multiLevelType w:val="multilevel"/>
    <w:tmpl w:val="6DBF04F4"/>
    <w:lvl w:ilvl="0" w:tentative="0">
      <w:start w:val="1"/>
      <w:numFmt w:val="none"/>
      <w:pStyle w:val="184"/>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6">
    <w:nsid w:val="6DF35F19"/>
    <w:multiLevelType w:val="multilevel"/>
    <w:tmpl w:val="6DF35F19"/>
    <w:lvl w:ilvl="0" w:tentative="0">
      <w:start w:val="1"/>
      <w:numFmt w:val="decimal"/>
      <w:pStyle w:val="120"/>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7">
    <w:nsid w:val="74785A34"/>
    <w:multiLevelType w:val="multilevel"/>
    <w:tmpl w:val="74785A34"/>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8">
    <w:nsid w:val="76933334"/>
    <w:multiLevelType w:val="multilevel"/>
    <w:tmpl w:val="76933334"/>
    <w:lvl w:ilvl="0" w:tentative="0">
      <w:start w:val="1"/>
      <w:numFmt w:val="none"/>
      <w:pStyle w:val="144"/>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FA40E3C"/>
    <w:multiLevelType w:val="multilevel"/>
    <w:tmpl w:val="7FA40E3C"/>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4"/>
  </w:num>
  <w:num w:numId="2">
    <w:abstractNumId w:val="2"/>
  </w:num>
  <w:num w:numId="3">
    <w:abstractNumId w:val="10"/>
  </w:num>
  <w:num w:numId="4">
    <w:abstractNumId w:val="31"/>
  </w:num>
  <w:num w:numId="5">
    <w:abstractNumId w:val="26"/>
  </w:num>
  <w:num w:numId="6">
    <w:abstractNumId w:val="21"/>
  </w:num>
  <w:num w:numId="7">
    <w:abstractNumId w:val="13"/>
  </w:num>
  <w:num w:numId="8">
    <w:abstractNumId w:val="7"/>
  </w:num>
  <w:num w:numId="9">
    <w:abstractNumId w:val="14"/>
  </w:num>
  <w:num w:numId="10">
    <w:abstractNumId w:val="24"/>
  </w:num>
  <w:num w:numId="11">
    <w:abstractNumId w:val="33"/>
  </w:num>
  <w:num w:numId="12">
    <w:abstractNumId w:val="18"/>
  </w:num>
  <w:num w:numId="13">
    <w:abstractNumId w:val="20"/>
  </w:num>
  <w:num w:numId="14">
    <w:abstractNumId w:val="12"/>
  </w:num>
  <w:num w:numId="15">
    <w:abstractNumId w:val="27"/>
  </w:num>
  <w:num w:numId="16">
    <w:abstractNumId w:val="29"/>
  </w:num>
  <w:num w:numId="17">
    <w:abstractNumId w:val="25"/>
  </w:num>
  <w:num w:numId="18">
    <w:abstractNumId w:val="36"/>
  </w:num>
  <w:num w:numId="19">
    <w:abstractNumId w:val="23"/>
  </w:num>
  <w:num w:numId="20">
    <w:abstractNumId w:val="5"/>
  </w:num>
  <w:num w:numId="21">
    <w:abstractNumId w:val="17"/>
  </w:num>
  <w:num w:numId="22">
    <w:abstractNumId w:val="38"/>
  </w:num>
  <w:num w:numId="23">
    <w:abstractNumId w:val="28"/>
  </w:num>
  <w:num w:numId="24">
    <w:abstractNumId w:val="11"/>
  </w:num>
  <w:num w:numId="25">
    <w:abstractNumId w:val="34"/>
  </w:num>
  <w:num w:numId="26">
    <w:abstractNumId w:val="35"/>
  </w:num>
  <w:num w:numId="27">
    <w:abstractNumId w:val="6"/>
  </w:num>
  <w:num w:numId="28">
    <w:abstractNumId w:val="9"/>
  </w:num>
  <w:num w:numId="29">
    <w:abstractNumId w:val="22"/>
  </w:num>
  <w:num w:numId="30">
    <w:abstractNumId w:val="32"/>
  </w:num>
  <w:num w:numId="31">
    <w:abstractNumId w:val="30"/>
  </w:num>
  <w:num w:numId="32">
    <w:abstractNumId w:val="15"/>
  </w:num>
  <w:num w:numId="33">
    <w:abstractNumId w:val="16"/>
  </w:num>
  <w:num w:numId="34">
    <w:abstractNumId w:val="19"/>
  </w:num>
  <w:num w:numId="35">
    <w:abstractNumId w:val="0"/>
  </w:num>
  <w:num w:numId="36">
    <w:abstractNumId w:val="1"/>
  </w:num>
  <w:num w:numId="37">
    <w:abstractNumId w:val="39"/>
  </w:num>
  <w:num w:numId="38">
    <w:abstractNumId w:val="8"/>
  </w:num>
  <w:num w:numId="39">
    <w:abstractNumId w:val="3"/>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trackRevisions w:val="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yYjRhMzQ5N2I2NmYxMmI1YjlhYzUwYWRkYjY0ODkifQ=="/>
  </w:docVars>
  <w:rsids>
    <w:rsidRoot w:val="005234F7"/>
    <w:rsid w:val="0000040A"/>
    <w:rsid w:val="00000A94"/>
    <w:rsid w:val="00001972"/>
    <w:rsid w:val="00001D9A"/>
    <w:rsid w:val="00003C04"/>
    <w:rsid w:val="00006058"/>
    <w:rsid w:val="00007B3A"/>
    <w:rsid w:val="000107E0"/>
    <w:rsid w:val="00011FDE"/>
    <w:rsid w:val="00012FFD"/>
    <w:rsid w:val="00014162"/>
    <w:rsid w:val="00014340"/>
    <w:rsid w:val="00014FA2"/>
    <w:rsid w:val="00016A9C"/>
    <w:rsid w:val="000201FE"/>
    <w:rsid w:val="00022184"/>
    <w:rsid w:val="000222A7"/>
    <w:rsid w:val="00022762"/>
    <w:rsid w:val="000238E0"/>
    <w:rsid w:val="000239B0"/>
    <w:rsid w:val="000249DB"/>
    <w:rsid w:val="00024A83"/>
    <w:rsid w:val="0002595E"/>
    <w:rsid w:val="000303C3"/>
    <w:rsid w:val="000331D3"/>
    <w:rsid w:val="000346A5"/>
    <w:rsid w:val="000359C3"/>
    <w:rsid w:val="00035A7D"/>
    <w:rsid w:val="000365ED"/>
    <w:rsid w:val="0004249A"/>
    <w:rsid w:val="00043282"/>
    <w:rsid w:val="00044286"/>
    <w:rsid w:val="00044E72"/>
    <w:rsid w:val="00047F28"/>
    <w:rsid w:val="000503AA"/>
    <w:rsid w:val="000506A1"/>
    <w:rsid w:val="000515DD"/>
    <w:rsid w:val="0005265A"/>
    <w:rsid w:val="00053474"/>
    <w:rsid w:val="0005393E"/>
    <w:rsid w:val="000539DD"/>
    <w:rsid w:val="00053BD3"/>
    <w:rsid w:val="000556ED"/>
    <w:rsid w:val="00055FE2"/>
    <w:rsid w:val="0005616F"/>
    <w:rsid w:val="00060534"/>
    <w:rsid w:val="00060C2E"/>
    <w:rsid w:val="00061033"/>
    <w:rsid w:val="000619E9"/>
    <w:rsid w:val="000622D4"/>
    <w:rsid w:val="00062689"/>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A5C"/>
    <w:rsid w:val="000A0B60"/>
    <w:rsid w:val="000A0EB8"/>
    <w:rsid w:val="000A19FC"/>
    <w:rsid w:val="000A296B"/>
    <w:rsid w:val="000A452E"/>
    <w:rsid w:val="000A7311"/>
    <w:rsid w:val="000B060F"/>
    <w:rsid w:val="000B1592"/>
    <w:rsid w:val="000B1FF2"/>
    <w:rsid w:val="000B3CDA"/>
    <w:rsid w:val="000B6A0B"/>
    <w:rsid w:val="000B749E"/>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373C"/>
    <w:rsid w:val="000F4AEA"/>
    <w:rsid w:val="000F4B2A"/>
    <w:rsid w:val="000F633F"/>
    <w:rsid w:val="000F67E9"/>
    <w:rsid w:val="00104926"/>
    <w:rsid w:val="00113B1E"/>
    <w:rsid w:val="0011711C"/>
    <w:rsid w:val="001179BD"/>
    <w:rsid w:val="0012059C"/>
    <w:rsid w:val="00124E4F"/>
    <w:rsid w:val="001260B7"/>
    <w:rsid w:val="001265CB"/>
    <w:rsid w:val="001321C6"/>
    <w:rsid w:val="001325C4"/>
    <w:rsid w:val="00133010"/>
    <w:rsid w:val="001334C9"/>
    <w:rsid w:val="001338EE"/>
    <w:rsid w:val="00133AAE"/>
    <w:rsid w:val="00135323"/>
    <w:rsid w:val="001356C4"/>
    <w:rsid w:val="00141114"/>
    <w:rsid w:val="00142862"/>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35D"/>
    <w:rsid w:val="00176DFD"/>
    <w:rsid w:val="001852C9"/>
    <w:rsid w:val="00185A5C"/>
    <w:rsid w:val="00190087"/>
    <w:rsid w:val="001913C4"/>
    <w:rsid w:val="00192912"/>
    <w:rsid w:val="0019348F"/>
    <w:rsid w:val="00193A07"/>
    <w:rsid w:val="00194C95"/>
    <w:rsid w:val="00195C34"/>
    <w:rsid w:val="00196EF5"/>
    <w:rsid w:val="001A11BD"/>
    <w:rsid w:val="001A1A53"/>
    <w:rsid w:val="001A234A"/>
    <w:rsid w:val="001A4CF3"/>
    <w:rsid w:val="001A60DE"/>
    <w:rsid w:val="001B06E8"/>
    <w:rsid w:val="001B71D0"/>
    <w:rsid w:val="001B71EE"/>
    <w:rsid w:val="001C04A8"/>
    <w:rsid w:val="001C0A50"/>
    <w:rsid w:val="001C2C03"/>
    <w:rsid w:val="001C3AB9"/>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2EE7"/>
    <w:rsid w:val="002031F7"/>
    <w:rsid w:val="002040E6"/>
    <w:rsid w:val="0020527B"/>
    <w:rsid w:val="00205F2C"/>
    <w:rsid w:val="00210B15"/>
    <w:rsid w:val="002142EA"/>
    <w:rsid w:val="002200E9"/>
    <w:rsid w:val="002204BB"/>
    <w:rsid w:val="0022168D"/>
    <w:rsid w:val="00221B79"/>
    <w:rsid w:val="00221C6B"/>
    <w:rsid w:val="00224FE9"/>
    <w:rsid w:val="002253A1"/>
    <w:rsid w:val="00225CF8"/>
    <w:rsid w:val="0022794E"/>
    <w:rsid w:val="0023332F"/>
    <w:rsid w:val="00233D64"/>
    <w:rsid w:val="0023482A"/>
    <w:rsid w:val="002359CB"/>
    <w:rsid w:val="00243540"/>
    <w:rsid w:val="0024497B"/>
    <w:rsid w:val="0024515B"/>
    <w:rsid w:val="00246021"/>
    <w:rsid w:val="002462B7"/>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1092"/>
    <w:rsid w:val="00272B08"/>
    <w:rsid w:val="00280621"/>
    <w:rsid w:val="00281BB8"/>
    <w:rsid w:val="00281E9E"/>
    <w:rsid w:val="00282405"/>
    <w:rsid w:val="00285170"/>
    <w:rsid w:val="00285361"/>
    <w:rsid w:val="00291C5C"/>
    <w:rsid w:val="00292D60"/>
    <w:rsid w:val="00293B30"/>
    <w:rsid w:val="00294D34"/>
    <w:rsid w:val="00294E3B"/>
    <w:rsid w:val="00295110"/>
    <w:rsid w:val="00296193"/>
    <w:rsid w:val="00296C66"/>
    <w:rsid w:val="00296EBE"/>
    <w:rsid w:val="002974E3"/>
    <w:rsid w:val="002A084B"/>
    <w:rsid w:val="002A1260"/>
    <w:rsid w:val="002A1589"/>
    <w:rsid w:val="002A1608"/>
    <w:rsid w:val="002A25DC"/>
    <w:rsid w:val="002A3AAB"/>
    <w:rsid w:val="002A3AE5"/>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4BE7"/>
    <w:rsid w:val="002C5278"/>
    <w:rsid w:val="002C7856"/>
    <w:rsid w:val="002C7EBB"/>
    <w:rsid w:val="002D06C1"/>
    <w:rsid w:val="002D42B5"/>
    <w:rsid w:val="002D4F1A"/>
    <w:rsid w:val="002D6EC6"/>
    <w:rsid w:val="002D79AC"/>
    <w:rsid w:val="002E039D"/>
    <w:rsid w:val="002E4D5A"/>
    <w:rsid w:val="002E5E7E"/>
    <w:rsid w:val="002E6326"/>
    <w:rsid w:val="002F30E0"/>
    <w:rsid w:val="002F35E4"/>
    <w:rsid w:val="002F3730"/>
    <w:rsid w:val="002F38E1"/>
    <w:rsid w:val="002F7AF6"/>
    <w:rsid w:val="00300E63"/>
    <w:rsid w:val="00301598"/>
    <w:rsid w:val="00302F5F"/>
    <w:rsid w:val="0030441D"/>
    <w:rsid w:val="00306063"/>
    <w:rsid w:val="00313B85"/>
    <w:rsid w:val="00317988"/>
    <w:rsid w:val="003221B4"/>
    <w:rsid w:val="0032258D"/>
    <w:rsid w:val="00322A9D"/>
    <w:rsid w:val="00322E62"/>
    <w:rsid w:val="00324D13"/>
    <w:rsid w:val="00324D2A"/>
    <w:rsid w:val="00324EDD"/>
    <w:rsid w:val="003308D4"/>
    <w:rsid w:val="003331E4"/>
    <w:rsid w:val="003365B5"/>
    <w:rsid w:val="00336C64"/>
    <w:rsid w:val="00337162"/>
    <w:rsid w:val="00340D14"/>
    <w:rsid w:val="0034194F"/>
    <w:rsid w:val="00344605"/>
    <w:rsid w:val="00345CBC"/>
    <w:rsid w:val="003474AA"/>
    <w:rsid w:val="00350D1D"/>
    <w:rsid w:val="00352C83"/>
    <w:rsid w:val="00355936"/>
    <w:rsid w:val="00355B6F"/>
    <w:rsid w:val="003615D2"/>
    <w:rsid w:val="0036429C"/>
    <w:rsid w:val="0036477B"/>
    <w:rsid w:val="00364A53"/>
    <w:rsid w:val="003654CB"/>
    <w:rsid w:val="00365AA9"/>
    <w:rsid w:val="00365F86"/>
    <w:rsid w:val="00365F87"/>
    <w:rsid w:val="00366E89"/>
    <w:rsid w:val="003705F4"/>
    <w:rsid w:val="00370D58"/>
    <w:rsid w:val="00371316"/>
    <w:rsid w:val="00372844"/>
    <w:rsid w:val="00376713"/>
    <w:rsid w:val="00376FA3"/>
    <w:rsid w:val="00381815"/>
    <w:rsid w:val="003819AF"/>
    <w:rsid w:val="003820E9"/>
    <w:rsid w:val="00382DE7"/>
    <w:rsid w:val="00383E6D"/>
    <w:rsid w:val="00384FFC"/>
    <w:rsid w:val="003872FC"/>
    <w:rsid w:val="00387ADC"/>
    <w:rsid w:val="00390020"/>
    <w:rsid w:val="003903D6"/>
    <w:rsid w:val="00390C85"/>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1262"/>
    <w:rsid w:val="003D262C"/>
    <w:rsid w:val="003D45D6"/>
    <w:rsid w:val="003D4BC7"/>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5BA"/>
    <w:rsid w:val="00405884"/>
    <w:rsid w:val="00406971"/>
    <w:rsid w:val="00407D39"/>
    <w:rsid w:val="00411E8C"/>
    <w:rsid w:val="0041477A"/>
    <w:rsid w:val="004167A3"/>
    <w:rsid w:val="00432DAA"/>
    <w:rsid w:val="00434305"/>
    <w:rsid w:val="00435DF7"/>
    <w:rsid w:val="0044083F"/>
    <w:rsid w:val="00441AE7"/>
    <w:rsid w:val="00443B6F"/>
    <w:rsid w:val="00445574"/>
    <w:rsid w:val="004467FB"/>
    <w:rsid w:val="00451C06"/>
    <w:rsid w:val="00452D6B"/>
    <w:rsid w:val="00454484"/>
    <w:rsid w:val="0045517B"/>
    <w:rsid w:val="00463B77"/>
    <w:rsid w:val="00463C7B"/>
    <w:rsid w:val="004644A6"/>
    <w:rsid w:val="004659BD"/>
    <w:rsid w:val="00470775"/>
    <w:rsid w:val="00472C04"/>
    <w:rsid w:val="004746B1"/>
    <w:rsid w:val="0047583F"/>
    <w:rsid w:val="00475DE8"/>
    <w:rsid w:val="00481C44"/>
    <w:rsid w:val="00483B39"/>
    <w:rsid w:val="00484936"/>
    <w:rsid w:val="00485C89"/>
    <w:rsid w:val="00486BE3"/>
    <w:rsid w:val="004905E4"/>
    <w:rsid w:val="00490A89"/>
    <w:rsid w:val="00490AB4"/>
    <w:rsid w:val="00492A8B"/>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5D96"/>
    <w:rsid w:val="004C7556"/>
    <w:rsid w:val="004C7E8B"/>
    <w:rsid w:val="004C7E9D"/>
    <w:rsid w:val="004C7F67"/>
    <w:rsid w:val="004D076D"/>
    <w:rsid w:val="004D0EF1"/>
    <w:rsid w:val="004D1522"/>
    <w:rsid w:val="004D2253"/>
    <w:rsid w:val="004D4406"/>
    <w:rsid w:val="004D7C42"/>
    <w:rsid w:val="004E0465"/>
    <w:rsid w:val="004E127B"/>
    <w:rsid w:val="004E1C0A"/>
    <w:rsid w:val="004E2B06"/>
    <w:rsid w:val="004E30C5"/>
    <w:rsid w:val="004E4AA5"/>
    <w:rsid w:val="004E4AEE"/>
    <w:rsid w:val="004E59E3"/>
    <w:rsid w:val="004E67C0"/>
    <w:rsid w:val="004F224B"/>
    <w:rsid w:val="004F2A04"/>
    <w:rsid w:val="004F391A"/>
    <w:rsid w:val="004F3CFB"/>
    <w:rsid w:val="004F6456"/>
    <w:rsid w:val="004F696E"/>
    <w:rsid w:val="004F6C71"/>
    <w:rsid w:val="00501139"/>
    <w:rsid w:val="0050363E"/>
    <w:rsid w:val="005039BC"/>
    <w:rsid w:val="005043BB"/>
    <w:rsid w:val="00504A3D"/>
    <w:rsid w:val="00505767"/>
    <w:rsid w:val="005073F0"/>
    <w:rsid w:val="0050752B"/>
    <w:rsid w:val="00510A7B"/>
    <w:rsid w:val="00512F6E"/>
    <w:rsid w:val="00513038"/>
    <w:rsid w:val="00514174"/>
    <w:rsid w:val="00516088"/>
    <w:rsid w:val="00516B0B"/>
    <w:rsid w:val="00521F2A"/>
    <w:rsid w:val="00522089"/>
    <w:rsid w:val="005220EC"/>
    <w:rsid w:val="005234F7"/>
    <w:rsid w:val="00523AA0"/>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2133"/>
    <w:rsid w:val="00553D4B"/>
    <w:rsid w:val="00555044"/>
    <w:rsid w:val="005558E6"/>
    <w:rsid w:val="00561475"/>
    <w:rsid w:val="00564854"/>
    <w:rsid w:val="0056487B"/>
    <w:rsid w:val="00564FB9"/>
    <w:rsid w:val="00567ABB"/>
    <w:rsid w:val="00573293"/>
    <w:rsid w:val="00573D9E"/>
    <w:rsid w:val="005801E3"/>
    <w:rsid w:val="00581802"/>
    <w:rsid w:val="005836A8"/>
    <w:rsid w:val="0058409C"/>
    <w:rsid w:val="00584262"/>
    <w:rsid w:val="00586630"/>
    <w:rsid w:val="00587ADD"/>
    <w:rsid w:val="00591E27"/>
    <w:rsid w:val="00592E13"/>
    <w:rsid w:val="00596160"/>
    <w:rsid w:val="005966E2"/>
    <w:rsid w:val="00597007"/>
    <w:rsid w:val="005A0966"/>
    <w:rsid w:val="005A11B7"/>
    <w:rsid w:val="005A260B"/>
    <w:rsid w:val="005A4A1B"/>
    <w:rsid w:val="005A5346"/>
    <w:rsid w:val="005A7830"/>
    <w:rsid w:val="005A7FCE"/>
    <w:rsid w:val="005B0F3F"/>
    <w:rsid w:val="005B4903"/>
    <w:rsid w:val="005B51CE"/>
    <w:rsid w:val="005B5885"/>
    <w:rsid w:val="005B5CD7"/>
    <w:rsid w:val="005B6CF6"/>
    <w:rsid w:val="005B7422"/>
    <w:rsid w:val="005C1204"/>
    <w:rsid w:val="005C29B8"/>
    <w:rsid w:val="005C5F21"/>
    <w:rsid w:val="005C7156"/>
    <w:rsid w:val="005D0C75"/>
    <w:rsid w:val="005D4171"/>
    <w:rsid w:val="005D6A95"/>
    <w:rsid w:val="005D6B2C"/>
    <w:rsid w:val="005D6D9C"/>
    <w:rsid w:val="005E2335"/>
    <w:rsid w:val="005E34CA"/>
    <w:rsid w:val="005E3C18"/>
    <w:rsid w:val="005E6812"/>
    <w:rsid w:val="005E7643"/>
    <w:rsid w:val="005E7881"/>
    <w:rsid w:val="005E78E0"/>
    <w:rsid w:val="005F0D9C"/>
    <w:rsid w:val="005F16E1"/>
    <w:rsid w:val="005F284E"/>
    <w:rsid w:val="005F4712"/>
    <w:rsid w:val="006015CE"/>
    <w:rsid w:val="00604784"/>
    <w:rsid w:val="00606419"/>
    <w:rsid w:val="00607D29"/>
    <w:rsid w:val="00612952"/>
    <w:rsid w:val="00614CC1"/>
    <w:rsid w:val="00615A9D"/>
    <w:rsid w:val="00615B2C"/>
    <w:rsid w:val="00617387"/>
    <w:rsid w:val="006205D6"/>
    <w:rsid w:val="006252D8"/>
    <w:rsid w:val="006259BC"/>
    <w:rsid w:val="0062636B"/>
    <w:rsid w:val="00632182"/>
    <w:rsid w:val="00632AE0"/>
    <w:rsid w:val="00633C17"/>
    <w:rsid w:val="00634BD3"/>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8748F"/>
    <w:rsid w:val="00695D22"/>
    <w:rsid w:val="006A07AA"/>
    <w:rsid w:val="006A25E5"/>
    <w:rsid w:val="006A2B46"/>
    <w:rsid w:val="006A336D"/>
    <w:rsid w:val="006A37B9"/>
    <w:rsid w:val="006A5901"/>
    <w:rsid w:val="006B2672"/>
    <w:rsid w:val="006B4DE9"/>
    <w:rsid w:val="006B54BF"/>
    <w:rsid w:val="006B5F44"/>
    <w:rsid w:val="006B5F90"/>
    <w:rsid w:val="006B62E4"/>
    <w:rsid w:val="006B7BCD"/>
    <w:rsid w:val="006C1BBA"/>
    <w:rsid w:val="006C2079"/>
    <w:rsid w:val="006C3A10"/>
    <w:rsid w:val="006C5A62"/>
    <w:rsid w:val="006C5D68"/>
    <w:rsid w:val="006C6976"/>
    <w:rsid w:val="006C6DD0"/>
    <w:rsid w:val="006D04EA"/>
    <w:rsid w:val="006D1313"/>
    <w:rsid w:val="006D16C4"/>
    <w:rsid w:val="006D3E96"/>
    <w:rsid w:val="006D4515"/>
    <w:rsid w:val="006D4BB1"/>
    <w:rsid w:val="006D6593"/>
    <w:rsid w:val="006D6A29"/>
    <w:rsid w:val="006D6DD9"/>
    <w:rsid w:val="006E050B"/>
    <w:rsid w:val="006E23EA"/>
    <w:rsid w:val="006F03A8"/>
    <w:rsid w:val="006F0EA1"/>
    <w:rsid w:val="006F2ACA"/>
    <w:rsid w:val="006F2ADC"/>
    <w:rsid w:val="006F2BFE"/>
    <w:rsid w:val="006F31E9"/>
    <w:rsid w:val="006F6284"/>
    <w:rsid w:val="007002C5"/>
    <w:rsid w:val="00701990"/>
    <w:rsid w:val="00704387"/>
    <w:rsid w:val="00707669"/>
    <w:rsid w:val="00711CBA"/>
    <w:rsid w:val="00711FB5"/>
    <w:rsid w:val="00712A01"/>
    <w:rsid w:val="007145C0"/>
    <w:rsid w:val="00714F58"/>
    <w:rsid w:val="00722FBF"/>
    <w:rsid w:val="00722FC2"/>
    <w:rsid w:val="00724879"/>
    <w:rsid w:val="00724E1B"/>
    <w:rsid w:val="00725949"/>
    <w:rsid w:val="00727FA2"/>
    <w:rsid w:val="00730C48"/>
    <w:rsid w:val="007322D9"/>
    <w:rsid w:val="00732BC0"/>
    <w:rsid w:val="0073505A"/>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2AA0"/>
    <w:rsid w:val="00765C43"/>
    <w:rsid w:val="00765EFB"/>
    <w:rsid w:val="007671CA"/>
    <w:rsid w:val="00767C61"/>
    <w:rsid w:val="0077008A"/>
    <w:rsid w:val="0077388C"/>
    <w:rsid w:val="00773C1F"/>
    <w:rsid w:val="00774DA4"/>
    <w:rsid w:val="00776599"/>
    <w:rsid w:val="0078114B"/>
    <w:rsid w:val="00781DD2"/>
    <w:rsid w:val="00782309"/>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5C01"/>
    <w:rsid w:val="007C6069"/>
    <w:rsid w:val="007D06C4"/>
    <w:rsid w:val="007D1352"/>
    <w:rsid w:val="007D2508"/>
    <w:rsid w:val="007D346A"/>
    <w:rsid w:val="007D6518"/>
    <w:rsid w:val="007D76BD"/>
    <w:rsid w:val="007E0BF1"/>
    <w:rsid w:val="007E4D7B"/>
    <w:rsid w:val="007F0ED8"/>
    <w:rsid w:val="007F0F63"/>
    <w:rsid w:val="007F75CE"/>
    <w:rsid w:val="008013A4"/>
    <w:rsid w:val="008027CE"/>
    <w:rsid w:val="00802F42"/>
    <w:rsid w:val="00804383"/>
    <w:rsid w:val="00804BB7"/>
    <w:rsid w:val="00804D41"/>
    <w:rsid w:val="0080518E"/>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67DF7"/>
    <w:rsid w:val="00870439"/>
    <w:rsid w:val="00870DA1"/>
    <w:rsid w:val="0087609C"/>
    <w:rsid w:val="00883F93"/>
    <w:rsid w:val="00884DB3"/>
    <w:rsid w:val="00884DD6"/>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ADB"/>
    <w:rsid w:val="008B0C9C"/>
    <w:rsid w:val="008B166D"/>
    <w:rsid w:val="008B17F4"/>
    <w:rsid w:val="008B3615"/>
    <w:rsid w:val="008B4AC4"/>
    <w:rsid w:val="008B50C8"/>
    <w:rsid w:val="008B5281"/>
    <w:rsid w:val="008B7E05"/>
    <w:rsid w:val="008C0047"/>
    <w:rsid w:val="008C1797"/>
    <w:rsid w:val="008C219C"/>
    <w:rsid w:val="008C475E"/>
    <w:rsid w:val="008C619A"/>
    <w:rsid w:val="008C65C8"/>
    <w:rsid w:val="008C72C0"/>
    <w:rsid w:val="008D0CE8"/>
    <w:rsid w:val="008D1C05"/>
    <w:rsid w:val="008D2D1D"/>
    <w:rsid w:val="008D3327"/>
    <w:rsid w:val="008D453D"/>
    <w:rsid w:val="008D53AD"/>
    <w:rsid w:val="008D562B"/>
    <w:rsid w:val="008D5733"/>
    <w:rsid w:val="008D622B"/>
    <w:rsid w:val="008D666C"/>
    <w:rsid w:val="008D7B54"/>
    <w:rsid w:val="008E0C2E"/>
    <w:rsid w:val="008E0C9D"/>
    <w:rsid w:val="008E1648"/>
    <w:rsid w:val="008E1B3E"/>
    <w:rsid w:val="008E2319"/>
    <w:rsid w:val="008E4BB6"/>
    <w:rsid w:val="008E4DD0"/>
    <w:rsid w:val="008E5518"/>
    <w:rsid w:val="008E6A84"/>
    <w:rsid w:val="008F0CDC"/>
    <w:rsid w:val="008F17A3"/>
    <w:rsid w:val="008F1B70"/>
    <w:rsid w:val="008F1ED3"/>
    <w:rsid w:val="008F23A5"/>
    <w:rsid w:val="008F4C29"/>
    <w:rsid w:val="008F70BD"/>
    <w:rsid w:val="008F788F"/>
    <w:rsid w:val="008F7EA2"/>
    <w:rsid w:val="00902722"/>
    <w:rsid w:val="009027BC"/>
    <w:rsid w:val="009062E6"/>
    <w:rsid w:val="00911BE5"/>
    <w:rsid w:val="00912E29"/>
    <w:rsid w:val="00913CA9"/>
    <w:rsid w:val="009145AE"/>
    <w:rsid w:val="009146CE"/>
    <w:rsid w:val="00914CA7"/>
    <w:rsid w:val="00915C3E"/>
    <w:rsid w:val="009161A8"/>
    <w:rsid w:val="00921F44"/>
    <w:rsid w:val="00922D2B"/>
    <w:rsid w:val="009245F5"/>
    <w:rsid w:val="009249EC"/>
    <w:rsid w:val="009273B3"/>
    <w:rsid w:val="009305B5"/>
    <w:rsid w:val="0094059E"/>
    <w:rsid w:val="009429D5"/>
    <w:rsid w:val="00942BF1"/>
    <w:rsid w:val="00945180"/>
    <w:rsid w:val="00945428"/>
    <w:rsid w:val="0094607B"/>
    <w:rsid w:val="00946E54"/>
    <w:rsid w:val="009517E5"/>
    <w:rsid w:val="00953604"/>
    <w:rsid w:val="0095496B"/>
    <w:rsid w:val="009610DC"/>
    <w:rsid w:val="00961490"/>
    <w:rsid w:val="0096381A"/>
    <w:rsid w:val="00965E04"/>
    <w:rsid w:val="009674AD"/>
    <w:rsid w:val="00970CDC"/>
    <w:rsid w:val="00977010"/>
    <w:rsid w:val="00977D02"/>
    <w:rsid w:val="009809BB"/>
    <w:rsid w:val="009832C7"/>
    <w:rsid w:val="0098364B"/>
    <w:rsid w:val="009911AF"/>
    <w:rsid w:val="00991875"/>
    <w:rsid w:val="00991F92"/>
    <w:rsid w:val="00992985"/>
    <w:rsid w:val="00993889"/>
    <w:rsid w:val="00994AFF"/>
    <w:rsid w:val="0099551B"/>
    <w:rsid w:val="009963AD"/>
    <w:rsid w:val="00997BF1"/>
    <w:rsid w:val="009A089C"/>
    <w:rsid w:val="009A118E"/>
    <w:rsid w:val="009A21CD"/>
    <w:rsid w:val="009A278C"/>
    <w:rsid w:val="009A2BC2"/>
    <w:rsid w:val="009A4169"/>
    <w:rsid w:val="009A42C1"/>
    <w:rsid w:val="009A5429"/>
    <w:rsid w:val="009A72AD"/>
    <w:rsid w:val="009B09E0"/>
    <w:rsid w:val="009B0BC5"/>
    <w:rsid w:val="009B1247"/>
    <w:rsid w:val="009B1B08"/>
    <w:rsid w:val="009B4A39"/>
    <w:rsid w:val="009B6029"/>
    <w:rsid w:val="009B6971"/>
    <w:rsid w:val="009C27F1"/>
    <w:rsid w:val="009C3152"/>
    <w:rsid w:val="009C34C8"/>
    <w:rsid w:val="009C4CFA"/>
    <w:rsid w:val="009C5070"/>
    <w:rsid w:val="009D112C"/>
    <w:rsid w:val="009D47FA"/>
    <w:rsid w:val="009D4C5B"/>
    <w:rsid w:val="009D50D2"/>
    <w:rsid w:val="009D5335"/>
    <w:rsid w:val="009D6BCA"/>
    <w:rsid w:val="009E0F62"/>
    <w:rsid w:val="009E4A58"/>
    <w:rsid w:val="009E5A2D"/>
    <w:rsid w:val="009E5AB2"/>
    <w:rsid w:val="009E6219"/>
    <w:rsid w:val="009F03B3"/>
    <w:rsid w:val="009F279F"/>
    <w:rsid w:val="00A0096C"/>
    <w:rsid w:val="00A01757"/>
    <w:rsid w:val="00A028C0"/>
    <w:rsid w:val="00A02BAE"/>
    <w:rsid w:val="00A06A6B"/>
    <w:rsid w:val="00A07E47"/>
    <w:rsid w:val="00A10D83"/>
    <w:rsid w:val="00A11957"/>
    <w:rsid w:val="00A129D0"/>
    <w:rsid w:val="00A12C33"/>
    <w:rsid w:val="00A138BA"/>
    <w:rsid w:val="00A145C9"/>
    <w:rsid w:val="00A14C8E"/>
    <w:rsid w:val="00A14FCE"/>
    <w:rsid w:val="00A153D9"/>
    <w:rsid w:val="00A15F09"/>
    <w:rsid w:val="00A169B6"/>
    <w:rsid w:val="00A2271D"/>
    <w:rsid w:val="00A237D5"/>
    <w:rsid w:val="00A30EFC"/>
    <w:rsid w:val="00A31984"/>
    <w:rsid w:val="00A32D73"/>
    <w:rsid w:val="00A3367B"/>
    <w:rsid w:val="00A3597D"/>
    <w:rsid w:val="00A361C0"/>
    <w:rsid w:val="00A36DD1"/>
    <w:rsid w:val="00A4006C"/>
    <w:rsid w:val="00A40091"/>
    <w:rsid w:val="00A4030F"/>
    <w:rsid w:val="00A41C79"/>
    <w:rsid w:val="00A41CB5"/>
    <w:rsid w:val="00A42CDF"/>
    <w:rsid w:val="00A4452E"/>
    <w:rsid w:val="00A4472C"/>
    <w:rsid w:val="00A44E69"/>
    <w:rsid w:val="00A4661E"/>
    <w:rsid w:val="00A5017C"/>
    <w:rsid w:val="00A55BD6"/>
    <w:rsid w:val="00A55D50"/>
    <w:rsid w:val="00A57142"/>
    <w:rsid w:val="00A6189E"/>
    <w:rsid w:val="00A64753"/>
    <w:rsid w:val="00A648CD"/>
    <w:rsid w:val="00A6537A"/>
    <w:rsid w:val="00A67866"/>
    <w:rsid w:val="00A707AF"/>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4666"/>
    <w:rsid w:val="00AA57F5"/>
    <w:rsid w:val="00AA672E"/>
    <w:rsid w:val="00AA6EC9"/>
    <w:rsid w:val="00AB41D5"/>
    <w:rsid w:val="00AB6309"/>
    <w:rsid w:val="00AB6C5F"/>
    <w:rsid w:val="00AB7129"/>
    <w:rsid w:val="00AC08E3"/>
    <w:rsid w:val="00AC27A6"/>
    <w:rsid w:val="00AC30F7"/>
    <w:rsid w:val="00AC3A5A"/>
    <w:rsid w:val="00AC4D95"/>
    <w:rsid w:val="00AC5DF4"/>
    <w:rsid w:val="00AD0AEF"/>
    <w:rsid w:val="00AD11B7"/>
    <w:rsid w:val="00AD1A94"/>
    <w:rsid w:val="00AD1C05"/>
    <w:rsid w:val="00AD4126"/>
    <w:rsid w:val="00AD421C"/>
    <w:rsid w:val="00AD44FA"/>
    <w:rsid w:val="00AD6587"/>
    <w:rsid w:val="00AE070A"/>
    <w:rsid w:val="00AE101C"/>
    <w:rsid w:val="00AE37E5"/>
    <w:rsid w:val="00AE5EB4"/>
    <w:rsid w:val="00AF0C18"/>
    <w:rsid w:val="00AF47C5"/>
    <w:rsid w:val="00AF5398"/>
    <w:rsid w:val="00B049AF"/>
    <w:rsid w:val="00B07242"/>
    <w:rsid w:val="00B10491"/>
    <w:rsid w:val="00B10534"/>
    <w:rsid w:val="00B113DB"/>
    <w:rsid w:val="00B11D8A"/>
    <w:rsid w:val="00B12981"/>
    <w:rsid w:val="00B147DD"/>
    <w:rsid w:val="00B156FD"/>
    <w:rsid w:val="00B17E14"/>
    <w:rsid w:val="00B21F61"/>
    <w:rsid w:val="00B25424"/>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068"/>
    <w:rsid w:val="00B72880"/>
    <w:rsid w:val="00B758BF"/>
    <w:rsid w:val="00B77EC8"/>
    <w:rsid w:val="00B827A6"/>
    <w:rsid w:val="00B831CE"/>
    <w:rsid w:val="00B86677"/>
    <w:rsid w:val="00B87131"/>
    <w:rsid w:val="00B939B1"/>
    <w:rsid w:val="00B96D40"/>
    <w:rsid w:val="00B97386"/>
    <w:rsid w:val="00B977FD"/>
    <w:rsid w:val="00BA263B"/>
    <w:rsid w:val="00BA42B2"/>
    <w:rsid w:val="00BA58D4"/>
    <w:rsid w:val="00BA5B9E"/>
    <w:rsid w:val="00BA7C9A"/>
    <w:rsid w:val="00BB5F8F"/>
    <w:rsid w:val="00BB657A"/>
    <w:rsid w:val="00BC15D3"/>
    <w:rsid w:val="00BC1A4E"/>
    <w:rsid w:val="00BC5DC7"/>
    <w:rsid w:val="00BC64EF"/>
    <w:rsid w:val="00BC6B8B"/>
    <w:rsid w:val="00BC73D8"/>
    <w:rsid w:val="00BD52D7"/>
    <w:rsid w:val="00BD5AD2"/>
    <w:rsid w:val="00BD7D7B"/>
    <w:rsid w:val="00BE22F3"/>
    <w:rsid w:val="00BE5B52"/>
    <w:rsid w:val="00BE6835"/>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37E"/>
    <w:rsid w:val="00C34C20"/>
    <w:rsid w:val="00C35A3E"/>
    <w:rsid w:val="00C377E5"/>
    <w:rsid w:val="00C42130"/>
    <w:rsid w:val="00C423A4"/>
    <w:rsid w:val="00C44BF5"/>
    <w:rsid w:val="00C521D6"/>
    <w:rsid w:val="00C55232"/>
    <w:rsid w:val="00C553A4"/>
    <w:rsid w:val="00C55A06"/>
    <w:rsid w:val="00C55D03"/>
    <w:rsid w:val="00C601BC"/>
    <w:rsid w:val="00C6329F"/>
    <w:rsid w:val="00C63340"/>
    <w:rsid w:val="00C643F9"/>
    <w:rsid w:val="00C649A3"/>
    <w:rsid w:val="00C64E95"/>
    <w:rsid w:val="00C71372"/>
    <w:rsid w:val="00C72410"/>
    <w:rsid w:val="00C7287F"/>
    <w:rsid w:val="00C75879"/>
    <w:rsid w:val="00C80CB8"/>
    <w:rsid w:val="00C819F8"/>
    <w:rsid w:val="00C8248C"/>
    <w:rsid w:val="00C84E33"/>
    <w:rsid w:val="00C85AE7"/>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4E8"/>
    <w:rsid w:val="00CC4AC8"/>
    <w:rsid w:val="00CC5233"/>
    <w:rsid w:val="00CC5DE6"/>
    <w:rsid w:val="00CC6886"/>
    <w:rsid w:val="00CC6E4E"/>
    <w:rsid w:val="00CC6FE8"/>
    <w:rsid w:val="00CC7202"/>
    <w:rsid w:val="00CD251C"/>
    <w:rsid w:val="00CD2808"/>
    <w:rsid w:val="00CD28BF"/>
    <w:rsid w:val="00CD4092"/>
    <w:rsid w:val="00CD4A20"/>
    <w:rsid w:val="00CD50A1"/>
    <w:rsid w:val="00CD519E"/>
    <w:rsid w:val="00CD7797"/>
    <w:rsid w:val="00CE0C4F"/>
    <w:rsid w:val="00CE30EA"/>
    <w:rsid w:val="00CF048A"/>
    <w:rsid w:val="00CF155A"/>
    <w:rsid w:val="00CF2947"/>
    <w:rsid w:val="00CF686F"/>
    <w:rsid w:val="00CF6E60"/>
    <w:rsid w:val="00CF7BCA"/>
    <w:rsid w:val="00D008FD"/>
    <w:rsid w:val="00D01A6C"/>
    <w:rsid w:val="00D0321C"/>
    <w:rsid w:val="00D035EC"/>
    <w:rsid w:val="00D057E5"/>
    <w:rsid w:val="00D06AB1"/>
    <w:rsid w:val="00D072ED"/>
    <w:rsid w:val="00D07A16"/>
    <w:rsid w:val="00D1067E"/>
    <w:rsid w:val="00D10F50"/>
    <w:rsid w:val="00D11272"/>
    <w:rsid w:val="00D126F5"/>
    <w:rsid w:val="00D1489E"/>
    <w:rsid w:val="00D20737"/>
    <w:rsid w:val="00D21E81"/>
    <w:rsid w:val="00D223DE"/>
    <w:rsid w:val="00D25E08"/>
    <w:rsid w:val="00D25E37"/>
    <w:rsid w:val="00D2661A"/>
    <w:rsid w:val="00D27582"/>
    <w:rsid w:val="00D27EC4"/>
    <w:rsid w:val="00D32719"/>
    <w:rsid w:val="00D32730"/>
    <w:rsid w:val="00D33333"/>
    <w:rsid w:val="00D33457"/>
    <w:rsid w:val="00D352A2"/>
    <w:rsid w:val="00D4162B"/>
    <w:rsid w:val="00D4514F"/>
    <w:rsid w:val="00D451E2"/>
    <w:rsid w:val="00D4594D"/>
    <w:rsid w:val="00D45E89"/>
    <w:rsid w:val="00D45E8D"/>
    <w:rsid w:val="00D466AE"/>
    <w:rsid w:val="00D4734F"/>
    <w:rsid w:val="00D51BF3"/>
    <w:rsid w:val="00D57E9A"/>
    <w:rsid w:val="00D60453"/>
    <w:rsid w:val="00D66846"/>
    <w:rsid w:val="00D675FB"/>
    <w:rsid w:val="00D71F25"/>
    <w:rsid w:val="00D72A9C"/>
    <w:rsid w:val="00D77031"/>
    <w:rsid w:val="00D77C7F"/>
    <w:rsid w:val="00D84941"/>
    <w:rsid w:val="00D84FA1"/>
    <w:rsid w:val="00D851F0"/>
    <w:rsid w:val="00D86DB7"/>
    <w:rsid w:val="00D926D0"/>
    <w:rsid w:val="00D93030"/>
    <w:rsid w:val="00D950E1"/>
    <w:rsid w:val="00D952A6"/>
    <w:rsid w:val="00D97253"/>
    <w:rsid w:val="00D97F99"/>
    <w:rsid w:val="00DA1E08"/>
    <w:rsid w:val="00DA24F8"/>
    <w:rsid w:val="00DA28E8"/>
    <w:rsid w:val="00DA29C5"/>
    <w:rsid w:val="00DA38D3"/>
    <w:rsid w:val="00DA3932"/>
    <w:rsid w:val="00DA3AFC"/>
    <w:rsid w:val="00DA4AE2"/>
    <w:rsid w:val="00DA64F8"/>
    <w:rsid w:val="00DA6C15"/>
    <w:rsid w:val="00DB0258"/>
    <w:rsid w:val="00DB38EE"/>
    <w:rsid w:val="00DB498B"/>
    <w:rsid w:val="00DB66CA"/>
    <w:rsid w:val="00DB6BCA"/>
    <w:rsid w:val="00DB73F7"/>
    <w:rsid w:val="00DB770D"/>
    <w:rsid w:val="00DB7DB1"/>
    <w:rsid w:val="00DC0321"/>
    <w:rsid w:val="00DC0975"/>
    <w:rsid w:val="00DC3067"/>
    <w:rsid w:val="00DC370B"/>
    <w:rsid w:val="00DC3AAC"/>
    <w:rsid w:val="00DC54A1"/>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103A7"/>
    <w:rsid w:val="00E10ADD"/>
    <w:rsid w:val="00E118B5"/>
    <w:rsid w:val="00E11A85"/>
    <w:rsid w:val="00E12495"/>
    <w:rsid w:val="00E13F92"/>
    <w:rsid w:val="00E15CCD"/>
    <w:rsid w:val="00E202EF"/>
    <w:rsid w:val="00E210B5"/>
    <w:rsid w:val="00E23D99"/>
    <w:rsid w:val="00E2552F"/>
    <w:rsid w:val="00E27E9E"/>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4BB"/>
    <w:rsid w:val="00E62FF9"/>
    <w:rsid w:val="00E635D6"/>
    <w:rsid w:val="00E639BC"/>
    <w:rsid w:val="00E664CC"/>
    <w:rsid w:val="00E70388"/>
    <w:rsid w:val="00E70F92"/>
    <w:rsid w:val="00E733F6"/>
    <w:rsid w:val="00E74C54"/>
    <w:rsid w:val="00E77A03"/>
    <w:rsid w:val="00E822E8"/>
    <w:rsid w:val="00E82554"/>
    <w:rsid w:val="00E82606"/>
    <w:rsid w:val="00E846C8"/>
    <w:rsid w:val="00E84957"/>
    <w:rsid w:val="00E84A55"/>
    <w:rsid w:val="00E85BFF"/>
    <w:rsid w:val="00E862C2"/>
    <w:rsid w:val="00E90391"/>
    <w:rsid w:val="00E906C2"/>
    <w:rsid w:val="00E9311F"/>
    <w:rsid w:val="00E934D1"/>
    <w:rsid w:val="00E94AF0"/>
    <w:rsid w:val="00E95D13"/>
    <w:rsid w:val="00E95DD3"/>
    <w:rsid w:val="00E969D5"/>
    <w:rsid w:val="00EA1E89"/>
    <w:rsid w:val="00EA58D1"/>
    <w:rsid w:val="00EA61BC"/>
    <w:rsid w:val="00EA681A"/>
    <w:rsid w:val="00EA6BF5"/>
    <w:rsid w:val="00EA735B"/>
    <w:rsid w:val="00EB17DE"/>
    <w:rsid w:val="00EB1E69"/>
    <w:rsid w:val="00EB2086"/>
    <w:rsid w:val="00EB5EDF"/>
    <w:rsid w:val="00EB60FE"/>
    <w:rsid w:val="00EB74DB"/>
    <w:rsid w:val="00EB78F2"/>
    <w:rsid w:val="00EC5359"/>
    <w:rsid w:val="00EC562A"/>
    <w:rsid w:val="00ED018F"/>
    <w:rsid w:val="00ED067A"/>
    <w:rsid w:val="00ED2B50"/>
    <w:rsid w:val="00EE0350"/>
    <w:rsid w:val="00EE0719"/>
    <w:rsid w:val="00EE0E80"/>
    <w:rsid w:val="00EE394F"/>
    <w:rsid w:val="00EE54A6"/>
    <w:rsid w:val="00EE613F"/>
    <w:rsid w:val="00EE6A1D"/>
    <w:rsid w:val="00EE7295"/>
    <w:rsid w:val="00EE7869"/>
    <w:rsid w:val="00EF054A"/>
    <w:rsid w:val="00EF3235"/>
    <w:rsid w:val="00EF55AE"/>
    <w:rsid w:val="00EF7E72"/>
    <w:rsid w:val="00F008C7"/>
    <w:rsid w:val="00F06D37"/>
    <w:rsid w:val="00F07B9D"/>
    <w:rsid w:val="00F11586"/>
    <w:rsid w:val="00F1183B"/>
    <w:rsid w:val="00F11C9F"/>
    <w:rsid w:val="00F12263"/>
    <w:rsid w:val="00F1409D"/>
    <w:rsid w:val="00F14214"/>
    <w:rsid w:val="00F157A9"/>
    <w:rsid w:val="00F24C6A"/>
    <w:rsid w:val="00F25BB6"/>
    <w:rsid w:val="00F26B7E"/>
    <w:rsid w:val="00F27A3B"/>
    <w:rsid w:val="00F33817"/>
    <w:rsid w:val="00F420D5"/>
    <w:rsid w:val="00F451EA"/>
    <w:rsid w:val="00F45447"/>
    <w:rsid w:val="00F456C6"/>
    <w:rsid w:val="00F4577B"/>
    <w:rsid w:val="00F46496"/>
    <w:rsid w:val="00F474D0"/>
    <w:rsid w:val="00F50179"/>
    <w:rsid w:val="00F50DD0"/>
    <w:rsid w:val="00F515EE"/>
    <w:rsid w:val="00F56511"/>
    <w:rsid w:val="00F6194E"/>
    <w:rsid w:val="00F623AC"/>
    <w:rsid w:val="00F6412A"/>
    <w:rsid w:val="00F65893"/>
    <w:rsid w:val="00F66A4A"/>
    <w:rsid w:val="00F71E22"/>
    <w:rsid w:val="00F72142"/>
    <w:rsid w:val="00F726CB"/>
    <w:rsid w:val="00F72AE7"/>
    <w:rsid w:val="00F80072"/>
    <w:rsid w:val="00F81141"/>
    <w:rsid w:val="00F833BA"/>
    <w:rsid w:val="00F84FD0"/>
    <w:rsid w:val="00F859A8"/>
    <w:rsid w:val="00F86D87"/>
    <w:rsid w:val="00F9108B"/>
    <w:rsid w:val="00F91349"/>
    <w:rsid w:val="00F920B4"/>
    <w:rsid w:val="00F93A8A"/>
    <w:rsid w:val="00F95248"/>
    <w:rsid w:val="00F956A9"/>
    <w:rsid w:val="00F963ED"/>
    <w:rsid w:val="00F966CF"/>
    <w:rsid w:val="00F96CAE"/>
    <w:rsid w:val="00F97C99"/>
    <w:rsid w:val="00FA4DAC"/>
    <w:rsid w:val="00FA662D"/>
    <w:rsid w:val="00FA73B1"/>
    <w:rsid w:val="00FB0BA2"/>
    <w:rsid w:val="00FB0CB9"/>
    <w:rsid w:val="00FB231D"/>
    <w:rsid w:val="00FB2BC5"/>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0516"/>
    <w:rsid w:val="00FF3E7D"/>
    <w:rsid w:val="00FF4A3C"/>
    <w:rsid w:val="00FF5B99"/>
    <w:rsid w:val="00FF730C"/>
    <w:rsid w:val="00FF73F4"/>
    <w:rsid w:val="00FF7CE4"/>
    <w:rsid w:val="00FF7E39"/>
    <w:rsid w:val="02932D1E"/>
    <w:rsid w:val="04C75D62"/>
    <w:rsid w:val="057F11AA"/>
    <w:rsid w:val="06EF446D"/>
    <w:rsid w:val="07B66048"/>
    <w:rsid w:val="07E2453D"/>
    <w:rsid w:val="08566BFA"/>
    <w:rsid w:val="08AC0C9C"/>
    <w:rsid w:val="094E280F"/>
    <w:rsid w:val="09F5558A"/>
    <w:rsid w:val="0AE00732"/>
    <w:rsid w:val="0B600839"/>
    <w:rsid w:val="0C5E79AE"/>
    <w:rsid w:val="0EF16F64"/>
    <w:rsid w:val="103B793A"/>
    <w:rsid w:val="122C0216"/>
    <w:rsid w:val="124857D9"/>
    <w:rsid w:val="12FD5F68"/>
    <w:rsid w:val="13474541"/>
    <w:rsid w:val="141179E1"/>
    <w:rsid w:val="14772A73"/>
    <w:rsid w:val="14A27ED8"/>
    <w:rsid w:val="17680005"/>
    <w:rsid w:val="19DE696C"/>
    <w:rsid w:val="1CBD4C88"/>
    <w:rsid w:val="1D990F18"/>
    <w:rsid w:val="1E6E0DC1"/>
    <w:rsid w:val="1F9B5278"/>
    <w:rsid w:val="20432639"/>
    <w:rsid w:val="206B2DA6"/>
    <w:rsid w:val="20F90243"/>
    <w:rsid w:val="233377D6"/>
    <w:rsid w:val="241B6486"/>
    <w:rsid w:val="24CC5C1F"/>
    <w:rsid w:val="250B011E"/>
    <w:rsid w:val="260F6C7E"/>
    <w:rsid w:val="2A475DA5"/>
    <w:rsid w:val="2CB154B4"/>
    <w:rsid w:val="2CB86AD9"/>
    <w:rsid w:val="2DFF5A19"/>
    <w:rsid w:val="2EDE4A7E"/>
    <w:rsid w:val="2EFD44A4"/>
    <w:rsid w:val="303D06B3"/>
    <w:rsid w:val="30D53BBD"/>
    <w:rsid w:val="312E4D7E"/>
    <w:rsid w:val="31750EFD"/>
    <w:rsid w:val="32EC3150"/>
    <w:rsid w:val="333C7D1C"/>
    <w:rsid w:val="372C734C"/>
    <w:rsid w:val="37A67141"/>
    <w:rsid w:val="38270896"/>
    <w:rsid w:val="39086C2E"/>
    <w:rsid w:val="3BBB1E69"/>
    <w:rsid w:val="3BE23F9F"/>
    <w:rsid w:val="3C66016C"/>
    <w:rsid w:val="40F57C38"/>
    <w:rsid w:val="41D40D02"/>
    <w:rsid w:val="4275541F"/>
    <w:rsid w:val="43BA782C"/>
    <w:rsid w:val="463D4287"/>
    <w:rsid w:val="46EE7D0C"/>
    <w:rsid w:val="47B6609F"/>
    <w:rsid w:val="47ED361E"/>
    <w:rsid w:val="4852443C"/>
    <w:rsid w:val="48766976"/>
    <w:rsid w:val="48ED27AA"/>
    <w:rsid w:val="4BE21BEA"/>
    <w:rsid w:val="4BE377F9"/>
    <w:rsid w:val="4CEE6CFA"/>
    <w:rsid w:val="4EC97EED"/>
    <w:rsid w:val="4ED137BE"/>
    <w:rsid w:val="4F6762D5"/>
    <w:rsid w:val="4F7F2B69"/>
    <w:rsid w:val="50A142FC"/>
    <w:rsid w:val="50A2570E"/>
    <w:rsid w:val="52CD5542"/>
    <w:rsid w:val="55384597"/>
    <w:rsid w:val="55EC1E85"/>
    <w:rsid w:val="570B1FEA"/>
    <w:rsid w:val="57C422B9"/>
    <w:rsid w:val="59967999"/>
    <w:rsid w:val="59AA3A73"/>
    <w:rsid w:val="5DB20AD8"/>
    <w:rsid w:val="5E1B45C5"/>
    <w:rsid w:val="5E271B8D"/>
    <w:rsid w:val="5E687F14"/>
    <w:rsid w:val="5ECF29DF"/>
    <w:rsid w:val="5EFD626B"/>
    <w:rsid w:val="5F4753F3"/>
    <w:rsid w:val="606E77FD"/>
    <w:rsid w:val="61126409"/>
    <w:rsid w:val="635D1413"/>
    <w:rsid w:val="646862EE"/>
    <w:rsid w:val="649A0CC7"/>
    <w:rsid w:val="65063F22"/>
    <w:rsid w:val="65423E64"/>
    <w:rsid w:val="65B24457"/>
    <w:rsid w:val="65C9337E"/>
    <w:rsid w:val="669130DD"/>
    <w:rsid w:val="671771FC"/>
    <w:rsid w:val="67A91325"/>
    <w:rsid w:val="69A36CC7"/>
    <w:rsid w:val="6AA773B9"/>
    <w:rsid w:val="6B4B318C"/>
    <w:rsid w:val="6B6554AA"/>
    <w:rsid w:val="6BFB7520"/>
    <w:rsid w:val="6C535DD2"/>
    <w:rsid w:val="6D06656D"/>
    <w:rsid w:val="6E74533B"/>
    <w:rsid w:val="6EC4576F"/>
    <w:rsid w:val="6F015DAB"/>
    <w:rsid w:val="6F92569A"/>
    <w:rsid w:val="6F9A6C33"/>
    <w:rsid w:val="7042722F"/>
    <w:rsid w:val="714B23B4"/>
    <w:rsid w:val="73164D44"/>
    <w:rsid w:val="7384762D"/>
    <w:rsid w:val="73B62004"/>
    <w:rsid w:val="73F67372"/>
    <w:rsid w:val="74040849"/>
    <w:rsid w:val="7644655E"/>
    <w:rsid w:val="764D34C6"/>
    <w:rsid w:val="78952212"/>
    <w:rsid w:val="78B60C55"/>
    <w:rsid w:val="79183C14"/>
    <w:rsid w:val="79A204E3"/>
    <w:rsid w:val="7AF33F6F"/>
    <w:rsid w:val="7DA354DB"/>
    <w:rsid w:val="7E600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3">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0"/>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1"/>
    <w:qFormat/>
    <w:uiPriority w:val="0"/>
    <w:pPr>
      <w:keepNext/>
      <w:keepLines/>
      <w:spacing w:before="260" w:after="260" w:line="416" w:lineRule="auto"/>
      <w:outlineLvl w:val="2"/>
    </w:pPr>
    <w:rPr>
      <w:b/>
      <w:bCs/>
      <w:sz w:val="32"/>
      <w:szCs w:val="32"/>
    </w:rPr>
  </w:style>
  <w:style w:type="paragraph" w:styleId="6">
    <w:name w:val="heading 4"/>
    <w:basedOn w:val="1"/>
    <w:next w:val="1"/>
    <w:link w:val="42"/>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3"/>
    <w:qFormat/>
    <w:uiPriority w:val="0"/>
    <w:pPr>
      <w:keepNext/>
      <w:keepLines/>
      <w:adjustRightInd/>
      <w:spacing w:before="280" w:after="290" w:line="376" w:lineRule="auto"/>
      <w:outlineLvl w:val="4"/>
    </w:pPr>
    <w:rPr>
      <w:b/>
      <w:bCs/>
      <w:sz w:val="28"/>
      <w:szCs w:val="28"/>
    </w:rPr>
  </w:style>
  <w:style w:type="paragraph" w:styleId="8">
    <w:name w:val="heading 6"/>
    <w:basedOn w:val="1"/>
    <w:next w:val="1"/>
    <w:link w:val="44"/>
    <w:qFormat/>
    <w:uiPriority w:val="0"/>
    <w:pPr>
      <w:keepNext/>
      <w:keepLines/>
      <w:adjustRightInd/>
      <w:spacing w:before="240" w:after="64" w:line="320" w:lineRule="auto"/>
      <w:outlineLvl w:val="5"/>
    </w:pPr>
    <w:rPr>
      <w:rFonts w:ascii="Arial" w:hAnsi="Arial" w:eastAsia="黑体"/>
      <w:b/>
      <w:bCs/>
      <w:sz w:val="24"/>
      <w:szCs w:val="24"/>
    </w:rPr>
  </w:style>
  <w:style w:type="paragraph" w:styleId="9">
    <w:name w:val="heading 7"/>
    <w:basedOn w:val="1"/>
    <w:next w:val="1"/>
    <w:link w:val="45"/>
    <w:qFormat/>
    <w:uiPriority w:val="0"/>
    <w:pPr>
      <w:keepNext/>
      <w:keepLines/>
      <w:adjustRightInd/>
      <w:spacing w:before="240" w:after="64" w:line="320" w:lineRule="auto"/>
      <w:outlineLvl w:val="6"/>
    </w:pPr>
    <w:rPr>
      <w:b/>
      <w:bCs/>
      <w:sz w:val="24"/>
      <w:szCs w:val="24"/>
    </w:rPr>
  </w:style>
  <w:style w:type="paragraph" w:styleId="10">
    <w:name w:val="heading 8"/>
    <w:basedOn w:val="1"/>
    <w:next w:val="1"/>
    <w:link w:val="46"/>
    <w:qFormat/>
    <w:uiPriority w:val="0"/>
    <w:pPr>
      <w:keepNext/>
      <w:keepLines/>
      <w:adjustRightInd/>
      <w:spacing w:before="240" w:after="64" w:line="320" w:lineRule="auto"/>
      <w:outlineLvl w:val="7"/>
    </w:pPr>
    <w:rPr>
      <w:rFonts w:ascii="Arial" w:hAnsi="Arial" w:eastAsia="黑体"/>
      <w:sz w:val="24"/>
      <w:szCs w:val="24"/>
    </w:rPr>
  </w:style>
  <w:style w:type="paragraph" w:styleId="11">
    <w:name w:val="heading 9"/>
    <w:basedOn w:val="1"/>
    <w:next w:val="1"/>
    <w:link w:val="47"/>
    <w:qFormat/>
    <w:uiPriority w:val="0"/>
    <w:pPr>
      <w:keepNext/>
      <w:keepLines/>
      <w:adjustRightInd/>
      <w:spacing w:before="240" w:after="64" w:line="320" w:lineRule="auto"/>
      <w:outlineLvl w:val="8"/>
    </w:pPr>
    <w:rPr>
      <w:rFonts w:ascii="Arial" w:hAnsi="Arial" w:eastAsia="黑体"/>
    </w:r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12">
    <w:name w:val="toc 7"/>
    <w:basedOn w:val="1"/>
    <w:next w:val="1"/>
    <w:unhideWhenUsed/>
    <w:qFormat/>
    <w:uiPriority w:val="39"/>
    <w:pPr>
      <w:tabs>
        <w:tab w:val="right" w:leader="dot" w:pos="9344"/>
      </w:tabs>
      <w:spacing w:line="300" w:lineRule="exact"/>
      <w:ind w:left="1259"/>
    </w:pPr>
    <w:rPr>
      <w:rFonts w:ascii="宋体"/>
    </w:rPr>
  </w:style>
  <w:style w:type="paragraph" w:styleId="13">
    <w:name w:val="caption"/>
    <w:basedOn w:val="1"/>
    <w:next w:val="1"/>
    <w:unhideWhenUsed/>
    <w:qFormat/>
    <w:uiPriority w:val="0"/>
    <w:pPr>
      <w:spacing w:line="240" w:lineRule="auto"/>
      <w:jc w:val="center"/>
    </w:pPr>
    <w:rPr>
      <w:rFonts w:eastAsia="黑体" w:cstheme="majorBidi"/>
      <w:szCs w:val="20"/>
    </w:rPr>
  </w:style>
  <w:style w:type="paragraph" w:styleId="14">
    <w:name w:val="annotation text"/>
    <w:basedOn w:val="1"/>
    <w:link w:val="248"/>
    <w:semiHidden/>
    <w:unhideWhenUsed/>
    <w:qFormat/>
    <w:uiPriority w:val="99"/>
    <w:pPr>
      <w:jc w:val="left"/>
    </w:pPr>
  </w:style>
  <w:style w:type="paragraph" w:styleId="15">
    <w:name w:val="Body Text"/>
    <w:basedOn w:val="1"/>
    <w:link w:val="91"/>
    <w:qFormat/>
    <w:uiPriority w:val="0"/>
    <w:pPr>
      <w:spacing w:after="120"/>
    </w:pPr>
  </w:style>
  <w:style w:type="paragraph" w:styleId="16">
    <w:name w:val="toc 5"/>
    <w:basedOn w:val="1"/>
    <w:next w:val="1"/>
    <w:unhideWhenUsed/>
    <w:qFormat/>
    <w:uiPriority w:val="39"/>
    <w:pPr>
      <w:ind w:left="839"/>
    </w:pPr>
    <w:rPr>
      <w:rFonts w:ascii="宋体"/>
    </w:rPr>
  </w:style>
  <w:style w:type="paragraph" w:styleId="17">
    <w:name w:val="toc 3"/>
    <w:basedOn w:val="1"/>
    <w:next w:val="1"/>
    <w:unhideWhenUsed/>
    <w:qFormat/>
    <w:uiPriority w:val="39"/>
    <w:pPr>
      <w:spacing w:line="300" w:lineRule="exact"/>
      <w:ind w:left="420"/>
    </w:pPr>
    <w:rPr>
      <w:rFonts w:ascii="宋体"/>
    </w:rPr>
  </w:style>
  <w:style w:type="paragraph" w:styleId="18">
    <w:name w:val="Balloon Text"/>
    <w:basedOn w:val="1"/>
    <w:link w:val="50"/>
    <w:semiHidden/>
    <w:unhideWhenUsed/>
    <w:qFormat/>
    <w:uiPriority w:val="99"/>
    <w:rPr>
      <w:sz w:val="18"/>
      <w:szCs w:val="18"/>
    </w:rPr>
  </w:style>
  <w:style w:type="paragraph" w:styleId="19">
    <w:name w:val="footer"/>
    <w:basedOn w:val="1"/>
    <w:link w:val="49"/>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8"/>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4"/>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HTML Preformatted"/>
    <w:basedOn w:val="1"/>
    <w:link w:val="23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宋体" w:hAnsi="宋体" w:cs="宋体"/>
      <w:kern w:val="0"/>
      <w:sz w:val="24"/>
      <w:szCs w:val="24"/>
    </w:rPr>
  </w:style>
  <w:style w:type="paragraph" w:styleId="28">
    <w:name w:val="Title"/>
    <w:basedOn w:val="1"/>
    <w:link w:val="53"/>
    <w:qFormat/>
    <w:uiPriority w:val="0"/>
    <w:pPr>
      <w:spacing w:before="240" w:after="60"/>
      <w:jc w:val="center"/>
      <w:outlineLvl w:val="0"/>
    </w:pPr>
    <w:rPr>
      <w:rFonts w:ascii="Arial" w:hAnsi="Arial" w:cs="Arial"/>
      <w:b/>
      <w:bCs/>
      <w:sz w:val="32"/>
      <w:szCs w:val="32"/>
    </w:rPr>
  </w:style>
  <w:style w:type="paragraph" w:styleId="29">
    <w:name w:val="annotation subject"/>
    <w:basedOn w:val="14"/>
    <w:next w:val="14"/>
    <w:link w:val="249"/>
    <w:semiHidden/>
    <w:unhideWhenUsed/>
    <w:qFormat/>
    <w:uiPriority w:val="99"/>
    <w:rPr>
      <w:b/>
      <w:bCs/>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22"/>
    <w:rPr>
      <w:b/>
      <w:bCs/>
    </w:rPr>
  </w:style>
  <w:style w:type="character" w:styleId="34">
    <w:name w:val="page number"/>
    <w:qFormat/>
    <w:uiPriority w:val="0"/>
    <w:rPr>
      <w:rFonts w:ascii="宋体" w:hAnsi="Times New Roman" w:eastAsia="宋体"/>
      <w:sz w:val="18"/>
    </w:rPr>
  </w:style>
  <w:style w:type="character" w:styleId="35">
    <w:name w:val="Emphasis"/>
    <w:qFormat/>
    <w:uiPriority w:val="20"/>
    <w:rPr>
      <w:i/>
      <w:iCs/>
    </w:rPr>
  </w:style>
  <w:style w:type="character" w:styleId="36">
    <w:name w:val="Hyperlink"/>
    <w:qFormat/>
    <w:uiPriority w:val="99"/>
    <w:rPr>
      <w:rFonts w:ascii="宋体" w:hAnsi="Times New Roman" w:eastAsia="宋体"/>
      <w:color w:val="auto"/>
      <w:spacing w:val="0"/>
      <w:w w:val="100"/>
      <w:position w:val="0"/>
      <w:sz w:val="21"/>
      <w:u w:val="none"/>
      <w:vertAlign w:val="baseline"/>
    </w:rPr>
  </w:style>
  <w:style w:type="character" w:styleId="37">
    <w:name w:val="annotation reference"/>
    <w:basedOn w:val="32"/>
    <w:semiHidden/>
    <w:unhideWhenUsed/>
    <w:qFormat/>
    <w:uiPriority w:val="99"/>
    <w:rPr>
      <w:sz w:val="21"/>
      <w:szCs w:val="21"/>
    </w:rPr>
  </w:style>
  <w:style w:type="character" w:styleId="38">
    <w:name w:val="footnote reference"/>
    <w:semiHidden/>
    <w:qFormat/>
    <w:uiPriority w:val="0"/>
    <w:rPr>
      <w:rFonts w:ascii="宋体" w:hAnsi="宋体" w:eastAsia="宋体" w:cs="Times New Roman"/>
      <w:spacing w:val="0"/>
      <w:sz w:val="18"/>
      <w:vertAlign w:val="superscript"/>
    </w:rPr>
  </w:style>
  <w:style w:type="character" w:customStyle="1" w:styleId="39">
    <w:name w:val="标题 1 字符"/>
    <w:link w:val="3"/>
    <w:qFormat/>
    <w:uiPriority w:val="0"/>
    <w:rPr>
      <w:rFonts w:ascii="Times New Roman" w:hAnsi="Times New Roman" w:eastAsia="宋体" w:cs="Times New Roman"/>
      <w:b/>
      <w:bCs/>
      <w:kern w:val="44"/>
      <w:sz w:val="44"/>
      <w:szCs w:val="44"/>
    </w:rPr>
  </w:style>
  <w:style w:type="character" w:customStyle="1" w:styleId="40">
    <w:name w:val="标题 2 字符"/>
    <w:link w:val="4"/>
    <w:qFormat/>
    <w:uiPriority w:val="0"/>
    <w:rPr>
      <w:rFonts w:ascii="Arial" w:hAnsi="Arial" w:eastAsia="黑体" w:cs="Times New Roman"/>
      <w:b/>
      <w:bCs/>
      <w:sz w:val="32"/>
      <w:szCs w:val="32"/>
    </w:rPr>
  </w:style>
  <w:style w:type="character" w:customStyle="1" w:styleId="41">
    <w:name w:val="标题 3 字符"/>
    <w:link w:val="5"/>
    <w:qFormat/>
    <w:uiPriority w:val="0"/>
    <w:rPr>
      <w:rFonts w:ascii="Times New Roman" w:hAnsi="Times New Roman" w:eastAsia="宋体" w:cs="Times New Roman"/>
      <w:b/>
      <w:bCs/>
      <w:sz w:val="32"/>
      <w:szCs w:val="32"/>
    </w:rPr>
  </w:style>
  <w:style w:type="character" w:customStyle="1" w:styleId="42">
    <w:name w:val="标题 4 字符"/>
    <w:link w:val="6"/>
    <w:qFormat/>
    <w:uiPriority w:val="0"/>
    <w:rPr>
      <w:rFonts w:ascii="Arial" w:hAnsi="Arial" w:eastAsia="黑体" w:cs="Times New Roman"/>
      <w:b/>
      <w:bCs/>
      <w:sz w:val="28"/>
      <w:szCs w:val="28"/>
    </w:rPr>
  </w:style>
  <w:style w:type="character" w:customStyle="1" w:styleId="43">
    <w:name w:val="标题 5 字符"/>
    <w:link w:val="7"/>
    <w:qFormat/>
    <w:uiPriority w:val="0"/>
    <w:rPr>
      <w:rFonts w:ascii="Times New Roman" w:hAnsi="Times New Roman" w:eastAsia="宋体" w:cs="Times New Roman"/>
      <w:b/>
      <w:bCs/>
      <w:sz w:val="28"/>
      <w:szCs w:val="28"/>
    </w:rPr>
  </w:style>
  <w:style w:type="character" w:customStyle="1" w:styleId="44">
    <w:name w:val="标题 6 字符"/>
    <w:link w:val="8"/>
    <w:qFormat/>
    <w:uiPriority w:val="0"/>
    <w:rPr>
      <w:rFonts w:ascii="Arial" w:hAnsi="Arial" w:eastAsia="黑体" w:cs="Times New Roman"/>
      <w:b/>
      <w:bCs/>
      <w:sz w:val="24"/>
      <w:szCs w:val="24"/>
    </w:rPr>
  </w:style>
  <w:style w:type="character" w:customStyle="1" w:styleId="45">
    <w:name w:val="标题 7 字符"/>
    <w:link w:val="9"/>
    <w:qFormat/>
    <w:uiPriority w:val="0"/>
    <w:rPr>
      <w:rFonts w:ascii="Times New Roman" w:hAnsi="Times New Roman" w:eastAsia="宋体" w:cs="Times New Roman"/>
      <w:b/>
      <w:bCs/>
      <w:sz w:val="24"/>
      <w:szCs w:val="24"/>
    </w:rPr>
  </w:style>
  <w:style w:type="character" w:customStyle="1" w:styleId="46">
    <w:name w:val="标题 8 字符"/>
    <w:link w:val="10"/>
    <w:qFormat/>
    <w:uiPriority w:val="0"/>
    <w:rPr>
      <w:rFonts w:ascii="Arial" w:hAnsi="Arial" w:eastAsia="黑体" w:cs="Times New Roman"/>
      <w:sz w:val="24"/>
      <w:szCs w:val="24"/>
    </w:rPr>
  </w:style>
  <w:style w:type="character" w:customStyle="1" w:styleId="47">
    <w:name w:val="标题 9 字符"/>
    <w:link w:val="11"/>
    <w:qFormat/>
    <w:uiPriority w:val="0"/>
    <w:rPr>
      <w:rFonts w:ascii="Arial" w:hAnsi="Arial" w:eastAsia="黑体" w:cs="Times New Roman"/>
      <w:szCs w:val="21"/>
    </w:rPr>
  </w:style>
  <w:style w:type="character" w:customStyle="1" w:styleId="48">
    <w:name w:val="页眉 字符"/>
    <w:link w:val="20"/>
    <w:qFormat/>
    <w:uiPriority w:val="99"/>
    <w:rPr>
      <w:rFonts w:ascii="Times New Roman" w:hAnsi="Times New Roman" w:eastAsia="宋体" w:cs="Times New Roman"/>
      <w:sz w:val="18"/>
      <w:szCs w:val="18"/>
    </w:rPr>
  </w:style>
  <w:style w:type="character" w:customStyle="1" w:styleId="49">
    <w:name w:val="页脚 字符"/>
    <w:link w:val="19"/>
    <w:qFormat/>
    <w:uiPriority w:val="99"/>
    <w:rPr>
      <w:rFonts w:ascii="宋体" w:hAnsi="Times New Roman" w:eastAsia="宋体" w:cs="Times New Roman"/>
      <w:sz w:val="18"/>
      <w:szCs w:val="18"/>
    </w:rPr>
  </w:style>
  <w:style w:type="character" w:customStyle="1" w:styleId="50">
    <w:name w:val="批注框文本 字符"/>
    <w:link w:val="18"/>
    <w:semiHidden/>
    <w:qFormat/>
    <w:uiPriority w:val="99"/>
    <w:rPr>
      <w:sz w:val="18"/>
      <w:szCs w:val="18"/>
    </w:rPr>
  </w:style>
  <w:style w:type="paragraph" w:styleId="51">
    <w:name w:val="Quote"/>
    <w:basedOn w:val="1"/>
    <w:next w:val="1"/>
    <w:link w:val="52"/>
    <w:qFormat/>
    <w:uiPriority w:val="29"/>
    <w:rPr>
      <w:i/>
      <w:iCs/>
      <w:color w:val="000000"/>
    </w:rPr>
  </w:style>
  <w:style w:type="character" w:customStyle="1" w:styleId="52">
    <w:name w:val="引用 字符"/>
    <w:link w:val="51"/>
    <w:qFormat/>
    <w:uiPriority w:val="29"/>
    <w:rPr>
      <w:i/>
      <w:iCs/>
      <w:color w:val="000000"/>
    </w:rPr>
  </w:style>
  <w:style w:type="character" w:customStyle="1" w:styleId="53">
    <w:name w:val="标题 字符"/>
    <w:link w:val="28"/>
    <w:qFormat/>
    <w:uiPriority w:val="0"/>
    <w:rPr>
      <w:rFonts w:ascii="Arial" w:hAnsi="Arial" w:eastAsia="宋体" w:cs="Arial"/>
      <w:b/>
      <w:bCs/>
      <w:sz w:val="32"/>
      <w:szCs w:val="32"/>
    </w:rPr>
  </w:style>
  <w:style w:type="paragraph" w:customStyle="1" w:styleId="5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5">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6">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7">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8">
    <w:name w:val="标准书眉一"/>
    <w:qFormat/>
    <w:uiPriority w:val="0"/>
    <w:pPr>
      <w:jc w:val="both"/>
    </w:pPr>
    <w:rPr>
      <w:rFonts w:ascii="Times New Roman" w:hAnsi="Times New Roman" w:eastAsia="宋体" w:cs="Times New Roman"/>
      <w:lang w:val="en-US" w:eastAsia="zh-CN" w:bidi="ar-SA"/>
    </w:rPr>
  </w:style>
  <w:style w:type="paragraph" w:customStyle="1" w:styleId="59">
    <w:name w:val="标准文件_ICS"/>
    <w:basedOn w:val="1"/>
    <w:qFormat/>
    <w:uiPriority w:val="0"/>
    <w:pPr>
      <w:spacing w:line="0" w:lineRule="atLeast"/>
    </w:pPr>
    <w:rPr>
      <w:rFonts w:ascii="黑体" w:hAnsi="宋体" w:eastAsia="黑体"/>
    </w:rPr>
  </w:style>
  <w:style w:type="paragraph" w:customStyle="1" w:styleId="60">
    <w:name w:val="标准文件_标准正文"/>
    <w:basedOn w:val="1"/>
    <w:next w:val="61"/>
    <w:qFormat/>
    <w:uiPriority w:val="0"/>
    <w:pPr>
      <w:snapToGrid w:val="0"/>
      <w:ind w:firstLine="200" w:firstLineChars="200"/>
    </w:pPr>
    <w:rPr>
      <w:kern w:val="0"/>
    </w:rPr>
  </w:style>
  <w:style w:type="paragraph" w:customStyle="1" w:styleId="61">
    <w:name w:val="标准文件_段"/>
    <w:link w:val="18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2">
    <w:name w:val="标准文件_版本"/>
    <w:basedOn w:val="60"/>
    <w:qFormat/>
    <w:uiPriority w:val="0"/>
    <w:pPr>
      <w:adjustRightInd/>
      <w:snapToGrid/>
      <w:ind w:firstLine="0" w:firstLineChars="0"/>
    </w:pPr>
    <w:rPr>
      <w:rFonts w:ascii="宋体" w:hAnsi="宋体"/>
      <w:kern w:val="2"/>
    </w:rPr>
  </w:style>
  <w:style w:type="paragraph" w:customStyle="1" w:styleId="63">
    <w:name w:val="标准文件_标准部门"/>
    <w:basedOn w:val="1"/>
    <w:autoRedefine/>
    <w:qFormat/>
    <w:uiPriority w:val="0"/>
    <w:pPr>
      <w:jc w:val="center"/>
    </w:pPr>
    <w:rPr>
      <w:rFonts w:ascii="黑体" w:eastAsia="黑体"/>
      <w:kern w:val="0"/>
      <w:sz w:val="44"/>
    </w:rPr>
  </w:style>
  <w:style w:type="paragraph" w:customStyle="1" w:styleId="64">
    <w:name w:val="标准文件_标准代替"/>
    <w:basedOn w:val="1"/>
    <w:next w:val="1"/>
    <w:autoRedefine/>
    <w:qFormat/>
    <w:uiPriority w:val="0"/>
    <w:pPr>
      <w:spacing w:line="310" w:lineRule="exact"/>
      <w:jc w:val="right"/>
    </w:pPr>
    <w:rPr>
      <w:rFonts w:ascii="宋体" w:hAnsi="宋体"/>
      <w:kern w:val="0"/>
    </w:rPr>
  </w:style>
  <w:style w:type="paragraph" w:customStyle="1" w:styleId="65">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6">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7">
    <w:name w:val="标准文件_页眉偶数页"/>
    <w:basedOn w:val="66"/>
    <w:next w:val="1"/>
    <w:qFormat/>
    <w:uiPriority w:val="0"/>
    <w:pPr>
      <w:jc w:val="left"/>
    </w:pPr>
  </w:style>
  <w:style w:type="paragraph" w:customStyle="1" w:styleId="68">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9">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0">
    <w:name w:val="标准文件_二级条标题"/>
    <w:next w:val="61"/>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1">
    <w:name w:val="标准文件_发布"/>
    <w:qFormat/>
    <w:uiPriority w:val="0"/>
    <w:rPr>
      <w:rFonts w:ascii="黑体" w:eastAsia="黑体"/>
      <w:spacing w:val="0"/>
      <w:w w:val="100"/>
      <w:position w:val="3"/>
      <w:sz w:val="28"/>
    </w:rPr>
  </w:style>
  <w:style w:type="paragraph" w:customStyle="1" w:styleId="72">
    <w:name w:val="标准文件_方框数字列项"/>
    <w:basedOn w:val="61"/>
    <w:qFormat/>
    <w:uiPriority w:val="0"/>
    <w:pPr>
      <w:numPr>
        <w:ilvl w:val="0"/>
        <w:numId w:val="3"/>
      </w:numPr>
      <w:ind w:firstLine="0" w:firstLineChars="0"/>
    </w:pPr>
  </w:style>
  <w:style w:type="paragraph" w:customStyle="1" w:styleId="73">
    <w:name w:val="标准文件_封面标准编号"/>
    <w:basedOn w:val="1"/>
    <w:next w:val="64"/>
    <w:qFormat/>
    <w:uiPriority w:val="0"/>
    <w:pPr>
      <w:spacing w:line="310" w:lineRule="exact"/>
      <w:jc w:val="right"/>
    </w:pPr>
    <w:rPr>
      <w:rFonts w:ascii="黑体" w:eastAsia="黑体"/>
      <w:kern w:val="0"/>
      <w:sz w:val="28"/>
    </w:rPr>
  </w:style>
  <w:style w:type="paragraph" w:customStyle="1" w:styleId="74">
    <w:name w:val="标准文件_封面标准分类号"/>
    <w:basedOn w:val="1"/>
    <w:qFormat/>
    <w:uiPriority w:val="0"/>
    <w:rPr>
      <w:rFonts w:ascii="黑体" w:eastAsia="黑体"/>
      <w:b/>
      <w:kern w:val="0"/>
      <w:sz w:val="28"/>
    </w:rPr>
  </w:style>
  <w:style w:type="paragraph" w:customStyle="1" w:styleId="75">
    <w:name w:val="标准文件_封面标准名称"/>
    <w:basedOn w:val="1"/>
    <w:qFormat/>
    <w:uiPriority w:val="0"/>
    <w:pPr>
      <w:spacing w:line="240" w:lineRule="auto"/>
      <w:jc w:val="center"/>
    </w:pPr>
    <w:rPr>
      <w:rFonts w:ascii="黑体" w:eastAsia="黑体"/>
      <w:kern w:val="0"/>
      <w:sz w:val="52"/>
    </w:rPr>
  </w:style>
  <w:style w:type="paragraph" w:customStyle="1" w:styleId="76">
    <w:name w:val="标准文件_封面标准英文名称"/>
    <w:basedOn w:val="1"/>
    <w:qFormat/>
    <w:uiPriority w:val="0"/>
    <w:pPr>
      <w:spacing w:line="240" w:lineRule="auto"/>
      <w:jc w:val="center"/>
    </w:pPr>
    <w:rPr>
      <w:rFonts w:ascii="黑体" w:eastAsia="黑体"/>
      <w:b/>
      <w:sz w:val="28"/>
    </w:rPr>
  </w:style>
  <w:style w:type="paragraph" w:customStyle="1" w:styleId="77">
    <w:name w:val="标准文件_封面发布日期"/>
    <w:basedOn w:val="1"/>
    <w:qFormat/>
    <w:uiPriority w:val="0"/>
    <w:pPr>
      <w:spacing w:line="310" w:lineRule="exact"/>
    </w:pPr>
    <w:rPr>
      <w:rFonts w:ascii="黑体" w:eastAsia="黑体"/>
      <w:kern w:val="0"/>
      <w:sz w:val="28"/>
    </w:rPr>
  </w:style>
  <w:style w:type="paragraph" w:customStyle="1" w:styleId="78">
    <w:name w:val="标准文件_封面密级"/>
    <w:basedOn w:val="1"/>
    <w:qFormat/>
    <w:uiPriority w:val="0"/>
    <w:rPr>
      <w:rFonts w:eastAsia="黑体"/>
      <w:sz w:val="32"/>
    </w:rPr>
  </w:style>
  <w:style w:type="paragraph" w:customStyle="1" w:styleId="79">
    <w:name w:val="标准文件_封面实施日期"/>
    <w:basedOn w:val="1"/>
    <w:qFormat/>
    <w:uiPriority w:val="0"/>
    <w:pPr>
      <w:spacing w:line="310" w:lineRule="exact"/>
      <w:jc w:val="right"/>
    </w:pPr>
    <w:rPr>
      <w:rFonts w:ascii="黑体" w:eastAsia="黑体"/>
      <w:sz w:val="28"/>
    </w:rPr>
  </w:style>
  <w:style w:type="paragraph" w:customStyle="1" w:styleId="80">
    <w:name w:val="标准文件_封面抬头"/>
    <w:basedOn w:val="61"/>
    <w:qFormat/>
    <w:uiPriority w:val="0"/>
    <w:pPr>
      <w:adjustRightInd w:val="0"/>
      <w:spacing w:line="800" w:lineRule="exact"/>
      <w:ind w:firstLine="0" w:firstLineChars="0"/>
      <w:jc w:val="distribute"/>
    </w:pPr>
    <w:rPr>
      <w:rFonts w:ascii="黑体" w:eastAsia="黑体"/>
      <w:b/>
      <w:sz w:val="64"/>
    </w:rPr>
  </w:style>
  <w:style w:type="paragraph" w:customStyle="1" w:styleId="81">
    <w:name w:val="标准文件_附录标识"/>
    <w:next w:val="61"/>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2">
    <w:name w:val="标准文件_附录表标题"/>
    <w:next w:val="61"/>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3">
    <w:name w:val="标准文件_附录一级条标题"/>
    <w:next w:val="61"/>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4">
    <w:name w:val="标准文件_附录二级条标题"/>
    <w:basedOn w:val="83"/>
    <w:next w:val="61"/>
    <w:qFormat/>
    <w:uiPriority w:val="0"/>
    <w:pPr>
      <w:widowControl/>
      <w:numPr>
        <w:ilvl w:val="2"/>
      </w:numPr>
      <w:wordWrap w:val="0"/>
      <w:overflowPunct w:val="0"/>
      <w:autoSpaceDE w:val="0"/>
      <w:autoSpaceDN w:val="0"/>
      <w:textAlignment w:val="baseline"/>
      <w:outlineLvl w:val="3"/>
    </w:pPr>
  </w:style>
  <w:style w:type="paragraph" w:customStyle="1" w:styleId="85">
    <w:name w:val="标准文件_附录公式"/>
    <w:basedOn w:val="60"/>
    <w:next w:val="60"/>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6">
    <w:name w:val="标准文件_附录三级条标题"/>
    <w:next w:val="61"/>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7">
    <w:name w:val="标准文件_附录四级条标题"/>
    <w:next w:val="61"/>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8">
    <w:name w:val="标准文件_附录图标题"/>
    <w:next w:val="61"/>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9">
    <w:name w:val="标准文件_附录五级条标题"/>
    <w:next w:val="61"/>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0">
    <w:name w:val="标准文件_附录英文标识"/>
    <w:next w:val="15"/>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1">
    <w:name w:val="正文文本 字符"/>
    <w:link w:val="15"/>
    <w:qFormat/>
    <w:uiPriority w:val="0"/>
    <w:rPr>
      <w:rFonts w:ascii="Times New Roman" w:hAnsi="Times New Roman" w:eastAsia="宋体" w:cs="Times New Roman"/>
      <w:szCs w:val="20"/>
    </w:rPr>
  </w:style>
  <w:style w:type="paragraph" w:customStyle="1" w:styleId="92">
    <w:name w:val="标准文件_附录章标题"/>
    <w:next w:val="61"/>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3">
    <w:name w:val="标准文件_公式后的破折号"/>
    <w:basedOn w:val="61"/>
    <w:next w:val="61"/>
    <w:qFormat/>
    <w:uiPriority w:val="0"/>
    <w:pPr>
      <w:ind w:left="488" w:leftChars="200" w:hanging="289" w:hangingChars="290"/>
    </w:pPr>
  </w:style>
  <w:style w:type="paragraph" w:customStyle="1" w:styleId="94">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5">
    <w:name w:val="标准文件_目次、标准名称标题"/>
    <w:basedOn w:val="94"/>
    <w:next w:val="61"/>
    <w:qFormat/>
    <w:uiPriority w:val="0"/>
    <w:pPr>
      <w:spacing w:line="460" w:lineRule="exact"/>
    </w:pPr>
  </w:style>
  <w:style w:type="paragraph" w:customStyle="1" w:styleId="96">
    <w:name w:val="标准文件_目录标题"/>
    <w:basedOn w:val="1"/>
    <w:qFormat/>
    <w:uiPriority w:val="0"/>
    <w:pPr>
      <w:spacing w:after="150" w:afterLines="150" w:line="240" w:lineRule="auto"/>
      <w:jc w:val="center"/>
    </w:pPr>
    <w:rPr>
      <w:rFonts w:ascii="黑体" w:eastAsia="黑体"/>
      <w:sz w:val="32"/>
    </w:rPr>
  </w:style>
  <w:style w:type="paragraph" w:customStyle="1" w:styleId="97">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8">
    <w:name w:val="标准文件_破折号列项（二级）"/>
    <w:basedOn w:val="97"/>
    <w:qFormat/>
    <w:uiPriority w:val="0"/>
    <w:pPr>
      <w:numPr>
        <w:numId w:val="10"/>
      </w:numPr>
      <w:ind w:left="0" w:firstLine="200"/>
    </w:pPr>
  </w:style>
  <w:style w:type="paragraph" w:customStyle="1" w:styleId="99">
    <w:name w:val="标准文件_三级条标题"/>
    <w:basedOn w:val="70"/>
    <w:next w:val="61"/>
    <w:qFormat/>
    <w:uiPriority w:val="0"/>
    <w:pPr>
      <w:widowControl/>
      <w:numPr>
        <w:ilvl w:val="4"/>
      </w:numPr>
      <w:ind w:left="0"/>
      <w:outlineLvl w:val="3"/>
    </w:pPr>
  </w:style>
  <w:style w:type="character" w:customStyle="1" w:styleId="100">
    <w:name w:val="不明显参考1"/>
    <w:qFormat/>
    <w:uiPriority w:val="31"/>
    <w:rPr>
      <w:smallCaps/>
      <w:color w:val="C0504D"/>
      <w:u w:val="single"/>
    </w:rPr>
  </w:style>
  <w:style w:type="paragraph" w:customStyle="1" w:styleId="101">
    <w:name w:val="标准文件_示例后续"/>
    <w:basedOn w:val="1"/>
    <w:qFormat/>
    <w:uiPriority w:val="0"/>
    <w:pPr>
      <w:adjustRightInd/>
      <w:spacing w:line="240" w:lineRule="auto"/>
      <w:ind w:firstLine="200" w:firstLineChars="200"/>
    </w:pPr>
    <w:rPr>
      <w:sz w:val="18"/>
      <w:szCs w:val="24"/>
    </w:rPr>
  </w:style>
  <w:style w:type="paragraph" w:customStyle="1" w:styleId="102">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3">
    <w:name w:val="标准文件_四级条标题"/>
    <w:next w:val="61"/>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4">
    <w:name w:val="脚注文本 字符"/>
    <w:link w:val="23"/>
    <w:semiHidden/>
    <w:qFormat/>
    <w:uiPriority w:val="0"/>
    <w:rPr>
      <w:rFonts w:ascii="宋体" w:hAnsi="Times New Roman" w:eastAsia="宋体" w:cs="Times New Roman"/>
      <w:sz w:val="18"/>
      <w:szCs w:val="18"/>
    </w:rPr>
  </w:style>
  <w:style w:type="paragraph" w:customStyle="1" w:styleId="105">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6">
    <w:name w:val="标准文件_图表脚注"/>
    <w:basedOn w:val="1"/>
    <w:next w:val="61"/>
    <w:qFormat/>
    <w:uiPriority w:val="0"/>
    <w:pPr>
      <w:numPr>
        <w:ilvl w:val="0"/>
        <w:numId w:val="12"/>
      </w:numPr>
      <w:spacing w:line="240" w:lineRule="auto"/>
      <w:jc w:val="left"/>
    </w:pPr>
    <w:rPr>
      <w:rFonts w:ascii="宋体" w:hAnsi="宋体"/>
      <w:sz w:val="18"/>
    </w:rPr>
  </w:style>
  <w:style w:type="character" w:customStyle="1" w:styleId="107">
    <w:name w:val="标准文件_图表脚注内容"/>
    <w:qFormat/>
    <w:uiPriority w:val="0"/>
    <w:rPr>
      <w:rFonts w:ascii="宋体" w:hAnsi="宋体" w:eastAsia="宋体" w:cs="Times New Roman"/>
      <w:spacing w:val="0"/>
      <w:sz w:val="18"/>
      <w:vertAlign w:val="superscript"/>
    </w:rPr>
  </w:style>
  <w:style w:type="paragraph" w:customStyle="1" w:styleId="108">
    <w:name w:val="标准文件_五级条标题"/>
    <w:next w:val="61"/>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9">
    <w:name w:val="标准文件_章标题"/>
    <w:next w:val="61"/>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0">
    <w:name w:val="标准文件_一级条标题"/>
    <w:basedOn w:val="109"/>
    <w:next w:val="61"/>
    <w:qFormat/>
    <w:uiPriority w:val="0"/>
    <w:pPr>
      <w:numPr>
        <w:ilvl w:val="2"/>
      </w:numPr>
      <w:spacing w:before="50" w:beforeLines="50" w:after="50" w:afterLines="50"/>
      <w:outlineLvl w:val="1"/>
    </w:pPr>
  </w:style>
  <w:style w:type="paragraph" w:customStyle="1" w:styleId="111">
    <w:name w:val="标准文件_一致程度"/>
    <w:basedOn w:val="1"/>
    <w:qFormat/>
    <w:uiPriority w:val="0"/>
    <w:pPr>
      <w:spacing w:line="440" w:lineRule="exact"/>
      <w:jc w:val="center"/>
    </w:pPr>
    <w:rPr>
      <w:sz w:val="28"/>
    </w:rPr>
  </w:style>
  <w:style w:type="paragraph" w:customStyle="1" w:styleId="112">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3">
    <w:name w:val="标准文件_英文图表脚注"/>
    <w:basedOn w:val="60"/>
    <w:qFormat/>
    <w:uiPriority w:val="0"/>
    <w:pPr>
      <w:widowControl/>
      <w:adjustRightInd/>
      <w:snapToGrid/>
      <w:spacing w:line="240" w:lineRule="auto"/>
      <w:ind w:left="79" w:hanging="79" w:hangingChars="80"/>
    </w:pPr>
    <w:rPr>
      <w:rFonts w:ascii="宋体" w:hAnsi="宋体"/>
    </w:rPr>
  </w:style>
  <w:style w:type="paragraph" w:customStyle="1" w:styleId="114">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5">
    <w:name w:val="标准文件_英文注："/>
    <w:basedOn w:val="1"/>
    <w:next w:val="61"/>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6">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7">
    <w:name w:val="标准文件_正文表标题"/>
    <w:next w:val="61"/>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公式"/>
    <w:basedOn w:val="1"/>
    <w:next w:val="60"/>
    <w:qFormat/>
    <w:uiPriority w:val="0"/>
    <w:pPr>
      <w:tabs>
        <w:tab w:val="center" w:pos="4678"/>
        <w:tab w:val="right" w:leader="middleDot" w:pos="9356"/>
      </w:tabs>
      <w:spacing w:line="240" w:lineRule="auto"/>
    </w:pPr>
    <w:rPr>
      <w:rFonts w:ascii="宋体" w:hAnsi="宋体"/>
    </w:rPr>
  </w:style>
  <w:style w:type="paragraph" w:customStyle="1" w:styleId="119">
    <w:name w:val="标准文件_正文图标题"/>
    <w:next w:val="61"/>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0">
    <w:name w:val="标准文件_正文英文表标题"/>
    <w:next w:val="61"/>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1">
    <w:name w:val="标准文件_正文英文图标题"/>
    <w:next w:val="61"/>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2">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3">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4">
    <w:name w:val="发布部门"/>
    <w:next w:val="61"/>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5">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6">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0">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1">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2">
    <w:name w:val="封面正文"/>
    <w:qFormat/>
    <w:uiPriority w:val="0"/>
    <w:pPr>
      <w:jc w:val="both"/>
    </w:pPr>
    <w:rPr>
      <w:rFonts w:ascii="Times New Roman" w:hAnsi="Times New Roman" w:eastAsia="宋体" w:cs="Times New Roman"/>
      <w:lang w:val="en-US" w:eastAsia="zh-CN" w:bidi="ar-SA"/>
    </w:rPr>
  </w:style>
  <w:style w:type="paragraph" w:customStyle="1" w:styleId="133">
    <w:name w:val="附录二级无标题条"/>
    <w:basedOn w:val="1"/>
    <w:next w:val="61"/>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4">
    <w:name w:val="附录三级无标题条"/>
    <w:basedOn w:val="133"/>
    <w:next w:val="61"/>
    <w:qFormat/>
    <w:uiPriority w:val="0"/>
    <w:pPr>
      <w:outlineLvl w:val="4"/>
    </w:pPr>
  </w:style>
  <w:style w:type="paragraph" w:customStyle="1" w:styleId="135">
    <w:name w:val="附录四级无标题条"/>
    <w:basedOn w:val="134"/>
    <w:next w:val="61"/>
    <w:qFormat/>
    <w:uiPriority w:val="0"/>
    <w:pPr>
      <w:outlineLvl w:val="5"/>
    </w:pPr>
  </w:style>
  <w:style w:type="paragraph" w:customStyle="1" w:styleId="136">
    <w:name w:val="附录图"/>
    <w:next w:val="61"/>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7">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8">
    <w:name w:val="附录五级无标题条"/>
    <w:basedOn w:val="135"/>
    <w:next w:val="61"/>
    <w:qFormat/>
    <w:uiPriority w:val="0"/>
    <w:pPr>
      <w:outlineLvl w:val="6"/>
    </w:pPr>
  </w:style>
  <w:style w:type="paragraph" w:customStyle="1" w:styleId="139">
    <w:name w:val="附录性质"/>
    <w:basedOn w:val="1"/>
    <w:qFormat/>
    <w:uiPriority w:val="0"/>
    <w:pPr>
      <w:widowControl/>
      <w:adjustRightInd/>
      <w:jc w:val="center"/>
    </w:pPr>
    <w:rPr>
      <w:rFonts w:ascii="黑体" w:eastAsia="黑体"/>
    </w:rPr>
  </w:style>
  <w:style w:type="paragraph" w:customStyle="1" w:styleId="140">
    <w:name w:val="附录一级无标题条"/>
    <w:basedOn w:val="92"/>
    <w:next w:val="61"/>
    <w:qFormat/>
    <w:uiPriority w:val="0"/>
    <w:pPr>
      <w:autoSpaceDN w:val="0"/>
      <w:outlineLvl w:val="2"/>
    </w:pPr>
    <w:rPr>
      <w:rFonts w:ascii="宋体" w:hAnsi="宋体" w:eastAsia="宋体"/>
    </w:rPr>
  </w:style>
  <w:style w:type="character" w:customStyle="1" w:styleId="141">
    <w:name w:val="个人答复风格"/>
    <w:qFormat/>
    <w:uiPriority w:val="0"/>
    <w:rPr>
      <w:rFonts w:ascii="Arial" w:hAnsi="Arial" w:eastAsia="宋体" w:cs="Arial"/>
      <w:color w:val="auto"/>
      <w:spacing w:val="0"/>
      <w:sz w:val="20"/>
    </w:rPr>
  </w:style>
  <w:style w:type="character" w:customStyle="1" w:styleId="142">
    <w:name w:val="个人撰写风格"/>
    <w:qFormat/>
    <w:uiPriority w:val="0"/>
    <w:rPr>
      <w:rFonts w:ascii="Arial" w:hAnsi="Arial" w:eastAsia="宋体" w:cs="Arial"/>
      <w:color w:val="auto"/>
      <w:spacing w:val="0"/>
      <w:sz w:val="20"/>
    </w:rPr>
  </w:style>
  <w:style w:type="paragraph" w:customStyle="1" w:styleId="143">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4">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5">
    <w:name w:val="列项·"/>
    <w:basedOn w:val="61"/>
    <w:qFormat/>
    <w:uiPriority w:val="0"/>
    <w:pPr>
      <w:tabs>
        <w:tab w:val="left" w:pos="840"/>
      </w:tabs>
    </w:pPr>
  </w:style>
  <w:style w:type="paragraph" w:customStyle="1" w:styleId="14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7">
    <w:name w:val="目录 21"/>
    <w:basedOn w:val="1"/>
    <w:next w:val="1"/>
    <w:semiHidden/>
    <w:qFormat/>
    <w:uiPriority w:val="0"/>
    <w:pPr>
      <w:adjustRightInd/>
      <w:spacing w:line="240" w:lineRule="auto"/>
      <w:jc w:val="left"/>
    </w:pPr>
    <w:rPr>
      <w:bCs/>
      <w:iCs/>
    </w:rPr>
  </w:style>
  <w:style w:type="paragraph" w:customStyle="1" w:styleId="148">
    <w:name w:val="目录 31"/>
    <w:basedOn w:val="1"/>
    <w:next w:val="1"/>
    <w:semiHidden/>
    <w:qFormat/>
    <w:uiPriority w:val="0"/>
    <w:pPr>
      <w:spacing w:line="240" w:lineRule="auto"/>
    </w:pPr>
    <w:rPr>
      <w:rFonts w:ascii="宋体" w:hAnsi="宋体"/>
      <w:iCs/>
    </w:rPr>
  </w:style>
  <w:style w:type="paragraph" w:customStyle="1" w:styleId="149">
    <w:name w:val="目录 41"/>
    <w:basedOn w:val="1"/>
    <w:next w:val="1"/>
    <w:semiHidden/>
    <w:qFormat/>
    <w:uiPriority w:val="0"/>
    <w:pPr>
      <w:adjustRightInd/>
      <w:spacing w:line="240" w:lineRule="auto"/>
      <w:jc w:val="left"/>
    </w:pPr>
  </w:style>
  <w:style w:type="paragraph" w:customStyle="1" w:styleId="150">
    <w:name w:val="目录 51"/>
    <w:basedOn w:val="1"/>
    <w:next w:val="1"/>
    <w:semiHidden/>
    <w:qFormat/>
    <w:uiPriority w:val="0"/>
    <w:pPr>
      <w:spacing w:line="240" w:lineRule="auto"/>
    </w:pPr>
    <w:rPr>
      <w:rFonts w:ascii="宋体" w:hAnsi="宋体"/>
    </w:rPr>
  </w:style>
  <w:style w:type="paragraph" w:customStyle="1" w:styleId="151">
    <w:name w:val="目录 61"/>
    <w:basedOn w:val="1"/>
    <w:next w:val="1"/>
    <w:semiHidden/>
    <w:qFormat/>
    <w:uiPriority w:val="0"/>
    <w:pPr>
      <w:adjustRightInd/>
      <w:spacing w:line="240" w:lineRule="auto"/>
      <w:jc w:val="left"/>
    </w:pPr>
  </w:style>
  <w:style w:type="paragraph" w:customStyle="1" w:styleId="152">
    <w:name w:val="目录 71"/>
    <w:basedOn w:val="151"/>
    <w:semiHidden/>
    <w:qFormat/>
    <w:uiPriority w:val="0"/>
    <w:pPr>
      <w:ind w:left="1260"/>
    </w:pPr>
  </w:style>
  <w:style w:type="paragraph" w:customStyle="1" w:styleId="153">
    <w:name w:val="目录 81"/>
    <w:basedOn w:val="152"/>
    <w:semiHidden/>
    <w:qFormat/>
    <w:uiPriority w:val="0"/>
    <w:pPr>
      <w:ind w:left="1470"/>
    </w:pPr>
  </w:style>
  <w:style w:type="paragraph" w:customStyle="1" w:styleId="154">
    <w:name w:val="目录 91"/>
    <w:basedOn w:val="153"/>
    <w:semiHidden/>
    <w:qFormat/>
    <w:uiPriority w:val="0"/>
    <w:pPr>
      <w:ind w:left="1680"/>
    </w:pPr>
  </w:style>
  <w:style w:type="paragraph" w:customStyle="1" w:styleId="155">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6">
    <w:name w:val="其他发布部门"/>
    <w:basedOn w:val="124"/>
    <w:qFormat/>
    <w:uiPriority w:val="0"/>
    <w:pPr>
      <w:framePr w:wrap="around"/>
      <w:spacing w:line="0" w:lineRule="atLeast"/>
    </w:pPr>
    <w:rPr>
      <w:rFonts w:ascii="黑体" w:eastAsia="黑体"/>
      <w:b w:val="0"/>
    </w:rPr>
  </w:style>
  <w:style w:type="paragraph" w:customStyle="1" w:styleId="157">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8">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9">
    <w:name w:val="实施日期"/>
    <w:basedOn w:val="125"/>
    <w:qFormat/>
    <w:uiPriority w:val="0"/>
    <w:pPr>
      <w:framePr w:hSpace="0" w:wrap="around" w:xAlign="right"/>
      <w:jc w:val="right"/>
    </w:pPr>
  </w:style>
  <w:style w:type="paragraph" w:customStyle="1" w:styleId="160">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1">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2">
    <w:name w:val="无标题条"/>
    <w:next w:val="61"/>
    <w:qFormat/>
    <w:uiPriority w:val="0"/>
    <w:pPr>
      <w:jc w:val="both"/>
    </w:pPr>
    <w:rPr>
      <w:rFonts w:ascii="宋体" w:hAnsi="宋体" w:eastAsia="宋体" w:cs="Times New Roman"/>
      <w:sz w:val="21"/>
      <w:lang w:val="en-US" w:eastAsia="zh-CN" w:bidi="ar-SA"/>
    </w:rPr>
  </w:style>
  <w:style w:type="paragraph" w:customStyle="1" w:styleId="163">
    <w:name w:val="五级无标题条"/>
    <w:basedOn w:val="1"/>
    <w:qFormat/>
    <w:uiPriority w:val="0"/>
    <w:pPr>
      <w:numPr>
        <w:ilvl w:val="6"/>
        <w:numId w:val="20"/>
      </w:numPr>
      <w:adjustRightInd/>
    </w:pPr>
    <w:rPr>
      <w:szCs w:val="24"/>
    </w:rPr>
  </w:style>
  <w:style w:type="paragraph" w:customStyle="1" w:styleId="164">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5">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6">
    <w:name w:val="注×:后续"/>
    <w:basedOn w:val="165"/>
    <w:qFormat/>
    <w:uiPriority w:val="0"/>
    <w:pPr>
      <w:ind w:left="1406" w:leftChars="0" w:hanging="499" w:firstLineChars="0"/>
    </w:pPr>
  </w:style>
  <w:style w:type="paragraph" w:customStyle="1" w:styleId="167">
    <w:name w:val="标准文件_一级无标题"/>
    <w:basedOn w:val="110"/>
    <w:qFormat/>
    <w:uiPriority w:val="0"/>
    <w:pPr>
      <w:spacing w:before="0" w:beforeLines="0" w:after="0" w:afterLines="0"/>
      <w:outlineLvl w:val="9"/>
    </w:pPr>
    <w:rPr>
      <w:rFonts w:ascii="宋体" w:eastAsia="宋体"/>
    </w:rPr>
  </w:style>
  <w:style w:type="paragraph" w:customStyle="1" w:styleId="168">
    <w:name w:val="标准文件_五级无标题"/>
    <w:basedOn w:val="108"/>
    <w:qFormat/>
    <w:uiPriority w:val="0"/>
    <w:pPr>
      <w:spacing w:before="0" w:beforeLines="0" w:after="0" w:afterLines="0"/>
      <w:outlineLvl w:val="9"/>
    </w:pPr>
    <w:rPr>
      <w:rFonts w:ascii="宋体" w:eastAsia="宋体"/>
    </w:rPr>
  </w:style>
  <w:style w:type="paragraph" w:customStyle="1" w:styleId="169">
    <w:name w:val="标准文件_三级无标题"/>
    <w:basedOn w:val="99"/>
    <w:qFormat/>
    <w:uiPriority w:val="0"/>
    <w:pPr>
      <w:spacing w:before="0" w:beforeLines="0" w:after="0" w:afterLines="0"/>
      <w:outlineLvl w:val="9"/>
    </w:pPr>
    <w:rPr>
      <w:rFonts w:ascii="宋体" w:eastAsia="宋体"/>
    </w:rPr>
  </w:style>
  <w:style w:type="paragraph" w:customStyle="1" w:styleId="170">
    <w:name w:val="标准文件_二级无标题"/>
    <w:basedOn w:val="70"/>
    <w:qFormat/>
    <w:uiPriority w:val="0"/>
    <w:pPr>
      <w:spacing w:before="0" w:beforeLines="0" w:after="0" w:afterLines="0"/>
      <w:outlineLvl w:val="9"/>
    </w:pPr>
    <w:rPr>
      <w:rFonts w:ascii="宋体" w:eastAsia="宋体"/>
    </w:rPr>
  </w:style>
  <w:style w:type="paragraph" w:customStyle="1" w:styleId="171">
    <w:name w:val="标准_四级无标题"/>
    <w:basedOn w:val="103"/>
    <w:next w:val="61"/>
    <w:qFormat/>
    <w:uiPriority w:val="0"/>
    <w:rPr>
      <w:rFonts w:eastAsia="宋体"/>
    </w:rPr>
  </w:style>
  <w:style w:type="paragraph" w:customStyle="1" w:styleId="172">
    <w:name w:val="标准文件_四级无标题"/>
    <w:basedOn w:val="103"/>
    <w:qFormat/>
    <w:uiPriority w:val="0"/>
    <w:pPr>
      <w:spacing w:before="0" w:beforeLines="0" w:after="0" w:afterLines="0"/>
      <w:outlineLvl w:val="9"/>
    </w:pPr>
    <w:rPr>
      <w:rFonts w:ascii="宋体" w:hAnsi="黑体" w:eastAsia="宋体"/>
      <w:szCs w:val="52"/>
    </w:rPr>
  </w:style>
  <w:style w:type="paragraph" w:customStyle="1" w:styleId="173">
    <w:name w:val="标准文件_大写罗马数字编号列项"/>
    <w:basedOn w:val="61"/>
    <w:qFormat/>
    <w:uiPriority w:val="0"/>
    <w:pPr>
      <w:numPr>
        <w:ilvl w:val="0"/>
        <w:numId w:val="23"/>
      </w:numPr>
      <w:ind w:firstLine="0" w:firstLineChars="0"/>
    </w:pPr>
    <w:rPr>
      <w:rFonts w:ascii="Times New Roman" w:cs="Arial"/>
      <w:szCs w:val="28"/>
    </w:rPr>
  </w:style>
  <w:style w:type="paragraph" w:customStyle="1" w:styleId="174">
    <w:name w:val="标准文件_小写罗马数字编号列项"/>
    <w:basedOn w:val="61"/>
    <w:qFormat/>
    <w:uiPriority w:val="0"/>
    <w:pPr>
      <w:numPr>
        <w:ilvl w:val="0"/>
        <w:numId w:val="24"/>
      </w:numPr>
      <w:ind w:firstLine="0" w:firstLineChars="0"/>
    </w:pPr>
    <w:rPr>
      <w:rFonts w:cs="Arial"/>
      <w:szCs w:val="28"/>
    </w:rPr>
  </w:style>
  <w:style w:type="paragraph" w:customStyle="1" w:styleId="175">
    <w:name w:val="标准文件_附录标题"/>
    <w:basedOn w:val="81"/>
    <w:qFormat/>
    <w:uiPriority w:val="0"/>
    <w:pPr>
      <w:numPr>
        <w:numId w:val="0"/>
      </w:numPr>
      <w:spacing w:after="280"/>
      <w:outlineLvl w:val="9"/>
    </w:pPr>
  </w:style>
  <w:style w:type="paragraph" w:customStyle="1" w:styleId="176">
    <w:name w:val="标准文件_二级项"/>
    <w:qFormat/>
    <w:uiPriority w:val="0"/>
    <w:rPr>
      <w:rFonts w:ascii="宋体" w:hAnsi="Times New Roman" w:eastAsia="宋体" w:cs="Times New Roman"/>
      <w:sz w:val="21"/>
      <w:lang w:val="en-US" w:eastAsia="zh-CN" w:bidi="ar-SA"/>
    </w:rPr>
  </w:style>
  <w:style w:type="paragraph" w:customStyle="1" w:styleId="177">
    <w:name w:val="标准文件_三级项"/>
    <w:basedOn w:val="1"/>
    <w:qFormat/>
    <w:uiPriority w:val="0"/>
    <w:pPr>
      <w:numPr>
        <w:ilvl w:val="2"/>
        <w:numId w:val="21"/>
      </w:numPr>
      <w:spacing w:line="536870612" w:lineRule="auto"/>
    </w:pPr>
    <w:rPr>
      <w:rFonts w:ascii="Times New Roman" w:hAnsi="Times New Roman"/>
    </w:rPr>
  </w:style>
  <w:style w:type="paragraph" w:customStyle="1" w:styleId="178">
    <w:name w:val="图表脚注说明"/>
    <w:basedOn w:val="1"/>
    <w:next w:val="61"/>
    <w:qFormat/>
    <w:uiPriority w:val="0"/>
    <w:pPr>
      <w:numPr>
        <w:ilvl w:val="0"/>
        <w:numId w:val="25"/>
      </w:numPr>
      <w:adjustRightInd/>
      <w:spacing w:line="240" w:lineRule="auto"/>
      <w:ind w:left="783"/>
    </w:pPr>
    <w:rPr>
      <w:rFonts w:ascii="宋体" w:hAnsi="Times New Roman"/>
      <w:sz w:val="18"/>
      <w:szCs w:val="18"/>
    </w:rPr>
  </w:style>
  <w:style w:type="paragraph" w:customStyle="1" w:styleId="179">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0">
    <w:name w:val="标准文件_索引字母"/>
    <w:next w:val="61"/>
    <w:qFormat/>
    <w:uiPriority w:val="0"/>
    <w:pPr>
      <w:jc w:val="center"/>
    </w:pPr>
    <w:rPr>
      <w:rFonts w:ascii="宋体" w:hAnsi="宋体" w:eastAsia="Times New Roman" w:cs="Times New Roman"/>
      <w:b/>
      <w:kern w:val="2"/>
      <w:sz w:val="21"/>
      <w:lang w:val="en-US" w:eastAsia="zh-CN" w:bidi="ar-SA"/>
    </w:rPr>
  </w:style>
  <w:style w:type="paragraph" w:customStyle="1" w:styleId="181">
    <w:name w:val="标准文件_附录前"/>
    <w:next w:val="61"/>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2">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83">
    <w:name w:val="标准文件_表格"/>
    <w:basedOn w:val="61"/>
    <w:qFormat/>
    <w:uiPriority w:val="0"/>
    <w:pPr>
      <w:ind w:firstLine="0" w:firstLineChars="0"/>
      <w:jc w:val="center"/>
    </w:pPr>
    <w:rPr>
      <w:sz w:val="18"/>
    </w:rPr>
  </w:style>
  <w:style w:type="paragraph" w:customStyle="1" w:styleId="184">
    <w:name w:val="标准文件_注："/>
    <w:next w:val="61"/>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示例："/>
    <w:next w:val="187"/>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7">
    <w:name w:val="标准文件_示例内容"/>
    <w:basedOn w:val="61"/>
    <w:qFormat/>
    <w:uiPriority w:val="0"/>
    <w:pPr>
      <w:ind w:firstLine="420"/>
    </w:pPr>
    <w:rPr>
      <w:sz w:val="18"/>
    </w:rPr>
  </w:style>
  <w:style w:type="paragraph" w:customStyle="1" w:styleId="188">
    <w:name w:val="标准文件_示例×："/>
    <w:basedOn w:val="1"/>
    <w:next w:val="187"/>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9">
    <w:name w:val="标准文件_段 Char"/>
    <w:link w:val="61"/>
    <w:qFormat/>
    <w:uiPriority w:val="0"/>
    <w:rPr>
      <w:rFonts w:ascii="宋体" w:hAnsi="Times New Roman"/>
      <w:sz w:val="21"/>
    </w:rPr>
  </w:style>
  <w:style w:type="paragraph" w:customStyle="1" w:styleId="190">
    <w:name w:val="标准文件_表格续"/>
    <w:basedOn w:val="61"/>
    <w:next w:val="61"/>
    <w:qFormat/>
    <w:uiPriority w:val="0"/>
    <w:pPr>
      <w:jc w:val="center"/>
    </w:pPr>
    <w:rPr>
      <w:rFonts w:ascii="黑体" w:hAnsi="黑体" w:eastAsia="黑体"/>
    </w:rPr>
  </w:style>
  <w:style w:type="character" w:styleId="191">
    <w:name w:val="Placeholder Text"/>
    <w:basedOn w:val="32"/>
    <w:semiHidden/>
    <w:qFormat/>
    <w:uiPriority w:val="99"/>
    <w:rPr>
      <w:color w:val="808080"/>
    </w:rPr>
  </w:style>
  <w:style w:type="paragraph" w:customStyle="1" w:styleId="192">
    <w:name w:val="标准文件_二级项2"/>
    <w:basedOn w:val="61"/>
    <w:qFormat/>
    <w:uiPriority w:val="0"/>
    <w:pPr>
      <w:numPr>
        <w:ilvl w:val="1"/>
        <w:numId w:val="21"/>
      </w:numPr>
      <w:ind w:left="1271" w:hanging="420" w:firstLineChars="0"/>
    </w:pPr>
  </w:style>
  <w:style w:type="paragraph" w:customStyle="1" w:styleId="193">
    <w:name w:val="标准文件_三级项2"/>
    <w:basedOn w:val="61"/>
    <w:qFormat/>
    <w:uiPriority w:val="0"/>
    <w:pPr>
      <w:numPr>
        <w:ilvl w:val="0"/>
        <w:numId w:val="30"/>
      </w:numPr>
      <w:spacing w:line="300" w:lineRule="exact"/>
      <w:ind w:left="1276" w:hanging="425" w:firstLineChars="0"/>
    </w:pPr>
    <w:rPr>
      <w:rFonts w:ascii="Times New Roman"/>
    </w:rPr>
  </w:style>
  <w:style w:type="paragraph" w:customStyle="1" w:styleId="194">
    <w:name w:val="标准文件_一级项2"/>
    <w:basedOn w:val="61"/>
    <w:qFormat/>
    <w:uiPriority w:val="0"/>
    <w:pPr>
      <w:numPr>
        <w:ilvl w:val="0"/>
        <w:numId w:val="31"/>
      </w:numPr>
      <w:spacing w:line="300" w:lineRule="exact"/>
      <w:ind w:left="1271" w:hanging="420" w:firstLineChars="0"/>
    </w:pPr>
    <w:rPr>
      <w:rFonts w:ascii="Times New Roman"/>
    </w:rPr>
  </w:style>
  <w:style w:type="paragraph" w:customStyle="1" w:styleId="195">
    <w:name w:val="标准文件_提示"/>
    <w:basedOn w:val="61"/>
    <w:next w:val="61"/>
    <w:qFormat/>
    <w:uiPriority w:val="0"/>
    <w:pPr>
      <w:ind w:firstLine="420"/>
    </w:pPr>
    <w:rPr>
      <w:rFonts w:ascii="黑体" w:eastAsia="黑体"/>
    </w:rPr>
  </w:style>
  <w:style w:type="character" w:customStyle="1" w:styleId="196">
    <w:name w:val="标准文件_来源"/>
    <w:basedOn w:val="32"/>
    <w:qFormat/>
    <w:uiPriority w:val="1"/>
    <w:rPr>
      <w:rFonts w:eastAsia="宋体"/>
      <w:sz w:val="21"/>
    </w:rPr>
  </w:style>
  <w:style w:type="paragraph" w:customStyle="1" w:styleId="197">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8">
    <w:name w:val="其他发布日期"/>
    <w:basedOn w:val="125"/>
    <w:qFormat/>
    <w:uiPriority w:val="0"/>
    <w:pPr>
      <w:framePr w:w="3997" w:h="471" w:hRule="exact" w:hSpace="0" w:vSpace="181" w:wrap="around" w:vAnchor="page" w:hAnchor="page" w:x="1419" w:y="14097"/>
    </w:pPr>
  </w:style>
  <w:style w:type="paragraph" w:customStyle="1" w:styleId="199">
    <w:name w:val="其他实施日期"/>
    <w:basedOn w:val="159"/>
    <w:qFormat/>
    <w:uiPriority w:val="0"/>
    <w:pPr>
      <w:framePr w:w="3997" w:h="471" w:hRule="exact" w:vSpace="181" w:wrap="around" w:vAnchor="page" w:hAnchor="page" w:x="7089" w:y="14097"/>
    </w:pPr>
  </w:style>
  <w:style w:type="paragraph" w:customStyle="1" w:styleId="200">
    <w:name w:val="标准文件_文件编号"/>
    <w:basedOn w:val="61"/>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1">
    <w:name w:val="标准文件_替换文件编号"/>
    <w:basedOn w:val="200"/>
    <w:qFormat/>
    <w:uiPriority w:val="0"/>
    <w:pPr>
      <w:framePr w:wrap="around"/>
      <w:spacing w:before="57"/>
    </w:pPr>
    <w:rPr>
      <w:sz w:val="21"/>
    </w:rPr>
  </w:style>
  <w:style w:type="paragraph" w:customStyle="1" w:styleId="202">
    <w:name w:val="标准文件_文件名称"/>
    <w:basedOn w:val="61"/>
    <w:next w:val="61"/>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3">
    <w:name w:val="标准文件_附录图标号"/>
    <w:basedOn w:val="61"/>
    <w:next w:val="61"/>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4">
    <w:name w:val="标准文件_附录表标号"/>
    <w:basedOn w:val="61"/>
    <w:next w:val="61"/>
    <w:qFormat/>
    <w:uiPriority w:val="0"/>
    <w:pPr>
      <w:numPr>
        <w:ilvl w:val="0"/>
        <w:numId w:val="5"/>
      </w:numPr>
      <w:spacing w:line="14" w:lineRule="exact"/>
      <w:ind w:firstLine="0" w:firstLineChars="0"/>
      <w:jc w:val="center"/>
    </w:pPr>
    <w:rPr>
      <w:rFonts w:eastAsia="黑体"/>
      <w:vanish/>
      <w:sz w:val="2"/>
    </w:rPr>
  </w:style>
  <w:style w:type="paragraph" w:customStyle="1" w:styleId="205">
    <w:name w:val="标准文件_引言一级条标题"/>
    <w:basedOn w:val="61"/>
    <w:next w:val="61"/>
    <w:qFormat/>
    <w:uiPriority w:val="0"/>
    <w:pPr>
      <w:numPr>
        <w:ilvl w:val="1"/>
        <w:numId w:val="8"/>
      </w:numPr>
      <w:spacing w:before="50" w:beforeLines="50" w:after="50" w:afterLines="50"/>
      <w:ind w:firstLineChars="0"/>
    </w:pPr>
    <w:rPr>
      <w:rFonts w:ascii="黑体" w:eastAsia="黑体"/>
    </w:rPr>
  </w:style>
  <w:style w:type="paragraph" w:customStyle="1" w:styleId="206">
    <w:name w:val="标准文件_引言二级条标题"/>
    <w:basedOn w:val="61"/>
    <w:next w:val="61"/>
    <w:qFormat/>
    <w:uiPriority w:val="0"/>
    <w:pPr>
      <w:numPr>
        <w:ilvl w:val="2"/>
        <w:numId w:val="8"/>
      </w:numPr>
      <w:spacing w:before="50" w:beforeLines="50" w:after="50" w:afterLines="50"/>
      <w:ind w:firstLineChars="0"/>
    </w:pPr>
    <w:rPr>
      <w:rFonts w:ascii="黑体" w:eastAsia="黑体"/>
    </w:rPr>
  </w:style>
  <w:style w:type="paragraph" w:customStyle="1" w:styleId="207">
    <w:name w:val="标准文件_引言三级条标题"/>
    <w:basedOn w:val="61"/>
    <w:next w:val="61"/>
    <w:qFormat/>
    <w:uiPriority w:val="0"/>
    <w:pPr>
      <w:numPr>
        <w:ilvl w:val="3"/>
        <w:numId w:val="8"/>
      </w:numPr>
      <w:spacing w:before="50" w:beforeLines="50" w:after="50" w:afterLines="50"/>
      <w:ind w:firstLineChars="0"/>
    </w:pPr>
    <w:rPr>
      <w:rFonts w:ascii="黑体" w:eastAsia="黑体"/>
    </w:rPr>
  </w:style>
  <w:style w:type="paragraph" w:customStyle="1" w:styleId="208">
    <w:name w:val="标准文件_引言四级条标题"/>
    <w:basedOn w:val="61"/>
    <w:next w:val="61"/>
    <w:qFormat/>
    <w:uiPriority w:val="0"/>
    <w:pPr>
      <w:numPr>
        <w:ilvl w:val="4"/>
        <w:numId w:val="8"/>
      </w:numPr>
      <w:spacing w:before="50" w:beforeLines="50" w:after="50" w:afterLines="50"/>
      <w:ind w:firstLineChars="0"/>
    </w:pPr>
    <w:rPr>
      <w:rFonts w:ascii="黑体" w:eastAsia="黑体"/>
    </w:rPr>
  </w:style>
  <w:style w:type="paragraph" w:customStyle="1" w:styleId="209">
    <w:name w:val="标准文件_引言五级条标题"/>
    <w:basedOn w:val="61"/>
    <w:next w:val="61"/>
    <w:qFormat/>
    <w:uiPriority w:val="0"/>
    <w:pPr>
      <w:numPr>
        <w:ilvl w:val="5"/>
        <w:numId w:val="8"/>
      </w:numPr>
      <w:spacing w:before="50" w:beforeLines="50" w:after="50" w:afterLines="50"/>
      <w:ind w:firstLineChars="0"/>
    </w:pPr>
    <w:rPr>
      <w:rFonts w:ascii="黑体" w:eastAsia="黑体"/>
    </w:rPr>
  </w:style>
  <w:style w:type="paragraph" w:customStyle="1" w:styleId="210">
    <w:name w:val="标准文件_注后"/>
    <w:basedOn w:val="61"/>
    <w:qFormat/>
    <w:uiPriority w:val="0"/>
    <w:pPr>
      <w:ind w:left="811" w:firstLine="0" w:firstLineChars="0"/>
    </w:pPr>
    <w:rPr>
      <w:sz w:val="18"/>
    </w:rPr>
  </w:style>
  <w:style w:type="paragraph" w:customStyle="1" w:styleId="211">
    <w:name w:val="标准文件_注X后"/>
    <w:basedOn w:val="61"/>
    <w:qFormat/>
    <w:uiPriority w:val="0"/>
    <w:pPr>
      <w:ind w:left="811" w:firstLine="0" w:firstLineChars="0"/>
    </w:pPr>
    <w:rPr>
      <w:sz w:val="18"/>
    </w:rPr>
  </w:style>
  <w:style w:type="paragraph" w:customStyle="1" w:styleId="212">
    <w:name w:val="标准文件_示例后"/>
    <w:basedOn w:val="61"/>
    <w:qFormat/>
    <w:uiPriority w:val="0"/>
    <w:pPr>
      <w:ind w:left="964" w:firstLine="0" w:firstLineChars="0"/>
    </w:pPr>
    <w:rPr>
      <w:sz w:val="18"/>
    </w:rPr>
  </w:style>
  <w:style w:type="paragraph" w:customStyle="1" w:styleId="213">
    <w:name w:val="标准文件_示例X后"/>
    <w:basedOn w:val="61"/>
    <w:link w:val="214"/>
    <w:qFormat/>
    <w:uiPriority w:val="0"/>
    <w:pPr>
      <w:ind w:left="1049" w:firstLine="0" w:firstLineChars="0"/>
    </w:pPr>
    <w:rPr>
      <w:sz w:val="18"/>
    </w:rPr>
  </w:style>
  <w:style w:type="character" w:customStyle="1" w:styleId="214">
    <w:name w:val="标准文件_示例X后 字符"/>
    <w:basedOn w:val="189"/>
    <w:link w:val="213"/>
    <w:qFormat/>
    <w:uiPriority w:val="0"/>
    <w:rPr>
      <w:rFonts w:ascii="宋体" w:hAnsi="Times New Roman"/>
      <w:sz w:val="18"/>
    </w:rPr>
  </w:style>
  <w:style w:type="paragraph" w:customStyle="1" w:styleId="215">
    <w:name w:val="标准文件_索引项"/>
    <w:basedOn w:val="61"/>
    <w:next w:val="61"/>
    <w:qFormat/>
    <w:uiPriority w:val="0"/>
    <w:pPr>
      <w:tabs>
        <w:tab w:val="right" w:leader="dot" w:pos="9356"/>
      </w:tabs>
      <w:ind w:left="210" w:hanging="210" w:firstLineChars="0"/>
      <w:jc w:val="left"/>
    </w:pPr>
  </w:style>
  <w:style w:type="paragraph" w:customStyle="1" w:styleId="216">
    <w:name w:val="标准文件_附录一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二级无标题"/>
    <w:basedOn w:val="84"/>
    <w:qFormat/>
    <w:uiPriority w:val="0"/>
    <w:pPr>
      <w:spacing w:before="0" w:beforeLines="0" w:after="0" w:afterLines="0" w:line="276" w:lineRule="auto"/>
      <w:outlineLvl w:val="9"/>
    </w:pPr>
    <w:rPr>
      <w:rFonts w:ascii="宋体" w:eastAsia="宋体"/>
    </w:rPr>
  </w:style>
  <w:style w:type="paragraph" w:customStyle="1" w:styleId="218">
    <w:name w:val="标准文件_附录三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四级无标题"/>
    <w:basedOn w:val="87"/>
    <w:qFormat/>
    <w:uiPriority w:val="0"/>
    <w:pPr>
      <w:spacing w:before="0" w:beforeLines="0" w:after="0" w:afterLines="0" w:line="276" w:lineRule="auto"/>
      <w:outlineLvl w:val="9"/>
    </w:pPr>
    <w:rPr>
      <w:rFonts w:ascii="宋体" w:eastAsia="宋体"/>
    </w:rPr>
  </w:style>
  <w:style w:type="paragraph" w:customStyle="1" w:styleId="220">
    <w:name w:val="标准文件_附录五级无标题"/>
    <w:basedOn w:val="89"/>
    <w:qFormat/>
    <w:uiPriority w:val="0"/>
    <w:pPr>
      <w:spacing w:before="0" w:beforeLines="0" w:after="0" w:afterLines="0" w:line="276" w:lineRule="auto"/>
      <w:outlineLvl w:val="9"/>
    </w:pPr>
    <w:rPr>
      <w:rFonts w:ascii="宋体" w:eastAsia="宋体"/>
    </w:rPr>
  </w:style>
  <w:style w:type="paragraph" w:customStyle="1" w:styleId="221">
    <w:name w:val="标准文件_引言一级无标题"/>
    <w:basedOn w:val="205"/>
    <w:next w:val="61"/>
    <w:qFormat/>
    <w:uiPriority w:val="0"/>
    <w:pPr>
      <w:spacing w:before="0" w:beforeLines="0" w:after="0" w:afterLines="0" w:line="276" w:lineRule="auto"/>
    </w:pPr>
    <w:rPr>
      <w:rFonts w:ascii="宋体" w:eastAsia="宋体"/>
    </w:rPr>
  </w:style>
  <w:style w:type="paragraph" w:customStyle="1" w:styleId="222">
    <w:name w:val="标准文件_引言二级无标题"/>
    <w:basedOn w:val="206"/>
    <w:next w:val="61"/>
    <w:qFormat/>
    <w:uiPriority w:val="0"/>
    <w:pPr>
      <w:spacing w:before="0" w:beforeLines="0" w:after="0" w:afterLines="0" w:line="276" w:lineRule="auto"/>
    </w:pPr>
    <w:rPr>
      <w:rFonts w:ascii="宋体" w:eastAsia="宋体"/>
    </w:rPr>
  </w:style>
  <w:style w:type="paragraph" w:customStyle="1" w:styleId="223">
    <w:name w:val="标准文件_引言三级无标题"/>
    <w:basedOn w:val="207"/>
    <w:next w:val="61"/>
    <w:qFormat/>
    <w:uiPriority w:val="0"/>
    <w:pPr>
      <w:spacing w:before="0" w:beforeLines="0" w:after="0" w:afterLines="0" w:line="276" w:lineRule="auto"/>
    </w:pPr>
    <w:rPr>
      <w:rFonts w:ascii="宋体" w:eastAsia="宋体"/>
    </w:rPr>
  </w:style>
  <w:style w:type="paragraph" w:customStyle="1" w:styleId="224">
    <w:name w:val="标准文件_引言四级无标题"/>
    <w:basedOn w:val="208"/>
    <w:next w:val="61"/>
    <w:qFormat/>
    <w:uiPriority w:val="0"/>
    <w:pPr>
      <w:spacing w:before="0" w:beforeLines="0" w:after="0" w:afterLines="0" w:line="276" w:lineRule="auto"/>
    </w:pPr>
    <w:rPr>
      <w:rFonts w:ascii="宋体" w:eastAsia="宋体"/>
    </w:rPr>
  </w:style>
  <w:style w:type="paragraph" w:customStyle="1" w:styleId="225">
    <w:name w:val="标准文件_引言五级无标题"/>
    <w:basedOn w:val="209"/>
    <w:next w:val="61"/>
    <w:qFormat/>
    <w:uiPriority w:val="0"/>
    <w:pPr>
      <w:spacing w:before="0" w:beforeLines="0" w:after="0" w:afterLines="0" w:line="276" w:lineRule="auto"/>
    </w:pPr>
    <w:rPr>
      <w:rFonts w:ascii="宋体" w:eastAsia="宋体"/>
    </w:rPr>
  </w:style>
  <w:style w:type="paragraph" w:customStyle="1" w:styleId="226">
    <w:name w:val="标准文件_索引标题"/>
    <w:basedOn w:val="68"/>
    <w:next w:val="61"/>
    <w:qFormat/>
    <w:uiPriority w:val="0"/>
    <w:rPr>
      <w:rFonts w:hAnsi="黑体"/>
    </w:rPr>
  </w:style>
  <w:style w:type="paragraph" w:customStyle="1" w:styleId="227">
    <w:name w:val="标准文件_脚注内容"/>
    <w:basedOn w:val="61"/>
    <w:qFormat/>
    <w:uiPriority w:val="0"/>
    <w:pPr>
      <w:ind w:left="400" w:leftChars="200" w:hanging="200" w:hangingChars="200"/>
    </w:pPr>
    <w:rPr>
      <w:sz w:val="15"/>
    </w:rPr>
  </w:style>
  <w:style w:type="paragraph" w:customStyle="1" w:styleId="228">
    <w:name w:val="标准文件_术语条一"/>
    <w:basedOn w:val="167"/>
    <w:next w:val="61"/>
    <w:qFormat/>
    <w:uiPriority w:val="0"/>
  </w:style>
  <w:style w:type="paragraph" w:customStyle="1" w:styleId="229">
    <w:name w:val="标准文件_术语条二"/>
    <w:basedOn w:val="170"/>
    <w:next w:val="61"/>
    <w:qFormat/>
    <w:uiPriority w:val="0"/>
  </w:style>
  <w:style w:type="paragraph" w:customStyle="1" w:styleId="230">
    <w:name w:val="标准文件_术语条三"/>
    <w:basedOn w:val="169"/>
    <w:next w:val="61"/>
    <w:qFormat/>
    <w:uiPriority w:val="0"/>
  </w:style>
  <w:style w:type="paragraph" w:customStyle="1" w:styleId="231">
    <w:name w:val="标准文件_术语条四"/>
    <w:basedOn w:val="172"/>
    <w:next w:val="61"/>
    <w:qFormat/>
    <w:uiPriority w:val="0"/>
  </w:style>
  <w:style w:type="paragraph" w:customStyle="1" w:styleId="232">
    <w:name w:val="标准文件_术语条五"/>
    <w:basedOn w:val="168"/>
    <w:next w:val="61"/>
    <w:qFormat/>
    <w:uiPriority w:val="0"/>
  </w:style>
  <w:style w:type="paragraph" w:customStyle="1" w:styleId="23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4">
    <w:name w:val="发布"/>
    <w:basedOn w:val="32"/>
    <w:qFormat/>
    <w:uiPriority w:val="0"/>
    <w:rPr>
      <w:rFonts w:ascii="黑体" w:eastAsia="黑体"/>
      <w:spacing w:val="85"/>
      <w:w w:val="100"/>
      <w:position w:val="3"/>
      <w:sz w:val="28"/>
      <w:szCs w:val="28"/>
    </w:rPr>
  </w:style>
  <w:style w:type="paragraph" w:customStyle="1" w:styleId="235">
    <w:name w:val="段"/>
    <w:link w:val="23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36">
    <w:name w:val="HTML 预设格式 字符"/>
    <w:basedOn w:val="32"/>
    <w:link w:val="27"/>
    <w:qFormat/>
    <w:uiPriority w:val="0"/>
    <w:rPr>
      <w:rFonts w:ascii="宋体" w:hAnsi="宋体" w:cs="宋体"/>
      <w:sz w:val="24"/>
      <w:szCs w:val="24"/>
    </w:rPr>
  </w:style>
  <w:style w:type="character" w:customStyle="1" w:styleId="237">
    <w:name w:val="段 Char"/>
    <w:link w:val="235"/>
    <w:qFormat/>
    <w:uiPriority w:val="0"/>
    <w:rPr>
      <w:rFonts w:ascii="宋体" w:hAnsi="Times New Roman"/>
      <w:sz w:val="21"/>
    </w:rPr>
  </w:style>
  <w:style w:type="paragraph" w:customStyle="1" w:styleId="238">
    <w:name w:val="正文公式编号制表符"/>
    <w:basedOn w:val="235"/>
    <w:next w:val="235"/>
    <w:qFormat/>
    <w:uiPriority w:val="0"/>
    <w:pPr>
      <w:tabs>
        <w:tab w:val="center" w:pos="4201"/>
        <w:tab w:val="right" w:leader="dot" w:pos="9298"/>
      </w:tabs>
      <w:ind w:firstLine="0" w:firstLineChars="0"/>
    </w:pPr>
  </w:style>
  <w:style w:type="paragraph" w:customStyle="1" w:styleId="239">
    <w:name w:val="附录公式编号制表符"/>
    <w:basedOn w:val="1"/>
    <w:next w:val="235"/>
    <w:qFormat/>
    <w:uiPriority w:val="0"/>
    <w:pPr>
      <w:widowControl/>
      <w:tabs>
        <w:tab w:val="center" w:pos="4201"/>
        <w:tab w:val="right" w:leader="dot" w:pos="9298"/>
      </w:tabs>
      <w:autoSpaceDE w:val="0"/>
      <w:autoSpaceDN w:val="0"/>
      <w:adjustRightInd/>
      <w:spacing w:line="240" w:lineRule="auto"/>
    </w:pPr>
    <w:rPr>
      <w:rFonts w:ascii="宋体" w:hAnsi="Times New Roman"/>
      <w:kern w:val="0"/>
      <w:szCs w:val="20"/>
    </w:rPr>
  </w:style>
  <w:style w:type="paragraph" w:customStyle="1" w:styleId="240">
    <w:name w:val="终结线"/>
    <w:basedOn w:val="1"/>
    <w:qFormat/>
    <w:uiPriority w:val="0"/>
    <w:pPr>
      <w:adjustRightInd/>
      <w:spacing w:line="240" w:lineRule="auto"/>
    </w:pPr>
    <w:rPr>
      <w:rFonts w:ascii="Times New Roman" w:hAnsi="Times New Roman"/>
    </w:rPr>
  </w:style>
  <w:style w:type="paragraph" w:customStyle="1" w:styleId="241">
    <w:name w:val="一级条标题"/>
    <w:next w:val="235"/>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42">
    <w:name w:val="my正文"/>
    <w:basedOn w:val="1"/>
    <w:qFormat/>
    <w:uiPriority w:val="0"/>
    <w:pPr>
      <w:ind w:firstLine="480"/>
    </w:pPr>
    <w:rPr>
      <w:szCs w:val="24"/>
    </w:rPr>
  </w:style>
  <w:style w:type="paragraph" w:customStyle="1" w:styleId="243">
    <w:name w:val="ten.2"/>
    <w:basedOn w:val="244"/>
    <w:qFormat/>
    <w:uiPriority w:val="0"/>
    <w:pPr>
      <w:numPr>
        <w:ilvl w:val="1"/>
      </w:numPr>
      <w:outlineLvl w:val="3"/>
    </w:pPr>
  </w:style>
  <w:style w:type="paragraph" w:customStyle="1" w:styleId="244">
    <w:name w:val="ten.1"/>
    <w:basedOn w:val="5"/>
    <w:next w:val="243"/>
    <w:qFormat/>
    <w:uiPriority w:val="0"/>
    <w:pPr>
      <w:numPr>
        <w:ilvl w:val="0"/>
        <w:numId w:val="33"/>
      </w:numPr>
      <w:snapToGrid w:val="0"/>
      <w:spacing w:before="0" w:after="0" w:line="360" w:lineRule="auto"/>
      <w:ind w:left="0" w:firstLine="0"/>
    </w:pPr>
    <w:rPr>
      <w:rFonts w:ascii="仿宋_GB2312"/>
    </w:rPr>
  </w:style>
  <w:style w:type="paragraph" w:customStyle="1" w:styleId="245">
    <w:name w:val="ten.4"/>
    <w:basedOn w:val="246"/>
    <w:qFormat/>
    <w:uiPriority w:val="0"/>
    <w:pPr>
      <w:numPr>
        <w:ilvl w:val="3"/>
      </w:numPr>
      <w:outlineLvl w:val="5"/>
    </w:pPr>
  </w:style>
  <w:style w:type="paragraph" w:customStyle="1" w:styleId="246">
    <w:name w:val="ten.3"/>
    <w:basedOn w:val="244"/>
    <w:qFormat/>
    <w:uiPriority w:val="0"/>
    <w:pPr>
      <w:numPr>
        <w:ilvl w:val="2"/>
      </w:numPr>
      <w:adjustRightInd/>
      <w:snapToGrid/>
      <w:outlineLvl w:val="4"/>
    </w:pPr>
  </w:style>
  <w:style w:type="paragraph" w:customStyle="1" w:styleId="247">
    <w:name w:val="图表"/>
    <w:basedOn w:val="242"/>
    <w:qFormat/>
    <w:uiPriority w:val="0"/>
    <w:pPr>
      <w:spacing w:line="240" w:lineRule="auto"/>
      <w:ind w:firstLine="0"/>
      <w:jc w:val="center"/>
    </w:pPr>
    <w:rPr>
      <w:rFonts w:ascii="黑体" w:eastAsia="黑体"/>
      <w:szCs w:val="32"/>
    </w:rPr>
  </w:style>
  <w:style w:type="character" w:customStyle="1" w:styleId="248">
    <w:name w:val="批注文字 字符"/>
    <w:basedOn w:val="32"/>
    <w:link w:val="14"/>
    <w:semiHidden/>
    <w:qFormat/>
    <w:uiPriority w:val="99"/>
    <w:rPr>
      <w:kern w:val="2"/>
      <w:sz w:val="21"/>
      <w:szCs w:val="21"/>
    </w:rPr>
  </w:style>
  <w:style w:type="character" w:customStyle="1" w:styleId="249">
    <w:name w:val="批注主题 字符"/>
    <w:basedOn w:val="248"/>
    <w:link w:val="29"/>
    <w:semiHidden/>
    <w:qFormat/>
    <w:uiPriority w:val="99"/>
    <w:rPr>
      <w:b/>
      <w:bCs/>
      <w:kern w:val="2"/>
      <w:sz w:val="21"/>
      <w:szCs w:val="21"/>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glossaryDocument" Target="glossary/document.xml"/><Relationship Id="rId22" Type="http://schemas.openxmlformats.org/officeDocument/2006/relationships/fontTable" Target="fontTable.xml"/><Relationship Id="rId21" Type="http://schemas.microsoft.com/office/2006/relationships/keyMapCustomizations" Target="customizations.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5.jpeg"/><Relationship Id="rId16" Type="http://schemas.openxmlformats.org/officeDocument/2006/relationships/image" Target="media/image4.emf"/><Relationship Id="rId15" Type="http://schemas.openxmlformats.org/officeDocument/2006/relationships/image" Target="media/image3.emf"/><Relationship Id="rId14" Type="http://schemas.openxmlformats.org/officeDocument/2006/relationships/image" Target="media/image2.emf"/><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502C65FE645441788B4E4F6E5DE86AF"/>
        <w:style w:val=""/>
        <w:category>
          <w:name w:val="常规"/>
          <w:gallery w:val="placeholder"/>
        </w:category>
        <w:types>
          <w:type w:val="bbPlcHdr"/>
        </w:types>
        <w:behaviors>
          <w:behavior w:val="content"/>
        </w:behaviors>
        <w:description w:val=""/>
        <w:guid w:val="{293CCA8A-54BA-4313-B88D-88D395DFF34E}"/>
      </w:docPartPr>
      <w:docPartBody>
        <w:p w14:paraId="31AFE7F7">
          <w:pPr>
            <w:pStyle w:val="5"/>
          </w:pPr>
          <w:r>
            <w:rPr>
              <w:rStyle w:val="4"/>
              <w:rFonts w:hint="eastAsia"/>
            </w:rPr>
            <w:t>单击或点击此处输入文字。</w:t>
          </w:r>
        </w:p>
      </w:docPartBody>
    </w:docPart>
    <w:docPart>
      <w:docPartPr>
        <w:name w:val="29745A71CCBA4731A5F6E5C75E842768"/>
        <w:style w:val=""/>
        <w:category>
          <w:name w:val="常规"/>
          <w:gallery w:val="placeholder"/>
        </w:category>
        <w:types>
          <w:type w:val="bbPlcHdr"/>
        </w:types>
        <w:behaviors>
          <w:behavior w:val="content"/>
        </w:behaviors>
        <w:description w:val=""/>
        <w:guid w:val="{B8894E3E-7842-4D44-88FE-A82049C0A71C}"/>
      </w:docPartPr>
      <w:docPartBody>
        <w:p w14:paraId="516FAD6E">
          <w:pPr>
            <w:pStyle w:val="6"/>
          </w:pPr>
          <w:r>
            <w:rPr>
              <w:rStyle w:val="4"/>
              <w:rFonts w:hint="eastAsia"/>
            </w:rPr>
            <w:t>选择一项。</w:t>
          </w:r>
        </w:p>
      </w:docPartBody>
    </w:docPart>
    <w:docPart>
      <w:docPartPr>
        <w:name w:val="102B4C7794594F0EBC92E03EAEC53F63"/>
        <w:style w:val=""/>
        <w:category>
          <w:name w:val="常规"/>
          <w:gallery w:val="placeholder"/>
        </w:category>
        <w:types>
          <w:type w:val="bbPlcHdr"/>
        </w:types>
        <w:behaviors>
          <w:behavior w:val="content"/>
        </w:behaviors>
        <w:description w:val=""/>
        <w:guid w:val="{E67AFF8E-FF3D-4382-AF2B-AB7D87834BF4}"/>
      </w:docPartPr>
      <w:docPartBody>
        <w:p w14:paraId="00D55AD1">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521"/>
    <w:rsid w:val="00116C41"/>
    <w:rsid w:val="001414AE"/>
    <w:rsid w:val="00172178"/>
    <w:rsid w:val="001761DA"/>
    <w:rsid w:val="001D3D70"/>
    <w:rsid w:val="001F0574"/>
    <w:rsid w:val="001F5977"/>
    <w:rsid w:val="00205211"/>
    <w:rsid w:val="00251E65"/>
    <w:rsid w:val="00296956"/>
    <w:rsid w:val="002C53D4"/>
    <w:rsid w:val="002F3A74"/>
    <w:rsid w:val="003206CF"/>
    <w:rsid w:val="00355B1B"/>
    <w:rsid w:val="003E5BFB"/>
    <w:rsid w:val="00407F33"/>
    <w:rsid w:val="004137B8"/>
    <w:rsid w:val="00415F23"/>
    <w:rsid w:val="00420B67"/>
    <w:rsid w:val="004F2453"/>
    <w:rsid w:val="005667B3"/>
    <w:rsid w:val="00585E78"/>
    <w:rsid w:val="00593964"/>
    <w:rsid w:val="00680866"/>
    <w:rsid w:val="006950B5"/>
    <w:rsid w:val="006D4D76"/>
    <w:rsid w:val="007113D3"/>
    <w:rsid w:val="00737217"/>
    <w:rsid w:val="007B67C9"/>
    <w:rsid w:val="007E7E57"/>
    <w:rsid w:val="00820AC2"/>
    <w:rsid w:val="00910758"/>
    <w:rsid w:val="00913F95"/>
    <w:rsid w:val="00923521"/>
    <w:rsid w:val="00942FA7"/>
    <w:rsid w:val="00952D38"/>
    <w:rsid w:val="009577F5"/>
    <w:rsid w:val="00960248"/>
    <w:rsid w:val="009B2ED2"/>
    <w:rsid w:val="00A07A43"/>
    <w:rsid w:val="00A25D38"/>
    <w:rsid w:val="00AD6172"/>
    <w:rsid w:val="00AD68B7"/>
    <w:rsid w:val="00B06735"/>
    <w:rsid w:val="00B21AB6"/>
    <w:rsid w:val="00B721BD"/>
    <w:rsid w:val="00B94AC6"/>
    <w:rsid w:val="00CD78B9"/>
    <w:rsid w:val="00E14F96"/>
    <w:rsid w:val="00E76BB2"/>
    <w:rsid w:val="00EB0304"/>
    <w:rsid w:val="00EB6769"/>
    <w:rsid w:val="00ED1331"/>
    <w:rsid w:val="00EE3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502C65FE645441788B4E4F6E5DE86A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9745A71CCBA4731A5F6E5C75E84276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02B4C7794594F0EBC92E03EAEC53F6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6BEBDB-38BE-4F5C-A4BB-A3F42A3C4069}">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8</Pages>
  <Words>2595</Words>
  <Characters>3013</Characters>
  <Lines>32</Lines>
  <Paragraphs>9</Paragraphs>
  <TotalTime>2</TotalTime>
  <ScaleCrop>false</ScaleCrop>
  <LinksUpToDate>false</LinksUpToDate>
  <CharactersWithSpaces>3127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2025-05-13T07:05:00Z</dcterms:created>
  <dc:creator>lx</dc:creator>
  <cp:lastModifiedBy>胡瓜</cp:lastModifiedBy>
  <cp:lastPrinted>2024-03-12T09:25:00Z</cp:lastPrinted>
  <dcterms:modified xsi:type="dcterms:W3CDTF">2025-05-14T03:09:03Z</dcterms:modified>
  <dc:title>地方标准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2052-12.1.0.20305</vt:lpwstr>
  </property>
  <property fmtid="{D5CDD505-2E9C-101B-9397-08002B2CF9AE}" pid="15" name="ICV">
    <vt:lpwstr>C990FFDD04DA416593D0F91174371D5F</vt:lpwstr>
  </property>
  <property fmtid="{D5CDD505-2E9C-101B-9397-08002B2CF9AE}" pid="16" name="KSOTemplateDocerSaveRecord">
    <vt:lpwstr>eyJoZGlkIjoiYWIzMzZjMTc5MjljNmE2OTJkMzZlNWVhZjZkMjEwMDgiLCJ1c2VySWQiOiI5OTYxMTY1NzEifQ==</vt:lpwstr>
  </property>
</Properties>
</file>