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EABA7" w14:textId="77777777" w:rsidR="009C4D82" w:rsidRDefault="00000000">
      <w:pPr>
        <w:outlineLvl w:val="0"/>
        <w:rPr>
          <w:b/>
          <w:sz w:val="28"/>
          <w:szCs w:val="28"/>
        </w:rPr>
      </w:pPr>
      <w:bookmarkStart w:id="0" w:name="_Toc166010850"/>
      <w:bookmarkStart w:id="1" w:name="_Toc432417074"/>
      <w:bookmarkStart w:id="2" w:name="_Toc397965640"/>
      <w:bookmarkStart w:id="3" w:name="_Toc149552773"/>
      <w:bookmarkStart w:id="4" w:name="_Toc432344383"/>
      <w:bookmarkStart w:id="5" w:name="_Toc404681284"/>
      <w:bookmarkStart w:id="6" w:name="_Toc151494349"/>
      <w:bookmarkStart w:id="7" w:name="_Toc421788293"/>
      <w:bookmarkStart w:id="8" w:name="_Toc448219677"/>
      <w:r>
        <w:rPr>
          <w:noProof/>
        </w:rPr>
        <mc:AlternateContent>
          <mc:Choice Requires="wps">
            <w:drawing>
              <wp:anchor distT="0" distB="0" distL="114300" distR="114300" simplePos="0" relativeHeight="251661312" behindDoc="0" locked="0" layoutInCell="1" allowOverlap="1" wp14:anchorId="73DAE25E" wp14:editId="2F2B1AB3">
                <wp:simplePos x="0" y="0"/>
                <wp:positionH relativeFrom="column">
                  <wp:posOffset>4533265</wp:posOffset>
                </wp:positionH>
                <wp:positionV relativeFrom="paragraph">
                  <wp:posOffset>-1270</wp:posOffset>
                </wp:positionV>
                <wp:extent cx="1981835" cy="1481455"/>
                <wp:effectExtent l="0" t="0" r="0" b="0"/>
                <wp:wrapNone/>
                <wp:docPr id="6" name="文本框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481455"/>
                        </a:xfrm>
                        <a:prstGeom prst="rect">
                          <a:avLst/>
                        </a:prstGeom>
                        <a:noFill/>
                        <a:ln>
                          <a:noFill/>
                        </a:ln>
                        <a:effectLst/>
                      </wps:spPr>
                      <wps:txbx>
                        <w:txbxContent>
                          <w:p w14:paraId="5EE3EDBC" w14:textId="77777777" w:rsidR="009C4D82" w:rsidRDefault="00000000">
                            <w:pPr>
                              <w:rPr>
                                <w:rFonts w:ascii="Adobe 黑体 Std R" w:eastAsia="Adobe 黑体 Std R" w:hAnsi="Adobe 黑体 Std R"/>
                                <w:sz w:val="144"/>
                                <w:szCs w:val="144"/>
                              </w:rPr>
                            </w:pPr>
                            <w:r>
                              <w:rPr>
                                <w:rFonts w:ascii="Adobe 黑体 Std R" w:eastAsia="Adobe 黑体 Std R" w:hAnsi="Adobe 黑体 Std R"/>
                                <w:sz w:val="144"/>
                                <w:szCs w:val="144"/>
                              </w:rPr>
                              <w:t>D</w:t>
                            </w:r>
                            <w:r>
                              <w:rPr>
                                <w:rFonts w:ascii="Adobe 黑体 Std R" w:eastAsia="Adobe 黑体 Std R" w:hAnsi="Adobe 黑体 Std R" w:hint="eastAsia"/>
                                <w:sz w:val="144"/>
                                <w:szCs w:val="144"/>
                              </w:rPr>
                              <w:t>B</w:t>
                            </w:r>
                          </w:p>
                        </w:txbxContent>
                      </wps:txbx>
                      <wps:bodyPr rot="0" vert="horz" wrap="square" lIns="91440" tIns="45720" rIns="91440" bIns="45720" anchor="t" anchorCtr="0" upright="1">
                        <a:noAutofit/>
                      </wps:bodyPr>
                    </wps:wsp>
                  </a:graphicData>
                </a:graphic>
              </wp:anchor>
            </w:drawing>
          </mc:Choice>
          <mc:Fallback>
            <w:pict>
              <v:shapetype w14:anchorId="73DAE25E" id="_x0000_t202" coordsize="21600,21600" o:spt="202" path="m,l,21600r21600,l21600,xe">
                <v:stroke joinstyle="miter"/>
                <v:path gradientshapeok="t" o:connecttype="rect"/>
              </v:shapetype>
              <v:shape id="文本框 138" o:spid="_x0000_s1026" type="#_x0000_t202" style="position:absolute;left:0;text-align:left;margin-left:356.95pt;margin-top:-.1pt;width:156.05pt;height:11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" filled="f" stroked="f">
                <v:textbox>
                  <w:txbxContent>
                    <w:p w14:paraId="5EE3EDBC" w14:textId="77777777" w:rsidR="009C4D82" w:rsidRDefault="00000000">
                      <w:pPr>
                        <w:rPr>
                          <w:rFonts w:ascii="Adobe 黑体 Std R" w:eastAsia="Adobe 黑体 Std R" w:hAnsi="Adobe 黑体 Std R"/>
                          <w:sz w:val="144"/>
                          <w:szCs w:val="144"/>
                        </w:rPr>
                      </w:pPr>
                      <w:r>
                        <w:rPr>
                          <w:rFonts w:ascii="Adobe 黑体 Std R" w:eastAsia="Adobe 黑体 Std R" w:hAnsi="Adobe 黑体 Std R"/>
                          <w:sz w:val="144"/>
                          <w:szCs w:val="144"/>
                        </w:rPr>
                        <w:t>D</w:t>
                      </w:r>
                      <w:r>
                        <w:rPr>
                          <w:rFonts w:ascii="Adobe 黑体 Std R" w:eastAsia="Adobe 黑体 Std R" w:hAnsi="Adobe 黑体 Std R" w:hint="eastAsia"/>
                          <w:sz w:val="144"/>
                          <w:szCs w:val="144"/>
                        </w:rPr>
                        <w:t>B</w:t>
                      </w:r>
                    </w:p>
                  </w:txbxContent>
                </v:textbox>
              </v:shape>
            </w:pict>
          </mc:Fallback>
        </mc:AlternateContent>
      </w:r>
      <w:r>
        <w:rPr>
          <w:rFonts w:hint="eastAsia"/>
          <w:b/>
          <w:sz w:val="28"/>
          <w:szCs w:val="28"/>
        </w:rPr>
        <w:t>U</w:t>
      </w:r>
      <w:r>
        <w:rPr>
          <w:b/>
          <w:sz w:val="28"/>
          <w:szCs w:val="28"/>
        </w:rPr>
        <w:t>G</w:t>
      </w:r>
      <w:bookmarkEnd w:id="0"/>
      <w:bookmarkEnd w:id="1"/>
      <w:bookmarkEnd w:id="2"/>
      <w:bookmarkEnd w:id="3"/>
      <w:bookmarkEnd w:id="4"/>
      <w:bookmarkEnd w:id="5"/>
      <w:bookmarkEnd w:id="6"/>
      <w:bookmarkEnd w:id="7"/>
    </w:p>
    <w:p w14:paraId="3C5C00DB" w14:textId="77777777" w:rsidR="009C4D82" w:rsidRDefault="00000000">
      <w:pPr>
        <w:ind w:firstLineChars="500" w:firstLine="2400"/>
        <w:rPr>
          <w:b/>
          <w:sz w:val="28"/>
          <w:szCs w:val="28"/>
        </w:rPr>
      </w:pPr>
      <w:r>
        <w:rPr>
          <w:rFonts w:ascii="黑体" w:eastAsia="黑体"/>
          <w:sz w:val="48"/>
          <w:szCs w:val="48"/>
        </w:rPr>
        <w:t>北京市地方</w:t>
      </w:r>
      <w:r>
        <w:rPr>
          <w:rFonts w:ascii="黑体" w:eastAsia="黑体" w:hint="eastAsia"/>
          <w:sz w:val="48"/>
          <w:szCs w:val="48"/>
        </w:rPr>
        <w:t>标准</w:t>
      </w:r>
    </w:p>
    <w:p w14:paraId="3099AD92" w14:textId="77777777" w:rsidR="009C4D82" w:rsidRDefault="009C4D82">
      <w:pPr>
        <w:ind w:firstLineChars="100" w:firstLine="480"/>
        <w:rPr>
          <w:rFonts w:ascii="黑体" w:eastAsia="黑体" w:hAnsi="Plotter" w:cs="Plotter"/>
          <w:sz w:val="48"/>
          <w:szCs w:val="48"/>
        </w:rPr>
      </w:pPr>
    </w:p>
    <w:p w14:paraId="12A495FB" w14:textId="77777777" w:rsidR="009C4D82" w:rsidRDefault="009C4D82">
      <w:pPr>
        <w:rPr>
          <w:b/>
          <w:szCs w:val="21"/>
        </w:rPr>
      </w:pPr>
    </w:p>
    <w:p w14:paraId="4F1A6CCA" w14:textId="77777777" w:rsidR="009C4D82" w:rsidRDefault="00000000">
      <w:pPr>
        <w:ind w:firstLineChars="1000" w:firstLine="2108"/>
        <w:jc w:val="right"/>
        <w:rPr>
          <w:b/>
          <w:szCs w:val="21"/>
        </w:rPr>
      </w:pPr>
      <w:r>
        <w:rPr>
          <w:b/>
          <w:szCs w:val="21"/>
        </w:rPr>
        <w:t>编号：</w:t>
      </w:r>
      <w:r>
        <w:rPr>
          <w:b/>
          <w:szCs w:val="21"/>
        </w:rPr>
        <w:t>DB11-512</w:t>
      </w:r>
      <w:r>
        <w:rPr>
          <w:rFonts w:hint="eastAsia"/>
          <w:b/>
          <w:szCs w:val="21"/>
        </w:rPr>
        <w:t>－</w:t>
      </w:r>
      <w:r>
        <w:rPr>
          <w:b/>
          <w:szCs w:val="21"/>
        </w:rPr>
        <w:t>20</w:t>
      </w:r>
      <w:r>
        <w:rPr>
          <w:rFonts w:hint="eastAsia"/>
          <w:b/>
          <w:szCs w:val="21"/>
        </w:rPr>
        <w:t>2X</w:t>
      </w:r>
    </w:p>
    <w:p w14:paraId="43CC5A79" w14:textId="77777777" w:rsidR="009C4D82" w:rsidRDefault="00000000">
      <w:pPr>
        <w:jc w:val="right"/>
        <w:rPr>
          <w:rFonts w:ascii="Plotter" w:hAnsi="Plotter" w:cs="Plotter"/>
          <w:b/>
          <w:szCs w:val="21"/>
        </w:rPr>
      </w:pPr>
      <w:r>
        <w:rPr>
          <w:rFonts w:hint="eastAsia"/>
          <w:b/>
          <w:szCs w:val="21"/>
        </w:rPr>
        <w:t>备案号：</w:t>
      </w:r>
      <w:r>
        <w:rPr>
          <w:b/>
          <w:szCs w:val="21"/>
        </w:rPr>
        <w:t>J</w:t>
      </w:r>
      <w:r>
        <w:rPr>
          <w:rFonts w:hint="eastAsia"/>
          <w:b/>
          <w:szCs w:val="21"/>
        </w:rPr>
        <w:t>×－</w:t>
      </w:r>
      <w:r>
        <w:rPr>
          <w:b/>
          <w:szCs w:val="21"/>
        </w:rPr>
        <w:t>201</w:t>
      </w:r>
      <w:r>
        <w:rPr>
          <w:rFonts w:hint="eastAsia"/>
          <w:b/>
          <w:szCs w:val="21"/>
        </w:rPr>
        <w:t>×</w:t>
      </w:r>
    </w:p>
    <w:p w14:paraId="11B7ACAD" w14:textId="77777777" w:rsidR="009C4D82" w:rsidRDefault="00000000">
      <w:pPr>
        <w:rPr>
          <w:sz w:val="28"/>
          <w:szCs w:val="28"/>
        </w:rPr>
      </w:pPr>
      <w:r>
        <w:rPr>
          <w:noProof/>
        </w:rPr>
        <mc:AlternateContent>
          <mc:Choice Requires="wps">
            <w:drawing>
              <wp:anchor distT="0" distB="0" distL="114300" distR="114300" simplePos="0" relativeHeight="251659264" behindDoc="0" locked="0" layoutInCell="1" allowOverlap="1" wp14:anchorId="23AC03E5" wp14:editId="191E2AE1">
                <wp:simplePos x="0" y="0"/>
                <wp:positionH relativeFrom="column">
                  <wp:posOffset>-19050</wp:posOffset>
                </wp:positionH>
                <wp:positionV relativeFrom="paragraph">
                  <wp:posOffset>49530</wp:posOffset>
                </wp:positionV>
                <wp:extent cx="6112510" cy="0"/>
                <wp:effectExtent l="0" t="0" r="0" b="0"/>
                <wp:wrapNone/>
                <wp:docPr id="4"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2510" cy="0"/>
                        </a:xfrm>
                        <a:prstGeom prst="line">
                          <a:avLst/>
                        </a:prstGeom>
                        <a:noFill/>
                        <a:ln w="9525">
                          <a:solidFill>
                            <a:srgbClr val="000000"/>
                          </a:solidFill>
                          <a:round/>
                        </a:ln>
                        <a:effectLst/>
                      </wps:spPr>
                      <wps:bodyPr/>
                    </wps:wsp>
                  </a:graphicData>
                </a:graphic>
              </wp:anchor>
            </w:drawing>
          </mc:Choice>
          <mc:Fallback>
            <w:pict>
              <v:line w14:anchorId="76503739" id="直接连接符 13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3.9pt" to="479.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"/>
            </w:pict>
          </mc:Fallback>
        </mc:AlternateContent>
      </w:r>
    </w:p>
    <w:p w14:paraId="4E681EB8" w14:textId="77777777" w:rsidR="009C4D82" w:rsidRDefault="009C4D82">
      <w:pPr>
        <w:rPr>
          <w:sz w:val="28"/>
          <w:szCs w:val="28"/>
        </w:rPr>
      </w:pPr>
    </w:p>
    <w:p w14:paraId="0B6F69B0" w14:textId="77777777" w:rsidR="009C4D82" w:rsidRDefault="00000000">
      <w:pPr>
        <w:jc w:val="center"/>
        <w:rPr>
          <w:b/>
          <w:sz w:val="32"/>
          <w:szCs w:val="32"/>
        </w:rPr>
      </w:pPr>
      <w:r>
        <w:rPr>
          <w:rFonts w:ascii="黑体" w:eastAsia="黑体" w:hint="eastAsia"/>
          <w:sz w:val="44"/>
          <w:szCs w:val="44"/>
        </w:rPr>
        <w:t>建筑装饰工程石材应用技术规程</w:t>
      </w:r>
    </w:p>
    <w:p w14:paraId="4C364D8B" w14:textId="77777777" w:rsidR="009C4D82" w:rsidRDefault="00000000">
      <w:pPr>
        <w:spacing w:line="480" w:lineRule="exact"/>
        <w:jc w:val="center"/>
        <w:rPr>
          <w:rFonts w:eastAsia="黑体"/>
          <w:kern w:val="0"/>
          <w:sz w:val="28"/>
          <w:szCs w:val="28"/>
        </w:rPr>
      </w:pPr>
      <w:r>
        <w:rPr>
          <w:rFonts w:eastAsia="黑体"/>
          <w:kern w:val="0"/>
          <w:sz w:val="28"/>
          <w:szCs w:val="28"/>
        </w:rPr>
        <w:t>Technical specification for application of stone in decoration</w:t>
      </w:r>
    </w:p>
    <w:p w14:paraId="5A49A7B5" w14:textId="77777777" w:rsidR="009C4D82" w:rsidRDefault="009C4D82">
      <w:pPr>
        <w:rPr>
          <w:sz w:val="28"/>
          <w:szCs w:val="28"/>
        </w:rPr>
      </w:pPr>
    </w:p>
    <w:p w14:paraId="56B3BF44" w14:textId="77777777" w:rsidR="009C4D82" w:rsidRDefault="009C4D82">
      <w:pPr>
        <w:rPr>
          <w:sz w:val="28"/>
          <w:szCs w:val="28"/>
        </w:rPr>
      </w:pPr>
    </w:p>
    <w:p w14:paraId="48BD7EDA" w14:textId="77777777" w:rsidR="009C4D82" w:rsidRDefault="009C4D82">
      <w:pPr>
        <w:rPr>
          <w:sz w:val="28"/>
          <w:szCs w:val="28"/>
        </w:rPr>
      </w:pPr>
    </w:p>
    <w:p w14:paraId="28B8414C" w14:textId="77777777" w:rsidR="009C4D82" w:rsidRDefault="009C4D82">
      <w:pPr>
        <w:rPr>
          <w:sz w:val="28"/>
          <w:szCs w:val="28"/>
        </w:rPr>
      </w:pPr>
    </w:p>
    <w:p w14:paraId="3FADBAC1" w14:textId="77777777" w:rsidR="009C4D82" w:rsidRDefault="009C4D82">
      <w:pPr>
        <w:rPr>
          <w:sz w:val="28"/>
          <w:szCs w:val="28"/>
        </w:rPr>
      </w:pPr>
    </w:p>
    <w:p w14:paraId="06E25628" w14:textId="77777777" w:rsidR="009C4D82" w:rsidRDefault="009C4D82">
      <w:pPr>
        <w:rPr>
          <w:sz w:val="28"/>
          <w:szCs w:val="28"/>
        </w:rPr>
      </w:pPr>
    </w:p>
    <w:p w14:paraId="3410006B" w14:textId="77777777" w:rsidR="009C4D82" w:rsidRDefault="009C4D82">
      <w:pPr>
        <w:rPr>
          <w:sz w:val="28"/>
          <w:szCs w:val="28"/>
        </w:rPr>
      </w:pPr>
    </w:p>
    <w:p w14:paraId="64ECD213" w14:textId="77777777" w:rsidR="009C4D82" w:rsidRDefault="009C4D82">
      <w:pPr>
        <w:rPr>
          <w:sz w:val="28"/>
          <w:szCs w:val="28"/>
        </w:rPr>
      </w:pPr>
    </w:p>
    <w:p w14:paraId="6C440E7F" w14:textId="77777777" w:rsidR="009C4D82" w:rsidRDefault="00000000">
      <w:pPr>
        <w:jc w:val="center"/>
        <w:rPr>
          <w:rFonts w:eastAsia="黑体"/>
          <w:b/>
          <w:sz w:val="28"/>
          <w:szCs w:val="28"/>
        </w:rPr>
      </w:pPr>
      <w:r>
        <w:rPr>
          <w:rFonts w:eastAsia="黑体"/>
          <w:b/>
          <w:sz w:val="28"/>
          <w:szCs w:val="28"/>
        </w:rPr>
        <w:t>20</w:t>
      </w:r>
      <w:r>
        <w:rPr>
          <w:rFonts w:eastAsia="黑体" w:hint="eastAsia"/>
          <w:b/>
          <w:sz w:val="28"/>
          <w:szCs w:val="28"/>
        </w:rPr>
        <w:t>2</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发布</w:t>
      </w:r>
      <w:r>
        <w:rPr>
          <w:rFonts w:eastAsia="黑体"/>
          <w:b/>
          <w:sz w:val="28"/>
          <w:szCs w:val="28"/>
        </w:rPr>
        <w:t xml:space="preserve">                         20</w:t>
      </w:r>
      <w:r>
        <w:rPr>
          <w:rFonts w:eastAsia="黑体" w:hint="eastAsia"/>
          <w:b/>
          <w:sz w:val="28"/>
          <w:szCs w:val="28"/>
        </w:rPr>
        <w:t>2</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实施</w:t>
      </w:r>
    </w:p>
    <w:p w14:paraId="09ED180C" w14:textId="77777777" w:rsidR="009C4D82" w:rsidRDefault="00000000">
      <w:pPr>
        <w:rPr>
          <w:sz w:val="28"/>
          <w:szCs w:val="28"/>
        </w:rPr>
      </w:pPr>
      <w:r>
        <w:rPr>
          <w:rFonts w:ascii="Plotter" w:hAnsi="Plotter" w:cs="Plotter"/>
          <w:noProof/>
        </w:rPr>
        <mc:AlternateContent>
          <mc:Choice Requires="wps">
            <w:drawing>
              <wp:anchor distT="0" distB="0" distL="114300" distR="114300" simplePos="0" relativeHeight="251660288" behindDoc="0" locked="0" layoutInCell="1" allowOverlap="1" wp14:anchorId="355FC68A" wp14:editId="36507CF1">
                <wp:simplePos x="0" y="0"/>
                <wp:positionH relativeFrom="column">
                  <wp:posOffset>-66040</wp:posOffset>
                </wp:positionH>
                <wp:positionV relativeFrom="paragraph">
                  <wp:posOffset>24765</wp:posOffset>
                </wp:positionV>
                <wp:extent cx="6200775" cy="0"/>
                <wp:effectExtent l="0" t="0" r="0" b="0"/>
                <wp:wrapNone/>
                <wp:docPr id="5" name="直接连接符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9525">
                          <a:solidFill>
                            <a:srgbClr val="000000"/>
                          </a:solidFill>
                          <a:round/>
                        </a:ln>
                        <a:effectLst/>
                      </wps:spPr>
                      <wps:bodyPr/>
                    </wps:wsp>
                  </a:graphicData>
                </a:graphic>
              </wp:anchor>
            </w:drawing>
          </mc:Choice>
          <mc:Fallback>
            <w:pict>
              <v:line w14:anchorId="5712D1A9" id="直接连接符 136"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5.2pt,1.95pt" to="48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"/>
            </w:pict>
          </mc:Fallback>
        </mc:AlternateContent>
      </w:r>
    </w:p>
    <w:p w14:paraId="67C04C37" w14:textId="77777777" w:rsidR="009C4D82" w:rsidRDefault="00000000">
      <w:pPr>
        <w:ind w:firstLineChars="800" w:firstLine="2570"/>
        <w:rPr>
          <w:rFonts w:ascii="黑体" w:eastAsia="黑体"/>
          <w:b/>
          <w:sz w:val="32"/>
          <w:szCs w:val="32"/>
        </w:rPr>
      </w:pPr>
      <w:r>
        <w:rPr>
          <w:rFonts w:ascii="黑体" w:eastAsia="黑体"/>
          <w:b/>
          <w:noProof/>
          <w:sz w:val="32"/>
          <w:szCs w:val="32"/>
        </w:rPr>
        <mc:AlternateContent>
          <mc:Choice Requires="wps">
            <w:drawing>
              <wp:anchor distT="45720" distB="45720" distL="114300" distR="114300" simplePos="0" relativeHeight="251691008" behindDoc="0" locked="0" layoutInCell="1" allowOverlap="1" wp14:anchorId="48D5F71A" wp14:editId="53757A35">
                <wp:simplePos x="0" y="0"/>
                <wp:positionH relativeFrom="column">
                  <wp:posOffset>3880485</wp:posOffset>
                </wp:positionH>
                <wp:positionV relativeFrom="paragraph">
                  <wp:posOffset>97155</wp:posOffset>
                </wp:positionV>
                <wp:extent cx="1410970" cy="48768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404620"/>
                        </a:xfrm>
                        <a:prstGeom prst="rect">
                          <a:avLst/>
                        </a:prstGeom>
                        <a:noFill/>
                        <a:ln w="9525">
                          <a:noFill/>
                          <a:miter lim="800000"/>
                        </a:ln>
                        <a:effectLst/>
                      </wps:spPr>
                      <wps:txbx>
                        <w:txbxContent>
                          <w:p w14:paraId="2EBEFA5B" w14:textId="77777777" w:rsidR="009C4D82" w:rsidRDefault="00000000">
                            <w:r>
                              <w:rPr>
                                <w:rFonts w:ascii="黑体" w:eastAsia="黑体"/>
                                <w:b/>
                                <w:sz w:val="32"/>
                                <w:szCs w:val="32"/>
                              </w:rPr>
                              <w:t>联合</w:t>
                            </w:r>
                            <w:r>
                              <w:rPr>
                                <w:rFonts w:ascii="黑体" w:eastAsia="黑体" w:hint="eastAsia"/>
                                <w:b/>
                                <w:sz w:val="32"/>
                                <w:szCs w:val="32"/>
                              </w:rPr>
                              <w:t>发布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8D5F71A" id="文本框 2" o:spid="_x0000_s1027" type="#_x0000_t202" style="position:absolute;left:0;text-align:left;margin-left:305.55pt;margin-top:7.65pt;width:111.1pt;height:38.4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" filled="f" stroked="f">
                <v:textbox style="mso-fit-shape-to-text:t">
                  <w:txbxContent>
                    <w:p w14:paraId="2EBEFA5B" w14:textId="77777777" w:rsidR="009C4D82" w:rsidRDefault="00000000">
                      <w:r>
                        <w:rPr>
                          <w:rFonts w:ascii="黑体" w:eastAsia="黑体"/>
                          <w:b/>
                          <w:sz w:val="32"/>
                          <w:szCs w:val="32"/>
                        </w:rPr>
                        <w:t>联合</w:t>
                      </w:r>
                      <w:r>
                        <w:rPr>
                          <w:rFonts w:ascii="黑体" w:eastAsia="黑体" w:hint="eastAsia"/>
                          <w:b/>
                          <w:sz w:val="32"/>
                          <w:szCs w:val="32"/>
                        </w:rPr>
                        <w:t>发布</w:t>
                      </w:r>
                    </w:p>
                  </w:txbxContent>
                </v:textbox>
                <w10:wrap type="square"/>
              </v:shape>
            </w:pict>
          </mc:Fallback>
        </mc:AlternateContent>
      </w:r>
      <w:r w:rsidRPr="00E55967">
        <w:rPr>
          <w:rFonts w:ascii="黑体" w:eastAsia="黑体"/>
          <w:b/>
          <w:w w:val="73"/>
          <w:kern w:val="0"/>
          <w:sz w:val="32"/>
          <w:szCs w:val="32"/>
          <w:fitText w:val="3050" w:id="23594664"/>
        </w:rPr>
        <w:t>北京市</w:t>
      </w:r>
      <w:r w:rsidRPr="00E55967">
        <w:rPr>
          <w:rFonts w:ascii="黑体" w:eastAsia="黑体" w:hint="eastAsia"/>
          <w:b/>
          <w:w w:val="73"/>
          <w:kern w:val="0"/>
          <w:sz w:val="32"/>
          <w:szCs w:val="32"/>
          <w:fitText w:val="3050" w:id="23594664"/>
        </w:rPr>
        <w:t>住房和城乡</w:t>
      </w:r>
      <w:r w:rsidRPr="00E55967">
        <w:rPr>
          <w:rFonts w:ascii="黑体" w:eastAsia="黑体"/>
          <w:b/>
          <w:w w:val="73"/>
          <w:kern w:val="0"/>
          <w:sz w:val="32"/>
          <w:szCs w:val="32"/>
          <w:fitText w:val="3050" w:id="23594664"/>
        </w:rPr>
        <w:t>建设委员</w:t>
      </w:r>
      <w:r w:rsidRPr="00E55967">
        <w:rPr>
          <w:rFonts w:ascii="黑体" w:eastAsia="黑体"/>
          <w:b/>
          <w:spacing w:val="5"/>
          <w:w w:val="73"/>
          <w:kern w:val="0"/>
          <w:sz w:val="32"/>
          <w:szCs w:val="32"/>
          <w:fitText w:val="3050" w:id="23594664"/>
        </w:rPr>
        <w:t>会</w:t>
      </w:r>
    </w:p>
    <w:p w14:paraId="5738BB3C" w14:textId="77777777" w:rsidR="009C4D82" w:rsidRDefault="00000000">
      <w:pPr>
        <w:jc w:val="center"/>
        <w:rPr>
          <w:rFonts w:ascii="黑体" w:eastAsia="黑体"/>
          <w:b/>
          <w:sz w:val="32"/>
          <w:szCs w:val="32"/>
        </w:rPr>
      </w:pPr>
      <w:r>
        <w:rPr>
          <w:rFonts w:ascii="黑体" w:eastAsia="黑体" w:hint="eastAsia"/>
          <w:b/>
          <w:sz w:val="32"/>
          <w:szCs w:val="32"/>
        </w:rPr>
        <w:t xml:space="preserve">   </w:t>
      </w:r>
      <w:r>
        <w:rPr>
          <w:rFonts w:ascii="黑体" w:eastAsia="黑体"/>
          <w:b/>
          <w:sz w:val="32"/>
          <w:szCs w:val="32"/>
        </w:rPr>
        <w:t xml:space="preserve">            </w:t>
      </w:r>
      <w:r>
        <w:rPr>
          <w:rFonts w:ascii="黑体" w:eastAsia="黑体" w:hint="eastAsia"/>
          <w:b/>
          <w:sz w:val="32"/>
          <w:szCs w:val="32"/>
        </w:rPr>
        <w:t xml:space="preserve">北京市市场监督管理局 </w:t>
      </w:r>
      <w:r>
        <w:rPr>
          <w:rFonts w:ascii="黑体" w:eastAsia="黑体" w:hint="eastAsia"/>
          <w:b/>
          <w:sz w:val="32"/>
          <w:szCs w:val="32"/>
        </w:rPr>
        <w:br w:type="page"/>
      </w:r>
    </w:p>
    <w:p w14:paraId="3673E429" w14:textId="77777777" w:rsidR="009C4D82" w:rsidRDefault="009C4D82">
      <w:pPr>
        <w:jc w:val="center"/>
        <w:rPr>
          <w:rFonts w:ascii="黑体" w:eastAsia="黑体"/>
          <w:b/>
          <w:sz w:val="32"/>
          <w:szCs w:val="32"/>
        </w:rPr>
      </w:pPr>
    </w:p>
    <w:p w14:paraId="1704B9EF" w14:textId="77777777" w:rsidR="009C4D82" w:rsidRDefault="009C4D82">
      <w:pPr>
        <w:jc w:val="center"/>
        <w:rPr>
          <w:rFonts w:ascii="黑体" w:eastAsia="黑体"/>
          <w:b/>
          <w:sz w:val="32"/>
          <w:szCs w:val="32"/>
        </w:rPr>
      </w:pPr>
    </w:p>
    <w:p w14:paraId="2B5DD2C7" w14:textId="77777777" w:rsidR="009C4D82" w:rsidRDefault="009C4D82">
      <w:pPr>
        <w:jc w:val="center"/>
        <w:rPr>
          <w:rFonts w:ascii="黑体" w:eastAsia="黑体"/>
          <w:b/>
          <w:sz w:val="32"/>
          <w:szCs w:val="32"/>
        </w:rPr>
      </w:pPr>
    </w:p>
    <w:p w14:paraId="496BE4AC" w14:textId="77777777" w:rsidR="009C4D82" w:rsidRDefault="00000000">
      <w:pPr>
        <w:jc w:val="center"/>
        <w:rPr>
          <w:rFonts w:ascii="黑体" w:eastAsia="黑体"/>
          <w:b/>
          <w:sz w:val="32"/>
          <w:szCs w:val="32"/>
        </w:rPr>
      </w:pPr>
      <w:r>
        <w:rPr>
          <w:rFonts w:ascii="黑体" w:eastAsia="黑体" w:hint="eastAsia"/>
          <w:b/>
          <w:sz w:val="32"/>
          <w:szCs w:val="32"/>
        </w:rPr>
        <w:t>北京市地方标准</w:t>
      </w:r>
    </w:p>
    <w:p w14:paraId="4B308628" w14:textId="77777777" w:rsidR="009C4D82" w:rsidRDefault="009C4D82">
      <w:pPr>
        <w:jc w:val="center"/>
        <w:rPr>
          <w:rFonts w:ascii="黑体" w:eastAsia="黑体"/>
          <w:b/>
          <w:sz w:val="32"/>
          <w:szCs w:val="32"/>
        </w:rPr>
      </w:pPr>
    </w:p>
    <w:p w14:paraId="1F97870C" w14:textId="77777777" w:rsidR="009C4D82" w:rsidRDefault="009C4D82">
      <w:pPr>
        <w:jc w:val="center"/>
        <w:rPr>
          <w:rFonts w:ascii="黑体" w:eastAsia="黑体"/>
          <w:b/>
          <w:sz w:val="32"/>
          <w:szCs w:val="32"/>
        </w:rPr>
      </w:pPr>
    </w:p>
    <w:p w14:paraId="13249B06" w14:textId="77777777" w:rsidR="009C4D82" w:rsidRDefault="009C4D82">
      <w:pPr>
        <w:jc w:val="center"/>
        <w:rPr>
          <w:rFonts w:ascii="黑体" w:eastAsia="黑体"/>
          <w:b/>
          <w:sz w:val="32"/>
          <w:szCs w:val="32"/>
        </w:rPr>
      </w:pPr>
    </w:p>
    <w:p w14:paraId="7E5BE97A" w14:textId="77777777" w:rsidR="009C4D82" w:rsidRDefault="00000000">
      <w:pPr>
        <w:jc w:val="center"/>
        <w:rPr>
          <w:b/>
          <w:sz w:val="32"/>
          <w:szCs w:val="32"/>
        </w:rPr>
      </w:pPr>
      <w:r>
        <w:rPr>
          <w:rFonts w:ascii="黑体" w:eastAsia="黑体" w:hint="eastAsia"/>
          <w:sz w:val="44"/>
          <w:szCs w:val="44"/>
        </w:rPr>
        <w:t>建筑装饰工程石材应用技术规程</w:t>
      </w:r>
    </w:p>
    <w:p w14:paraId="2718E548" w14:textId="77777777" w:rsidR="009C4D82" w:rsidRDefault="00000000">
      <w:pPr>
        <w:spacing w:line="480" w:lineRule="exact"/>
        <w:jc w:val="center"/>
        <w:rPr>
          <w:rFonts w:eastAsia="黑体"/>
          <w:kern w:val="0"/>
          <w:sz w:val="28"/>
          <w:szCs w:val="28"/>
        </w:rPr>
      </w:pPr>
      <w:r>
        <w:rPr>
          <w:rFonts w:eastAsia="黑体"/>
          <w:kern w:val="0"/>
          <w:sz w:val="28"/>
          <w:szCs w:val="28"/>
        </w:rPr>
        <w:t>Technical specification for application of stone in decoration</w:t>
      </w:r>
    </w:p>
    <w:p w14:paraId="0120CDA8" w14:textId="77777777" w:rsidR="009C4D82" w:rsidRDefault="009C4D82">
      <w:pPr>
        <w:jc w:val="center"/>
        <w:rPr>
          <w:rFonts w:ascii="黑体" w:eastAsia="黑体"/>
          <w:b/>
          <w:sz w:val="32"/>
          <w:szCs w:val="32"/>
        </w:rPr>
      </w:pPr>
    </w:p>
    <w:p w14:paraId="627E58FB" w14:textId="77777777" w:rsidR="009C4D82" w:rsidRDefault="009C4D82">
      <w:pPr>
        <w:jc w:val="center"/>
        <w:rPr>
          <w:rFonts w:ascii="黑体" w:eastAsia="黑体"/>
          <w:b/>
          <w:sz w:val="32"/>
          <w:szCs w:val="32"/>
        </w:rPr>
      </w:pPr>
    </w:p>
    <w:p w14:paraId="242882CF" w14:textId="77777777" w:rsidR="009C4D82" w:rsidRDefault="00000000">
      <w:pPr>
        <w:ind w:firstLineChars="1800" w:firstLine="3795"/>
        <w:rPr>
          <w:rFonts w:ascii="黑体" w:eastAsia="黑体"/>
          <w:b/>
          <w:szCs w:val="21"/>
        </w:rPr>
      </w:pPr>
      <w:r>
        <w:rPr>
          <w:rFonts w:ascii="黑体" w:eastAsia="黑体" w:hint="eastAsia"/>
          <w:b/>
          <w:szCs w:val="21"/>
        </w:rPr>
        <w:t>编  号：DB</w:t>
      </w:r>
      <w:r>
        <w:rPr>
          <w:rFonts w:ascii="黑体" w:eastAsia="黑体"/>
          <w:b/>
          <w:szCs w:val="21"/>
        </w:rPr>
        <w:t>11-512</w:t>
      </w:r>
      <w:r>
        <w:rPr>
          <w:rFonts w:ascii="黑体" w:eastAsia="黑体" w:hint="eastAsia"/>
          <w:b/>
          <w:szCs w:val="21"/>
        </w:rPr>
        <w:t>-202X</w:t>
      </w:r>
    </w:p>
    <w:p w14:paraId="412EF42C" w14:textId="77777777" w:rsidR="009C4D82" w:rsidRDefault="00000000">
      <w:pPr>
        <w:ind w:firstLineChars="1800" w:firstLine="3795"/>
        <w:rPr>
          <w:rFonts w:ascii="黑体" w:eastAsia="黑体"/>
          <w:b/>
          <w:sz w:val="32"/>
          <w:szCs w:val="32"/>
        </w:rPr>
      </w:pPr>
      <w:r>
        <w:rPr>
          <w:rFonts w:ascii="黑体" w:eastAsia="黑体"/>
          <w:b/>
          <w:szCs w:val="21"/>
        </w:rPr>
        <w:t>备案号：</w:t>
      </w:r>
      <w:r>
        <w:rPr>
          <w:rFonts w:ascii="黑体" w:eastAsia="黑体" w:hint="eastAsia"/>
          <w:b/>
          <w:szCs w:val="21"/>
        </w:rPr>
        <w:t>J</w:t>
      </w:r>
      <w:r>
        <w:rPr>
          <w:rFonts w:ascii="宋体" w:hAnsi="宋体" w:hint="eastAsia"/>
          <w:szCs w:val="21"/>
        </w:rPr>
        <w:t>×</w:t>
      </w:r>
      <w:r>
        <w:rPr>
          <w:rFonts w:ascii="黑体" w:eastAsia="黑体" w:hint="eastAsia"/>
          <w:b/>
          <w:szCs w:val="21"/>
        </w:rPr>
        <w:t xml:space="preserve">   -201</w:t>
      </w:r>
      <w:r>
        <w:rPr>
          <w:rFonts w:ascii="宋体" w:hAnsi="宋体" w:hint="eastAsia"/>
          <w:szCs w:val="21"/>
        </w:rPr>
        <w:t>×</w:t>
      </w:r>
    </w:p>
    <w:p w14:paraId="415A25EF" w14:textId="77777777" w:rsidR="009C4D82" w:rsidRDefault="009C4D82">
      <w:pPr>
        <w:rPr>
          <w:rFonts w:ascii="宋体" w:hAnsi="宋体"/>
          <w:szCs w:val="21"/>
        </w:rPr>
      </w:pPr>
    </w:p>
    <w:p w14:paraId="3A6E1585" w14:textId="77777777" w:rsidR="009C4D82" w:rsidRDefault="00000000">
      <w:pPr>
        <w:ind w:firstLineChars="1200" w:firstLine="2520"/>
        <w:rPr>
          <w:rFonts w:ascii="黑体" w:eastAsia="黑体"/>
          <w:b/>
          <w:sz w:val="32"/>
          <w:szCs w:val="32"/>
        </w:rPr>
      </w:pPr>
      <w:r>
        <w:rPr>
          <w:rFonts w:ascii="宋体" w:hAnsi="宋体" w:hint="eastAsia"/>
          <w:szCs w:val="21"/>
        </w:rPr>
        <w:t>主</w:t>
      </w:r>
      <w:r>
        <w:rPr>
          <w:rFonts w:ascii="宋体" w:hAnsi="宋体"/>
          <w:szCs w:val="21"/>
        </w:rPr>
        <w:t>编</w:t>
      </w:r>
      <w:r>
        <w:rPr>
          <w:rFonts w:ascii="宋体" w:hAnsi="宋体" w:hint="eastAsia"/>
          <w:szCs w:val="21"/>
        </w:rPr>
        <w:t>单位</w:t>
      </w:r>
      <w:r>
        <w:rPr>
          <w:rFonts w:ascii="宋体" w:hAnsi="宋体"/>
          <w:szCs w:val="21"/>
        </w:rPr>
        <w:t>：</w:t>
      </w:r>
      <w:r>
        <w:rPr>
          <w:rFonts w:hint="eastAsia"/>
        </w:rPr>
        <w:t>北京市建设工程物资协会</w:t>
      </w:r>
    </w:p>
    <w:p w14:paraId="2C3C6509" w14:textId="77777777" w:rsidR="009C4D82" w:rsidRDefault="00000000">
      <w:pPr>
        <w:ind w:firstLineChars="1200" w:firstLine="2520"/>
        <w:rPr>
          <w:rFonts w:ascii="宋体" w:hAnsi="宋体"/>
          <w:szCs w:val="21"/>
        </w:rPr>
      </w:pPr>
      <w:r>
        <w:rPr>
          <w:rFonts w:ascii="宋体" w:hAnsi="宋体" w:hint="eastAsia"/>
          <w:szCs w:val="21"/>
        </w:rPr>
        <w:t>批准部门：北京市住房和城乡建设委员会</w:t>
      </w:r>
    </w:p>
    <w:p w14:paraId="23FCDC51" w14:textId="77777777" w:rsidR="009C4D82" w:rsidRDefault="00000000">
      <w:pPr>
        <w:ind w:firstLineChars="1700" w:firstLine="3570"/>
        <w:rPr>
          <w:rFonts w:ascii="宋体" w:hAnsi="宋体"/>
          <w:szCs w:val="21"/>
        </w:rPr>
      </w:pPr>
      <w:r>
        <w:rPr>
          <w:rFonts w:ascii="宋体" w:hAnsi="宋体" w:hint="eastAsia"/>
          <w:szCs w:val="21"/>
        </w:rPr>
        <w:t>北京市市场监督管理局</w:t>
      </w:r>
    </w:p>
    <w:p w14:paraId="369CE54B" w14:textId="77777777" w:rsidR="009C4D82" w:rsidRDefault="00000000">
      <w:pPr>
        <w:ind w:firstLineChars="1200" w:firstLine="2520"/>
        <w:rPr>
          <w:rFonts w:ascii="宋体" w:hAnsi="宋体"/>
          <w:szCs w:val="21"/>
        </w:rPr>
      </w:pPr>
      <w:r>
        <w:rPr>
          <w:rFonts w:ascii="宋体" w:hAnsi="宋体" w:hint="eastAsia"/>
          <w:szCs w:val="21"/>
        </w:rPr>
        <w:t>施行日期：202x年×月×日</w:t>
      </w:r>
    </w:p>
    <w:p w14:paraId="3C154E3B" w14:textId="77777777" w:rsidR="009C4D82" w:rsidRDefault="009C4D82">
      <w:pPr>
        <w:rPr>
          <w:rFonts w:ascii="黑体" w:eastAsia="黑体"/>
          <w:b/>
          <w:sz w:val="32"/>
          <w:szCs w:val="32"/>
        </w:rPr>
      </w:pPr>
    </w:p>
    <w:p w14:paraId="1866FB10" w14:textId="77777777" w:rsidR="009C4D82" w:rsidRDefault="009C4D82">
      <w:pPr>
        <w:rPr>
          <w:rFonts w:ascii="黑体" w:eastAsia="黑体"/>
          <w:b/>
          <w:sz w:val="32"/>
          <w:szCs w:val="32"/>
        </w:rPr>
      </w:pPr>
    </w:p>
    <w:p w14:paraId="41BA4F2F" w14:textId="77777777" w:rsidR="009C4D82" w:rsidRDefault="009C4D82">
      <w:pPr>
        <w:rPr>
          <w:rFonts w:ascii="黑体" w:eastAsia="黑体"/>
          <w:b/>
          <w:sz w:val="32"/>
          <w:szCs w:val="32"/>
        </w:rPr>
      </w:pPr>
    </w:p>
    <w:p w14:paraId="237C84A9" w14:textId="77777777" w:rsidR="009C4D82" w:rsidRDefault="009C4D82">
      <w:pPr>
        <w:rPr>
          <w:rFonts w:ascii="黑体" w:eastAsia="黑体"/>
          <w:b/>
          <w:sz w:val="32"/>
          <w:szCs w:val="32"/>
        </w:rPr>
      </w:pPr>
    </w:p>
    <w:p w14:paraId="7AF9FEEA" w14:textId="77777777" w:rsidR="009C4D82" w:rsidRDefault="009C4D82">
      <w:pPr>
        <w:rPr>
          <w:rFonts w:ascii="黑体" w:eastAsia="黑体"/>
          <w:b/>
          <w:sz w:val="32"/>
          <w:szCs w:val="32"/>
        </w:rPr>
      </w:pPr>
    </w:p>
    <w:p w14:paraId="63B547B3" w14:textId="77777777" w:rsidR="009C4D82" w:rsidRDefault="009C4D82">
      <w:pPr>
        <w:rPr>
          <w:rFonts w:ascii="黑体" w:eastAsia="黑体"/>
          <w:b/>
          <w:sz w:val="32"/>
          <w:szCs w:val="32"/>
        </w:rPr>
      </w:pPr>
    </w:p>
    <w:p w14:paraId="3C8C7F0F" w14:textId="77777777" w:rsidR="009C4D82" w:rsidRDefault="009C4D82">
      <w:pPr>
        <w:rPr>
          <w:rFonts w:ascii="黑体" w:eastAsia="黑体"/>
          <w:b/>
          <w:sz w:val="32"/>
          <w:szCs w:val="32"/>
        </w:rPr>
      </w:pPr>
    </w:p>
    <w:p w14:paraId="74F344E7" w14:textId="77777777" w:rsidR="009C4D82" w:rsidRDefault="00000000">
      <w:pPr>
        <w:jc w:val="center"/>
        <w:rPr>
          <w:rFonts w:eastAsia="黑体"/>
          <w:szCs w:val="21"/>
        </w:rPr>
      </w:pPr>
      <w:r>
        <w:rPr>
          <w:rFonts w:eastAsia="黑体"/>
          <w:szCs w:val="21"/>
        </w:rPr>
        <w:t>20</w:t>
      </w:r>
      <w:r>
        <w:rPr>
          <w:rFonts w:eastAsia="黑体" w:hint="eastAsia"/>
          <w:szCs w:val="21"/>
        </w:rPr>
        <w:t>2</w:t>
      </w:r>
      <w:r>
        <w:rPr>
          <w:rFonts w:eastAsia="黑体"/>
          <w:b/>
          <w:sz w:val="28"/>
          <w:szCs w:val="28"/>
        </w:rPr>
        <w:t>×</w:t>
      </w:r>
      <w:r>
        <w:rPr>
          <w:rFonts w:eastAsia="黑体"/>
          <w:szCs w:val="21"/>
        </w:rPr>
        <w:t>北京</w:t>
      </w:r>
    </w:p>
    <w:p w14:paraId="33A745AF" w14:textId="77777777" w:rsidR="009C4D82" w:rsidRDefault="00000000">
      <w:pPr>
        <w:jc w:val="center"/>
        <w:rPr>
          <w:rFonts w:eastAsia="黑体"/>
          <w:sz w:val="28"/>
        </w:rPr>
      </w:pPr>
      <w:r>
        <w:rPr>
          <w:rFonts w:ascii="黑体" w:eastAsia="黑体" w:hAnsi="黑体"/>
        </w:rPr>
        <w:br w:type="page"/>
      </w:r>
      <w:bookmarkStart w:id="9" w:name="_Toc91669715"/>
      <w:bookmarkStart w:id="10" w:name="_Toc91655939"/>
      <w:bookmarkStart w:id="11" w:name="_Toc91657320"/>
      <w:bookmarkStart w:id="12" w:name="_Toc91655633"/>
      <w:bookmarkStart w:id="13" w:name="_Toc91670292"/>
      <w:bookmarkStart w:id="14" w:name="_Toc91670394"/>
      <w:bookmarkStart w:id="15" w:name="_Toc91669232"/>
      <w:bookmarkStart w:id="16" w:name="_Toc91669300"/>
      <w:bookmarkStart w:id="17" w:name="_Toc91669266"/>
    </w:p>
    <w:p w14:paraId="3329167A" w14:textId="77777777" w:rsidR="009C4D82" w:rsidRDefault="00000000">
      <w:pPr>
        <w:keepNext/>
        <w:keepLines/>
        <w:spacing w:beforeLines="50" w:before="156" w:after="156"/>
        <w:jc w:val="center"/>
        <w:outlineLvl w:val="0"/>
        <w:rPr>
          <w:rFonts w:ascii="宋体" w:hAnsi="宋体" w:cs="黑体"/>
          <w:bCs/>
          <w:kern w:val="0"/>
          <w:sz w:val="28"/>
          <w:szCs w:val="28"/>
        </w:rPr>
      </w:pPr>
      <w:bookmarkStart w:id="18" w:name="_Toc151494350"/>
      <w:bookmarkStart w:id="19" w:name="_Toc432417075"/>
      <w:bookmarkStart w:id="20" w:name="_Toc163941135"/>
      <w:bookmarkStart w:id="21" w:name="_Toc166010851"/>
      <w:bookmarkStart w:id="22" w:name="_Toc432344384"/>
      <w:bookmarkStart w:id="23" w:name="_Toc421788294"/>
      <w:bookmarkStart w:id="24" w:name="_Toc149552774"/>
      <w:r>
        <w:rPr>
          <w:rFonts w:ascii="宋体" w:hAnsi="宋体" w:cs="黑体"/>
          <w:bCs/>
          <w:kern w:val="0"/>
          <w:sz w:val="28"/>
          <w:szCs w:val="28"/>
        </w:rPr>
        <w:lastRenderedPageBreak/>
        <w:t>前  言</w:t>
      </w:r>
      <w:bookmarkEnd w:id="18"/>
      <w:bookmarkEnd w:id="19"/>
      <w:bookmarkEnd w:id="20"/>
      <w:bookmarkEnd w:id="21"/>
      <w:bookmarkEnd w:id="22"/>
      <w:bookmarkEnd w:id="23"/>
      <w:bookmarkEnd w:id="24"/>
    </w:p>
    <w:p w14:paraId="4A50203C" w14:textId="77777777" w:rsidR="009C4D82" w:rsidRDefault="00000000">
      <w:pPr>
        <w:spacing w:line="276" w:lineRule="auto"/>
        <w:ind w:firstLineChars="200" w:firstLine="420"/>
        <w:rPr>
          <w:b/>
          <w:szCs w:val="21"/>
        </w:rPr>
      </w:pPr>
      <w:r>
        <w:rPr>
          <w:rFonts w:hint="eastAsia"/>
          <w:szCs w:val="21"/>
        </w:rPr>
        <w:t>本规程中第</w:t>
      </w:r>
      <w:r>
        <w:rPr>
          <w:rFonts w:hint="eastAsia"/>
          <w:szCs w:val="21"/>
        </w:rPr>
        <w:t>4.1.6</w:t>
      </w:r>
      <w:r>
        <w:rPr>
          <w:rFonts w:hint="eastAsia"/>
          <w:szCs w:val="21"/>
        </w:rPr>
        <w:t>条第</w:t>
      </w:r>
      <w:r>
        <w:rPr>
          <w:rFonts w:hint="eastAsia"/>
          <w:szCs w:val="21"/>
        </w:rPr>
        <w:t>1</w:t>
      </w:r>
      <w:r>
        <w:rPr>
          <w:rFonts w:hint="eastAsia"/>
          <w:szCs w:val="21"/>
        </w:rPr>
        <w:t>款、</w:t>
      </w:r>
      <w:r>
        <w:rPr>
          <w:rFonts w:hint="eastAsia"/>
          <w:szCs w:val="21"/>
        </w:rPr>
        <w:t>4.1.7</w:t>
      </w:r>
      <w:r>
        <w:rPr>
          <w:rFonts w:hint="eastAsia"/>
          <w:szCs w:val="21"/>
        </w:rPr>
        <w:t>条第</w:t>
      </w:r>
      <w:r>
        <w:rPr>
          <w:rFonts w:hint="eastAsia"/>
          <w:szCs w:val="21"/>
        </w:rPr>
        <w:t>1</w:t>
      </w:r>
      <w:r>
        <w:rPr>
          <w:rFonts w:ascii="宋体" w:hAnsi="宋体" w:hint="eastAsia"/>
          <w:szCs w:val="21"/>
        </w:rPr>
        <w:t>～</w:t>
      </w:r>
      <w:r>
        <w:rPr>
          <w:rFonts w:hint="eastAsia"/>
          <w:szCs w:val="21"/>
        </w:rPr>
        <w:t>3</w:t>
      </w:r>
      <w:r>
        <w:rPr>
          <w:rFonts w:hint="eastAsia"/>
          <w:szCs w:val="21"/>
        </w:rPr>
        <w:t>款、</w:t>
      </w:r>
      <w:r>
        <w:rPr>
          <w:rFonts w:hint="eastAsia"/>
          <w:szCs w:val="21"/>
        </w:rPr>
        <w:t>4.1.15</w:t>
      </w:r>
      <w:r>
        <w:rPr>
          <w:rFonts w:hint="eastAsia"/>
          <w:szCs w:val="21"/>
        </w:rPr>
        <w:t>、</w:t>
      </w:r>
      <w:r>
        <w:rPr>
          <w:rFonts w:hint="eastAsia"/>
          <w:szCs w:val="21"/>
        </w:rPr>
        <w:t>4.1.16</w:t>
      </w:r>
      <w:r>
        <w:rPr>
          <w:rFonts w:hint="eastAsia"/>
          <w:szCs w:val="21"/>
        </w:rPr>
        <w:t>和</w:t>
      </w:r>
      <w:r>
        <w:rPr>
          <w:rFonts w:hint="eastAsia"/>
          <w:szCs w:val="21"/>
        </w:rPr>
        <w:t>5.4.4</w:t>
      </w:r>
      <w:r>
        <w:rPr>
          <w:rFonts w:hint="eastAsia"/>
          <w:szCs w:val="21"/>
        </w:rPr>
        <w:t>为强制性条文，必须严格执行。</w:t>
      </w:r>
    </w:p>
    <w:p w14:paraId="7EF1766F" w14:textId="77777777" w:rsidR="009C4D82" w:rsidRDefault="00000000">
      <w:pPr>
        <w:spacing w:line="276" w:lineRule="auto"/>
        <w:ind w:firstLineChars="200" w:firstLine="420"/>
        <w:jc w:val="left"/>
        <w:rPr>
          <w:rFonts w:ascii="宋体"/>
          <w:szCs w:val="21"/>
        </w:rPr>
      </w:pPr>
      <w:r>
        <w:rPr>
          <w:rFonts w:ascii="宋体" w:hAnsi="宋体" w:hint="eastAsia"/>
          <w:szCs w:val="21"/>
        </w:rPr>
        <w:t>根据北京市市场监督管理局“关于印发《</w:t>
      </w:r>
      <w:r>
        <w:rPr>
          <w:rFonts w:ascii="宋体" w:hAnsi="宋体"/>
          <w:szCs w:val="21"/>
        </w:rPr>
        <w:t>202</w:t>
      </w:r>
      <w:r>
        <w:rPr>
          <w:rFonts w:ascii="宋体" w:hAnsi="宋体" w:hint="eastAsia"/>
          <w:szCs w:val="21"/>
        </w:rPr>
        <w:t>3年北京市地方标准制修订项目计划（第一批）》的通知”（京市监函</w:t>
      </w:r>
      <w:r>
        <w:rPr>
          <w:rFonts w:ascii="宋体" w:hAnsi="宋体"/>
          <w:szCs w:val="21"/>
        </w:rPr>
        <w:t>[20</w:t>
      </w:r>
      <w:r>
        <w:rPr>
          <w:rFonts w:ascii="宋体" w:hAnsi="宋体" w:hint="eastAsia"/>
          <w:szCs w:val="21"/>
        </w:rPr>
        <w:t>23</w:t>
      </w:r>
      <w:r>
        <w:rPr>
          <w:rFonts w:ascii="宋体" w:hAnsi="宋体"/>
          <w:szCs w:val="21"/>
        </w:rPr>
        <w:t>]</w:t>
      </w:r>
      <w:r>
        <w:rPr>
          <w:rFonts w:ascii="宋体" w:hAnsi="宋体" w:hint="eastAsia"/>
          <w:szCs w:val="21"/>
        </w:rPr>
        <w:t>5号）的要求，由</w:t>
      </w:r>
      <w:r>
        <w:rPr>
          <w:rFonts w:hint="eastAsia"/>
          <w:szCs w:val="21"/>
        </w:rPr>
        <w:t>北京市建设工程物资协会组织有关单位在</w:t>
      </w:r>
      <w:r>
        <w:rPr>
          <w:rFonts w:ascii="宋体" w:hAnsi="宋体" w:hint="eastAsia"/>
          <w:szCs w:val="21"/>
        </w:rPr>
        <w:t>广泛调查研究，总结多项工程实践经验，参考有关标准，并经试验验证，在广泛征求意见的基础上，对</w:t>
      </w:r>
      <w:r>
        <w:rPr>
          <w:rFonts w:hint="eastAsia"/>
          <w:szCs w:val="21"/>
        </w:rPr>
        <w:t>《建筑装饰工程石材应用技术规程》</w:t>
      </w:r>
      <w:r>
        <w:rPr>
          <w:rFonts w:hint="eastAsia"/>
          <w:szCs w:val="21"/>
        </w:rPr>
        <w:t>DB11/T</w:t>
      </w:r>
      <w:r>
        <w:rPr>
          <w:szCs w:val="21"/>
        </w:rPr>
        <w:t>512-2017</w:t>
      </w:r>
      <w:r>
        <w:rPr>
          <w:rFonts w:hint="eastAsia"/>
          <w:szCs w:val="21"/>
        </w:rPr>
        <w:t>进行了全面修订。</w:t>
      </w:r>
    </w:p>
    <w:p w14:paraId="10597BF6" w14:textId="77777777" w:rsidR="009C4D82" w:rsidRDefault="00000000">
      <w:pPr>
        <w:spacing w:line="276" w:lineRule="auto"/>
        <w:ind w:firstLineChars="200" w:firstLine="420"/>
        <w:rPr>
          <w:rFonts w:ascii="宋体" w:hAnsi="宋体"/>
          <w:szCs w:val="21"/>
        </w:rPr>
      </w:pPr>
      <w:r>
        <w:rPr>
          <w:rFonts w:ascii="宋体" w:hAnsi="宋体"/>
          <w:szCs w:val="21"/>
        </w:rPr>
        <w:t>本</w:t>
      </w:r>
      <w:r>
        <w:rPr>
          <w:rFonts w:ascii="宋体" w:hAnsi="宋体" w:hint="eastAsia"/>
          <w:szCs w:val="21"/>
        </w:rPr>
        <w:t>规程的</w:t>
      </w:r>
      <w:r>
        <w:rPr>
          <w:rFonts w:ascii="宋体" w:hAnsi="宋体"/>
          <w:szCs w:val="21"/>
        </w:rPr>
        <w:t>主要</w:t>
      </w:r>
      <w:r>
        <w:rPr>
          <w:rFonts w:ascii="宋体" w:hAnsi="宋体" w:hint="eastAsia"/>
          <w:szCs w:val="21"/>
        </w:rPr>
        <w:t>技术</w:t>
      </w:r>
      <w:r>
        <w:rPr>
          <w:rFonts w:ascii="宋体" w:hAnsi="宋体"/>
          <w:szCs w:val="21"/>
        </w:rPr>
        <w:t>内容是：</w:t>
      </w:r>
      <w:r>
        <w:rPr>
          <w:rFonts w:ascii="宋体" w:hAnsi="宋体" w:hint="eastAsia"/>
          <w:szCs w:val="21"/>
        </w:rPr>
        <w:t>1.</w:t>
      </w:r>
      <w:r>
        <w:rPr>
          <w:rFonts w:ascii="宋体" w:hAnsi="宋体"/>
          <w:szCs w:val="21"/>
        </w:rPr>
        <w:t>总则</w:t>
      </w:r>
      <w:r>
        <w:rPr>
          <w:rFonts w:ascii="宋体" w:hAnsi="宋体" w:hint="eastAsia"/>
          <w:szCs w:val="21"/>
        </w:rPr>
        <w:t>；2.</w:t>
      </w:r>
      <w:r>
        <w:rPr>
          <w:rFonts w:ascii="宋体" w:hAnsi="宋体"/>
          <w:szCs w:val="21"/>
        </w:rPr>
        <w:t>术语</w:t>
      </w:r>
      <w:r>
        <w:rPr>
          <w:rFonts w:ascii="宋体" w:hAnsi="宋体" w:hint="eastAsia"/>
          <w:szCs w:val="21"/>
        </w:rPr>
        <w:t>和符号；3.材料；4.建筑装饰设计；5.面板及连接设计；6.加工制作；7.安装施工；8.石材护理；9.工程验收。本规程还有七个附录：附录A 石材背网粘结强度试验方法、附录B 背网石材弯曲强度增长率试验方法、附录C 饰面石材转角和墙板拼接处理形式、附录D 预埋件的设计与构造、附录E 整体装配式石材幕墙构造及计算、附录F 背栓孔加工偏差检测方法、附录</w:t>
      </w:r>
      <w:r>
        <w:rPr>
          <w:rFonts w:ascii="宋体" w:hAnsi="宋体"/>
          <w:szCs w:val="21"/>
        </w:rPr>
        <w:t>F</w:t>
      </w:r>
      <w:r>
        <w:rPr>
          <w:rFonts w:ascii="宋体" w:hAnsi="宋体" w:hint="eastAsia"/>
          <w:szCs w:val="21"/>
        </w:rPr>
        <w:t xml:space="preserve"> 主要材料复检要求。</w:t>
      </w:r>
    </w:p>
    <w:p w14:paraId="53F534C1" w14:textId="77777777" w:rsidR="009C4D82" w:rsidRDefault="00000000">
      <w:pPr>
        <w:spacing w:line="276" w:lineRule="auto"/>
        <w:ind w:firstLineChars="200" w:firstLine="420"/>
        <w:rPr>
          <w:szCs w:val="21"/>
        </w:rPr>
      </w:pPr>
      <w:r>
        <w:rPr>
          <w:rFonts w:hint="eastAsia"/>
          <w:szCs w:val="21"/>
        </w:rPr>
        <w:t>本规程</w:t>
      </w:r>
      <w:r>
        <w:rPr>
          <w:szCs w:val="21"/>
        </w:rPr>
        <w:t>修订</w:t>
      </w:r>
      <w:r>
        <w:rPr>
          <w:rFonts w:hint="eastAsia"/>
          <w:szCs w:val="21"/>
        </w:rPr>
        <w:t>的</w:t>
      </w:r>
      <w:r>
        <w:rPr>
          <w:szCs w:val="21"/>
        </w:rPr>
        <w:t>主要</w:t>
      </w:r>
      <w:r>
        <w:rPr>
          <w:rFonts w:hint="eastAsia"/>
          <w:szCs w:val="21"/>
        </w:rPr>
        <w:t>技术</w:t>
      </w:r>
      <w:r>
        <w:rPr>
          <w:szCs w:val="21"/>
        </w:rPr>
        <w:t>内容</w:t>
      </w:r>
      <w:r>
        <w:rPr>
          <w:rFonts w:hint="eastAsia"/>
          <w:szCs w:val="21"/>
        </w:rPr>
        <w:t>是</w:t>
      </w:r>
      <w:r>
        <w:rPr>
          <w:szCs w:val="21"/>
        </w:rPr>
        <w:t>：</w:t>
      </w:r>
    </w:p>
    <w:p w14:paraId="00F5A649" w14:textId="77777777" w:rsidR="009C4D82" w:rsidRDefault="00000000">
      <w:pPr>
        <w:spacing w:line="276" w:lineRule="auto"/>
        <w:ind w:firstLineChars="200" w:firstLine="420"/>
        <w:rPr>
          <w:szCs w:val="21"/>
        </w:rPr>
      </w:pPr>
      <w:r>
        <w:rPr>
          <w:rFonts w:hint="eastAsia"/>
          <w:szCs w:val="21"/>
        </w:rPr>
        <w:t xml:space="preserve">1 </w:t>
      </w:r>
      <w:r>
        <w:rPr>
          <w:rFonts w:hint="eastAsia"/>
          <w:szCs w:val="21"/>
        </w:rPr>
        <w:t>强化了石材装饰的安全性要求；</w:t>
      </w:r>
    </w:p>
    <w:p w14:paraId="6AF8EDA6" w14:textId="77777777" w:rsidR="009C4D82" w:rsidRDefault="00000000">
      <w:pPr>
        <w:spacing w:line="276" w:lineRule="auto"/>
        <w:ind w:firstLineChars="200" w:firstLine="420"/>
        <w:rPr>
          <w:szCs w:val="21"/>
        </w:rPr>
      </w:pPr>
      <w:r>
        <w:rPr>
          <w:szCs w:val="21"/>
        </w:rPr>
        <w:t>2</w:t>
      </w:r>
      <w:r>
        <w:rPr>
          <w:rFonts w:hint="eastAsia"/>
          <w:szCs w:val="21"/>
        </w:rPr>
        <w:t>增加了石材背栓空加工偏差的检测方法；</w:t>
      </w:r>
    </w:p>
    <w:p w14:paraId="6AC1DCCF" w14:textId="77777777" w:rsidR="009C4D82" w:rsidRDefault="00000000">
      <w:pPr>
        <w:spacing w:line="276" w:lineRule="auto"/>
        <w:ind w:firstLineChars="200" w:firstLine="420"/>
        <w:rPr>
          <w:szCs w:val="21"/>
        </w:rPr>
      </w:pPr>
      <w:r>
        <w:rPr>
          <w:rFonts w:hint="eastAsia"/>
          <w:szCs w:val="21"/>
        </w:rPr>
        <w:t>3</w:t>
      </w:r>
      <w:r>
        <w:rPr>
          <w:rFonts w:hint="eastAsia"/>
          <w:szCs w:val="21"/>
        </w:rPr>
        <w:t>增加了</w:t>
      </w:r>
      <w:r>
        <w:rPr>
          <w:rFonts w:ascii="宋体" w:hAnsi="宋体" w:hint="eastAsia"/>
          <w:szCs w:val="21"/>
        </w:rPr>
        <w:t>预埋件的设计与构造要求；</w:t>
      </w:r>
    </w:p>
    <w:p w14:paraId="2A40DEF9" w14:textId="77777777" w:rsidR="009C4D82" w:rsidRDefault="00000000">
      <w:pPr>
        <w:spacing w:line="276" w:lineRule="auto"/>
        <w:ind w:firstLineChars="200" w:firstLine="420"/>
        <w:rPr>
          <w:szCs w:val="21"/>
        </w:rPr>
      </w:pPr>
      <w:r>
        <w:rPr>
          <w:rFonts w:hint="eastAsia"/>
          <w:szCs w:val="21"/>
        </w:rPr>
        <w:t>4</w:t>
      </w:r>
      <w:r>
        <w:rPr>
          <w:rFonts w:hint="eastAsia"/>
          <w:szCs w:val="21"/>
        </w:rPr>
        <w:t>取消原有一个附录，新增加四个附录。</w:t>
      </w:r>
    </w:p>
    <w:p w14:paraId="15B6ADE8" w14:textId="77777777" w:rsidR="009C4D82" w:rsidRDefault="00000000">
      <w:pPr>
        <w:spacing w:line="276" w:lineRule="auto"/>
        <w:ind w:firstLineChars="200" w:firstLine="420"/>
        <w:rPr>
          <w:szCs w:val="21"/>
        </w:rPr>
      </w:pPr>
      <w:r>
        <w:rPr>
          <w:szCs w:val="21"/>
        </w:rPr>
        <w:t>本</w:t>
      </w:r>
      <w:r>
        <w:rPr>
          <w:rFonts w:hint="eastAsia"/>
          <w:szCs w:val="21"/>
        </w:rPr>
        <w:t>规程</w:t>
      </w:r>
      <w:r>
        <w:rPr>
          <w:szCs w:val="21"/>
        </w:rPr>
        <w:t>由北京市住房和城乡建设委员会和北京市市场监督管理局共同管理，北京市住房和城乡建设委员会归口、组织实施，并负责组织编制单位对具体技术内容进行解释。</w:t>
      </w:r>
      <w:r>
        <w:rPr>
          <w:rFonts w:ascii="宋体" w:hAnsi="宋体" w:hint="eastAsia"/>
          <w:szCs w:val="21"/>
        </w:rPr>
        <w:t>执行过程中如有意见和建议，</w:t>
      </w:r>
      <w:r>
        <w:rPr>
          <w:rFonts w:hint="eastAsia"/>
          <w:szCs w:val="21"/>
        </w:rPr>
        <w:t>请寄送北京市建设工程物资协会</w:t>
      </w:r>
      <w:r>
        <w:rPr>
          <w:szCs w:val="21"/>
        </w:rPr>
        <w:t>（</w:t>
      </w:r>
      <w:r>
        <w:rPr>
          <w:rFonts w:hint="eastAsia"/>
          <w:szCs w:val="21"/>
        </w:rPr>
        <w:t>地址：北京市西城区六铺炕街</w:t>
      </w:r>
      <w:r>
        <w:rPr>
          <w:rFonts w:hint="eastAsia"/>
          <w:szCs w:val="21"/>
        </w:rPr>
        <w:t>1</w:t>
      </w:r>
      <w:r>
        <w:rPr>
          <w:rFonts w:hint="eastAsia"/>
          <w:szCs w:val="21"/>
        </w:rPr>
        <w:t>号</w:t>
      </w:r>
      <w:r>
        <w:rPr>
          <w:rFonts w:hint="eastAsia"/>
          <w:szCs w:val="21"/>
        </w:rPr>
        <w:t>11</w:t>
      </w:r>
      <w:r>
        <w:rPr>
          <w:rFonts w:hint="eastAsia"/>
          <w:szCs w:val="21"/>
        </w:rPr>
        <w:t>幢（北楼）；电子邮箱：</w:t>
      </w:r>
      <w:r>
        <w:rPr>
          <w:szCs w:val="21"/>
        </w:rPr>
        <w:t>sc88070907@sina.com</w:t>
      </w:r>
      <w:r>
        <w:rPr>
          <w:szCs w:val="21"/>
        </w:rPr>
        <w:t>）</w:t>
      </w:r>
    </w:p>
    <w:bookmarkEnd w:id="9"/>
    <w:bookmarkEnd w:id="10"/>
    <w:bookmarkEnd w:id="11"/>
    <w:bookmarkEnd w:id="12"/>
    <w:bookmarkEnd w:id="13"/>
    <w:bookmarkEnd w:id="14"/>
    <w:bookmarkEnd w:id="15"/>
    <w:bookmarkEnd w:id="16"/>
    <w:bookmarkEnd w:id="17"/>
    <w:p w14:paraId="1C3A60A5" w14:textId="77777777" w:rsidR="009C4D82" w:rsidRDefault="00000000">
      <w:pPr>
        <w:spacing w:line="276" w:lineRule="auto"/>
        <w:ind w:firstLineChars="200" w:firstLine="420"/>
        <w:rPr>
          <w:szCs w:val="21"/>
        </w:rPr>
      </w:pPr>
      <w:r>
        <w:rPr>
          <w:rFonts w:hint="eastAsia"/>
          <w:szCs w:val="21"/>
        </w:rPr>
        <w:t>本规程主编单位：北京市建设工程物资协会</w:t>
      </w:r>
    </w:p>
    <w:p w14:paraId="069A58BC" w14:textId="77777777" w:rsidR="009C4D82" w:rsidRDefault="00000000">
      <w:pPr>
        <w:spacing w:line="276" w:lineRule="auto"/>
        <w:ind w:firstLineChars="200" w:firstLine="420"/>
        <w:rPr>
          <w:szCs w:val="21"/>
        </w:rPr>
      </w:pPr>
      <w:r>
        <w:rPr>
          <w:rFonts w:hint="eastAsia"/>
          <w:szCs w:val="21"/>
        </w:rPr>
        <w:t>本规程</w:t>
      </w:r>
      <w:r>
        <w:rPr>
          <w:rFonts w:hint="eastAsia"/>
          <w:kern w:val="0"/>
          <w:szCs w:val="21"/>
        </w:rPr>
        <w:t>参编单位：</w:t>
      </w:r>
      <w:r>
        <w:rPr>
          <w:rFonts w:hint="eastAsia"/>
          <w:szCs w:val="21"/>
        </w:rPr>
        <w:t>毅结特紧固件系统（太仓）有限公司</w:t>
      </w:r>
    </w:p>
    <w:p w14:paraId="6A4AE003" w14:textId="77777777" w:rsidR="009C4D82" w:rsidRDefault="00000000">
      <w:pPr>
        <w:spacing w:line="276" w:lineRule="auto"/>
        <w:ind w:firstLineChars="1000" w:firstLine="2100"/>
        <w:rPr>
          <w:szCs w:val="21"/>
        </w:rPr>
      </w:pPr>
      <w:r>
        <w:rPr>
          <w:rFonts w:hint="eastAsia"/>
          <w:szCs w:val="21"/>
        </w:rPr>
        <w:t>中国国捡测试控股集团股份有限公司</w:t>
      </w:r>
    </w:p>
    <w:p w14:paraId="5580CA60" w14:textId="77777777" w:rsidR="009C4D82" w:rsidRDefault="00000000">
      <w:pPr>
        <w:spacing w:line="276" w:lineRule="auto"/>
        <w:ind w:firstLineChars="1000" w:firstLine="2100"/>
        <w:rPr>
          <w:szCs w:val="21"/>
        </w:rPr>
      </w:pPr>
      <w:r>
        <w:rPr>
          <w:rFonts w:hint="eastAsia"/>
          <w:szCs w:val="21"/>
        </w:rPr>
        <w:t>福建鹏翔实业有限公司</w:t>
      </w:r>
    </w:p>
    <w:p w14:paraId="48E0A54F" w14:textId="77777777" w:rsidR="009C4D82" w:rsidRDefault="00000000">
      <w:pPr>
        <w:spacing w:line="276" w:lineRule="auto"/>
        <w:ind w:firstLineChars="1000" w:firstLine="2100"/>
        <w:rPr>
          <w:szCs w:val="21"/>
        </w:rPr>
      </w:pPr>
      <w:r>
        <w:rPr>
          <w:rFonts w:hint="eastAsia"/>
          <w:szCs w:val="21"/>
        </w:rPr>
        <w:t>中迅达装饰工程集团有限公司</w:t>
      </w:r>
    </w:p>
    <w:p w14:paraId="6D3298C5" w14:textId="77777777" w:rsidR="009C4D82" w:rsidRDefault="00000000">
      <w:pPr>
        <w:spacing w:line="276" w:lineRule="auto"/>
        <w:ind w:firstLineChars="1000" w:firstLine="2100"/>
        <w:rPr>
          <w:szCs w:val="21"/>
        </w:rPr>
      </w:pPr>
      <w:r>
        <w:rPr>
          <w:rFonts w:hint="eastAsia"/>
          <w:szCs w:val="21"/>
        </w:rPr>
        <w:t>武汉市科达云石护理材料有限公司</w:t>
      </w:r>
    </w:p>
    <w:p w14:paraId="491BABF0" w14:textId="77777777" w:rsidR="009C4D82" w:rsidRDefault="00000000">
      <w:pPr>
        <w:spacing w:line="276" w:lineRule="auto"/>
        <w:ind w:firstLineChars="1000" w:firstLine="2100"/>
        <w:rPr>
          <w:szCs w:val="21"/>
        </w:rPr>
      </w:pPr>
      <w:r>
        <w:rPr>
          <w:rFonts w:hint="eastAsia"/>
          <w:szCs w:val="21"/>
        </w:rPr>
        <w:t>北京市燕通建筑构件有限公司</w:t>
      </w:r>
    </w:p>
    <w:p w14:paraId="459FDF18" w14:textId="77777777" w:rsidR="009C4D82" w:rsidRDefault="00000000">
      <w:pPr>
        <w:spacing w:line="276" w:lineRule="auto"/>
        <w:ind w:firstLineChars="1000" w:firstLine="2100"/>
        <w:rPr>
          <w:szCs w:val="21"/>
        </w:rPr>
      </w:pPr>
      <w:r>
        <w:rPr>
          <w:rFonts w:hint="eastAsia"/>
          <w:szCs w:val="21"/>
        </w:rPr>
        <w:t>北京当代创新建设工程有限公司</w:t>
      </w:r>
    </w:p>
    <w:p w14:paraId="213E6B72" w14:textId="77777777" w:rsidR="009C4D82" w:rsidRDefault="00000000">
      <w:pPr>
        <w:spacing w:line="276" w:lineRule="auto"/>
        <w:ind w:firstLineChars="1000" w:firstLine="2100"/>
        <w:rPr>
          <w:szCs w:val="21"/>
        </w:rPr>
      </w:pPr>
      <w:r>
        <w:rPr>
          <w:rFonts w:hint="eastAsia"/>
          <w:szCs w:val="21"/>
        </w:rPr>
        <w:t>北京市建筑工程装饰集团有限公司</w:t>
      </w:r>
    </w:p>
    <w:p w14:paraId="72ACB214" w14:textId="77777777" w:rsidR="009C4D82" w:rsidRDefault="00000000">
      <w:pPr>
        <w:spacing w:line="276" w:lineRule="auto"/>
        <w:ind w:firstLineChars="1000" w:firstLine="2100"/>
        <w:rPr>
          <w:szCs w:val="21"/>
        </w:rPr>
      </w:pPr>
      <w:r>
        <w:rPr>
          <w:rFonts w:hint="eastAsia"/>
          <w:szCs w:val="21"/>
        </w:rPr>
        <w:t>北京天成英良石材有限公司</w:t>
      </w:r>
    </w:p>
    <w:p w14:paraId="663895E9" w14:textId="77777777" w:rsidR="009C4D82" w:rsidRDefault="00000000">
      <w:pPr>
        <w:spacing w:line="276" w:lineRule="auto"/>
        <w:ind w:firstLineChars="1000" w:firstLine="2100"/>
        <w:rPr>
          <w:szCs w:val="21"/>
        </w:rPr>
      </w:pPr>
      <w:r>
        <w:rPr>
          <w:rFonts w:hint="eastAsia"/>
          <w:szCs w:val="21"/>
        </w:rPr>
        <w:t>中铁建设集团有限公司</w:t>
      </w:r>
    </w:p>
    <w:p w14:paraId="23DBF42C" w14:textId="77777777" w:rsidR="009C4D82" w:rsidRDefault="00000000">
      <w:pPr>
        <w:spacing w:line="276" w:lineRule="auto"/>
        <w:ind w:firstLineChars="1000" w:firstLine="2100"/>
        <w:rPr>
          <w:szCs w:val="21"/>
        </w:rPr>
      </w:pPr>
      <w:r>
        <w:rPr>
          <w:rFonts w:hint="eastAsia"/>
          <w:szCs w:val="21"/>
        </w:rPr>
        <w:t>中建新科建设发展有限公司</w:t>
      </w:r>
    </w:p>
    <w:p w14:paraId="4832FE5F" w14:textId="77777777" w:rsidR="009C4D82" w:rsidRDefault="00000000">
      <w:pPr>
        <w:spacing w:line="276" w:lineRule="auto"/>
        <w:ind w:firstLineChars="1000" w:firstLine="2100"/>
        <w:rPr>
          <w:szCs w:val="21"/>
        </w:rPr>
      </w:pPr>
      <w:r>
        <w:rPr>
          <w:rFonts w:hint="eastAsia"/>
          <w:szCs w:val="21"/>
        </w:rPr>
        <w:t>四川张氏石材有限公司</w:t>
      </w:r>
    </w:p>
    <w:p w14:paraId="675559CD" w14:textId="77777777" w:rsidR="009C4D82" w:rsidRDefault="00000000">
      <w:pPr>
        <w:spacing w:line="276" w:lineRule="auto"/>
        <w:ind w:firstLineChars="1000" w:firstLine="2100"/>
        <w:rPr>
          <w:szCs w:val="21"/>
        </w:rPr>
      </w:pPr>
      <w:r>
        <w:rPr>
          <w:rFonts w:hint="eastAsia"/>
          <w:szCs w:val="21"/>
        </w:rPr>
        <w:t>蒙阴远成石业有限公司</w:t>
      </w:r>
    </w:p>
    <w:p w14:paraId="5062FEC3" w14:textId="77777777" w:rsidR="009C4D82" w:rsidRDefault="00000000">
      <w:pPr>
        <w:spacing w:line="276" w:lineRule="auto"/>
        <w:ind w:firstLineChars="1000" w:firstLine="2100"/>
        <w:rPr>
          <w:szCs w:val="21"/>
        </w:rPr>
      </w:pPr>
      <w:r>
        <w:rPr>
          <w:rFonts w:hint="eastAsia"/>
          <w:szCs w:val="21"/>
        </w:rPr>
        <w:t>北京誉盈建设工程有限公司</w:t>
      </w:r>
    </w:p>
    <w:p w14:paraId="00D47142" w14:textId="77777777" w:rsidR="009C4D82" w:rsidRDefault="00000000">
      <w:pPr>
        <w:spacing w:line="276" w:lineRule="auto"/>
        <w:ind w:firstLineChars="1000" w:firstLine="2100"/>
        <w:rPr>
          <w:szCs w:val="21"/>
        </w:rPr>
      </w:pPr>
      <w:r>
        <w:rPr>
          <w:rFonts w:hint="eastAsia"/>
          <w:szCs w:val="21"/>
        </w:rPr>
        <w:t>环球石材（东莞）股份有限公司</w:t>
      </w:r>
    </w:p>
    <w:p w14:paraId="7109B276" w14:textId="77777777" w:rsidR="009C4D82" w:rsidRDefault="00000000">
      <w:pPr>
        <w:spacing w:line="276" w:lineRule="auto"/>
        <w:ind w:firstLineChars="1000" w:firstLine="2100"/>
        <w:rPr>
          <w:szCs w:val="21"/>
        </w:rPr>
      </w:pPr>
      <w:r>
        <w:rPr>
          <w:rFonts w:hint="eastAsia"/>
          <w:szCs w:val="21"/>
        </w:rPr>
        <w:t>北京实洁科艺建筑装饰面养护技术服务中心</w:t>
      </w:r>
    </w:p>
    <w:p w14:paraId="1C104FA2" w14:textId="77777777" w:rsidR="009C4D82" w:rsidRDefault="00000000">
      <w:pPr>
        <w:spacing w:line="276" w:lineRule="auto"/>
        <w:ind w:firstLineChars="1000" w:firstLine="2100"/>
        <w:rPr>
          <w:szCs w:val="21"/>
        </w:rPr>
      </w:pPr>
      <w:r>
        <w:rPr>
          <w:rFonts w:hint="eastAsia"/>
          <w:szCs w:val="21"/>
        </w:rPr>
        <w:t>北京润锦建筑工程有限公司</w:t>
      </w:r>
    </w:p>
    <w:p w14:paraId="38CBB51F" w14:textId="77777777" w:rsidR="009C4D82" w:rsidRDefault="00000000">
      <w:pPr>
        <w:spacing w:line="276" w:lineRule="auto"/>
        <w:ind w:firstLineChars="1000" w:firstLine="2100"/>
        <w:rPr>
          <w:szCs w:val="21"/>
        </w:rPr>
      </w:pPr>
      <w:r>
        <w:rPr>
          <w:rFonts w:hint="eastAsia"/>
          <w:szCs w:val="21"/>
        </w:rPr>
        <w:lastRenderedPageBreak/>
        <w:t>北京晟图建筑工程有限公司</w:t>
      </w:r>
    </w:p>
    <w:p w14:paraId="79F033BC" w14:textId="77777777" w:rsidR="009C4D82" w:rsidRDefault="00000000">
      <w:pPr>
        <w:spacing w:line="276" w:lineRule="auto"/>
        <w:ind w:firstLineChars="1000" w:firstLine="2100"/>
        <w:rPr>
          <w:szCs w:val="21"/>
        </w:rPr>
      </w:pPr>
      <w:r>
        <w:rPr>
          <w:rFonts w:hint="eastAsia"/>
          <w:szCs w:val="21"/>
        </w:rPr>
        <w:t>中国建筑第五工程局有限公司</w:t>
      </w:r>
    </w:p>
    <w:p w14:paraId="0EFDAC76" w14:textId="77777777" w:rsidR="009C4D82" w:rsidRDefault="00000000">
      <w:pPr>
        <w:spacing w:line="276" w:lineRule="auto"/>
        <w:ind w:firstLineChars="1000" w:firstLine="2100"/>
        <w:rPr>
          <w:szCs w:val="21"/>
        </w:rPr>
      </w:pPr>
      <w:r>
        <w:rPr>
          <w:rFonts w:hint="eastAsia"/>
          <w:szCs w:val="21"/>
        </w:rPr>
        <w:t>开封市瑞泓化工有限公司</w:t>
      </w:r>
    </w:p>
    <w:p w14:paraId="34CDD368" w14:textId="77777777" w:rsidR="009C4D82" w:rsidRDefault="00000000">
      <w:pPr>
        <w:spacing w:line="276" w:lineRule="auto"/>
        <w:ind w:firstLineChars="200" w:firstLine="420"/>
        <w:rPr>
          <w:szCs w:val="21"/>
        </w:rPr>
      </w:pPr>
      <w:r>
        <w:rPr>
          <w:rFonts w:hint="eastAsia"/>
          <w:szCs w:val="21"/>
        </w:rPr>
        <w:t>本规程主要起草人员：</w:t>
      </w:r>
      <w:r>
        <w:rPr>
          <w:szCs w:val="21"/>
        </w:rPr>
        <w:t xml:space="preserve"> </w:t>
      </w:r>
    </w:p>
    <w:p w14:paraId="5733FA85" w14:textId="77777777" w:rsidR="009C4D82" w:rsidRDefault="00000000">
      <w:pPr>
        <w:spacing w:line="276" w:lineRule="auto"/>
        <w:ind w:firstLineChars="200" w:firstLine="420"/>
        <w:rPr>
          <w:rFonts w:ascii="黑体" w:eastAsia="黑体" w:hAnsi="黑体"/>
          <w:szCs w:val="21"/>
        </w:rPr>
      </w:pPr>
      <w:r>
        <w:rPr>
          <w:rFonts w:hint="eastAsia"/>
          <w:szCs w:val="21"/>
        </w:rPr>
        <w:t>本规程主要审查人员：</w:t>
      </w:r>
    </w:p>
    <w:p w14:paraId="001EB3EF" w14:textId="77777777" w:rsidR="009C4D82" w:rsidRDefault="00000000">
      <w:pPr>
        <w:jc w:val="center"/>
        <w:rPr>
          <w:rFonts w:ascii="楷体_GB2312" w:eastAsia="楷体_GB2312"/>
          <w:b/>
          <w:sz w:val="36"/>
          <w:szCs w:val="36"/>
        </w:rPr>
      </w:pPr>
      <w:r>
        <w:br w:type="page"/>
      </w:r>
    </w:p>
    <w:p w14:paraId="34E995B7" w14:textId="77777777" w:rsidR="009C4D82" w:rsidRDefault="00000000">
      <w:pPr>
        <w:keepNext/>
        <w:keepLines/>
        <w:widowControl/>
        <w:spacing w:before="240" w:line="259" w:lineRule="auto"/>
        <w:jc w:val="center"/>
        <w:rPr>
          <w:rFonts w:ascii="Calibri Light" w:eastAsia="仿宋_GB2312" w:hAnsi="Calibri Light"/>
          <w:kern w:val="0"/>
          <w:sz w:val="32"/>
          <w:szCs w:val="32"/>
        </w:rPr>
      </w:pPr>
      <w:r>
        <w:rPr>
          <w:rFonts w:ascii="Calibri Light" w:eastAsia="仿宋_GB2312" w:hAnsi="Calibri Light" w:hint="eastAsia"/>
          <w:kern w:val="0"/>
          <w:sz w:val="32"/>
          <w:szCs w:val="32"/>
          <w:lang w:val="zh-CN"/>
        </w:rPr>
        <w:lastRenderedPageBreak/>
        <w:t>次</w:t>
      </w:r>
    </w:p>
    <w:p w14:paraId="002168AD"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r>
        <w:fldChar w:fldCharType="begin"/>
      </w:r>
      <w:r>
        <w:instrText xml:space="preserve"> TOC \o "1-3" \h \z \u </w:instrText>
      </w:r>
      <w:r>
        <w:fldChar w:fldCharType="separate"/>
      </w:r>
    </w:p>
    <w:p w14:paraId="1CB95286"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853" w:history="1">
        <w:r>
          <w:rPr>
            <w:rStyle w:val="aff"/>
            <w:rFonts w:ascii="宋体" w:hAnsi="宋体"/>
            <w:bCs/>
          </w:rPr>
          <w:t>1</w:t>
        </w:r>
        <w:r>
          <w:rPr>
            <w:rStyle w:val="aff"/>
            <w:rFonts w:ascii="宋体" w:hAnsi="宋体" w:cs="黑体"/>
            <w:bCs/>
            <w:kern w:val="0"/>
          </w:rPr>
          <w:t>总则</w:t>
        </w:r>
        <w:r>
          <w:tab/>
        </w:r>
        <w:r>
          <w:fldChar w:fldCharType="begin"/>
        </w:r>
        <w:r>
          <w:instrText xml:space="preserve"> PAGEREF _Toc166010853 \h </w:instrText>
        </w:r>
        <w:r>
          <w:fldChar w:fldCharType="separate"/>
        </w:r>
        <w:r>
          <w:t>1</w:t>
        </w:r>
        <w:r>
          <w:fldChar w:fldCharType="end"/>
        </w:r>
      </w:hyperlink>
    </w:p>
    <w:p w14:paraId="0C9F8F77"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854" w:history="1">
        <w:r>
          <w:rPr>
            <w:rStyle w:val="aff"/>
            <w:rFonts w:ascii="宋体" w:hAnsi="宋体"/>
            <w:bCs/>
          </w:rPr>
          <w:t>2</w:t>
        </w:r>
        <w:r>
          <w:rPr>
            <w:rStyle w:val="aff"/>
            <w:rFonts w:ascii="宋体" w:hAnsi="宋体" w:cs="黑体"/>
            <w:bCs/>
            <w:kern w:val="0"/>
          </w:rPr>
          <w:t>术语、符号</w:t>
        </w:r>
        <w:r>
          <w:tab/>
        </w:r>
        <w:r>
          <w:fldChar w:fldCharType="begin"/>
        </w:r>
        <w:r>
          <w:instrText xml:space="preserve"> PAGEREF _Toc166010854 \h </w:instrText>
        </w:r>
        <w:r>
          <w:fldChar w:fldCharType="separate"/>
        </w:r>
        <w:r>
          <w:t>2</w:t>
        </w:r>
        <w:r>
          <w:fldChar w:fldCharType="end"/>
        </w:r>
      </w:hyperlink>
    </w:p>
    <w:p w14:paraId="604F6D3E" w14:textId="77777777" w:rsidR="009C4D82" w:rsidRDefault="00000000">
      <w:pPr>
        <w:pStyle w:val="TOC2"/>
        <w:rPr>
          <w:rFonts w:asciiTheme="minorHAnsi" w:eastAsiaTheme="minorEastAsia" w:hAnsiTheme="minorHAnsi" w:cstheme="minorBidi"/>
          <w:szCs w:val="22"/>
          <w14:ligatures w14:val="standardContextual"/>
        </w:rPr>
      </w:pPr>
      <w:hyperlink w:anchor="_Toc166010855" w:history="1">
        <w:r>
          <w:rPr>
            <w:rStyle w:val="aff"/>
          </w:rPr>
          <w:t xml:space="preserve">2.1  </w:t>
        </w:r>
        <w:r>
          <w:rPr>
            <w:rStyle w:val="aff"/>
          </w:rPr>
          <w:t>术语</w:t>
        </w:r>
        <w:r>
          <w:tab/>
        </w:r>
        <w:r>
          <w:fldChar w:fldCharType="begin"/>
        </w:r>
        <w:r>
          <w:instrText xml:space="preserve"> PAGEREF _Toc166010855 \h </w:instrText>
        </w:r>
        <w:r>
          <w:fldChar w:fldCharType="separate"/>
        </w:r>
        <w:r>
          <w:t>2</w:t>
        </w:r>
        <w:r>
          <w:fldChar w:fldCharType="end"/>
        </w:r>
      </w:hyperlink>
    </w:p>
    <w:p w14:paraId="621ED962" w14:textId="77777777" w:rsidR="009C4D82" w:rsidRDefault="00000000">
      <w:pPr>
        <w:pStyle w:val="TOC2"/>
        <w:rPr>
          <w:rFonts w:asciiTheme="minorHAnsi" w:eastAsiaTheme="minorEastAsia" w:hAnsiTheme="minorHAnsi" w:cstheme="minorBidi"/>
          <w:szCs w:val="22"/>
          <w14:ligatures w14:val="standardContextual"/>
        </w:rPr>
      </w:pPr>
      <w:hyperlink w:anchor="_Toc166010856" w:history="1">
        <w:r>
          <w:rPr>
            <w:rStyle w:val="aff"/>
          </w:rPr>
          <w:t xml:space="preserve">2.2  </w:t>
        </w:r>
        <w:r>
          <w:rPr>
            <w:rStyle w:val="aff"/>
          </w:rPr>
          <w:t>符号</w:t>
        </w:r>
        <w:r>
          <w:tab/>
        </w:r>
        <w:r>
          <w:fldChar w:fldCharType="begin"/>
        </w:r>
        <w:r>
          <w:instrText xml:space="preserve"> PAGEREF _Toc166010856 \h </w:instrText>
        </w:r>
        <w:r>
          <w:fldChar w:fldCharType="separate"/>
        </w:r>
        <w:r>
          <w:t>4</w:t>
        </w:r>
        <w:r>
          <w:fldChar w:fldCharType="end"/>
        </w:r>
      </w:hyperlink>
    </w:p>
    <w:p w14:paraId="54867A17"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857" w:history="1">
        <w:r>
          <w:rPr>
            <w:rStyle w:val="aff"/>
            <w:rFonts w:ascii="宋体" w:hAnsi="宋体"/>
            <w:bCs/>
            <w:kern w:val="44"/>
          </w:rPr>
          <w:t>3材料</w:t>
        </w:r>
        <w:r>
          <w:tab/>
        </w:r>
        <w:r>
          <w:fldChar w:fldCharType="begin"/>
        </w:r>
        <w:r>
          <w:instrText xml:space="preserve"> PAGEREF _Toc166010857 \h </w:instrText>
        </w:r>
        <w:r>
          <w:fldChar w:fldCharType="separate"/>
        </w:r>
        <w:r>
          <w:t>8</w:t>
        </w:r>
        <w:r>
          <w:fldChar w:fldCharType="end"/>
        </w:r>
      </w:hyperlink>
    </w:p>
    <w:p w14:paraId="46069700" w14:textId="77777777" w:rsidR="009C4D82" w:rsidRDefault="00000000">
      <w:pPr>
        <w:pStyle w:val="TOC2"/>
        <w:rPr>
          <w:rFonts w:asciiTheme="minorHAnsi" w:eastAsiaTheme="minorEastAsia" w:hAnsiTheme="minorHAnsi" w:cstheme="minorBidi"/>
          <w:szCs w:val="22"/>
          <w14:ligatures w14:val="standardContextual"/>
        </w:rPr>
      </w:pPr>
      <w:hyperlink w:anchor="_Toc166010858" w:history="1">
        <w:r>
          <w:rPr>
            <w:rStyle w:val="aff"/>
          </w:rPr>
          <w:t>3.1</w:t>
        </w:r>
        <w:r>
          <w:rPr>
            <w:rStyle w:val="aff"/>
          </w:rPr>
          <w:t>一般规定</w:t>
        </w:r>
        <w:r>
          <w:tab/>
        </w:r>
        <w:r>
          <w:fldChar w:fldCharType="begin"/>
        </w:r>
        <w:r>
          <w:instrText xml:space="preserve"> PAGEREF _Toc166010858 \h </w:instrText>
        </w:r>
        <w:r>
          <w:fldChar w:fldCharType="separate"/>
        </w:r>
        <w:r>
          <w:t>8</w:t>
        </w:r>
        <w:r>
          <w:fldChar w:fldCharType="end"/>
        </w:r>
      </w:hyperlink>
    </w:p>
    <w:p w14:paraId="05DBC241" w14:textId="77777777" w:rsidR="009C4D82" w:rsidRDefault="00000000">
      <w:pPr>
        <w:pStyle w:val="TOC2"/>
        <w:rPr>
          <w:rFonts w:asciiTheme="minorHAnsi" w:eastAsiaTheme="minorEastAsia" w:hAnsiTheme="minorHAnsi" w:cstheme="minorBidi"/>
          <w:szCs w:val="22"/>
          <w14:ligatures w14:val="standardContextual"/>
        </w:rPr>
      </w:pPr>
      <w:hyperlink w:anchor="_Toc166010859" w:history="1">
        <w:r>
          <w:rPr>
            <w:rStyle w:val="aff"/>
          </w:rPr>
          <w:t>3.2</w:t>
        </w:r>
        <w:r>
          <w:rPr>
            <w:rStyle w:val="aff"/>
          </w:rPr>
          <w:t>石材及仿石材料</w:t>
        </w:r>
        <w:r>
          <w:tab/>
        </w:r>
        <w:r>
          <w:fldChar w:fldCharType="begin"/>
        </w:r>
        <w:r>
          <w:instrText xml:space="preserve"> PAGEREF _Toc166010859 \h </w:instrText>
        </w:r>
        <w:r>
          <w:fldChar w:fldCharType="separate"/>
        </w:r>
        <w:r>
          <w:t>8</w:t>
        </w:r>
        <w:r>
          <w:fldChar w:fldCharType="end"/>
        </w:r>
      </w:hyperlink>
    </w:p>
    <w:p w14:paraId="5AB7F6A0" w14:textId="77777777" w:rsidR="009C4D82" w:rsidRDefault="00000000">
      <w:pPr>
        <w:pStyle w:val="TOC2"/>
        <w:rPr>
          <w:rFonts w:asciiTheme="minorHAnsi" w:eastAsiaTheme="minorEastAsia" w:hAnsiTheme="minorHAnsi" w:cstheme="minorBidi"/>
          <w:szCs w:val="22"/>
          <w14:ligatures w14:val="standardContextual"/>
        </w:rPr>
      </w:pPr>
      <w:hyperlink w:anchor="_Toc166010860" w:history="1">
        <w:r>
          <w:rPr>
            <w:rStyle w:val="aff"/>
          </w:rPr>
          <w:t xml:space="preserve">3.3 </w:t>
        </w:r>
        <w:r>
          <w:rPr>
            <w:rStyle w:val="aff"/>
          </w:rPr>
          <w:t>金属材料及构件</w:t>
        </w:r>
        <w:r>
          <w:tab/>
        </w:r>
        <w:r>
          <w:fldChar w:fldCharType="begin"/>
        </w:r>
        <w:r>
          <w:instrText xml:space="preserve"> PAGEREF _Toc166010860 \h </w:instrText>
        </w:r>
        <w:r>
          <w:fldChar w:fldCharType="separate"/>
        </w:r>
        <w:r>
          <w:t>10</w:t>
        </w:r>
        <w:r>
          <w:fldChar w:fldCharType="end"/>
        </w:r>
      </w:hyperlink>
    </w:p>
    <w:p w14:paraId="5E7D4F1C" w14:textId="77777777" w:rsidR="009C4D82" w:rsidRDefault="00000000">
      <w:pPr>
        <w:pStyle w:val="TOC2"/>
        <w:rPr>
          <w:rFonts w:asciiTheme="minorHAnsi" w:eastAsiaTheme="minorEastAsia" w:hAnsiTheme="minorHAnsi" w:cstheme="minorBidi"/>
          <w:szCs w:val="22"/>
          <w14:ligatures w14:val="standardContextual"/>
        </w:rPr>
      </w:pPr>
      <w:hyperlink w:anchor="_Toc166010861" w:history="1">
        <w:r>
          <w:rPr>
            <w:rStyle w:val="aff"/>
          </w:rPr>
          <w:t>3.4</w:t>
        </w:r>
        <w:r>
          <w:rPr>
            <w:rStyle w:val="aff"/>
          </w:rPr>
          <w:t>粘接材料</w:t>
        </w:r>
        <w:r>
          <w:tab/>
        </w:r>
        <w:r>
          <w:fldChar w:fldCharType="begin"/>
        </w:r>
        <w:r>
          <w:instrText xml:space="preserve"> PAGEREF _Toc166010861 \h </w:instrText>
        </w:r>
        <w:r>
          <w:fldChar w:fldCharType="separate"/>
        </w:r>
        <w:r>
          <w:t>11</w:t>
        </w:r>
        <w:r>
          <w:fldChar w:fldCharType="end"/>
        </w:r>
      </w:hyperlink>
    </w:p>
    <w:p w14:paraId="0850D019" w14:textId="77777777" w:rsidR="009C4D82" w:rsidRDefault="00000000">
      <w:pPr>
        <w:pStyle w:val="TOC2"/>
        <w:rPr>
          <w:rFonts w:asciiTheme="minorHAnsi" w:eastAsiaTheme="minorEastAsia" w:hAnsiTheme="minorHAnsi" w:cstheme="minorBidi"/>
          <w:szCs w:val="22"/>
          <w14:ligatures w14:val="standardContextual"/>
        </w:rPr>
      </w:pPr>
      <w:hyperlink w:anchor="_Toc166010862" w:history="1">
        <w:r>
          <w:rPr>
            <w:rStyle w:val="aff"/>
          </w:rPr>
          <w:t xml:space="preserve">3.5 </w:t>
        </w:r>
        <w:r>
          <w:rPr>
            <w:rStyle w:val="aff"/>
          </w:rPr>
          <w:t>增强材料</w:t>
        </w:r>
        <w:r>
          <w:tab/>
        </w:r>
        <w:r>
          <w:fldChar w:fldCharType="begin"/>
        </w:r>
        <w:r>
          <w:instrText xml:space="preserve"> PAGEREF _Toc166010862 \h </w:instrText>
        </w:r>
        <w:r>
          <w:fldChar w:fldCharType="separate"/>
        </w:r>
        <w:r>
          <w:t>12</w:t>
        </w:r>
        <w:r>
          <w:fldChar w:fldCharType="end"/>
        </w:r>
      </w:hyperlink>
    </w:p>
    <w:p w14:paraId="1F4C0A47" w14:textId="77777777" w:rsidR="009C4D82" w:rsidRDefault="00000000">
      <w:pPr>
        <w:pStyle w:val="TOC2"/>
        <w:rPr>
          <w:rFonts w:asciiTheme="minorHAnsi" w:eastAsiaTheme="minorEastAsia" w:hAnsiTheme="minorHAnsi" w:cstheme="minorBidi"/>
          <w:szCs w:val="22"/>
          <w14:ligatures w14:val="standardContextual"/>
        </w:rPr>
      </w:pPr>
      <w:hyperlink w:anchor="_Toc166010863" w:history="1">
        <w:r>
          <w:rPr>
            <w:rStyle w:val="aff"/>
          </w:rPr>
          <w:t xml:space="preserve">3.6 </w:t>
        </w:r>
        <w:r>
          <w:rPr>
            <w:rStyle w:val="aff"/>
          </w:rPr>
          <w:t>填缝材料</w:t>
        </w:r>
        <w:r>
          <w:tab/>
        </w:r>
        <w:r>
          <w:fldChar w:fldCharType="begin"/>
        </w:r>
        <w:r>
          <w:instrText xml:space="preserve"> PAGEREF _Toc166010863 \h </w:instrText>
        </w:r>
        <w:r>
          <w:fldChar w:fldCharType="separate"/>
        </w:r>
        <w:r>
          <w:t>12</w:t>
        </w:r>
        <w:r>
          <w:fldChar w:fldCharType="end"/>
        </w:r>
      </w:hyperlink>
    </w:p>
    <w:p w14:paraId="43330C4D" w14:textId="77777777" w:rsidR="009C4D82" w:rsidRDefault="00000000">
      <w:pPr>
        <w:pStyle w:val="TOC2"/>
        <w:rPr>
          <w:rFonts w:asciiTheme="minorHAnsi" w:eastAsiaTheme="minorEastAsia" w:hAnsiTheme="minorHAnsi" w:cstheme="minorBidi"/>
          <w:szCs w:val="22"/>
          <w14:ligatures w14:val="standardContextual"/>
        </w:rPr>
      </w:pPr>
      <w:hyperlink w:anchor="_Toc166010864" w:history="1">
        <w:r>
          <w:rPr>
            <w:rStyle w:val="aff"/>
          </w:rPr>
          <w:t>3.7</w:t>
        </w:r>
        <w:r>
          <w:rPr>
            <w:rStyle w:val="aff"/>
          </w:rPr>
          <w:t>密封材料</w:t>
        </w:r>
        <w:r>
          <w:tab/>
        </w:r>
        <w:r>
          <w:fldChar w:fldCharType="begin"/>
        </w:r>
        <w:r>
          <w:instrText xml:space="preserve"> PAGEREF _Toc166010864 \h </w:instrText>
        </w:r>
        <w:r>
          <w:fldChar w:fldCharType="separate"/>
        </w:r>
        <w:r>
          <w:t>13</w:t>
        </w:r>
        <w:r>
          <w:fldChar w:fldCharType="end"/>
        </w:r>
      </w:hyperlink>
    </w:p>
    <w:p w14:paraId="186BBCE4" w14:textId="77777777" w:rsidR="009C4D82" w:rsidRDefault="00000000">
      <w:pPr>
        <w:pStyle w:val="TOC2"/>
        <w:rPr>
          <w:rFonts w:asciiTheme="minorHAnsi" w:eastAsiaTheme="minorEastAsia" w:hAnsiTheme="minorHAnsi" w:cstheme="minorBidi"/>
          <w:szCs w:val="22"/>
          <w14:ligatures w14:val="standardContextual"/>
        </w:rPr>
      </w:pPr>
      <w:hyperlink w:anchor="_Toc166010865" w:history="1">
        <w:r>
          <w:rPr>
            <w:rStyle w:val="aff"/>
          </w:rPr>
          <w:t>3.8</w:t>
        </w:r>
        <w:r>
          <w:rPr>
            <w:rStyle w:val="aff"/>
          </w:rPr>
          <w:t>锚固件、紧固件、挂件</w:t>
        </w:r>
        <w:r>
          <w:tab/>
        </w:r>
        <w:r>
          <w:fldChar w:fldCharType="begin"/>
        </w:r>
        <w:r>
          <w:instrText xml:space="preserve"> PAGEREF _Toc166010865 \h </w:instrText>
        </w:r>
        <w:r>
          <w:fldChar w:fldCharType="separate"/>
        </w:r>
        <w:r>
          <w:t>13</w:t>
        </w:r>
        <w:r>
          <w:fldChar w:fldCharType="end"/>
        </w:r>
      </w:hyperlink>
    </w:p>
    <w:p w14:paraId="783A4546" w14:textId="77777777" w:rsidR="009C4D82" w:rsidRDefault="00000000">
      <w:pPr>
        <w:pStyle w:val="TOC2"/>
        <w:rPr>
          <w:rFonts w:asciiTheme="minorHAnsi" w:eastAsiaTheme="minorEastAsia" w:hAnsiTheme="minorHAnsi" w:cstheme="minorBidi"/>
          <w:szCs w:val="22"/>
          <w14:ligatures w14:val="standardContextual"/>
        </w:rPr>
      </w:pPr>
      <w:hyperlink w:anchor="_Toc166010866" w:history="1">
        <w:r>
          <w:rPr>
            <w:rStyle w:val="aff"/>
          </w:rPr>
          <w:t>3.9</w:t>
        </w:r>
        <w:r>
          <w:rPr>
            <w:rStyle w:val="aff"/>
          </w:rPr>
          <w:t>石材护理材料</w:t>
        </w:r>
        <w:r>
          <w:tab/>
        </w:r>
        <w:r>
          <w:fldChar w:fldCharType="begin"/>
        </w:r>
        <w:r>
          <w:instrText xml:space="preserve"> PAGEREF _Toc166010866 \h </w:instrText>
        </w:r>
        <w:r>
          <w:fldChar w:fldCharType="separate"/>
        </w:r>
        <w:r>
          <w:t>14</w:t>
        </w:r>
        <w:r>
          <w:fldChar w:fldCharType="end"/>
        </w:r>
      </w:hyperlink>
    </w:p>
    <w:p w14:paraId="6E809573"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867" w:history="1">
        <w:r>
          <w:rPr>
            <w:rStyle w:val="aff"/>
            <w:rFonts w:ascii="宋体" w:hAnsi="宋体"/>
            <w:bCs/>
            <w:kern w:val="44"/>
          </w:rPr>
          <w:t>4建筑装饰设计</w:t>
        </w:r>
        <w:r>
          <w:tab/>
        </w:r>
        <w:r>
          <w:fldChar w:fldCharType="begin"/>
        </w:r>
        <w:r>
          <w:instrText xml:space="preserve"> PAGEREF _Toc166010867 \h </w:instrText>
        </w:r>
        <w:r>
          <w:fldChar w:fldCharType="separate"/>
        </w:r>
        <w:r>
          <w:t>15</w:t>
        </w:r>
        <w:r>
          <w:fldChar w:fldCharType="end"/>
        </w:r>
      </w:hyperlink>
    </w:p>
    <w:p w14:paraId="55F242E7" w14:textId="77777777" w:rsidR="009C4D82" w:rsidRDefault="00000000">
      <w:pPr>
        <w:pStyle w:val="TOC2"/>
        <w:rPr>
          <w:rFonts w:asciiTheme="minorHAnsi" w:eastAsiaTheme="minorEastAsia" w:hAnsiTheme="minorHAnsi" w:cstheme="minorBidi"/>
          <w:szCs w:val="22"/>
          <w14:ligatures w14:val="standardContextual"/>
        </w:rPr>
      </w:pPr>
      <w:hyperlink w:anchor="_Toc166010868" w:history="1">
        <w:r>
          <w:rPr>
            <w:rStyle w:val="aff"/>
          </w:rPr>
          <w:t xml:space="preserve">4.1 </w:t>
        </w:r>
        <w:r>
          <w:rPr>
            <w:rStyle w:val="aff"/>
          </w:rPr>
          <w:t>一般规定</w:t>
        </w:r>
        <w:r>
          <w:tab/>
        </w:r>
        <w:r>
          <w:fldChar w:fldCharType="begin"/>
        </w:r>
        <w:r>
          <w:instrText xml:space="preserve"> PAGEREF _Toc166010868 \h </w:instrText>
        </w:r>
        <w:r>
          <w:fldChar w:fldCharType="separate"/>
        </w:r>
        <w:r>
          <w:t>15</w:t>
        </w:r>
        <w:r>
          <w:fldChar w:fldCharType="end"/>
        </w:r>
      </w:hyperlink>
    </w:p>
    <w:p w14:paraId="49FD87EF" w14:textId="77777777" w:rsidR="009C4D82" w:rsidRDefault="00000000">
      <w:pPr>
        <w:pStyle w:val="TOC2"/>
        <w:rPr>
          <w:rFonts w:asciiTheme="minorHAnsi" w:eastAsiaTheme="minorEastAsia" w:hAnsiTheme="minorHAnsi" w:cstheme="minorBidi"/>
          <w:szCs w:val="22"/>
          <w14:ligatures w14:val="standardContextual"/>
        </w:rPr>
      </w:pPr>
      <w:hyperlink w:anchor="_Toc166010869" w:history="1">
        <w:r>
          <w:rPr>
            <w:rStyle w:val="aff"/>
          </w:rPr>
          <w:t>4.2</w:t>
        </w:r>
        <w:r>
          <w:rPr>
            <w:rStyle w:val="aff"/>
          </w:rPr>
          <w:t>室外装饰设计</w:t>
        </w:r>
        <w:r>
          <w:tab/>
        </w:r>
        <w:r>
          <w:fldChar w:fldCharType="begin"/>
        </w:r>
        <w:r>
          <w:instrText xml:space="preserve"> PAGEREF _Toc166010869 \h </w:instrText>
        </w:r>
        <w:r>
          <w:fldChar w:fldCharType="separate"/>
        </w:r>
        <w:r>
          <w:t>16</w:t>
        </w:r>
        <w:r>
          <w:fldChar w:fldCharType="end"/>
        </w:r>
      </w:hyperlink>
    </w:p>
    <w:p w14:paraId="1E54CADF" w14:textId="77777777" w:rsidR="009C4D82" w:rsidRDefault="00000000">
      <w:pPr>
        <w:pStyle w:val="TOC2"/>
        <w:rPr>
          <w:rFonts w:asciiTheme="minorHAnsi" w:eastAsiaTheme="minorEastAsia" w:hAnsiTheme="minorHAnsi" w:cstheme="minorBidi"/>
          <w:szCs w:val="22"/>
          <w14:ligatures w14:val="standardContextual"/>
        </w:rPr>
      </w:pPr>
      <w:hyperlink w:anchor="_Toc166010870" w:history="1">
        <w:r>
          <w:rPr>
            <w:rStyle w:val="aff"/>
          </w:rPr>
          <w:t>4.3</w:t>
        </w:r>
        <w:r>
          <w:rPr>
            <w:rStyle w:val="aff"/>
          </w:rPr>
          <w:t>室内装饰设计</w:t>
        </w:r>
        <w:r>
          <w:tab/>
        </w:r>
        <w:r>
          <w:fldChar w:fldCharType="begin"/>
        </w:r>
        <w:r>
          <w:instrText xml:space="preserve"> PAGEREF _Toc166010870 \h </w:instrText>
        </w:r>
        <w:r>
          <w:fldChar w:fldCharType="separate"/>
        </w:r>
        <w:r>
          <w:t>17</w:t>
        </w:r>
        <w:r>
          <w:fldChar w:fldCharType="end"/>
        </w:r>
      </w:hyperlink>
    </w:p>
    <w:p w14:paraId="35F787D5" w14:textId="77777777" w:rsidR="009C4D82" w:rsidRDefault="00000000">
      <w:pPr>
        <w:pStyle w:val="TOC2"/>
        <w:rPr>
          <w:rFonts w:asciiTheme="minorHAnsi" w:eastAsiaTheme="minorEastAsia" w:hAnsiTheme="minorHAnsi" w:cstheme="minorBidi"/>
          <w:szCs w:val="22"/>
          <w14:ligatures w14:val="standardContextual"/>
        </w:rPr>
      </w:pPr>
      <w:hyperlink w:anchor="_Toc166010871" w:history="1">
        <w:r>
          <w:rPr>
            <w:rStyle w:val="aff"/>
          </w:rPr>
          <w:t>4.4</w:t>
        </w:r>
        <w:r>
          <w:rPr>
            <w:rStyle w:val="aff"/>
          </w:rPr>
          <w:t>防潮、防水设计</w:t>
        </w:r>
        <w:r>
          <w:tab/>
        </w:r>
        <w:r>
          <w:fldChar w:fldCharType="begin"/>
        </w:r>
        <w:r>
          <w:instrText xml:space="preserve"> PAGEREF _Toc166010871 \h </w:instrText>
        </w:r>
        <w:r>
          <w:fldChar w:fldCharType="separate"/>
        </w:r>
        <w:r>
          <w:t>18</w:t>
        </w:r>
        <w:r>
          <w:fldChar w:fldCharType="end"/>
        </w:r>
      </w:hyperlink>
    </w:p>
    <w:p w14:paraId="7422C068" w14:textId="77777777" w:rsidR="009C4D82" w:rsidRDefault="00000000">
      <w:pPr>
        <w:pStyle w:val="TOC2"/>
        <w:rPr>
          <w:rFonts w:asciiTheme="minorHAnsi" w:eastAsiaTheme="minorEastAsia" w:hAnsiTheme="minorHAnsi" w:cstheme="minorBidi"/>
          <w:szCs w:val="22"/>
          <w14:ligatures w14:val="standardContextual"/>
        </w:rPr>
      </w:pPr>
      <w:hyperlink w:anchor="_Toc166010872" w:history="1">
        <w:r>
          <w:rPr>
            <w:rStyle w:val="aff"/>
          </w:rPr>
          <w:t xml:space="preserve">4.5 </w:t>
        </w:r>
        <w:r>
          <w:rPr>
            <w:rStyle w:val="aff"/>
          </w:rPr>
          <w:t>安全规定</w:t>
        </w:r>
        <w:r>
          <w:tab/>
        </w:r>
        <w:r>
          <w:fldChar w:fldCharType="begin"/>
        </w:r>
        <w:r>
          <w:instrText xml:space="preserve"> PAGEREF _Toc166010872 \h </w:instrText>
        </w:r>
        <w:r>
          <w:fldChar w:fldCharType="separate"/>
        </w:r>
        <w:r>
          <w:t>19</w:t>
        </w:r>
        <w:r>
          <w:fldChar w:fldCharType="end"/>
        </w:r>
      </w:hyperlink>
    </w:p>
    <w:p w14:paraId="743C414D"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873" w:history="1">
        <w:r>
          <w:rPr>
            <w:rStyle w:val="aff"/>
            <w:rFonts w:ascii="宋体" w:hAnsi="宋体"/>
          </w:rPr>
          <w:t>5面板及连接设计</w:t>
        </w:r>
        <w:r>
          <w:tab/>
        </w:r>
        <w:r>
          <w:fldChar w:fldCharType="begin"/>
        </w:r>
        <w:r>
          <w:instrText xml:space="preserve"> PAGEREF _Toc166010873 \h </w:instrText>
        </w:r>
        <w:r>
          <w:fldChar w:fldCharType="separate"/>
        </w:r>
        <w:r>
          <w:t>20</w:t>
        </w:r>
        <w:r>
          <w:fldChar w:fldCharType="end"/>
        </w:r>
      </w:hyperlink>
    </w:p>
    <w:p w14:paraId="46A219FD" w14:textId="77777777" w:rsidR="009C4D82" w:rsidRDefault="00000000">
      <w:pPr>
        <w:pStyle w:val="TOC2"/>
        <w:rPr>
          <w:rFonts w:asciiTheme="minorHAnsi" w:eastAsiaTheme="minorEastAsia" w:hAnsiTheme="minorHAnsi" w:cstheme="minorBidi"/>
          <w:szCs w:val="22"/>
          <w14:ligatures w14:val="standardContextual"/>
        </w:rPr>
      </w:pPr>
      <w:hyperlink w:anchor="_Toc166010874" w:history="1">
        <w:r>
          <w:rPr>
            <w:rStyle w:val="aff"/>
          </w:rPr>
          <w:t>5.1</w:t>
        </w:r>
        <w:r>
          <w:rPr>
            <w:rStyle w:val="aff"/>
          </w:rPr>
          <w:t>一般规定</w:t>
        </w:r>
        <w:r>
          <w:tab/>
        </w:r>
        <w:r>
          <w:fldChar w:fldCharType="begin"/>
        </w:r>
        <w:r>
          <w:instrText xml:space="preserve"> PAGEREF _Toc166010874 \h </w:instrText>
        </w:r>
        <w:r>
          <w:fldChar w:fldCharType="separate"/>
        </w:r>
        <w:r>
          <w:t>20</w:t>
        </w:r>
        <w:r>
          <w:fldChar w:fldCharType="end"/>
        </w:r>
      </w:hyperlink>
    </w:p>
    <w:p w14:paraId="53CBD1DB" w14:textId="77777777" w:rsidR="009C4D82" w:rsidRDefault="00000000">
      <w:pPr>
        <w:pStyle w:val="TOC2"/>
        <w:rPr>
          <w:rFonts w:asciiTheme="minorHAnsi" w:eastAsiaTheme="minorEastAsia" w:hAnsiTheme="minorHAnsi" w:cstheme="minorBidi"/>
          <w:szCs w:val="22"/>
          <w14:ligatures w14:val="standardContextual"/>
        </w:rPr>
      </w:pPr>
      <w:hyperlink w:anchor="_Toc166010875" w:history="1">
        <w:r>
          <w:rPr>
            <w:rStyle w:val="aff"/>
          </w:rPr>
          <w:t>5.2</w:t>
        </w:r>
        <w:r>
          <w:rPr>
            <w:rStyle w:val="aff"/>
          </w:rPr>
          <w:t>材料力学性能</w:t>
        </w:r>
        <w:r>
          <w:tab/>
        </w:r>
        <w:r>
          <w:fldChar w:fldCharType="begin"/>
        </w:r>
        <w:r>
          <w:instrText xml:space="preserve"> PAGEREF _Toc166010875 \h </w:instrText>
        </w:r>
        <w:r>
          <w:fldChar w:fldCharType="separate"/>
        </w:r>
        <w:r>
          <w:t>20</w:t>
        </w:r>
        <w:r>
          <w:fldChar w:fldCharType="end"/>
        </w:r>
      </w:hyperlink>
    </w:p>
    <w:p w14:paraId="4D3E9B52" w14:textId="77777777" w:rsidR="009C4D82" w:rsidRDefault="00000000">
      <w:pPr>
        <w:pStyle w:val="TOC2"/>
        <w:rPr>
          <w:rFonts w:asciiTheme="minorHAnsi" w:eastAsiaTheme="minorEastAsia" w:hAnsiTheme="minorHAnsi" w:cstheme="minorBidi"/>
          <w:szCs w:val="22"/>
          <w14:ligatures w14:val="standardContextual"/>
        </w:rPr>
      </w:pPr>
      <w:hyperlink w:anchor="_Toc166010876" w:history="1">
        <w:r>
          <w:rPr>
            <w:rStyle w:val="aff"/>
          </w:rPr>
          <w:t>5.3</w:t>
        </w:r>
        <w:r>
          <w:rPr>
            <w:rStyle w:val="aff"/>
          </w:rPr>
          <w:t>荷载和作用及作用效应组合</w:t>
        </w:r>
        <w:r>
          <w:tab/>
        </w:r>
        <w:r>
          <w:fldChar w:fldCharType="begin"/>
        </w:r>
        <w:r>
          <w:instrText xml:space="preserve"> PAGEREF _Toc166010876 \h </w:instrText>
        </w:r>
        <w:r>
          <w:fldChar w:fldCharType="separate"/>
        </w:r>
        <w:r>
          <w:t>22</w:t>
        </w:r>
        <w:r>
          <w:fldChar w:fldCharType="end"/>
        </w:r>
      </w:hyperlink>
    </w:p>
    <w:p w14:paraId="75D96DAE" w14:textId="77777777" w:rsidR="009C4D82" w:rsidRDefault="00000000">
      <w:pPr>
        <w:pStyle w:val="TOC2"/>
        <w:rPr>
          <w:rFonts w:asciiTheme="minorHAnsi" w:eastAsiaTheme="minorEastAsia" w:hAnsiTheme="minorHAnsi" w:cstheme="minorBidi"/>
          <w:szCs w:val="22"/>
          <w14:ligatures w14:val="standardContextual"/>
        </w:rPr>
      </w:pPr>
      <w:hyperlink w:anchor="_Toc166010877" w:history="1">
        <w:r>
          <w:rPr>
            <w:rStyle w:val="aff"/>
          </w:rPr>
          <w:t>5.4</w:t>
        </w:r>
        <w:r>
          <w:rPr>
            <w:rStyle w:val="aff"/>
          </w:rPr>
          <w:t>连接设计</w:t>
        </w:r>
        <w:r>
          <w:tab/>
        </w:r>
        <w:r>
          <w:fldChar w:fldCharType="begin"/>
        </w:r>
        <w:r>
          <w:instrText xml:space="preserve"> PAGEREF _Toc166010877 \h </w:instrText>
        </w:r>
        <w:r>
          <w:fldChar w:fldCharType="separate"/>
        </w:r>
        <w:r>
          <w:t>23</w:t>
        </w:r>
        <w:r>
          <w:fldChar w:fldCharType="end"/>
        </w:r>
      </w:hyperlink>
    </w:p>
    <w:p w14:paraId="3151A4B2" w14:textId="77777777" w:rsidR="009C4D82" w:rsidRDefault="00000000">
      <w:pPr>
        <w:pStyle w:val="TOC2"/>
        <w:rPr>
          <w:rFonts w:asciiTheme="minorHAnsi" w:eastAsiaTheme="minorEastAsia" w:hAnsiTheme="minorHAnsi" w:cstheme="minorBidi"/>
          <w:szCs w:val="22"/>
          <w14:ligatures w14:val="standardContextual"/>
        </w:rPr>
      </w:pPr>
      <w:hyperlink w:anchor="_Toc166010878" w:history="1">
        <w:r>
          <w:rPr>
            <w:rStyle w:val="aff"/>
          </w:rPr>
          <w:t xml:space="preserve">5.5 </w:t>
        </w:r>
        <w:r>
          <w:rPr>
            <w:rStyle w:val="aff"/>
          </w:rPr>
          <w:t>面板设计</w:t>
        </w:r>
        <w:r>
          <w:tab/>
        </w:r>
        <w:r>
          <w:fldChar w:fldCharType="begin"/>
        </w:r>
        <w:r>
          <w:instrText xml:space="preserve"> PAGEREF _Toc166010878 \h </w:instrText>
        </w:r>
        <w:r>
          <w:fldChar w:fldCharType="separate"/>
        </w:r>
        <w:r>
          <w:t>24</w:t>
        </w:r>
        <w:r>
          <w:fldChar w:fldCharType="end"/>
        </w:r>
      </w:hyperlink>
    </w:p>
    <w:p w14:paraId="24281D81" w14:textId="77777777" w:rsidR="009C4D82" w:rsidRDefault="00000000">
      <w:pPr>
        <w:pStyle w:val="TOC2"/>
        <w:rPr>
          <w:rFonts w:asciiTheme="minorHAnsi" w:eastAsiaTheme="minorEastAsia" w:hAnsiTheme="minorHAnsi" w:cstheme="minorBidi"/>
          <w:szCs w:val="22"/>
          <w14:ligatures w14:val="standardContextual"/>
        </w:rPr>
      </w:pPr>
      <w:hyperlink w:anchor="_Toc166010879" w:history="1">
        <w:r>
          <w:rPr>
            <w:rStyle w:val="aff"/>
          </w:rPr>
          <w:t>5.6</w:t>
        </w:r>
        <w:r>
          <w:rPr>
            <w:rStyle w:val="aff"/>
          </w:rPr>
          <w:t>短槽连接的石材面板</w:t>
        </w:r>
        <w:r>
          <w:tab/>
        </w:r>
        <w:r>
          <w:fldChar w:fldCharType="begin"/>
        </w:r>
        <w:r>
          <w:instrText xml:space="preserve"> PAGEREF _Toc166010879 \h </w:instrText>
        </w:r>
        <w:r>
          <w:fldChar w:fldCharType="separate"/>
        </w:r>
        <w:r>
          <w:t>25</w:t>
        </w:r>
        <w:r>
          <w:fldChar w:fldCharType="end"/>
        </w:r>
      </w:hyperlink>
    </w:p>
    <w:p w14:paraId="3200935D" w14:textId="77777777" w:rsidR="009C4D82" w:rsidRDefault="00000000">
      <w:pPr>
        <w:pStyle w:val="TOC2"/>
        <w:rPr>
          <w:rFonts w:asciiTheme="minorHAnsi" w:eastAsiaTheme="minorEastAsia" w:hAnsiTheme="minorHAnsi" w:cstheme="minorBidi"/>
          <w:szCs w:val="22"/>
          <w14:ligatures w14:val="standardContextual"/>
        </w:rPr>
      </w:pPr>
      <w:hyperlink w:anchor="_Toc166010880" w:history="1">
        <w:r>
          <w:rPr>
            <w:rStyle w:val="aff"/>
          </w:rPr>
          <w:t>5.7</w:t>
        </w:r>
        <w:r>
          <w:rPr>
            <w:rStyle w:val="aff"/>
          </w:rPr>
          <w:t>背栓连接的石材面板</w:t>
        </w:r>
        <w:r>
          <w:tab/>
        </w:r>
        <w:r>
          <w:fldChar w:fldCharType="begin"/>
        </w:r>
        <w:r>
          <w:instrText xml:space="preserve"> PAGEREF _Toc166010880 \h </w:instrText>
        </w:r>
        <w:r>
          <w:fldChar w:fldCharType="separate"/>
        </w:r>
        <w:r>
          <w:t>28</w:t>
        </w:r>
        <w:r>
          <w:fldChar w:fldCharType="end"/>
        </w:r>
      </w:hyperlink>
    </w:p>
    <w:p w14:paraId="5B2224C9" w14:textId="77777777" w:rsidR="009C4D82" w:rsidRDefault="00000000">
      <w:pPr>
        <w:pStyle w:val="TOC2"/>
        <w:rPr>
          <w:rFonts w:asciiTheme="minorHAnsi" w:eastAsiaTheme="minorEastAsia" w:hAnsiTheme="minorHAnsi" w:cstheme="minorBidi"/>
          <w:szCs w:val="22"/>
          <w14:ligatures w14:val="standardContextual"/>
        </w:rPr>
      </w:pPr>
      <w:hyperlink w:anchor="_Toc166010881" w:history="1">
        <w:r>
          <w:rPr>
            <w:rStyle w:val="aff"/>
          </w:rPr>
          <w:t>5.8</w:t>
        </w:r>
        <w:r>
          <w:rPr>
            <w:rStyle w:val="aff"/>
          </w:rPr>
          <w:t>石材复合面板设计</w:t>
        </w:r>
        <w:r>
          <w:tab/>
        </w:r>
        <w:r>
          <w:fldChar w:fldCharType="begin"/>
        </w:r>
        <w:r>
          <w:instrText xml:space="preserve"> PAGEREF _Toc166010881 \h </w:instrText>
        </w:r>
        <w:r>
          <w:fldChar w:fldCharType="separate"/>
        </w:r>
        <w:r>
          <w:t>30</w:t>
        </w:r>
        <w:r>
          <w:fldChar w:fldCharType="end"/>
        </w:r>
      </w:hyperlink>
    </w:p>
    <w:p w14:paraId="47EA103B" w14:textId="77777777" w:rsidR="009C4D82" w:rsidRDefault="00000000">
      <w:pPr>
        <w:pStyle w:val="TOC2"/>
        <w:rPr>
          <w:rFonts w:asciiTheme="minorHAnsi" w:eastAsiaTheme="minorEastAsia" w:hAnsiTheme="minorHAnsi" w:cstheme="minorBidi"/>
          <w:szCs w:val="22"/>
          <w14:ligatures w14:val="standardContextual"/>
        </w:rPr>
      </w:pPr>
      <w:hyperlink w:anchor="_Toc166010882" w:history="1">
        <w:r>
          <w:rPr>
            <w:rStyle w:val="aff"/>
          </w:rPr>
          <w:t>5.9</w:t>
        </w:r>
        <w:r>
          <w:rPr>
            <w:rStyle w:val="aff"/>
          </w:rPr>
          <w:t>点挂与挂贴石材的构造设计</w:t>
        </w:r>
        <w:r>
          <w:tab/>
        </w:r>
        <w:r>
          <w:fldChar w:fldCharType="begin"/>
        </w:r>
        <w:r>
          <w:instrText xml:space="preserve"> PAGEREF _Toc166010882 \h </w:instrText>
        </w:r>
        <w:r>
          <w:fldChar w:fldCharType="separate"/>
        </w:r>
        <w:r>
          <w:t>31</w:t>
        </w:r>
        <w:r>
          <w:fldChar w:fldCharType="end"/>
        </w:r>
      </w:hyperlink>
    </w:p>
    <w:p w14:paraId="797D7FC5" w14:textId="77777777" w:rsidR="009C4D82" w:rsidRDefault="00000000">
      <w:pPr>
        <w:pStyle w:val="TOC2"/>
        <w:rPr>
          <w:rFonts w:asciiTheme="minorHAnsi" w:eastAsiaTheme="minorEastAsia" w:hAnsiTheme="minorHAnsi" w:cstheme="minorBidi"/>
          <w:szCs w:val="22"/>
          <w14:ligatures w14:val="standardContextual"/>
        </w:rPr>
      </w:pPr>
      <w:hyperlink w:anchor="_Toc166010883" w:history="1">
        <w:r>
          <w:rPr>
            <w:rStyle w:val="aff"/>
          </w:rPr>
          <w:t>5.10</w:t>
        </w:r>
        <w:r>
          <w:rPr>
            <w:rStyle w:val="aff"/>
          </w:rPr>
          <w:t>背栓连接的倒挂石材面板</w:t>
        </w:r>
        <w:r>
          <w:tab/>
        </w:r>
        <w:r>
          <w:fldChar w:fldCharType="begin"/>
        </w:r>
        <w:r>
          <w:instrText xml:space="preserve"> PAGEREF _Toc166010883 \h </w:instrText>
        </w:r>
        <w:r>
          <w:fldChar w:fldCharType="separate"/>
        </w:r>
        <w:r>
          <w:t>32</w:t>
        </w:r>
        <w:r>
          <w:fldChar w:fldCharType="end"/>
        </w:r>
      </w:hyperlink>
    </w:p>
    <w:p w14:paraId="5E9BAEB0"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884" w:history="1">
        <w:r>
          <w:rPr>
            <w:rStyle w:val="aff"/>
            <w:rFonts w:ascii="宋体" w:hAnsi="宋体"/>
            <w:bCs/>
          </w:rPr>
          <w:t>6</w:t>
        </w:r>
        <w:r>
          <w:rPr>
            <w:rStyle w:val="aff"/>
            <w:rFonts w:ascii="宋体" w:hAnsi="宋体"/>
            <w:bCs/>
            <w:kern w:val="44"/>
          </w:rPr>
          <w:t>加工制作</w:t>
        </w:r>
        <w:r>
          <w:tab/>
        </w:r>
        <w:r>
          <w:fldChar w:fldCharType="begin"/>
        </w:r>
        <w:r>
          <w:instrText xml:space="preserve"> PAGEREF _Toc166010884 \h </w:instrText>
        </w:r>
        <w:r>
          <w:fldChar w:fldCharType="separate"/>
        </w:r>
        <w:r>
          <w:t>33</w:t>
        </w:r>
        <w:r>
          <w:fldChar w:fldCharType="end"/>
        </w:r>
      </w:hyperlink>
    </w:p>
    <w:p w14:paraId="1589752D" w14:textId="77777777" w:rsidR="009C4D82" w:rsidRDefault="00000000">
      <w:pPr>
        <w:pStyle w:val="TOC2"/>
        <w:rPr>
          <w:rFonts w:asciiTheme="minorHAnsi" w:eastAsiaTheme="minorEastAsia" w:hAnsiTheme="minorHAnsi" w:cstheme="minorBidi"/>
          <w:szCs w:val="22"/>
          <w14:ligatures w14:val="standardContextual"/>
        </w:rPr>
      </w:pPr>
      <w:hyperlink w:anchor="_Toc166010885" w:history="1">
        <w:r>
          <w:rPr>
            <w:rStyle w:val="aff"/>
          </w:rPr>
          <w:t xml:space="preserve">6.1 </w:t>
        </w:r>
        <w:r>
          <w:rPr>
            <w:rStyle w:val="aff"/>
          </w:rPr>
          <w:t>一般规定</w:t>
        </w:r>
        <w:r>
          <w:tab/>
        </w:r>
        <w:r>
          <w:fldChar w:fldCharType="begin"/>
        </w:r>
        <w:r>
          <w:instrText xml:space="preserve"> PAGEREF _Toc166010885 \h </w:instrText>
        </w:r>
        <w:r>
          <w:fldChar w:fldCharType="separate"/>
        </w:r>
        <w:r>
          <w:t>33</w:t>
        </w:r>
        <w:r>
          <w:fldChar w:fldCharType="end"/>
        </w:r>
      </w:hyperlink>
    </w:p>
    <w:p w14:paraId="5560EDA7" w14:textId="77777777" w:rsidR="009C4D82" w:rsidRDefault="00000000">
      <w:pPr>
        <w:pStyle w:val="TOC2"/>
        <w:rPr>
          <w:rFonts w:asciiTheme="minorHAnsi" w:eastAsiaTheme="minorEastAsia" w:hAnsiTheme="minorHAnsi" w:cstheme="minorBidi"/>
          <w:szCs w:val="22"/>
          <w14:ligatures w14:val="standardContextual"/>
        </w:rPr>
      </w:pPr>
      <w:hyperlink w:anchor="_Toc166010886" w:history="1">
        <w:r>
          <w:rPr>
            <w:rStyle w:val="aff"/>
          </w:rPr>
          <w:t xml:space="preserve">6.2 </w:t>
        </w:r>
        <w:r>
          <w:rPr>
            <w:rStyle w:val="aff"/>
          </w:rPr>
          <w:t>金属构件</w:t>
        </w:r>
        <w:r>
          <w:tab/>
        </w:r>
        <w:r>
          <w:fldChar w:fldCharType="begin"/>
        </w:r>
        <w:r>
          <w:instrText xml:space="preserve"> PAGEREF _Toc166010886 \h </w:instrText>
        </w:r>
        <w:r>
          <w:fldChar w:fldCharType="separate"/>
        </w:r>
        <w:r>
          <w:t>33</w:t>
        </w:r>
        <w:r>
          <w:fldChar w:fldCharType="end"/>
        </w:r>
      </w:hyperlink>
    </w:p>
    <w:p w14:paraId="028A0340" w14:textId="77777777" w:rsidR="009C4D82" w:rsidRDefault="00000000">
      <w:pPr>
        <w:pStyle w:val="TOC2"/>
        <w:rPr>
          <w:rFonts w:asciiTheme="minorHAnsi" w:eastAsiaTheme="minorEastAsia" w:hAnsiTheme="minorHAnsi" w:cstheme="minorBidi"/>
          <w:szCs w:val="22"/>
          <w14:ligatures w14:val="standardContextual"/>
        </w:rPr>
      </w:pPr>
      <w:hyperlink w:anchor="_Toc166010887" w:history="1">
        <w:r>
          <w:rPr>
            <w:rStyle w:val="aff"/>
          </w:rPr>
          <w:t xml:space="preserve">6.3 </w:t>
        </w:r>
        <w:r>
          <w:rPr>
            <w:rStyle w:val="aff"/>
          </w:rPr>
          <w:t>天然石材</w:t>
        </w:r>
        <w:r>
          <w:tab/>
        </w:r>
        <w:r>
          <w:fldChar w:fldCharType="begin"/>
        </w:r>
        <w:r>
          <w:instrText xml:space="preserve"> PAGEREF _Toc166010887 \h </w:instrText>
        </w:r>
        <w:r>
          <w:fldChar w:fldCharType="separate"/>
        </w:r>
        <w:r>
          <w:t>34</w:t>
        </w:r>
        <w:r>
          <w:fldChar w:fldCharType="end"/>
        </w:r>
      </w:hyperlink>
    </w:p>
    <w:p w14:paraId="03AB7117" w14:textId="77777777" w:rsidR="009C4D82" w:rsidRDefault="00000000">
      <w:pPr>
        <w:pStyle w:val="TOC2"/>
        <w:rPr>
          <w:rFonts w:asciiTheme="minorHAnsi" w:eastAsiaTheme="minorEastAsia" w:hAnsiTheme="minorHAnsi" w:cstheme="minorBidi"/>
          <w:szCs w:val="22"/>
          <w14:ligatures w14:val="standardContextual"/>
        </w:rPr>
      </w:pPr>
      <w:hyperlink w:anchor="_Toc166010888" w:history="1">
        <w:r>
          <w:rPr>
            <w:rStyle w:val="aff"/>
          </w:rPr>
          <w:t xml:space="preserve">6.4 </w:t>
        </w:r>
        <w:r>
          <w:rPr>
            <w:rStyle w:val="aff"/>
          </w:rPr>
          <w:t>石材复合板</w:t>
        </w:r>
        <w:r>
          <w:tab/>
        </w:r>
        <w:r>
          <w:fldChar w:fldCharType="begin"/>
        </w:r>
        <w:r>
          <w:instrText xml:space="preserve"> PAGEREF _Toc166010888 \h </w:instrText>
        </w:r>
        <w:r>
          <w:fldChar w:fldCharType="separate"/>
        </w:r>
        <w:r>
          <w:t>34</w:t>
        </w:r>
        <w:r>
          <w:fldChar w:fldCharType="end"/>
        </w:r>
      </w:hyperlink>
    </w:p>
    <w:p w14:paraId="631E33BB" w14:textId="77777777" w:rsidR="009C4D82" w:rsidRDefault="00000000">
      <w:pPr>
        <w:pStyle w:val="TOC2"/>
        <w:rPr>
          <w:rFonts w:asciiTheme="minorHAnsi" w:eastAsiaTheme="minorEastAsia" w:hAnsiTheme="minorHAnsi" w:cstheme="minorBidi"/>
          <w:szCs w:val="22"/>
          <w14:ligatures w14:val="standardContextual"/>
        </w:rPr>
      </w:pPr>
      <w:hyperlink w:anchor="_Toc166010889" w:history="1">
        <w:r>
          <w:rPr>
            <w:rStyle w:val="aff"/>
          </w:rPr>
          <w:t xml:space="preserve">6.5 </w:t>
        </w:r>
        <w:r>
          <w:rPr>
            <w:rStyle w:val="aff"/>
          </w:rPr>
          <w:t>石材马赛克</w:t>
        </w:r>
        <w:r>
          <w:tab/>
        </w:r>
        <w:r>
          <w:fldChar w:fldCharType="begin"/>
        </w:r>
        <w:r>
          <w:instrText xml:space="preserve"> PAGEREF _Toc166010889 \h </w:instrText>
        </w:r>
        <w:r>
          <w:fldChar w:fldCharType="separate"/>
        </w:r>
        <w:r>
          <w:t>34</w:t>
        </w:r>
        <w:r>
          <w:fldChar w:fldCharType="end"/>
        </w:r>
      </w:hyperlink>
    </w:p>
    <w:p w14:paraId="18B37C7F" w14:textId="77777777" w:rsidR="009C4D82" w:rsidRDefault="00000000">
      <w:pPr>
        <w:pStyle w:val="TOC2"/>
        <w:rPr>
          <w:rFonts w:asciiTheme="minorHAnsi" w:eastAsiaTheme="minorEastAsia" w:hAnsiTheme="minorHAnsi" w:cstheme="minorBidi"/>
          <w:szCs w:val="22"/>
          <w14:ligatures w14:val="standardContextual"/>
        </w:rPr>
      </w:pPr>
      <w:hyperlink w:anchor="_Toc166010890" w:history="1">
        <w:r>
          <w:rPr>
            <w:rStyle w:val="aff"/>
          </w:rPr>
          <w:t xml:space="preserve">6.6 </w:t>
        </w:r>
        <w:r>
          <w:rPr>
            <w:rStyle w:val="aff"/>
          </w:rPr>
          <w:t>仿石瓷板、微晶石</w:t>
        </w:r>
        <w:r>
          <w:tab/>
        </w:r>
        <w:r>
          <w:fldChar w:fldCharType="begin"/>
        </w:r>
        <w:r>
          <w:instrText xml:space="preserve"> PAGEREF _Toc166010890 \h </w:instrText>
        </w:r>
        <w:r>
          <w:fldChar w:fldCharType="separate"/>
        </w:r>
        <w:r>
          <w:t>34</w:t>
        </w:r>
        <w:r>
          <w:fldChar w:fldCharType="end"/>
        </w:r>
      </w:hyperlink>
    </w:p>
    <w:p w14:paraId="38BBCA16" w14:textId="77777777" w:rsidR="009C4D82" w:rsidRDefault="00000000">
      <w:pPr>
        <w:pStyle w:val="TOC2"/>
        <w:rPr>
          <w:rFonts w:asciiTheme="minorHAnsi" w:eastAsiaTheme="minorEastAsia" w:hAnsiTheme="minorHAnsi" w:cstheme="minorBidi"/>
          <w:szCs w:val="22"/>
          <w14:ligatures w14:val="standardContextual"/>
        </w:rPr>
      </w:pPr>
      <w:hyperlink w:anchor="_Toc166010891" w:history="1">
        <w:r>
          <w:rPr>
            <w:rStyle w:val="aff"/>
          </w:rPr>
          <w:t xml:space="preserve">6.7 </w:t>
        </w:r>
        <w:r>
          <w:rPr>
            <w:rStyle w:val="aff"/>
          </w:rPr>
          <w:t>人造石</w:t>
        </w:r>
        <w:r>
          <w:tab/>
        </w:r>
        <w:r>
          <w:fldChar w:fldCharType="begin"/>
        </w:r>
        <w:r>
          <w:instrText xml:space="preserve"> PAGEREF _Toc166010891 \h </w:instrText>
        </w:r>
        <w:r>
          <w:fldChar w:fldCharType="separate"/>
        </w:r>
        <w:r>
          <w:t>35</w:t>
        </w:r>
        <w:r>
          <w:fldChar w:fldCharType="end"/>
        </w:r>
      </w:hyperlink>
    </w:p>
    <w:p w14:paraId="17447F71"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892" w:history="1">
        <w:r>
          <w:rPr>
            <w:rStyle w:val="aff"/>
          </w:rPr>
          <w:t>7</w:t>
        </w:r>
        <w:r>
          <w:rPr>
            <w:rStyle w:val="aff"/>
          </w:rPr>
          <w:t>安装施工</w:t>
        </w:r>
        <w:r>
          <w:tab/>
        </w:r>
        <w:r>
          <w:fldChar w:fldCharType="begin"/>
        </w:r>
        <w:r>
          <w:instrText xml:space="preserve"> PAGEREF _Toc166010892 \h </w:instrText>
        </w:r>
        <w:r>
          <w:fldChar w:fldCharType="separate"/>
        </w:r>
        <w:r>
          <w:t>37</w:t>
        </w:r>
        <w:r>
          <w:fldChar w:fldCharType="end"/>
        </w:r>
      </w:hyperlink>
    </w:p>
    <w:p w14:paraId="39D9D689" w14:textId="77777777" w:rsidR="009C4D82" w:rsidRDefault="00000000">
      <w:pPr>
        <w:pStyle w:val="TOC2"/>
        <w:rPr>
          <w:rFonts w:asciiTheme="minorHAnsi" w:eastAsiaTheme="minorEastAsia" w:hAnsiTheme="minorHAnsi" w:cstheme="minorBidi"/>
          <w:szCs w:val="22"/>
          <w14:ligatures w14:val="standardContextual"/>
        </w:rPr>
      </w:pPr>
      <w:hyperlink w:anchor="_Toc166010893" w:history="1">
        <w:r>
          <w:rPr>
            <w:rStyle w:val="aff"/>
          </w:rPr>
          <w:t>7.1</w:t>
        </w:r>
        <w:r>
          <w:rPr>
            <w:rStyle w:val="aff"/>
          </w:rPr>
          <w:t>一般规定</w:t>
        </w:r>
        <w:r>
          <w:tab/>
        </w:r>
        <w:r>
          <w:fldChar w:fldCharType="begin"/>
        </w:r>
        <w:r>
          <w:instrText xml:space="preserve"> PAGEREF _Toc166010893 \h </w:instrText>
        </w:r>
        <w:r>
          <w:fldChar w:fldCharType="separate"/>
        </w:r>
        <w:r>
          <w:t>37</w:t>
        </w:r>
        <w:r>
          <w:fldChar w:fldCharType="end"/>
        </w:r>
      </w:hyperlink>
    </w:p>
    <w:p w14:paraId="7508205B" w14:textId="77777777" w:rsidR="009C4D82" w:rsidRDefault="00000000">
      <w:pPr>
        <w:pStyle w:val="TOC2"/>
        <w:rPr>
          <w:rFonts w:asciiTheme="minorHAnsi" w:eastAsiaTheme="minorEastAsia" w:hAnsiTheme="minorHAnsi" w:cstheme="minorBidi"/>
          <w:szCs w:val="22"/>
          <w14:ligatures w14:val="standardContextual"/>
        </w:rPr>
      </w:pPr>
      <w:hyperlink w:anchor="_Toc166010894" w:history="1">
        <w:r>
          <w:rPr>
            <w:rStyle w:val="aff"/>
          </w:rPr>
          <w:t xml:space="preserve">7.2 </w:t>
        </w:r>
        <w:r>
          <w:rPr>
            <w:rStyle w:val="aff"/>
          </w:rPr>
          <w:t>石材幕墙</w:t>
        </w:r>
        <w:r>
          <w:tab/>
        </w:r>
        <w:r>
          <w:fldChar w:fldCharType="begin"/>
        </w:r>
        <w:r>
          <w:instrText xml:space="preserve"> PAGEREF _Toc166010894 \h </w:instrText>
        </w:r>
        <w:r>
          <w:fldChar w:fldCharType="separate"/>
        </w:r>
        <w:r>
          <w:t>38</w:t>
        </w:r>
        <w:r>
          <w:fldChar w:fldCharType="end"/>
        </w:r>
      </w:hyperlink>
    </w:p>
    <w:p w14:paraId="53CE340D" w14:textId="77777777" w:rsidR="009C4D82" w:rsidRDefault="00000000">
      <w:pPr>
        <w:pStyle w:val="TOC2"/>
        <w:rPr>
          <w:rFonts w:asciiTheme="minorHAnsi" w:eastAsiaTheme="minorEastAsia" w:hAnsiTheme="minorHAnsi" w:cstheme="minorBidi"/>
          <w:szCs w:val="22"/>
          <w14:ligatures w14:val="standardContextual"/>
        </w:rPr>
      </w:pPr>
      <w:hyperlink w:anchor="_Toc166010895" w:history="1">
        <w:r>
          <w:rPr>
            <w:rStyle w:val="aff"/>
          </w:rPr>
          <w:t xml:space="preserve">7.3 </w:t>
        </w:r>
        <w:r>
          <w:rPr>
            <w:rStyle w:val="aff"/>
          </w:rPr>
          <w:t>点挂石材</w:t>
        </w:r>
        <w:r>
          <w:tab/>
        </w:r>
        <w:r>
          <w:fldChar w:fldCharType="begin"/>
        </w:r>
        <w:r>
          <w:instrText xml:space="preserve"> PAGEREF _Toc166010895 \h </w:instrText>
        </w:r>
        <w:r>
          <w:fldChar w:fldCharType="separate"/>
        </w:r>
        <w:r>
          <w:t>41</w:t>
        </w:r>
        <w:r>
          <w:fldChar w:fldCharType="end"/>
        </w:r>
      </w:hyperlink>
    </w:p>
    <w:p w14:paraId="28AFAD44" w14:textId="77777777" w:rsidR="009C4D82" w:rsidRDefault="00000000">
      <w:pPr>
        <w:pStyle w:val="TOC2"/>
        <w:rPr>
          <w:rFonts w:asciiTheme="minorHAnsi" w:eastAsiaTheme="minorEastAsia" w:hAnsiTheme="minorHAnsi" w:cstheme="minorBidi"/>
          <w:szCs w:val="22"/>
          <w14:ligatures w14:val="standardContextual"/>
        </w:rPr>
      </w:pPr>
      <w:hyperlink w:anchor="_Toc166010896" w:history="1">
        <w:r>
          <w:rPr>
            <w:rStyle w:val="aff"/>
          </w:rPr>
          <w:t xml:space="preserve">7.4 </w:t>
        </w:r>
        <w:r>
          <w:rPr>
            <w:rStyle w:val="aff"/>
          </w:rPr>
          <w:t>挂贴石材</w:t>
        </w:r>
        <w:r>
          <w:tab/>
        </w:r>
        <w:r>
          <w:fldChar w:fldCharType="begin"/>
        </w:r>
        <w:r>
          <w:instrText xml:space="preserve"> PAGEREF _Toc166010896 \h </w:instrText>
        </w:r>
        <w:r>
          <w:fldChar w:fldCharType="separate"/>
        </w:r>
        <w:r>
          <w:t>41</w:t>
        </w:r>
        <w:r>
          <w:fldChar w:fldCharType="end"/>
        </w:r>
      </w:hyperlink>
    </w:p>
    <w:p w14:paraId="7696DBAC" w14:textId="77777777" w:rsidR="009C4D82" w:rsidRDefault="00000000">
      <w:pPr>
        <w:pStyle w:val="TOC2"/>
        <w:rPr>
          <w:rFonts w:asciiTheme="minorHAnsi" w:eastAsiaTheme="minorEastAsia" w:hAnsiTheme="minorHAnsi" w:cstheme="minorBidi"/>
          <w:szCs w:val="22"/>
          <w14:ligatures w14:val="standardContextual"/>
        </w:rPr>
      </w:pPr>
      <w:hyperlink w:anchor="_Toc166010897" w:history="1">
        <w:r>
          <w:rPr>
            <w:rStyle w:val="aff"/>
          </w:rPr>
          <w:t xml:space="preserve">7.5  </w:t>
        </w:r>
        <w:r>
          <w:rPr>
            <w:rStyle w:val="aff"/>
          </w:rPr>
          <w:t>室内挂接石材</w:t>
        </w:r>
        <w:r>
          <w:tab/>
        </w:r>
        <w:r>
          <w:fldChar w:fldCharType="begin"/>
        </w:r>
        <w:r>
          <w:instrText xml:space="preserve"> PAGEREF _Toc166010897 \h </w:instrText>
        </w:r>
        <w:r>
          <w:fldChar w:fldCharType="separate"/>
        </w:r>
        <w:r>
          <w:t>42</w:t>
        </w:r>
        <w:r>
          <w:fldChar w:fldCharType="end"/>
        </w:r>
      </w:hyperlink>
    </w:p>
    <w:p w14:paraId="14764AC0" w14:textId="77777777" w:rsidR="009C4D82" w:rsidRDefault="00000000">
      <w:pPr>
        <w:pStyle w:val="TOC2"/>
        <w:rPr>
          <w:rFonts w:asciiTheme="minorHAnsi" w:eastAsiaTheme="minorEastAsia" w:hAnsiTheme="minorHAnsi" w:cstheme="minorBidi"/>
          <w:szCs w:val="22"/>
          <w14:ligatures w14:val="standardContextual"/>
        </w:rPr>
      </w:pPr>
      <w:hyperlink w:anchor="_Toc166010898" w:history="1">
        <w:r>
          <w:rPr>
            <w:rStyle w:val="aff"/>
          </w:rPr>
          <w:t xml:space="preserve">7.6 </w:t>
        </w:r>
        <w:r>
          <w:rPr>
            <w:rStyle w:val="aff"/>
          </w:rPr>
          <w:t>室内倒挂石材</w:t>
        </w:r>
        <w:r>
          <w:tab/>
        </w:r>
        <w:r>
          <w:fldChar w:fldCharType="begin"/>
        </w:r>
        <w:r>
          <w:instrText xml:space="preserve"> PAGEREF _Toc166010898 \h </w:instrText>
        </w:r>
        <w:r>
          <w:fldChar w:fldCharType="separate"/>
        </w:r>
        <w:r>
          <w:t>43</w:t>
        </w:r>
        <w:r>
          <w:fldChar w:fldCharType="end"/>
        </w:r>
      </w:hyperlink>
    </w:p>
    <w:p w14:paraId="191E6592" w14:textId="77777777" w:rsidR="009C4D82" w:rsidRDefault="00000000">
      <w:pPr>
        <w:pStyle w:val="TOC2"/>
        <w:rPr>
          <w:rFonts w:asciiTheme="minorHAnsi" w:eastAsiaTheme="minorEastAsia" w:hAnsiTheme="minorHAnsi" w:cstheme="minorBidi"/>
          <w:szCs w:val="22"/>
          <w14:ligatures w14:val="standardContextual"/>
        </w:rPr>
      </w:pPr>
      <w:hyperlink w:anchor="_Toc166010899" w:history="1">
        <w:r>
          <w:rPr>
            <w:rStyle w:val="aff"/>
          </w:rPr>
          <w:t xml:space="preserve">7.7 </w:t>
        </w:r>
        <w:r>
          <w:rPr>
            <w:rStyle w:val="aff"/>
          </w:rPr>
          <w:t>室内粘贴石材</w:t>
        </w:r>
        <w:r>
          <w:tab/>
        </w:r>
        <w:r>
          <w:fldChar w:fldCharType="begin"/>
        </w:r>
        <w:r>
          <w:instrText xml:space="preserve"> PAGEREF _Toc166010899 \h </w:instrText>
        </w:r>
        <w:r>
          <w:fldChar w:fldCharType="separate"/>
        </w:r>
        <w:r>
          <w:t>43</w:t>
        </w:r>
        <w:r>
          <w:fldChar w:fldCharType="end"/>
        </w:r>
      </w:hyperlink>
    </w:p>
    <w:p w14:paraId="3E2B3FE5" w14:textId="77777777" w:rsidR="009C4D82" w:rsidRDefault="00000000">
      <w:pPr>
        <w:pStyle w:val="TOC2"/>
        <w:rPr>
          <w:rFonts w:asciiTheme="minorHAnsi" w:eastAsiaTheme="minorEastAsia" w:hAnsiTheme="minorHAnsi" w:cstheme="minorBidi"/>
          <w:szCs w:val="22"/>
          <w14:ligatures w14:val="standardContextual"/>
        </w:rPr>
      </w:pPr>
      <w:hyperlink w:anchor="_Toc166010900" w:history="1">
        <w:r>
          <w:rPr>
            <w:rStyle w:val="aff"/>
          </w:rPr>
          <w:t>7.8</w:t>
        </w:r>
        <w:r>
          <w:rPr>
            <w:rStyle w:val="aff"/>
          </w:rPr>
          <w:t>室内石材、磨石地面</w:t>
        </w:r>
        <w:r>
          <w:tab/>
        </w:r>
        <w:r>
          <w:fldChar w:fldCharType="begin"/>
        </w:r>
        <w:r>
          <w:instrText xml:space="preserve"> PAGEREF _Toc166010900 \h </w:instrText>
        </w:r>
        <w:r>
          <w:fldChar w:fldCharType="separate"/>
        </w:r>
        <w:r>
          <w:t>44</w:t>
        </w:r>
        <w:r>
          <w:fldChar w:fldCharType="end"/>
        </w:r>
      </w:hyperlink>
    </w:p>
    <w:p w14:paraId="1C3F1454" w14:textId="77777777" w:rsidR="009C4D82" w:rsidRDefault="00000000">
      <w:pPr>
        <w:pStyle w:val="TOC2"/>
        <w:rPr>
          <w:rFonts w:asciiTheme="minorHAnsi" w:eastAsiaTheme="minorEastAsia" w:hAnsiTheme="minorHAnsi" w:cstheme="minorBidi"/>
          <w:szCs w:val="22"/>
          <w14:ligatures w14:val="standardContextual"/>
        </w:rPr>
      </w:pPr>
      <w:hyperlink w:anchor="_Toc166010901" w:history="1">
        <w:r>
          <w:rPr>
            <w:rStyle w:val="aff"/>
          </w:rPr>
          <w:t xml:space="preserve">7.9  </w:t>
        </w:r>
        <w:r>
          <w:rPr>
            <w:rStyle w:val="aff"/>
          </w:rPr>
          <w:t>安全规定</w:t>
        </w:r>
        <w:r>
          <w:tab/>
        </w:r>
        <w:r>
          <w:fldChar w:fldCharType="begin"/>
        </w:r>
        <w:r>
          <w:instrText xml:space="preserve"> PAGEREF _Toc166010901 \h </w:instrText>
        </w:r>
        <w:r>
          <w:fldChar w:fldCharType="separate"/>
        </w:r>
        <w:r>
          <w:t>45</w:t>
        </w:r>
        <w:r>
          <w:fldChar w:fldCharType="end"/>
        </w:r>
      </w:hyperlink>
    </w:p>
    <w:p w14:paraId="3AFB8FB7"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02" w:history="1">
        <w:r>
          <w:rPr>
            <w:rStyle w:val="aff"/>
            <w:rFonts w:ascii="宋体" w:hAnsi="宋体"/>
            <w:bCs/>
            <w:kern w:val="44"/>
          </w:rPr>
          <w:t>8石材护理与翻新</w:t>
        </w:r>
        <w:r>
          <w:tab/>
        </w:r>
        <w:r>
          <w:fldChar w:fldCharType="begin"/>
        </w:r>
        <w:r>
          <w:instrText xml:space="preserve"> PAGEREF _Toc166010902 \h </w:instrText>
        </w:r>
        <w:r>
          <w:fldChar w:fldCharType="separate"/>
        </w:r>
        <w:r>
          <w:t>46</w:t>
        </w:r>
        <w:r>
          <w:fldChar w:fldCharType="end"/>
        </w:r>
      </w:hyperlink>
    </w:p>
    <w:p w14:paraId="5FC537F8" w14:textId="77777777" w:rsidR="009C4D82" w:rsidRDefault="00000000">
      <w:pPr>
        <w:pStyle w:val="TOC2"/>
        <w:rPr>
          <w:rFonts w:asciiTheme="minorHAnsi" w:eastAsiaTheme="minorEastAsia" w:hAnsiTheme="minorHAnsi" w:cstheme="minorBidi"/>
          <w:szCs w:val="22"/>
          <w14:ligatures w14:val="standardContextual"/>
        </w:rPr>
      </w:pPr>
      <w:hyperlink w:anchor="_Toc166010903" w:history="1">
        <w:r>
          <w:rPr>
            <w:rStyle w:val="aff"/>
          </w:rPr>
          <w:t>8.1</w:t>
        </w:r>
        <w:r>
          <w:rPr>
            <w:rStyle w:val="aff"/>
          </w:rPr>
          <w:t>一般规定</w:t>
        </w:r>
        <w:r>
          <w:tab/>
        </w:r>
        <w:r>
          <w:fldChar w:fldCharType="begin"/>
        </w:r>
        <w:r>
          <w:instrText xml:space="preserve"> PAGEREF _Toc166010903 \h </w:instrText>
        </w:r>
        <w:r>
          <w:fldChar w:fldCharType="separate"/>
        </w:r>
        <w:r>
          <w:t>46</w:t>
        </w:r>
        <w:r>
          <w:fldChar w:fldCharType="end"/>
        </w:r>
      </w:hyperlink>
    </w:p>
    <w:p w14:paraId="2C0112CA" w14:textId="77777777" w:rsidR="009C4D82" w:rsidRDefault="00000000">
      <w:pPr>
        <w:pStyle w:val="TOC2"/>
        <w:rPr>
          <w:rFonts w:asciiTheme="minorHAnsi" w:eastAsiaTheme="minorEastAsia" w:hAnsiTheme="minorHAnsi" w:cstheme="minorBidi"/>
          <w:szCs w:val="22"/>
          <w14:ligatures w14:val="standardContextual"/>
        </w:rPr>
      </w:pPr>
      <w:hyperlink w:anchor="_Toc166010904" w:history="1">
        <w:r>
          <w:rPr>
            <w:rStyle w:val="aff"/>
          </w:rPr>
          <w:t>8.2</w:t>
        </w:r>
        <w:r>
          <w:rPr>
            <w:rStyle w:val="aff"/>
          </w:rPr>
          <w:t>石材防护</w:t>
        </w:r>
        <w:r>
          <w:tab/>
        </w:r>
        <w:r>
          <w:fldChar w:fldCharType="begin"/>
        </w:r>
        <w:r>
          <w:instrText xml:space="preserve"> PAGEREF _Toc166010904 \h </w:instrText>
        </w:r>
        <w:r>
          <w:fldChar w:fldCharType="separate"/>
        </w:r>
        <w:r>
          <w:t>46</w:t>
        </w:r>
        <w:r>
          <w:fldChar w:fldCharType="end"/>
        </w:r>
      </w:hyperlink>
    </w:p>
    <w:p w14:paraId="403AA63A" w14:textId="77777777" w:rsidR="009C4D82" w:rsidRDefault="00000000">
      <w:pPr>
        <w:pStyle w:val="TOC2"/>
        <w:rPr>
          <w:rFonts w:asciiTheme="minorHAnsi" w:eastAsiaTheme="minorEastAsia" w:hAnsiTheme="minorHAnsi" w:cstheme="minorBidi"/>
          <w:szCs w:val="22"/>
          <w14:ligatures w14:val="standardContextual"/>
        </w:rPr>
      </w:pPr>
      <w:hyperlink w:anchor="_Toc166010905" w:history="1">
        <w:r>
          <w:rPr>
            <w:rStyle w:val="aff"/>
          </w:rPr>
          <w:t xml:space="preserve">8.3 </w:t>
        </w:r>
        <w:r>
          <w:rPr>
            <w:rStyle w:val="aff"/>
          </w:rPr>
          <w:t>石材结晶护理</w:t>
        </w:r>
        <w:r>
          <w:tab/>
        </w:r>
        <w:r>
          <w:fldChar w:fldCharType="begin"/>
        </w:r>
        <w:r>
          <w:instrText xml:space="preserve"> PAGEREF _Toc166010905 \h </w:instrText>
        </w:r>
        <w:r>
          <w:fldChar w:fldCharType="separate"/>
        </w:r>
        <w:r>
          <w:t>46</w:t>
        </w:r>
        <w:r>
          <w:fldChar w:fldCharType="end"/>
        </w:r>
      </w:hyperlink>
    </w:p>
    <w:p w14:paraId="2507C68E" w14:textId="77777777" w:rsidR="009C4D82" w:rsidRDefault="00000000">
      <w:pPr>
        <w:pStyle w:val="TOC2"/>
        <w:rPr>
          <w:rFonts w:asciiTheme="minorHAnsi" w:eastAsiaTheme="minorEastAsia" w:hAnsiTheme="minorHAnsi" w:cstheme="minorBidi"/>
          <w:szCs w:val="22"/>
          <w14:ligatures w14:val="standardContextual"/>
        </w:rPr>
      </w:pPr>
      <w:hyperlink w:anchor="_Toc166010906" w:history="1">
        <w:r>
          <w:rPr>
            <w:rStyle w:val="aff"/>
          </w:rPr>
          <w:t>8.4</w:t>
        </w:r>
        <w:r>
          <w:rPr>
            <w:rStyle w:val="aff"/>
          </w:rPr>
          <w:t>石材清洗</w:t>
        </w:r>
        <w:r>
          <w:tab/>
        </w:r>
        <w:r>
          <w:fldChar w:fldCharType="begin"/>
        </w:r>
        <w:r>
          <w:instrText xml:space="preserve"> PAGEREF _Toc166010906 \h </w:instrText>
        </w:r>
        <w:r>
          <w:fldChar w:fldCharType="separate"/>
        </w:r>
        <w:r>
          <w:t>47</w:t>
        </w:r>
        <w:r>
          <w:fldChar w:fldCharType="end"/>
        </w:r>
      </w:hyperlink>
    </w:p>
    <w:p w14:paraId="3658F401" w14:textId="77777777" w:rsidR="009C4D82" w:rsidRDefault="00000000">
      <w:pPr>
        <w:pStyle w:val="TOC2"/>
        <w:rPr>
          <w:rFonts w:asciiTheme="minorHAnsi" w:eastAsiaTheme="minorEastAsia" w:hAnsiTheme="minorHAnsi" w:cstheme="minorBidi"/>
          <w:szCs w:val="22"/>
          <w14:ligatures w14:val="standardContextual"/>
        </w:rPr>
      </w:pPr>
      <w:hyperlink w:anchor="_Toc166010907" w:history="1">
        <w:r>
          <w:rPr>
            <w:rStyle w:val="aff"/>
          </w:rPr>
          <w:t xml:space="preserve">8.5 </w:t>
        </w:r>
        <w:r>
          <w:rPr>
            <w:rStyle w:val="aff"/>
          </w:rPr>
          <w:t>石材防滑</w:t>
        </w:r>
        <w:r>
          <w:tab/>
        </w:r>
        <w:r>
          <w:fldChar w:fldCharType="begin"/>
        </w:r>
        <w:r>
          <w:instrText xml:space="preserve"> PAGEREF _Toc166010907 \h </w:instrText>
        </w:r>
        <w:r>
          <w:fldChar w:fldCharType="separate"/>
        </w:r>
        <w:r>
          <w:t>47</w:t>
        </w:r>
        <w:r>
          <w:fldChar w:fldCharType="end"/>
        </w:r>
      </w:hyperlink>
    </w:p>
    <w:p w14:paraId="0D95899B" w14:textId="77777777" w:rsidR="009C4D82" w:rsidRDefault="00000000">
      <w:pPr>
        <w:pStyle w:val="TOC2"/>
        <w:rPr>
          <w:rFonts w:asciiTheme="minorHAnsi" w:eastAsiaTheme="minorEastAsia" w:hAnsiTheme="minorHAnsi" w:cstheme="minorBidi"/>
          <w:szCs w:val="22"/>
          <w14:ligatures w14:val="standardContextual"/>
        </w:rPr>
      </w:pPr>
      <w:hyperlink w:anchor="_Toc166010908" w:history="1">
        <w:r>
          <w:rPr>
            <w:rStyle w:val="aff"/>
          </w:rPr>
          <w:t xml:space="preserve">8.6 </w:t>
        </w:r>
        <w:r>
          <w:rPr>
            <w:rStyle w:val="aff"/>
          </w:rPr>
          <w:t>地面石材整体研磨</w:t>
        </w:r>
        <w:r>
          <w:tab/>
        </w:r>
        <w:r>
          <w:fldChar w:fldCharType="begin"/>
        </w:r>
        <w:r>
          <w:instrText xml:space="preserve"> PAGEREF _Toc166010908 \h </w:instrText>
        </w:r>
        <w:r>
          <w:fldChar w:fldCharType="separate"/>
        </w:r>
        <w:r>
          <w:t>47</w:t>
        </w:r>
        <w:r>
          <w:fldChar w:fldCharType="end"/>
        </w:r>
      </w:hyperlink>
    </w:p>
    <w:p w14:paraId="3CCCBE79" w14:textId="77777777" w:rsidR="009C4D82" w:rsidRDefault="00000000">
      <w:pPr>
        <w:pStyle w:val="TOC2"/>
        <w:rPr>
          <w:rFonts w:asciiTheme="minorHAnsi" w:eastAsiaTheme="minorEastAsia" w:hAnsiTheme="minorHAnsi" w:cstheme="minorBidi"/>
          <w:szCs w:val="22"/>
          <w14:ligatures w14:val="standardContextual"/>
        </w:rPr>
      </w:pPr>
      <w:hyperlink w:anchor="_Toc166010909" w:history="1">
        <w:r>
          <w:rPr>
            <w:rStyle w:val="aff"/>
          </w:rPr>
          <w:t xml:space="preserve">8.7  </w:t>
        </w:r>
        <w:r>
          <w:rPr>
            <w:rStyle w:val="aff"/>
          </w:rPr>
          <w:t>石材地面翻新与修补</w:t>
        </w:r>
        <w:r>
          <w:tab/>
        </w:r>
        <w:r>
          <w:fldChar w:fldCharType="begin"/>
        </w:r>
        <w:r>
          <w:instrText xml:space="preserve"> PAGEREF _Toc166010909 \h </w:instrText>
        </w:r>
        <w:r>
          <w:fldChar w:fldCharType="separate"/>
        </w:r>
        <w:r>
          <w:t>48</w:t>
        </w:r>
        <w:r>
          <w:fldChar w:fldCharType="end"/>
        </w:r>
      </w:hyperlink>
    </w:p>
    <w:p w14:paraId="15B40685" w14:textId="77777777" w:rsidR="009C4D82" w:rsidRDefault="00000000">
      <w:pPr>
        <w:pStyle w:val="TOC2"/>
        <w:rPr>
          <w:rFonts w:asciiTheme="minorHAnsi" w:eastAsiaTheme="minorEastAsia" w:hAnsiTheme="minorHAnsi" w:cstheme="minorBidi"/>
          <w:szCs w:val="22"/>
          <w14:ligatures w14:val="standardContextual"/>
        </w:rPr>
      </w:pPr>
      <w:hyperlink w:anchor="_Toc166010910" w:history="1">
        <w:r>
          <w:rPr>
            <w:rStyle w:val="aff"/>
          </w:rPr>
          <w:t xml:space="preserve">8.8 </w:t>
        </w:r>
        <w:r>
          <w:rPr>
            <w:rStyle w:val="aff"/>
          </w:rPr>
          <w:t>石材墙面翻新与修复</w:t>
        </w:r>
        <w:r>
          <w:tab/>
        </w:r>
        <w:r>
          <w:fldChar w:fldCharType="begin"/>
        </w:r>
        <w:r>
          <w:instrText xml:space="preserve"> PAGEREF _Toc166010910 \h </w:instrText>
        </w:r>
        <w:r>
          <w:fldChar w:fldCharType="separate"/>
        </w:r>
        <w:r>
          <w:t>49</w:t>
        </w:r>
        <w:r>
          <w:fldChar w:fldCharType="end"/>
        </w:r>
      </w:hyperlink>
    </w:p>
    <w:p w14:paraId="366AD8A2"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11" w:history="1">
        <w:r>
          <w:rPr>
            <w:rStyle w:val="aff"/>
            <w:rFonts w:ascii="宋体" w:hAnsi="宋体" w:cs="黑体"/>
            <w:bCs/>
            <w:kern w:val="0"/>
          </w:rPr>
          <w:t>9工程验收</w:t>
        </w:r>
        <w:r>
          <w:tab/>
        </w:r>
        <w:r>
          <w:fldChar w:fldCharType="begin"/>
        </w:r>
        <w:r>
          <w:instrText xml:space="preserve"> PAGEREF _Toc166010911 \h </w:instrText>
        </w:r>
        <w:r>
          <w:fldChar w:fldCharType="separate"/>
        </w:r>
        <w:r>
          <w:t>50</w:t>
        </w:r>
        <w:r>
          <w:fldChar w:fldCharType="end"/>
        </w:r>
      </w:hyperlink>
    </w:p>
    <w:p w14:paraId="3C05A128" w14:textId="77777777" w:rsidR="009C4D82" w:rsidRDefault="00000000">
      <w:pPr>
        <w:pStyle w:val="TOC2"/>
        <w:rPr>
          <w:rFonts w:asciiTheme="minorHAnsi" w:eastAsiaTheme="minorEastAsia" w:hAnsiTheme="minorHAnsi" w:cstheme="minorBidi"/>
          <w:szCs w:val="22"/>
          <w14:ligatures w14:val="standardContextual"/>
        </w:rPr>
      </w:pPr>
      <w:hyperlink w:anchor="_Toc166010912" w:history="1">
        <w:r>
          <w:rPr>
            <w:rStyle w:val="aff"/>
          </w:rPr>
          <w:t xml:space="preserve">9.1 </w:t>
        </w:r>
        <w:r>
          <w:rPr>
            <w:rStyle w:val="aff"/>
          </w:rPr>
          <w:t>一般规定</w:t>
        </w:r>
        <w:r>
          <w:tab/>
        </w:r>
        <w:r>
          <w:fldChar w:fldCharType="begin"/>
        </w:r>
        <w:r>
          <w:instrText xml:space="preserve"> PAGEREF _Toc166010912 \h </w:instrText>
        </w:r>
        <w:r>
          <w:fldChar w:fldCharType="separate"/>
        </w:r>
        <w:r>
          <w:t>50</w:t>
        </w:r>
        <w:r>
          <w:fldChar w:fldCharType="end"/>
        </w:r>
      </w:hyperlink>
    </w:p>
    <w:p w14:paraId="3F04615C" w14:textId="77777777" w:rsidR="009C4D82" w:rsidRDefault="00000000">
      <w:pPr>
        <w:pStyle w:val="TOC2"/>
        <w:rPr>
          <w:rFonts w:asciiTheme="minorHAnsi" w:eastAsiaTheme="minorEastAsia" w:hAnsiTheme="minorHAnsi" w:cstheme="minorBidi"/>
          <w:szCs w:val="22"/>
          <w14:ligatures w14:val="standardContextual"/>
        </w:rPr>
      </w:pPr>
      <w:hyperlink w:anchor="_Toc166010913" w:history="1">
        <w:r>
          <w:rPr>
            <w:rStyle w:val="aff"/>
          </w:rPr>
          <w:t xml:space="preserve">9.2 </w:t>
        </w:r>
        <w:r>
          <w:rPr>
            <w:rStyle w:val="aff"/>
          </w:rPr>
          <w:t>石材幕墙</w:t>
        </w:r>
        <w:r>
          <w:tab/>
        </w:r>
        <w:r>
          <w:fldChar w:fldCharType="begin"/>
        </w:r>
        <w:r>
          <w:instrText xml:space="preserve"> PAGEREF _Toc166010913 \h </w:instrText>
        </w:r>
        <w:r>
          <w:fldChar w:fldCharType="separate"/>
        </w:r>
        <w:r>
          <w:t>53</w:t>
        </w:r>
        <w:r>
          <w:fldChar w:fldCharType="end"/>
        </w:r>
      </w:hyperlink>
    </w:p>
    <w:p w14:paraId="2617DA7E" w14:textId="77777777" w:rsidR="009C4D82" w:rsidRDefault="00000000">
      <w:pPr>
        <w:pStyle w:val="TOC2"/>
        <w:rPr>
          <w:rFonts w:asciiTheme="minorHAnsi" w:eastAsiaTheme="minorEastAsia" w:hAnsiTheme="minorHAnsi" w:cstheme="minorBidi"/>
          <w:szCs w:val="22"/>
          <w14:ligatures w14:val="standardContextual"/>
        </w:rPr>
      </w:pPr>
      <w:hyperlink w:anchor="_Toc166010914" w:history="1">
        <w:r>
          <w:rPr>
            <w:rStyle w:val="aff"/>
          </w:rPr>
          <w:t xml:space="preserve">9.3 </w:t>
        </w:r>
        <w:r>
          <w:rPr>
            <w:rStyle w:val="aff"/>
          </w:rPr>
          <w:t>点挂、挂贴石材</w:t>
        </w:r>
        <w:r>
          <w:tab/>
        </w:r>
        <w:r>
          <w:fldChar w:fldCharType="begin"/>
        </w:r>
        <w:r>
          <w:instrText xml:space="preserve"> PAGEREF _Toc166010914 \h </w:instrText>
        </w:r>
        <w:r>
          <w:fldChar w:fldCharType="separate"/>
        </w:r>
        <w:r>
          <w:t>55</w:t>
        </w:r>
        <w:r>
          <w:fldChar w:fldCharType="end"/>
        </w:r>
      </w:hyperlink>
    </w:p>
    <w:p w14:paraId="7C25E5F7" w14:textId="77777777" w:rsidR="009C4D82" w:rsidRDefault="00000000">
      <w:pPr>
        <w:pStyle w:val="TOC2"/>
        <w:rPr>
          <w:rFonts w:asciiTheme="minorHAnsi" w:eastAsiaTheme="minorEastAsia" w:hAnsiTheme="minorHAnsi" w:cstheme="minorBidi"/>
          <w:szCs w:val="22"/>
          <w14:ligatures w14:val="standardContextual"/>
        </w:rPr>
      </w:pPr>
      <w:hyperlink w:anchor="_Toc166010915" w:history="1">
        <w:r>
          <w:rPr>
            <w:rStyle w:val="aff"/>
          </w:rPr>
          <w:t xml:space="preserve">9.4  </w:t>
        </w:r>
        <w:r>
          <w:rPr>
            <w:rStyle w:val="aff"/>
          </w:rPr>
          <w:t>室内石材饰面板装饰</w:t>
        </w:r>
        <w:r>
          <w:tab/>
        </w:r>
        <w:r>
          <w:fldChar w:fldCharType="begin"/>
        </w:r>
        <w:r>
          <w:instrText xml:space="preserve"> PAGEREF _Toc166010915 \h </w:instrText>
        </w:r>
        <w:r>
          <w:fldChar w:fldCharType="separate"/>
        </w:r>
        <w:r>
          <w:t>56</w:t>
        </w:r>
        <w:r>
          <w:fldChar w:fldCharType="end"/>
        </w:r>
      </w:hyperlink>
    </w:p>
    <w:p w14:paraId="54F43EE6" w14:textId="77777777" w:rsidR="009C4D82" w:rsidRDefault="00000000">
      <w:pPr>
        <w:pStyle w:val="TOC2"/>
        <w:rPr>
          <w:rFonts w:asciiTheme="minorHAnsi" w:eastAsiaTheme="minorEastAsia" w:hAnsiTheme="minorHAnsi" w:cstheme="minorBidi"/>
          <w:szCs w:val="22"/>
          <w14:ligatures w14:val="standardContextual"/>
        </w:rPr>
      </w:pPr>
      <w:hyperlink w:anchor="_Toc166010916" w:history="1">
        <w:r>
          <w:rPr>
            <w:rStyle w:val="aff"/>
          </w:rPr>
          <w:t xml:space="preserve">9.5  </w:t>
        </w:r>
        <w:r>
          <w:rPr>
            <w:rStyle w:val="aff"/>
          </w:rPr>
          <w:t>室内倒挂石材</w:t>
        </w:r>
        <w:r>
          <w:tab/>
        </w:r>
        <w:r>
          <w:fldChar w:fldCharType="begin"/>
        </w:r>
        <w:r>
          <w:instrText xml:space="preserve"> PAGEREF _Toc166010916 \h </w:instrText>
        </w:r>
        <w:r>
          <w:fldChar w:fldCharType="separate"/>
        </w:r>
        <w:r>
          <w:t>57</w:t>
        </w:r>
        <w:r>
          <w:fldChar w:fldCharType="end"/>
        </w:r>
      </w:hyperlink>
    </w:p>
    <w:p w14:paraId="391DD54C" w14:textId="77777777" w:rsidR="009C4D82" w:rsidRDefault="00000000">
      <w:pPr>
        <w:pStyle w:val="TOC2"/>
        <w:rPr>
          <w:rFonts w:asciiTheme="minorHAnsi" w:eastAsiaTheme="minorEastAsia" w:hAnsiTheme="minorHAnsi" w:cstheme="minorBidi"/>
          <w:szCs w:val="22"/>
          <w14:ligatures w14:val="standardContextual"/>
        </w:rPr>
      </w:pPr>
      <w:hyperlink w:anchor="_Toc166010917" w:history="1">
        <w:r>
          <w:rPr>
            <w:rStyle w:val="aff"/>
          </w:rPr>
          <w:t xml:space="preserve">9.6  </w:t>
        </w:r>
        <w:r>
          <w:rPr>
            <w:rStyle w:val="aff"/>
          </w:rPr>
          <w:t>室内石材、磨石地面</w:t>
        </w:r>
        <w:r>
          <w:tab/>
        </w:r>
        <w:r>
          <w:fldChar w:fldCharType="begin"/>
        </w:r>
        <w:r>
          <w:instrText xml:space="preserve"> PAGEREF _Toc166010917 \h </w:instrText>
        </w:r>
        <w:r>
          <w:fldChar w:fldCharType="separate"/>
        </w:r>
        <w:r>
          <w:t>58</w:t>
        </w:r>
        <w:r>
          <w:fldChar w:fldCharType="end"/>
        </w:r>
      </w:hyperlink>
    </w:p>
    <w:p w14:paraId="488C92FC"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18" w:history="1">
        <w:r>
          <w:rPr>
            <w:rStyle w:val="aff"/>
            <w:rFonts w:ascii="宋体" w:hAnsi="宋体" w:cs="黑体"/>
            <w:bCs/>
            <w:kern w:val="0"/>
          </w:rPr>
          <w:t>附录A石材背网粘结强度试验方法</w:t>
        </w:r>
        <w:r>
          <w:tab/>
        </w:r>
        <w:r>
          <w:fldChar w:fldCharType="begin"/>
        </w:r>
        <w:r>
          <w:instrText xml:space="preserve"> PAGEREF _Toc166010918 \h </w:instrText>
        </w:r>
        <w:r>
          <w:fldChar w:fldCharType="separate"/>
        </w:r>
        <w:r>
          <w:t>60</w:t>
        </w:r>
        <w:r>
          <w:fldChar w:fldCharType="end"/>
        </w:r>
      </w:hyperlink>
    </w:p>
    <w:p w14:paraId="53EFA73C"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19" w:history="1">
        <w:r>
          <w:rPr>
            <w:rStyle w:val="aff"/>
            <w:rFonts w:ascii="宋体" w:hAnsi="宋体" w:cs="黑体"/>
            <w:bCs/>
            <w:kern w:val="0"/>
          </w:rPr>
          <w:t>附录B背网石材弯曲强度增长率试验方法</w:t>
        </w:r>
        <w:r>
          <w:tab/>
        </w:r>
        <w:r>
          <w:fldChar w:fldCharType="begin"/>
        </w:r>
        <w:r>
          <w:instrText xml:space="preserve"> PAGEREF _Toc166010919 \h </w:instrText>
        </w:r>
        <w:r>
          <w:fldChar w:fldCharType="separate"/>
        </w:r>
        <w:r>
          <w:t>63</w:t>
        </w:r>
        <w:r>
          <w:fldChar w:fldCharType="end"/>
        </w:r>
      </w:hyperlink>
    </w:p>
    <w:p w14:paraId="2BEF92E6"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0" w:history="1">
        <w:r>
          <w:rPr>
            <w:rStyle w:val="aff"/>
            <w:rFonts w:ascii="宋体" w:hAnsi="宋体"/>
          </w:rPr>
          <w:t>附录C石材饰面及细部设计</w:t>
        </w:r>
        <w:r>
          <w:tab/>
        </w:r>
        <w:r>
          <w:fldChar w:fldCharType="begin"/>
        </w:r>
        <w:r>
          <w:instrText xml:space="preserve"> PAGEREF _Toc166010920 \h </w:instrText>
        </w:r>
        <w:r>
          <w:fldChar w:fldCharType="separate"/>
        </w:r>
        <w:r>
          <w:t>65</w:t>
        </w:r>
        <w:r>
          <w:fldChar w:fldCharType="end"/>
        </w:r>
      </w:hyperlink>
    </w:p>
    <w:p w14:paraId="20E33CD3"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1" w:history="1">
        <w:r>
          <w:rPr>
            <w:rStyle w:val="aff"/>
            <w:rFonts w:ascii="宋体" w:hAnsi="宋体"/>
          </w:rPr>
          <w:t>附录D预埋件的设计与构造</w:t>
        </w:r>
        <w:r>
          <w:tab/>
        </w:r>
        <w:r>
          <w:fldChar w:fldCharType="begin"/>
        </w:r>
        <w:r>
          <w:instrText xml:space="preserve"> PAGEREF _Toc166010921 \h </w:instrText>
        </w:r>
        <w:r>
          <w:fldChar w:fldCharType="separate"/>
        </w:r>
        <w:r>
          <w:t>73</w:t>
        </w:r>
        <w:r>
          <w:fldChar w:fldCharType="end"/>
        </w:r>
      </w:hyperlink>
    </w:p>
    <w:p w14:paraId="48A13821"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2" w:history="1">
        <w:r>
          <w:rPr>
            <w:rStyle w:val="aff"/>
            <w:rFonts w:ascii="宋体" w:hAnsi="宋体" w:cs="黑体"/>
            <w:bCs/>
            <w:kern w:val="0"/>
          </w:rPr>
          <w:t>附录E整体装配式石材幕墙构造及计算</w:t>
        </w:r>
        <w:r>
          <w:tab/>
        </w:r>
        <w:r>
          <w:fldChar w:fldCharType="begin"/>
        </w:r>
        <w:r>
          <w:instrText xml:space="preserve"> PAGEREF _Toc166010922 \h </w:instrText>
        </w:r>
        <w:r>
          <w:fldChar w:fldCharType="separate"/>
        </w:r>
        <w:r>
          <w:t>93</w:t>
        </w:r>
        <w:r>
          <w:fldChar w:fldCharType="end"/>
        </w:r>
      </w:hyperlink>
    </w:p>
    <w:p w14:paraId="6BF31CC8"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3" w:history="1">
        <w:r>
          <w:rPr>
            <w:rStyle w:val="aff"/>
            <w:rFonts w:ascii="宋体" w:hAnsi="宋体"/>
          </w:rPr>
          <w:t>附录F背栓孔加工偏差检测方法</w:t>
        </w:r>
        <w:r>
          <w:tab/>
        </w:r>
        <w:r>
          <w:fldChar w:fldCharType="begin"/>
        </w:r>
        <w:r>
          <w:instrText xml:space="preserve"> PAGEREF _Toc166010923 \h </w:instrText>
        </w:r>
        <w:r>
          <w:fldChar w:fldCharType="separate"/>
        </w:r>
        <w:r>
          <w:t>96</w:t>
        </w:r>
        <w:r>
          <w:fldChar w:fldCharType="end"/>
        </w:r>
      </w:hyperlink>
    </w:p>
    <w:p w14:paraId="68A419D8"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4" w:history="1">
        <w:r>
          <w:rPr>
            <w:rStyle w:val="aff"/>
            <w:rFonts w:ascii="宋体" w:hAnsi="宋体" w:cs="黑体"/>
            <w:bCs/>
            <w:kern w:val="0"/>
          </w:rPr>
          <w:t>附录G主要材料的复验要求</w:t>
        </w:r>
        <w:r>
          <w:tab/>
        </w:r>
        <w:r>
          <w:fldChar w:fldCharType="begin"/>
        </w:r>
        <w:r>
          <w:instrText xml:space="preserve"> PAGEREF _Toc166010924 \h </w:instrText>
        </w:r>
        <w:r>
          <w:fldChar w:fldCharType="separate"/>
        </w:r>
        <w:r>
          <w:t>97</w:t>
        </w:r>
        <w:r>
          <w:fldChar w:fldCharType="end"/>
        </w:r>
      </w:hyperlink>
    </w:p>
    <w:p w14:paraId="7A80509A"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5" w:history="1">
        <w:r>
          <w:rPr>
            <w:rStyle w:val="aff"/>
            <w:rFonts w:ascii="宋体" w:hAnsi="宋体"/>
          </w:rPr>
          <w:t>本规程用词说明</w:t>
        </w:r>
        <w:r>
          <w:tab/>
        </w:r>
        <w:r>
          <w:fldChar w:fldCharType="begin"/>
        </w:r>
        <w:r>
          <w:instrText xml:space="preserve"> PAGEREF _Toc166010925 \h </w:instrText>
        </w:r>
        <w:r>
          <w:fldChar w:fldCharType="separate"/>
        </w:r>
        <w:r>
          <w:t>99</w:t>
        </w:r>
        <w:r>
          <w:fldChar w:fldCharType="end"/>
        </w:r>
      </w:hyperlink>
    </w:p>
    <w:p w14:paraId="27A11BAF"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6" w:history="1">
        <w:r>
          <w:rPr>
            <w:rStyle w:val="aff"/>
            <w:rFonts w:ascii="宋体" w:hAnsi="宋体"/>
          </w:rPr>
          <w:t>引用标准名录</w:t>
        </w:r>
        <w:r>
          <w:tab/>
        </w:r>
        <w:r>
          <w:fldChar w:fldCharType="begin"/>
        </w:r>
        <w:r>
          <w:instrText xml:space="preserve"> PAGEREF _Toc166010926 \h </w:instrText>
        </w:r>
        <w:r>
          <w:fldChar w:fldCharType="separate"/>
        </w:r>
        <w:r>
          <w:t>100</w:t>
        </w:r>
        <w:r>
          <w:fldChar w:fldCharType="end"/>
        </w:r>
      </w:hyperlink>
    </w:p>
    <w:p w14:paraId="6AAFC63D" w14:textId="77777777" w:rsidR="009C4D82" w:rsidRDefault="00000000">
      <w:pPr>
        <w:rPr>
          <w:bCs/>
          <w:lang w:val="zh-CN"/>
        </w:rPr>
      </w:pPr>
      <w:r>
        <w:rPr>
          <w:b/>
          <w:bCs/>
          <w:lang w:val="zh-CN"/>
        </w:rPr>
        <w:fldChar w:fldCharType="end"/>
      </w:r>
      <w:r>
        <w:rPr>
          <w:rFonts w:hint="eastAsia"/>
          <w:bCs/>
          <w:lang w:val="zh-CN"/>
        </w:rPr>
        <w:t>附：</w:t>
      </w:r>
      <w:r>
        <w:rPr>
          <w:bCs/>
          <w:lang w:val="zh-CN"/>
        </w:rPr>
        <w:t>条文说明</w:t>
      </w:r>
    </w:p>
    <w:p w14:paraId="7454FECE" w14:textId="77777777" w:rsidR="009C4D82" w:rsidRDefault="00000000">
      <w:pPr>
        <w:widowControl/>
        <w:jc w:val="left"/>
        <w:rPr>
          <w:rFonts w:ascii="宋体" w:hAnsi="宋体" w:cs="黑体"/>
          <w:bCs/>
          <w:kern w:val="0"/>
          <w:sz w:val="28"/>
          <w:szCs w:val="28"/>
        </w:rPr>
      </w:pPr>
      <w:r>
        <w:rPr>
          <w:rFonts w:ascii="宋体" w:hAnsi="宋体" w:cs="黑体"/>
          <w:kern w:val="0"/>
          <w:sz w:val="28"/>
          <w:szCs w:val="28"/>
        </w:rPr>
        <w:br w:type="page"/>
      </w:r>
    </w:p>
    <w:p w14:paraId="7BC00D35" w14:textId="77777777" w:rsidR="009C4D82" w:rsidRDefault="00000000">
      <w:pPr>
        <w:keepNext/>
        <w:keepLines/>
        <w:spacing w:beforeLines="50" w:before="156" w:after="156"/>
        <w:jc w:val="center"/>
        <w:outlineLvl w:val="0"/>
        <w:rPr>
          <w:rFonts w:ascii="仿宋" w:eastAsia="仿宋" w:hAnsi="仿宋"/>
          <w:b/>
          <w:kern w:val="44"/>
          <w:sz w:val="28"/>
          <w:szCs w:val="28"/>
        </w:rPr>
      </w:pPr>
      <w:bookmarkStart w:id="25" w:name="_Toc432344385"/>
      <w:bookmarkStart w:id="26" w:name="_Toc397965642"/>
      <w:bookmarkStart w:id="27" w:name="_Toc421788295"/>
      <w:bookmarkStart w:id="28" w:name="_Toc432417076"/>
      <w:bookmarkStart w:id="29" w:name="_Toc163941136"/>
      <w:bookmarkStart w:id="30" w:name="_Toc151494351"/>
      <w:bookmarkStart w:id="31" w:name="_Toc404681286"/>
      <w:bookmarkStart w:id="32" w:name="_Toc166010852"/>
      <w:bookmarkStart w:id="33" w:name="_Toc149552775"/>
      <w:r>
        <w:rPr>
          <w:rFonts w:ascii="宋体" w:hAnsi="宋体" w:cs="黑体" w:hint="eastAsia"/>
          <w:b/>
          <w:bCs/>
          <w:kern w:val="0"/>
          <w:sz w:val="28"/>
          <w:szCs w:val="28"/>
        </w:rPr>
        <w:lastRenderedPageBreak/>
        <w:t>Contents</w:t>
      </w:r>
      <w:bookmarkEnd w:id="25"/>
      <w:bookmarkEnd w:id="26"/>
      <w:bookmarkEnd w:id="27"/>
      <w:bookmarkEnd w:id="28"/>
      <w:bookmarkEnd w:id="29"/>
      <w:bookmarkEnd w:id="30"/>
      <w:bookmarkEnd w:id="31"/>
      <w:bookmarkEnd w:id="32"/>
      <w:bookmarkEnd w:id="33"/>
    </w:p>
    <w:p w14:paraId="11C7AB82" w14:textId="77777777" w:rsidR="009C4D82" w:rsidRDefault="00000000">
      <w:pPr>
        <w:numPr>
          <w:ilvl w:val="0"/>
          <w:numId w:val="8"/>
        </w:numPr>
        <w:jc w:val="left"/>
        <w:rPr>
          <w:szCs w:val="21"/>
        </w:rPr>
      </w:pPr>
      <w:r>
        <w:rPr>
          <w:szCs w:val="21"/>
        </w:rPr>
        <w:t>General Provisions</w:t>
      </w:r>
      <w:r>
        <w:rPr>
          <w:rFonts w:hint="eastAsia"/>
          <w:szCs w:val="21"/>
        </w:rPr>
        <w:t xml:space="preserve"> </w:t>
      </w:r>
      <w:r>
        <w:rPr>
          <w:szCs w:val="21"/>
        </w:rPr>
        <w:t>……………………………………………………………………………………</w:t>
      </w:r>
      <w:r>
        <w:rPr>
          <w:rFonts w:hint="eastAsia"/>
          <w:szCs w:val="21"/>
        </w:rPr>
        <w:t xml:space="preserve"> </w:t>
      </w:r>
      <w:r>
        <w:rPr>
          <w:szCs w:val="21"/>
        </w:rPr>
        <w:t>1</w:t>
      </w:r>
    </w:p>
    <w:p w14:paraId="340B5A71" w14:textId="77777777" w:rsidR="009C4D82" w:rsidRDefault="00000000">
      <w:pPr>
        <w:numPr>
          <w:ilvl w:val="0"/>
          <w:numId w:val="8"/>
        </w:numPr>
        <w:jc w:val="left"/>
        <w:rPr>
          <w:szCs w:val="21"/>
        </w:rPr>
      </w:pPr>
      <w:r>
        <w:rPr>
          <w:szCs w:val="21"/>
        </w:rPr>
        <w:t>Terms and Symbols ……………………………………………………………………………………2</w:t>
      </w:r>
    </w:p>
    <w:p w14:paraId="32996E14" w14:textId="77777777" w:rsidR="009C4D82" w:rsidRDefault="00000000">
      <w:pPr>
        <w:numPr>
          <w:ilvl w:val="1"/>
          <w:numId w:val="8"/>
        </w:numPr>
        <w:jc w:val="left"/>
        <w:rPr>
          <w:szCs w:val="21"/>
        </w:rPr>
      </w:pPr>
      <w:r>
        <w:rPr>
          <w:szCs w:val="21"/>
        </w:rPr>
        <w:t>Terms…………………………………………………………………………………………………2</w:t>
      </w:r>
    </w:p>
    <w:p w14:paraId="4320C49D" w14:textId="77777777" w:rsidR="009C4D82" w:rsidRDefault="00000000">
      <w:pPr>
        <w:numPr>
          <w:ilvl w:val="1"/>
          <w:numId w:val="8"/>
        </w:numPr>
        <w:jc w:val="left"/>
        <w:rPr>
          <w:szCs w:val="21"/>
        </w:rPr>
      </w:pPr>
      <w:r>
        <w:rPr>
          <w:szCs w:val="21"/>
        </w:rPr>
        <w:t>Symbols……………………………………………………………………………………………</w:t>
      </w:r>
      <w:r>
        <w:rPr>
          <w:rFonts w:hint="eastAsia"/>
          <w:szCs w:val="21"/>
        </w:rPr>
        <w:t xml:space="preserve">  4</w:t>
      </w:r>
    </w:p>
    <w:p w14:paraId="5B23A296" w14:textId="77777777" w:rsidR="009C4D82" w:rsidRDefault="00000000">
      <w:pPr>
        <w:numPr>
          <w:ilvl w:val="0"/>
          <w:numId w:val="8"/>
        </w:numPr>
        <w:jc w:val="left"/>
        <w:rPr>
          <w:szCs w:val="21"/>
        </w:rPr>
      </w:pPr>
      <w:r>
        <w:rPr>
          <w:szCs w:val="21"/>
        </w:rPr>
        <w:t>Materials…………………………………………………………………………………………………</w:t>
      </w:r>
      <w:r>
        <w:rPr>
          <w:rFonts w:hint="eastAsia"/>
          <w:szCs w:val="21"/>
        </w:rPr>
        <w:t>8</w:t>
      </w:r>
    </w:p>
    <w:p w14:paraId="01212F62" w14:textId="77777777" w:rsidR="009C4D82" w:rsidRDefault="00000000">
      <w:pPr>
        <w:numPr>
          <w:ilvl w:val="1"/>
          <w:numId w:val="8"/>
        </w:numPr>
        <w:jc w:val="left"/>
        <w:rPr>
          <w:szCs w:val="21"/>
        </w:rPr>
      </w:pPr>
      <w:r>
        <w:rPr>
          <w:szCs w:val="21"/>
        </w:rPr>
        <w:t>General Requirements……………………………………………………………………………</w:t>
      </w:r>
      <w:r>
        <w:rPr>
          <w:rFonts w:hint="eastAsia"/>
          <w:szCs w:val="21"/>
        </w:rPr>
        <w:t>8</w:t>
      </w:r>
    </w:p>
    <w:p w14:paraId="712382BD" w14:textId="77777777" w:rsidR="009C4D82" w:rsidRDefault="00000000">
      <w:pPr>
        <w:numPr>
          <w:ilvl w:val="1"/>
          <w:numId w:val="8"/>
        </w:numPr>
        <w:jc w:val="left"/>
        <w:rPr>
          <w:szCs w:val="21"/>
        </w:rPr>
      </w:pPr>
      <w:r>
        <w:rPr>
          <w:szCs w:val="21"/>
        </w:rPr>
        <w:t>Stone and Artificial Stone Panel………………………………………………………………</w:t>
      </w:r>
      <w:r>
        <w:rPr>
          <w:rFonts w:hint="eastAsia"/>
          <w:szCs w:val="21"/>
        </w:rPr>
        <w:t>8</w:t>
      </w:r>
    </w:p>
    <w:p w14:paraId="7A5B7914" w14:textId="77777777" w:rsidR="009C4D82" w:rsidRDefault="00000000">
      <w:pPr>
        <w:numPr>
          <w:ilvl w:val="1"/>
          <w:numId w:val="8"/>
        </w:numPr>
        <w:jc w:val="left"/>
        <w:rPr>
          <w:szCs w:val="21"/>
        </w:rPr>
      </w:pPr>
      <w:r>
        <w:rPr>
          <w:szCs w:val="21"/>
        </w:rPr>
        <w:t>Steel</w:t>
      </w:r>
      <w:r>
        <w:rPr>
          <w:szCs w:val="21"/>
        </w:rPr>
        <w:t>、</w:t>
      </w:r>
      <w:r>
        <w:rPr>
          <w:szCs w:val="21"/>
        </w:rPr>
        <w:t>Aluminium alloy and Hardwares……………………………………………………1</w:t>
      </w:r>
      <w:r>
        <w:rPr>
          <w:rFonts w:hint="eastAsia"/>
          <w:szCs w:val="21"/>
        </w:rPr>
        <w:t>0</w:t>
      </w:r>
    </w:p>
    <w:p w14:paraId="2240F9B7" w14:textId="77777777" w:rsidR="009C4D82" w:rsidRDefault="00000000">
      <w:pPr>
        <w:numPr>
          <w:ilvl w:val="1"/>
          <w:numId w:val="8"/>
        </w:numPr>
        <w:jc w:val="left"/>
        <w:rPr>
          <w:szCs w:val="21"/>
        </w:rPr>
      </w:pPr>
      <w:r>
        <w:rPr>
          <w:szCs w:val="21"/>
        </w:rPr>
        <w:t>Bonding Materials……………………………………………………………………………</w:t>
      </w:r>
      <w:r>
        <w:rPr>
          <w:rFonts w:hint="eastAsia"/>
          <w:szCs w:val="21"/>
        </w:rPr>
        <w:t xml:space="preserve">   </w:t>
      </w:r>
      <w:r>
        <w:rPr>
          <w:szCs w:val="21"/>
        </w:rPr>
        <w:t>1</w:t>
      </w:r>
      <w:r>
        <w:rPr>
          <w:rFonts w:hint="eastAsia"/>
          <w:szCs w:val="21"/>
        </w:rPr>
        <w:t>1</w:t>
      </w:r>
    </w:p>
    <w:p w14:paraId="31B8A84A" w14:textId="77777777" w:rsidR="009C4D82" w:rsidRDefault="00000000">
      <w:pPr>
        <w:numPr>
          <w:ilvl w:val="1"/>
          <w:numId w:val="8"/>
        </w:numPr>
        <w:jc w:val="left"/>
        <w:rPr>
          <w:szCs w:val="21"/>
        </w:rPr>
      </w:pPr>
      <w:r>
        <w:rPr>
          <w:szCs w:val="21"/>
        </w:rPr>
        <w:t>Intensive Materials………………………………………………………………………………1</w:t>
      </w:r>
      <w:r>
        <w:rPr>
          <w:rFonts w:hint="eastAsia"/>
          <w:szCs w:val="21"/>
        </w:rPr>
        <w:t>2</w:t>
      </w:r>
    </w:p>
    <w:p w14:paraId="141CEB50" w14:textId="77777777" w:rsidR="009C4D82" w:rsidRDefault="00000000">
      <w:pPr>
        <w:numPr>
          <w:ilvl w:val="1"/>
          <w:numId w:val="8"/>
        </w:numPr>
        <w:jc w:val="left"/>
        <w:rPr>
          <w:szCs w:val="21"/>
        </w:rPr>
      </w:pPr>
      <w:r>
        <w:rPr>
          <w:szCs w:val="21"/>
        </w:rPr>
        <w:t>Filler Materials…………………………………………………………………………………</w:t>
      </w:r>
      <w:r>
        <w:rPr>
          <w:rFonts w:hint="eastAsia"/>
          <w:szCs w:val="21"/>
        </w:rPr>
        <w:t xml:space="preserve">  </w:t>
      </w:r>
      <w:r>
        <w:rPr>
          <w:szCs w:val="21"/>
        </w:rPr>
        <w:t>1</w:t>
      </w:r>
      <w:r>
        <w:rPr>
          <w:rFonts w:hint="eastAsia"/>
          <w:szCs w:val="21"/>
        </w:rPr>
        <w:t>2</w:t>
      </w:r>
    </w:p>
    <w:p w14:paraId="347C1A07" w14:textId="77777777" w:rsidR="009C4D82" w:rsidRDefault="00000000">
      <w:pPr>
        <w:numPr>
          <w:ilvl w:val="1"/>
          <w:numId w:val="8"/>
        </w:numPr>
        <w:jc w:val="left"/>
        <w:rPr>
          <w:szCs w:val="21"/>
        </w:rPr>
      </w:pPr>
      <w:r>
        <w:rPr>
          <w:szCs w:val="21"/>
        </w:rPr>
        <w:t>Sealing Materials ………………………………………………………………………………</w:t>
      </w:r>
      <w:r>
        <w:rPr>
          <w:rFonts w:hint="eastAsia"/>
          <w:szCs w:val="21"/>
        </w:rPr>
        <w:t xml:space="preserve"> </w:t>
      </w:r>
      <w:r>
        <w:rPr>
          <w:szCs w:val="21"/>
        </w:rPr>
        <w:t>1</w:t>
      </w:r>
      <w:r>
        <w:rPr>
          <w:rFonts w:hint="eastAsia"/>
          <w:szCs w:val="21"/>
        </w:rPr>
        <w:t>3</w:t>
      </w:r>
    </w:p>
    <w:p w14:paraId="17FF60B4" w14:textId="77777777" w:rsidR="009C4D82" w:rsidRDefault="00000000">
      <w:pPr>
        <w:numPr>
          <w:ilvl w:val="1"/>
          <w:numId w:val="8"/>
        </w:numPr>
        <w:jc w:val="left"/>
        <w:rPr>
          <w:szCs w:val="21"/>
        </w:rPr>
      </w:pPr>
      <w:r>
        <w:rPr>
          <w:szCs w:val="21"/>
        </w:rPr>
        <w:t>Anchor</w:t>
      </w:r>
      <w:r>
        <w:rPr>
          <w:szCs w:val="21"/>
        </w:rPr>
        <w:t>、</w:t>
      </w:r>
      <w:r>
        <w:rPr>
          <w:szCs w:val="21"/>
        </w:rPr>
        <w:t>Connections……………………………………………………………………………1</w:t>
      </w:r>
      <w:r>
        <w:rPr>
          <w:rFonts w:hint="eastAsia"/>
          <w:szCs w:val="21"/>
        </w:rPr>
        <w:t>3</w:t>
      </w:r>
    </w:p>
    <w:p w14:paraId="3B2D8AEB" w14:textId="77777777" w:rsidR="009C4D82" w:rsidRDefault="00000000">
      <w:pPr>
        <w:numPr>
          <w:ilvl w:val="1"/>
          <w:numId w:val="8"/>
        </w:numPr>
        <w:jc w:val="left"/>
        <w:rPr>
          <w:szCs w:val="21"/>
        </w:rPr>
      </w:pPr>
      <w:r>
        <w:rPr>
          <w:szCs w:val="21"/>
        </w:rPr>
        <w:t>Protection Materials……………………………………………………………………………1</w:t>
      </w:r>
      <w:r>
        <w:rPr>
          <w:rFonts w:hint="eastAsia"/>
          <w:szCs w:val="21"/>
        </w:rPr>
        <w:t>4</w:t>
      </w:r>
    </w:p>
    <w:p w14:paraId="5D3735AE" w14:textId="77777777" w:rsidR="009C4D82" w:rsidRDefault="00000000">
      <w:pPr>
        <w:numPr>
          <w:ilvl w:val="0"/>
          <w:numId w:val="8"/>
        </w:numPr>
        <w:jc w:val="left"/>
        <w:rPr>
          <w:szCs w:val="21"/>
        </w:rPr>
      </w:pPr>
      <w:r>
        <w:rPr>
          <w:szCs w:val="21"/>
        </w:rPr>
        <w:t>Design of Architectural and Decorations………………………………………………………</w:t>
      </w:r>
      <w:r>
        <w:rPr>
          <w:rFonts w:hint="eastAsia"/>
          <w:szCs w:val="21"/>
        </w:rPr>
        <w:t>15</w:t>
      </w:r>
    </w:p>
    <w:p w14:paraId="2A134C06" w14:textId="77777777" w:rsidR="009C4D82" w:rsidRDefault="00000000">
      <w:pPr>
        <w:numPr>
          <w:ilvl w:val="1"/>
          <w:numId w:val="8"/>
        </w:numPr>
        <w:jc w:val="left"/>
        <w:rPr>
          <w:szCs w:val="21"/>
        </w:rPr>
      </w:pPr>
      <w:r>
        <w:rPr>
          <w:szCs w:val="21"/>
        </w:rPr>
        <w:t>General Requirements…………………………………………………………………………</w:t>
      </w:r>
      <w:r>
        <w:rPr>
          <w:rFonts w:hint="eastAsia"/>
          <w:szCs w:val="21"/>
        </w:rPr>
        <w:t>15</w:t>
      </w:r>
    </w:p>
    <w:p w14:paraId="415846AA" w14:textId="77777777" w:rsidR="009C4D82" w:rsidRDefault="00000000">
      <w:pPr>
        <w:numPr>
          <w:ilvl w:val="1"/>
          <w:numId w:val="8"/>
        </w:numPr>
        <w:jc w:val="left"/>
        <w:rPr>
          <w:szCs w:val="21"/>
        </w:rPr>
      </w:pPr>
      <w:r>
        <w:rPr>
          <w:szCs w:val="21"/>
        </w:rPr>
        <w:t>Curtain Wall……………………………………………………………………………………</w:t>
      </w:r>
      <w:r>
        <w:rPr>
          <w:rFonts w:hint="eastAsia"/>
          <w:szCs w:val="21"/>
        </w:rPr>
        <w:t xml:space="preserve">  16</w:t>
      </w:r>
    </w:p>
    <w:p w14:paraId="729BC258" w14:textId="77777777" w:rsidR="009C4D82" w:rsidRDefault="00000000">
      <w:pPr>
        <w:numPr>
          <w:ilvl w:val="1"/>
          <w:numId w:val="8"/>
        </w:numPr>
        <w:jc w:val="left"/>
        <w:rPr>
          <w:szCs w:val="21"/>
        </w:rPr>
      </w:pPr>
      <w:r>
        <w:rPr>
          <w:szCs w:val="21"/>
        </w:rPr>
        <w:t>Decoration………………………………………………………………………………………</w:t>
      </w:r>
      <w:r>
        <w:rPr>
          <w:rFonts w:hint="eastAsia"/>
          <w:szCs w:val="21"/>
        </w:rPr>
        <w:t xml:space="preserve">  17</w:t>
      </w:r>
    </w:p>
    <w:p w14:paraId="5C7B9AF6" w14:textId="77777777" w:rsidR="009C4D82" w:rsidRDefault="00000000">
      <w:pPr>
        <w:numPr>
          <w:ilvl w:val="1"/>
          <w:numId w:val="8"/>
        </w:numPr>
        <w:jc w:val="left"/>
        <w:rPr>
          <w:bCs/>
          <w:kern w:val="0"/>
          <w:szCs w:val="21"/>
        </w:rPr>
      </w:pPr>
      <w:r>
        <w:rPr>
          <w:bCs/>
          <w:kern w:val="0"/>
          <w:szCs w:val="21"/>
        </w:rPr>
        <w:t>Dampproof</w:t>
      </w:r>
      <w:r>
        <w:rPr>
          <w:bCs/>
          <w:kern w:val="0"/>
          <w:szCs w:val="21"/>
        </w:rPr>
        <w:t>、</w:t>
      </w:r>
      <w:r>
        <w:rPr>
          <w:bCs/>
          <w:kern w:val="0"/>
          <w:szCs w:val="21"/>
        </w:rPr>
        <w:t>Waterproof…</w:t>
      </w:r>
      <w:r>
        <w:rPr>
          <w:szCs w:val="21"/>
        </w:rPr>
        <w:t>……………………………………………………………………</w:t>
      </w:r>
      <w:r>
        <w:rPr>
          <w:rFonts w:hint="eastAsia"/>
          <w:szCs w:val="21"/>
        </w:rPr>
        <w:t>18</w:t>
      </w:r>
    </w:p>
    <w:p w14:paraId="0CF4A5EA" w14:textId="77777777" w:rsidR="009C4D82" w:rsidRDefault="00000000">
      <w:pPr>
        <w:numPr>
          <w:ilvl w:val="1"/>
          <w:numId w:val="8"/>
        </w:numPr>
        <w:jc w:val="left"/>
        <w:rPr>
          <w:bCs/>
          <w:kern w:val="0"/>
          <w:szCs w:val="21"/>
        </w:rPr>
      </w:pPr>
      <w:r>
        <w:rPr>
          <w:szCs w:val="21"/>
        </w:rPr>
        <w:t>SecurityRequirements…………………………………………………………………………</w:t>
      </w:r>
      <w:r>
        <w:rPr>
          <w:rFonts w:hint="eastAsia"/>
          <w:szCs w:val="21"/>
        </w:rPr>
        <w:t>19</w:t>
      </w:r>
    </w:p>
    <w:p w14:paraId="208DAD9E" w14:textId="77777777" w:rsidR="009C4D82" w:rsidRDefault="00000000">
      <w:pPr>
        <w:numPr>
          <w:ilvl w:val="0"/>
          <w:numId w:val="8"/>
        </w:numPr>
        <w:jc w:val="left"/>
        <w:rPr>
          <w:szCs w:val="21"/>
        </w:rPr>
      </w:pPr>
      <w:r>
        <w:rPr>
          <w:szCs w:val="21"/>
        </w:rPr>
        <w:t>Design for Panel and Connection Members ……………………………………………………2</w:t>
      </w:r>
      <w:r>
        <w:rPr>
          <w:rFonts w:hint="eastAsia"/>
          <w:szCs w:val="21"/>
        </w:rPr>
        <w:t>0</w:t>
      </w:r>
    </w:p>
    <w:p w14:paraId="764A554C" w14:textId="77777777" w:rsidR="009C4D82" w:rsidRDefault="00000000">
      <w:pPr>
        <w:numPr>
          <w:ilvl w:val="1"/>
          <w:numId w:val="8"/>
        </w:numPr>
        <w:jc w:val="left"/>
        <w:rPr>
          <w:szCs w:val="21"/>
        </w:rPr>
      </w:pPr>
      <w:r>
        <w:rPr>
          <w:szCs w:val="21"/>
        </w:rPr>
        <w:t>General Requirements…………………………………………………………………………2</w:t>
      </w:r>
      <w:r>
        <w:rPr>
          <w:rFonts w:hint="eastAsia"/>
          <w:szCs w:val="21"/>
        </w:rPr>
        <w:t>0</w:t>
      </w:r>
    </w:p>
    <w:p w14:paraId="1CB728B7" w14:textId="77777777" w:rsidR="009C4D82" w:rsidRDefault="00000000">
      <w:pPr>
        <w:numPr>
          <w:ilvl w:val="1"/>
          <w:numId w:val="8"/>
        </w:numPr>
        <w:jc w:val="left"/>
        <w:rPr>
          <w:szCs w:val="21"/>
        </w:rPr>
      </w:pPr>
      <w:r>
        <w:rPr>
          <w:szCs w:val="21"/>
        </w:rPr>
        <w:t>Mechanical Properties of Materials</w:t>
      </w:r>
      <w:r>
        <w:rPr>
          <w:rFonts w:hint="eastAsia"/>
          <w:szCs w:val="21"/>
        </w:rPr>
        <w:t xml:space="preserve"> </w:t>
      </w:r>
      <w:r>
        <w:rPr>
          <w:szCs w:val="21"/>
        </w:rPr>
        <w:t>…………………………………………………………2</w:t>
      </w:r>
      <w:r>
        <w:rPr>
          <w:rFonts w:hint="eastAsia"/>
          <w:szCs w:val="21"/>
        </w:rPr>
        <w:t>2</w:t>
      </w:r>
    </w:p>
    <w:p w14:paraId="39A1C1BB" w14:textId="77777777" w:rsidR="009C4D82" w:rsidRDefault="00000000">
      <w:pPr>
        <w:numPr>
          <w:ilvl w:val="1"/>
          <w:numId w:val="8"/>
        </w:numPr>
        <w:jc w:val="left"/>
        <w:rPr>
          <w:szCs w:val="21"/>
        </w:rPr>
      </w:pPr>
      <w:r>
        <w:rPr>
          <w:szCs w:val="21"/>
        </w:rPr>
        <w:t>Action and Combination of Action Effects…………………………………………………</w:t>
      </w:r>
      <w:r>
        <w:rPr>
          <w:rFonts w:hint="eastAsia"/>
          <w:szCs w:val="21"/>
        </w:rPr>
        <w:t>23</w:t>
      </w:r>
    </w:p>
    <w:p w14:paraId="0D920731" w14:textId="77777777" w:rsidR="009C4D82" w:rsidRDefault="00000000">
      <w:pPr>
        <w:numPr>
          <w:ilvl w:val="1"/>
          <w:numId w:val="8"/>
        </w:numPr>
        <w:jc w:val="left"/>
        <w:rPr>
          <w:szCs w:val="21"/>
        </w:rPr>
      </w:pPr>
      <w:r>
        <w:rPr>
          <w:szCs w:val="21"/>
        </w:rPr>
        <w:t>Design for Connection members</w:t>
      </w:r>
      <w:r>
        <w:rPr>
          <w:rFonts w:hint="eastAsia"/>
          <w:szCs w:val="21"/>
        </w:rPr>
        <w:t xml:space="preserve"> </w:t>
      </w:r>
      <w:r>
        <w:rPr>
          <w:szCs w:val="21"/>
        </w:rPr>
        <w:t>……………………………………………………………</w:t>
      </w:r>
      <w:r>
        <w:rPr>
          <w:rFonts w:hint="eastAsia"/>
          <w:szCs w:val="21"/>
        </w:rPr>
        <w:t>24</w:t>
      </w:r>
    </w:p>
    <w:p w14:paraId="362A97A0" w14:textId="77777777" w:rsidR="009C4D82" w:rsidRDefault="00000000">
      <w:pPr>
        <w:numPr>
          <w:ilvl w:val="1"/>
          <w:numId w:val="8"/>
        </w:numPr>
        <w:jc w:val="left"/>
        <w:rPr>
          <w:szCs w:val="21"/>
        </w:rPr>
      </w:pPr>
      <w:r>
        <w:rPr>
          <w:szCs w:val="21"/>
        </w:rPr>
        <w:t>General Requirements of Stone Panels……………………………………………………</w:t>
      </w:r>
      <w:r>
        <w:rPr>
          <w:rFonts w:hint="eastAsia"/>
          <w:szCs w:val="21"/>
        </w:rPr>
        <w:t>25</w:t>
      </w:r>
    </w:p>
    <w:p w14:paraId="1B07B124" w14:textId="77777777" w:rsidR="009C4D82" w:rsidRDefault="00000000">
      <w:pPr>
        <w:numPr>
          <w:ilvl w:val="1"/>
          <w:numId w:val="8"/>
        </w:numPr>
        <w:jc w:val="left"/>
        <w:rPr>
          <w:szCs w:val="21"/>
        </w:rPr>
      </w:pPr>
      <w:r>
        <w:rPr>
          <w:szCs w:val="21"/>
        </w:rPr>
        <w:t>Design for panels connected with slots……………………………………………………</w:t>
      </w:r>
      <w:r>
        <w:rPr>
          <w:rFonts w:hint="eastAsia"/>
          <w:szCs w:val="21"/>
        </w:rPr>
        <w:t>28</w:t>
      </w:r>
    </w:p>
    <w:p w14:paraId="112367A8" w14:textId="77777777" w:rsidR="009C4D82" w:rsidRDefault="00000000">
      <w:pPr>
        <w:numPr>
          <w:ilvl w:val="1"/>
          <w:numId w:val="8"/>
        </w:numPr>
        <w:jc w:val="left"/>
        <w:rPr>
          <w:szCs w:val="21"/>
        </w:rPr>
      </w:pPr>
      <w:r>
        <w:rPr>
          <w:szCs w:val="21"/>
        </w:rPr>
        <w:t>Design for Panels Connected with Anchor Bolt……………………………………………3</w:t>
      </w:r>
      <w:r>
        <w:rPr>
          <w:rFonts w:hint="eastAsia"/>
          <w:szCs w:val="21"/>
        </w:rPr>
        <w:t>0</w:t>
      </w:r>
    </w:p>
    <w:p w14:paraId="164C46A4" w14:textId="77777777" w:rsidR="009C4D82" w:rsidRDefault="00000000">
      <w:pPr>
        <w:numPr>
          <w:ilvl w:val="1"/>
          <w:numId w:val="8"/>
        </w:numPr>
        <w:jc w:val="left"/>
        <w:rPr>
          <w:szCs w:val="21"/>
        </w:rPr>
      </w:pPr>
      <w:r>
        <w:rPr>
          <w:szCs w:val="21"/>
        </w:rPr>
        <w:t>Design for Complex Stone Veneer……………………………………………………………3</w:t>
      </w:r>
      <w:r>
        <w:rPr>
          <w:rFonts w:hint="eastAsia"/>
          <w:szCs w:val="21"/>
        </w:rPr>
        <w:t>1</w:t>
      </w:r>
    </w:p>
    <w:p w14:paraId="073EB44F" w14:textId="77777777" w:rsidR="009C4D82" w:rsidRDefault="00000000">
      <w:pPr>
        <w:numPr>
          <w:ilvl w:val="1"/>
          <w:numId w:val="8"/>
        </w:numPr>
        <w:jc w:val="left"/>
        <w:rPr>
          <w:szCs w:val="21"/>
        </w:rPr>
      </w:pPr>
      <w:r>
        <w:rPr>
          <w:szCs w:val="21"/>
        </w:rPr>
        <w:t>Dot-hanging and Hang-adhense……………………………………………………………</w:t>
      </w:r>
      <w:r>
        <w:rPr>
          <w:rFonts w:hint="eastAsia"/>
          <w:szCs w:val="21"/>
        </w:rPr>
        <w:t>32</w:t>
      </w:r>
    </w:p>
    <w:p w14:paraId="0B97ED0E" w14:textId="77777777" w:rsidR="009C4D82" w:rsidRDefault="00000000">
      <w:pPr>
        <w:numPr>
          <w:ilvl w:val="1"/>
          <w:numId w:val="8"/>
        </w:numPr>
        <w:jc w:val="left"/>
        <w:rPr>
          <w:szCs w:val="21"/>
        </w:rPr>
      </w:pPr>
      <w:r>
        <w:rPr>
          <w:szCs w:val="21"/>
        </w:rPr>
        <w:t>Surspend Stone with Panels Connected with Anchor Bolt………………………………</w:t>
      </w:r>
      <w:r>
        <w:rPr>
          <w:rFonts w:hint="eastAsia"/>
          <w:szCs w:val="21"/>
        </w:rPr>
        <w:t>32</w:t>
      </w:r>
    </w:p>
    <w:p w14:paraId="5E6DE7F5" w14:textId="77777777" w:rsidR="009C4D82" w:rsidRDefault="00000000">
      <w:pPr>
        <w:numPr>
          <w:ilvl w:val="0"/>
          <w:numId w:val="8"/>
        </w:numPr>
        <w:jc w:val="left"/>
        <w:rPr>
          <w:szCs w:val="21"/>
        </w:rPr>
      </w:pPr>
      <w:r>
        <w:rPr>
          <w:szCs w:val="21"/>
        </w:rPr>
        <w:t>Manufacturing………………………………………………………………………………………</w:t>
      </w:r>
      <w:r>
        <w:rPr>
          <w:rFonts w:hint="eastAsia"/>
          <w:szCs w:val="21"/>
        </w:rPr>
        <w:t>33</w:t>
      </w:r>
    </w:p>
    <w:p w14:paraId="396892D9" w14:textId="77777777" w:rsidR="009C4D82" w:rsidRDefault="00000000">
      <w:pPr>
        <w:numPr>
          <w:ilvl w:val="1"/>
          <w:numId w:val="8"/>
        </w:numPr>
        <w:jc w:val="left"/>
        <w:rPr>
          <w:szCs w:val="21"/>
        </w:rPr>
      </w:pPr>
      <w:r>
        <w:rPr>
          <w:szCs w:val="21"/>
        </w:rPr>
        <w:t>General Requirements…………………………………………………………………………</w:t>
      </w:r>
      <w:r>
        <w:rPr>
          <w:rFonts w:hint="eastAsia"/>
          <w:szCs w:val="21"/>
        </w:rPr>
        <w:t>33</w:t>
      </w:r>
    </w:p>
    <w:p w14:paraId="7BD6576F" w14:textId="77777777" w:rsidR="009C4D82" w:rsidRDefault="00000000">
      <w:pPr>
        <w:numPr>
          <w:ilvl w:val="1"/>
          <w:numId w:val="8"/>
        </w:numPr>
        <w:jc w:val="left"/>
        <w:rPr>
          <w:szCs w:val="21"/>
        </w:rPr>
      </w:pPr>
      <w:r>
        <w:rPr>
          <w:szCs w:val="21"/>
        </w:rPr>
        <w:t>Component of Matel…………………………………………………………………………</w:t>
      </w:r>
      <w:r>
        <w:rPr>
          <w:rFonts w:hint="eastAsia"/>
          <w:szCs w:val="21"/>
        </w:rPr>
        <w:t>33</w:t>
      </w:r>
    </w:p>
    <w:p w14:paraId="68E53DE6" w14:textId="77777777" w:rsidR="009C4D82" w:rsidRDefault="00000000">
      <w:pPr>
        <w:numPr>
          <w:ilvl w:val="1"/>
          <w:numId w:val="8"/>
        </w:numPr>
        <w:jc w:val="left"/>
        <w:rPr>
          <w:szCs w:val="21"/>
        </w:rPr>
      </w:pPr>
      <w:r>
        <w:rPr>
          <w:szCs w:val="21"/>
        </w:rPr>
        <w:t>Panel…………………………………………………………………………………………………</w:t>
      </w:r>
      <w:r>
        <w:rPr>
          <w:rFonts w:hint="eastAsia"/>
          <w:szCs w:val="21"/>
        </w:rPr>
        <w:t>34</w:t>
      </w:r>
    </w:p>
    <w:p w14:paraId="3D849512" w14:textId="77777777" w:rsidR="009C4D82" w:rsidRDefault="00000000">
      <w:pPr>
        <w:numPr>
          <w:ilvl w:val="1"/>
          <w:numId w:val="8"/>
        </w:numPr>
        <w:jc w:val="left"/>
        <w:rPr>
          <w:szCs w:val="21"/>
        </w:rPr>
      </w:pPr>
      <w:r>
        <w:rPr>
          <w:szCs w:val="21"/>
        </w:rPr>
        <w:t>Complex Stone Veneer…………………………………………………………………………</w:t>
      </w:r>
      <w:r>
        <w:rPr>
          <w:rFonts w:hint="eastAsia"/>
          <w:szCs w:val="21"/>
        </w:rPr>
        <w:t>34</w:t>
      </w:r>
    </w:p>
    <w:p w14:paraId="22579853" w14:textId="77777777" w:rsidR="009C4D82" w:rsidRDefault="00000000">
      <w:pPr>
        <w:numPr>
          <w:ilvl w:val="1"/>
          <w:numId w:val="8"/>
        </w:numPr>
        <w:jc w:val="left"/>
        <w:rPr>
          <w:szCs w:val="21"/>
        </w:rPr>
      </w:pPr>
      <w:r>
        <w:rPr>
          <w:szCs w:val="21"/>
        </w:rPr>
        <w:t>Stone Mosaic……………………………………………………………………………………</w:t>
      </w:r>
      <w:r>
        <w:rPr>
          <w:rFonts w:hint="eastAsia"/>
          <w:szCs w:val="21"/>
        </w:rPr>
        <w:t xml:space="preserve"> 34</w:t>
      </w:r>
    </w:p>
    <w:p w14:paraId="157B7841" w14:textId="77777777" w:rsidR="009C4D82" w:rsidRDefault="00000000">
      <w:pPr>
        <w:numPr>
          <w:ilvl w:val="1"/>
          <w:numId w:val="8"/>
        </w:numPr>
        <w:jc w:val="left"/>
        <w:rPr>
          <w:szCs w:val="21"/>
        </w:rPr>
      </w:pPr>
      <w:r>
        <w:rPr>
          <w:szCs w:val="21"/>
        </w:rPr>
        <w:t>Porcelain Plate and Crystal Plate……………………………………………………………</w:t>
      </w:r>
      <w:r>
        <w:rPr>
          <w:rFonts w:hint="eastAsia"/>
          <w:szCs w:val="21"/>
        </w:rPr>
        <w:t>34</w:t>
      </w:r>
    </w:p>
    <w:p w14:paraId="3CC10FC2" w14:textId="77777777" w:rsidR="009C4D82" w:rsidRDefault="00000000">
      <w:pPr>
        <w:numPr>
          <w:ilvl w:val="1"/>
          <w:numId w:val="8"/>
        </w:numPr>
        <w:jc w:val="left"/>
        <w:rPr>
          <w:szCs w:val="21"/>
        </w:rPr>
      </w:pPr>
      <w:r>
        <w:rPr>
          <w:szCs w:val="21"/>
        </w:rPr>
        <w:t>Artificial Stone …………………………………………………………………………………</w:t>
      </w:r>
      <w:r>
        <w:rPr>
          <w:rFonts w:hint="eastAsia"/>
          <w:szCs w:val="21"/>
        </w:rPr>
        <w:t xml:space="preserve"> 35</w:t>
      </w:r>
    </w:p>
    <w:p w14:paraId="55865D84" w14:textId="77777777" w:rsidR="009C4D82" w:rsidRDefault="00000000">
      <w:pPr>
        <w:numPr>
          <w:ilvl w:val="0"/>
          <w:numId w:val="8"/>
        </w:numPr>
        <w:jc w:val="left"/>
        <w:rPr>
          <w:szCs w:val="21"/>
        </w:rPr>
      </w:pPr>
      <w:r>
        <w:rPr>
          <w:szCs w:val="21"/>
        </w:rPr>
        <w:t>Installation and Construction ………………………………………………………………………</w:t>
      </w:r>
      <w:r>
        <w:rPr>
          <w:rFonts w:hint="eastAsia"/>
          <w:szCs w:val="21"/>
        </w:rPr>
        <w:t>37</w:t>
      </w:r>
    </w:p>
    <w:p w14:paraId="1EBE7B34" w14:textId="77777777" w:rsidR="009C4D82" w:rsidRDefault="00000000">
      <w:pPr>
        <w:numPr>
          <w:ilvl w:val="1"/>
          <w:numId w:val="8"/>
        </w:numPr>
        <w:jc w:val="left"/>
        <w:rPr>
          <w:szCs w:val="21"/>
        </w:rPr>
      </w:pPr>
      <w:r>
        <w:rPr>
          <w:szCs w:val="21"/>
        </w:rPr>
        <w:t>General Requirements…………………………………………………………………………</w:t>
      </w:r>
      <w:r>
        <w:rPr>
          <w:rFonts w:hint="eastAsia"/>
          <w:szCs w:val="21"/>
        </w:rPr>
        <w:t xml:space="preserve"> 37</w:t>
      </w:r>
    </w:p>
    <w:p w14:paraId="0C894319" w14:textId="77777777" w:rsidR="009C4D82" w:rsidRDefault="00000000">
      <w:pPr>
        <w:numPr>
          <w:ilvl w:val="1"/>
          <w:numId w:val="8"/>
        </w:numPr>
        <w:jc w:val="left"/>
        <w:rPr>
          <w:szCs w:val="21"/>
        </w:rPr>
      </w:pPr>
      <w:r>
        <w:rPr>
          <w:szCs w:val="21"/>
        </w:rPr>
        <w:t>Curtain Wall……………………………………………………………………………………</w:t>
      </w:r>
      <w:r>
        <w:rPr>
          <w:rFonts w:hint="eastAsia"/>
          <w:szCs w:val="21"/>
        </w:rPr>
        <w:t xml:space="preserve">   38</w:t>
      </w:r>
    </w:p>
    <w:p w14:paraId="08DFDB52" w14:textId="77777777" w:rsidR="009C4D82" w:rsidRDefault="00000000">
      <w:pPr>
        <w:numPr>
          <w:ilvl w:val="1"/>
          <w:numId w:val="8"/>
        </w:numPr>
        <w:jc w:val="left"/>
        <w:rPr>
          <w:szCs w:val="21"/>
        </w:rPr>
      </w:pPr>
      <w:r>
        <w:rPr>
          <w:szCs w:val="21"/>
        </w:rPr>
        <w:t>Dot-hanged Stone………………………………………………………………………………</w:t>
      </w:r>
      <w:r>
        <w:rPr>
          <w:rFonts w:hint="eastAsia"/>
          <w:szCs w:val="21"/>
        </w:rPr>
        <w:t>41</w:t>
      </w:r>
    </w:p>
    <w:p w14:paraId="0EED85F9" w14:textId="77777777" w:rsidR="009C4D82" w:rsidRDefault="00000000">
      <w:pPr>
        <w:numPr>
          <w:ilvl w:val="1"/>
          <w:numId w:val="8"/>
        </w:numPr>
        <w:jc w:val="left"/>
        <w:rPr>
          <w:szCs w:val="21"/>
        </w:rPr>
      </w:pPr>
      <w:r>
        <w:rPr>
          <w:szCs w:val="21"/>
        </w:rPr>
        <w:lastRenderedPageBreak/>
        <w:t>Hang-adhense Stone……………………………………………………………………………</w:t>
      </w:r>
      <w:r>
        <w:rPr>
          <w:rFonts w:hint="eastAsia"/>
          <w:szCs w:val="21"/>
        </w:rPr>
        <w:t>42</w:t>
      </w:r>
    </w:p>
    <w:p w14:paraId="4939693D" w14:textId="77777777" w:rsidR="009C4D82" w:rsidRDefault="00000000">
      <w:pPr>
        <w:numPr>
          <w:ilvl w:val="1"/>
          <w:numId w:val="8"/>
        </w:numPr>
        <w:jc w:val="left"/>
        <w:rPr>
          <w:szCs w:val="21"/>
        </w:rPr>
      </w:pPr>
      <w:r>
        <w:rPr>
          <w:rFonts w:hint="eastAsia"/>
          <w:szCs w:val="21"/>
        </w:rPr>
        <w:t xml:space="preserve">Hang </w:t>
      </w:r>
      <w:r>
        <w:rPr>
          <w:szCs w:val="21"/>
        </w:rPr>
        <w:t xml:space="preserve">Stone for </w:t>
      </w:r>
      <w:r>
        <w:rPr>
          <w:rFonts w:hint="eastAsia"/>
          <w:szCs w:val="21"/>
        </w:rPr>
        <w:t>decoration</w:t>
      </w:r>
      <w:r>
        <w:rPr>
          <w:szCs w:val="21"/>
        </w:rPr>
        <w:t>……………………………………………………………………</w:t>
      </w:r>
      <w:r>
        <w:rPr>
          <w:rFonts w:hint="eastAsia"/>
          <w:szCs w:val="21"/>
        </w:rPr>
        <w:t>43</w:t>
      </w:r>
    </w:p>
    <w:p w14:paraId="3A872373" w14:textId="77777777" w:rsidR="009C4D82" w:rsidRDefault="00000000">
      <w:pPr>
        <w:numPr>
          <w:ilvl w:val="1"/>
          <w:numId w:val="8"/>
        </w:numPr>
        <w:jc w:val="left"/>
        <w:rPr>
          <w:szCs w:val="21"/>
        </w:rPr>
      </w:pPr>
      <w:r>
        <w:rPr>
          <w:szCs w:val="21"/>
        </w:rPr>
        <w:t>Stone for Cellings……………………………………………………………………………</w:t>
      </w:r>
      <w:r>
        <w:rPr>
          <w:rFonts w:hint="eastAsia"/>
          <w:szCs w:val="21"/>
        </w:rPr>
        <w:t xml:space="preserve">  43</w:t>
      </w:r>
    </w:p>
    <w:p w14:paraId="6D67C7E5" w14:textId="77777777" w:rsidR="009C4D82" w:rsidRDefault="00000000">
      <w:pPr>
        <w:numPr>
          <w:ilvl w:val="1"/>
          <w:numId w:val="8"/>
        </w:numPr>
        <w:jc w:val="left"/>
        <w:rPr>
          <w:szCs w:val="21"/>
        </w:rPr>
      </w:pPr>
      <w:r>
        <w:rPr>
          <w:szCs w:val="21"/>
        </w:rPr>
        <w:t>Adhesive Stone……………………………………………………………………………</w:t>
      </w:r>
      <w:r>
        <w:rPr>
          <w:rFonts w:hint="eastAsia"/>
          <w:szCs w:val="21"/>
        </w:rPr>
        <w:t xml:space="preserve">    43</w:t>
      </w:r>
    </w:p>
    <w:p w14:paraId="416C8338" w14:textId="77777777" w:rsidR="009C4D82" w:rsidRDefault="00000000">
      <w:pPr>
        <w:numPr>
          <w:ilvl w:val="1"/>
          <w:numId w:val="8"/>
        </w:numPr>
        <w:jc w:val="left"/>
        <w:rPr>
          <w:szCs w:val="21"/>
        </w:rPr>
      </w:pPr>
      <w:r>
        <w:rPr>
          <w:szCs w:val="21"/>
        </w:rPr>
        <w:t>Ground Stone……………………………………………………………………………………</w:t>
      </w:r>
      <w:r>
        <w:rPr>
          <w:rFonts w:hint="eastAsia"/>
          <w:szCs w:val="21"/>
        </w:rPr>
        <w:t>44</w:t>
      </w:r>
    </w:p>
    <w:p w14:paraId="7AF2CBE3" w14:textId="77777777" w:rsidR="009C4D82" w:rsidRDefault="00000000">
      <w:pPr>
        <w:numPr>
          <w:ilvl w:val="1"/>
          <w:numId w:val="8"/>
        </w:numPr>
        <w:jc w:val="left"/>
        <w:rPr>
          <w:szCs w:val="21"/>
        </w:rPr>
      </w:pPr>
      <w:r>
        <w:rPr>
          <w:szCs w:val="21"/>
        </w:rPr>
        <w:t>Security for Construction ………………………………………………………………………</w:t>
      </w:r>
      <w:r>
        <w:rPr>
          <w:rFonts w:hint="eastAsia"/>
          <w:szCs w:val="21"/>
        </w:rPr>
        <w:t>45</w:t>
      </w:r>
    </w:p>
    <w:p w14:paraId="4F84CDC8" w14:textId="77777777" w:rsidR="009C4D82" w:rsidRDefault="00000000">
      <w:pPr>
        <w:numPr>
          <w:ilvl w:val="0"/>
          <w:numId w:val="8"/>
        </w:numPr>
        <w:jc w:val="left"/>
        <w:rPr>
          <w:szCs w:val="21"/>
        </w:rPr>
      </w:pPr>
      <w:r>
        <w:rPr>
          <w:szCs w:val="21"/>
        </w:rPr>
        <w:t>Protection</w:t>
      </w:r>
      <w:r>
        <w:rPr>
          <w:szCs w:val="21"/>
        </w:rPr>
        <w:t>、</w:t>
      </w:r>
      <w:r>
        <w:rPr>
          <w:szCs w:val="21"/>
        </w:rPr>
        <w:t>Cleaning</w:t>
      </w:r>
      <w:r>
        <w:rPr>
          <w:szCs w:val="21"/>
        </w:rPr>
        <w:t>、</w:t>
      </w:r>
      <w:r>
        <w:rPr>
          <w:szCs w:val="21"/>
        </w:rPr>
        <w:t>repairing for stone…………………………………………………………</w:t>
      </w:r>
      <w:r>
        <w:rPr>
          <w:rFonts w:hint="eastAsia"/>
          <w:szCs w:val="21"/>
        </w:rPr>
        <w:t>46</w:t>
      </w:r>
    </w:p>
    <w:p w14:paraId="34D7577C" w14:textId="77777777" w:rsidR="009C4D82" w:rsidRDefault="00000000">
      <w:pPr>
        <w:numPr>
          <w:ilvl w:val="1"/>
          <w:numId w:val="8"/>
        </w:numPr>
        <w:jc w:val="left"/>
        <w:rPr>
          <w:szCs w:val="21"/>
        </w:rPr>
      </w:pPr>
      <w:r>
        <w:rPr>
          <w:szCs w:val="21"/>
        </w:rPr>
        <w:t>General Requirements…………………………………………………………………………</w:t>
      </w:r>
      <w:r>
        <w:rPr>
          <w:rFonts w:hint="eastAsia"/>
          <w:szCs w:val="21"/>
        </w:rPr>
        <w:t>46</w:t>
      </w:r>
    </w:p>
    <w:p w14:paraId="4444041E" w14:textId="77777777" w:rsidR="009C4D82" w:rsidRDefault="00000000">
      <w:pPr>
        <w:numPr>
          <w:ilvl w:val="1"/>
          <w:numId w:val="8"/>
        </w:numPr>
        <w:jc w:val="left"/>
        <w:rPr>
          <w:szCs w:val="21"/>
        </w:rPr>
      </w:pPr>
      <w:r>
        <w:rPr>
          <w:szCs w:val="21"/>
        </w:rPr>
        <w:t>Stone Protection…………………………………………………………………………………</w:t>
      </w:r>
      <w:r>
        <w:rPr>
          <w:rFonts w:hint="eastAsia"/>
          <w:szCs w:val="21"/>
        </w:rPr>
        <w:t>46</w:t>
      </w:r>
    </w:p>
    <w:p w14:paraId="005EC519" w14:textId="77777777" w:rsidR="009C4D82" w:rsidRDefault="00000000">
      <w:pPr>
        <w:numPr>
          <w:ilvl w:val="1"/>
          <w:numId w:val="8"/>
        </w:numPr>
        <w:jc w:val="left"/>
        <w:rPr>
          <w:szCs w:val="21"/>
        </w:rPr>
      </w:pPr>
      <w:r>
        <w:rPr>
          <w:szCs w:val="21"/>
        </w:rPr>
        <w:t>Stone Crystal Treatment………………………………………………………………………</w:t>
      </w:r>
      <w:r>
        <w:rPr>
          <w:rFonts w:hint="eastAsia"/>
          <w:szCs w:val="21"/>
        </w:rPr>
        <w:t>46</w:t>
      </w:r>
    </w:p>
    <w:p w14:paraId="4EBC0D86" w14:textId="77777777" w:rsidR="009C4D82" w:rsidRDefault="00000000">
      <w:pPr>
        <w:numPr>
          <w:ilvl w:val="1"/>
          <w:numId w:val="8"/>
        </w:numPr>
        <w:jc w:val="left"/>
        <w:rPr>
          <w:szCs w:val="21"/>
        </w:rPr>
      </w:pPr>
      <w:r>
        <w:rPr>
          <w:szCs w:val="21"/>
        </w:rPr>
        <w:t>Cleaning……………………………………………………………………………………………</w:t>
      </w:r>
      <w:r>
        <w:rPr>
          <w:rFonts w:hint="eastAsia"/>
          <w:szCs w:val="21"/>
        </w:rPr>
        <w:t>47</w:t>
      </w:r>
    </w:p>
    <w:p w14:paraId="1F5FA56D" w14:textId="77777777" w:rsidR="009C4D82" w:rsidRDefault="00000000">
      <w:pPr>
        <w:numPr>
          <w:ilvl w:val="1"/>
          <w:numId w:val="8"/>
        </w:numPr>
        <w:jc w:val="left"/>
        <w:rPr>
          <w:szCs w:val="21"/>
        </w:rPr>
      </w:pPr>
      <w:r>
        <w:rPr>
          <w:szCs w:val="21"/>
        </w:rPr>
        <w:t>Stone Skidproof…………………………………………………………………………………</w:t>
      </w:r>
      <w:r>
        <w:rPr>
          <w:rFonts w:hint="eastAsia"/>
          <w:szCs w:val="21"/>
        </w:rPr>
        <w:t>47</w:t>
      </w:r>
    </w:p>
    <w:p w14:paraId="3359FCFF" w14:textId="77777777" w:rsidR="009C4D82" w:rsidRDefault="00000000">
      <w:pPr>
        <w:numPr>
          <w:ilvl w:val="1"/>
          <w:numId w:val="8"/>
        </w:numPr>
        <w:jc w:val="left"/>
        <w:rPr>
          <w:szCs w:val="21"/>
        </w:rPr>
      </w:pPr>
      <w:r>
        <w:rPr>
          <w:szCs w:val="21"/>
        </w:rPr>
        <w:t>Stone Polishing in Situ…………………………………………………………………………</w:t>
      </w:r>
      <w:r>
        <w:rPr>
          <w:rFonts w:hint="eastAsia"/>
          <w:szCs w:val="21"/>
        </w:rPr>
        <w:t>47</w:t>
      </w:r>
    </w:p>
    <w:p w14:paraId="1E4B9788" w14:textId="77777777" w:rsidR="009C4D82" w:rsidRDefault="00000000">
      <w:pPr>
        <w:numPr>
          <w:ilvl w:val="1"/>
          <w:numId w:val="8"/>
        </w:numPr>
        <w:jc w:val="left"/>
        <w:rPr>
          <w:szCs w:val="21"/>
        </w:rPr>
      </w:pPr>
      <w:r>
        <w:rPr>
          <w:szCs w:val="21"/>
        </w:rPr>
        <w:t>Renew and Repair of Stone Floor……………………………………………………………</w:t>
      </w:r>
      <w:r>
        <w:rPr>
          <w:rFonts w:hint="eastAsia"/>
          <w:szCs w:val="21"/>
        </w:rPr>
        <w:t>48</w:t>
      </w:r>
    </w:p>
    <w:p w14:paraId="55010E87" w14:textId="77777777" w:rsidR="009C4D82" w:rsidRDefault="00000000">
      <w:pPr>
        <w:numPr>
          <w:ilvl w:val="1"/>
          <w:numId w:val="8"/>
        </w:numPr>
        <w:jc w:val="left"/>
        <w:rPr>
          <w:szCs w:val="21"/>
        </w:rPr>
      </w:pPr>
      <w:r>
        <w:rPr>
          <w:szCs w:val="21"/>
        </w:rPr>
        <w:t>Renew and Repair of Stone Curtain-wall and Decoration………………………………</w:t>
      </w:r>
      <w:r>
        <w:rPr>
          <w:rFonts w:hint="eastAsia"/>
          <w:szCs w:val="21"/>
        </w:rPr>
        <w:t>49</w:t>
      </w:r>
    </w:p>
    <w:p w14:paraId="24972DE2" w14:textId="77777777" w:rsidR="009C4D82" w:rsidRDefault="00000000">
      <w:pPr>
        <w:numPr>
          <w:ilvl w:val="0"/>
          <w:numId w:val="8"/>
        </w:numPr>
        <w:jc w:val="left"/>
        <w:rPr>
          <w:szCs w:val="21"/>
        </w:rPr>
      </w:pPr>
      <w:r>
        <w:rPr>
          <w:szCs w:val="21"/>
        </w:rPr>
        <w:t>Quality Acceptance of Engineering………………………………………………………………</w:t>
      </w:r>
      <w:r>
        <w:rPr>
          <w:rFonts w:hint="eastAsia"/>
          <w:szCs w:val="21"/>
        </w:rPr>
        <w:t>50</w:t>
      </w:r>
    </w:p>
    <w:p w14:paraId="56C7EC99" w14:textId="77777777" w:rsidR="009C4D82" w:rsidRDefault="00000000">
      <w:pPr>
        <w:numPr>
          <w:ilvl w:val="1"/>
          <w:numId w:val="8"/>
        </w:numPr>
        <w:jc w:val="left"/>
        <w:rPr>
          <w:szCs w:val="21"/>
        </w:rPr>
      </w:pPr>
      <w:r>
        <w:rPr>
          <w:szCs w:val="21"/>
        </w:rPr>
        <w:t xml:space="preserve"> General Requirement…………………………………………………………………………</w:t>
      </w:r>
      <w:r>
        <w:rPr>
          <w:rFonts w:hint="eastAsia"/>
          <w:szCs w:val="21"/>
        </w:rPr>
        <w:t>53</w:t>
      </w:r>
    </w:p>
    <w:p w14:paraId="4ECC9DF2" w14:textId="77777777" w:rsidR="009C4D82" w:rsidRDefault="00000000">
      <w:pPr>
        <w:numPr>
          <w:ilvl w:val="1"/>
          <w:numId w:val="8"/>
        </w:numPr>
        <w:jc w:val="left"/>
        <w:rPr>
          <w:szCs w:val="21"/>
        </w:rPr>
      </w:pPr>
      <w:r>
        <w:rPr>
          <w:szCs w:val="21"/>
        </w:rPr>
        <w:t xml:space="preserve"> Curtain Wall……………………………………………………………………………………</w:t>
      </w:r>
      <w:r>
        <w:rPr>
          <w:rFonts w:hint="eastAsia"/>
          <w:szCs w:val="21"/>
        </w:rPr>
        <w:t xml:space="preserve">  55</w:t>
      </w:r>
    </w:p>
    <w:p w14:paraId="1AD42A21" w14:textId="77777777" w:rsidR="009C4D82" w:rsidRDefault="00000000">
      <w:pPr>
        <w:numPr>
          <w:ilvl w:val="1"/>
          <w:numId w:val="8"/>
        </w:numPr>
        <w:jc w:val="left"/>
        <w:rPr>
          <w:szCs w:val="21"/>
        </w:rPr>
      </w:pPr>
      <w:r>
        <w:rPr>
          <w:szCs w:val="21"/>
        </w:rPr>
        <w:t xml:space="preserve"> Dot-hanging and Hang-adhense Stone……………………………………………………</w:t>
      </w:r>
      <w:r>
        <w:rPr>
          <w:rFonts w:hint="eastAsia"/>
          <w:szCs w:val="21"/>
        </w:rPr>
        <w:t>56</w:t>
      </w:r>
    </w:p>
    <w:p w14:paraId="5860E5F7" w14:textId="77777777" w:rsidR="009C4D82" w:rsidRDefault="00000000">
      <w:pPr>
        <w:numPr>
          <w:ilvl w:val="1"/>
          <w:numId w:val="8"/>
        </w:numPr>
        <w:jc w:val="left"/>
        <w:rPr>
          <w:szCs w:val="21"/>
        </w:rPr>
      </w:pPr>
      <w:r>
        <w:rPr>
          <w:szCs w:val="21"/>
        </w:rPr>
        <w:t xml:space="preserve"> Stone Decoration indoor Engineering…………………………………………………</w:t>
      </w:r>
      <w:r>
        <w:rPr>
          <w:rFonts w:hint="eastAsia"/>
          <w:szCs w:val="21"/>
        </w:rPr>
        <w:t xml:space="preserve">  57</w:t>
      </w:r>
    </w:p>
    <w:p w14:paraId="1863147E" w14:textId="77777777" w:rsidR="009C4D82" w:rsidRDefault="00000000">
      <w:pPr>
        <w:numPr>
          <w:ilvl w:val="1"/>
          <w:numId w:val="8"/>
        </w:numPr>
        <w:jc w:val="left"/>
        <w:rPr>
          <w:szCs w:val="21"/>
        </w:rPr>
      </w:pPr>
      <w:r>
        <w:rPr>
          <w:szCs w:val="21"/>
        </w:rPr>
        <w:t>Ceiling Engineering Indoor……………………………………………………………………</w:t>
      </w:r>
      <w:r>
        <w:rPr>
          <w:rFonts w:hint="eastAsia"/>
          <w:szCs w:val="21"/>
        </w:rPr>
        <w:t>57</w:t>
      </w:r>
    </w:p>
    <w:p w14:paraId="2C15DE7F" w14:textId="77777777" w:rsidR="009C4D82" w:rsidRDefault="00000000">
      <w:pPr>
        <w:numPr>
          <w:ilvl w:val="1"/>
          <w:numId w:val="8"/>
        </w:numPr>
        <w:jc w:val="left"/>
        <w:rPr>
          <w:szCs w:val="21"/>
        </w:rPr>
      </w:pPr>
      <w:r>
        <w:rPr>
          <w:szCs w:val="21"/>
        </w:rPr>
        <w:t xml:space="preserve"> Ground Engineering……………………………………………………………………………</w:t>
      </w:r>
      <w:r>
        <w:rPr>
          <w:rFonts w:hint="eastAsia"/>
          <w:szCs w:val="21"/>
        </w:rPr>
        <w:t>58</w:t>
      </w:r>
    </w:p>
    <w:p w14:paraId="5E0574DE" w14:textId="77777777" w:rsidR="009C4D82" w:rsidRDefault="00000000">
      <w:pPr>
        <w:jc w:val="left"/>
        <w:rPr>
          <w:szCs w:val="21"/>
        </w:rPr>
      </w:pPr>
      <w:r>
        <w:rPr>
          <w:szCs w:val="21"/>
        </w:rPr>
        <w:t>Appendix A Test Method of Stone with Fortified Net………………………………………………</w:t>
      </w:r>
      <w:r>
        <w:rPr>
          <w:rFonts w:hint="eastAsia"/>
          <w:szCs w:val="21"/>
        </w:rPr>
        <w:t>60</w:t>
      </w:r>
    </w:p>
    <w:p w14:paraId="12615479" w14:textId="77777777" w:rsidR="009C4D82" w:rsidRDefault="00000000">
      <w:pPr>
        <w:jc w:val="left"/>
        <w:rPr>
          <w:szCs w:val="21"/>
        </w:rPr>
      </w:pPr>
      <w:r>
        <w:rPr>
          <w:szCs w:val="21"/>
        </w:rPr>
        <w:t>Appendix B Test Method of Increasing Rate of Bending Strength of Stone with Fortifed Net…………………………………………………………………………………………………………</w:t>
      </w:r>
      <w:r>
        <w:rPr>
          <w:rFonts w:hint="eastAsia"/>
          <w:szCs w:val="21"/>
        </w:rPr>
        <w:t xml:space="preserve">   63</w:t>
      </w:r>
    </w:p>
    <w:p w14:paraId="3AF2680B" w14:textId="77777777" w:rsidR="009C4D82" w:rsidRDefault="00000000">
      <w:pPr>
        <w:jc w:val="left"/>
        <w:rPr>
          <w:szCs w:val="21"/>
        </w:rPr>
      </w:pPr>
      <w:r>
        <w:rPr>
          <w:szCs w:val="21"/>
        </w:rPr>
        <w:t>Appendix C Joint Method of Stone Pannels in Corners……………………………………………</w:t>
      </w:r>
      <w:r>
        <w:rPr>
          <w:rFonts w:hint="eastAsia"/>
          <w:szCs w:val="21"/>
        </w:rPr>
        <w:t>65</w:t>
      </w:r>
    </w:p>
    <w:p w14:paraId="008E4FC8" w14:textId="77777777" w:rsidR="009C4D82" w:rsidRDefault="00000000">
      <w:pPr>
        <w:jc w:val="left"/>
        <w:rPr>
          <w:szCs w:val="21"/>
        </w:rPr>
      </w:pPr>
      <w:r>
        <w:rPr>
          <w:szCs w:val="21"/>
        </w:rPr>
        <w:t>Appendix DDesign and Construction of Anchors ……………………………………………………</w:t>
      </w:r>
      <w:r>
        <w:rPr>
          <w:rFonts w:hint="eastAsia"/>
          <w:szCs w:val="21"/>
        </w:rPr>
        <w:t>73</w:t>
      </w:r>
    </w:p>
    <w:p w14:paraId="6E9760B4" w14:textId="77777777" w:rsidR="009C4D82" w:rsidRDefault="00000000">
      <w:pPr>
        <w:jc w:val="left"/>
        <w:rPr>
          <w:szCs w:val="21"/>
        </w:rPr>
      </w:pPr>
      <w:r>
        <w:rPr>
          <w:szCs w:val="21"/>
        </w:rPr>
        <w:t>Appendix EDeign ans Calculations for United Curtainwall system……………………………</w:t>
      </w:r>
      <w:r>
        <w:rPr>
          <w:rFonts w:hint="eastAsia"/>
          <w:szCs w:val="21"/>
        </w:rPr>
        <w:t>93</w:t>
      </w:r>
    </w:p>
    <w:p w14:paraId="4065CA4F" w14:textId="77777777" w:rsidR="009C4D82" w:rsidRDefault="00000000">
      <w:pPr>
        <w:jc w:val="left"/>
        <w:rPr>
          <w:szCs w:val="21"/>
        </w:rPr>
      </w:pPr>
      <w:r>
        <w:rPr>
          <w:szCs w:val="21"/>
        </w:rPr>
        <w:t>Appendix FTest Method of Hole for Bolt………………………………………………………………</w:t>
      </w:r>
      <w:r>
        <w:rPr>
          <w:rFonts w:hint="eastAsia"/>
          <w:szCs w:val="21"/>
        </w:rPr>
        <w:t>96</w:t>
      </w:r>
    </w:p>
    <w:p w14:paraId="1C0F13E4" w14:textId="77777777" w:rsidR="009C4D82" w:rsidRDefault="00000000">
      <w:pPr>
        <w:jc w:val="left"/>
        <w:rPr>
          <w:szCs w:val="21"/>
        </w:rPr>
      </w:pPr>
      <w:r>
        <w:rPr>
          <w:szCs w:val="21"/>
        </w:rPr>
        <w:t>Appendix GRetest Requirements of General Materials……………………………………………</w:t>
      </w:r>
      <w:r>
        <w:rPr>
          <w:rFonts w:hint="eastAsia"/>
          <w:szCs w:val="21"/>
        </w:rPr>
        <w:t>97</w:t>
      </w:r>
    </w:p>
    <w:p w14:paraId="097AC77B" w14:textId="77777777" w:rsidR="009C4D82" w:rsidRDefault="00000000">
      <w:pPr>
        <w:jc w:val="left"/>
        <w:rPr>
          <w:szCs w:val="21"/>
        </w:rPr>
      </w:pPr>
      <w:r>
        <w:rPr>
          <w:szCs w:val="21"/>
        </w:rPr>
        <w:t>Explanation of Wording in this Specification…………………………………………………………</w:t>
      </w:r>
      <w:r>
        <w:rPr>
          <w:rFonts w:hint="eastAsia"/>
          <w:szCs w:val="21"/>
        </w:rPr>
        <w:t>99</w:t>
      </w:r>
    </w:p>
    <w:p w14:paraId="46436F42" w14:textId="77777777" w:rsidR="009C4D82" w:rsidRDefault="00000000">
      <w:pPr>
        <w:jc w:val="left"/>
        <w:rPr>
          <w:szCs w:val="21"/>
        </w:rPr>
      </w:pPr>
      <w:r>
        <w:rPr>
          <w:szCs w:val="21"/>
        </w:rPr>
        <w:t>List of Quoted Standards………………………………………………………………………………</w:t>
      </w:r>
      <w:r>
        <w:rPr>
          <w:rFonts w:hint="eastAsia"/>
          <w:szCs w:val="21"/>
        </w:rPr>
        <w:t xml:space="preserve"> </w:t>
      </w:r>
      <w:r>
        <w:rPr>
          <w:szCs w:val="21"/>
        </w:rPr>
        <w:t>1</w:t>
      </w:r>
      <w:r>
        <w:rPr>
          <w:rFonts w:hint="eastAsia"/>
          <w:szCs w:val="21"/>
        </w:rPr>
        <w:t>00</w:t>
      </w:r>
    </w:p>
    <w:p w14:paraId="24100BF3" w14:textId="77777777" w:rsidR="009C4D82" w:rsidRDefault="00000000">
      <w:pPr>
        <w:jc w:val="left"/>
        <w:rPr>
          <w:szCs w:val="21"/>
        </w:rPr>
        <w:sectPr w:rsidR="009C4D82">
          <w:footerReference w:type="default" r:id="rId8"/>
          <w:footerReference w:type="first" r:id="rId9"/>
          <w:pgSz w:w="11907" w:h="16839"/>
          <w:pgMar w:top="1134" w:right="1134" w:bottom="1134" w:left="1134" w:header="1134" w:footer="851" w:gutter="0"/>
          <w:pgNumType w:start="1" w:chapStyle="1"/>
          <w:cols w:space="425"/>
          <w:titlePg/>
          <w:docGrid w:type="linesAndChars" w:linePitch="312"/>
        </w:sectPr>
      </w:pPr>
      <w:r>
        <w:rPr>
          <w:rFonts w:hint="eastAsia"/>
          <w:szCs w:val="21"/>
        </w:rPr>
        <w:t>Addiction</w:t>
      </w:r>
      <w:r>
        <w:rPr>
          <w:rFonts w:hint="eastAsia"/>
          <w:szCs w:val="21"/>
        </w:rPr>
        <w:t>：</w:t>
      </w:r>
      <w:r>
        <w:rPr>
          <w:szCs w:val="21"/>
        </w:rPr>
        <w:t>Explanation of Provisions…………………………………………………………………11</w:t>
      </w:r>
      <w:r>
        <w:rPr>
          <w:rFonts w:hint="eastAsia"/>
          <w:szCs w:val="21"/>
        </w:rPr>
        <w:t>0</w:t>
      </w:r>
    </w:p>
    <w:p w14:paraId="16A71C02" w14:textId="77777777" w:rsidR="009C4D82" w:rsidRDefault="00000000">
      <w:pPr>
        <w:keepNext/>
        <w:keepLines/>
        <w:spacing w:beforeLines="50" w:before="120" w:after="156"/>
        <w:jc w:val="center"/>
        <w:outlineLvl w:val="0"/>
        <w:rPr>
          <w:rFonts w:ascii="宋体" w:hAnsi="宋体" w:cs="黑体"/>
          <w:bCs/>
          <w:kern w:val="0"/>
          <w:sz w:val="28"/>
          <w:szCs w:val="28"/>
        </w:rPr>
      </w:pPr>
      <w:bookmarkStart w:id="34" w:name="_Toc166010853"/>
      <w:r>
        <w:rPr>
          <w:rFonts w:ascii="宋体" w:hAnsi="宋体" w:hint="eastAsia"/>
          <w:bCs/>
          <w:sz w:val="28"/>
          <w:szCs w:val="28"/>
        </w:rPr>
        <w:lastRenderedPageBreak/>
        <w:t>1</w:t>
      </w:r>
      <w:r>
        <w:rPr>
          <w:rFonts w:ascii="宋体" w:hAnsi="宋体" w:cs="黑体" w:hint="eastAsia"/>
          <w:bCs/>
          <w:kern w:val="0"/>
          <w:sz w:val="28"/>
          <w:szCs w:val="28"/>
        </w:rPr>
        <w:t>总则</w:t>
      </w:r>
      <w:bookmarkEnd w:id="34"/>
    </w:p>
    <w:p w14:paraId="23EA2B15" w14:textId="77777777" w:rsidR="009C4D82" w:rsidRDefault="009C4D82">
      <w:pPr>
        <w:autoSpaceDE w:val="0"/>
        <w:autoSpaceDN w:val="0"/>
        <w:adjustRightInd w:val="0"/>
        <w:jc w:val="left"/>
        <w:rPr>
          <w:rFonts w:ascii="ËÎÌå" w:hAnsi="ËÎÌå" w:cs="ËÎÌå"/>
          <w:kern w:val="0"/>
          <w:sz w:val="24"/>
        </w:rPr>
      </w:pPr>
    </w:p>
    <w:p w14:paraId="69837A80" w14:textId="77777777" w:rsidR="009C4D82" w:rsidRDefault="00000000">
      <w:pPr>
        <w:autoSpaceDE w:val="0"/>
        <w:autoSpaceDN w:val="0"/>
        <w:adjustRightInd w:val="0"/>
        <w:spacing w:line="276" w:lineRule="auto"/>
        <w:jc w:val="left"/>
        <w:rPr>
          <w:rFonts w:ascii="宋体" w:cs="宋体"/>
          <w:kern w:val="0"/>
          <w:szCs w:val="21"/>
        </w:rPr>
      </w:pPr>
      <w:r>
        <w:rPr>
          <w:rFonts w:ascii="ËÎÌå" w:hAnsi="ËÎÌå" w:cs="ËÎÌå"/>
          <w:kern w:val="0"/>
          <w:szCs w:val="21"/>
        </w:rPr>
        <w:t xml:space="preserve">1.0.1 </w:t>
      </w:r>
      <w:r>
        <w:rPr>
          <w:rFonts w:ascii="宋体" w:cs="宋体" w:hint="eastAsia"/>
          <w:kern w:val="0"/>
          <w:szCs w:val="21"/>
        </w:rPr>
        <w:t>为科学合理使用装饰石材，提高石材在建筑装饰工程中应用的技术水平</w:t>
      </w:r>
      <w:r>
        <w:rPr>
          <w:rFonts w:ascii="宋体" w:cs="宋体"/>
          <w:kern w:val="0"/>
          <w:szCs w:val="21"/>
        </w:rPr>
        <w:t>,</w:t>
      </w:r>
      <w:r>
        <w:rPr>
          <w:rFonts w:ascii="宋体" w:cs="宋体" w:hint="eastAsia"/>
          <w:kern w:val="0"/>
          <w:szCs w:val="21"/>
        </w:rPr>
        <w:t>促进石材应用的科学化、规范化、节能、节材及环境保护</w:t>
      </w:r>
      <w:r>
        <w:rPr>
          <w:rFonts w:ascii="宋体" w:cs="宋体"/>
          <w:kern w:val="0"/>
          <w:szCs w:val="21"/>
        </w:rPr>
        <w:t>，</w:t>
      </w:r>
      <w:r>
        <w:rPr>
          <w:rFonts w:ascii="宋体" w:cs="宋体" w:hint="eastAsia"/>
          <w:kern w:val="0"/>
          <w:szCs w:val="21"/>
        </w:rPr>
        <w:t>保证工程质量，适应本市经济发展的需要</w:t>
      </w:r>
      <w:r>
        <w:rPr>
          <w:rFonts w:ascii="宋体" w:cs="宋体"/>
          <w:kern w:val="0"/>
          <w:szCs w:val="21"/>
        </w:rPr>
        <w:t>，</w:t>
      </w:r>
      <w:r>
        <w:rPr>
          <w:rFonts w:ascii="宋体" w:cs="宋体" w:hint="eastAsia"/>
          <w:kern w:val="0"/>
          <w:szCs w:val="21"/>
        </w:rPr>
        <w:t>制定本规程。</w:t>
      </w:r>
    </w:p>
    <w:p w14:paraId="73FF7157" w14:textId="77777777" w:rsidR="009C4D82" w:rsidRDefault="00000000">
      <w:pPr>
        <w:autoSpaceDE w:val="0"/>
        <w:autoSpaceDN w:val="0"/>
        <w:adjustRightInd w:val="0"/>
        <w:spacing w:line="276" w:lineRule="auto"/>
        <w:jc w:val="left"/>
        <w:rPr>
          <w:rFonts w:ascii="宋体" w:hAnsi="宋体"/>
          <w:spacing w:val="4"/>
          <w:szCs w:val="21"/>
        </w:rPr>
      </w:pPr>
      <w:r>
        <w:rPr>
          <w:rFonts w:ascii="ËÎÌå" w:hAnsi="ËÎÌå" w:cs="ËÎÌå"/>
          <w:kern w:val="0"/>
          <w:szCs w:val="21"/>
        </w:rPr>
        <w:t xml:space="preserve">1.0.2 </w:t>
      </w:r>
      <w:r>
        <w:rPr>
          <w:rFonts w:ascii="宋体" w:cs="宋体" w:hint="eastAsia"/>
          <w:kern w:val="0"/>
          <w:szCs w:val="21"/>
        </w:rPr>
        <w:t>本规程适用于北京行政区域内新建、改建和扩建建筑装饰工程中装饰石材的材料、设计、加工制作、施工、验收以及护理。本规程的</w:t>
      </w:r>
      <w:r>
        <w:rPr>
          <w:rFonts w:ascii="宋体" w:hAnsi="宋体" w:hint="eastAsia"/>
          <w:spacing w:val="4"/>
          <w:szCs w:val="21"/>
        </w:rPr>
        <w:t>适用高度应符合下列规定：</w:t>
      </w:r>
    </w:p>
    <w:p w14:paraId="29AC0593" w14:textId="77777777" w:rsidR="009C4D82" w:rsidRDefault="00000000">
      <w:pPr>
        <w:autoSpaceDE w:val="0"/>
        <w:autoSpaceDN w:val="0"/>
        <w:adjustRightInd w:val="0"/>
        <w:spacing w:line="276" w:lineRule="auto"/>
        <w:jc w:val="left"/>
        <w:rPr>
          <w:rFonts w:ascii="宋体" w:hAnsi="宋体"/>
          <w:spacing w:val="4"/>
          <w:szCs w:val="21"/>
        </w:rPr>
      </w:pPr>
      <w:r>
        <w:rPr>
          <w:rFonts w:ascii="宋体" w:hAnsi="宋体" w:hint="eastAsia"/>
          <w:spacing w:val="4"/>
          <w:szCs w:val="21"/>
        </w:rPr>
        <w:t xml:space="preserve">    1 室内外高度不超过100m的石材幕墙工程或石材装饰工程；</w:t>
      </w:r>
    </w:p>
    <w:p w14:paraId="475EB2B1" w14:textId="77777777" w:rsidR="009C4D82" w:rsidRDefault="00000000">
      <w:pPr>
        <w:autoSpaceDE w:val="0"/>
        <w:autoSpaceDN w:val="0"/>
        <w:adjustRightInd w:val="0"/>
        <w:spacing w:line="276" w:lineRule="auto"/>
        <w:jc w:val="left"/>
        <w:rPr>
          <w:rFonts w:ascii="宋体" w:hAnsi="宋体"/>
          <w:spacing w:val="4"/>
          <w:szCs w:val="21"/>
        </w:rPr>
      </w:pPr>
      <w:r>
        <w:rPr>
          <w:rFonts w:ascii="宋体" w:hAnsi="宋体" w:hint="eastAsia"/>
          <w:spacing w:val="4"/>
          <w:szCs w:val="21"/>
        </w:rPr>
        <w:t xml:space="preserve">    2 室外点挂石材装饰工程的基层墙体为钢筋混凝土结构时，高度不超过100m的工程；基层墙体为有加强构造措施的实心砖砌体结构时，高度不超过24m的工程；</w:t>
      </w:r>
    </w:p>
    <w:p w14:paraId="16FA056C" w14:textId="77777777" w:rsidR="009C4D82" w:rsidRDefault="00000000">
      <w:pPr>
        <w:autoSpaceDE w:val="0"/>
        <w:autoSpaceDN w:val="0"/>
        <w:adjustRightInd w:val="0"/>
        <w:spacing w:line="276" w:lineRule="auto"/>
        <w:jc w:val="left"/>
        <w:rPr>
          <w:rFonts w:ascii="宋体" w:hAnsi="宋体"/>
          <w:spacing w:val="4"/>
          <w:szCs w:val="21"/>
        </w:rPr>
      </w:pPr>
      <w:r>
        <w:rPr>
          <w:rFonts w:ascii="宋体" w:hAnsi="宋体"/>
          <w:spacing w:val="4"/>
          <w:szCs w:val="21"/>
        </w:rPr>
        <w:t xml:space="preserve">    3 室内外挂贴石材装饰</w:t>
      </w:r>
      <w:r>
        <w:rPr>
          <w:rFonts w:ascii="宋体" w:hAnsi="宋体" w:hint="eastAsia"/>
          <w:spacing w:val="4"/>
          <w:szCs w:val="21"/>
        </w:rPr>
        <w:t>高度</w:t>
      </w:r>
      <w:r>
        <w:rPr>
          <w:rFonts w:ascii="宋体" w:hAnsi="宋体"/>
          <w:spacing w:val="4"/>
          <w:szCs w:val="21"/>
        </w:rPr>
        <w:t>不超过</w:t>
      </w:r>
      <w:r>
        <w:rPr>
          <w:rFonts w:ascii="宋体" w:hAnsi="宋体" w:hint="eastAsia"/>
          <w:spacing w:val="4"/>
          <w:szCs w:val="21"/>
        </w:rPr>
        <w:t>24</w:t>
      </w:r>
      <w:r>
        <w:rPr>
          <w:rFonts w:ascii="宋体" w:hAnsi="宋体"/>
          <w:spacing w:val="4"/>
          <w:szCs w:val="21"/>
        </w:rPr>
        <w:t>m</w:t>
      </w:r>
      <w:r>
        <w:rPr>
          <w:rFonts w:ascii="宋体" w:hAnsi="宋体" w:hint="eastAsia"/>
          <w:spacing w:val="4"/>
          <w:szCs w:val="21"/>
        </w:rPr>
        <w:t>的</w:t>
      </w:r>
      <w:r>
        <w:rPr>
          <w:rFonts w:ascii="宋体" w:hAnsi="宋体"/>
          <w:spacing w:val="4"/>
          <w:szCs w:val="21"/>
        </w:rPr>
        <w:t>工程</w:t>
      </w:r>
      <w:r>
        <w:rPr>
          <w:rFonts w:ascii="宋体" w:hAnsi="宋体" w:hint="eastAsia"/>
          <w:spacing w:val="4"/>
          <w:szCs w:val="21"/>
        </w:rPr>
        <w:t>；</w:t>
      </w:r>
    </w:p>
    <w:p w14:paraId="10AEC0E7" w14:textId="77777777" w:rsidR="009C4D82" w:rsidRDefault="00000000">
      <w:pPr>
        <w:autoSpaceDE w:val="0"/>
        <w:autoSpaceDN w:val="0"/>
        <w:adjustRightInd w:val="0"/>
        <w:spacing w:line="276" w:lineRule="auto"/>
        <w:ind w:firstLine="458"/>
        <w:jc w:val="left"/>
        <w:rPr>
          <w:rFonts w:ascii="楷体" w:eastAsia="楷体" w:hAnsi="楷体" w:cs="宋体"/>
          <w:kern w:val="0"/>
          <w:szCs w:val="21"/>
        </w:rPr>
      </w:pPr>
      <w:r>
        <w:rPr>
          <w:rFonts w:ascii="宋体" w:hAnsi="宋体" w:hint="eastAsia"/>
          <w:spacing w:val="4"/>
          <w:szCs w:val="21"/>
        </w:rPr>
        <w:t>4 室内粘贴石材装饰墙面高度不超过5</w:t>
      </w:r>
      <w:r>
        <w:rPr>
          <w:rFonts w:ascii="宋体" w:hAnsi="宋体"/>
          <w:spacing w:val="4"/>
          <w:szCs w:val="21"/>
        </w:rPr>
        <w:t>m</w:t>
      </w:r>
      <w:r>
        <w:rPr>
          <w:rFonts w:ascii="宋体" w:hAnsi="宋体" w:hint="eastAsia"/>
          <w:spacing w:val="4"/>
          <w:szCs w:val="21"/>
        </w:rPr>
        <w:t>的工程。</w:t>
      </w:r>
    </w:p>
    <w:p w14:paraId="1B2B0808" w14:textId="77777777" w:rsidR="009C4D82" w:rsidRDefault="00000000">
      <w:pPr>
        <w:autoSpaceDE w:val="0"/>
        <w:autoSpaceDN w:val="0"/>
        <w:adjustRightInd w:val="0"/>
        <w:spacing w:line="276" w:lineRule="auto"/>
        <w:jc w:val="left"/>
        <w:rPr>
          <w:rFonts w:ascii="宋体" w:cs="宋体"/>
          <w:kern w:val="0"/>
          <w:szCs w:val="21"/>
        </w:rPr>
      </w:pPr>
      <w:r>
        <w:rPr>
          <w:rFonts w:ascii="ËÎÌå" w:hAnsi="ËÎÌå" w:cs="ËÎÌå"/>
          <w:kern w:val="0"/>
          <w:szCs w:val="21"/>
        </w:rPr>
        <w:t xml:space="preserve">1.0.3 </w:t>
      </w:r>
      <w:r>
        <w:rPr>
          <w:rFonts w:ascii="宋体" w:cs="宋体" w:hint="eastAsia"/>
          <w:kern w:val="0"/>
          <w:szCs w:val="21"/>
        </w:rPr>
        <w:t>建筑装饰石材的应用除应符合本规程的规定外，尚应符合现行国家、行业和本市有关标准的规定。</w:t>
      </w:r>
    </w:p>
    <w:p w14:paraId="5CDFD187" w14:textId="77777777" w:rsidR="009C4D82" w:rsidRDefault="00000000">
      <w:pPr>
        <w:keepNext/>
        <w:keepLines/>
        <w:spacing w:beforeLines="50" w:before="120" w:after="156"/>
        <w:jc w:val="center"/>
        <w:outlineLvl w:val="0"/>
        <w:rPr>
          <w:rFonts w:ascii="宋体" w:hAnsi="宋体" w:cs="黑体"/>
          <w:bCs/>
          <w:kern w:val="0"/>
          <w:sz w:val="28"/>
          <w:szCs w:val="28"/>
        </w:rPr>
      </w:pPr>
      <w:r>
        <w:rPr>
          <w:rFonts w:eastAsia="黑体"/>
          <w:bCs/>
          <w:kern w:val="44"/>
          <w:sz w:val="32"/>
          <w:szCs w:val="44"/>
        </w:rPr>
        <w:br w:type="page"/>
      </w:r>
      <w:bookmarkStart w:id="35" w:name="_Toc166010854"/>
      <w:r>
        <w:rPr>
          <w:rFonts w:ascii="宋体" w:hAnsi="宋体" w:hint="eastAsia"/>
          <w:bCs/>
          <w:sz w:val="28"/>
          <w:szCs w:val="28"/>
        </w:rPr>
        <w:lastRenderedPageBreak/>
        <w:t>2</w:t>
      </w:r>
      <w:r>
        <w:rPr>
          <w:rFonts w:ascii="宋体" w:hAnsi="宋体" w:cs="黑体" w:hint="eastAsia"/>
          <w:bCs/>
          <w:kern w:val="0"/>
          <w:sz w:val="28"/>
          <w:szCs w:val="28"/>
        </w:rPr>
        <w:t>术语、符号</w:t>
      </w:r>
      <w:bookmarkEnd w:id="35"/>
    </w:p>
    <w:p w14:paraId="117611D8" w14:textId="77777777" w:rsidR="009C4D82" w:rsidRDefault="00000000">
      <w:pPr>
        <w:pStyle w:val="17805"/>
        <w:spacing w:before="120" w:after="120"/>
        <w:rPr>
          <w:b w:val="0"/>
          <w:szCs w:val="21"/>
        </w:rPr>
      </w:pPr>
      <w:bookmarkStart w:id="36" w:name="_Toc166010855"/>
      <w:r>
        <w:rPr>
          <w:rFonts w:hint="eastAsia"/>
          <w:b w:val="0"/>
          <w:szCs w:val="21"/>
        </w:rPr>
        <w:t>2.1  术语</w:t>
      </w:r>
      <w:bookmarkEnd w:id="36"/>
    </w:p>
    <w:p w14:paraId="79975139" w14:textId="77777777" w:rsidR="009C4D82" w:rsidRDefault="00000000">
      <w:pPr>
        <w:spacing w:line="276" w:lineRule="auto"/>
        <w:rPr>
          <w:rFonts w:ascii="宋体" w:hAnsi="宋体"/>
          <w:color w:val="000000"/>
          <w:szCs w:val="21"/>
        </w:rPr>
      </w:pPr>
      <w:r>
        <w:rPr>
          <w:rFonts w:ascii="黑体" w:eastAsia="黑体" w:hAnsi="黑体" w:cs="宋体" w:hint="eastAsia"/>
          <w:bCs/>
          <w:szCs w:val="21"/>
        </w:rPr>
        <w:t xml:space="preserve">2.1.1 </w:t>
      </w:r>
      <w:r>
        <w:rPr>
          <w:rFonts w:ascii="宋体" w:hAnsi="宋体" w:hint="eastAsia"/>
          <w:color w:val="000000"/>
          <w:szCs w:val="21"/>
        </w:rPr>
        <w:t>天然石材  natural stone</w:t>
      </w:r>
    </w:p>
    <w:p w14:paraId="3D13FC08" w14:textId="77777777" w:rsidR="009C4D82" w:rsidRDefault="00000000">
      <w:pPr>
        <w:autoSpaceDE w:val="0"/>
        <w:autoSpaceDN w:val="0"/>
        <w:adjustRightInd w:val="0"/>
        <w:spacing w:line="276" w:lineRule="auto"/>
        <w:ind w:firstLineChars="200" w:firstLine="420"/>
        <w:jc w:val="left"/>
        <w:rPr>
          <w:rFonts w:ascii="宋体" w:hAnsi="宋体"/>
          <w:color w:val="000000"/>
          <w:szCs w:val="21"/>
        </w:rPr>
      </w:pPr>
      <w:r>
        <w:rPr>
          <w:rFonts w:ascii="宋体" w:hAnsi="宋体" w:hint="eastAsia"/>
          <w:color w:val="000000"/>
          <w:szCs w:val="21"/>
        </w:rPr>
        <w:t>具有规定的物理性能的按规定的尺寸或形状加工的天然岩石。按石材类型主要分为花岗石、大理石、石灰石、砂岩、板石等。</w:t>
      </w:r>
    </w:p>
    <w:p w14:paraId="42B8905A" w14:textId="77777777" w:rsidR="009C4D82" w:rsidRDefault="00000000">
      <w:pPr>
        <w:spacing w:line="276" w:lineRule="auto"/>
        <w:rPr>
          <w:rFonts w:ascii="宋体" w:hAnsi="宋体"/>
          <w:bCs/>
          <w:szCs w:val="21"/>
        </w:rPr>
      </w:pPr>
      <w:r>
        <w:rPr>
          <w:rFonts w:ascii="黑体" w:eastAsia="黑体" w:hAnsi="黑体" w:cs="宋体" w:hint="eastAsia"/>
          <w:bCs/>
          <w:szCs w:val="21"/>
        </w:rPr>
        <w:t>2.1.</w:t>
      </w:r>
      <w:r>
        <w:rPr>
          <w:rFonts w:ascii="黑体" w:eastAsia="黑体" w:hAnsi="黑体" w:cs="宋体"/>
          <w:bCs/>
          <w:szCs w:val="21"/>
        </w:rPr>
        <w:t>2</w:t>
      </w:r>
      <w:r>
        <w:rPr>
          <w:rFonts w:ascii="宋体" w:hAnsi="宋体" w:hint="eastAsia"/>
          <w:bCs/>
          <w:szCs w:val="21"/>
        </w:rPr>
        <w:t xml:space="preserve">  石材板材  stoneslab</w:t>
      </w:r>
    </w:p>
    <w:p w14:paraId="3D86B78B" w14:textId="77777777" w:rsidR="009C4D82" w:rsidRDefault="00000000">
      <w:pPr>
        <w:spacing w:line="276" w:lineRule="auto"/>
        <w:ind w:firstLineChars="235" w:firstLine="493"/>
        <w:rPr>
          <w:rFonts w:ascii="宋体" w:hAnsi="宋体" w:cs="宋体"/>
          <w:color w:val="000000"/>
          <w:kern w:val="0"/>
          <w:szCs w:val="21"/>
        </w:rPr>
      </w:pPr>
      <w:r>
        <w:rPr>
          <w:rFonts w:ascii="宋体" w:hAnsi="宋体" w:hint="eastAsia"/>
          <w:bCs/>
          <w:szCs w:val="21"/>
        </w:rPr>
        <w:t>建筑装饰用石材板。</w:t>
      </w:r>
      <w:r>
        <w:rPr>
          <w:rFonts w:ascii="宋体" w:hAnsi="宋体" w:hint="eastAsia"/>
          <w:color w:val="000000"/>
          <w:szCs w:val="21"/>
        </w:rPr>
        <w:t>厚度大于12mm的为厚板，</w:t>
      </w:r>
      <w:r>
        <w:rPr>
          <w:rFonts w:ascii="宋体" w:hAnsi="宋体" w:hint="eastAsia"/>
          <w:bCs/>
          <w:color w:val="000000"/>
          <w:szCs w:val="21"/>
        </w:rPr>
        <w:t>厚度在8mm～12mm之间的为</w:t>
      </w:r>
      <w:r>
        <w:rPr>
          <w:rFonts w:ascii="宋体" w:hAnsi="宋体" w:hint="eastAsia"/>
          <w:color w:val="000000"/>
          <w:szCs w:val="21"/>
        </w:rPr>
        <w:t>薄板，</w:t>
      </w:r>
      <w:r>
        <w:rPr>
          <w:rFonts w:ascii="宋体" w:hAnsi="宋体" w:hint="eastAsia"/>
          <w:bCs/>
          <w:color w:val="000000"/>
          <w:szCs w:val="21"/>
        </w:rPr>
        <w:t>厚度小于8mm的为超薄板</w:t>
      </w:r>
      <w:r>
        <w:rPr>
          <w:rFonts w:ascii="宋体" w:hAnsi="宋体" w:hint="eastAsia"/>
          <w:color w:val="000000"/>
          <w:szCs w:val="21"/>
        </w:rPr>
        <w:t>。</w:t>
      </w:r>
    </w:p>
    <w:p w14:paraId="743C2A15" w14:textId="77777777" w:rsidR="009C4D82" w:rsidRDefault="00000000">
      <w:pPr>
        <w:spacing w:line="276" w:lineRule="auto"/>
        <w:rPr>
          <w:rFonts w:ascii="宋体" w:hAnsi="宋体"/>
          <w:color w:val="000000"/>
          <w:szCs w:val="21"/>
        </w:rPr>
      </w:pPr>
      <w:r>
        <w:rPr>
          <w:rFonts w:ascii="黑体" w:eastAsia="黑体" w:hAnsi="黑体" w:cs="宋体" w:hint="eastAsia"/>
          <w:bCs/>
          <w:szCs w:val="21"/>
        </w:rPr>
        <w:t xml:space="preserve">2.1.3  </w:t>
      </w:r>
      <w:r>
        <w:rPr>
          <w:rFonts w:ascii="宋体" w:hAnsi="宋体" w:hint="eastAsia"/>
          <w:bCs/>
          <w:szCs w:val="21"/>
        </w:rPr>
        <w:t>异型</w:t>
      </w:r>
      <w:r>
        <w:rPr>
          <w:rFonts w:ascii="宋体" w:hAnsi="宋体" w:hint="eastAsia"/>
          <w:bCs/>
          <w:color w:val="000000"/>
          <w:szCs w:val="21"/>
        </w:rPr>
        <w:t>石材  shaped stone</w:t>
      </w:r>
    </w:p>
    <w:p w14:paraId="4327589F" w14:textId="77777777" w:rsidR="009C4D82" w:rsidRDefault="00000000">
      <w:pPr>
        <w:autoSpaceDE w:val="0"/>
        <w:autoSpaceDN w:val="0"/>
        <w:adjustRightInd w:val="0"/>
        <w:spacing w:line="276" w:lineRule="auto"/>
        <w:ind w:firstLine="420"/>
        <w:jc w:val="left"/>
        <w:rPr>
          <w:rFonts w:ascii="宋体" w:hAnsi="宋体" w:cs="宋体"/>
          <w:kern w:val="0"/>
          <w:szCs w:val="21"/>
        </w:rPr>
      </w:pPr>
      <w:r>
        <w:rPr>
          <w:rFonts w:ascii="宋体" w:hAnsi="宋体" w:hint="eastAsia"/>
          <w:color w:val="000000"/>
          <w:szCs w:val="21"/>
        </w:rPr>
        <w:t>具有规定形状的（不包括板类石材）石材，通常有球体、柱体和花线。</w:t>
      </w:r>
    </w:p>
    <w:p w14:paraId="577FA24E" w14:textId="77777777" w:rsidR="009C4D82" w:rsidRDefault="00000000">
      <w:pPr>
        <w:spacing w:line="276" w:lineRule="auto"/>
        <w:rPr>
          <w:rFonts w:ascii="宋体" w:hAnsi="宋体"/>
          <w:szCs w:val="21"/>
        </w:rPr>
      </w:pPr>
      <w:r>
        <w:rPr>
          <w:rFonts w:ascii="黑体" w:eastAsia="黑体" w:hAnsi="黑体" w:cs="宋体" w:hint="eastAsia"/>
          <w:bCs/>
          <w:szCs w:val="21"/>
        </w:rPr>
        <w:t xml:space="preserve">2.1.4  </w:t>
      </w:r>
      <w:r>
        <w:rPr>
          <w:rFonts w:ascii="宋体" w:hAnsi="宋体" w:hint="eastAsia"/>
          <w:szCs w:val="21"/>
        </w:rPr>
        <w:t>石材马赛克  stone mosaic</w:t>
      </w:r>
    </w:p>
    <w:p w14:paraId="56825C4E" w14:textId="77777777" w:rsidR="009C4D82" w:rsidRDefault="00000000">
      <w:pPr>
        <w:autoSpaceDE w:val="0"/>
        <w:autoSpaceDN w:val="0"/>
        <w:adjustRightInd w:val="0"/>
        <w:spacing w:line="276" w:lineRule="auto"/>
        <w:ind w:firstLineChars="200" w:firstLine="420"/>
        <w:jc w:val="left"/>
        <w:rPr>
          <w:rFonts w:ascii="宋体" w:hAnsi="宋体"/>
          <w:bCs/>
          <w:szCs w:val="21"/>
        </w:rPr>
      </w:pPr>
      <w:r>
        <w:rPr>
          <w:rFonts w:ascii="宋体" w:hAnsi="宋体" w:hint="eastAsia"/>
          <w:szCs w:val="21"/>
        </w:rPr>
        <w:t>用于建筑装饰用的由多颗表面面积不大于50</w:t>
      </w:r>
      <w:r>
        <w:rPr>
          <w:rFonts w:ascii="宋体" w:hAnsi="宋体"/>
          <w:szCs w:val="21"/>
        </w:rPr>
        <w:t>00m</w:t>
      </w:r>
      <w:r>
        <w:rPr>
          <w:rFonts w:ascii="宋体" w:hAnsi="宋体" w:hint="eastAsia"/>
          <w:szCs w:val="21"/>
        </w:rPr>
        <w:t>m</w:t>
      </w:r>
      <w:r>
        <w:rPr>
          <w:rFonts w:ascii="宋体" w:hAnsi="宋体" w:hint="eastAsia"/>
          <w:szCs w:val="21"/>
          <w:vertAlign w:val="superscript"/>
        </w:rPr>
        <w:t>2</w:t>
      </w:r>
      <w:r>
        <w:rPr>
          <w:rFonts w:ascii="宋体" w:hAnsi="宋体" w:hint="eastAsia"/>
          <w:szCs w:val="21"/>
        </w:rPr>
        <w:t>石粒与背衬粘贴成联的石材砖。</w:t>
      </w:r>
    </w:p>
    <w:p w14:paraId="621C1199" w14:textId="77777777" w:rsidR="009C4D82" w:rsidRDefault="00000000">
      <w:pPr>
        <w:spacing w:line="276" w:lineRule="auto"/>
        <w:rPr>
          <w:rFonts w:ascii="宋体" w:hAnsi="宋体"/>
          <w:color w:val="000000"/>
          <w:szCs w:val="21"/>
        </w:rPr>
      </w:pPr>
      <w:r>
        <w:rPr>
          <w:rFonts w:ascii="黑体" w:eastAsia="黑体" w:hAnsi="黑体" w:cs="宋体" w:hint="eastAsia"/>
          <w:bCs/>
          <w:szCs w:val="21"/>
        </w:rPr>
        <w:t xml:space="preserve">2.1.5  </w:t>
      </w:r>
      <w:r>
        <w:rPr>
          <w:rFonts w:ascii="宋体" w:hAnsi="宋体" w:hint="eastAsia"/>
          <w:color w:val="000000"/>
          <w:szCs w:val="21"/>
        </w:rPr>
        <w:t>石材复合板  complex stone</w:t>
      </w:r>
    </w:p>
    <w:p w14:paraId="69DBFEAF" w14:textId="77777777" w:rsidR="009C4D82" w:rsidRDefault="00000000">
      <w:pPr>
        <w:spacing w:line="276" w:lineRule="auto"/>
        <w:ind w:firstLine="435"/>
        <w:rPr>
          <w:rFonts w:ascii="宋体" w:hAnsi="宋体"/>
          <w:color w:val="000000"/>
          <w:szCs w:val="21"/>
        </w:rPr>
      </w:pPr>
      <w:r>
        <w:rPr>
          <w:rFonts w:ascii="宋体" w:hAnsi="宋体" w:hint="eastAsia"/>
          <w:color w:val="000000"/>
          <w:szCs w:val="21"/>
        </w:rPr>
        <w:t>以天然石材</w:t>
      </w:r>
      <w:r>
        <w:rPr>
          <w:rFonts w:hint="eastAsia"/>
          <w:color w:val="000000"/>
        </w:rPr>
        <w:t>为饰面材料，与其他一种或多种材料</w:t>
      </w:r>
      <w:r>
        <w:rPr>
          <w:rFonts w:hint="eastAsia"/>
        </w:rPr>
        <w:t>通过</w:t>
      </w:r>
      <w:r>
        <w:rPr>
          <w:rFonts w:hint="eastAsia"/>
          <w:color w:val="000000"/>
        </w:rPr>
        <w:t>结构胶粘剂粘合而成的装饰材料</w:t>
      </w:r>
      <w:r>
        <w:rPr>
          <w:rFonts w:ascii="宋体" w:hAnsi="宋体" w:hint="eastAsia"/>
          <w:color w:val="000000"/>
          <w:szCs w:val="21"/>
        </w:rPr>
        <w:t>。</w:t>
      </w:r>
      <w:r>
        <w:rPr>
          <w:rFonts w:hint="eastAsia"/>
          <w:color w:val="000000"/>
        </w:rPr>
        <w:t>饰面</w:t>
      </w:r>
      <w:r>
        <w:rPr>
          <w:rFonts w:ascii="宋体" w:hAnsi="宋体" w:hint="eastAsia"/>
          <w:color w:val="000000"/>
          <w:szCs w:val="21"/>
        </w:rPr>
        <w:t>材料厚度小于8mm的称为</w:t>
      </w:r>
      <w:r>
        <w:rPr>
          <w:rFonts w:ascii="宋体" w:hAnsi="宋体" w:hint="eastAsia"/>
          <w:szCs w:val="21"/>
        </w:rPr>
        <w:t>超薄石材复合板</w:t>
      </w:r>
      <w:r>
        <w:rPr>
          <w:rFonts w:ascii="宋体" w:hAnsi="宋体" w:hint="eastAsia"/>
          <w:color w:val="000000"/>
          <w:szCs w:val="21"/>
        </w:rPr>
        <w:t>。</w:t>
      </w:r>
    </w:p>
    <w:p w14:paraId="37C67330" w14:textId="77777777" w:rsidR="009C4D82" w:rsidRDefault="00000000">
      <w:pPr>
        <w:autoSpaceDE w:val="0"/>
        <w:autoSpaceDN w:val="0"/>
        <w:adjustRightInd w:val="0"/>
        <w:spacing w:line="276" w:lineRule="auto"/>
        <w:jc w:val="left"/>
        <w:rPr>
          <w:rFonts w:ascii="宋体" w:hAnsi="宋体" w:cs="ËÎÌå"/>
          <w:kern w:val="0"/>
          <w:szCs w:val="21"/>
        </w:rPr>
      </w:pPr>
      <w:r>
        <w:rPr>
          <w:rFonts w:ascii="黑体" w:eastAsia="黑体" w:hAnsi="黑体" w:cs="宋体" w:hint="eastAsia"/>
          <w:bCs/>
          <w:szCs w:val="21"/>
        </w:rPr>
        <w:t xml:space="preserve">2.1.6  </w:t>
      </w:r>
      <w:r>
        <w:rPr>
          <w:rFonts w:ascii="宋体" w:hAnsi="宋体" w:cs="黑体" w:hint="eastAsia"/>
          <w:kern w:val="0"/>
          <w:szCs w:val="21"/>
        </w:rPr>
        <w:t xml:space="preserve">石材蜂窝复合板  </w:t>
      </w:r>
      <w:r>
        <w:rPr>
          <w:rFonts w:ascii="宋体" w:hAnsi="宋体" w:cs="ËÎÌå" w:hint="eastAsia"/>
          <w:kern w:val="0"/>
          <w:szCs w:val="21"/>
        </w:rPr>
        <w:t xml:space="preserve">stone facehoneycomb </w:t>
      </w:r>
      <w:r>
        <w:rPr>
          <w:rFonts w:ascii="宋体" w:hAnsi="宋体" w:cs="ËÎÌå"/>
          <w:kern w:val="0"/>
          <w:szCs w:val="21"/>
        </w:rPr>
        <w:t xml:space="preserve">composite </w:t>
      </w:r>
      <w:r>
        <w:rPr>
          <w:rFonts w:ascii="宋体" w:hAnsi="宋体" w:cs="ËÎÌå" w:hint="eastAsia"/>
          <w:kern w:val="0"/>
          <w:szCs w:val="21"/>
        </w:rPr>
        <w:t>panel</w:t>
      </w:r>
    </w:p>
    <w:p w14:paraId="533DDCB1"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天然石材与铝蜂窝板、钢蜂窝板或玻纤蜂窝板粘接而成的板材。</w:t>
      </w:r>
    </w:p>
    <w:p w14:paraId="07484D7E" w14:textId="77777777" w:rsidR="009C4D82" w:rsidRDefault="00000000">
      <w:pPr>
        <w:autoSpaceDE w:val="0"/>
        <w:autoSpaceDN w:val="0"/>
        <w:adjustRightInd w:val="0"/>
        <w:spacing w:line="276" w:lineRule="auto"/>
        <w:jc w:val="left"/>
        <w:rPr>
          <w:rFonts w:ascii="宋体" w:hAnsi="宋体" w:cs="ËÎÌå"/>
          <w:kern w:val="0"/>
          <w:szCs w:val="21"/>
          <w:highlight w:val="green"/>
        </w:rPr>
      </w:pPr>
      <w:r>
        <w:rPr>
          <w:rFonts w:ascii="黑体" w:eastAsia="黑体" w:hAnsi="黑体" w:cs="宋体" w:hint="eastAsia"/>
          <w:bCs/>
          <w:szCs w:val="21"/>
        </w:rPr>
        <w:t xml:space="preserve">2.1.7  </w:t>
      </w:r>
      <w:r>
        <w:rPr>
          <w:rFonts w:ascii="宋体" w:hAnsi="宋体" w:hint="eastAsia"/>
          <w:bCs/>
          <w:szCs w:val="21"/>
        </w:rPr>
        <w:t xml:space="preserve">人造石  </w:t>
      </w:r>
      <w:r>
        <w:rPr>
          <w:rFonts w:ascii="宋体" w:hAnsi="宋体" w:cs="ËÎÌå" w:hint="eastAsia"/>
          <w:kern w:val="0"/>
          <w:szCs w:val="21"/>
        </w:rPr>
        <w:t>artificial stone-agglomerated</w:t>
      </w:r>
    </w:p>
    <w:p w14:paraId="7BD1906B" w14:textId="77777777" w:rsidR="009C4D82" w:rsidRDefault="00000000">
      <w:pPr>
        <w:autoSpaceDE w:val="0"/>
        <w:autoSpaceDN w:val="0"/>
        <w:adjustRightInd w:val="0"/>
        <w:spacing w:line="276" w:lineRule="auto"/>
        <w:jc w:val="left"/>
        <w:rPr>
          <w:rFonts w:ascii="宋体" w:hAnsi="宋体" w:cs="宋体"/>
          <w:kern w:val="0"/>
          <w:szCs w:val="21"/>
        </w:rPr>
      </w:pPr>
      <w:r>
        <w:rPr>
          <w:rFonts w:ascii="宋体" w:hAnsi="宋体" w:cs="ËÎÌå" w:hint="eastAsia"/>
          <w:kern w:val="0"/>
          <w:szCs w:val="21"/>
        </w:rPr>
        <w:t>以天然无机材料为主要原材料，以高分子聚合物或水泥或两者混合物为粘合材料制成的人造材料，简称人造石。</w:t>
      </w:r>
    </w:p>
    <w:p w14:paraId="319E5B2C" w14:textId="77777777" w:rsidR="009C4D82" w:rsidRDefault="00000000">
      <w:pPr>
        <w:spacing w:line="276" w:lineRule="auto"/>
        <w:rPr>
          <w:rFonts w:ascii="宋体" w:hAnsi="宋体"/>
          <w:bCs/>
          <w:szCs w:val="21"/>
        </w:rPr>
      </w:pPr>
      <w:r>
        <w:rPr>
          <w:rFonts w:ascii="黑体" w:eastAsia="黑体" w:hAnsi="黑体" w:cs="宋体" w:hint="eastAsia"/>
          <w:bCs/>
          <w:szCs w:val="21"/>
        </w:rPr>
        <w:t>2.1.8</w:t>
      </w:r>
      <w:r>
        <w:rPr>
          <w:rFonts w:ascii="宋体" w:hAnsi="宋体" w:hint="eastAsia"/>
          <w:bCs/>
          <w:szCs w:val="21"/>
        </w:rPr>
        <w:t xml:space="preserve">  人造石英石  </w:t>
      </w:r>
      <w:r>
        <w:rPr>
          <w:rFonts w:ascii="宋体" w:hAnsi="宋体" w:cs="ËÎÌå" w:hint="eastAsia"/>
          <w:kern w:val="0"/>
          <w:szCs w:val="21"/>
        </w:rPr>
        <w:t>artificial stone-agglomerated quartz</w:t>
      </w:r>
    </w:p>
    <w:p w14:paraId="231C7C08" w14:textId="77777777" w:rsidR="009C4D82" w:rsidRDefault="00000000">
      <w:pPr>
        <w:spacing w:line="276" w:lineRule="auto"/>
        <w:ind w:firstLineChars="200" w:firstLine="420"/>
        <w:rPr>
          <w:rFonts w:ascii="宋体" w:hAnsi="宋体"/>
          <w:bCs/>
          <w:strike/>
          <w:szCs w:val="21"/>
        </w:rPr>
      </w:pPr>
      <w:r>
        <w:rPr>
          <w:rFonts w:ascii="宋体" w:hAnsi="宋体" w:hint="eastAsia"/>
          <w:bCs/>
          <w:szCs w:val="21"/>
        </w:rPr>
        <w:t>以天然石英石（砂、粉）和硅砂等无机材料（其主要成分为二氧化硅）为主要原材料，以高分子聚合物或水泥或两者混合物为粘合材料制成的人造材料。</w:t>
      </w:r>
    </w:p>
    <w:p w14:paraId="16CEF89B" w14:textId="77777777" w:rsidR="009C4D82" w:rsidRDefault="00000000">
      <w:pPr>
        <w:spacing w:line="276" w:lineRule="auto"/>
        <w:rPr>
          <w:rFonts w:ascii="宋体" w:hAnsi="宋体"/>
          <w:color w:val="000000"/>
          <w:szCs w:val="21"/>
        </w:rPr>
      </w:pPr>
      <w:r>
        <w:rPr>
          <w:rFonts w:ascii="黑体" w:eastAsia="黑体" w:hAnsi="黑体" w:cs="宋体" w:hint="eastAsia"/>
          <w:bCs/>
          <w:szCs w:val="21"/>
        </w:rPr>
        <w:t>2.1</w:t>
      </w:r>
      <w:r>
        <w:rPr>
          <w:rFonts w:ascii="黑体" w:eastAsia="黑体" w:hAnsi="黑体" w:cs="宋体"/>
          <w:bCs/>
          <w:szCs w:val="21"/>
        </w:rPr>
        <w:t>.</w:t>
      </w:r>
      <w:r>
        <w:rPr>
          <w:rFonts w:ascii="黑体" w:eastAsia="黑体" w:hAnsi="黑体" w:cs="宋体" w:hint="eastAsia"/>
          <w:bCs/>
          <w:szCs w:val="21"/>
        </w:rPr>
        <w:t xml:space="preserve">9  </w:t>
      </w:r>
      <w:r>
        <w:rPr>
          <w:rFonts w:ascii="宋体" w:hAnsi="宋体" w:hint="eastAsia"/>
          <w:bCs/>
          <w:szCs w:val="21"/>
        </w:rPr>
        <w:t>人造岗石</w:t>
      </w:r>
      <w:r>
        <w:rPr>
          <w:rFonts w:ascii="宋体" w:hAnsi="宋体" w:cs="ËÎÌå" w:hint="eastAsia"/>
          <w:kern w:val="0"/>
          <w:szCs w:val="21"/>
        </w:rPr>
        <w:t>artificial stone-agglomerated marble</w:t>
      </w:r>
    </w:p>
    <w:p w14:paraId="1D24008B" w14:textId="77777777" w:rsidR="009C4D82" w:rsidRDefault="00000000">
      <w:pPr>
        <w:spacing w:line="276" w:lineRule="auto"/>
        <w:ind w:firstLineChars="200" w:firstLine="420"/>
        <w:rPr>
          <w:rFonts w:ascii="宋体" w:hAnsi="宋体"/>
          <w:bCs/>
          <w:szCs w:val="21"/>
        </w:rPr>
      </w:pPr>
      <w:r>
        <w:rPr>
          <w:rFonts w:ascii="宋体" w:hAnsi="宋体" w:hint="eastAsia"/>
          <w:bCs/>
          <w:szCs w:val="21"/>
        </w:rPr>
        <w:t>以大理石、石灰石等的碎料、粉料为主要原材料，以高分子聚合物或水泥或两者混合物为粘合材料制成的人造石，简称岗石。</w:t>
      </w:r>
    </w:p>
    <w:p w14:paraId="09358ABF" w14:textId="77777777" w:rsidR="009C4D82" w:rsidRDefault="00000000">
      <w:pPr>
        <w:tabs>
          <w:tab w:val="left" w:pos="425"/>
          <w:tab w:val="left" w:pos="709"/>
        </w:tabs>
        <w:spacing w:line="360" w:lineRule="auto"/>
        <w:jc w:val="left"/>
        <w:rPr>
          <w:rFonts w:ascii="黑体" w:eastAsia="黑体" w:hAnsi="黑体" w:cs="黑体"/>
          <w:szCs w:val="21"/>
        </w:rPr>
      </w:pPr>
      <w:r>
        <w:rPr>
          <w:rFonts w:ascii="黑体" w:eastAsia="黑体" w:hAnsi="黑体" w:cs="宋体" w:hint="eastAsia"/>
          <w:bCs/>
          <w:szCs w:val="21"/>
        </w:rPr>
        <w:t xml:space="preserve">2.1.10  </w:t>
      </w:r>
      <w:r>
        <w:rPr>
          <w:rFonts w:ascii="宋体" w:hAnsi="宋体" w:cs="黑体" w:hint="eastAsia"/>
          <w:szCs w:val="21"/>
        </w:rPr>
        <w:t>无机型人造石inorganic agglomerated stone</w:t>
      </w:r>
    </w:p>
    <w:p w14:paraId="66188858" w14:textId="77777777" w:rsidR="009C4D82" w:rsidRDefault="00000000">
      <w:pPr>
        <w:tabs>
          <w:tab w:val="left" w:pos="709"/>
        </w:tabs>
        <w:ind w:firstLineChars="200" w:firstLine="420"/>
        <w:jc w:val="left"/>
        <w:rPr>
          <w:rFonts w:ascii="宋体" w:hAnsi="宋体" w:cs="宋体"/>
          <w:szCs w:val="21"/>
        </w:rPr>
      </w:pPr>
      <w:r>
        <w:rPr>
          <w:rFonts w:ascii="宋体" w:hAnsi="宋体" w:cs="宋体" w:hint="eastAsia"/>
        </w:rPr>
        <w:t>主要粘合剂为无机胶凝材料的人造石称为无机型人造石，</w:t>
      </w:r>
      <w:r>
        <w:rPr>
          <w:rFonts w:ascii="宋体" w:hAnsi="宋体" w:cs="宋体" w:hint="eastAsia"/>
          <w:szCs w:val="21"/>
        </w:rPr>
        <w:t>按骨料类型可分为无机型石英石和无机型岗石。</w:t>
      </w:r>
    </w:p>
    <w:p w14:paraId="56337255" w14:textId="77777777" w:rsidR="009C4D82" w:rsidRDefault="00000000">
      <w:pPr>
        <w:tabs>
          <w:tab w:val="left" w:pos="425"/>
          <w:tab w:val="left" w:pos="709"/>
        </w:tabs>
        <w:spacing w:line="360" w:lineRule="auto"/>
        <w:jc w:val="left"/>
        <w:rPr>
          <w:rFonts w:ascii="黑体" w:eastAsia="黑体" w:hAnsi="黑体" w:cs="黑体"/>
          <w:szCs w:val="21"/>
        </w:rPr>
      </w:pPr>
      <w:r>
        <w:rPr>
          <w:rFonts w:ascii="黑体" w:eastAsia="黑体" w:hAnsi="黑体" w:cs="黑体" w:hint="eastAsia"/>
          <w:szCs w:val="21"/>
        </w:rPr>
        <w:t xml:space="preserve">2.1.11  </w:t>
      </w:r>
      <w:r>
        <w:rPr>
          <w:rFonts w:ascii="宋体" w:hAnsi="宋体" w:cs="黑体" w:hint="eastAsia"/>
          <w:szCs w:val="21"/>
        </w:rPr>
        <w:t>无机型石英石 inorganic agglomerated quartz slab</w:t>
      </w:r>
    </w:p>
    <w:p w14:paraId="0EB602F8" w14:textId="77777777" w:rsidR="009C4D82" w:rsidRDefault="00000000">
      <w:pPr>
        <w:tabs>
          <w:tab w:val="left" w:pos="425"/>
          <w:tab w:val="left" w:pos="709"/>
        </w:tabs>
        <w:ind w:firstLineChars="200" w:firstLine="420"/>
        <w:jc w:val="left"/>
        <w:rPr>
          <w:rFonts w:ascii="宋体" w:hAnsi="宋体" w:cs="宋体"/>
          <w:szCs w:val="21"/>
        </w:rPr>
      </w:pPr>
      <w:r>
        <w:rPr>
          <w:rFonts w:ascii="宋体" w:hAnsi="宋体" w:cs="宋体" w:hint="eastAsia"/>
          <w:szCs w:val="21"/>
        </w:rPr>
        <w:t>以石英、硅砂、花岗石等石材碎料、粉体（其主要成分为二氧化硅）为主要骨料压制而成的无机型人造石称为无机型石英石。</w:t>
      </w:r>
    </w:p>
    <w:p w14:paraId="779CA0A2" w14:textId="77777777" w:rsidR="009C4D82" w:rsidRDefault="00000000">
      <w:pPr>
        <w:tabs>
          <w:tab w:val="left" w:pos="425"/>
          <w:tab w:val="left" w:pos="709"/>
        </w:tabs>
        <w:jc w:val="left"/>
        <w:rPr>
          <w:rFonts w:ascii="黑体" w:eastAsia="黑体" w:hAnsi="黑体" w:cs="黑体"/>
          <w:szCs w:val="21"/>
        </w:rPr>
      </w:pPr>
      <w:r>
        <w:rPr>
          <w:rFonts w:ascii="黑体" w:eastAsia="黑体" w:hAnsi="黑体" w:cs="宋体" w:hint="eastAsia"/>
          <w:szCs w:val="21"/>
        </w:rPr>
        <w:t xml:space="preserve">2.1.12  </w:t>
      </w:r>
      <w:r>
        <w:rPr>
          <w:rFonts w:ascii="宋体" w:hAnsi="宋体" w:cs="黑体" w:hint="eastAsia"/>
          <w:szCs w:val="21"/>
        </w:rPr>
        <w:t>无机型岗石 inorganic agglomerated marble slab</w:t>
      </w:r>
    </w:p>
    <w:p w14:paraId="4ECB5E10" w14:textId="77777777" w:rsidR="009C4D82" w:rsidRDefault="00000000">
      <w:pPr>
        <w:tabs>
          <w:tab w:val="left" w:pos="425"/>
          <w:tab w:val="left" w:pos="709"/>
        </w:tabs>
        <w:ind w:firstLineChars="200" w:firstLine="420"/>
        <w:jc w:val="left"/>
        <w:rPr>
          <w:rFonts w:ascii="黑体" w:eastAsia="黑体" w:hAnsi="黑体" w:cs="黑体"/>
          <w:szCs w:val="21"/>
        </w:rPr>
      </w:pPr>
      <w:r>
        <w:rPr>
          <w:rFonts w:ascii="宋体" w:hAnsi="宋体" w:cs="宋体" w:hint="eastAsia"/>
          <w:kern w:val="0"/>
          <w:szCs w:val="21"/>
        </w:rPr>
        <w:t>以碳酸盐类石材（大理石、石灰石等）的碎料、粉料为主要骨料</w:t>
      </w:r>
      <w:r>
        <w:rPr>
          <w:rFonts w:ascii="宋体" w:hAnsi="宋体" w:cs="宋体" w:hint="eastAsia"/>
          <w:szCs w:val="21"/>
        </w:rPr>
        <w:t>压制而成的无机型人造石称为无机型岗石。</w:t>
      </w:r>
    </w:p>
    <w:p w14:paraId="6AE46559" w14:textId="77777777" w:rsidR="009C4D82" w:rsidRDefault="00000000">
      <w:pPr>
        <w:autoSpaceDE w:val="0"/>
        <w:autoSpaceDN w:val="0"/>
        <w:adjustRightInd w:val="0"/>
        <w:spacing w:line="276" w:lineRule="auto"/>
        <w:jc w:val="left"/>
        <w:rPr>
          <w:rFonts w:ascii="宋体" w:hAnsi="宋体"/>
          <w:color w:val="000000"/>
          <w:szCs w:val="21"/>
        </w:rPr>
      </w:pPr>
      <w:r>
        <w:rPr>
          <w:rFonts w:ascii="黑体" w:eastAsia="黑体" w:hAnsi="黑体" w:cs="宋体" w:hint="eastAsia"/>
          <w:bCs/>
          <w:szCs w:val="21"/>
        </w:rPr>
        <w:t>2.1.13</w:t>
      </w:r>
      <w:r>
        <w:rPr>
          <w:rFonts w:ascii="宋体" w:hAnsi="宋体" w:hint="eastAsia"/>
          <w:color w:val="000000"/>
          <w:szCs w:val="21"/>
        </w:rPr>
        <w:t xml:space="preserve">   微晶石  micro-crystal stone</w:t>
      </w:r>
    </w:p>
    <w:p w14:paraId="571109DB" w14:textId="77777777" w:rsidR="009C4D82" w:rsidRDefault="00000000">
      <w:pPr>
        <w:autoSpaceDE w:val="0"/>
        <w:autoSpaceDN w:val="0"/>
        <w:adjustRightInd w:val="0"/>
        <w:spacing w:line="276" w:lineRule="auto"/>
        <w:ind w:firstLineChars="200" w:firstLine="420"/>
        <w:jc w:val="left"/>
        <w:rPr>
          <w:rFonts w:ascii="宋体" w:hAnsi="宋体"/>
          <w:bCs/>
          <w:szCs w:val="21"/>
        </w:rPr>
      </w:pPr>
      <w:r>
        <w:rPr>
          <w:rFonts w:ascii="宋体" w:hAnsi="宋体" w:hint="eastAsia"/>
          <w:bCs/>
          <w:szCs w:val="21"/>
        </w:rPr>
        <w:t>以天然无机材料为原料，采用特定工艺制成的含有微晶相和玻璃相的复相固体材料。</w:t>
      </w:r>
    </w:p>
    <w:p w14:paraId="43B40095"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2.1.14  </w:t>
      </w:r>
      <w:r>
        <w:rPr>
          <w:rFonts w:ascii="宋体" w:hAnsi="宋体" w:cs="宋体" w:hint="eastAsia"/>
          <w:kern w:val="0"/>
          <w:szCs w:val="21"/>
        </w:rPr>
        <w:t xml:space="preserve">水泥基胶粘剂  </w:t>
      </w:r>
      <w:r>
        <w:rPr>
          <w:rFonts w:ascii="宋体" w:hAnsi="宋体" w:cs="ËÎÌå" w:hint="eastAsia"/>
          <w:kern w:val="0"/>
          <w:szCs w:val="21"/>
        </w:rPr>
        <w:t>c</w:t>
      </w:r>
      <w:r>
        <w:rPr>
          <w:rFonts w:ascii="宋体" w:hAnsi="宋体" w:cs="ËÎÌå"/>
          <w:kern w:val="0"/>
          <w:szCs w:val="21"/>
        </w:rPr>
        <w:t>ementitious adhesive</w:t>
      </w:r>
    </w:p>
    <w:p w14:paraId="6B872ECA"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由水硬性胶凝材料、矿物集料、有机外加剂组成的粉状混合物，使用时需与水或其他液体材料拌合。</w:t>
      </w:r>
    </w:p>
    <w:p w14:paraId="3C1AF358"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2.1.15  </w:t>
      </w:r>
      <w:r>
        <w:rPr>
          <w:rFonts w:ascii="宋体" w:hAnsi="宋体" w:cs="宋体" w:hint="eastAsia"/>
          <w:kern w:val="0"/>
          <w:szCs w:val="21"/>
        </w:rPr>
        <w:t xml:space="preserve">反应型树脂胶粘剂  </w:t>
      </w:r>
      <w:r>
        <w:rPr>
          <w:rFonts w:ascii="宋体" w:hAnsi="宋体" w:cs="ËÎÌå" w:hint="eastAsia"/>
          <w:kern w:val="0"/>
          <w:szCs w:val="21"/>
        </w:rPr>
        <w:t>r</w:t>
      </w:r>
      <w:r>
        <w:rPr>
          <w:rFonts w:ascii="宋体" w:hAnsi="宋体" w:cs="ËÎÌå"/>
          <w:kern w:val="0"/>
          <w:szCs w:val="21"/>
        </w:rPr>
        <w:t>eaction resin adhesive</w:t>
      </w:r>
    </w:p>
    <w:p w14:paraId="70F64976"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由合成树脂、矿物填料和有机外加剂组成的单组分或多组分混合物，通过化学反应使其硬化。</w:t>
      </w:r>
    </w:p>
    <w:p w14:paraId="336D338C" w14:textId="77777777" w:rsidR="009C4D82" w:rsidRDefault="00000000">
      <w:pPr>
        <w:autoSpaceDE w:val="0"/>
        <w:autoSpaceDN w:val="0"/>
        <w:adjustRightInd w:val="0"/>
        <w:spacing w:line="276" w:lineRule="auto"/>
        <w:jc w:val="left"/>
        <w:rPr>
          <w:rFonts w:ascii="宋体" w:hAnsi="宋体" w:cs="ËÎÌå"/>
          <w:kern w:val="0"/>
          <w:szCs w:val="21"/>
        </w:rPr>
      </w:pPr>
      <w:r>
        <w:rPr>
          <w:rFonts w:ascii="黑体" w:eastAsia="黑体" w:hAnsi="黑体" w:cs="宋体" w:hint="eastAsia"/>
          <w:bCs/>
          <w:szCs w:val="21"/>
        </w:rPr>
        <w:lastRenderedPageBreak/>
        <w:t xml:space="preserve">2.1.16  </w:t>
      </w:r>
      <w:r>
        <w:rPr>
          <w:rFonts w:ascii="宋体" w:hAnsi="宋体" w:cs="黑体" w:hint="eastAsia"/>
          <w:kern w:val="0"/>
          <w:szCs w:val="21"/>
        </w:rPr>
        <w:t xml:space="preserve">水泥基填缝剂  </w:t>
      </w:r>
      <w:r>
        <w:rPr>
          <w:rFonts w:ascii="宋体" w:hAnsi="宋体" w:cs="ËÎÌå" w:hint="eastAsia"/>
          <w:kern w:val="0"/>
          <w:szCs w:val="21"/>
        </w:rPr>
        <w:t xml:space="preserve">cementitious filler </w:t>
      </w:r>
    </w:p>
    <w:p w14:paraId="7F5F491D"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是水硬性胶凝材料、骨料、有机和无机外加剂等的混合物。使用时需与水或液态混合物混合。后者为特殊液态聚合物的水分散体。</w:t>
      </w:r>
    </w:p>
    <w:p w14:paraId="0584D3C7" w14:textId="77777777" w:rsidR="009C4D82" w:rsidRDefault="00000000">
      <w:pPr>
        <w:autoSpaceDE w:val="0"/>
        <w:autoSpaceDN w:val="0"/>
        <w:adjustRightInd w:val="0"/>
        <w:spacing w:line="276" w:lineRule="auto"/>
        <w:jc w:val="left"/>
        <w:rPr>
          <w:rFonts w:ascii="宋体" w:hAnsi="宋体" w:cs="ËÎÌå"/>
          <w:kern w:val="0"/>
          <w:szCs w:val="21"/>
        </w:rPr>
      </w:pPr>
      <w:r>
        <w:rPr>
          <w:rFonts w:ascii="黑体" w:eastAsia="黑体" w:hAnsi="黑体" w:cs="宋体" w:hint="eastAsia"/>
          <w:bCs/>
          <w:szCs w:val="21"/>
        </w:rPr>
        <w:t xml:space="preserve">2.1.17  </w:t>
      </w:r>
      <w:r>
        <w:rPr>
          <w:rFonts w:ascii="宋体" w:hAnsi="宋体" w:cs="黑体" w:hint="eastAsia"/>
          <w:kern w:val="0"/>
          <w:szCs w:val="21"/>
        </w:rPr>
        <w:t xml:space="preserve">反应型树脂填缝剂 </w:t>
      </w:r>
      <w:r>
        <w:rPr>
          <w:rFonts w:ascii="宋体" w:hAnsi="宋体" w:cs="ËÎÌå" w:hint="eastAsia"/>
          <w:kern w:val="0"/>
          <w:szCs w:val="21"/>
        </w:rPr>
        <w:t xml:space="preserve">reaction resin filler </w:t>
      </w:r>
    </w:p>
    <w:p w14:paraId="53BD1EAE"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是合成树脂、骨料、有机和无机外加剂等的混合物，通过化学反应而硬化。分为单组分或多组分两类，使用时应严格按产品设计比例进行混合。</w:t>
      </w:r>
    </w:p>
    <w:p w14:paraId="194EEB8E" w14:textId="77777777" w:rsidR="009C4D82" w:rsidRDefault="00000000">
      <w:pPr>
        <w:autoSpaceDE w:val="0"/>
        <w:autoSpaceDN w:val="0"/>
        <w:adjustRightInd w:val="0"/>
        <w:spacing w:line="276" w:lineRule="auto"/>
        <w:jc w:val="left"/>
        <w:rPr>
          <w:rFonts w:ascii="宋体" w:hAnsi="宋体" w:cs="ËÎÌå"/>
          <w:kern w:val="0"/>
          <w:szCs w:val="21"/>
        </w:rPr>
      </w:pPr>
      <w:r>
        <w:rPr>
          <w:rFonts w:ascii="黑体" w:eastAsia="黑体" w:hAnsi="黑体" w:cs="宋体" w:hint="eastAsia"/>
          <w:bCs/>
          <w:szCs w:val="21"/>
        </w:rPr>
        <w:t xml:space="preserve">2.1.18  </w:t>
      </w:r>
      <w:r>
        <w:rPr>
          <w:rFonts w:ascii="宋体" w:hAnsi="宋体" w:cs="黑体" w:hint="eastAsia"/>
          <w:kern w:val="0"/>
          <w:szCs w:val="21"/>
        </w:rPr>
        <w:t xml:space="preserve">石材幕墙 </w:t>
      </w:r>
      <w:r>
        <w:rPr>
          <w:rFonts w:ascii="宋体" w:hAnsi="宋体" w:cs="ËÎÌå" w:hint="eastAsia"/>
          <w:kern w:val="0"/>
          <w:szCs w:val="21"/>
        </w:rPr>
        <w:t>stone curtain wall</w:t>
      </w:r>
    </w:p>
    <w:p w14:paraId="03AF611C"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面板材料为石材的建筑幕墙。</w:t>
      </w:r>
    </w:p>
    <w:p w14:paraId="7A2D1D53" w14:textId="77777777" w:rsidR="009C4D82" w:rsidRDefault="00000000">
      <w:pPr>
        <w:spacing w:line="276" w:lineRule="auto"/>
        <w:rPr>
          <w:rFonts w:ascii="宋体" w:hAnsi="宋体"/>
          <w:color w:val="000000"/>
        </w:rPr>
      </w:pPr>
      <w:r>
        <w:rPr>
          <w:rFonts w:ascii="黑体" w:eastAsia="黑体" w:hAnsi="黑体" w:cs="宋体" w:hint="eastAsia"/>
          <w:bCs/>
          <w:szCs w:val="21"/>
        </w:rPr>
        <w:t xml:space="preserve">2.1.19  </w:t>
      </w:r>
      <w:r>
        <w:rPr>
          <w:rFonts w:ascii="宋体" w:hAnsi="宋体" w:hint="eastAsia"/>
          <w:color w:val="000000"/>
        </w:rPr>
        <w:t>挂接  hanging</w:t>
      </w:r>
    </w:p>
    <w:p w14:paraId="2FCAF529" w14:textId="77777777" w:rsidR="009C4D82" w:rsidRDefault="00000000">
      <w:pPr>
        <w:autoSpaceDE w:val="0"/>
        <w:autoSpaceDN w:val="0"/>
        <w:adjustRightInd w:val="0"/>
        <w:spacing w:line="276" w:lineRule="auto"/>
        <w:ind w:firstLineChars="200" w:firstLine="420"/>
        <w:jc w:val="left"/>
        <w:rPr>
          <w:color w:val="000000"/>
        </w:rPr>
      </w:pPr>
      <w:r>
        <w:rPr>
          <w:rFonts w:hint="eastAsia"/>
          <w:color w:val="000000"/>
        </w:rPr>
        <w:t>采用金属挂件将面板与支承结构或主体结构相连接的面板</w:t>
      </w:r>
      <w:r>
        <w:rPr>
          <w:rFonts w:ascii="宋体" w:hAnsi="宋体" w:hint="eastAsia"/>
          <w:color w:val="000000"/>
        </w:rPr>
        <w:t>结构体系</w:t>
      </w:r>
      <w:r>
        <w:rPr>
          <w:rFonts w:hint="eastAsia"/>
          <w:color w:val="000000"/>
        </w:rPr>
        <w:t>，通常称作干挂。</w:t>
      </w:r>
    </w:p>
    <w:p w14:paraId="182BF10D" w14:textId="77777777" w:rsidR="009C4D82" w:rsidRDefault="00000000">
      <w:pPr>
        <w:spacing w:line="276" w:lineRule="auto"/>
        <w:rPr>
          <w:rFonts w:ascii="宋体" w:hAnsi="宋体"/>
          <w:color w:val="000000"/>
        </w:rPr>
      </w:pPr>
      <w:r>
        <w:rPr>
          <w:rFonts w:ascii="黑体" w:eastAsia="黑体" w:hAnsi="黑体" w:cs="宋体" w:hint="eastAsia"/>
          <w:bCs/>
          <w:szCs w:val="21"/>
        </w:rPr>
        <w:t xml:space="preserve">2.1.20  </w:t>
      </w:r>
      <w:r>
        <w:rPr>
          <w:rFonts w:ascii="宋体" w:hAnsi="宋体" w:hint="eastAsia"/>
          <w:color w:val="000000"/>
        </w:rPr>
        <w:t xml:space="preserve">点挂  </w:t>
      </w:r>
      <w:r>
        <w:rPr>
          <w:rFonts w:ascii="宋体" w:hAnsi="宋体" w:hint="eastAsia"/>
        </w:rPr>
        <w:t>dot-hang</w:t>
      </w:r>
      <w:r>
        <w:rPr>
          <w:rFonts w:ascii="宋体" w:hAnsi="宋体"/>
        </w:rPr>
        <w:t>ing</w:t>
      </w:r>
    </w:p>
    <w:p w14:paraId="68CB3A50" w14:textId="77777777" w:rsidR="009C4D82" w:rsidRDefault="00000000">
      <w:pPr>
        <w:autoSpaceDE w:val="0"/>
        <w:autoSpaceDN w:val="0"/>
        <w:adjustRightInd w:val="0"/>
        <w:spacing w:line="276" w:lineRule="auto"/>
        <w:ind w:firstLineChars="200" w:firstLine="420"/>
        <w:jc w:val="left"/>
        <w:rPr>
          <w:color w:val="000000"/>
        </w:rPr>
      </w:pPr>
      <w:r>
        <w:rPr>
          <w:rFonts w:hint="eastAsia"/>
          <w:color w:val="000000"/>
        </w:rPr>
        <w:t>将金属挂件直接与主体结构相连接的面板</w:t>
      </w:r>
      <w:r>
        <w:rPr>
          <w:rFonts w:ascii="宋体" w:hAnsi="宋体" w:hint="eastAsia"/>
          <w:color w:val="000000"/>
        </w:rPr>
        <w:t>结构体系</w:t>
      </w:r>
      <w:r>
        <w:rPr>
          <w:rFonts w:hint="eastAsia"/>
          <w:color w:val="000000"/>
        </w:rPr>
        <w:t>。</w:t>
      </w:r>
    </w:p>
    <w:p w14:paraId="578910EA" w14:textId="77777777" w:rsidR="009C4D82" w:rsidRDefault="00000000">
      <w:pPr>
        <w:autoSpaceDE w:val="0"/>
        <w:autoSpaceDN w:val="0"/>
        <w:adjustRightInd w:val="0"/>
        <w:spacing w:line="276" w:lineRule="auto"/>
        <w:jc w:val="left"/>
        <w:rPr>
          <w:rFonts w:ascii="宋体" w:hAnsi="宋体" w:cs="ËÎÌå"/>
          <w:kern w:val="0"/>
          <w:szCs w:val="21"/>
        </w:rPr>
      </w:pPr>
      <w:r>
        <w:rPr>
          <w:rFonts w:ascii="黑体" w:eastAsia="黑体" w:hAnsi="黑体" w:cs="宋体" w:hint="eastAsia"/>
          <w:bCs/>
          <w:szCs w:val="21"/>
        </w:rPr>
        <w:t xml:space="preserve">2.1.21 </w:t>
      </w:r>
      <w:r>
        <w:rPr>
          <w:rFonts w:ascii="宋体" w:hAnsi="宋体" w:cs="ËÎÌå" w:hint="eastAsia"/>
          <w:kern w:val="0"/>
          <w:szCs w:val="21"/>
        </w:rPr>
        <w:t xml:space="preserve"> 挂贴 hang and stick</w:t>
      </w:r>
    </w:p>
    <w:p w14:paraId="405AB288" w14:textId="77777777" w:rsidR="009C4D82" w:rsidRDefault="00000000">
      <w:pPr>
        <w:autoSpaceDE w:val="0"/>
        <w:autoSpaceDN w:val="0"/>
        <w:adjustRightInd w:val="0"/>
        <w:spacing w:line="276" w:lineRule="auto"/>
        <w:ind w:firstLine="420"/>
        <w:jc w:val="left"/>
        <w:rPr>
          <w:color w:val="000000"/>
        </w:rPr>
      </w:pPr>
      <w:r>
        <w:rPr>
          <w:rFonts w:ascii="宋体" w:hAnsi="宋体" w:cs="ËÎÌå" w:hint="eastAsia"/>
          <w:kern w:val="0"/>
          <w:szCs w:val="21"/>
        </w:rPr>
        <w:t>通过金属件固定石材，并</w:t>
      </w:r>
      <w:r>
        <w:rPr>
          <w:rFonts w:hint="eastAsia"/>
          <w:color w:val="000000"/>
        </w:rPr>
        <w:t>使用水泥基或树脂基胶粘剂将石材粘贴在混凝土结构体上的面板</w:t>
      </w:r>
      <w:r>
        <w:rPr>
          <w:rFonts w:ascii="宋体" w:hAnsi="宋体" w:hint="eastAsia"/>
          <w:color w:val="000000"/>
        </w:rPr>
        <w:t>结构体系</w:t>
      </w:r>
      <w:r>
        <w:rPr>
          <w:rFonts w:hint="eastAsia"/>
          <w:color w:val="000000"/>
        </w:rPr>
        <w:t>。</w:t>
      </w:r>
    </w:p>
    <w:p w14:paraId="727FD6DB" w14:textId="77777777" w:rsidR="009C4D82" w:rsidRDefault="00000000">
      <w:pPr>
        <w:jc w:val="left"/>
        <w:rPr>
          <w:rFonts w:ascii="宋体" w:hAnsi="宋体"/>
          <w:szCs w:val="21"/>
        </w:rPr>
      </w:pPr>
      <w:r>
        <w:rPr>
          <w:rFonts w:ascii="黑体" w:eastAsia="黑体" w:hAnsi="黑体" w:cs="宋体" w:hint="eastAsia"/>
          <w:bCs/>
          <w:szCs w:val="21"/>
        </w:rPr>
        <w:t xml:space="preserve">2.1.22  </w:t>
      </w:r>
      <w:r>
        <w:rPr>
          <w:rFonts w:ascii="宋体" w:hAnsi="宋体" w:hint="eastAsia"/>
          <w:szCs w:val="21"/>
        </w:rPr>
        <w:t>倒挂 hang</w:t>
      </w:r>
    </w:p>
    <w:p w14:paraId="2D628C64" w14:textId="77777777" w:rsidR="009C4D82" w:rsidRDefault="00000000">
      <w:pPr>
        <w:ind w:firstLineChars="200" w:firstLine="420"/>
        <w:jc w:val="left"/>
        <w:rPr>
          <w:rFonts w:ascii="宋体" w:hAnsi="宋体"/>
          <w:szCs w:val="21"/>
        </w:rPr>
      </w:pPr>
      <w:r>
        <w:rPr>
          <w:rFonts w:ascii="宋体" w:hAnsi="宋体" w:hint="eastAsia"/>
          <w:szCs w:val="21"/>
        </w:rPr>
        <w:t>采用金属连接件将水平面板或外倾斜角度超过</w:t>
      </w:r>
      <w:r>
        <w:rPr>
          <w:rFonts w:ascii="宋体" w:hAnsi="宋体"/>
          <w:szCs w:val="21"/>
        </w:rPr>
        <w:t>15</w:t>
      </w:r>
      <w:r>
        <w:rPr>
          <w:rFonts w:ascii="宋体" w:hAnsi="宋体" w:hint="eastAsia"/>
          <w:szCs w:val="21"/>
        </w:rPr>
        <w:t>°面板与支承结构或主体结构相连接的结构体系。</w:t>
      </w:r>
    </w:p>
    <w:p w14:paraId="38B0A37B" w14:textId="77777777" w:rsidR="009C4D82" w:rsidRDefault="00000000">
      <w:pPr>
        <w:jc w:val="left"/>
        <w:rPr>
          <w:rFonts w:ascii="宋体" w:hAnsi="宋体"/>
          <w:szCs w:val="21"/>
        </w:rPr>
      </w:pPr>
      <w:r>
        <w:rPr>
          <w:rFonts w:ascii="黑体" w:eastAsia="黑体" w:hAnsi="黑体" w:cs="宋体" w:hint="eastAsia"/>
          <w:bCs/>
          <w:szCs w:val="21"/>
        </w:rPr>
        <w:t>2.1.23</w:t>
      </w:r>
      <w:r>
        <w:rPr>
          <w:rFonts w:ascii="宋体" w:hAnsi="宋体" w:hint="eastAsia"/>
          <w:szCs w:val="21"/>
        </w:rPr>
        <w:t>粘贴</w:t>
      </w:r>
      <w:r>
        <w:rPr>
          <w:rFonts w:ascii="宋体" w:hAnsi="宋体"/>
          <w:szCs w:val="21"/>
        </w:rPr>
        <w:t>stick</w:t>
      </w:r>
    </w:p>
    <w:p w14:paraId="6B7C86A3" w14:textId="77777777" w:rsidR="009C4D82" w:rsidRDefault="00000000">
      <w:pPr>
        <w:jc w:val="left"/>
        <w:rPr>
          <w:rFonts w:ascii="宋体" w:hAnsi="宋体"/>
          <w:szCs w:val="21"/>
        </w:rPr>
      </w:pPr>
      <w:r>
        <w:rPr>
          <w:rFonts w:ascii="宋体" w:hAnsi="宋体" w:hint="eastAsia"/>
          <w:szCs w:val="21"/>
        </w:rPr>
        <w:t>石材背面满涂水泥基或树脂基等胶粘剂，以一定的排版方式，将石材附着在建筑支承结构或基层墙体上的饰面系统。</w:t>
      </w:r>
    </w:p>
    <w:p w14:paraId="23461D11" w14:textId="77777777" w:rsidR="009C4D82" w:rsidRDefault="00000000">
      <w:pPr>
        <w:autoSpaceDE w:val="0"/>
        <w:autoSpaceDN w:val="0"/>
        <w:adjustRightInd w:val="0"/>
        <w:spacing w:line="276" w:lineRule="auto"/>
        <w:jc w:val="left"/>
        <w:rPr>
          <w:rFonts w:ascii="宋体"/>
          <w:kern w:val="0"/>
          <w:szCs w:val="21"/>
        </w:rPr>
      </w:pPr>
      <w:r>
        <w:rPr>
          <w:rFonts w:ascii="黑体" w:eastAsia="黑体" w:hAnsi="黑体" w:cs="黑体"/>
          <w:szCs w:val="21"/>
        </w:rPr>
        <w:t>2.1.</w:t>
      </w:r>
      <w:r>
        <w:rPr>
          <w:rFonts w:ascii="黑体" w:eastAsia="黑体" w:hAnsi="黑体" w:cs="黑体" w:hint="eastAsia"/>
          <w:szCs w:val="21"/>
        </w:rPr>
        <w:t xml:space="preserve">24  </w:t>
      </w:r>
      <w:r>
        <w:rPr>
          <w:rFonts w:ascii="宋体" w:hAnsi="宋体" w:cs="宋体" w:hint="eastAsia"/>
          <w:kern w:val="0"/>
          <w:szCs w:val="21"/>
        </w:rPr>
        <w:t>石材护理</w:t>
      </w:r>
      <w:r>
        <w:rPr>
          <w:rFonts w:ascii="宋体" w:hAnsi="宋体" w:cs="宋体"/>
          <w:kern w:val="0"/>
          <w:szCs w:val="21"/>
        </w:rPr>
        <w:t>protecting,cleaning</w:t>
      </w:r>
      <w:r>
        <w:rPr>
          <w:rFonts w:ascii="宋体" w:cs="宋体"/>
          <w:kern w:val="0"/>
          <w:szCs w:val="21"/>
        </w:rPr>
        <w:t>,</w:t>
      </w:r>
      <w:r>
        <w:rPr>
          <w:rFonts w:ascii="宋体" w:hAnsi="宋体" w:cs="宋体"/>
          <w:kern w:val="0"/>
          <w:szCs w:val="21"/>
        </w:rPr>
        <w:t>repairing for stone</w:t>
      </w:r>
    </w:p>
    <w:p w14:paraId="53D5E6C6"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为保持或提高石材表面装饰效果而对石材进行处理过程，主要包括清洗、防护、修补、抛光、翻新、整体研磨和再结晶处理等工艺。</w:t>
      </w:r>
    </w:p>
    <w:p w14:paraId="50030C5A" w14:textId="77777777" w:rsidR="009C4D82" w:rsidRDefault="00000000">
      <w:pPr>
        <w:autoSpaceDE w:val="0"/>
        <w:autoSpaceDN w:val="0"/>
        <w:adjustRightInd w:val="0"/>
        <w:spacing w:line="276" w:lineRule="auto"/>
        <w:jc w:val="left"/>
        <w:rPr>
          <w:rFonts w:ascii="宋体"/>
          <w:kern w:val="0"/>
          <w:szCs w:val="21"/>
        </w:rPr>
      </w:pPr>
      <w:r>
        <w:rPr>
          <w:rFonts w:ascii="黑体" w:eastAsia="黑体" w:hAnsi="黑体" w:cs="黑体"/>
          <w:szCs w:val="21"/>
        </w:rPr>
        <w:t>2.1.</w:t>
      </w:r>
      <w:r>
        <w:rPr>
          <w:rFonts w:ascii="黑体" w:eastAsia="黑体" w:hAnsi="黑体" w:cs="黑体" w:hint="eastAsia"/>
          <w:szCs w:val="21"/>
        </w:rPr>
        <w:t xml:space="preserve">25  </w:t>
      </w:r>
      <w:r>
        <w:rPr>
          <w:rFonts w:ascii="宋体" w:hAnsi="宋体" w:cs="宋体" w:hint="eastAsia"/>
          <w:kern w:val="0"/>
          <w:szCs w:val="21"/>
        </w:rPr>
        <w:t>石材清洗</w:t>
      </w:r>
      <w:r>
        <w:rPr>
          <w:rFonts w:ascii="宋体" w:hAnsi="宋体" w:cs="宋体"/>
          <w:kern w:val="0"/>
          <w:szCs w:val="21"/>
        </w:rPr>
        <w:t xml:space="preserve">  washing stone</w:t>
      </w:r>
    </w:p>
    <w:p w14:paraId="1FFDAB0B" w14:textId="77777777" w:rsidR="009C4D82" w:rsidRDefault="00000000">
      <w:pPr>
        <w:autoSpaceDE w:val="0"/>
        <w:autoSpaceDN w:val="0"/>
        <w:adjustRightInd w:val="0"/>
        <w:spacing w:line="276" w:lineRule="auto"/>
        <w:ind w:firstLine="420"/>
        <w:jc w:val="left"/>
        <w:rPr>
          <w:rFonts w:ascii="宋体"/>
          <w:kern w:val="0"/>
          <w:szCs w:val="21"/>
        </w:rPr>
      </w:pPr>
      <w:r>
        <w:rPr>
          <w:rFonts w:ascii="宋体" w:hAnsi="宋体" w:cs="宋体" w:hint="eastAsia"/>
          <w:kern w:val="0"/>
          <w:szCs w:val="21"/>
        </w:rPr>
        <w:t>使用专业材料对石材污染、病变进行处理以恢复石材自然色彩的过程。</w:t>
      </w:r>
    </w:p>
    <w:p w14:paraId="6197905F" w14:textId="77777777" w:rsidR="009C4D82" w:rsidRDefault="00000000">
      <w:pPr>
        <w:spacing w:line="276" w:lineRule="auto"/>
        <w:rPr>
          <w:rFonts w:ascii="宋体"/>
          <w:kern w:val="0"/>
          <w:szCs w:val="21"/>
        </w:rPr>
      </w:pPr>
      <w:r>
        <w:rPr>
          <w:rFonts w:ascii="黑体" w:eastAsia="黑体" w:hAnsi="黑体" w:cs="黑体"/>
          <w:szCs w:val="21"/>
        </w:rPr>
        <w:t>2.1.2</w:t>
      </w:r>
      <w:r>
        <w:rPr>
          <w:rFonts w:ascii="黑体" w:eastAsia="黑体" w:hAnsi="黑体" w:cs="黑体" w:hint="eastAsia"/>
          <w:szCs w:val="21"/>
        </w:rPr>
        <w:t xml:space="preserve">6  </w:t>
      </w:r>
      <w:r>
        <w:rPr>
          <w:rFonts w:ascii="宋体" w:hAnsi="宋体" w:cs="宋体" w:hint="eastAsia"/>
          <w:kern w:val="0"/>
          <w:szCs w:val="21"/>
        </w:rPr>
        <w:t>石材防护</w:t>
      </w:r>
      <w:r>
        <w:rPr>
          <w:rFonts w:ascii="宋体" w:hAnsi="宋体" w:cs="宋体"/>
          <w:kern w:val="0"/>
          <w:szCs w:val="21"/>
        </w:rPr>
        <w:t xml:space="preserve"> protecting for stone</w:t>
      </w:r>
    </w:p>
    <w:p w14:paraId="0E8A8261" w14:textId="77777777" w:rsidR="009C4D82" w:rsidRDefault="00000000">
      <w:pPr>
        <w:autoSpaceDE w:val="0"/>
        <w:autoSpaceDN w:val="0"/>
        <w:adjustRightInd w:val="0"/>
        <w:spacing w:line="276" w:lineRule="auto"/>
        <w:ind w:firstLineChars="200" w:firstLine="420"/>
        <w:jc w:val="left"/>
        <w:rPr>
          <w:rFonts w:ascii="宋体"/>
          <w:color w:val="000000"/>
          <w:kern w:val="0"/>
          <w:szCs w:val="21"/>
        </w:rPr>
      </w:pPr>
      <w:r>
        <w:rPr>
          <w:rFonts w:ascii="宋体" w:hAnsi="宋体" w:cs="宋体" w:hint="eastAsia"/>
          <w:color w:val="000000"/>
          <w:kern w:val="0"/>
          <w:szCs w:val="21"/>
        </w:rPr>
        <w:t>采用专用防护材料对石材表面进行</w:t>
      </w:r>
      <w:r>
        <w:rPr>
          <w:rFonts w:ascii="宋体" w:hAnsi="宋体" w:cs="宋体" w:hint="eastAsia"/>
          <w:kern w:val="0"/>
          <w:szCs w:val="21"/>
        </w:rPr>
        <w:t>防水或</w:t>
      </w:r>
      <w:r>
        <w:rPr>
          <w:rFonts w:ascii="宋体" w:hAnsi="宋体" w:cs="宋体" w:hint="eastAsia"/>
          <w:color w:val="000000"/>
          <w:kern w:val="0"/>
          <w:szCs w:val="21"/>
        </w:rPr>
        <w:t>防污染的处理过程，以提高石材的</w:t>
      </w:r>
      <w:r>
        <w:rPr>
          <w:rFonts w:ascii="宋体" w:hAnsi="宋体" w:cs="宋体" w:hint="eastAsia"/>
          <w:kern w:val="0"/>
          <w:szCs w:val="21"/>
        </w:rPr>
        <w:t>抗病变</w:t>
      </w:r>
      <w:r>
        <w:rPr>
          <w:rFonts w:ascii="宋体" w:hAnsi="宋体" w:cs="宋体" w:hint="eastAsia"/>
          <w:color w:val="000000"/>
          <w:kern w:val="0"/>
          <w:szCs w:val="21"/>
        </w:rPr>
        <w:t>和防污染能力</w:t>
      </w:r>
      <w:r>
        <w:rPr>
          <w:rFonts w:ascii="宋体" w:hAnsi="宋体" w:cs="宋体"/>
          <w:color w:val="000000"/>
          <w:kern w:val="0"/>
          <w:szCs w:val="21"/>
        </w:rPr>
        <w:t>。</w:t>
      </w:r>
    </w:p>
    <w:p w14:paraId="72B86BFF" w14:textId="77777777" w:rsidR="009C4D82" w:rsidRDefault="00000000">
      <w:pPr>
        <w:autoSpaceDE w:val="0"/>
        <w:autoSpaceDN w:val="0"/>
        <w:adjustRightInd w:val="0"/>
        <w:spacing w:line="276" w:lineRule="auto"/>
        <w:jc w:val="left"/>
        <w:rPr>
          <w:rFonts w:ascii="宋体"/>
          <w:kern w:val="0"/>
          <w:szCs w:val="21"/>
        </w:rPr>
      </w:pPr>
      <w:r>
        <w:rPr>
          <w:rFonts w:ascii="黑体" w:eastAsia="黑体" w:hAnsi="黑体" w:cs="黑体"/>
          <w:szCs w:val="21"/>
        </w:rPr>
        <w:t>2.1.2</w:t>
      </w:r>
      <w:r>
        <w:rPr>
          <w:rFonts w:ascii="黑体" w:eastAsia="黑体" w:hAnsi="黑体" w:cs="黑体" w:hint="eastAsia"/>
          <w:szCs w:val="21"/>
        </w:rPr>
        <w:t xml:space="preserve">7  </w:t>
      </w:r>
      <w:r>
        <w:rPr>
          <w:rFonts w:ascii="宋体" w:hAnsi="宋体" w:cs="宋体" w:hint="eastAsia"/>
          <w:kern w:val="0"/>
          <w:szCs w:val="21"/>
        </w:rPr>
        <w:t>石材研磨</w:t>
      </w:r>
      <w:r>
        <w:rPr>
          <w:rFonts w:ascii="宋体" w:hAnsi="宋体" w:cs="宋体"/>
          <w:color w:val="000000"/>
          <w:szCs w:val="21"/>
        </w:rPr>
        <w:t>polishing for stone in situ</w:t>
      </w:r>
    </w:p>
    <w:p w14:paraId="28140EA6" w14:textId="77777777" w:rsidR="009C4D82" w:rsidRDefault="00000000">
      <w:pPr>
        <w:autoSpaceDE w:val="0"/>
        <w:autoSpaceDN w:val="0"/>
        <w:adjustRightInd w:val="0"/>
        <w:spacing w:line="276" w:lineRule="auto"/>
        <w:ind w:firstLineChars="200" w:firstLine="420"/>
        <w:jc w:val="left"/>
        <w:rPr>
          <w:rFonts w:ascii="宋体"/>
          <w:b/>
          <w:bCs/>
          <w:kern w:val="0"/>
          <w:szCs w:val="21"/>
        </w:rPr>
      </w:pPr>
      <w:r>
        <w:rPr>
          <w:rFonts w:ascii="宋体" w:hAnsi="宋体" w:cs="宋体" w:hint="eastAsia"/>
          <w:kern w:val="0"/>
          <w:szCs w:val="21"/>
        </w:rPr>
        <w:t>对石材表面进行整体磨削、抛光处理，消除石材的高低差的过程。</w:t>
      </w:r>
    </w:p>
    <w:p w14:paraId="2482B745" w14:textId="77777777" w:rsidR="009C4D82" w:rsidRDefault="00000000">
      <w:pPr>
        <w:autoSpaceDE w:val="0"/>
        <w:autoSpaceDN w:val="0"/>
        <w:adjustRightInd w:val="0"/>
        <w:spacing w:line="276" w:lineRule="auto"/>
        <w:jc w:val="left"/>
        <w:rPr>
          <w:rFonts w:ascii="宋体" w:hAnsi="宋体" w:cs="宋体"/>
          <w:color w:val="FF0000"/>
          <w:szCs w:val="21"/>
        </w:rPr>
      </w:pPr>
      <w:r>
        <w:rPr>
          <w:rFonts w:ascii="黑体" w:eastAsia="黑体" w:hAnsi="黑体" w:cs="黑体"/>
          <w:szCs w:val="21"/>
        </w:rPr>
        <w:t>2.1.2</w:t>
      </w:r>
      <w:r>
        <w:rPr>
          <w:rFonts w:ascii="黑体" w:eastAsia="黑体" w:hAnsi="黑体" w:cs="黑体" w:hint="eastAsia"/>
          <w:szCs w:val="21"/>
        </w:rPr>
        <w:t xml:space="preserve">8  </w:t>
      </w:r>
      <w:r>
        <w:rPr>
          <w:rFonts w:ascii="宋体" w:hAnsi="宋体" w:cs="宋体" w:hint="eastAsia"/>
          <w:kern w:val="0"/>
          <w:szCs w:val="21"/>
        </w:rPr>
        <w:t>石材结晶护理</w:t>
      </w:r>
      <w:r>
        <w:rPr>
          <w:rFonts w:ascii="宋体" w:hAnsi="宋体" w:cs="宋体"/>
          <w:color w:val="000000"/>
          <w:szCs w:val="21"/>
        </w:rPr>
        <w:t>crystal treatment for stone</w:t>
      </w:r>
    </w:p>
    <w:p w14:paraId="45BD980D" w14:textId="77777777" w:rsidR="009C4D82" w:rsidRDefault="00000000">
      <w:pPr>
        <w:autoSpaceDE w:val="0"/>
        <w:autoSpaceDN w:val="0"/>
        <w:adjustRightInd w:val="0"/>
        <w:spacing w:line="276" w:lineRule="auto"/>
        <w:ind w:firstLineChars="200" w:firstLine="420"/>
        <w:jc w:val="left"/>
        <w:rPr>
          <w:rFonts w:cs="宋体"/>
          <w:color w:val="000000"/>
          <w:szCs w:val="21"/>
        </w:rPr>
      </w:pPr>
      <w:r>
        <w:rPr>
          <w:rFonts w:cs="宋体" w:hint="eastAsia"/>
          <w:color w:val="000000"/>
          <w:szCs w:val="21"/>
        </w:rPr>
        <w:t>在机械的作用下借助磨擦产生的热量，使</w:t>
      </w:r>
      <w:r>
        <w:rPr>
          <w:rFonts w:cs="宋体" w:hint="eastAsia"/>
          <w:color w:val="000000"/>
          <w:szCs w:val="21"/>
          <w:u w:val="single"/>
        </w:rPr>
        <w:t>用</w:t>
      </w:r>
      <w:r>
        <w:rPr>
          <w:rFonts w:cs="宋体" w:hint="eastAsia"/>
          <w:szCs w:val="21"/>
        </w:rPr>
        <w:t>物理材料或</w:t>
      </w:r>
      <w:r>
        <w:rPr>
          <w:rFonts w:cs="宋体" w:hint="eastAsia"/>
          <w:color w:val="000000"/>
          <w:szCs w:val="21"/>
        </w:rPr>
        <w:t>专用</w:t>
      </w:r>
      <w:r>
        <w:rPr>
          <w:rFonts w:cs="宋体" w:hint="eastAsia"/>
          <w:szCs w:val="21"/>
        </w:rPr>
        <w:t>化学材料</w:t>
      </w:r>
      <w:r>
        <w:rPr>
          <w:rFonts w:cs="宋体" w:hint="eastAsia"/>
          <w:color w:val="000000"/>
          <w:szCs w:val="21"/>
        </w:rPr>
        <w:t>与石材表层结合或发生化学反应，提高石材光泽度的过程。</w:t>
      </w:r>
    </w:p>
    <w:p w14:paraId="157EF73A"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黑体"/>
          <w:szCs w:val="21"/>
        </w:rPr>
        <w:t>2.1.2</w:t>
      </w:r>
      <w:r>
        <w:rPr>
          <w:rFonts w:ascii="黑体" w:eastAsia="黑体" w:hAnsi="黑体" w:cs="黑体" w:hint="eastAsia"/>
          <w:szCs w:val="21"/>
        </w:rPr>
        <w:t xml:space="preserve">9  </w:t>
      </w:r>
      <w:r>
        <w:rPr>
          <w:rFonts w:ascii="宋体" w:hAnsi="宋体" w:cs="宋体" w:hint="eastAsia"/>
          <w:color w:val="000000"/>
          <w:kern w:val="0"/>
          <w:szCs w:val="21"/>
        </w:rPr>
        <w:t>石材翻新</w:t>
      </w:r>
      <w:r>
        <w:t>stone restoration</w:t>
      </w:r>
    </w:p>
    <w:p w14:paraId="42DF3101" w14:textId="77777777" w:rsidR="009C4D82" w:rsidRDefault="00000000">
      <w:pPr>
        <w:autoSpaceDE w:val="0"/>
        <w:autoSpaceDN w:val="0"/>
        <w:adjustRightInd w:val="0"/>
        <w:spacing w:line="276" w:lineRule="auto"/>
        <w:ind w:firstLine="420"/>
        <w:jc w:val="left"/>
        <w:rPr>
          <w:rFonts w:ascii="宋体" w:hAnsi="宋体" w:cs="宋体"/>
          <w:color w:val="000000"/>
          <w:kern w:val="0"/>
          <w:szCs w:val="21"/>
        </w:rPr>
      </w:pPr>
      <w:r>
        <w:rPr>
          <w:rFonts w:hint="eastAsia"/>
        </w:rPr>
        <w:t>用物理、化学或理化结合的方法，对污染、风化、失光、陈旧、破损的石材进行处理，使表面恢复如新的工艺</w:t>
      </w:r>
      <w:r>
        <w:rPr>
          <w:rFonts w:ascii="宋体" w:hAnsi="宋体" w:cs="宋体" w:hint="eastAsia"/>
          <w:color w:val="000000"/>
          <w:kern w:val="0"/>
          <w:szCs w:val="21"/>
        </w:rPr>
        <w:t>。</w:t>
      </w:r>
    </w:p>
    <w:p w14:paraId="0767D167" w14:textId="77777777" w:rsidR="009C4D82" w:rsidRDefault="00000000">
      <w:pPr>
        <w:autoSpaceDE w:val="0"/>
        <w:autoSpaceDN w:val="0"/>
        <w:adjustRightInd w:val="0"/>
        <w:spacing w:line="276" w:lineRule="auto"/>
        <w:jc w:val="left"/>
        <w:rPr>
          <w:rFonts w:ascii="宋体"/>
          <w:color w:val="000000"/>
          <w:kern w:val="0"/>
          <w:szCs w:val="21"/>
        </w:rPr>
      </w:pPr>
      <w:r>
        <w:rPr>
          <w:rFonts w:ascii="黑体" w:eastAsia="黑体" w:hAnsi="黑体" w:cs="黑体"/>
          <w:szCs w:val="21"/>
        </w:rPr>
        <w:t>2.1.</w:t>
      </w:r>
      <w:r>
        <w:rPr>
          <w:rFonts w:ascii="黑体" w:eastAsia="黑体" w:hAnsi="黑体" w:cs="黑体" w:hint="eastAsia"/>
          <w:szCs w:val="21"/>
        </w:rPr>
        <w:t xml:space="preserve">30  </w:t>
      </w:r>
      <w:r>
        <w:rPr>
          <w:rFonts w:ascii="宋体" w:hAnsi="宋体" w:cs="宋体" w:hint="eastAsia"/>
          <w:color w:val="000000"/>
          <w:kern w:val="0"/>
          <w:szCs w:val="21"/>
        </w:rPr>
        <w:t>石材防滑</w:t>
      </w:r>
      <w:r>
        <w:rPr>
          <w:rFonts w:ascii="宋体" w:hAnsi="宋体" w:cs="宋体"/>
          <w:color w:val="000000"/>
          <w:szCs w:val="21"/>
        </w:rPr>
        <w:t>skidproof stone</w:t>
      </w:r>
    </w:p>
    <w:p w14:paraId="34D90E52" w14:textId="77777777" w:rsidR="009C4D82" w:rsidRDefault="00000000">
      <w:pPr>
        <w:autoSpaceDE w:val="0"/>
        <w:autoSpaceDN w:val="0"/>
        <w:adjustRightInd w:val="0"/>
        <w:spacing w:line="276" w:lineRule="auto"/>
        <w:ind w:firstLineChars="200" w:firstLine="420"/>
        <w:jc w:val="left"/>
        <w:rPr>
          <w:rFonts w:ascii="宋体"/>
          <w:color w:val="000000"/>
          <w:kern w:val="0"/>
          <w:szCs w:val="21"/>
        </w:rPr>
      </w:pPr>
      <w:r>
        <w:rPr>
          <w:rFonts w:ascii="宋体" w:hAnsi="宋体" w:cs="宋体" w:hint="eastAsia"/>
          <w:color w:val="000000"/>
          <w:kern w:val="0"/>
          <w:szCs w:val="21"/>
        </w:rPr>
        <w:t>为提高地面石材的防滑性能而进行的石材表面处理。</w:t>
      </w:r>
    </w:p>
    <w:p w14:paraId="06073895"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黑体" w:hint="eastAsia"/>
          <w:szCs w:val="21"/>
        </w:rPr>
        <w:t xml:space="preserve">2.1.31  </w:t>
      </w:r>
      <w:r>
        <w:rPr>
          <w:rFonts w:ascii="宋体" w:hAnsi="宋体" w:cs="宋体" w:hint="eastAsia"/>
          <w:color w:val="000000"/>
          <w:kern w:val="0"/>
          <w:szCs w:val="21"/>
        </w:rPr>
        <w:t>防坠背网</w:t>
      </w:r>
      <w:r>
        <w:rPr>
          <w:rFonts w:ascii="宋体" w:hAnsi="宋体" w:cs="宋体"/>
          <w:color w:val="000000"/>
          <w:kern w:val="0"/>
          <w:szCs w:val="21"/>
        </w:rPr>
        <w:t xml:space="preserve"> enhanced </w:t>
      </w:r>
      <w:r>
        <w:rPr>
          <w:rFonts w:ascii="宋体" w:hAnsi="宋体" w:cs="宋体" w:hint="eastAsia"/>
          <w:color w:val="000000"/>
          <w:kern w:val="0"/>
          <w:szCs w:val="21"/>
        </w:rPr>
        <w:t>n</w:t>
      </w:r>
      <w:r>
        <w:rPr>
          <w:rFonts w:ascii="宋体" w:hAnsi="宋体" w:cs="宋体"/>
          <w:color w:val="000000"/>
          <w:kern w:val="0"/>
          <w:szCs w:val="21"/>
        </w:rPr>
        <w:t>et</w:t>
      </w:r>
    </w:p>
    <w:p w14:paraId="5E1268F8"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宋体" w:hAnsi="宋体" w:cs="宋体" w:hint="eastAsia"/>
          <w:color w:val="000000"/>
          <w:kern w:val="0"/>
          <w:szCs w:val="21"/>
        </w:rPr>
        <w:t>贴附于石材背面，防止石材破裂后发生坠落的网状材料，包括玻璃纤维、碳纤维和金属丝网等。</w:t>
      </w:r>
    </w:p>
    <w:p w14:paraId="0351DED2"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黑体" w:hint="eastAsia"/>
          <w:szCs w:val="21"/>
        </w:rPr>
        <w:t xml:space="preserve">2.1.32  </w:t>
      </w:r>
      <w:r>
        <w:rPr>
          <w:rFonts w:ascii="宋体" w:hAnsi="宋体" w:cs="宋体" w:hint="eastAsia"/>
          <w:color w:val="000000"/>
          <w:kern w:val="0"/>
          <w:szCs w:val="21"/>
        </w:rPr>
        <w:t>临时背网</w:t>
      </w:r>
      <w:r>
        <w:rPr>
          <w:rFonts w:ascii="宋体" w:hAnsi="宋体" w:cs="宋体"/>
          <w:color w:val="000000"/>
          <w:kern w:val="0"/>
          <w:szCs w:val="21"/>
        </w:rPr>
        <w:t>temporary net</w:t>
      </w:r>
    </w:p>
    <w:p w14:paraId="76DDC0E7"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宋体" w:hint="eastAsia"/>
          <w:kern w:val="0"/>
          <w:szCs w:val="21"/>
        </w:rPr>
        <w:t>贴附于石材背面，防止运输、储存过程中石材间摩擦、撞击等发生破碎的网状材料。</w:t>
      </w:r>
    </w:p>
    <w:p w14:paraId="343E5AFA" w14:textId="77777777" w:rsidR="009C4D82" w:rsidRDefault="00000000">
      <w:pPr>
        <w:autoSpaceDE w:val="0"/>
        <w:autoSpaceDN w:val="0"/>
        <w:adjustRightInd w:val="0"/>
        <w:spacing w:line="276" w:lineRule="auto"/>
        <w:jc w:val="left"/>
        <w:rPr>
          <w:rFonts w:ascii="宋体" w:hAnsi="宋体" w:cs="宋体"/>
          <w:color w:val="FF0000"/>
          <w:kern w:val="0"/>
          <w:szCs w:val="21"/>
        </w:rPr>
      </w:pPr>
      <w:r>
        <w:rPr>
          <w:rFonts w:ascii="宋体" w:hAnsi="宋体" w:cs="宋体"/>
          <w:color w:val="FF0000"/>
          <w:kern w:val="0"/>
          <w:szCs w:val="21"/>
        </w:rPr>
        <w:br w:type="page"/>
      </w:r>
    </w:p>
    <w:p w14:paraId="5734F95E" w14:textId="77777777" w:rsidR="009C4D82" w:rsidRDefault="00000000">
      <w:pPr>
        <w:pStyle w:val="17805"/>
        <w:spacing w:before="120" w:after="120"/>
        <w:rPr>
          <w:b w:val="0"/>
          <w:szCs w:val="21"/>
        </w:rPr>
      </w:pPr>
      <w:bookmarkStart w:id="37" w:name="_Toc166010856"/>
      <w:r>
        <w:rPr>
          <w:rFonts w:hint="eastAsia"/>
          <w:b w:val="0"/>
          <w:szCs w:val="21"/>
        </w:rPr>
        <w:lastRenderedPageBreak/>
        <w:t>2.2  符号</w:t>
      </w:r>
      <w:bookmarkEnd w:id="37"/>
    </w:p>
    <w:p w14:paraId="264F6F1B" w14:textId="77777777" w:rsidR="009C4D82" w:rsidRDefault="00000000">
      <w:pPr>
        <w:numPr>
          <w:ilvl w:val="0"/>
          <w:numId w:val="9"/>
        </w:numPr>
        <w:tabs>
          <w:tab w:val="left" w:pos="567"/>
        </w:tabs>
        <w:spacing w:line="400" w:lineRule="exact"/>
      </w:pPr>
      <w:r>
        <w:rPr>
          <w:rFonts w:hAnsi="宋体"/>
        </w:rPr>
        <w:t>材料力学性能</w:t>
      </w:r>
    </w:p>
    <w:tbl>
      <w:tblPr>
        <w:tblW w:w="0" w:type="auto"/>
        <w:tblInd w:w="423" w:type="dxa"/>
        <w:tblLayout w:type="fixed"/>
        <w:tblLook w:val="04A0" w:firstRow="1" w:lastRow="0" w:firstColumn="1" w:lastColumn="0" w:noHBand="0" w:noVBand="1"/>
      </w:tblPr>
      <w:tblGrid>
        <w:gridCol w:w="879"/>
        <w:gridCol w:w="6366"/>
      </w:tblGrid>
      <w:tr w:rsidR="009C4D82" w14:paraId="726527EA" w14:textId="77777777">
        <w:tc>
          <w:tcPr>
            <w:tcW w:w="879" w:type="dxa"/>
            <w:vAlign w:val="center"/>
          </w:tcPr>
          <w:p w14:paraId="50661E1F" w14:textId="77777777" w:rsidR="009C4D82" w:rsidRDefault="00000000">
            <w:pPr>
              <w:spacing w:line="400" w:lineRule="exact"/>
              <w:jc w:val="center"/>
              <w:rPr>
                <w:i/>
              </w:rPr>
            </w:pPr>
            <w:r>
              <w:rPr>
                <w:rFonts w:hint="eastAsia"/>
                <w:i/>
              </w:rPr>
              <w:t xml:space="preserve">     E</w:t>
            </w:r>
          </w:p>
        </w:tc>
        <w:tc>
          <w:tcPr>
            <w:tcW w:w="6366" w:type="dxa"/>
            <w:vAlign w:val="center"/>
          </w:tcPr>
          <w:p w14:paraId="789E77C1" w14:textId="77777777" w:rsidR="009C4D82" w:rsidRDefault="00000000">
            <w:pPr>
              <w:spacing w:line="400" w:lineRule="exact"/>
            </w:pPr>
            <w:r>
              <w:t>——</w:t>
            </w:r>
            <w:r>
              <w:rPr>
                <w:rFonts w:hAnsi="宋体"/>
              </w:rPr>
              <w:t>材料弹性模量；</w:t>
            </w:r>
          </w:p>
        </w:tc>
      </w:tr>
      <w:tr w:rsidR="009C4D82" w14:paraId="554D1391" w14:textId="77777777">
        <w:trPr>
          <w:trHeight w:val="283"/>
        </w:trPr>
        <w:tc>
          <w:tcPr>
            <w:tcW w:w="879" w:type="dxa"/>
            <w:vAlign w:val="center"/>
          </w:tcPr>
          <w:p w14:paraId="2DB91F24" w14:textId="77777777" w:rsidR="009C4D82" w:rsidRDefault="00000000">
            <w:pPr>
              <w:spacing w:line="400" w:lineRule="exact"/>
              <w:jc w:val="right"/>
              <w:rPr>
                <w:i/>
              </w:rPr>
            </w:pPr>
            <w:r>
              <w:rPr>
                <w:rFonts w:hint="eastAsia"/>
                <w:i/>
              </w:rPr>
              <w:t>f</w:t>
            </w:r>
          </w:p>
        </w:tc>
        <w:tc>
          <w:tcPr>
            <w:tcW w:w="6366" w:type="dxa"/>
            <w:vAlign w:val="center"/>
          </w:tcPr>
          <w:p w14:paraId="31EC678B" w14:textId="77777777" w:rsidR="009C4D82" w:rsidRDefault="00000000">
            <w:pPr>
              <w:spacing w:line="400" w:lineRule="exact"/>
            </w:pPr>
            <w:r>
              <w:t>——</w:t>
            </w:r>
            <w:r>
              <w:rPr>
                <w:rFonts w:hAnsi="宋体"/>
              </w:rPr>
              <w:t>材料强度设计值；</w:t>
            </w:r>
          </w:p>
        </w:tc>
      </w:tr>
      <w:tr w:rsidR="009C4D82" w14:paraId="2867CAAB" w14:textId="77777777">
        <w:trPr>
          <w:trHeight w:val="210"/>
        </w:trPr>
        <w:tc>
          <w:tcPr>
            <w:tcW w:w="879" w:type="dxa"/>
            <w:vAlign w:val="center"/>
          </w:tcPr>
          <w:p w14:paraId="08F473E0" w14:textId="77777777" w:rsidR="009C4D82" w:rsidRDefault="00000000">
            <w:pPr>
              <w:spacing w:line="400" w:lineRule="exact"/>
              <w:jc w:val="right"/>
            </w:pPr>
            <w:r>
              <w:rPr>
                <w:rFonts w:hint="eastAsia"/>
                <w:i/>
              </w:rPr>
              <w:t>f</w:t>
            </w:r>
            <w:r>
              <w:rPr>
                <w:rFonts w:hint="eastAsia"/>
                <w:vertAlign w:val="subscript"/>
              </w:rPr>
              <w:t>a</w:t>
            </w:r>
          </w:p>
        </w:tc>
        <w:tc>
          <w:tcPr>
            <w:tcW w:w="6366" w:type="dxa"/>
            <w:vAlign w:val="center"/>
          </w:tcPr>
          <w:p w14:paraId="250E15D1" w14:textId="77777777" w:rsidR="009C4D82" w:rsidRDefault="00000000">
            <w:pPr>
              <w:spacing w:line="400" w:lineRule="exact"/>
            </w:pPr>
            <w:r>
              <w:t>——</w:t>
            </w:r>
            <w:r>
              <w:rPr>
                <w:rFonts w:hAnsi="宋体"/>
              </w:rPr>
              <w:t>铝合金材料强度设计值；</w:t>
            </w:r>
          </w:p>
        </w:tc>
      </w:tr>
      <w:tr w:rsidR="009C4D82" w14:paraId="516095C0" w14:textId="77777777">
        <w:trPr>
          <w:trHeight w:val="315"/>
        </w:trPr>
        <w:tc>
          <w:tcPr>
            <w:tcW w:w="879" w:type="dxa"/>
            <w:vAlign w:val="center"/>
          </w:tcPr>
          <w:p w14:paraId="30D6D07F" w14:textId="77777777" w:rsidR="009C4D82" w:rsidRDefault="00000000">
            <w:pPr>
              <w:spacing w:line="400" w:lineRule="exact"/>
              <w:jc w:val="center"/>
            </w:pPr>
            <w:r>
              <w:rPr>
                <w:noProof/>
                <w:position w:val="-12"/>
              </w:rPr>
              <w:drawing>
                <wp:inline distT="0" distB="0" distL="0" distR="0" wp14:anchorId="5CDE3452" wp14:editId="538A0B4C">
                  <wp:extent cx="167005" cy="224155"/>
                  <wp:effectExtent l="0" t="0" r="4445" b="4445"/>
                  <wp:docPr id="38186042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60421" name="图片 1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7005" cy="224155"/>
                          </a:xfrm>
                          <a:prstGeom prst="rect">
                            <a:avLst/>
                          </a:prstGeom>
                          <a:noFill/>
                          <a:ln>
                            <a:noFill/>
                          </a:ln>
                        </pic:spPr>
                      </pic:pic>
                    </a:graphicData>
                  </a:graphic>
                </wp:inline>
              </w:drawing>
            </w:r>
          </w:p>
        </w:tc>
        <w:tc>
          <w:tcPr>
            <w:tcW w:w="6366" w:type="dxa"/>
            <w:vAlign w:val="center"/>
          </w:tcPr>
          <w:p w14:paraId="3C0971D4" w14:textId="77777777" w:rsidR="009C4D82" w:rsidRDefault="00000000">
            <w:pPr>
              <w:spacing w:line="400" w:lineRule="exact"/>
            </w:pPr>
            <w:r>
              <w:t>——</w:t>
            </w:r>
            <w:r>
              <w:rPr>
                <w:rFonts w:hAnsi="宋体"/>
              </w:rPr>
              <w:t>混凝土轴心抗压强度设计值；</w:t>
            </w:r>
          </w:p>
        </w:tc>
      </w:tr>
      <w:tr w:rsidR="009C4D82" w14:paraId="0FE44311" w14:textId="77777777">
        <w:trPr>
          <w:trHeight w:val="315"/>
        </w:trPr>
        <w:tc>
          <w:tcPr>
            <w:tcW w:w="879" w:type="dxa"/>
            <w:vAlign w:val="center"/>
          </w:tcPr>
          <w:p w14:paraId="015DC863" w14:textId="77777777" w:rsidR="009C4D82" w:rsidRDefault="00000000">
            <w:pPr>
              <w:spacing w:line="400" w:lineRule="exact"/>
              <w:jc w:val="right"/>
            </w:pPr>
            <w:r>
              <w:rPr>
                <w:rFonts w:ascii="宋体" w:hAnsi="宋体"/>
                <w:noProof/>
                <w:position w:val="-10"/>
                <w:szCs w:val="21"/>
              </w:rPr>
              <w:drawing>
                <wp:inline distT="0" distB="0" distL="0" distR="0" wp14:anchorId="71E056D2" wp14:editId="466FABED">
                  <wp:extent cx="205105" cy="228600"/>
                  <wp:effectExtent l="0" t="0" r="4445" b="0"/>
                  <wp:docPr id="199664396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43962" name="图片 1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05DD2515" w14:textId="77777777" w:rsidR="009C4D82" w:rsidRDefault="00000000">
            <w:pPr>
              <w:spacing w:line="400" w:lineRule="exact"/>
            </w:pPr>
            <w:r>
              <w:rPr>
                <w:rFonts w:ascii="宋体" w:hAnsi="宋体" w:hint="eastAsia"/>
                <w:b/>
                <w:szCs w:val="21"/>
              </w:rPr>
              <w:t>——</w:t>
            </w:r>
            <w:r>
              <w:rPr>
                <w:rFonts w:ascii="宋体" w:hAnsi="宋体" w:hint="eastAsia"/>
                <w:szCs w:val="21"/>
              </w:rPr>
              <w:t>石材板材抗弯强度设计值</w:t>
            </w:r>
          </w:p>
        </w:tc>
      </w:tr>
      <w:tr w:rsidR="009C4D82" w14:paraId="3A1798AD" w14:textId="77777777">
        <w:trPr>
          <w:trHeight w:val="315"/>
        </w:trPr>
        <w:tc>
          <w:tcPr>
            <w:tcW w:w="879" w:type="dxa"/>
            <w:vAlign w:val="center"/>
          </w:tcPr>
          <w:p w14:paraId="42ED9722" w14:textId="77777777" w:rsidR="009C4D82" w:rsidRDefault="00000000">
            <w:pPr>
              <w:spacing w:line="400" w:lineRule="exact"/>
              <w:jc w:val="right"/>
              <w:rPr>
                <w:rFonts w:ascii="楷体_GB2312" w:eastAsia="楷体_GB2312" w:hAnsi="宋体"/>
                <w:color w:val="FF0000"/>
                <w:position w:val="-12"/>
                <w:szCs w:val="21"/>
              </w:rPr>
            </w:pPr>
            <w:r>
              <w:rPr>
                <w:rFonts w:ascii="楷体_GB2312" w:eastAsia="楷体_GB2312" w:hAnsi="宋体"/>
                <w:noProof/>
                <w:color w:val="FF0000"/>
                <w:position w:val="-12"/>
                <w:szCs w:val="21"/>
              </w:rPr>
              <w:drawing>
                <wp:inline distT="0" distB="0" distL="0" distR="0" wp14:anchorId="452383D5" wp14:editId="7E8548F5">
                  <wp:extent cx="214630" cy="228600"/>
                  <wp:effectExtent l="0" t="0" r="0" b="0"/>
                  <wp:docPr id="123216702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67023" name="图片 1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4630" cy="228600"/>
                          </a:xfrm>
                          <a:prstGeom prst="rect">
                            <a:avLst/>
                          </a:prstGeom>
                          <a:noFill/>
                          <a:ln>
                            <a:noFill/>
                          </a:ln>
                        </pic:spPr>
                      </pic:pic>
                    </a:graphicData>
                  </a:graphic>
                </wp:inline>
              </w:drawing>
            </w:r>
          </w:p>
        </w:tc>
        <w:tc>
          <w:tcPr>
            <w:tcW w:w="6366" w:type="dxa"/>
            <w:vAlign w:val="center"/>
          </w:tcPr>
          <w:p w14:paraId="2FCBD783" w14:textId="77777777" w:rsidR="009C4D82" w:rsidRDefault="00000000">
            <w:pPr>
              <w:spacing w:line="400" w:lineRule="exact"/>
            </w:pPr>
            <w:r>
              <w:t>——</w:t>
            </w:r>
            <w:r>
              <w:rPr>
                <w:rFonts w:hAnsi="宋体"/>
              </w:rPr>
              <w:t>石材板</w:t>
            </w:r>
            <w:r>
              <w:rPr>
                <w:rFonts w:hAnsi="宋体" w:hint="eastAsia"/>
              </w:rPr>
              <w:t>材</w:t>
            </w:r>
            <w:r>
              <w:rPr>
                <w:rFonts w:hAnsi="宋体"/>
              </w:rPr>
              <w:t>抗弯强度</w:t>
            </w:r>
            <w:r>
              <w:rPr>
                <w:rFonts w:hAnsi="宋体" w:hint="eastAsia"/>
              </w:rPr>
              <w:t>标准</w:t>
            </w:r>
            <w:r>
              <w:rPr>
                <w:rFonts w:hAnsi="宋体"/>
              </w:rPr>
              <w:t>值；</w:t>
            </w:r>
          </w:p>
        </w:tc>
      </w:tr>
      <w:tr w:rsidR="009C4D82" w14:paraId="6DC481D4" w14:textId="77777777">
        <w:trPr>
          <w:trHeight w:val="315"/>
        </w:trPr>
        <w:tc>
          <w:tcPr>
            <w:tcW w:w="879" w:type="dxa"/>
            <w:vAlign w:val="center"/>
          </w:tcPr>
          <w:p w14:paraId="364907C1" w14:textId="77777777" w:rsidR="009C4D82" w:rsidRDefault="00000000">
            <w:pPr>
              <w:spacing w:line="400" w:lineRule="exact"/>
              <w:jc w:val="right"/>
              <w:rPr>
                <w:rFonts w:ascii="楷体_GB2312" w:eastAsia="楷体_GB2312" w:hAnsi="宋体"/>
                <w:position w:val="-12"/>
                <w:szCs w:val="21"/>
              </w:rPr>
            </w:pPr>
            <w:r>
              <w:rPr>
                <w:rFonts w:ascii="楷体_GB2312" w:eastAsia="楷体_GB2312" w:hAnsi="宋体"/>
                <w:noProof/>
                <w:position w:val="-12"/>
                <w:szCs w:val="21"/>
              </w:rPr>
              <w:drawing>
                <wp:inline distT="0" distB="0" distL="0" distR="0" wp14:anchorId="5A4CE340" wp14:editId="52B6FF04">
                  <wp:extent cx="228600" cy="228600"/>
                  <wp:effectExtent l="0" t="0" r="0" b="0"/>
                  <wp:docPr id="116747255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72554" name="图片 1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c>
          <w:tcPr>
            <w:tcW w:w="6366" w:type="dxa"/>
            <w:vAlign w:val="center"/>
          </w:tcPr>
          <w:p w14:paraId="2ABB47F6" w14:textId="77777777" w:rsidR="009C4D82" w:rsidRDefault="00000000">
            <w:pPr>
              <w:adjustRightInd w:val="0"/>
              <w:snapToGrid w:val="0"/>
            </w:pPr>
            <w:r>
              <w:rPr>
                <w:rFonts w:ascii="宋体" w:hAnsi="宋体" w:hint="eastAsia"/>
                <w:b/>
                <w:szCs w:val="21"/>
              </w:rPr>
              <w:t>——</w:t>
            </w:r>
            <w:r>
              <w:rPr>
                <w:rFonts w:ascii="宋体" w:hAnsi="宋体" w:hint="eastAsia"/>
                <w:szCs w:val="21"/>
              </w:rPr>
              <w:t>石材板材弯曲强度</w:t>
            </w:r>
            <w:r>
              <w:rPr>
                <w:rFonts w:hint="eastAsia"/>
                <w:szCs w:val="21"/>
              </w:rPr>
              <w:t>试验平均值</w:t>
            </w:r>
            <w:r>
              <w:rPr>
                <w:rFonts w:ascii="宋体" w:hAnsi="宋体" w:hint="eastAsia"/>
                <w:szCs w:val="21"/>
              </w:rPr>
              <w:t>；</w:t>
            </w:r>
          </w:p>
        </w:tc>
      </w:tr>
      <w:tr w:rsidR="009C4D82" w14:paraId="3DF17D7E" w14:textId="77777777">
        <w:trPr>
          <w:trHeight w:val="315"/>
        </w:trPr>
        <w:tc>
          <w:tcPr>
            <w:tcW w:w="879" w:type="dxa"/>
            <w:vAlign w:val="center"/>
          </w:tcPr>
          <w:p w14:paraId="26B59D93" w14:textId="77777777" w:rsidR="009C4D82" w:rsidRDefault="00000000">
            <w:pPr>
              <w:spacing w:line="400" w:lineRule="exact"/>
              <w:jc w:val="right"/>
              <w:rPr>
                <w:rFonts w:ascii="楷体_GB2312" w:eastAsia="楷体_GB2312" w:hAnsi="宋体"/>
                <w:color w:val="FF0000"/>
                <w:position w:val="-12"/>
                <w:szCs w:val="21"/>
              </w:rPr>
            </w:pPr>
            <w:r>
              <w:rPr>
                <w:rFonts w:ascii="宋体" w:hAnsi="宋体"/>
                <w:noProof/>
                <w:position w:val="-12"/>
                <w:szCs w:val="21"/>
              </w:rPr>
              <w:drawing>
                <wp:inline distT="0" distB="0" distL="0" distR="0" wp14:anchorId="51622474" wp14:editId="3D1D547A">
                  <wp:extent cx="214630" cy="228600"/>
                  <wp:effectExtent l="0" t="0" r="0" b="0"/>
                  <wp:docPr id="1922850548"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50548" name="图片 1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4630" cy="228600"/>
                          </a:xfrm>
                          <a:prstGeom prst="rect">
                            <a:avLst/>
                          </a:prstGeom>
                          <a:noFill/>
                          <a:ln>
                            <a:noFill/>
                          </a:ln>
                        </pic:spPr>
                      </pic:pic>
                    </a:graphicData>
                  </a:graphic>
                </wp:inline>
              </w:drawing>
            </w:r>
          </w:p>
        </w:tc>
        <w:tc>
          <w:tcPr>
            <w:tcW w:w="6366" w:type="dxa"/>
            <w:vAlign w:val="center"/>
          </w:tcPr>
          <w:p w14:paraId="206AD81C" w14:textId="77777777" w:rsidR="009C4D82" w:rsidRDefault="00000000">
            <w:pPr>
              <w:adjustRightInd w:val="0"/>
              <w:snapToGrid w:val="0"/>
              <w:rPr>
                <w:rFonts w:ascii="宋体" w:hAnsi="宋体"/>
                <w:b/>
                <w:szCs w:val="21"/>
              </w:rPr>
            </w:pPr>
            <w:r>
              <w:rPr>
                <w:rFonts w:ascii="宋体" w:hAnsi="宋体" w:hint="eastAsia"/>
                <w:szCs w:val="21"/>
              </w:rPr>
              <w:t>——石材板块抗压承载力标准值；</w:t>
            </w:r>
          </w:p>
        </w:tc>
      </w:tr>
      <w:tr w:rsidR="009C4D82" w14:paraId="0E90E62C" w14:textId="77777777">
        <w:trPr>
          <w:trHeight w:val="315"/>
        </w:trPr>
        <w:tc>
          <w:tcPr>
            <w:tcW w:w="879" w:type="dxa"/>
            <w:vAlign w:val="center"/>
          </w:tcPr>
          <w:p w14:paraId="74682403" w14:textId="77777777" w:rsidR="009C4D82" w:rsidRDefault="00000000">
            <w:pPr>
              <w:spacing w:line="400" w:lineRule="exact"/>
              <w:jc w:val="right"/>
              <w:rPr>
                <w:b/>
                <w:bCs/>
              </w:rPr>
            </w:pPr>
            <w:r>
              <w:rPr>
                <w:rFonts w:ascii="宋体" w:hAnsi="宋体"/>
                <w:noProof/>
                <w:position w:val="-10"/>
                <w:szCs w:val="21"/>
              </w:rPr>
              <w:drawing>
                <wp:inline distT="0" distB="0" distL="0" distR="0" wp14:anchorId="293E9A19" wp14:editId="61AA7963">
                  <wp:extent cx="205105" cy="228600"/>
                  <wp:effectExtent l="0" t="0" r="4445" b="0"/>
                  <wp:docPr id="183920573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05739" name="图片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5A3A6DBE" w14:textId="77777777" w:rsidR="009C4D82" w:rsidRDefault="00000000">
            <w:pPr>
              <w:spacing w:line="400" w:lineRule="exact"/>
            </w:pPr>
            <w:r>
              <w:t>——</w:t>
            </w:r>
            <w:r>
              <w:rPr>
                <w:rFonts w:hAnsi="宋体"/>
              </w:rPr>
              <w:t>石材</w:t>
            </w:r>
            <w:r>
              <w:rPr>
                <w:rFonts w:hAnsi="宋体" w:hint="eastAsia"/>
              </w:rPr>
              <w:t>板材</w:t>
            </w:r>
            <w:r>
              <w:rPr>
                <w:rFonts w:hAnsi="宋体"/>
              </w:rPr>
              <w:t>抗剪强度设计值；</w:t>
            </w:r>
          </w:p>
        </w:tc>
      </w:tr>
      <w:tr w:rsidR="009C4D82" w14:paraId="1FC5AF82" w14:textId="77777777">
        <w:trPr>
          <w:trHeight w:val="315"/>
        </w:trPr>
        <w:tc>
          <w:tcPr>
            <w:tcW w:w="879" w:type="dxa"/>
            <w:vAlign w:val="center"/>
          </w:tcPr>
          <w:p w14:paraId="67DAD8C9" w14:textId="77777777" w:rsidR="009C4D82" w:rsidRDefault="00000000">
            <w:pPr>
              <w:spacing w:line="400" w:lineRule="exact"/>
              <w:jc w:val="right"/>
            </w:pPr>
            <w:r>
              <w:rPr>
                <w:rFonts w:ascii="宋体" w:hAnsi="宋体"/>
                <w:noProof/>
                <w:position w:val="-14"/>
                <w:szCs w:val="21"/>
              </w:rPr>
              <w:drawing>
                <wp:inline distT="0" distB="0" distL="0" distR="0" wp14:anchorId="63FFAFAB" wp14:editId="630311C1">
                  <wp:extent cx="228600" cy="243205"/>
                  <wp:effectExtent l="0" t="0" r="0" b="4445"/>
                  <wp:docPr id="179030647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06475" name="图片 1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8600" cy="243205"/>
                          </a:xfrm>
                          <a:prstGeom prst="rect">
                            <a:avLst/>
                          </a:prstGeom>
                          <a:noFill/>
                          <a:ln>
                            <a:noFill/>
                          </a:ln>
                        </pic:spPr>
                      </pic:pic>
                    </a:graphicData>
                  </a:graphic>
                </wp:inline>
              </w:drawing>
            </w:r>
          </w:p>
        </w:tc>
        <w:tc>
          <w:tcPr>
            <w:tcW w:w="6366" w:type="dxa"/>
            <w:vAlign w:val="center"/>
          </w:tcPr>
          <w:p w14:paraId="51BB76B4" w14:textId="77777777" w:rsidR="009C4D82" w:rsidRDefault="00000000">
            <w:pPr>
              <w:spacing w:line="400" w:lineRule="exact"/>
            </w:pPr>
            <w:r>
              <w:rPr>
                <w:rFonts w:ascii="宋体" w:hAnsi="宋体" w:hint="eastAsia"/>
                <w:b/>
                <w:szCs w:val="21"/>
              </w:rPr>
              <w:t>——</w:t>
            </w:r>
            <w:r>
              <w:rPr>
                <w:rFonts w:ascii="宋体" w:hAnsi="宋体" w:hint="eastAsia"/>
                <w:szCs w:val="21"/>
              </w:rPr>
              <w:t>第</w:t>
            </w:r>
            <w:r>
              <w:rPr>
                <w:rFonts w:ascii="宋体" w:hAnsi="宋体"/>
                <w:noProof/>
                <w:position w:val="-6"/>
                <w:szCs w:val="21"/>
              </w:rPr>
              <w:drawing>
                <wp:inline distT="0" distB="0" distL="0" distR="0" wp14:anchorId="07CD02C4" wp14:editId="5EEFD106">
                  <wp:extent cx="90805" cy="167005"/>
                  <wp:effectExtent l="0" t="0" r="4445" b="4445"/>
                  <wp:docPr id="51964183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41839" name="图片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0805" cy="167005"/>
                          </a:xfrm>
                          <a:prstGeom prst="rect">
                            <a:avLst/>
                          </a:prstGeom>
                          <a:noFill/>
                          <a:ln>
                            <a:noFill/>
                          </a:ln>
                        </pic:spPr>
                      </pic:pic>
                    </a:graphicData>
                  </a:graphic>
                </wp:inline>
              </w:drawing>
            </w:r>
            <w:r>
              <w:rPr>
                <w:rFonts w:ascii="宋体" w:hAnsi="宋体" w:hint="eastAsia"/>
                <w:szCs w:val="21"/>
              </w:rPr>
              <w:t>个石材板材试件的抗弯强度实测值；</w:t>
            </w:r>
          </w:p>
        </w:tc>
      </w:tr>
      <w:tr w:rsidR="009C4D82" w14:paraId="7345953C" w14:textId="77777777">
        <w:trPr>
          <w:trHeight w:val="90"/>
        </w:trPr>
        <w:tc>
          <w:tcPr>
            <w:tcW w:w="879" w:type="dxa"/>
            <w:vAlign w:val="center"/>
          </w:tcPr>
          <w:p w14:paraId="7DEAD914" w14:textId="77777777" w:rsidR="009C4D82" w:rsidRDefault="00000000">
            <w:pPr>
              <w:spacing w:line="400" w:lineRule="exact"/>
              <w:jc w:val="right"/>
            </w:pPr>
            <w:r>
              <w:rPr>
                <w:rFonts w:ascii="宋体" w:hAnsi="宋体"/>
                <w:noProof/>
                <w:position w:val="-10"/>
                <w:szCs w:val="21"/>
              </w:rPr>
              <w:drawing>
                <wp:inline distT="0" distB="0" distL="0" distR="0" wp14:anchorId="3132B962" wp14:editId="01FEB527">
                  <wp:extent cx="176530" cy="214630"/>
                  <wp:effectExtent l="0" t="0" r="0" b="0"/>
                  <wp:docPr id="211704295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42951" name="图片 1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6530" cy="214630"/>
                          </a:xfrm>
                          <a:prstGeom prst="rect">
                            <a:avLst/>
                          </a:prstGeom>
                          <a:noFill/>
                          <a:ln>
                            <a:noFill/>
                          </a:ln>
                        </pic:spPr>
                      </pic:pic>
                    </a:graphicData>
                  </a:graphic>
                </wp:inline>
              </w:drawing>
            </w:r>
          </w:p>
        </w:tc>
        <w:tc>
          <w:tcPr>
            <w:tcW w:w="6366" w:type="dxa"/>
            <w:vAlign w:val="center"/>
          </w:tcPr>
          <w:p w14:paraId="3596BFB7" w14:textId="77777777" w:rsidR="009C4D82" w:rsidRDefault="00000000">
            <w:pPr>
              <w:spacing w:line="400" w:lineRule="exact"/>
            </w:pPr>
            <w:r>
              <w:rPr>
                <w:rFonts w:ascii="宋体" w:hAnsi="宋体" w:hint="eastAsia"/>
                <w:b/>
                <w:szCs w:val="21"/>
              </w:rPr>
              <w:t>——</w:t>
            </w:r>
            <w:r>
              <w:rPr>
                <w:rFonts w:ascii="宋体" w:hAnsi="宋体" w:hint="eastAsia"/>
                <w:szCs w:val="21"/>
              </w:rPr>
              <w:t>石材板材抗弯强度试验的标准差；</w:t>
            </w:r>
          </w:p>
        </w:tc>
      </w:tr>
      <w:tr w:rsidR="009C4D82" w14:paraId="75896399" w14:textId="77777777">
        <w:trPr>
          <w:trHeight w:val="195"/>
        </w:trPr>
        <w:tc>
          <w:tcPr>
            <w:tcW w:w="879" w:type="dxa"/>
            <w:vAlign w:val="center"/>
          </w:tcPr>
          <w:p w14:paraId="4F7B231F" w14:textId="77777777" w:rsidR="009C4D82" w:rsidRDefault="00000000">
            <w:pPr>
              <w:spacing w:line="400" w:lineRule="exact"/>
              <w:jc w:val="right"/>
            </w:pPr>
            <w:r>
              <w:rPr>
                <w:noProof/>
                <w:position w:val="-12"/>
              </w:rPr>
              <w:drawing>
                <wp:inline distT="0" distB="0" distL="0" distR="0" wp14:anchorId="237856C3" wp14:editId="5AA53628">
                  <wp:extent cx="167005" cy="224155"/>
                  <wp:effectExtent l="0" t="0" r="4445" b="4445"/>
                  <wp:docPr id="12774286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869" name="图片 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7005" cy="224155"/>
                          </a:xfrm>
                          <a:prstGeom prst="rect">
                            <a:avLst/>
                          </a:prstGeom>
                          <a:noFill/>
                          <a:ln>
                            <a:noFill/>
                          </a:ln>
                        </pic:spPr>
                      </pic:pic>
                    </a:graphicData>
                  </a:graphic>
                </wp:inline>
              </w:drawing>
            </w:r>
          </w:p>
        </w:tc>
        <w:tc>
          <w:tcPr>
            <w:tcW w:w="6366" w:type="dxa"/>
            <w:vAlign w:val="center"/>
          </w:tcPr>
          <w:p w14:paraId="41FF2DB5" w14:textId="77777777" w:rsidR="009C4D82" w:rsidRDefault="00000000">
            <w:pPr>
              <w:spacing w:line="400" w:lineRule="exact"/>
            </w:pPr>
            <w:r>
              <w:t>——</w:t>
            </w:r>
            <w:r>
              <w:rPr>
                <w:rFonts w:hAnsi="宋体"/>
              </w:rPr>
              <w:t>钢材强度设计值；</w:t>
            </w:r>
          </w:p>
        </w:tc>
      </w:tr>
      <w:tr w:rsidR="009C4D82" w14:paraId="0A589679" w14:textId="77777777">
        <w:trPr>
          <w:trHeight w:val="345"/>
        </w:trPr>
        <w:tc>
          <w:tcPr>
            <w:tcW w:w="879" w:type="dxa"/>
            <w:vAlign w:val="center"/>
          </w:tcPr>
          <w:p w14:paraId="32BEE589" w14:textId="77777777" w:rsidR="009C4D82" w:rsidRDefault="00000000">
            <w:pPr>
              <w:spacing w:line="400" w:lineRule="exact"/>
              <w:jc w:val="right"/>
            </w:pPr>
            <w:r>
              <w:rPr>
                <w:noProof/>
                <w:position w:val="-12"/>
              </w:rPr>
              <w:drawing>
                <wp:inline distT="0" distB="0" distL="0" distR="0" wp14:anchorId="0F1B79AC" wp14:editId="2C17667F">
                  <wp:extent cx="167005" cy="228600"/>
                  <wp:effectExtent l="0" t="0" r="4445" b="0"/>
                  <wp:docPr id="214544199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41990" name="图片 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p>
        </w:tc>
        <w:tc>
          <w:tcPr>
            <w:tcW w:w="6366" w:type="dxa"/>
            <w:vAlign w:val="center"/>
          </w:tcPr>
          <w:p w14:paraId="60788379" w14:textId="77777777" w:rsidR="009C4D82" w:rsidRDefault="00000000">
            <w:pPr>
              <w:spacing w:line="400" w:lineRule="exact"/>
            </w:pPr>
            <w:r>
              <w:t>——</w:t>
            </w:r>
            <w:r>
              <w:rPr>
                <w:rFonts w:hAnsi="宋体"/>
              </w:rPr>
              <w:t>混凝土轴心抗拉强度设计值；</w:t>
            </w:r>
          </w:p>
        </w:tc>
      </w:tr>
      <w:tr w:rsidR="009C4D82" w14:paraId="6C56D385" w14:textId="77777777">
        <w:trPr>
          <w:trHeight w:val="135"/>
        </w:trPr>
        <w:tc>
          <w:tcPr>
            <w:tcW w:w="879" w:type="dxa"/>
            <w:vAlign w:val="center"/>
          </w:tcPr>
          <w:p w14:paraId="03914773" w14:textId="77777777" w:rsidR="009C4D82" w:rsidRDefault="00000000">
            <w:pPr>
              <w:spacing w:line="400" w:lineRule="exact"/>
              <w:rPr>
                <w:rFonts w:hAnsi="宋体"/>
              </w:rPr>
            </w:pPr>
            <w:r>
              <w:rPr>
                <w:noProof/>
                <w:position w:val="-14"/>
              </w:rPr>
              <w:drawing>
                <wp:inline distT="0" distB="0" distL="0" distR="0" wp14:anchorId="18C3D3A8" wp14:editId="2B9B8C61">
                  <wp:extent cx="180975" cy="238125"/>
                  <wp:effectExtent l="0" t="0" r="9525" b="9525"/>
                  <wp:docPr id="36328415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4157" name="图片 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6366" w:type="dxa"/>
            <w:vAlign w:val="center"/>
          </w:tcPr>
          <w:p w14:paraId="776EAFAF" w14:textId="77777777" w:rsidR="009C4D82" w:rsidRDefault="00000000">
            <w:pPr>
              <w:spacing w:line="400" w:lineRule="exact"/>
              <w:rPr>
                <w:rFonts w:hAnsi="宋体"/>
              </w:rPr>
            </w:pPr>
            <w:r>
              <w:rPr>
                <w:rFonts w:hAnsi="宋体"/>
              </w:rPr>
              <w:t>——钢筋抗拉强度设计值。</w:t>
            </w:r>
          </w:p>
        </w:tc>
      </w:tr>
    </w:tbl>
    <w:p w14:paraId="59FD7466" w14:textId="77777777" w:rsidR="009C4D82" w:rsidRDefault="00000000">
      <w:pPr>
        <w:numPr>
          <w:ilvl w:val="0"/>
          <w:numId w:val="9"/>
        </w:numPr>
        <w:tabs>
          <w:tab w:val="left" w:pos="567"/>
        </w:tabs>
        <w:spacing w:line="400" w:lineRule="exact"/>
      </w:pPr>
      <w:r>
        <w:rPr>
          <w:rFonts w:hAnsi="宋体"/>
        </w:rPr>
        <w:t>作用和作用效应</w:t>
      </w:r>
    </w:p>
    <w:tbl>
      <w:tblPr>
        <w:tblW w:w="0" w:type="auto"/>
        <w:tblInd w:w="315" w:type="dxa"/>
        <w:tblLayout w:type="fixed"/>
        <w:tblLook w:val="04A0" w:firstRow="1" w:lastRow="0" w:firstColumn="1" w:lastColumn="0" w:noHBand="0" w:noVBand="1"/>
      </w:tblPr>
      <w:tblGrid>
        <w:gridCol w:w="987"/>
        <w:gridCol w:w="6366"/>
      </w:tblGrid>
      <w:tr w:rsidR="009C4D82" w14:paraId="6A13FF77" w14:textId="77777777">
        <w:trPr>
          <w:trHeight w:val="240"/>
        </w:trPr>
        <w:tc>
          <w:tcPr>
            <w:tcW w:w="987" w:type="dxa"/>
            <w:vAlign w:val="center"/>
          </w:tcPr>
          <w:p w14:paraId="6B675A39" w14:textId="77777777" w:rsidR="009C4D82" w:rsidRDefault="00000000">
            <w:pPr>
              <w:spacing w:line="400" w:lineRule="exact"/>
              <w:jc w:val="right"/>
            </w:pPr>
            <w:r>
              <w:rPr>
                <w:noProof/>
                <w:position w:val="-10"/>
              </w:rPr>
              <w:drawing>
                <wp:inline distT="0" distB="0" distL="0" distR="0" wp14:anchorId="09652F7F" wp14:editId="09DBCED7">
                  <wp:extent cx="205105" cy="214630"/>
                  <wp:effectExtent l="0" t="0" r="4445" b="0"/>
                  <wp:docPr id="168714594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5941" name="图片 1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p>
        </w:tc>
        <w:tc>
          <w:tcPr>
            <w:tcW w:w="6366" w:type="dxa"/>
            <w:vAlign w:val="center"/>
          </w:tcPr>
          <w:p w14:paraId="76FD2F7F" w14:textId="77777777" w:rsidR="009C4D82" w:rsidRDefault="00000000">
            <w:pPr>
              <w:spacing w:line="400" w:lineRule="exact"/>
            </w:pPr>
            <w:r>
              <w:t>——</w:t>
            </w:r>
            <w:r>
              <w:rPr>
                <w:rFonts w:hAnsi="宋体"/>
              </w:rPr>
              <w:t>重力荷载标准值；</w:t>
            </w:r>
          </w:p>
        </w:tc>
      </w:tr>
      <w:tr w:rsidR="009C4D82" w14:paraId="5E049AC2" w14:textId="77777777">
        <w:trPr>
          <w:trHeight w:val="225"/>
        </w:trPr>
        <w:tc>
          <w:tcPr>
            <w:tcW w:w="987" w:type="dxa"/>
            <w:vAlign w:val="center"/>
          </w:tcPr>
          <w:p w14:paraId="1C3C5A77" w14:textId="77777777" w:rsidR="009C4D82" w:rsidRDefault="00000000">
            <w:pPr>
              <w:spacing w:line="400" w:lineRule="exact"/>
              <w:jc w:val="right"/>
              <w:rPr>
                <w:i/>
              </w:rPr>
            </w:pPr>
            <w:r>
              <w:rPr>
                <w:i/>
                <w:noProof/>
                <w:position w:val="-4"/>
              </w:rPr>
              <w:drawing>
                <wp:inline distT="0" distB="0" distL="0" distR="0" wp14:anchorId="509ACE51" wp14:editId="5DE9ECD0">
                  <wp:extent cx="205105" cy="167005"/>
                  <wp:effectExtent l="0" t="0" r="0" b="4445"/>
                  <wp:docPr id="12068378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7852" name="图片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5105" cy="167005"/>
                          </a:xfrm>
                          <a:prstGeom prst="rect">
                            <a:avLst/>
                          </a:prstGeom>
                          <a:noFill/>
                          <a:ln>
                            <a:noFill/>
                          </a:ln>
                        </pic:spPr>
                      </pic:pic>
                    </a:graphicData>
                  </a:graphic>
                </wp:inline>
              </w:drawing>
            </w:r>
          </w:p>
        </w:tc>
        <w:tc>
          <w:tcPr>
            <w:tcW w:w="6366" w:type="dxa"/>
            <w:vAlign w:val="center"/>
          </w:tcPr>
          <w:p w14:paraId="52673FBA" w14:textId="77777777" w:rsidR="009C4D82" w:rsidRDefault="00000000">
            <w:pPr>
              <w:spacing w:line="400" w:lineRule="exact"/>
            </w:pPr>
            <w:r>
              <w:t>——</w:t>
            </w:r>
            <w:r>
              <w:rPr>
                <w:rFonts w:hint="eastAsia"/>
              </w:rPr>
              <w:t>构件</w:t>
            </w:r>
            <w:r>
              <w:rPr>
                <w:rFonts w:hAnsi="宋体"/>
              </w:rPr>
              <w:t>弯矩设计值；</w:t>
            </w:r>
          </w:p>
        </w:tc>
      </w:tr>
      <w:tr w:rsidR="009C4D82" w14:paraId="54726D44" w14:textId="77777777">
        <w:trPr>
          <w:trHeight w:val="285"/>
        </w:trPr>
        <w:tc>
          <w:tcPr>
            <w:tcW w:w="987" w:type="dxa"/>
          </w:tcPr>
          <w:p w14:paraId="71B1FCA9" w14:textId="77777777" w:rsidR="009C4D82" w:rsidRDefault="00000000">
            <w:pPr>
              <w:spacing w:line="400" w:lineRule="exact"/>
              <w:jc w:val="right"/>
              <w:rPr>
                <w:rFonts w:hAnsi="宋体"/>
              </w:rPr>
            </w:pPr>
            <w:r>
              <w:rPr>
                <w:rFonts w:hAnsi="宋体"/>
                <w:noProof/>
              </w:rPr>
              <w:drawing>
                <wp:inline distT="0" distB="0" distL="0" distR="0" wp14:anchorId="722EDD46" wp14:editId="0AEBADFC">
                  <wp:extent cx="180975" cy="180975"/>
                  <wp:effectExtent l="0" t="0" r="9525" b="9525"/>
                  <wp:docPr id="96554834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48343" name="图片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c>
          <w:tcPr>
            <w:tcW w:w="6366" w:type="dxa"/>
            <w:vAlign w:val="center"/>
          </w:tcPr>
          <w:p w14:paraId="5436C6B8" w14:textId="77777777" w:rsidR="009C4D82" w:rsidRDefault="00000000">
            <w:pPr>
              <w:spacing w:line="400" w:lineRule="exact"/>
              <w:rPr>
                <w:rFonts w:hAnsi="宋体"/>
              </w:rPr>
            </w:pPr>
            <w:r>
              <w:rPr>
                <w:rFonts w:hAnsi="宋体"/>
              </w:rPr>
              <w:t>——</w:t>
            </w:r>
            <w:r>
              <w:rPr>
                <w:rFonts w:hAnsi="宋体" w:hint="eastAsia"/>
              </w:rPr>
              <w:t>构件</w:t>
            </w:r>
            <w:r>
              <w:rPr>
                <w:rFonts w:hAnsi="宋体"/>
              </w:rPr>
              <w:t>轴力设计值；</w:t>
            </w:r>
          </w:p>
        </w:tc>
      </w:tr>
      <w:tr w:rsidR="009C4D82" w14:paraId="776C6B4D" w14:textId="77777777">
        <w:trPr>
          <w:trHeight w:val="225"/>
        </w:trPr>
        <w:tc>
          <w:tcPr>
            <w:tcW w:w="987" w:type="dxa"/>
          </w:tcPr>
          <w:p w14:paraId="44D69D2C" w14:textId="77777777" w:rsidR="009C4D82" w:rsidRDefault="00000000">
            <w:pPr>
              <w:spacing w:line="400" w:lineRule="exact"/>
              <w:jc w:val="right"/>
              <w:rPr>
                <w:i/>
                <w:position w:val="-4"/>
              </w:rPr>
            </w:pPr>
            <w:r>
              <w:rPr>
                <w:i/>
                <w:noProof/>
                <w:position w:val="-6"/>
              </w:rPr>
              <w:drawing>
                <wp:inline distT="0" distB="0" distL="0" distR="0" wp14:anchorId="0E7E513A" wp14:editId="1EFEC5C9">
                  <wp:extent cx="147955" cy="180975"/>
                  <wp:effectExtent l="0" t="0" r="4445" b="9525"/>
                  <wp:docPr id="3335368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3686" name="图片 1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7955" cy="180975"/>
                          </a:xfrm>
                          <a:prstGeom prst="rect">
                            <a:avLst/>
                          </a:prstGeom>
                          <a:noFill/>
                          <a:ln>
                            <a:noFill/>
                          </a:ln>
                        </pic:spPr>
                      </pic:pic>
                    </a:graphicData>
                  </a:graphic>
                </wp:inline>
              </w:drawing>
            </w:r>
          </w:p>
        </w:tc>
        <w:tc>
          <w:tcPr>
            <w:tcW w:w="6366" w:type="dxa"/>
            <w:vAlign w:val="center"/>
          </w:tcPr>
          <w:p w14:paraId="78588828" w14:textId="77777777" w:rsidR="009C4D82" w:rsidRDefault="00000000">
            <w:pPr>
              <w:spacing w:line="400" w:lineRule="exact"/>
            </w:pPr>
            <w:r>
              <w:t>——</w:t>
            </w:r>
            <w:r>
              <w:rPr>
                <w:rFonts w:hint="eastAsia"/>
              </w:rPr>
              <w:t>构件</w:t>
            </w:r>
            <w:r>
              <w:rPr>
                <w:rFonts w:hAnsi="宋体"/>
              </w:rPr>
              <w:t>剪力设计值；</w:t>
            </w:r>
          </w:p>
        </w:tc>
      </w:tr>
      <w:tr w:rsidR="009C4D82" w14:paraId="21B41983" w14:textId="77777777">
        <w:trPr>
          <w:trHeight w:val="165"/>
        </w:trPr>
        <w:tc>
          <w:tcPr>
            <w:tcW w:w="987" w:type="dxa"/>
            <w:vAlign w:val="center"/>
          </w:tcPr>
          <w:p w14:paraId="155D6415" w14:textId="77777777" w:rsidR="009C4D82" w:rsidRDefault="00000000">
            <w:pPr>
              <w:spacing w:line="400" w:lineRule="exact"/>
              <w:jc w:val="right"/>
              <w:rPr>
                <w:i/>
              </w:rPr>
            </w:pPr>
            <w:r>
              <w:rPr>
                <w:i/>
                <w:noProof/>
                <w:position w:val="-10"/>
              </w:rPr>
              <w:drawing>
                <wp:inline distT="0" distB="0" distL="0" distR="0" wp14:anchorId="2EF66DD6" wp14:editId="3EE07EF6">
                  <wp:extent cx="257175" cy="214630"/>
                  <wp:effectExtent l="0" t="0" r="9525" b="0"/>
                  <wp:docPr id="156025173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51736" name="图片 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7175" cy="214630"/>
                          </a:xfrm>
                          <a:prstGeom prst="rect">
                            <a:avLst/>
                          </a:prstGeom>
                          <a:noFill/>
                          <a:ln>
                            <a:noFill/>
                          </a:ln>
                        </pic:spPr>
                      </pic:pic>
                    </a:graphicData>
                  </a:graphic>
                </wp:inline>
              </w:drawing>
            </w:r>
          </w:p>
        </w:tc>
        <w:tc>
          <w:tcPr>
            <w:tcW w:w="6366" w:type="dxa"/>
            <w:vAlign w:val="center"/>
          </w:tcPr>
          <w:p w14:paraId="3AD53DE4" w14:textId="77777777" w:rsidR="009C4D82" w:rsidRDefault="00000000">
            <w:pPr>
              <w:spacing w:line="400" w:lineRule="exact"/>
            </w:pPr>
            <w:r>
              <w:t>——</w:t>
            </w:r>
            <w:r>
              <w:rPr>
                <w:rFonts w:hAnsi="宋体"/>
              </w:rPr>
              <w:t>绕截面</w:t>
            </w:r>
            <w:r>
              <w:rPr>
                <w:noProof/>
                <w:position w:val="-6"/>
              </w:rPr>
              <w:drawing>
                <wp:inline distT="0" distB="0" distL="0" distR="0" wp14:anchorId="45738380" wp14:editId="7B88A10F">
                  <wp:extent cx="133350" cy="138430"/>
                  <wp:effectExtent l="0" t="0" r="0" b="0"/>
                  <wp:docPr id="96570648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06485" name="图片 1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350" cy="138430"/>
                          </a:xfrm>
                          <a:prstGeom prst="rect">
                            <a:avLst/>
                          </a:prstGeom>
                          <a:noFill/>
                          <a:ln>
                            <a:noFill/>
                          </a:ln>
                        </pic:spPr>
                      </pic:pic>
                    </a:graphicData>
                  </a:graphic>
                </wp:inline>
              </w:drawing>
            </w:r>
            <w:r>
              <w:rPr>
                <w:rFonts w:hAnsi="宋体"/>
              </w:rPr>
              <w:t>轴的弯矩设计值；</w:t>
            </w:r>
          </w:p>
        </w:tc>
      </w:tr>
      <w:tr w:rsidR="009C4D82" w14:paraId="73207165" w14:textId="77777777">
        <w:trPr>
          <w:trHeight w:val="195"/>
        </w:trPr>
        <w:tc>
          <w:tcPr>
            <w:tcW w:w="987" w:type="dxa"/>
          </w:tcPr>
          <w:p w14:paraId="15438D96" w14:textId="77777777" w:rsidR="009C4D82" w:rsidRDefault="00000000">
            <w:pPr>
              <w:spacing w:line="400" w:lineRule="exact"/>
              <w:jc w:val="right"/>
              <w:rPr>
                <w:i/>
              </w:rPr>
            </w:pPr>
            <w:r>
              <w:rPr>
                <w:i/>
                <w:noProof/>
                <w:position w:val="-14"/>
              </w:rPr>
              <w:drawing>
                <wp:inline distT="0" distB="0" distL="0" distR="0" wp14:anchorId="4397BB4E" wp14:editId="2EF966BE">
                  <wp:extent cx="257175" cy="238125"/>
                  <wp:effectExtent l="0" t="0" r="9525" b="9525"/>
                  <wp:docPr id="96973961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39618" name="图片 1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7175" cy="238125"/>
                          </a:xfrm>
                          <a:prstGeom prst="rect">
                            <a:avLst/>
                          </a:prstGeom>
                          <a:noFill/>
                          <a:ln>
                            <a:noFill/>
                          </a:ln>
                        </pic:spPr>
                      </pic:pic>
                    </a:graphicData>
                  </a:graphic>
                </wp:inline>
              </w:drawing>
            </w:r>
          </w:p>
        </w:tc>
        <w:tc>
          <w:tcPr>
            <w:tcW w:w="6366" w:type="dxa"/>
            <w:vAlign w:val="center"/>
          </w:tcPr>
          <w:p w14:paraId="5B9B628C" w14:textId="77777777" w:rsidR="009C4D82" w:rsidRDefault="00000000">
            <w:pPr>
              <w:spacing w:line="400" w:lineRule="exact"/>
            </w:pPr>
            <w:r>
              <w:t>——</w:t>
            </w:r>
            <w:r>
              <w:rPr>
                <w:rFonts w:hAnsi="宋体"/>
              </w:rPr>
              <w:t>绕截面</w:t>
            </w:r>
            <w:r>
              <w:rPr>
                <w:noProof/>
                <w:position w:val="-10"/>
              </w:rPr>
              <w:drawing>
                <wp:inline distT="0" distB="0" distL="0" distR="0" wp14:anchorId="30E764D6" wp14:editId="3814291B">
                  <wp:extent cx="138430" cy="167005"/>
                  <wp:effectExtent l="0" t="0" r="0" b="4445"/>
                  <wp:docPr id="79741996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19963" name="图片 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hAnsi="宋体"/>
              </w:rPr>
              <w:t>轴的弯矩设计值；</w:t>
            </w:r>
          </w:p>
        </w:tc>
      </w:tr>
      <w:tr w:rsidR="009C4D82" w14:paraId="04954424" w14:textId="77777777">
        <w:trPr>
          <w:trHeight w:val="285"/>
        </w:trPr>
        <w:tc>
          <w:tcPr>
            <w:tcW w:w="987" w:type="dxa"/>
          </w:tcPr>
          <w:p w14:paraId="3EAB160B" w14:textId="77777777" w:rsidR="009C4D82" w:rsidRDefault="00000000">
            <w:pPr>
              <w:spacing w:line="400" w:lineRule="exact"/>
              <w:jc w:val="right"/>
              <w:rPr>
                <w:rFonts w:hAnsi="宋体"/>
              </w:rPr>
            </w:pPr>
            <w:bookmarkStart w:id="38" w:name="_Toc320197571"/>
            <w:bookmarkEnd w:id="38"/>
            <w:r>
              <w:rPr>
                <w:rFonts w:ascii="宋体" w:hAnsi="宋体"/>
                <w:noProof/>
                <w:position w:val="-10"/>
                <w:szCs w:val="21"/>
              </w:rPr>
              <w:drawing>
                <wp:inline distT="0" distB="0" distL="0" distR="0" wp14:anchorId="7879AF98" wp14:editId="6F5262A9">
                  <wp:extent cx="228600" cy="214630"/>
                  <wp:effectExtent l="0" t="0" r="0" b="0"/>
                  <wp:docPr id="200646998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9981" name="图片 1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8600" cy="214630"/>
                          </a:xfrm>
                          <a:prstGeom prst="rect">
                            <a:avLst/>
                          </a:prstGeom>
                          <a:noFill/>
                          <a:ln>
                            <a:noFill/>
                          </a:ln>
                        </pic:spPr>
                      </pic:pic>
                    </a:graphicData>
                  </a:graphic>
                </wp:inline>
              </w:drawing>
            </w:r>
          </w:p>
        </w:tc>
        <w:tc>
          <w:tcPr>
            <w:tcW w:w="6366" w:type="dxa"/>
            <w:vAlign w:val="center"/>
          </w:tcPr>
          <w:p w14:paraId="447982A1" w14:textId="77777777" w:rsidR="009C4D82" w:rsidRDefault="00000000">
            <w:pPr>
              <w:spacing w:line="400" w:lineRule="exact"/>
              <w:rPr>
                <w:rFonts w:hAnsi="宋体"/>
              </w:rPr>
            </w:pPr>
            <w:r>
              <w:rPr>
                <w:rFonts w:ascii="宋体" w:hAnsi="宋体" w:hint="eastAsia"/>
                <w:szCs w:val="21"/>
              </w:rPr>
              <w:t>——构件临界轴心压力；</w:t>
            </w:r>
          </w:p>
        </w:tc>
      </w:tr>
      <w:tr w:rsidR="009C4D82" w14:paraId="471AFC06" w14:textId="77777777">
        <w:trPr>
          <w:trHeight w:val="150"/>
        </w:trPr>
        <w:tc>
          <w:tcPr>
            <w:tcW w:w="987" w:type="dxa"/>
          </w:tcPr>
          <w:p w14:paraId="6D63D0E6" w14:textId="77777777" w:rsidR="009C4D82" w:rsidRDefault="00000000">
            <w:pPr>
              <w:spacing w:line="400" w:lineRule="exact"/>
              <w:jc w:val="right"/>
            </w:pPr>
            <w:r>
              <w:rPr>
                <w:noProof/>
                <w:position w:val="-10"/>
              </w:rPr>
              <w:drawing>
                <wp:inline distT="0" distB="0" distL="0" distR="0" wp14:anchorId="469FE4C1" wp14:editId="7F17A796">
                  <wp:extent cx="228600" cy="214630"/>
                  <wp:effectExtent l="0" t="0" r="0" b="0"/>
                  <wp:docPr id="2294979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97913" name="图片 1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8600" cy="214630"/>
                          </a:xfrm>
                          <a:prstGeom prst="rect">
                            <a:avLst/>
                          </a:prstGeom>
                          <a:noFill/>
                          <a:ln>
                            <a:noFill/>
                          </a:ln>
                        </pic:spPr>
                      </pic:pic>
                    </a:graphicData>
                  </a:graphic>
                </wp:inline>
              </w:drawing>
            </w:r>
          </w:p>
        </w:tc>
        <w:tc>
          <w:tcPr>
            <w:tcW w:w="6366" w:type="dxa"/>
            <w:vAlign w:val="center"/>
          </w:tcPr>
          <w:p w14:paraId="2951EDC2" w14:textId="77777777" w:rsidR="009C4D82" w:rsidRDefault="00000000">
            <w:pPr>
              <w:spacing w:line="400" w:lineRule="exact"/>
            </w:pPr>
            <w:r>
              <w:t>——</w:t>
            </w:r>
            <w:r>
              <w:rPr>
                <w:rFonts w:hAnsi="宋体"/>
              </w:rPr>
              <w:t>平行于幕墙平面的集中地震作用标准值；</w:t>
            </w:r>
          </w:p>
        </w:tc>
      </w:tr>
      <w:tr w:rsidR="009C4D82" w14:paraId="6AA7C51D" w14:textId="77777777">
        <w:trPr>
          <w:trHeight w:val="300"/>
        </w:trPr>
        <w:tc>
          <w:tcPr>
            <w:tcW w:w="987" w:type="dxa"/>
          </w:tcPr>
          <w:p w14:paraId="71435622" w14:textId="77777777" w:rsidR="009C4D82" w:rsidRDefault="00000000">
            <w:pPr>
              <w:spacing w:line="400" w:lineRule="exact"/>
              <w:jc w:val="right"/>
            </w:pPr>
            <w:r>
              <w:rPr>
                <w:noProof/>
                <w:position w:val="-10"/>
              </w:rPr>
              <w:drawing>
                <wp:inline distT="0" distB="0" distL="0" distR="0" wp14:anchorId="49851FC6" wp14:editId="1320D98E">
                  <wp:extent cx="238125" cy="214630"/>
                  <wp:effectExtent l="0" t="0" r="9525" b="0"/>
                  <wp:docPr id="196642602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6022" name="图片 1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4630"/>
                          </a:xfrm>
                          <a:prstGeom prst="rect">
                            <a:avLst/>
                          </a:prstGeom>
                          <a:noFill/>
                          <a:ln>
                            <a:noFill/>
                          </a:ln>
                        </pic:spPr>
                      </pic:pic>
                    </a:graphicData>
                  </a:graphic>
                </wp:inline>
              </w:drawing>
            </w:r>
          </w:p>
        </w:tc>
        <w:tc>
          <w:tcPr>
            <w:tcW w:w="6366" w:type="dxa"/>
            <w:vAlign w:val="center"/>
          </w:tcPr>
          <w:p w14:paraId="3F4C3C08" w14:textId="77777777" w:rsidR="009C4D82" w:rsidRDefault="00000000">
            <w:pPr>
              <w:spacing w:line="400" w:lineRule="exact"/>
            </w:pPr>
            <w:r>
              <w:t>——</w:t>
            </w:r>
            <w:r>
              <w:rPr>
                <w:rFonts w:hAnsi="宋体"/>
              </w:rPr>
              <w:t>垂直于幕墙平面的水平地震作用标准值；</w:t>
            </w:r>
          </w:p>
        </w:tc>
      </w:tr>
      <w:tr w:rsidR="009C4D82" w14:paraId="461C9A35" w14:textId="77777777">
        <w:trPr>
          <w:trHeight w:val="300"/>
        </w:trPr>
        <w:tc>
          <w:tcPr>
            <w:tcW w:w="987" w:type="dxa"/>
          </w:tcPr>
          <w:p w14:paraId="4141CAF1" w14:textId="77777777" w:rsidR="009C4D82" w:rsidRDefault="00000000">
            <w:pPr>
              <w:spacing w:line="400" w:lineRule="exact"/>
              <w:jc w:val="right"/>
            </w:pPr>
            <w:r>
              <w:rPr>
                <w:noProof/>
                <w:position w:val="-10"/>
              </w:rPr>
              <w:drawing>
                <wp:inline distT="0" distB="0" distL="0" distR="0" wp14:anchorId="6E46E244" wp14:editId="3063480F">
                  <wp:extent cx="190500" cy="214630"/>
                  <wp:effectExtent l="0" t="0" r="0" b="0"/>
                  <wp:docPr id="143496948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69480" name="图片 1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4630"/>
                          </a:xfrm>
                          <a:prstGeom prst="rect">
                            <a:avLst/>
                          </a:prstGeom>
                          <a:noFill/>
                          <a:ln>
                            <a:noFill/>
                          </a:ln>
                        </pic:spPr>
                      </pic:pic>
                    </a:graphicData>
                  </a:graphic>
                </wp:inline>
              </w:drawing>
            </w:r>
          </w:p>
        </w:tc>
        <w:tc>
          <w:tcPr>
            <w:tcW w:w="6366" w:type="dxa"/>
            <w:vAlign w:val="center"/>
          </w:tcPr>
          <w:p w14:paraId="14135E7D" w14:textId="77777777" w:rsidR="009C4D82" w:rsidRDefault="00000000">
            <w:pPr>
              <w:spacing w:line="400" w:lineRule="exact"/>
            </w:pPr>
            <w:r>
              <w:t>——</w:t>
            </w:r>
            <w:r>
              <w:rPr>
                <w:rFonts w:hAnsi="宋体"/>
              </w:rPr>
              <w:t>垂直于幕墙平面的水平地震作用设计值；</w:t>
            </w:r>
          </w:p>
        </w:tc>
      </w:tr>
      <w:tr w:rsidR="009C4D82" w14:paraId="4E50BA6E" w14:textId="77777777">
        <w:trPr>
          <w:trHeight w:val="270"/>
        </w:trPr>
        <w:tc>
          <w:tcPr>
            <w:tcW w:w="987" w:type="dxa"/>
          </w:tcPr>
          <w:p w14:paraId="5254B0F4" w14:textId="77777777" w:rsidR="009C4D82" w:rsidRDefault="00000000">
            <w:pPr>
              <w:spacing w:line="400" w:lineRule="exact"/>
              <w:jc w:val="right"/>
            </w:pPr>
            <w:r>
              <w:rPr>
                <w:noProof/>
                <w:position w:val="-12"/>
              </w:rPr>
              <w:drawing>
                <wp:inline distT="0" distB="0" distL="0" distR="0" wp14:anchorId="6BD03CF1" wp14:editId="2EBECD0F">
                  <wp:extent cx="205105" cy="228600"/>
                  <wp:effectExtent l="0" t="0" r="4445" b="0"/>
                  <wp:docPr id="71371082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10828" name="图片 1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16156858" w14:textId="77777777" w:rsidR="009C4D82" w:rsidRDefault="00000000">
            <w:pPr>
              <w:spacing w:line="400" w:lineRule="exact"/>
            </w:pPr>
            <w:r>
              <w:t>——</w:t>
            </w:r>
            <w:r>
              <w:rPr>
                <w:rFonts w:hAnsi="宋体"/>
              </w:rPr>
              <w:t>幕墙单位面积重力荷载设计值；</w:t>
            </w:r>
          </w:p>
        </w:tc>
      </w:tr>
      <w:tr w:rsidR="009C4D82" w14:paraId="1E464D62" w14:textId="77777777">
        <w:trPr>
          <w:trHeight w:val="270"/>
        </w:trPr>
        <w:tc>
          <w:tcPr>
            <w:tcW w:w="987" w:type="dxa"/>
          </w:tcPr>
          <w:p w14:paraId="0A0CEC39" w14:textId="77777777" w:rsidR="009C4D82" w:rsidRDefault="00000000">
            <w:pPr>
              <w:spacing w:line="400" w:lineRule="exact"/>
              <w:jc w:val="right"/>
              <w:rPr>
                <w:position w:val="-12"/>
              </w:rPr>
            </w:pPr>
            <w:r>
              <w:rPr>
                <w:rFonts w:ascii="宋体" w:hAnsi="宋体"/>
                <w:noProof/>
                <w:position w:val="-12"/>
                <w:szCs w:val="21"/>
              </w:rPr>
              <w:drawing>
                <wp:inline distT="0" distB="0" distL="0" distR="0" wp14:anchorId="68CD7451" wp14:editId="2CF42649">
                  <wp:extent cx="205105" cy="228600"/>
                  <wp:effectExtent l="0" t="0" r="4445" b="0"/>
                  <wp:docPr id="98879665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96659" name="图片 1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2CCF0D84" w14:textId="77777777" w:rsidR="009C4D82" w:rsidRDefault="00000000">
            <w:pPr>
              <w:adjustRightInd w:val="0"/>
              <w:snapToGrid w:val="0"/>
            </w:pPr>
            <w:r>
              <w:rPr>
                <w:rFonts w:ascii="宋体" w:hAnsi="宋体" w:hint="eastAsia"/>
                <w:b/>
                <w:szCs w:val="21"/>
              </w:rPr>
              <w:t>─</w:t>
            </w:r>
            <w:r>
              <w:rPr>
                <w:rFonts w:ascii="宋体" w:hAnsi="宋体" w:hint="eastAsia"/>
                <w:szCs w:val="21"/>
              </w:rPr>
              <w:t>─计算对象支承的幕墙构件重力荷载标准值；石材面板重力荷载作用标准值；</w:t>
            </w:r>
          </w:p>
        </w:tc>
      </w:tr>
      <w:tr w:rsidR="009C4D82" w14:paraId="6F708544" w14:textId="77777777">
        <w:trPr>
          <w:trHeight w:val="210"/>
        </w:trPr>
        <w:tc>
          <w:tcPr>
            <w:tcW w:w="987" w:type="dxa"/>
          </w:tcPr>
          <w:p w14:paraId="0A136692" w14:textId="77777777" w:rsidR="009C4D82" w:rsidRDefault="00000000">
            <w:pPr>
              <w:spacing w:line="400" w:lineRule="exact"/>
              <w:jc w:val="right"/>
            </w:pPr>
            <w:r>
              <w:rPr>
                <w:rFonts w:ascii="宋体" w:hAnsi="宋体"/>
                <w:noProof/>
                <w:position w:val="-12"/>
                <w:szCs w:val="21"/>
              </w:rPr>
              <w:drawing>
                <wp:inline distT="0" distB="0" distL="0" distR="0" wp14:anchorId="2D6D96B6" wp14:editId="603B95F0">
                  <wp:extent cx="205105" cy="228600"/>
                  <wp:effectExtent l="0" t="0" r="4445" b="0"/>
                  <wp:docPr id="130368541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85414" name="图片 1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2552AAD5" w14:textId="77777777" w:rsidR="009C4D82" w:rsidRDefault="00000000">
            <w:pPr>
              <w:spacing w:line="400" w:lineRule="exact"/>
            </w:pPr>
            <w:r>
              <w:t>——</w:t>
            </w:r>
            <w:r>
              <w:rPr>
                <w:rFonts w:hAnsi="宋体"/>
              </w:rPr>
              <w:t>构件</w:t>
            </w:r>
            <w:r>
              <w:rPr>
                <w:rFonts w:hAnsi="宋体" w:hint="eastAsia"/>
              </w:rPr>
              <w:t>抗力</w:t>
            </w:r>
            <w:r>
              <w:rPr>
                <w:rFonts w:hAnsi="宋体"/>
              </w:rPr>
              <w:t>设计值；</w:t>
            </w:r>
          </w:p>
        </w:tc>
      </w:tr>
      <w:tr w:rsidR="009C4D82" w14:paraId="2A6B7A6C" w14:textId="77777777">
        <w:trPr>
          <w:trHeight w:val="255"/>
        </w:trPr>
        <w:tc>
          <w:tcPr>
            <w:tcW w:w="987" w:type="dxa"/>
          </w:tcPr>
          <w:p w14:paraId="4AB58461" w14:textId="77777777" w:rsidR="009C4D82" w:rsidRDefault="00000000">
            <w:pPr>
              <w:spacing w:line="400" w:lineRule="exact"/>
              <w:jc w:val="right"/>
              <w:rPr>
                <w:i/>
              </w:rPr>
            </w:pPr>
            <w:r>
              <w:rPr>
                <w:rFonts w:ascii="宋体" w:hAnsi="宋体"/>
                <w:noProof/>
                <w:position w:val="-12"/>
                <w:szCs w:val="21"/>
              </w:rPr>
              <w:drawing>
                <wp:inline distT="0" distB="0" distL="0" distR="0" wp14:anchorId="68F3FF83" wp14:editId="739E30EF">
                  <wp:extent cx="186055" cy="228600"/>
                  <wp:effectExtent l="0" t="0" r="4445" b="0"/>
                  <wp:docPr id="174929682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6822" name="图片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6055" cy="228600"/>
                          </a:xfrm>
                          <a:prstGeom prst="rect">
                            <a:avLst/>
                          </a:prstGeom>
                          <a:noFill/>
                          <a:ln>
                            <a:noFill/>
                          </a:ln>
                        </pic:spPr>
                      </pic:pic>
                    </a:graphicData>
                  </a:graphic>
                </wp:inline>
              </w:drawing>
            </w:r>
          </w:p>
        </w:tc>
        <w:tc>
          <w:tcPr>
            <w:tcW w:w="6366" w:type="dxa"/>
            <w:vAlign w:val="center"/>
          </w:tcPr>
          <w:p w14:paraId="30A44EB0" w14:textId="77777777" w:rsidR="009C4D82" w:rsidRDefault="00000000">
            <w:pPr>
              <w:adjustRightInd w:val="0"/>
              <w:snapToGrid w:val="0"/>
            </w:pPr>
            <w:r>
              <w:rPr>
                <w:rFonts w:ascii="宋体" w:hAnsi="宋体" w:hint="eastAsia"/>
                <w:b/>
                <w:szCs w:val="21"/>
              </w:rPr>
              <w:t>——</w:t>
            </w:r>
            <w:r>
              <w:rPr>
                <w:rFonts w:ascii="宋体" w:hAnsi="宋体" w:hint="eastAsia"/>
                <w:szCs w:val="21"/>
              </w:rPr>
              <w:t>作用和作用效应组合后的效应设计值；</w:t>
            </w:r>
          </w:p>
        </w:tc>
      </w:tr>
      <w:tr w:rsidR="009C4D82" w14:paraId="5BAA38B2" w14:textId="77777777">
        <w:trPr>
          <w:trHeight w:val="156"/>
        </w:trPr>
        <w:tc>
          <w:tcPr>
            <w:tcW w:w="987" w:type="dxa"/>
          </w:tcPr>
          <w:p w14:paraId="78445BD2" w14:textId="77777777" w:rsidR="009C4D82" w:rsidRDefault="00000000">
            <w:pPr>
              <w:spacing w:line="400" w:lineRule="exact"/>
              <w:jc w:val="right"/>
            </w:pPr>
            <w:r>
              <w:rPr>
                <w:rFonts w:ascii="宋体" w:hAnsi="宋体"/>
                <w:noProof/>
                <w:position w:val="-12"/>
                <w:szCs w:val="21"/>
              </w:rPr>
              <w:drawing>
                <wp:inline distT="0" distB="0" distL="0" distR="0" wp14:anchorId="16C833B1" wp14:editId="1973D250">
                  <wp:extent cx="243205" cy="228600"/>
                  <wp:effectExtent l="0" t="0" r="4445" b="0"/>
                  <wp:docPr id="2007440100"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40100" name="图片 1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p>
        </w:tc>
        <w:tc>
          <w:tcPr>
            <w:tcW w:w="6366" w:type="dxa"/>
            <w:vAlign w:val="center"/>
          </w:tcPr>
          <w:p w14:paraId="71837847" w14:textId="77777777" w:rsidR="009C4D82" w:rsidRDefault="00000000">
            <w:pPr>
              <w:adjustRightInd w:val="0"/>
              <w:snapToGrid w:val="0"/>
            </w:pPr>
            <w:r>
              <w:t>——</w:t>
            </w:r>
            <w:r>
              <w:rPr>
                <w:rFonts w:hAnsi="宋体"/>
              </w:rPr>
              <w:t>地震作用效应标准值；</w:t>
            </w:r>
          </w:p>
        </w:tc>
      </w:tr>
      <w:tr w:rsidR="009C4D82" w14:paraId="63B5408C" w14:textId="77777777">
        <w:trPr>
          <w:trHeight w:val="330"/>
        </w:trPr>
        <w:tc>
          <w:tcPr>
            <w:tcW w:w="987" w:type="dxa"/>
          </w:tcPr>
          <w:p w14:paraId="2C4DFD13" w14:textId="77777777" w:rsidR="009C4D82" w:rsidRDefault="00000000">
            <w:pPr>
              <w:spacing w:line="400" w:lineRule="exact"/>
              <w:jc w:val="right"/>
            </w:pPr>
            <w:r>
              <w:rPr>
                <w:rFonts w:ascii="宋体" w:hAnsi="宋体"/>
                <w:noProof/>
                <w:position w:val="-12"/>
                <w:szCs w:val="21"/>
              </w:rPr>
              <w:drawing>
                <wp:inline distT="0" distB="0" distL="0" distR="0" wp14:anchorId="0B5805B5" wp14:editId="4ADF9E89">
                  <wp:extent cx="243205" cy="228600"/>
                  <wp:effectExtent l="0" t="0" r="4445" b="0"/>
                  <wp:docPr id="194546320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63204" name="图片 1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p>
        </w:tc>
        <w:tc>
          <w:tcPr>
            <w:tcW w:w="6366" w:type="dxa"/>
            <w:vAlign w:val="center"/>
          </w:tcPr>
          <w:p w14:paraId="46F297C5" w14:textId="77777777" w:rsidR="009C4D82" w:rsidRDefault="00000000">
            <w:pPr>
              <w:adjustRightInd w:val="0"/>
              <w:snapToGrid w:val="0"/>
            </w:pPr>
            <w:r>
              <w:t>——</w:t>
            </w:r>
            <w:r>
              <w:rPr>
                <w:rFonts w:ascii="宋体" w:hAnsi="宋体" w:hint="eastAsia"/>
                <w:szCs w:val="21"/>
              </w:rPr>
              <w:t>永久荷载效应标准值</w:t>
            </w:r>
            <w:r>
              <w:rPr>
                <w:rFonts w:hAnsi="宋体"/>
              </w:rPr>
              <w:t>；</w:t>
            </w:r>
          </w:p>
        </w:tc>
      </w:tr>
      <w:tr w:rsidR="009C4D82" w14:paraId="70825041" w14:textId="77777777">
        <w:trPr>
          <w:trHeight w:val="285"/>
        </w:trPr>
        <w:tc>
          <w:tcPr>
            <w:tcW w:w="987" w:type="dxa"/>
          </w:tcPr>
          <w:p w14:paraId="3B7A2ED9" w14:textId="77777777" w:rsidR="009C4D82" w:rsidRDefault="00000000">
            <w:pPr>
              <w:spacing w:line="400" w:lineRule="exact"/>
              <w:ind w:right="105"/>
              <w:jc w:val="right"/>
            </w:pPr>
            <w:r>
              <w:rPr>
                <w:rFonts w:ascii="宋体" w:hAnsi="宋体"/>
                <w:noProof/>
                <w:position w:val="-12"/>
                <w:szCs w:val="21"/>
              </w:rPr>
              <w:drawing>
                <wp:inline distT="0" distB="0" distL="0" distR="0" wp14:anchorId="7FD1C6EE" wp14:editId="2DC99E82">
                  <wp:extent cx="243205" cy="228600"/>
                  <wp:effectExtent l="0" t="0" r="4445" b="0"/>
                  <wp:docPr id="9937658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6585" name="图片 1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p>
        </w:tc>
        <w:tc>
          <w:tcPr>
            <w:tcW w:w="6366" w:type="dxa"/>
            <w:vAlign w:val="center"/>
          </w:tcPr>
          <w:p w14:paraId="59641B90" w14:textId="77777777" w:rsidR="009C4D82" w:rsidRDefault="00000000">
            <w:pPr>
              <w:spacing w:line="400" w:lineRule="exact"/>
              <w:rPr>
                <w:szCs w:val="21"/>
              </w:rPr>
            </w:pPr>
            <w:r>
              <w:rPr>
                <w:szCs w:val="21"/>
              </w:rPr>
              <w:t>——</w:t>
            </w:r>
            <w:r>
              <w:rPr>
                <w:rFonts w:hAnsi="宋体"/>
                <w:szCs w:val="21"/>
              </w:rPr>
              <w:t>风荷载效应标准值；</w:t>
            </w:r>
          </w:p>
        </w:tc>
      </w:tr>
      <w:tr w:rsidR="009C4D82" w14:paraId="4CAAA8F0" w14:textId="77777777">
        <w:trPr>
          <w:trHeight w:val="285"/>
        </w:trPr>
        <w:tc>
          <w:tcPr>
            <w:tcW w:w="987" w:type="dxa"/>
          </w:tcPr>
          <w:p w14:paraId="524DD1DC" w14:textId="77777777" w:rsidR="009C4D82" w:rsidRDefault="00000000">
            <w:pPr>
              <w:spacing w:line="400" w:lineRule="exact"/>
              <w:ind w:right="105"/>
              <w:jc w:val="right"/>
              <w:rPr>
                <w:rFonts w:ascii="宋体" w:hAnsi="宋体"/>
                <w:position w:val="-12"/>
                <w:szCs w:val="21"/>
              </w:rPr>
            </w:pPr>
            <w:r>
              <w:rPr>
                <w:rFonts w:ascii="宋体" w:hAnsi="宋体"/>
                <w:noProof/>
                <w:position w:val="-12"/>
                <w:szCs w:val="21"/>
              </w:rPr>
              <w:lastRenderedPageBreak/>
              <w:drawing>
                <wp:inline distT="0" distB="0" distL="0" distR="0" wp14:anchorId="2AD2B96B" wp14:editId="71200FB1">
                  <wp:extent cx="228600" cy="228600"/>
                  <wp:effectExtent l="0" t="0" r="0" b="0"/>
                  <wp:docPr id="81048190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81908" name="图片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c>
          <w:tcPr>
            <w:tcW w:w="6366" w:type="dxa"/>
            <w:vAlign w:val="center"/>
          </w:tcPr>
          <w:p w14:paraId="0E78D5B1" w14:textId="77777777" w:rsidR="009C4D82" w:rsidRDefault="00000000">
            <w:pPr>
              <w:spacing w:line="400" w:lineRule="exact"/>
              <w:rPr>
                <w:szCs w:val="21"/>
              </w:rPr>
            </w:pPr>
            <w:r>
              <w:rPr>
                <w:rFonts w:ascii="宋体" w:hAnsi="宋体" w:hint="eastAsia"/>
                <w:szCs w:val="21"/>
              </w:rPr>
              <w:t>——温度作用效应标准值；</w:t>
            </w:r>
          </w:p>
        </w:tc>
      </w:tr>
      <w:tr w:rsidR="009C4D82" w14:paraId="73C9EFCF" w14:textId="77777777">
        <w:trPr>
          <w:trHeight w:val="285"/>
        </w:trPr>
        <w:tc>
          <w:tcPr>
            <w:tcW w:w="987" w:type="dxa"/>
          </w:tcPr>
          <w:p w14:paraId="4A1FDD86" w14:textId="77777777" w:rsidR="009C4D82" w:rsidRDefault="00000000">
            <w:pPr>
              <w:spacing w:line="400" w:lineRule="exact"/>
              <w:ind w:right="105"/>
              <w:jc w:val="right"/>
              <w:rPr>
                <w:rFonts w:ascii="宋体" w:hAnsi="宋体"/>
                <w:position w:val="-12"/>
                <w:szCs w:val="21"/>
              </w:rPr>
            </w:pPr>
            <w:r>
              <w:rPr>
                <w:rFonts w:ascii="宋体" w:hAnsi="宋体"/>
                <w:noProof/>
                <w:position w:val="-10"/>
                <w:szCs w:val="21"/>
              </w:rPr>
              <w:drawing>
                <wp:inline distT="0" distB="0" distL="0" distR="0" wp14:anchorId="7606E0A0" wp14:editId="00E4468D">
                  <wp:extent cx="195580" cy="214630"/>
                  <wp:effectExtent l="0" t="0" r="0" b="0"/>
                  <wp:docPr id="130686261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62618" name="图片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5580" cy="214630"/>
                          </a:xfrm>
                          <a:prstGeom prst="rect">
                            <a:avLst/>
                          </a:prstGeom>
                          <a:noFill/>
                          <a:ln>
                            <a:noFill/>
                          </a:ln>
                        </pic:spPr>
                      </pic:pic>
                    </a:graphicData>
                  </a:graphic>
                </wp:inline>
              </w:drawing>
            </w:r>
          </w:p>
        </w:tc>
        <w:tc>
          <w:tcPr>
            <w:tcW w:w="6366" w:type="dxa"/>
            <w:vAlign w:val="center"/>
          </w:tcPr>
          <w:p w14:paraId="43822B75" w14:textId="77777777" w:rsidR="009C4D82" w:rsidRDefault="00000000">
            <w:pPr>
              <w:adjustRightInd w:val="0"/>
              <w:snapToGrid w:val="0"/>
              <w:rPr>
                <w:szCs w:val="21"/>
              </w:rPr>
            </w:pPr>
            <w:r>
              <w:rPr>
                <w:rFonts w:ascii="宋体" w:hAnsi="宋体" w:hint="eastAsia"/>
                <w:b/>
                <w:szCs w:val="21"/>
              </w:rPr>
              <w:t>——</w:t>
            </w:r>
            <w:r>
              <w:rPr>
                <w:rFonts w:ascii="宋体" w:hAnsi="宋体" w:hint="eastAsia"/>
                <w:szCs w:val="21"/>
              </w:rPr>
              <w:t>地震作用和其他荷载按基本组合的效应设计值；</w:t>
            </w:r>
          </w:p>
        </w:tc>
      </w:tr>
      <w:tr w:rsidR="009C4D82" w14:paraId="21F2B2E0" w14:textId="77777777">
        <w:trPr>
          <w:trHeight w:val="120"/>
        </w:trPr>
        <w:tc>
          <w:tcPr>
            <w:tcW w:w="987" w:type="dxa"/>
          </w:tcPr>
          <w:p w14:paraId="2501BCE8" w14:textId="77777777" w:rsidR="009C4D82" w:rsidRDefault="00000000">
            <w:pPr>
              <w:spacing w:line="400" w:lineRule="exact"/>
              <w:jc w:val="center"/>
            </w:pPr>
            <w:r>
              <w:rPr>
                <w:noProof/>
                <w:position w:val="-6"/>
              </w:rPr>
              <w:drawing>
                <wp:inline distT="0" distB="0" distL="0" distR="0" wp14:anchorId="50733C67" wp14:editId="6FE12990">
                  <wp:extent cx="147955" cy="138430"/>
                  <wp:effectExtent l="0" t="0" r="4445" b="0"/>
                  <wp:docPr id="207322107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21075" name="图片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7955" cy="138430"/>
                          </a:xfrm>
                          <a:prstGeom prst="rect">
                            <a:avLst/>
                          </a:prstGeom>
                          <a:noFill/>
                          <a:ln>
                            <a:noFill/>
                          </a:ln>
                        </pic:spPr>
                      </pic:pic>
                    </a:graphicData>
                  </a:graphic>
                </wp:inline>
              </w:drawing>
            </w:r>
          </w:p>
        </w:tc>
        <w:tc>
          <w:tcPr>
            <w:tcW w:w="6366" w:type="dxa"/>
            <w:vAlign w:val="center"/>
          </w:tcPr>
          <w:p w14:paraId="4EB8C88D" w14:textId="77777777" w:rsidR="009C4D82" w:rsidRDefault="00000000">
            <w:pPr>
              <w:spacing w:line="400" w:lineRule="exact"/>
            </w:pPr>
            <w:r>
              <w:t>——</w:t>
            </w:r>
            <w:r>
              <w:rPr>
                <w:rFonts w:hAnsi="宋体"/>
              </w:rPr>
              <w:t>风荷载设计值；</w:t>
            </w:r>
          </w:p>
        </w:tc>
      </w:tr>
      <w:tr w:rsidR="009C4D82" w14:paraId="6D6505B2" w14:textId="77777777">
        <w:trPr>
          <w:trHeight w:val="150"/>
        </w:trPr>
        <w:tc>
          <w:tcPr>
            <w:tcW w:w="987" w:type="dxa"/>
          </w:tcPr>
          <w:p w14:paraId="76C4F332" w14:textId="77777777" w:rsidR="009C4D82" w:rsidRDefault="00000000">
            <w:pPr>
              <w:spacing w:line="400" w:lineRule="exact"/>
              <w:jc w:val="right"/>
            </w:pPr>
            <w:r>
              <w:rPr>
                <w:noProof/>
                <w:position w:val="-12"/>
              </w:rPr>
              <w:drawing>
                <wp:inline distT="0" distB="0" distL="0" distR="0" wp14:anchorId="2C045F11" wp14:editId="3EBFDC6D">
                  <wp:extent cx="190500" cy="228600"/>
                  <wp:effectExtent l="0" t="0" r="0" b="0"/>
                  <wp:docPr id="49861306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13069" name="图片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p>
        </w:tc>
        <w:tc>
          <w:tcPr>
            <w:tcW w:w="6366" w:type="dxa"/>
            <w:vAlign w:val="center"/>
          </w:tcPr>
          <w:p w14:paraId="7CB2AB5D" w14:textId="77777777" w:rsidR="009C4D82" w:rsidRDefault="00000000">
            <w:pPr>
              <w:spacing w:line="400" w:lineRule="exact"/>
            </w:pPr>
            <w:r>
              <w:t>——</w:t>
            </w:r>
            <w:r>
              <w:rPr>
                <w:rFonts w:hAnsi="宋体"/>
              </w:rPr>
              <w:t>基本风压；</w:t>
            </w:r>
          </w:p>
        </w:tc>
      </w:tr>
      <w:tr w:rsidR="009C4D82" w14:paraId="78B59F28" w14:textId="77777777">
        <w:trPr>
          <w:trHeight w:val="285"/>
        </w:trPr>
        <w:tc>
          <w:tcPr>
            <w:tcW w:w="987" w:type="dxa"/>
            <w:tcBorders>
              <w:bottom w:val="nil"/>
            </w:tcBorders>
          </w:tcPr>
          <w:p w14:paraId="579861B1" w14:textId="77777777" w:rsidR="009C4D82" w:rsidRDefault="00000000">
            <w:pPr>
              <w:spacing w:line="400" w:lineRule="exact"/>
              <w:jc w:val="right"/>
            </w:pPr>
            <w:r>
              <w:rPr>
                <w:noProof/>
                <w:position w:val="-10"/>
              </w:rPr>
              <w:drawing>
                <wp:inline distT="0" distB="0" distL="0" distR="0" wp14:anchorId="617825DA" wp14:editId="5950F762">
                  <wp:extent cx="205105" cy="214630"/>
                  <wp:effectExtent l="0" t="0" r="4445" b="0"/>
                  <wp:docPr id="148714539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45396" name="图片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p>
        </w:tc>
        <w:tc>
          <w:tcPr>
            <w:tcW w:w="6366" w:type="dxa"/>
            <w:tcBorders>
              <w:bottom w:val="nil"/>
            </w:tcBorders>
            <w:vAlign w:val="center"/>
          </w:tcPr>
          <w:p w14:paraId="0BE8B006" w14:textId="77777777" w:rsidR="009C4D82" w:rsidRDefault="00000000">
            <w:pPr>
              <w:adjustRightInd w:val="0"/>
              <w:snapToGrid w:val="0"/>
            </w:pPr>
            <w:r>
              <w:t>——</w:t>
            </w:r>
            <w:r>
              <w:rPr>
                <w:rFonts w:ascii="宋体" w:hAnsi="宋体" w:hint="eastAsia"/>
                <w:szCs w:val="21"/>
              </w:rPr>
              <w:t>垂直于面板的</w:t>
            </w:r>
            <w:r>
              <w:rPr>
                <w:rFonts w:hAnsi="宋体"/>
              </w:rPr>
              <w:t>风荷载</w:t>
            </w:r>
            <w:r>
              <w:rPr>
                <w:rFonts w:hAnsi="宋体" w:hint="eastAsia"/>
              </w:rPr>
              <w:t>作用</w:t>
            </w:r>
            <w:r>
              <w:rPr>
                <w:rFonts w:hAnsi="宋体"/>
              </w:rPr>
              <w:t>标准值；</w:t>
            </w:r>
          </w:p>
        </w:tc>
      </w:tr>
      <w:tr w:rsidR="009C4D82" w14:paraId="0D4CF5F3" w14:textId="77777777">
        <w:trPr>
          <w:trHeight w:val="285"/>
        </w:trPr>
        <w:tc>
          <w:tcPr>
            <w:tcW w:w="987" w:type="dxa"/>
            <w:tcBorders>
              <w:bottom w:val="nil"/>
            </w:tcBorders>
          </w:tcPr>
          <w:p w14:paraId="6AA7BE96" w14:textId="77777777" w:rsidR="009C4D82" w:rsidRDefault="00000000">
            <w:pPr>
              <w:spacing w:line="400" w:lineRule="exact"/>
              <w:jc w:val="right"/>
              <w:rPr>
                <w:position w:val="-10"/>
              </w:rPr>
            </w:pPr>
            <w:r>
              <w:rPr>
                <w:rFonts w:ascii="宋体" w:hAnsi="宋体"/>
                <w:noProof/>
                <w:position w:val="-12"/>
                <w:szCs w:val="21"/>
              </w:rPr>
              <w:drawing>
                <wp:inline distT="0" distB="0" distL="0" distR="0" wp14:anchorId="122F469E" wp14:editId="3AB4D0F9">
                  <wp:extent cx="176530" cy="228600"/>
                  <wp:effectExtent l="0" t="0" r="0" b="0"/>
                  <wp:docPr id="151109137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91378" name="图片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6530" cy="228600"/>
                          </a:xfrm>
                          <a:prstGeom prst="rect">
                            <a:avLst/>
                          </a:prstGeom>
                          <a:noFill/>
                          <a:ln>
                            <a:noFill/>
                          </a:ln>
                        </pic:spPr>
                      </pic:pic>
                    </a:graphicData>
                  </a:graphic>
                </wp:inline>
              </w:drawing>
            </w:r>
          </w:p>
        </w:tc>
        <w:tc>
          <w:tcPr>
            <w:tcW w:w="6366" w:type="dxa"/>
            <w:tcBorders>
              <w:bottom w:val="nil"/>
            </w:tcBorders>
            <w:vAlign w:val="center"/>
          </w:tcPr>
          <w:p w14:paraId="4047607A" w14:textId="77777777" w:rsidR="009C4D82" w:rsidRDefault="00000000">
            <w:pPr>
              <w:adjustRightInd w:val="0"/>
              <w:snapToGrid w:val="0"/>
            </w:pPr>
            <w:r>
              <w:rPr>
                <w:rFonts w:ascii="宋体" w:hAnsi="宋体" w:hint="eastAsia"/>
                <w:szCs w:val="21"/>
              </w:rPr>
              <w:t>——垂直于面板的风荷载或地震作用标准值；</w:t>
            </w:r>
          </w:p>
        </w:tc>
      </w:tr>
      <w:tr w:rsidR="009C4D82" w14:paraId="5C923D59" w14:textId="77777777">
        <w:trPr>
          <w:trHeight w:val="150"/>
        </w:trPr>
        <w:tc>
          <w:tcPr>
            <w:tcW w:w="987" w:type="dxa"/>
          </w:tcPr>
          <w:p w14:paraId="5C8425A5" w14:textId="77777777" w:rsidR="009C4D82" w:rsidRDefault="00000000">
            <w:pPr>
              <w:spacing w:line="400" w:lineRule="exact"/>
              <w:jc w:val="right"/>
            </w:pPr>
            <w:r>
              <w:rPr>
                <w:noProof/>
                <w:position w:val="-12"/>
              </w:rPr>
              <w:drawing>
                <wp:inline distT="0" distB="0" distL="0" distR="0" wp14:anchorId="45C1B56D" wp14:editId="3359EFB0">
                  <wp:extent cx="271780" cy="228600"/>
                  <wp:effectExtent l="0" t="0" r="0" b="0"/>
                  <wp:docPr id="206300847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8479" name="图片 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71780" cy="228600"/>
                          </a:xfrm>
                          <a:prstGeom prst="rect">
                            <a:avLst/>
                          </a:prstGeom>
                          <a:noFill/>
                          <a:ln>
                            <a:noFill/>
                          </a:ln>
                        </pic:spPr>
                      </pic:pic>
                    </a:graphicData>
                  </a:graphic>
                </wp:inline>
              </w:drawing>
            </w:r>
          </w:p>
        </w:tc>
        <w:tc>
          <w:tcPr>
            <w:tcW w:w="6366" w:type="dxa"/>
            <w:vAlign w:val="center"/>
          </w:tcPr>
          <w:p w14:paraId="54A517E3" w14:textId="77777777" w:rsidR="009C4D82" w:rsidRDefault="00000000">
            <w:pPr>
              <w:spacing w:line="400" w:lineRule="exact"/>
            </w:pPr>
            <w:r>
              <w:t>——</w:t>
            </w:r>
            <w:r>
              <w:rPr>
                <w:rFonts w:ascii="宋体" w:hAnsi="宋体" w:hint="eastAsia"/>
                <w:szCs w:val="21"/>
              </w:rPr>
              <w:t>垂直于面板</w:t>
            </w:r>
            <w:r>
              <w:rPr>
                <w:rFonts w:hAnsi="宋体"/>
              </w:rPr>
              <w:t>风荷载作用下</w:t>
            </w:r>
            <w:r>
              <w:rPr>
                <w:rFonts w:hAnsi="宋体" w:hint="eastAsia"/>
              </w:rPr>
              <w:t>产生的</w:t>
            </w:r>
            <w:r>
              <w:rPr>
                <w:rFonts w:hAnsi="宋体"/>
              </w:rPr>
              <w:t>最大</w:t>
            </w:r>
            <w:r>
              <w:rPr>
                <w:rFonts w:hAnsi="宋体" w:hint="eastAsia"/>
              </w:rPr>
              <w:t>弯曲</w:t>
            </w:r>
            <w:r>
              <w:rPr>
                <w:rFonts w:hAnsi="宋体"/>
              </w:rPr>
              <w:t>应力标准值；</w:t>
            </w:r>
          </w:p>
        </w:tc>
      </w:tr>
      <w:tr w:rsidR="009C4D82" w14:paraId="77303525" w14:textId="77777777">
        <w:trPr>
          <w:trHeight w:val="150"/>
        </w:trPr>
        <w:tc>
          <w:tcPr>
            <w:tcW w:w="987" w:type="dxa"/>
          </w:tcPr>
          <w:p w14:paraId="71487006" w14:textId="77777777" w:rsidR="009C4D82" w:rsidRDefault="00000000">
            <w:pPr>
              <w:spacing w:line="400" w:lineRule="exact"/>
              <w:jc w:val="right"/>
            </w:pPr>
            <w:r>
              <w:rPr>
                <w:noProof/>
                <w:position w:val="-10"/>
              </w:rPr>
              <w:drawing>
                <wp:inline distT="0" distB="0" distL="0" distR="0" wp14:anchorId="1C4D0BA8" wp14:editId="52C4E1E7">
                  <wp:extent cx="257175" cy="214630"/>
                  <wp:effectExtent l="0" t="0" r="9525" b="0"/>
                  <wp:docPr id="73190275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02759" name="图片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7175" cy="214630"/>
                          </a:xfrm>
                          <a:prstGeom prst="rect">
                            <a:avLst/>
                          </a:prstGeom>
                          <a:noFill/>
                          <a:ln>
                            <a:noFill/>
                          </a:ln>
                        </pic:spPr>
                      </pic:pic>
                    </a:graphicData>
                  </a:graphic>
                </wp:inline>
              </w:drawing>
            </w:r>
          </w:p>
        </w:tc>
        <w:tc>
          <w:tcPr>
            <w:tcW w:w="6366" w:type="dxa"/>
            <w:vAlign w:val="center"/>
          </w:tcPr>
          <w:p w14:paraId="02FE7737" w14:textId="77777777" w:rsidR="009C4D82" w:rsidRDefault="00000000">
            <w:pPr>
              <w:spacing w:line="400" w:lineRule="exact"/>
              <w:rPr>
                <w:szCs w:val="21"/>
              </w:rPr>
            </w:pPr>
            <w:r>
              <w:rPr>
                <w:szCs w:val="21"/>
              </w:rPr>
              <w:t>——</w:t>
            </w:r>
            <w:r>
              <w:rPr>
                <w:rFonts w:ascii="宋体" w:hAnsi="宋体" w:hint="eastAsia"/>
                <w:szCs w:val="21"/>
              </w:rPr>
              <w:t>垂直于面板</w:t>
            </w:r>
            <w:r>
              <w:rPr>
                <w:rFonts w:hAnsi="宋体" w:hint="eastAsia"/>
              </w:rPr>
              <w:t>地震</w:t>
            </w:r>
            <w:r>
              <w:rPr>
                <w:rFonts w:hAnsi="宋体"/>
              </w:rPr>
              <w:t>作用下</w:t>
            </w:r>
            <w:r>
              <w:rPr>
                <w:rFonts w:hAnsi="宋体" w:hint="eastAsia"/>
              </w:rPr>
              <w:t>产生的</w:t>
            </w:r>
            <w:r>
              <w:rPr>
                <w:rFonts w:hAnsi="宋体"/>
              </w:rPr>
              <w:t>最大</w:t>
            </w:r>
            <w:r>
              <w:rPr>
                <w:rFonts w:hAnsi="宋体" w:hint="eastAsia"/>
              </w:rPr>
              <w:t>弯曲</w:t>
            </w:r>
            <w:r>
              <w:rPr>
                <w:rFonts w:hAnsi="宋体"/>
              </w:rPr>
              <w:t>应力标准值</w:t>
            </w:r>
            <w:r>
              <w:rPr>
                <w:rFonts w:hAnsi="宋体" w:hint="eastAsia"/>
              </w:rPr>
              <w:t>；</w:t>
            </w:r>
          </w:p>
        </w:tc>
      </w:tr>
      <w:tr w:rsidR="009C4D82" w14:paraId="6F523192" w14:textId="77777777">
        <w:trPr>
          <w:trHeight w:val="150"/>
        </w:trPr>
        <w:tc>
          <w:tcPr>
            <w:tcW w:w="987" w:type="dxa"/>
          </w:tcPr>
          <w:p w14:paraId="0F73C72E" w14:textId="77777777" w:rsidR="009C4D82" w:rsidRDefault="00000000">
            <w:pPr>
              <w:spacing w:line="400" w:lineRule="exact"/>
              <w:jc w:val="right"/>
              <w:rPr>
                <w:position w:val="-10"/>
              </w:rPr>
            </w:pPr>
            <w:r>
              <w:rPr>
                <w:rFonts w:ascii="宋体" w:hAnsi="宋体"/>
                <w:noProof/>
                <w:position w:val="-12"/>
                <w:szCs w:val="21"/>
              </w:rPr>
              <w:drawing>
                <wp:inline distT="0" distB="0" distL="0" distR="0" wp14:anchorId="661B4BC2" wp14:editId="40364072">
                  <wp:extent cx="205105" cy="228600"/>
                  <wp:effectExtent l="0" t="0" r="4445" b="0"/>
                  <wp:docPr id="65542784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27843" name="图片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67ACE821" w14:textId="77777777" w:rsidR="009C4D82" w:rsidRDefault="00000000">
            <w:pPr>
              <w:spacing w:line="400" w:lineRule="exact"/>
              <w:rPr>
                <w:szCs w:val="21"/>
              </w:rPr>
            </w:pPr>
            <w:r>
              <w:rPr>
                <w:rFonts w:ascii="宋体" w:hAnsi="宋体" w:hint="eastAsia"/>
                <w:szCs w:val="21"/>
              </w:rPr>
              <w:t>——石板槽口处产生的最大弯曲应力标准值；</w:t>
            </w:r>
          </w:p>
        </w:tc>
      </w:tr>
      <w:tr w:rsidR="009C4D82" w14:paraId="075C7F1D" w14:textId="77777777">
        <w:trPr>
          <w:trHeight w:val="150"/>
        </w:trPr>
        <w:tc>
          <w:tcPr>
            <w:tcW w:w="987" w:type="dxa"/>
          </w:tcPr>
          <w:p w14:paraId="3F44AA58" w14:textId="77777777" w:rsidR="009C4D82" w:rsidRDefault="00000000">
            <w:pPr>
              <w:spacing w:line="400" w:lineRule="exact"/>
              <w:jc w:val="right"/>
              <w:rPr>
                <w:rFonts w:ascii="宋体" w:hAnsi="宋体"/>
                <w:position w:val="-12"/>
                <w:szCs w:val="21"/>
              </w:rPr>
            </w:pPr>
            <w:r>
              <w:rPr>
                <w:rFonts w:ascii="宋体" w:hAnsi="宋体"/>
                <w:noProof/>
                <w:position w:val="-14"/>
                <w:szCs w:val="21"/>
              </w:rPr>
              <w:drawing>
                <wp:inline distT="0" distB="0" distL="0" distR="0" wp14:anchorId="7C532FA0" wp14:editId="1E5701A4">
                  <wp:extent cx="228600" cy="243205"/>
                  <wp:effectExtent l="0" t="0" r="0" b="4445"/>
                  <wp:docPr id="7067398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39895" name="图片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28600" cy="243205"/>
                          </a:xfrm>
                          <a:prstGeom prst="rect">
                            <a:avLst/>
                          </a:prstGeom>
                          <a:noFill/>
                          <a:ln>
                            <a:noFill/>
                          </a:ln>
                        </pic:spPr>
                      </pic:pic>
                    </a:graphicData>
                  </a:graphic>
                </wp:inline>
              </w:drawing>
            </w:r>
          </w:p>
        </w:tc>
        <w:tc>
          <w:tcPr>
            <w:tcW w:w="6366" w:type="dxa"/>
            <w:vAlign w:val="center"/>
          </w:tcPr>
          <w:p w14:paraId="4847D8FF" w14:textId="77777777" w:rsidR="009C4D82" w:rsidRDefault="00000000">
            <w:pPr>
              <w:spacing w:line="400" w:lineRule="exact"/>
              <w:rPr>
                <w:rFonts w:ascii="宋体" w:hAnsi="宋体"/>
                <w:szCs w:val="21"/>
              </w:rPr>
            </w:pPr>
            <w:r>
              <w:rPr>
                <w:rFonts w:ascii="宋体" w:hAnsi="宋体" w:hint="eastAsia"/>
                <w:szCs w:val="21"/>
              </w:rPr>
              <w:t>——挂件的剪应力标准值；</w:t>
            </w:r>
          </w:p>
        </w:tc>
      </w:tr>
      <w:tr w:rsidR="009C4D82" w14:paraId="5DE60CA3" w14:textId="77777777">
        <w:trPr>
          <w:trHeight w:val="150"/>
        </w:trPr>
        <w:tc>
          <w:tcPr>
            <w:tcW w:w="987" w:type="dxa"/>
          </w:tcPr>
          <w:p w14:paraId="02853229" w14:textId="77777777" w:rsidR="009C4D82" w:rsidRDefault="00000000">
            <w:pPr>
              <w:spacing w:line="400" w:lineRule="exact"/>
              <w:jc w:val="right"/>
              <w:rPr>
                <w:position w:val="-10"/>
              </w:rPr>
            </w:pPr>
            <w:r>
              <w:rPr>
                <w:rFonts w:ascii="宋体" w:hAnsi="宋体"/>
                <w:noProof/>
                <w:position w:val="-12"/>
                <w:szCs w:val="21"/>
              </w:rPr>
              <w:drawing>
                <wp:inline distT="0" distB="0" distL="0" distR="0" wp14:anchorId="0AE6B571" wp14:editId="4FCB60C1">
                  <wp:extent cx="167005" cy="228600"/>
                  <wp:effectExtent l="0" t="0" r="4445" b="0"/>
                  <wp:docPr id="158054232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2322" name="图片 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p>
        </w:tc>
        <w:tc>
          <w:tcPr>
            <w:tcW w:w="6366" w:type="dxa"/>
            <w:vAlign w:val="center"/>
          </w:tcPr>
          <w:p w14:paraId="4AE21254" w14:textId="77777777" w:rsidR="009C4D82" w:rsidRDefault="00000000">
            <w:pPr>
              <w:spacing w:line="400" w:lineRule="exact"/>
              <w:rPr>
                <w:szCs w:val="21"/>
              </w:rPr>
            </w:pPr>
            <w:r>
              <w:rPr>
                <w:rFonts w:ascii="宋体" w:hAnsi="宋体" w:hint="eastAsia"/>
                <w:szCs w:val="21"/>
              </w:rPr>
              <w:t>——挂件在石板槽口边产生的石材剪应力标准值；</w:t>
            </w:r>
          </w:p>
        </w:tc>
      </w:tr>
      <w:tr w:rsidR="009C4D82" w14:paraId="5770A549" w14:textId="77777777">
        <w:trPr>
          <w:trHeight w:val="150"/>
        </w:trPr>
        <w:tc>
          <w:tcPr>
            <w:tcW w:w="987" w:type="dxa"/>
          </w:tcPr>
          <w:p w14:paraId="5D7FBE2D"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484BA880" wp14:editId="198C0EEB">
                  <wp:extent cx="290830" cy="228600"/>
                  <wp:effectExtent l="0" t="0" r="0" b="0"/>
                  <wp:docPr id="213639683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96832" name="图片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90830" cy="228600"/>
                          </a:xfrm>
                          <a:prstGeom prst="rect">
                            <a:avLst/>
                          </a:prstGeom>
                          <a:noFill/>
                          <a:ln>
                            <a:noFill/>
                          </a:ln>
                        </pic:spPr>
                      </pic:pic>
                    </a:graphicData>
                  </a:graphic>
                </wp:inline>
              </w:drawing>
            </w:r>
          </w:p>
        </w:tc>
        <w:tc>
          <w:tcPr>
            <w:tcW w:w="6366" w:type="dxa"/>
            <w:vAlign w:val="center"/>
          </w:tcPr>
          <w:p w14:paraId="08AFB2F2" w14:textId="77777777" w:rsidR="009C4D82" w:rsidRDefault="00000000">
            <w:pPr>
              <w:spacing w:line="400" w:lineRule="exact"/>
              <w:rPr>
                <w:rFonts w:ascii="宋体" w:hAnsi="宋体"/>
                <w:szCs w:val="21"/>
              </w:rPr>
            </w:pPr>
            <w:r>
              <w:rPr>
                <w:rFonts w:ascii="宋体" w:hAnsi="宋体" w:hint="eastAsia"/>
                <w:szCs w:val="21"/>
              </w:rPr>
              <w:t>——垂直于面板的风荷载作用下产生的单个背栓的拉力标准值；</w:t>
            </w:r>
          </w:p>
        </w:tc>
      </w:tr>
      <w:tr w:rsidR="009C4D82" w14:paraId="6A62CD18" w14:textId="77777777">
        <w:trPr>
          <w:trHeight w:val="150"/>
        </w:trPr>
        <w:tc>
          <w:tcPr>
            <w:tcW w:w="987" w:type="dxa"/>
          </w:tcPr>
          <w:p w14:paraId="1781C447"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2D250DBC" wp14:editId="018CC044">
                  <wp:extent cx="285750" cy="228600"/>
                  <wp:effectExtent l="0" t="0" r="0" b="0"/>
                  <wp:docPr id="210490921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9217" name="图片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85750" cy="228600"/>
                          </a:xfrm>
                          <a:prstGeom prst="rect">
                            <a:avLst/>
                          </a:prstGeom>
                          <a:noFill/>
                          <a:ln>
                            <a:noFill/>
                          </a:ln>
                        </pic:spPr>
                      </pic:pic>
                    </a:graphicData>
                  </a:graphic>
                </wp:inline>
              </w:drawing>
            </w:r>
          </w:p>
        </w:tc>
        <w:tc>
          <w:tcPr>
            <w:tcW w:w="6366" w:type="dxa"/>
            <w:vAlign w:val="center"/>
          </w:tcPr>
          <w:p w14:paraId="68539AB4" w14:textId="77777777" w:rsidR="009C4D82" w:rsidRDefault="00000000">
            <w:pPr>
              <w:spacing w:line="400" w:lineRule="exact"/>
              <w:rPr>
                <w:rFonts w:ascii="宋体" w:hAnsi="宋体"/>
                <w:szCs w:val="21"/>
              </w:rPr>
            </w:pPr>
            <w:r>
              <w:rPr>
                <w:rFonts w:ascii="宋体" w:hAnsi="宋体" w:hint="eastAsia"/>
                <w:szCs w:val="21"/>
              </w:rPr>
              <w:t>——垂直于面板的地震作用下产生的单个背栓的拉力标准值；</w:t>
            </w:r>
          </w:p>
        </w:tc>
      </w:tr>
      <w:tr w:rsidR="009C4D82" w14:paraId="421F1331" w14:textId="77777777">
        <w:trPr>
          <w:trHeight w:val="150"/>
        </w:trPr>
        <w:tc>
          <w:tcPr>
            <w:tcW w:w="987" w:type="dxa"/>
          </w:tcPr>
          <w:p w14:paraId="6B630C86"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0FB89173" wp14:editId="36B0AAB7">
                  <wp:extent cx="205105" cy="228600"/>
                  <wp:effectExtent l="0" t="0" r="4445" b="0"/>
                  <wp:docPr id="73226318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63187" name="图片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51E465B8" w14:textId="77777777" w:rsidR="009C4D82" w:rsidRDefault="00000000">
            <w:pPr>
              <w:adjustRightInd w:val="0"/>
              <w:snapToGrid w:val="0"/>
              <w:rPr>
                <w:rFonts w:ascii="宋体" w:hAnsi="宋体"/>
                <w:szCs w:val="21"/>
              </w:rPr>
            </w:pPr>
            <w:r>
              <w:rPr>
                <w:rFonts w:ascii="宋体" w:hAnsi="宋体" w:hint="eastAsia"/>
                <w:szCs w:val="21"/>
              </w:rPr>
              <w:t>——背栓承受拉力设计值；</w:t>
            </w:r>
          </w:p>
        </w:tc>
      </w:tr>
      <w:tr w:rsidR="009C4D82" w14:paraId="4D7AABA1" w14:textId="77777777">
        <w:trPr>
          <w:trHeight w:val="150"/>
        </w:trPr>
        <w:tc>
          <w:tcPr>
            <w:tcW w:w="987" w:type="dxa"/>
          </w:tcPr>
          <w:p w14:paraId="3D30265A"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32920DD4" wp14:editId="282949FF">
                  <wp:extent cx="205105" cy="228600"/>
                  <wp:effectExtent l="0" t="0" r="4445" b="0"/>
                  <wp:docPr id="141484600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6001" name="图片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66" w:type="dxa"/>
            <w:vAlign w:val="center"/>
          </w:tcPr>
          <w:p w14:paraId="7B3C2594" w14:textId="77777777" w:rsidR="009C4D82" w:rsidRDefault="00000000">
            <w:pPr>
              <w:spacing w:line="400" w:lineRule="exact"/>
              <w:rPr>
                <w:rFonts w:ascii="宋体" w:hAnsi="宋体"/>
                <w:szCs w:val="21"/>
              </w:rPr>
            </w:pPr>
            <w:r>
              <w:rPr>
                <w:rFonts w:ascii="宋体" w:hAnsi="宋体" w:hint="eastAsia"/>
                <w:szCs w:val="21"/>
              </w:rPr>
              <w:t>——背栓抗拉承载力标准值；</w:t>
            </w:r>
          </w:p>
        </w:tc>
      </w:tr>
      <w:tr w:rsidR="009C4D82" w14:paraId="798D08DC" w14:textId="77777777">
        <w:trPr>
          <w:trHeight w:val="150"/>
        </w:trPr>
        <w:tc>
          <w:tcPr>
            <w:tcW w:w="987" w:type="dxa"/>
          </w:tcPr>
          <w:p w14:paraId="76172BE8"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53087628" wp14:editId="06A9B10E">
                  <wp:extent cx="167005" cy="228600"/>
                  <wp:effectExtent l="0" t="0" r="4445" b="0"/>
                  <wp:docPr id="182926965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69659" name="图片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p>
        </w:tc>
        <w:tc>
          <w:tcPr>
            <w:tcW w:w="6366" w:type="dxa"/>
            <w:vAlign w:val="center"/>
          </w:tcPr>
          <w:p w14:paraId="71FC5D1D" w14:textId="77777777" w:rsidR="009C4D82" w:rsidRDefault="00000000">
            <w:pPr>
              <w:spacing w:line="400" w:lineRule="exact"/>
              <w:rPr>
                <w:rFonts w:ascii="宋体" w:hAnsi="宋体"/>
                <w:szCs w:val="21"/>
              </w:rPr>
            </w:pPr>
            <w:r>
              <w:rPr>
                <w:rFonts w:ascii="宋体" w:hAnsi="宋体" w:hint="eastAsia"/>
                <w:szCs w:val="21"/>
              </w:rPr>
              <w:t>——背栓最大剪力设计值；</w:t>
            </w:r>
          </w:p>
        </w:tc>
      </w:tr>
      <w:tr w:rsidR="009C4D82" w14:paraId="4A62D2BC" w14:textId="77777777">
        <w:trPr>
          <w:trHeight w:val="150"/>
        </w:trPr>
        <w:tc>
          <w:tcPr>
            <w:tcW w:w="987" w:type="dxa"/>
          </w:tcPr>
          <w:p w14:paraId="3299CC58"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36FA155E" wp14:editId="3312823A">
                  <wp:extent cx="176530" cy="228600"/>
                  <wp:effectExtent l="0" t="0" r="0" b="0"/>
                  <wp:docPr id="7146237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2371" name="图片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6530" cy="228600"/>
                          </a:xfrm>
                          <a:prstGeom prst="rect">
                            <a:avLst/>
                          </a:prstGeom>
                          <a:noFill/>
                          <a:ln>
                            <a:noFill/>
                          </a:ln>
                        </pic:spPr>
                      </pic:pic>
                    </a:graphicData>
                  </a:graphic>
                </wp:inline>
              </w:drawing>
            </w:r>
          </w:p>
        </w:tc>
        <w:tc>
          <w:tcPr>
            <w:tcW w:w="6366" w:type="dxa"/>
            <w:vAlign w:val="center"/>
          </w:tcPr>
          <w:p w14:paraId="51411F83" w14:textId="77777777" w:rsidR="009C4D82" w:rsidRDefault="00000000">
            <w:pPr>
              <w:spacing w:line="400" w:lineRule="exact"/>
              <w:rPr>
                <w:rFonts w:ascii="宋体" w:hAnsi="宋体"/>
                <w:szCs w:val="21"/>
              </w:rPr>
            </w:pPr>
            <w:r>
              <w:rPr>
                <w:rFonts w:ascii="宋体" w:hAnsi="宋体" w:hint="eastAsia"/>
                <w:szCs w:val="21"/>
              </w:rPr>
              <w:t>——背栓最大剪力标准值；</w:t>
            </w:r>
          </w:p>
        </w:tc>
      </w:tr>
      <w:tr w:rsidR="009C4D82" w14:paraId="0953CAB4" w14:textId="77777777">
        <w:trPr>
          <w:trHeight w:val="150"/>
        </w:trPr>
        <w:tc>
          <w:tcPr>
            <w:tcW w:w="987" w:type="dxa"/>
          </w:tcPr>
          <w:p w14:paraId="4C3B5096"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681AC50F" wp14:editId="6606B00E">
                  <wp:extent cx="167005" cy="228600"/>
                  <wp:effectExtent l="0" t="0" r="4445" b="0"/>
                  <wp:docPr id="104043161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1614" name="图片 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p>
        </w:tc>
        <w:tc>
          <w:tcPr>
            <w:tcW w:w="6366" w:type="dxa"/>
            <w:vAlign w:val="center"/>
          </w:tcPr>
          <w:p w14:paraId="1A8F5F9D" w14:textId="77777777" w:rsidR="009C4D82" w:rsidRDefault="00000000">
            <w:pPr>
              <w:spacing w:line="400" w:lineRule="exact"/>
              <w:rPr>
                <w:rFonts w:ascii="宋体" w:hAnsi="宋体"/>
                <w:szCs w:val="21"/>
              </w:rPr>
            </w:pPr>
            <w:r>
              <w:rPr>
                <w:rFonts w:ascii="宋体" w:hAnsi="宋体" w:hint="eastAsia"/>
                <w:szCs w:val="21"/>
              </w:rPr>
              <w:t>——背栓抗剪承载力标准值；</w:t>
            </w:r>
          </w:p>
        </w:tc>
      </w:tr>
      <w:tr w:rsidR="009C4D82" w14:paraId="0C4E6AED" w14:textId="77777777">
        <w:trPr>
          <w:trHeight w:val="150"/>
        </w:trPr>
        <w:tc>
          <w:tcPr>
            <w:tcW w:w="987" w:type="dxa"/>
          </w:tcPr>
          <w:p w14:paraId="6E94057F" w14:textId="77777777" w:rsidR="009C4D82" w:rsidRDefault="00000000">
            <w:pPr>
              <w:spacing w:line="400" w:lineRule="exact"/>
              <w:jc w:val="right"/>
              <w:rPr>
                <w:rFonts w:ascii="宋体" w:hAnsi="宋体"/>
                <w:position w:val="-12"/>
                <w:szCs w:val="21"/>
              </w:rPr>
            </w:pPr>
            <w:r>
              <w:rPr>
                <w:rFonts w:ascii="宋体" w:hAnsi="宋体"/>
                <w:noProof/>
                <w:position w:val="-10"/>
                <w:szCs w:val="21"/>
              </w:rPr>
              <w:drawing>
                <wp:inline distT="0" distB="0" distL="0" distR="0" wp14:anchorId="299D0099" wp14:editId="072CBC8F">
                  <wp:extent cx="205105" cy="214630"/>
                  <wp:effectExtent l="0" t="0" r="4445" b="0"/>
                  <wp:docPr id="191064005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40059" name="图片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p>
        </w:tc>
        <w:tc>
          <w:tcPr>
            <w:tcW w:w="6366" w:type="dxa"/>
            <w:vAlign w:val="center"/>
          </w:tcPr>
          <w:p w14:paraId="3FA3DC7D" w14:textId="77777777" w:rsidR="009C4D82" w:rsidRDefault="00000000">
            <w:pPr>
              <w:adjustRightInd w:val="0"/>
              <w:snapToGrid w:val="0"/>
              <w:rPr>
                <w:rFonts w:ascii="宋体" w:hAnsi="宋体"/>
                <w:szCs w:val="21"/>
              </w:rPr>
            </w:pPr>
            <w:r>
              <w:rPr>
                <w:rFonts w:ascii="宋体" w:hAnsi="宋体" w:hint="eastAsia"/>
                <w:szCs w:val="21"/>
              </w:rPr>
              <w:t xml:space="preserve">——背栓锚固处石材最大拉力设计值； </w:t>
            </w:r>
          </w:p>
        </w:tc>
      </w:tr>
      <w:tr w:rsidR="009C4D82" w14:paraId="199A656E" w14:textId="77777777">
        <w:trPr>
          <w:trHeight w:val="150"/>
        </w:trPr>
        <w:tc>
          <w:tcPr>
            <w:tcW w:w="987" w:type="dxa"/>
          </w:tcPr>
          <w:p w14:paraId="3768AC76" w14:textId="77777777" w:rsidR="009C4D82" w:rsidRDefault="00000000">
            <w:pPr>
              <w:spacing w:line="400" w:lineRule="exact"/>
              <w:jc w:val="right"/>
              <w:rPr>
                <w:rFonts w:ascii="宋体" w:hAnsi="宋体"/>
                <w:position w:val="-12"/>
                <w:szCs w:val="21"/>
              </w:rPr>
            </w:pPr>
            <w:r>
              <w:rPr>
                <w:rFonts w:ascii="宋体" w:hAnsi="宋体"/>
                <w:noProof/>
                <w:position w:val="-12"/>
                <w:szCs w:val="21"/>
              </w:rPr>
              <w:drawing>
                <wp:inline distT="0" distB="0" distL="0" distR="0" wp14:anchorId="5A4A7EA8" wp14:editId="76E9E286">
                  <wp:extent cx="252730" cy="228600"/>
                  <wp:effectExtent l="0" t="0" r="0" b="0"/>
                  <wp:docPr id="200969408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4089" name="图片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52730" cy="228600"/>
                          </a:xfrm>
                          <a:prstGeom prst="rect">
                            <a:avLst/>
                          </a:prstGeom>
                          <a:noFill/>
                          <a:ln>
                            <a:noFill/>
                          </a:ln>
                        </pic:spPr>
                      </pic:pic>
                    </a:graphicData>
                  </a:graphic>
                </wp:inline>
              </w:drawing>
            </w:r>
          </w:p>
        </w:tc>
        <w:tc>
          <w:tcPr>
            <w:tcW w:w="6366" w:type="dxa"/>
            <w:vAlign w:val="center"/>
          </w:tcPr>
          <w:p w14:paraId="45AD04B5" w14:textId="77777777" w:rsidR="009C4D82" w:rsidRDefault="00000000">
            <w:pPr>
              <w:spacing w:line="400" w:lineRule="exact"/>
              <w:rPr>
                <w:rFonts w:ascii="宋体" w:hAnsi="宋体"/>
                <w:szCs w:val="21"/>
              </w:rPr>
            </w:pPr>
            <w:r>
              <w:rPr>
                <w:rFonts w:ascii="宋体" w:hAnsi="宋体" w:hint="eastAsia"/>
                <w:szCs w:val="21"/>
              </w:rPr>
              <w:t>——背栓锚固处石材抗拉承载力最大值。</w:t>
            </w:r>
          </w:p>
        </w:tc>
      </w:tr>
    </w:tbl>
    <w:p w14:paraId="5331DFFC" w14:textId="77777777" w:rsidR="009C4D82" w:rsidRDefault="00000000">
      <w:pPr>
        <w:numPr>
          <w:ilvl w:val="0"/>
          <w:numId w:val="9"/>
        </w:numPr>
        <w:tabs>
          <w:tab w:val="left" w:pos="567"/>
        </w:tabs>
        <w:spacing w:line="400" w:lineRule="exact"/>
      </w:pPr>
      <w:r>
        <w:rPr>
          <w:rFonts w:hAnsi="宋体"/>
        </w:rPr>
        <w:t>几何参数</w:t>
      </w:r>
    </w:p>
    <w:tbl>
      <w:tblPr>
        <w:tblW w:w="0" w:type="auto"/>
        <w:tblInd w:w="423" w:type="dxa"/>
        <w:tblLayout w:type="fixed"/>
        <w:tblLook w:val="04A0" w:firstRow="1" w:lastRow="0" w:firstColumn="1" w:lastColumn="0" w:noHBand="0" w:noVBand="1"/>
      </w:tblPr>
      <w:tblGrid>
        <w:gridCol w:w="879"/>
        <w:gridCol w:w="6391"/>
      </w:tblGrid>
      <w:tr w:rsidR="009C4D82" w14:paraId="16043C93" w14:textId="77777777">
        <w:trPr>
          <w:trHeight w:val="240"/>
        </w:trPr>
        <w:tc>
          <w:tcPr>
            <w:tcW w:w="879" w:type="dxa"/>
          </w:tcPr>
          <w:p w14:paraId="3B6ABB23" w14:textId="77777777" w:rsidR="009C4D82" w:rsidRDefault="00000000">
            <w:pPr>
              <w:spacing w:line="400" w:lineRule="exact"/>
              <w:jc w:val="right"/>
            </w:pPr>
            <w:r>
              <w:rPr>
                <w:noProof/>
                <w:position w:val="-6"/>
              </w:rPr>
              <w:drawing>
                <wp:inline distT="0" distB="0" distL="0" distR="0" wp14:anchorId="05A41350" wp14:editId="02859572">
                  <wp:extent cx="133350" cy="138430"/>
                  <wp:effectExtent l="0" t="0" r="0" b="0"/>
                  <wp:docPr id="84827126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1263" name="图片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33350" cy="138430"/>
                          </a:xfrm>
                          <a:prstGeom prst="rect">
                            <a:avLst/>
                          </a:prstGeom>
                          <a:noFill/>
                          <a:ln>
                            <a:noFill/>
                          </a:ln>
                        </pic:spPr>
                      </pic:pic>
                    </a:graphicData>
                  </a:graphic>
                </wp:inline>
              </w:drawing>
            </w:r>
          </w:p>
        </w:tc>
        <w:tc>
          <w:tcPr>
            <w:tcW w:w="6391" w:type="dxa"/>
          </w:tcPr>
          <w:p w14:paraId="0899F979" w14:textId="77777777" w:rsidR="009C4D82" w:rsidRDefault="00000000">
            <w:pPr>
              <w:spacing w:line="400" w:lineRule="exact"/>
            </w:pPr>
            <w:r>
              <w:t>——</w:t>
            </w:r>
            <w:r>
              <w:rPr>
                <w:rFonts w:hAnsi="宋体"/>
              </w:rPr>
              <w:t>矩形面板的短边边长；</w:t>
            </w:r>
          </w:p>
        </w:tc>
      </w:tr>
      <w:tr w:rsidR="009C4D82" w14:paraId="49C07242" w14:textId="77777777">
        <w:trPr>
          <w:trHeight w:val="240"/>
        </w:trPr>
        <w:tc>
          <w:tcPr>
            <w:tcW w:w="879" w:type="dxa"/>
          </w:tcPr>
          <w:p w14:paraId="3B948DEC" w14:textId="77777777" w:rsidR="009C4D82" w:rsidRDefault="00000000">
            <w:pPr>
              <w:spacing w:line="400" w:lineRule="exact"/>
              <w:jc w:val="right"/>
              <w:rPr>
                <w:position w:val="-6"/>
              </w:rPr>
            </w:pPr>
            <w:bookmarkStart w:id="39" w:name="_Toc320197572"/>
            <w:bookmarkEnd w:id="39"/>
            <w:r>
              <w:rPr>
                <w:noProof/>
                <w:position w:val="-6"/>
              </w:rPr>
              <w:drawing>
                <wp:inline distT="0" distB="0" distL="0" distR="0" wp14:anchorId="59C2DE6D" wp14:editId="23DBD54B">
                  <wp:extent cx="133350" cy="180975"/>
                  <wp:effectExtent l="0" t="0" r="0" b="9525"/>
                  <wp:docPr id="81204926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49269" name="图片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p>
        </w:tc>
        <w:tc>
          <w:tcPr>
            <w:tcW w:w="6391" w:type="dxa"/>
            <w:vAlign w:val="center"/>
          </w:tcPr>
          <w:p w14:paraId="4D156B41" w14:textId="77777777" w:rsidR="009C4D82" w:rsidRDefault="00000000">
            <w:pPr>
              <w:spacing w:line="400" w:lineRule="exact"/>
            </w:pPr>
            <w:r>
              <w:t>——</w:t>
            </w:r>
            <w:r>
              <w:rPr>
                <w:rFonts w:hAnsi="宋体"/>
              </w:rPr>
              <w:t>矩形面板的长边边长；</w:t>
            </w:r>
          </w:p>
        </w:tc>
      </w:tr>
      <w:tr w:rsidR="009C4D82" w14:paraId="7C64A095" w14:textId="77777777">
        <w:trPr>
          <w:trHeight w:val="315"/>
        </w:trPr>
        <w:tc>
          <w:tcPr>
            <w:tcW w:w="879" w:type="dxa"/>
          </w:tcPr>
          <w:p w14:paraId="76EC190D" w14:textId="77777777" w:rsidR="009C4D82" w:rsidRDefault="00000000">
            <w:pPr>
              <w:spacing w:line="400" w:lineRule="exact"/>
              <w:jc w:val="right"/>
              <w:rPr>
                <w:rFonts w:hAnsi="宋体"/>
              </w:rPr>
            </w:pPr>
            <w:r>
              <w:rPr>
                <w:rFonts w:hAnsi="宋体"/>
                <w:noProof/>
              </w:rPr>
              <w:drawing>
                <wp:inline distT="0" distB="0" distL="0" distR="0" wp14:anchorId="4392529F" wp14:editId="5F787653">
                  <wp:extent cx="147955" cy="167005"/>
                  <wp:effectExtent l="0" t="0" r="4445" b="4445"/>
                  <wp:docPr id="74706555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65551" name="图片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47955" cy="167005"/>
                          </a:xfrm>
                          <a:prstGeom prst="rect">
                            <a:avLst/>
                          </a:prstGeom>
                          <a:noFill/>
                          <a:ln>
                            <a:noFill/>
                          </a:ln>
                        </pic:spPr>
                      </pic:pic>
                    </a:graphicData>
                  </a:graphic>
                </wp:inline>
              </w:drawing>
            </w:r>
          </w:p>
        </w:tc>
        <w:tc>
          <w:tcPr>
            <w:tcW w:w="6391" w:type="dxa"/>
          </w:tcPr>
          <w:p w14:paraId="5A8A0813" w14:textId="77777777" w:rsidR="009C4D82" w:rsidRDefault="00000000">
            <w:pPr>
              <w:spacing w:line="400" w:lineRule="exact"/>
              <w:rPr>
                <w:rFonts w:hAnsi="宋体"/>
              </w:rPr>
            </w:pPr>
            <w:r>
              <w:rPr>
                <w:rFonts w:hAnsi="宋体"/>
              </w:rPr>
              <w:t>——构件截面或毛截面面积；</w:t>
            </w:r>
            <w:r>
              <w:rPr>
                <w:rFonts w:hAnsi="宋体" w:hint="eastAsia"/>
              </w:rPr>
              <w:t>计算范围内石材幕墙的垂直投影面积</w:t>
            </w:r>
            <w:r>
              <w:rPr>
                <w:rFonts w:hAnsi="宋体"/>
              </w:rPr>
              <w:t>；</w:t>
            </w:r>
          </w:p>
        </w:tc>
      </w:tr>
      <w:tr w:rsidR="009C4D82" w14:paraId="50E32120" w14:textId="77777777">
        <w:trPr>
          <w:trHeight w:val="195"/>
        </w:trPr>
        <w:tc>
          <w:tcPr>
            <w:tcW w:w="879" w:type="dxa"/>
          </w:tcPr>
          <w:p w14:paraId="3B71729C" w14:textId="77777777" w:rsidR="009C4D82" w:rsidRDefault="00000000">
            <w:pPr>
              <w:spacing w:line="400" w:lineRule="exact"/>
              <w:jc w:val="right"/>
            </w:pPr>
            <w:r>
              <w:rPr>
                <w:rFonts w:ascii="宋体" w:hAnsi="宋体"/>
                <w:noProof/>
                <w:position w:val="-12"/>
                <w:szCs w:val="21"/>
              </w:rPr>
              <w:drawing>
                <wp:inline distT="0" distB="0" distL="0" distR="0" wp14:anchorId="2B6042D1" wp14:editId="26F01EA6">
                  <wp:extent cx="190500" cy="228600"/>
                  <wp:effectExtent l="0" t="0" r="0" b="0"/>
                  <wp:docPr id="131433296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32963" name="图片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p>
        </w:tc>
        <w:tc>
          <w:tcPr>
            <w:tcW w:w="6391" w:type="dxa"/>
            <w:vAlign w:val="center"/>
          </w:tcPr>
          <w:p w14:paraId="0A469587" w14:textId="77777777" w:rsidR="009C4D82" w:rsidRDefault="00000000">
            <w:pPr>
              <w:adjustRightInd w:val="0"/>
              <w:snapToGrid w:val="0"/>
            </w:pPr>
            <w:r>
              <w:t>——</w:t>
            </w:r>
            <w:r>
              <w:rPr>
                <w:rFonts w:hAnsi="宋体"/>
              </w:rPr>
              <w:t>净截面面积；</w:t>
            </w:r>
          </w:p>
        </w:tc>
      </w:tr>
      <w:tr w:rsidR="009C4D82" w14:paraId="5C6910D9" w14:textId="77777777">
        <w:trPr>
          <w:trHeight w:val="165"/>
        </w:trPr>
        <w:tc>
          <w:tcPr>
            <w:tcW w:w="879" w:type="dxa"/>
          </w:tcPr>
          <w:p w14:paraId="347AB499" w14:textId="77777777" w:rsidR="009C4D82" w:rsidRDefault="00000000">
            <w:pPr>
              <w:spacing w:line="400" w:lineRule="exact"/>
              <w:jc w:val="right"/>
            </w:pPr>
            <w:r>
              <w:rPr>
                <w:noProof/>
                <w:position w:val="-12"/>
              </w:rPr>
              <w:drawing>
                <wp:inline distT="0" distB="0" distL="0" distR="0" wp14:anchorId="64D48E29" wp14:editId="495E9C27">
                  <wp:extent cx="180975" cy="228600"/>
                  <wp:effectExtent l="0" t="0" r="9525" b="0"/>
                  <wp:docPr id="14319870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8708" name="图片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80975" cy="228600"/>
                          </a:xfrm>
                          <a:prstGeom prst="rect">
                            <a:avLst/>
                          </a:prstGeom>
                          <a:noFill/>
                          <a:ln>
                            <a:noFill/>
                          </a:ln>
                        </pic:spPr>
                      </pic:pic>
                    </a:graphicData>
                  </a:graphic>
                </wp:inline>
              </w:drawing>
            </w:r>
          </w:p>
        </w:tc>
        <w:tc>
          <w:tcPr>
            <w:tcW w:w="6391" w:type="dxa"/>
            <w:vAlign w:val="center"/>
          </w:tcPr>
          <w:p w14:paraId="626F219B" w14:textId="77777777" w:rsidR="009C4D82" w:rsidRDefault="00000000">
            <w:pPr>
              <w:spacing w:line="400" w:lineRule="exact"/>
            </w:pPr>
            <w:r>
              <w:t>——</w:t>
            </w:r>
            <w:r>
              <w:rPr>
                <w:rFonts w:hAnsi="宋体"/>
              </w:rPr>
              <w:t>锚固钢筋总截面面积；</w:t>
            </w:r>
          </w:p>
        </w:tc>
      </w:tr>
      <w:tr w:rsidR="009C4D82" w14:paraId="16C10089" w14:textId="77777777">
        <w:trPr>
          <w:trHeight w:val="165"/>
        </w:trPr>
        <w:tc>
          <w:tcPr>
            <w:tcW w:w="879" w:type="dxa"/>
          </w:tcPr>
          <w:p w14:paraId="45B830FE" w14:textId="77777777" w:rsidR="009C4D82" w:rsidRDefault="00000000">
            <w:pPr>
              <w:spacing w:line="400" w:lineRule="exact"/>
              <w:jc w:val="right"/>
              <w:rPr>
                <w:position w:val="-12"/>
              </w:rPr>
            </w:pPr>
            <w:r>
              <w:rPr>
                <w:rFonts w:ascii="宋体" w:hAnsi="宋体"/>
                <w:noProof/>
                <w:position w:val="-14"/>
                <w:szCs w:val="21"/>
              </w:rPr>
              <w:drawing>
                <wp:inline distT="0" distB="0" distL="0" distR="0" wp14:anchorId="4D99552A" wp14:editId="0E6513AA">
                  <wp:extent cx="205105" cy="243205"/>
                  <wp:effectExtent l="0" t="0" r="4445" b="4445"/>
                  <wp:docPr id="86952815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28158" name="图片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05105" cy="243205"/>
                          </a:xfrm>
                          <a:prstGeom prst="rect">
                            <a:avLst/>
                          </a:prstGeom>
                          <a:noFill/>
                          <a:ln>
                            <a:noFill/>
                          </a:ln>
                        </pic:spPr>
                      </pic:pic>
                    </a:graphicData>
                  </a:graphic>
                </wp:inline>
              </w:drawing>
            </w:r>
          </w:p>
        </w:tc>
        <w:tc>
          <w:tcPr>
            <w:tcW w:w="6391" w:type="dxa"/>
            <w:vAlign w:val="center"/>
          </w:tcPr>
          <w:p w14:paraId="463C6A26" w14:textId="77777777" w:rsidR="009C4D82" w:rsidRDefault="00000000">
            <w:pPr>
              <w:spacing w:line="400" w:lineRule="exact"/>
            </w:pPr>
            <w:r>
              <w:rPr>
                <w:rFonts w:ascii="宋体" w:hAnsi="宋体" w:hint="eastAsia"/>
                <w:szCs w:val="21"/>
              </w:rPr>
              <w:t>——挂件主要受力截面面积；</w:t>
            </w:r>
          </w:p>
        </w:tc>
      </w:tr>
      <w:tr w:rsidR="009C4D82" w14:paraId="546F9456" w14:textId="77777777">
        <w:trPr>
          <w:trHeight w:val="180"/>
        </w:trPr>
        <w:tc>
          <w:tcPr>
            <w:tcW w:w="879" w:type="dxa"/>
          </w:tcPr>
          <w:p w14:paraId="053E3B40" w14:textId="77777777" w:rsidR="009C4D82" w:rsidRDefault="00000000">
            <w:pPr>
              <w:spacing w:line="400" w:lineRule="exact"/>
              <w:jc w:val="right"/>
            </w:pPr>
            <w:r>
              <w:rPr>
                <w:rFonts w:ascii="宋体" w:hAnsi="宋体"/>
                <w:noProof/>
                <w:position w:val="-6"/>
                <w:szCs w:val="21"/>
              </w:rPr>
              <w:drawing>
                <wp:inline distT="0" distB="0" distL="0" distR="0" wp14:anchorId="56B00758" wp14:editId="3A16A9B7">
                  <wp:extent cx="128905" cy="138430"/>
                  <wp:effectExtent l="0" t="0" r="4445" b="0"/>
                  <wp:docPr id="125694394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43943" name="图片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p>
        </w:tc>
        <w:tc>
          <w:tcPr>
            <w:tcW w:w="6391" w:type="dxa"/>
            <w:vAlign w:val="center"/>
          </w:tcPr>
          <w:p w14:paraId="3F73B18F" w14:textId="77777777" w:rsidR="009C4D82" w:rsidRDefault="00000000">
            <w:pPr>
              <w:adjustRightInd w:val="0"/>
              <w:snapToGrid w:val="0"/>
            </w:pPr>
            <w:r>
              <w:rPr>
                <w:rFonts w:ascii="宋体" w:hAnsi="宋体" w:hint="eastAsia"/>
                <w:szCs w:val="21"/>
              </w:rPr>
              <w:t>——单块面板背栓个数；一个连接边上挂件的数量；</w:t>
            </w:r>
          </w:p>
        </w:tc>
      </w:tr>
      <w:tr w:rsidR="009C4D82" w14:paraId="2F4D1255" w14:textId="77777777">
        <w:tc>
          <w:tcPr>
            <w:tcW w:w="879" w:type="dxa"/>
          </w:tcPr>
          <w:p w14:paraId="579A9BD4" w14:textId="77777777" w:rsidR="009C4D82" w:rsidRDefault="00000000">
            <w:pPr>
              <w:spacing w:line="400" w:lineRule="exact"/>
              <w:jc w:val="right"/>
            </w:pPr>
            <w:r>
              <w:rPr>
                <w:noProof/>
                <w:position w:val="-12"/>
              </w:rPr>
              <w:drawing>
                <wp:inline distT="0" distB="0" distL="0" distR="0" wp14:anchorId="127996CB" wp14:editId="5D9A9DE5">
                  <wp:extent cx="147955" cy="228600"/>
                  <wp:effectExtent l="0" t="0" r="4445" b="0"/>
                  <wp:docPr id="24740183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01834" name="图片 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47955" cy="228600"/>
                          </a:xfrm>
                          <a:prstGeom prst="rect">
                            <a:avLst/>
                          </a:prstGeom>
                          <a:noFill/>
                          <a:ln>
                            <a:noFill/>
                          </a:ln>
                        </pic:spPr>
                      </pic:pic>
                    </a:graphicData>
                  </a:graphic>
                </wp:inline>
              </w:drawing>
            </w:r>
          </w:p>
        </w:tc>
        <w:tc>
          <w:tcPr>
            <w:tcW w:w="6391" w:type="dxa"/>
            <w:vAlign w:val="center"/>
          </w:tcPr>
          <w:p w14:paraId="61590621" w14:textId="77777777" w:rsidR="009C4D82" w:rsidRDefault="00000000">
            <w:pPr>
              <w:spacing w:line="400" w:lineRule="exact"/>
            </w:pPr>
            <w:r>
              <w:t>——</w:t>
            </w:r>
            <w:r>
              <w:rPr>
                <w:rFonts w:hAnsi="宋体"/>
              </w:rPr>
              <w:t>硅酮结构密封胶的粘</w:t>
            </w:r>
            <w:r>
              <w:rPr>
                <w:rFonts w:hAnsi="宋体" w:hint="eastAsia"/>
              </w:rPr>
              <w:t>接</w:t>
            </w:r>
            <w:r>
              <w:rPr>
                <w:rFonts w:hAnsi="宋体"/>
              </w:rPr>
              <w:t>宽度；</w:t>
            </w:r>
          </w:p>
        </w:tc>
      </w:tr>
      <w:tr w:rsidR="009C4D82" w14:paraId="76122F0B" w14:textId="77777777">
        <w:trPr>
          <w:trHeight w:val="210"/>
        </w:trPr>
        <w:tc>
          <w:tcPr>
            <w:tcW w:w="879" w:type="dxa"/>
          </w:tcPr>
          <w:p w14:paraId="3AC50166" w14:textId="77777777" w:rsidR="009C4D82" w:rsidRDefault="00000000">
            <w:pPr>
              <w:spacing w:line="400" w:lineRule="exact"/>
              <w:jc w:val="right"/>
            </w:pPr>
            <w:r>
              <w:rPr>
                <w:noProof/>
                <w:position w:val="-6"/>
              </w:rPr>
              <w:drawing>
                <wp:inline distT="0" distB="0" distL="0" distR="0" wp14:anchorId="0FA84438" wp14:editId="454DCCA5">
                  <wp:extent cx="138430" cy="180975"/>
                  <wp:effectExtent l="0" t="0" r="0" b="9525"/>
                  <wp:docPr id="8897153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1532" name="图片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38430" cy="180975"/>
                          </a:xfrm>
                          <a:prstGeom prst="rect">
                            <a:avLst/>
                          </a:prstGeom>
                          <a:noFill/>
                          <a:ln>
                            <a:noFill/>
                          </a:ln>
                        </pic:spPr>
                      </pic:pic>
                    </a:graphicData>
                  </a:graphic>
                </wp:inline>
              </w:drawing>
            </w:r>
          </w:p>
        </w:tc>
        <w:tc>
          <w:tcPr>
            <w:tcW w:w="6391" w:type="dxa"/>
            <w:vAlign w:val="center"/>
          </w:tcPr>
          <w:p w14:paraId="32D37A93" w14:textId="77777777" w:rsidR="009C4D82" w:rsidRDefault="00000000">
            <w:pPr>
              <w:spacing w:line="400" w:lineRule="exact"/>
            </w:pPr>
            <w:r>
              <w:t>——</w:t>
            </w:r>
            <w:r>
              <w:rPr>
                <w:rFonts w:hAnsi="宋体"/>
              </w:rPr>
              <w:t>锚固钢筋直径；</w:t>
            </w:r>
          </w:p>
        </w:tc>
      </w:tr>
      <w:tr w:rsidR="009C4D82" w14:paraId="47FEE033" w14:textId="77777777">
        <w:trPr>
          <w:trHeight w:val="165"/>
        </w:trPr>
        <w:tc>
          <w:tcPr>
            <w:tcW w:w="879" w:type="dxa"/>
            <w:vAlign w:val="center"/>
          </w:tcPr>
          <w:p w14:paraId="32A3AA70" w14:textId="77777777" w:rsidR="009C4D82" w:rsidRDefault="00000000">
            <w:pPr>
              <w:spacing w:line="400" w:lineRule="exact"/>
              <w:jc w:val="right"/>
            </w:pPr>
            <w:bookmarkStart w:id="40" w:name="_Toc320197573"/>
            <w:bookmarkEnd w:id="40"/>
            <w:r>
              <w:rPr>
                <w:noProof/>
                <w:position w:val="-6"/>
              </w:rPr>
              <w:drawing>
                <wp:inline distT="0" distB="0" distL="0" distR="0" wp14:anchorId="54B0A78A" wp14:editId="18182B8F">
                  <wp:extent cx="114300" cy="180975"/>
                  <wp:effectExtent l="0" t="0" r="0" b="9525"/>
                  <wp:docPr id="39025459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4590" name="图片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14300" cy="180975"/>
                          </a:xfrm>
                          <a:prstGeom prst="rect">
                            <a:avLst/>
                          </a:prstGeom>
                          <a:noFill/>
                          <a:ln>
                            <a:noFill/>
                          </a:ln>
                        </pic:spPr>
                      </pic:pic>
                    </a:graphicData>
                  </a:graphic>
                </wp:inline>
              </w:drawing>
            </w:r>
          </w:p>
        </w:tc>
        <w:tc>
          <w:tcPr>
            <w:tcW w:w="6391" w:type="dxa"/>
            <w:vAlign w:val="center"/>
          </w:tcPr>
          <w:p w14:paraId="4BCE64D3" w14:textId="77777777" w:rsidR="009C4D82" w:rsidRDefault="00000000">
            <w:pPr>
              <w:spacing w:line="400" w:lineRule="exact"/>
            </w:pPr>
            <w:r>
              <w:t>——</w:t>
            </w:r>
            <w:r>
              <w:rPr>
                <w:rFonts w:hAnsi="宋体"/>
              </w:rPr>
              <w:t>跨度；</w:t>
            </w:r>
            <w:r>
              <w:rPr>
                <w:rFonts w:hAnsi="宋体" w:hint="eastAsia"/>
              </w:rPr>
              <w:t>计算跨度；</w:t>
            </w:r>
          </w:p>
        </w:tc>
      </w:tr>
      <w:tr w:rsidR="009C4D82" w14:paraId="252A0F64" w14:textId="77777777">
        <w:trPr>
          <w:trHeight w:val="165"/>
        </w:trPr>
        <w:tc>
          <w:tcPr>
            <w:tcW w:w="879" w:type="dxa"/>
            <w:vAlign w:val="center"/>
          </w:tcPr>
          <w:p w14:paraId="17EBCD6F" w14:textId="77777777" w:rsidR="009C4D82" w:rsidRDefault="00000000">
            <w:pPr>
              <w:spacing w:line="400" w:lineRule="exact"/>
              <w:jc w:val="right"/>
              <w:rPr>
                <w:position w:val="-6"/>
              </w:rPr>
            </w:pPr>
            <w:bookmarkStart w:id="41" w:name="_Toc320197574"/>
            <w:bookmarkEnd w:id="41"/>
            <w:r>
              <w:rPr>
                <w:rFonts w:ascii="宋体" w:hAnsi="宋体"/>
                <w:noProof/>
                <w:position w:val="-12"/>
                <w:szCs w:val="21"/>
              </w:rPr>
              <w:drawing>
                <wp:inline distT="0" distB="0" distL="0" distR="0" wp14:anchorId="724BB8EE" wp14:editId="5E027433">
                  <wp:extent cx="138430" cy="228600"/>
                  <wp:effectExtent l="0" t="0" r="0" b="0"/>
                  <wp:docPr id="67507235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2356" name="图片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8430" cy="228600"/>
                          </a:xfrm>
                          <a:prstGeom prst="rect">
                            <a:avLst/>
                          </a:prstGeom>
                          <a:noFill/>
                          <a:ln>
                            <a:noFill/>
                          </a:ln>
                        </pic:spPr>
                      </pic:pic>
                    </a:graphicData>
                  </a:graphic>
                </wp:inline>
              </w:drawing>
            </w:r>
          </w:p>
        </w:tc>
        <w:tc>
          <w:tcPr>
            <w:tcW w:w="6391" w:type="dxa"/>
            <w:vAlign w:val="center"/>
          </w:tcPr>
          <w:p w14:paraId="4C34EB0C" w14:textId="77777777" w:rsidR="009C4D82" w:rsidRDefault="00000000">
            <w:pPr>
              <w:spacing w:line="400" w:lineRule="exact"/>
            </w:pPr>
            <w:r>
              <w:rPr>
                <w:rFonts w:ascii="宋体" w:hAnsi="宋体" w:hint="eastAsia"/>
                <w:szCs w:val="21"/>
              </w:rPr>
              <w:t>——面板分别在</w:t>
            </w:r>
            <w:r>
              <w:rPr>
                <w:rFonts w:ascii="宋体" w:hAnsi="宋体"/>
                <w:noProof/>
                <w:position w:val="-6"/>
                <w:szCs w:val="21"/>
              </w:rPr>
              <w:drawing>
                <wp:inline distT="0" distB="0" distL="0" distR="0" wp14:anchorId="1F30BE8B" wp14:editId="2C0A9132">
                  <wp:extent cx="128905" cy="138430"/>
                  <wp:effectExtent l="0" t="0" r="4445" b="0"/>
                  <wp:docPr id="9759032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03273" name="图片 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方向边长；</w:t>
            </w:r>
          </w:p>
        </w:tc>
      </w:tr>
      <w:tr w:rsidR="009C4D82" w14:paraId="51A2C92C" w14:textId="77777777">
        <w:trPr>
          <w:trHeight w:val="165"/>
        </w:trPr>
        <w:tc>
          <w:tcPr>
            <w:tcW w:w="879" w:type="dxa"/>
            <w:vAlign w:val="center"/>
          </w:tcPr>
          <w:p w14:paraId="599D359C" w14:textId="77777777" w:rsidR="009C4D82" w:rsidRDefault="00000000">
            <w:pPr>
              <w:spacing w:line="400" w:lineRule="exact"/>
              <w:jc w:val="right"/>
              <w:rPr>
                <w:position w:val="-6"/>
              </w:rPr>
            </w:pPr>
            <w:r>
              <w:rPr>
                <w:rFonts w:ascii="宋体" w:hAnsi="宋体"/>
                <w:noProof/>
                <w:position w:val="-14"/>
                <w:szCs w:val="21"/>
              </w:rPr>
              <w:drawing>
                <wp:inline distT="0" distB="0" distL="0" distR="0" wp14:anchorId="2C70F592" wp14:editId="0489A3AE">
                  <wp:extent cx="138430" cy="243205"/>
                  <wp:effectExtent l="0" t="0" r="0" b="4445"/>
                  <wp:docPr id="127418427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84270" name="图片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8430" cy="243205"/>
                          </a:xfrm>
                          <a:prstGeom prst="rect">
                            <a:avLst/>
                          </a:prstGeom>
                          <a:noFill/>
                          <a:ln>
                            <a:noFill/>
                          </a:ln>
                        </pic:spPr>
                      </pic:pic>
                    </a:graphicData>
                  </a:graphic>
                </wp:inline>
              </w:drawing>
            </w:r>
          </w:p>
        </w:tc>
        <w:tc>
          <w:tcPr>
            <w:tcW w:w="6391" w:type="dxa"/>
            <w:vAlign w:val="center"/>
          </w:tcPr>
          <w:p w14:paraId="7F1E8A0B" w14:textId="77777777" w:rsidR="009C4D82" w:rsidRDefault="00000000">
            <w:pPr>
              <w:spacing w:line="400" w:lineRule="exact"/>
              <w:rPr>
                <w:rFonts w:ascii="宋体" w:hAnsi="宋体"/>
                <w:iCs/>
                <w:szCs w:val="21"/>
              </w:rPr>
            </w:pPr>
            <w:r>
              <w:rPr>
                <w:rFonts w:ascii="宋体" w:hAnsi="宋体" w:hint="eastAsia"/>
                <w:szCs w:val="21"/>
              </w:rPr>
              <w:t>——面板分别在</w:t>
            </w:r>
            <w:r>
              <w:rPr>
                <w:rFonts w:ascii="宋体" w:hAnsi="宋体"/>
                <w:noProof/>
                <w:position w:val="-10"/>
                <w:szCs w:val="21"/>
              </w:rPr>
              <w:drawing>
                <wp:inline distT="0" distB="0" distL="0" distR="0" wp14:anchorId="2F59022F" wp14:editId="04B592DB">
                  <wp:extent cx="138430" cy="167005"/>
                  <wp:effectExtent l="0" t="0" r="0" b="4445"/>
                  <wp:docPr id="93507256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72560" name="图片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方向边长；</w:t>
            </w:r>
          </w:p>
        </w:tc>
      </w:tr>
      <w:tr w:rsidR="009C4D82" w14:paraId="2BAC0F62" w14:textId="77777777">
        <w:tc>
          <w:tcPr>
            <w:tcW w:w="879" w:type="dxa"/>
            <w:vAlign w:val="center"/>
          </w:tcPr>
          <w:p w14:paraId="6D0C7C84" w14:textId="77777777" w:rsidR="009C4D82" w:rsidRDefault="00000000">
            <w:pPr>
              <w:spacing w:line="400" w:lineRule="exact"/>
              <w:jc w:val="center"/>
            </w:pPr>
            <w:r>
              <w:rPr>
                <w:rFonts w:ascii="宋体" w:hAnsi="宋体"/>
                <w:noProof/>
                <w:position w:val="-4"/>
                <w:szCs w:val="21"/>
              </w:rPr>
              <w:drawing>
                <wp:inline distT="0" distB="0" distL="0" distR="0" wp14:anchorId="44CF7D80" wp14:editId="670E7C34">
                  <wp:extent cx="114300" cy="167005"/>
                  <wp:effectExtent l="0" t="0" r="0" b="4445"/>
                  <wp:docPr id="187643751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7517" name="图片 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4300" cy="167005"/>
                          </a:xfrm>
                          <a:prstGeom prst="rect">
                            <a:avLst/>
                          </a:prstGeom>
                          <a:noFill/>
                          <a:ln>
                            <a:noFill/>
                          </a:ln>
                        </pic:spPr>
                      </pic:pic>
                    </a:graphicData>
                  </a:graphic>
                </wp:inline>
              </w:drawing>
            </w:r>
          </w:p>
        </w:tc>
        <w:tc>
          <w:tcPr>
            <w:tcW w:w="6391" w:type="dxa"/>
            <w:vAlign w:val="center"/>
          </w:tcPr>
          <w:p w14:paraId="1311C480" w14:textId="77777777" w:rsidR="009C4D82" w:rsidRDefault="00000000">
            <w:pPr>
              <w:spacing w:line="400" w:lineRule="exact"/>
            </w:pPr>
            <w:r>
              <w:rPr>
                <w:rFonts w:ascii="宋体" w:hAnsi="宋体"/>
                <w:szCs w:val="21"/>
              </w:rPr>
              <w:t>——</w:t>
            </w:r>
            <w:r>
              <w:rPr>
                <w:rFonts w:ascii="宋体" w:hAnsi="宋体" w:hint="eastAsia"/>
                <w:szCs w:val="21"/>
              </w:rPr>
              <w:t>构件的计算跨度；</w:t>
            </w:r>
          </w:p>
        </w:tc>
      </w:tr>
      <w:tr w:rsidR="009C4D82" w14:paraId="548767A4" w14:textId="77777777">
        <w:tc>
          <w:tcPr>
            <w:tcW w:w="879" w:type="dxa"/>
            <w:vAlign w:val="center"/>
          </w:tcPr>
          <w:p w14:paraId="02D6F4E0" w14:textId="77777777" w:rsidR="009C4D82" w:rsidRDefault="00000000">
            <w:pPr>
              <w:spacing w:line="400" w:lineRule="exact"/>
              <w:jc w:val="center"/>
            </w:pPr>
            <w:r>
              <w:rPr>
                <w:noProof/>
              </w:rPr>
              <w:lastRenderedPageBreak/>
              <w:drawing>
                <wp:inline distT="0" distB="0" distL="0" distR="0" wp14:anchorId="31BFB587" wp14:editId="22A3BF55">
                  <wp:extent cx="90805" cy="147955"/>
                  <wp:effectExtent l="0" t="0" r="4445" b="4445"/>
                  <wp:docPr id="116679540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95407" name="图片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90805" cy="147955"/>
                          </a:xfrm>
                          <a:prstGeom prst="rect">
                            <a:avLst/>
                          </a:prstGeom>
                          <a:noFill/>
                          <a:ln>
                            <a:noFill/>
                          </a:ln>
                        </pic:spPr>
                      </pic:pic>
                    </a:graphicData>
                  </a:graphic>
                </wp:inline>
              </w:drawing>
            </w:r>
          </w:p>
        </w:tc>
        <w:tc>
          <w:tcPr>
            <w:tcW w:w="6391" w:type="dxa"/>
            <w:vAlign w:val="center"/>
          </w:tcPr>
          <w:p w14:paraId="0B7CF9CA" w14:textId="77777777" w:rsidR="009C4D82" w:rsidRDefault="00000000">
            <w:pPr>
              <w:spacing w:line="400" w:lineRule="exact"/>
            </w:pPr>
            <w:r>
              <w:t>——</w:t>
            </w:r>
            <w:r>
              <w:rPr>
                <w:rFonts w:hAnsi="宋体"/>
              </w:rPr>
              <w:t>面板厚度</w:t>
            </w:r>
            <w:r>
              <w:rPr>
                <w:rFonts w:hAnsi="宋体" w:hint="eastAsia"/>
              </w:rPr>
              <w:t>或计算</w:t>
            </w:r>
            <w:r>
              <w:rPr>
                <w:rFonts w:hAnsi="宋体"/>
              </w:rPr>
              <w:t>厚度</w:t>
            </w:r>
            <w:r>
              <w:rPr>
                <w:rFonts w:hAnsi="宋体" w:hint="eastAsia"/>
              </w:rPr>
              <w:t>；</w:t>
            </w:r>
            <w:r>
              <w:rPr>
                <w:rFonts w:ascii="宋体" w:hAnsi="宋体" w:hint="eastAsia"/>
                <w:szCs w:val="21"/>
              </w:rPr>
              <w:t>石材复合板总厚度；</w:t>
            </w:r>
            <w:r>
              <w:rPr>
                <w:rFonts w:hAnsi="宋体"/>
              </w:rPr>
              <w:t>型材截面厚度；</w:t>
            </w:r>
          </w:p>
        </w:tc>
      </w:tr>
      <w:tr w:rsidR="009C4D82" w14:paraId="45E35B50" w14:textId="77777777">
        <w:tc>
          <w:tcPr>
            <w:tcW w:w="879" w:type="dxa"/>
            <w:vAlign w:val="center"/>
          </w:tcPr>
          <w:p w14:paraId="699FE452" w14:textId="77777777" w:rsidR="009C4D82" w:rsidRDefault="00000000">
            <w:pPr>
              <w:spacing w:line="400" w:lineRule="exact"/>
              <w:jc w:val="center"/>
            </w:pPr>
            <w:r>
              <w:rPr>
                <w:rFonts w:ascii="宋体" w:hAnsi="宋体"/>
                <w:noProof/>
                <w:position w:val="-14"/>
                <w:szCs w:val="21"/>
              </w:rPr>
              <w:drawing>
                <wp:inline distT="0" distB="0" distL="0" distR="0" wp14:anchorId="7EEFD7B2" wp14:editId="5232D43B">
                  <wp:extent cx="152400" cy="243205"/>
                  <wp:effectExtent l="0" t="0" r="0" b="4445"/>
                  <wp:docPr id="12864493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49312" name="图片 6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2400" cy="243205"/>
                          </a:xfrm>
                          <a:prstGeom prst="rect">
                            <a:avLst/>
                          </a:prstGeom>
                          <a:noFill/>
                          <a:ln>
                            <a:noFill/>
                          </a:ln>
                        </pic:spPr>
                      </pic:pic>
                    </a:graphicData>
                  </a:graphic>
                </wp:inline>
              </w:drawing>
            </w:r>
          </w:p>
        </w:tc>
        <w:tc>
          <w:tcPr>
            <w:tcW w:w="6391" w:type="dxa"/>
            <w:vAlign w:val="center"/>
          </w:tcPr>
          <w:p w14:paraId="360701F8" w14:textId="77777777" w:rsidR="009C4D82" w:rsidRDefault="00000000">
            <w:pPr>
              <w:spacing w:line="400" w:lineRule="exact"/>
            </w:pPr>
            <w:r>
              <w:rPr>
                <w:rFonts w:ascii="宋体" w:hAnsi="宋体" w:hint="eastAsia"/>
                <w:szCs w:val="21"/>
              </w:rPr>
              <w:t xml:space="preserve">——挂件主要受力截面的厚度； </w:t>
            </w:r>
          </w:p>
        </w:tc>
      </w:tr>
      <w:tr w:rsidR="009C4D82" w14:paraId="78FA590F" w14:textId="77777777">
        <w:tc>
          <w:tcPr>
            <w:tcW w:w="879" w:type="dxa"/>
            <w:vAlign w:val="center"/>
          </w:tcPr>
          <w:p w14:paraId="3E32EC32" w14:textId="77777777" w:rsidR="009C4D82" w:rsidRDefault="00000000">
            <w:pPr>
              <w:spacing w:line="400" w:lineRule="exact"/>
              <w:jc w:val="center"/>
              <w:rPr>
                <w:rFonts w:ascii="宋体" w:hAnsi="宋体"/>
                <w:szCs w:val="21"/>
              </w:rPr>
            </w:pPr>
            <w:r>
              <w:rPr>
                <w:rFonts w:ascii="宋体" w:hAnsi="宋体"/>
                <w:noProof/>
                <w:position w:val="-6"/>
                <w:szCs w:val="21"/>
              </w:rPr>
              <w:drawing>
                <wp:inline distT="0" distB="0" distL="0" distR="0" wp14:anchorId="0304ABFC" wp14:editId="6546A023">
                  <wp:extent cx="114300" cy="138430"/>
                  <wp:effectExtent l="0" t="0" r="0" b="0"/>
                  <wp:docPr id="40479118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91181" name="图片 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14300" cy="138430"/>
                          </a:xfrm>
                          <a:prstGeom prst="rect">
                            <a:avLst/>
                          </a:prstGeom>
                          <a:noFill/>
                          <a:ln>
                            <a:noFill/>
                          </a:ln>
                        </pic:spPr>
                      </pic:pic>
                    </a:graphicData>
                  </a:graphic>
                </wp:inline>
              </w:drawing>
            </w:r>
          </w:p>
        </w:tc>
        <w:tc>
          <w:tcPr>
            <w:tcW w:w="6391" w:type="dxa"/>
            <w:vAlign w:val="center"/>
          </w:tcPr>
          <w:p w14:paraId="429C15BA" w14:textId="77777777" w:rsidR="009C4D82" w:rsidRDefault="00000000">
            <w:pPr>
              <w:spacing w:line="400" w:lineRule="exact"/>
              <w:rPr>
                <w:rFonts w:ascii="宋体" w:hAnsi="宋体"/>
                <w:szCs w:val="21"/>
              </w:rPr>
            </w:pPr>
            <w:r>
              <w:rPr>
                <w:rFonts w:ascii="宋体" w:hAnsi="宋体" w:hint="eastAsia"/>
                <w:szCs w:val="21"/>
              </w:rPr>
              <w:t>——槽口计算宽度；</w:t>
            </w:r>
          </w:p>
        </w:tc>
      </w:tr>
      <w:tr w:rsidR="009C4D82" w14:paraId="7EE063FF" w14:textId="77777777">
        <w:tc>
          <w:tcPr>
            <w:tcW w:w="879" w:type="dxa"/>
            <w:vAlign w:val="center"/>
          </w:tcPr>
          <w:p w14:paraId="37378225" w14:textId="77777777" w:rsidR="009C4D82" w:rsidRDefault="00000000">
            <w:pPr>
              <w:spacing w:line="400" w:lineRule="exact"/>
              <w:jc w:val="center"/>
              <w:rPr>
                <w:rFonts w:ascii="宋体" w:hAnsi="宋体"/>
                <w:position w:val="-6"/>
                <w:szCs w:val="21"/>
              </w:rPr>
            </w:pPr>
            <w:r>
              <w:rPr>
                <w:rFonts w:ascii="宋体" w:hAnsi="宋体"/>
                <w:noProof/>
                <w:position w:val="-6"/>
                <w:szCs w:val="21"/>
              </w:rPr>
              <w:drawing>
                <wp:inline distT="0" distB="0" distL="0" distR="0" wp14:anchorId="617A4465" wp14:editId="2A9EB3D4">
                  <wp:extent cx="128905" cy="176530"/>
                  <wp:effectExtent l="0" t="0" r="4445" b="0"/>
                  <wp:docPr id="135306328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63288" name="图片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28905" cy="176530"/>
                          </a:xfrm>
                          <a:prstGeom prst="rect">
                            <a:avLst/>
                          </a:prstGeom>
                          <a:noFill/>
                          <a:ln>
                            <a:noFill/>
                          </a:ln>
                        </pic:spPr>
                      </pic:pic>
                    </a:graphicData>
                  </a:graphic>
                </wp:inline>
              </w:drawing>
            </w:r>
          </w:p>
        </w:tc>
        <w:tc>
          <w:tcPr>
            <w:tcW w:w="6391" w:type="dxa"/>
            <w:vAlign w:val="center"/>
          </w:tcPr>
          <w:p w14:paraId="67889C48" w14:textId="77777777" w:rsidR="009C4D82" w:rsidRDefault="00000000">
            <w:pPr>
              <w:spacing w:line="400" w:lineRule="exact"/>
              <w:rPr>
                <w:rFonts w:ascii="宋体" w:hAnsi="宋体"/>
                <w:szCs w:val="21"/>
              </w:rPr>
            </w:pPr>
            <w:r>
              <w:rPr>
                <w:rFonts w:ascii="宋体" w:hAnsi="宋体" w:hint="eastAsia"/>
                <w:szCs w:val="21"/>
              </w:rPr>
              <w:t>——槽口受力一侧的深度；</w:t>
            </w:r>
          </w:p>
        </w:tc>
      </w:tr>
      <w:tr w:rsidR="009C4D82" w14:paraId="62D58997" w14:textId="77777777">
        <w:tc>
          <w:tcPr>
            <w:tcW w:w="879" w:type="dxa"/>
            <w:vAlign w:val="center"/>
          </w:tcPr>
          <w:p w14:paraId="016938C8" w14:textId="77777777" w:rsidR="009C4D82" w:rsidRDefault="00000000">
            <w:pPr>
              <w:spacing w:line="400" w:lineRule="exact"/>
              <w:jc w:val="center"/>
              <w:rPr>
                <w:rFonts w:ascii="宋体" w:hAnsi="宋体"/>
                <w:position w:val="-6"/>
                <w:szCs w:val="21"/>
              </w:rPr>
            </w:pPr>
            <w:r>
              <w:rPr>
                <w:rFonts w:ascii="宋体" w:hAnsi="宋体"/>
                <w:noProof/>
                <w:position w:val="-6"/>
                <w:szCs w:val="21"/>
              </w:rPr>
              <w:drawing>
                <wp:inline distT="0" distB="0" distL="0" distR="0" wp14:anchorId="25659D64" wp14:editId="4653C2D8">
                  <wp:extent cx="138430" cy="176530"/>
                  <wp:effectExtent l="0" t="0" r="0" b="0"/>
                  <wp:docPr id="33777415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4151" name="图片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38430" cy="176530"/>
                          </a:xfrm>
                          <a:prstGeom prst="rect">
                            <a:avLst/>
                          </a:prstGeom>
                          <a:noFill/>
                          <a:ln>
                            <a:noFill/>
                          </a:ln>
                        </pic:spPr>
                      </pic:pic>
                    </a:graphicData>
                  </a:graphic>
                </wp:inline>
              </w:drawing>
            </w:r>
          </w:p>
        </w:tc>
        <w:tc>
          <w:tcPr>
            <w:tcW w:w="6391" w:type="dxa"/>
            <w:vAlign w:val="center"/>
          </w:tcPr>
          <w:p w14:paraId="3CB40FF9" w14:textId="77777777" w:rsidR="009C4D82" w:rsidRDefault="00000000">
            <w:pPr>
              <w:spacing w:line="400" w:lineRule="exact"/>
              <w:rPr>
                <w:rFonts w:ascii="宋体" w:hAnsi="宋体"/>
                <w:szCs w:val="21"/>
              </w:rPr>
            </w:pPr>
            <w:r>
              <w:rPr>
                <w:rFonts w:ascii="宋体" w:hAnsi="宋体" w:hint="eastAsia"/>
                <w:szCs w:val="21"/>
              </w:rPr>
              <w:t>——槽口剪切面总长度；</w:t>
            </w:r>
          </w:p>
        </w:tc>
      </w:tr>
      <w:tr w:rsidR="009C4D82" w14:paraId="618F9207" w14:textId="77777777">
        <w:tc>
          <w:tcPr>
            <w:tcW w:w="879" w:type="dxa"/>
            <w:vAlign w:val="center"/>
          </w:tcPr>
          <w:p w14:paraId="350C4BC2" w14:textId="77777777" w:rsidR="009C4D82" w:rsidRDefault="00000000">
            <w:pPr>
              <w:spacing w:line="400" w:lineRule="exact"/>
              <w:jc w:val="center"/>
              <w:rPr>
                <w:rFonts w:ascii="宋体" w:hAnsi="宋体"/>
                <w:position w:val="-6"/>
                <w:szCs w:val="21"/>
              </w:rPr>
            </w:pPr>
            <w:r>
              <w:rPr>
                <w:rFonts w:ascii="宋体" w:hAnsi="宋体"/>
                <w:noProof/>
                <w:position w:val="-14"/>
                <w:szCs w:val="21"/>
              </w:rPr>
              <w:drawing>
                <wp:inline distT="0" distB="0" distL="0" distR="0" wp14:anchorId="1666B72E" wp14:editId="7D8E29F6">
                  <wp:extent cx="266700" cy="243205"/>
                  <wp:effectExtent l="0" t="0" r="0" b="4445"/>
                  <wp:docPr id="193722869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8691" name="图片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66700" cy="243205"/>
                          </a:xfrm>
                          <a:prstGeom prst="rect">
                            <a:avLst/>
                          </a:prstGeom>
                          <a:noFill/>
                          <a:ln>
                            <a:noFill/>
                          </a:ln>
                        </pic:spPr>
                      </pic:pic>
                    </a:graphicData>
                  </a:graphic>
                </wp:inline>
              </w:drawing>
            </w:r>
          </w:p>
        </w:tc>
        <w:tc>
          <w:tcPr>
            <w:tcW w:w="6391" w:type="dxa"/>
            <w:vAlign w:val="center"/>
          </w:tcPr>
          <w:p w14:paraId="33C32C84" w14:textId="77777777" w:rsidR="009C4D82" w:rsidRDefault="00000000">
            <w:pPr>
              <w:spacing w:line="400" w:lineRule="exact"/>
              <w:rPr>
                <w:rFonts w:ascii="宋体" w:hAnsi="宋体"/>
                <w:szCs w:val="21"/>
              </w:rPr>
            </w:pPr>
            <w:r>
              <w:rPr>
                <w:rFonts w:ascii="宋体" w:hAnsi="宋体" w:hint="eastAsia"/>
                <w:szCs w:val="21"/>
              </w:rPr>
              <w:t>——背栓有效锚固深度；</w:t>
            </w:r>
          </w:p>
        </w:tc>
      </w:tr>
      <w:tr w:rsidR="009C4D82" w14:paraId="7DC5B8BA" w14:textId="77777777">
        <w:tc>
          <w:tcPr>
            <w:tcW w:w="879" w:type="dxa"/>
            <w:vAlign w:val="center"/>
          </w:tcPr>
          <w:p w14:paraId="5BE1FAB9" w14:textId="77777777" w:rsidR="009C4D82" w:rsidRDefault="00000000">
            <w:pPr>
              <w:spacing w:line="400" w:lineRule="exact"/>
              <w:jc w:val="center"/>
              <w:rPr>
                <w:rFonts w:ascii="宋体" w:hAnsi="宋体"/>
                <w:position w:val="-14"/>
                <w:szCs w:val="21"/>
              </w:rPr>
            </w:pPr>
            <w:r>
              <w:rPr>
                <w:rFonts w:ascii="宋体" w:hAnsi="宋体"/>
                <w:noProof/>
                <w:position w:val="-14"/>
                <w:szCs w:val="21"/>
              </w:rPr>
              <w:drawing>
                <wp:inline distT="0" distB="0" distL="0" distR="0" wp14:anchorId="51ECC2CB" wp14:editId="02F9CC7A">
                  <wp:extent cx="214630" cy="243205"/>
                  <wp:effectExtent l="0" t="0" r="0" b="4445"/>
                  <wp:docPr id="112900815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08153" name="图片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14630" cy="243205"/>
                          </a:xfrm>
                          <a:prstGeom prst="rect">
                            <a:avLst/>
                          </a:prstGeom>
                          <a:noFill/>
                          <a:ln>
                            <a:noFill/>
                          </a:ln>
                        </pic:spPr>
                      </pic:pic>
                    </a:graphicData>
                  </a:graphic>
                </wp:inline>
              </w:drawing>
            </w:r>
          </w:p>
        </w:tc>
        <w:tc>
          <w:tcPr>
            <w:tcW w:w="6391" w:type="dxa"/>
            <w:vAlign w:val="center"/>
          </w:tcPr>
          <w:p w14:paraId="075C5F6E" w14:textId="77777777" w:rsidR="009C4D82" w:rsidRDefault="00000000">
            <w:pPr>
              <w:spacing w:line="400" w:lineRule="exact"/>
              <w:rPr>
                <w:rFonts w:ascii="宋体" w:hAnsi="宋体"/>
                <w:szCs w:val="21"/>
              </w:rPr>
            </w:pPr>
            <w:r>
              <w:rPr>
                <w:rFonts w:ascii="宋体" w:hAnsi="宋体" w:hint="eastAsia"/>
                <w:szCs w:val="21"/>
              </w:rPr>
              <w:t>——石材复合板石材面层的厚度；</w:t>
            </w:r>
          </w:p>
        </w:tc>
      </w:tr>
      <w:tr w:rsidR="009C4D82" w14:paraId="25D14890" w14:textId="77777777">
        <w:tc>
          <w:tcPr>
            <w:tcW w:w="879" w:type="dxa"/>
            <w:vAlign w:val="center"/>
          </w:tcPr>
          <w:p w14:paraId="254CB97F" w14:textId="77777777" w:rsidR="009C4D82" w:rsidRDefault="00000000">
            <w:pPr>
              <w:spacing w:line="400" w:lineRule="exact"/>
              <w:jc w:val="center"/>
              <w:rPr>
                <w:rFonts w:ascii="宋体" w:hAnsi="宋体"/>
                <w:position w:val="-14"/>
                <w:szCs w:val="21"/>
              </w:rPr>
            </w:pPr>
            <w:r>
              <w:rPr>
                <w:rFonts w:ascii="宋体" w:hAnsi="宋体"/>
                <w:noProof/>
                <w:position w:val="-14"/>
                <w:szCs w:val="21"/>
              </w:rPr>
              <w:drawing>
                <wp:inline distT="0" distB="0" distL="0" distR="0" wp14:anchorId="442618EC" wp14:editId="0496DCD9">
                  <wp:extent cx="228600" cy="243205"/>
                  <wp:effectExtent l="0" t="0" r="0" b="4445"/>
                  <wp:docPr id="13617252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25261" name="图片 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28600" cy="243205"/>
                          </a:xfrm>
                          <a:prstGeom prst="rect">
                            <a:avLst/>
                          </a:prstGeom>
                          <a:noFill/>
                          <a:ln>
                            <a:noFill/>
                          </a:ln>
                        </pic:spPr>
                      </pic:pic>
                    </a:graphicData>
                  </a:graphic>
                </wp:inline>
              </w:drawing>
            </w:r>
          </w:p>
        </w:tc>
        <w:tc>
          <w:tcPr>
            <w:tcW w:w="6391" w:type="dxa"/>
            <w:vAlign w:val="center"/>
          </w:tcPr>
          <w:p w14:paraId="0B7515C8" w14:textId="77777777" w:rsidR="009C4D82" w:rsidRDefault="00000000">
            <w:pPr>
              <w:spacing w:line="400" w:lineRule="exact"/>
              <w:rPr>
                <w:rFonts w:ascii="宋体" w:hAnsi="宋体"/>
                <w:szCs w:val="21"/>
              </w:rPr>
            </w:pPr>
            <w:r>
              <w:rPr>
                <w:rFonts w:ascii="宋体" w:hAnsi="宋体" w:hint="eastAsia"/>
                <w:szCs w:val="21"/>
              </w:rPr>
              <w:t>——石材复合板基层的厚度；</w:t>
            </w:r>
          </w:p>
        </w:tc>
      </w:tr>
      <w:tr w:rsidR="009C4D82" w14:paraId="795D30E4" w14:textId="77777777">
        <w:tc>
          <w:tcPr>
            <w:tcW w:w="879" w:type="dxa"/>
            <w:vAlign w:val="center"/>
          </w:tcPr>
          <w:p w14:paraId="68D98AE9" w14:textId="77777777" w:rsidR="009C4D82" w:rsidRDefault="00000000">
            <w:pPr>
              <w:spacing w:line="400" w:lineRule="exact"/>
              <w:jc w:val="center"/>
              <w:rPr>
                <w:rFonts w:ascii="宋体" w:hAnsi="宋体"/>
                <w:position w:val="-14"/>
                <w:szCs w:val="21"/>
              </w:rPr>
            </w:pPr>
            <w:r>
              <w:rPr>
                <w:rFonts w:ascii="宋体" w:hAnsi="宋体"/>
                <w:noProof/>
                <w:position w:val="-12"/>
                <w:szCs w:val="21"/>
              </w:rPr>
              <w:drawing>
                <wp:inline distT="0" distB="0" distL="0" distR="0" wp14:anchorId="2AA32369" wp14:editId="4F923DEC">
                  <wp:extent cx="167005" cy="228600"/>
                  <wp:effectExtent l="0" t="0" r="4445" b="0"/>
                  <wp:docPr id="123629770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97705" name="图片 6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p>
        </w:tc>
        <w:tc>
          <w:tcPr>
            <w:tcW w:w="6391" w:type="dxa"/>
            <w:vAlign w:val="center"/>
          </w:tcPr>
          <w:p w14:paraId="7CB2FB3C" w14:textId="77777777" w:rsidR="009C4D82" w:rsidRDefault="00000000">
            <w:pPr>
              <w:spacing w:line="400" w:lineRule="exact"/>
              <w:rPr>
                <w:rFonts w:ascii="宋体" w:hAnsi="宋体"/>
                <w:szCs w:val="21"/>
              </w:rPr>
            </w:pPr>
            <w:r>
              <w:rPr>
                <w:rFonts w:ascii="宋体" w:hAnsi="宋体" w:hint="eastAsia"/>
                <w:szCs w:val="21"/>
              </w:rPr>
              <w:t>——石材复合板夹芯层的厚度；</w:t>
            </w:r>
          </w:p>
        </w:tc>
      </w:tr>
      <w:tr w:rsidR="009C4D82" w14:paraId="30F0B0E8" w14:textId="77777777">
        <w:tc>
          <w:tcPr>
            <w:tcW w:w="879" w:type="dxa"/>
            <w:vAlign w:val="center"/>
          </w:tcPr>
          <w:p w14:paraId="0729A407" w14:textId="77777777" w:rsidR="009C4D82" w:rsidRDefault="00000000">
            <w:pPr>
              <w:spacing w:line="400" w:lineRule="exact"/>
              <w:jc w:val="center"/>
              <w:rPr>
                <w:rFonts w:ascii="宋体" w:hAnsi="宋体"/>
                <w:position w:val="-14"/>
                <w:szCs w:val="21"/>
              </w:rPr>
            </w:pPr>
            <w:r>
              <w:rPr>
                <w:rFonts w:ascii="宋体" w:hAnsi="宋体"/>
                <w:noProof/>
                <w:position w:val="-6"/>
                <w:szCs w:val="21"/>
              </w:rPr>
              <w:drawing>
                <wp:inline distT="0" distB="0" distL="0" distR="0" wp14:anchorId="385E6B37" wp14:editId="1943E6B6">
                  <wp:extent cx="128905" cy="138430"/>
                  <wp:effectExtent l="0" t="0" r="4445" b="0"/>
                  <wp:docPr id="99696145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61458" name="图片 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p>
        </w:tc>
        <w:tc>
          <w:tcPr>
            <w:tcW w:w="6391" w:type="dxa"/>
            <w:vAlign w:val="center"/>
          </w:tcPr>
          <w:p w14:paraId="63864422" w14:textId="77777777" w:rsidR="009C4D82" w:rsidRDefault="00000000">
            <w:pPr>
              <w:adjustRightInd w:val="0"/>
              <w:snapToGrid w:val="0"/>
              <w:rPr>
                <w:rFonts w:ascii="宋体" w:hAnsi="宋体"/>
                <w:szCs w:val="21"/>
              </w:rPr>
            </w:pPr>
            <w:r>
              <w:rPr>
                <w:rFonts w:ascii="宋体" w:hAnsi="宋体" w:hint="eastAsia"/>
                <w:szCs w:val="21"/>
              </w:rPr>
              <w:t>——石材复合板层石材面层内侧至惯性矩主轴的距离；</w:t>
            </w:r>
          </w:p>
        </w:tc>
      </w:tr>
      <w:tr w:rsidR="009C4D82" w14:paraId="6ABA8F8D" w14:textId="77777777">
        <w:tc>
          <w:tcPr>
            <w:tcW w:w="879" w:type="dxa"/>
            <w:vAlign w:val="center"/>
          </w:tcPr>
          <w:p w14:paraId="1CBF84FB" w14:textId="77777777" w:rsidR="009C4D82" w:rsidRDefault="00000000">
            <w:pPr>
              <w:spacing w:line="400" w:lineRule="exact"/>
              <w:jc w:val="center"/>
              <w:rPr>
                <w:rFonts w:ascii="宋体" w:hAnsi="宋体"/>
                <w:position w:val="-6"/>
                <w:szCs w:val="21"/>
              </w:rPr>
            </w:pPr>
            <w:r>
              <w:rPr>
                <w:rFonts w:ascii="宋体" w:hAnsi="宋体"/>
                <w:noProof/>
                <w:position w:val="-12"/>
                <w:szCs w:val="21"/>
              </w:rPr>
              <w:drawing>
                <wp:inline distT="0" distB="0" distL="0" distR="0" wp14:anchorId="5CF6A3C4" wp14:editId="7CF57343">
                  <wp:extent cx="205105" cy="228600"/>
                  <wp:effectExtent l="0" t="0" r="4445" b="0"/>
                  <wp:docPr id="151950481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04814" name="图片 5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91" w:type="dxa"/>
            <w:vAlign w:val="center"/>
          </w:tcPr>
          <w:p w14:paraId="7A5D5CB5" w14:textId="77777777" w:rsidR="009C4D82" w:rsidRDefault="00000000">
            <w:pPr>
              <w:adjustRightInd w:val="0"/>
              <w:snapToGrid w:val="0"/>
              <w:rPr>
                <w:rFonts w:ascii="宋体" w:hAnsi="宋体"/>
                <w:szCs w:val="21"/>
              </w:rPr>
            </w:pPr>
            <w:r>
              <w:rPr>
                <w:rFonts w:ascii="宋体" w:hAnsi="宋体" w:hint="eastAsia"/>
                <w:szCs w:val="21"/>
              </w:rPr>
              <w:t>——石材复合板的等效弯曲刚度；</w:t>
            </w:r>
          </w:p>
        </w:tc>
      </w:tr>
      <w:tr w:rsidR="009C4D82" w14:paraId="0CADD303" w14:textId="77777777">
        <w:tc>
          <w:tcPr>
            <w:tcW w:w="879" w:type="dxa"/>
            <w:vAlign w:val="center"/>
          </w:tcPr>
          <w:p w14:paraId="1222018C" w14:textId="77777777" w:rsidR="009C4D82" w:rsidRDefault="00000000">
            <w:pPr>
              <w:spacing w:line="400" w:lineRule="exact"/>
              <w:jc w:val="center"/>
            </w:pPr>
            <w:r>
              <w:rPr>
                <w:noProof/>
                <w:position w:val="-12"/>
              </w:rPr>
              <w:drawing>
                <wp:inline distT="0" distB="0" distL="0" distR="0" wp14:anchorId="6F53C21B" wp14:editId="7B4A6DE1">
                  <wp:extent cx="133350" cy="228600"/>
                  <wp:effectExtent l="0" t="0" r="0" b="0"/>
                  <wp:docPr id="172519003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90033" name="图片 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33350" cy="228600"/>
                          </a:xfrm>
                          <a:prstGeom prst="rect">
                            <a:avLst/>
                          </a:prstGeom>
                          <a:noFill/>
                          <a:ln>
                            <a:noFill/>
                          </a:ln>
                        </pic:spPr>
                      </pic:pic>
                    </a:graphicData>
                  </a:graphic>
                </wp:inline>
              </w:drawing>
            </w:r>
          </w:p>
        </w:tc>
        <w:tc>
          <w:tcPr>
            <w:tcW w:w="6391" w:type="dxa"/>
            <w:vAlign w:val="center"/>
          </w:tcPr>
          <w:p w14:paraId="3DA20BDC" w14:textId="77777777" w:rsidR="009C4D82" w:rsidRDefault="00000000">
            <w:pPr>
              <w:spacing w:line="400" w:lineRule="exact"/>
            </w:pPr>
            <w:r>
              <w:t>——</w:t>
            </w:r>
            <w:r>
              <w:rPr>
                <w:rFonts w:hAnsi="宋体"/>
              </w:rPr>
              <w:t>硅酮结构密封胶粘</w:t>
            </w:r>
            <w:r>
              <w:rPr>
                <w:rFonts w:hAnsi="宋体" w:hint="eastAsia"/>
              </w:rPr>
              <w:t>接</w:t>
            </w:r>
            <w:r>
              <w:rPr>
                <w:rFonts w:hAnsi="宋体"/>
              </w:rPr>
              <w:t>厚度；</w:t>
            </w:r>
          </w:p>
        </w:tc>
      </w:tr>
      <w:tr w:rsidR="009C4D82" w14:paraId="78550D7D" w14:textId="77777777">
        <w:tc>
          <w:tcPr>
            <w:tcW w:w="879" w:type="dxa"/>
            <w:vAlign w:val="center"/>
          </w:tcPr>
          <w:p w14:paraId="0384D6A3" w14:textId="77777777" w:rsidR="009C4D82" w:rsidRDefault="00000000">
            <w:pPr>
              <w:spacing w:line="400" w:lineRule="exact"/>
              <w:jc w:val="right"/>
            </w:pPr>
            <w:bookmarkStart w:id="42" w:name="_Toc320197575"/>
            <w:bookmarkEnd w:id="42"/>
            <w:r>
              <w:rPr>
                <w:rFonts w:ascii="宋体" w:hAnsi="宋体"/>
                <w:noProof/>
                <w:position w:val="-6"/>
                <w:szCs w:val="21"/>
              </w:rPr>
              <w:drawing>
                <wp:inline distT="0" distB="0" distL="0" distR="0" wp14:anchorId="71665C7A" wp14:editId="7EF6AB61">
                  <wp:extent cx="176530" cy="176530"/>
                  <wp:effectExtent l="0" t="0" r="0" b="0"/>
                  <wp:docPr id="67921845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8453" name="图片 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76530" cy="176530"/>
                          </a:xfrm>
                          <a:prstGeom prst="rect">
                            <a:avLst/>
                          </a:prstGeom>
                          <a:noFill/>
                          <a:ln>
                            <a:noFill/>
                          </a:ln>
                        </pic:spPr>
                      </pic:pic>
                    </a:graphicData>
                  </a:graphic>
                </wp:inline>
              </w:drawing>
            </w:r>
          </w:p>
        </w:tc>
        <w:tc>
          <w:tcPr>
            <w:tcW w:w="6391" w:type="dxa"/>
            <w:vAlign w:val="center"/>
          </w:tcPr>
          <w:p w14:paraId="1A2AD5B4" w14:textId="77777777" w:rsidR="009C4D82" w:rsidRDefault="00000000">
            <w:pPr>
              <w:spacing w:line="400" w:lineRule="exact"/>
            </w:pPr>
            <w:r>
              <w:rPr>
                <w:rFonts w:ascii="宋体" w:hAnsi="宋体" w:hint="eastAsia"/>
                <w:szCs w:val="21"/>
              </w:rPr>
              <w:t>——弯矩作用方向的毛截面弹性抵抗矩；</w:t>
            </w:r>
          </w:p>
        </w:tc>
      </w:tr>
      <w:tr w:rsidR="009C4D82" w14:paraId="682B3FDE" w14:textId="77777777">
        <w:tc>
          <w:tcPr>
            <w:tcW w:w="879" w:type="dxa"/>
            <w:vAlign w:val="center"/>
          </w:tcPr>
          <w:p w14:paraId="71F36FF7" w14:textId="77777777" w:rsidR="009C4D82" w:rsidRDefault="00000000">
            <w:pPr>
              <w:spacing w:line="400" w:lineRule="exact"/>
              <w:jc w:val="right"/>
              <w:rPr>
                <w:i/>
                <w:iCs/>
              </w:rPr>
            </w:pPr>
            <w:bookmarkStart w:id="43" w:name="_Toc320197576"/>
            <w:bookmarkEnd w:id="43"/>
            <w:r>
              <w:rPr>
                <w:i/>
                <w:iCs/>
                <w:noProof/>
                <w:position w:val="-12"/>
              </w:rPr>
              <w:drawing>
                <wp:inline distT="0" distB="0" distL="0" distR="0" wp14:anchorId="58199A34" wp14:editId="693DA15E">
                  <wp:extent cx="205105" cy="228600"/>
                  <wp:effectExtent l="0" t="0" r="4445" b="0"/>
                  <wp:docPr id="3533780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7809" name="图片 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91" w:type="dxa"/>
            <w:vAlign w:val="center"/>
          </w:tcPr>
          <w:p w14:paraId="231B44CD" w14:textId="77777777" w:rsidR="009C4D82" w:rsidRDefault="00000000">
            <w:pPr>
              <w:spacing w:line="400" w:lineRule="exact"/>
            </w:pPr>
            <w:r>
              <w:t>——</w:t>
            </w:r>
            <w:r>
              <w:rPr>
                <w:rFonts w:hAnsi="宋体"/>
              </w:rPr>
              <w:t>等效截面模量；</w:t>
            </w:r>
          </w:p>
        </w:tc>
      </w:tr>
      <w:tr w:rsidR="009C4D82" w14:paraId="464129BA" w14:textId="77777777">
        <w:tc>
          <w:tcPr>
            <w:tcW w:w="879" w:type="dxa"/>
            <w:vAlign w:val="center"/>
          </w:tcPr>
          <w:p w14:paraId="5E3E07DB" w14:textId="77777777" w:rsidR="009C4D82" w:rsidRDefault="00000000">
            <w:pPr>
              <w:spacing w:line="400" w:lineRule="exact"/>
              <w:jc w:val="right"/>
              <w:rPr>
                <w:i/>
                <w:iCs/>
              </w:rPr>
            </w:pPr>
            <w:bookmarkStart w:id="44" w:name="_Toc320197577"/>
            <w:bookmarkEnd w:id="44"/>
            <w:r>
              <w:rPr>
                <w:rFonts w:ascii="宋体" w:hAnsi="宋体"/>
                <w:noProof/>
                <w:position w:val="-12"/>
                <w:szCs w:val="21"/>
              </w:rPr>
              <w:drawing>
                <wp:inline distT="0" distB="0" distL="0" distR="0" wp14:anchorId="7C64833D" wp14:editId="370BB12C">
                  <wp:extent cx="214630" cy="228600"/>
                  <wp:effectExtent l="0" t="0" r="0" b="0"/>
                  <wp:docPr id="21222173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1736" name="图片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14630" cy="228600"/>
                          </a:xfrm>
                          <a:prstGeom prst="rect">
                            <a:avLst/>
                          </a:prstGeom>
                          <a:noFill/>
                          <a:ln>
                            <a:noFill/>
                          </a:ln>
                        </pic:spPr>
                      </pic:pic>
                    </a:graphicData>
                  </a:graphic>
                </wp:inline>
              </w:drawing>
            </w:r>
          </w:p>
        </w:tc>
        <w:tc>
          <w:tcPr>
            <w:tcW w:w="6391" w:type="dxa"/>
            <w:vAlign w:val="center"/>
          </w:tcPr>
          <w:p w14:paraId="0CC03F18" w14:textId="77777777" w:rsidR="009C4D82" w:rsidRDefault="00000000">
            <w:pPr>
              <w:spacing w:line="400" w:lineRule="exact"/>
            </w:pPr>
            <w:r>
              <w:t>——</w:t>
            </w:r>
            <w:r>
              <w:rPr>
                <w:rFonts w:ascii="宋体" w:hAnsi="宋体" w:hint="eastAsia"/>
                <w:szCs w:val="21"/>
              </w:rPr>
              <w:t>弯矩作用方向的净截面弹性抵抗矩；</w:t>
            </w:r>
          </w:p>
        </w:tc>
      </w:tr>
      <w:tr w:rsidR="009C4D82" w14:paraId="6FC558C6" w14:textId="77777777">
        <w:tc>
          <w:tcPr>
            <w:tcW w:w="879" w:type="dxa"/>
            <w:vAlign w:val="center"/>
          </w:tcPr>
          <w:p w14:paraId="4CEA8C47" w14:textId="77777777" w:rsidR="009C4D82" w:rsidRDefault="00000000">
            <w:pPr>
              <w:spacing w:line="400" w:lineRule="exact"/>
              <w:jc w:val="right"/>
            </w:pPr>
            <w:r>
              <w:rPr>
                <w:rFonts w:ascii="宋体" w:hAnsi="宋体"/>
                <w:noProof/>
                <w:position w:val="-12"/>
                <w:szCs w:val="21"/>
              </w:rPr>
              <w:drawing>
                <wp:inline distT="0" distB="0" distL="0" distR="0" wp14:anchorId="5698C21F" wp14:editId="3D5BF0A2">
                  <wp:extent cx="243205" cy="228600"/>
                  <wp:effectExtent l="0" t="0" r="4445" b="0"/>
                  <wp:docPr id="102143683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6839" name="图片 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p>
        </w:tc>
        <w:tc>
          <w:tcPr>
            <w:tcW w:w="6391" w:type="dxa"/>
            <w:vAlign w:val="center"/>
          </w:tcPr>
          <w:p w14:paraId="5D14531D" w14:textId="77777777" w:rsidR="009C4D82" w:rsidRDefault="00000000">
            <w:pPr>
              <w:adjustRightInd w:val="0"/>
              <w:snapToGrid w:val="0"/>
            </w:pPr>
            <w:r>
              <w:rPr>
                <w:rFonts w:ascii="宋体" w:hAnsi="宋体" w:hint="eastAsia"/>
                <w:szCs w:val="21"/>
              </w:rPr>
              <w:t>──横梁截面绕</w:t>
            </w:r>
            <w:r>
              <w:rPr>
                <w:rFonts w:ascii="宋体" w:hAnsi="宋体"/>
                <w:noProof/>
                <w:position w:val="-6"/>
                <w:szCs w:val="21"/>
              </w:rPr>
              <w:drawing>
                <wp:inline distT="0" distB="0" distL="0" distR="0" wp14:anchorId="0B2B5ABC" wp14:editId="194496A5">
                  <wp:extent cx="128905" cy="128905"/>
                  <wp:effectExtent l="0" t="0" r="4445" b="4445"/>
                  <wp:docPr id="11702757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75751" name="图片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28905" cy="128905"/>
                          </a:xfrm>
                          <a:prstGeom prst="rect">
                            <a:avLst/>
                          </a:prstGeom>
                          <a:noFill/>
                          <a:ln>
                            <a:noFill/>
                          </a:ln>
                        </pic:spPr>
                      </pic:pic>
                    </a:graphicData>
                  </a:graphic>
                </wp:inline>
              </w:drawing>
            </w:r>
            <w:r>
              <w:rPr>
                <w:rFonts w:ascii="宋体" w:hAnsi="宋体" w:hint="eastAsia"/>
                <w:szCs w:val="21"/>
              </w:rPr>
              <w:t>轴的净截面抵抗矩；</w:t>
            </w:r>
          </w:p>
        </w:tc>
      </w:tr>
      <w:tr w:rsidR="009C4D82" w14:paraId="429E3898" w14:textId="77777777">
        <w:tc>
          <w:tcPr>
            <w:tcW w:w="879" w:type="dxa"/>
            <w:vAlign w:val="center"/>
          </w:tcPr>
          <w:p w14:paraId="00EB8A96" w14:textId="77777777" w:rsidR="009C4D82" w:rsidRDefault="00000000">
            <w:pPr>
              <w:spacing w:line="400" w:lineRule="exact"/>
              <w:jc w:val="right"/>
            </w:pPr>
            <w:r>
              <w:rPr>
                <w:rFonts w:ascii="宋体" w:hAnsi="宋体"/>
                <w:noProof/>
                <w:position w:val="-14"/>
                <w:szCs w:val="21"/>
              </w:rPr>
              <w:drawing>
                <wp:inline distT="0" distB="0" distL="0" distR="0" wp14:anchorId="77540231" wp14:editId="6CE5123A">
                  <wp:extent cx="243205" cy="243205"/>
                  <wp:effectExtent l="0" t="0" r="4445" b="4445"/>
                  <wp:docPr id="210794013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40132" name="图片 5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3205" cy="243205"/>
                          </a:xfrm>
                          <a:prstGeom prst="rect">
                            <a:avLst/>
                          </a:prstGeom>
                          <a:noFill/>
                          <a:ln>
                            <a:noFill/>
                          </a:ln>
                        </pic:spPr>
                      </pic:pic>
                    </a:graphicData>
                  </a:graphic>
                </wp:inline>
              </w:drawing>
            </w:r>
          </w:p>
        </w:tc>
        <w:tc>
          <w:tcPr>
            <w:tcW w:w="6391" w:type="dxa"/>
            <w:vAlign w:val="center"/>
          </w:tcPr>
          <w:p w14:paraId="67304A45" w14:textId="77777777" w:rsidR="009C4D82" w:rsidRDefault="00000000">
            <w:pPr>
              <w:spacing w:line="400" w:lineRule="exact"/>
            </w:pPr>
            <w:r>
              <w:rPr>
                <w:rFonts w:ascii="宋体" w:hAnsi="宋体" w:hint="eastAsia"/>
                <w:szCs w:val="21"/>
              </w:rPr>
              <w:t>──横梁截面绕</w:t>
            </w:r>
            <w:r>
              <w:rPr>
                <w:rFonts w:ascii="宋体" w:hAnsi="宋体"/>
                <w:noProof/>
                <w:position w:val="-10"/>
                <w:szCs w:val="21"/>
              </w:rPr>
              <w:drawing>
                <wp:inline distT="0" distB="0" distL="0" distR="0" wp14:anchorId="2AF921CC" wp14:editId="32926A26">
                  <wp:extent cx="138430" cy="167005"/>
                  <wp:effectExtent l="0" t="0" r="0" b="4445"/>
                  <wp:docPr id="105950313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3132" name="图片 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轴的净截面抵抗矩</w:t>
            </w:r>
            <w:r>
              <w:rPr>
                <w:rFonts w:hAnsi="宋体"/>
              </w:rPr>
              <w:t>；</w:t>
            </w:r>
          </w:p>
        </w:tc>
      </w:tr>
      <w:tr w:rsidR="009C4D82" w14:paraId="7A47B964" w14:textId="77777777">
        <w:tc>
          <w:tcPr>
            <w:tcW w:w="879" w:type="dxa"/>
            <w:vAlign w:val="center"/>
          </w:tcPr>
          <w:p w14:paraId="4AEE0A5E" w14:textId="77777777" w:rsidR="009C4D82" w:rsidRDefault="00000000">
            <w:pPr>
              <w:spacing w:line="400" w:lineRule="exact"/>
              <w:jc w:val="right"/>
              <w:rPr>
                <w:rFonts w:ascii="宋体" w:hAnsi="宋体"/>
                <w:position w:val="-14"/>
                <w:szCs w:val="21"/>
              </w:rPr>
            </w:pPr>
            <w:r>
              <w:rPr>
                <w:rFonts w:ascii="宋体" w:hAnsi="宋体"/>
                <w:noProof/>
                <w:position w:val="-12"/>
                <w:szCs w:val="21"/>
              </w:rPr>
              <w:drawing>
                <wp:inline distT="0" distB="0" distL="0" distR="0" wp14:anchorId="35FF01E2" wp14:editId="12F7F8EC">
                  <wp:extent cx="176530" cy="228600"/>
                  <wp:effectExtent l="0" t="0" r="0" b="0"/>
                  <wp:docPr id="94027323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73230" name="图片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76530" cy="228600"/>
                          </a:xfrm>
                          <a:prstGeom prst="rect">
                            <a:avLst/>
                          </a:prstGeom>
                          <a:noFill/>
                          <a:ln>
                            <a:noFill/>
                          </a:ln>
                        </pic:spPr>
                      </pic:pic>
                    </a:graphicData>
                  </a:graphic>
                </wp:inline>
              </w:drawing>
            </w:r>
          </w:p>
        </w:tc>
        <w:tc>
          <w:tcPr>
            <w:tcW w:w="6391" w:type="dxa"/>
            <w:vAlign w:val="center"/>
          </w:tcPr>
          <w:p w14:paraId="29108840" w14:textId="77777777" w:rsidR="009C4D82" w:rsidRDefault="00000000">
            <w:pPr>
              <w:adjustRightInd w:val="0"/>
              <w:snapToGrid w:val="0"/>
              <w:rPr>
                <w:rFonts w:ascii="宋体" w:hAnsi="宋体"/>
                <w:szCs w:val="21"/>
              </w:rPr>
            </w:pPr>
            <w:r>
              <w:rPr>
                <w:rFonts w:ascii="宋体" w:hAnsi="宋体" w:hint="eastAsia"/>
                <w:szCs w:val="21"/>
              </w:rPr>
              <w:t>——横梁截面绕</w:t>
            </w:r>
            <w:r>
              <w:rPr>
                <w:rFonts w:ascii="宋体" w:hAnsi="宋体"/>
                <w:noProof/>
                <w:position w:val="-6"/>
                <w:szCs w:val="21"/>
              </w:rPr>
              <w:drawing>
                <wp:inline distT="0" distB="0" distL="0" distR="0" wp14:anchorId="4E152397" wp14:editId="1C0337FE">
                  <wp:extent cx="128905" cy="128905"/>
                  <wp:effectExtent l="0" t="0" r="4445" b="4445"/>
                  <wp:docPr id="71739269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2699" name="图片 4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28905" cy="128905"/>
                          </a:xfrm>
                          <a:prstGeom prst="rect">
                            <a:avLst/>
                          </a:prstGeom>
                          <a:noFill/>
                          <a:ln>
                            <a:noFill/>
                          </a:ln>
                        </pic:spPr>
                      </pic:pic>
                    </a:graphicData>
                  </a:graphic>
                </wp:inline>
              </w:drawing>
            </w:r>
            <w:r>
              <w:rPr>
                <w:rFonts w:ascii="宋体" w:hAnsi="宋体" w:hint="eastAsia"/>
                <w:szCs w:val="21"/>
              </w:rPr>
              <w:t>轴的毛截面面积矩；</w:t>
            </w:r>
          </w:p>
        </w:tc>
      </w:tr>
      <w:tr w:rsidR="009C4D82" w14:paraId="6A0DCB26" w14:textId="77777777">
        <w:tc>
          <w:tcPr>
            <w:tcW w:w="879" w:type="dxa"/>
            <w:vAlign w:val="center"/>
          </w:tcPr>
          <w:p w14:paraId="2CA02FBC" w14:textId="77777777" w:rsidR="009C4D82" w:rsidRDefault="00000000">
            <w:pPr>
              <w:spacing w:line="400" w:lineRule="exact"/>
              <w:jc w:val="right"/>
              <w:rPr>
                <w:rFonts w:ascii="宋体" w:hAnsi="宋体"/>
                <w:position w:val="-14"/>
                <w:szCs w:val="21"/>
              </w:rPr>
            </w:pPr>
            <w:r>
              <w:rPr>
                <w:rFonts w:ascii="宋体" w:hAnsi="宋体"/>
                <w:noProof/>
                <w:position w:val="-14"/>
                <w:szCs w:val="21"/>
              </w:rPr>
              <w:drawing>
                <wp:inline distT="0" distB="0" distL="0" distR="0" wp14:anchorId="4287C079" wp14:editId="6CEFBA72">
                  <wp:extent cx="195580" cy="243205"/>
                  <wp:effectExtent l="0" t="0" r="0" b="4445"/>
                  <wp:docPr id="15108347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34764" name="图片 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95580" cy="243205"/>
                          </a:xfrm>
                          <a:prstGeom prst="rect">
                            <a:avLst/>
                          </a:prstGeom>
                          <a:noFill/>
                          <a:ln>
                            <a:noFill/>
                          </a:ln>
                        </pic:spPr>
                      </pic:pic>
                    </a:graphicData>
                  </a:graphic>
                </wp:inline>
              </w:drawing>
            </w:r>
          </w:p>
        </w:tc>
        <w:tc>
          <w:tcPr>
            <w:tcW w:w="6391" w:type="dxa"/>
            <w:vAlign w:val="center"/>
          </w:tcPr>
          <w:p w14:paraId="18540342" w14:textId="77777777" w:rsidR="009C4D82" w:rsidRDefault="00000000">
            <w:pPr>
              <w:spacing w:line="400" w:lineRule="exact"/>
              <w:rPr>
                <w:rFonts w:ascii="宋体" w:hAnsi="宋体"/>
                <w:szCs w:val="21"/>
              </w:rPr>
            </w:pPr>
            <w:r>
              <w:rPr>
                <w:rFonts w:ascii="宋体" w:hAnsi="宋体" w:hint="eastAsia"/>
                <w:szCs w:val="21"/>
              </w:rPr>
              <w:t>——横梁截面绕</w:t>
            </w:r>
            <w:r>
              <w:rPr>
                <w:rFonts w:ascii="宋体" w:hAnsi="宋体"/>
                <w:noProof/>
                <w:position w:val="-10"/>
                <w:szCs w:val="21"/>
              </w:rPr>
              <w:drawing>
                <wp:inline distT="0" distB="0" distL="0" distR="0" wp14:anchorId="43D0951C" wp14:editId="33F52A04">
                  <wp:extent cx="138430" cy="167005"/>
                  <wp:effectExtent l="0" t="0" r="0" b="4445"/>
                  <wp:docPr id="4880667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66754" name="图片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轴的毛截面面积矩；</w:t>
            </w:r>
          </w:p>
        </w:tc>
      </w:tr>
      <w:tr w:rsidR="009C4D82" w14:paraId="41844187" w14:textId="77777777">
        <w:tc>
          <w:tcPr>
            <w:tcW w:w="879" w:type="dxa"/>
            <w:vAlign w:val="center"/>
          </w:tcPr>
          <w:p w14:paraId="2E375848" w14:textId="77777777" w:rsidR="009C4D82" w:rsidRDefault="00000000">
            <w:pPr>
              <w:spacing w:line="400" w:lineRule="exact"/>
              <w:jc w:val="right"/>
              <w:rPr>
                <w:rFonts w:ascii="宋体" w:hAnsi="宋体"/>
                <w:position w:val="-14"/>
                <w:szCs w:val="21"/>
              </w:rPr>
            </w:pPr>
            <w:r>
              <w:rPr>
                <w:rFonts w:ascii="宋体" w:hAnsi="宋体"/>
                <w:noProof/>
                <w:position w:val="-12"/>
                <w:szCs w:val="21"/>
              </w:rPr>
              <w:drawing>
                <wp:inline distT="0" distB="0" distL="0" distR="0" wp14:anchorId="5F59A2EF" wp14:editId="0CCC8F9B">
                  <wp:extent cx="167005" cy="228600"/>
                  <wp:effectExtent l="0" t="0" r="4445" b="0"/>
                  <wp:docPr id="17021186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1864" name="图片 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p>
        </w:tc>
        <w:tc>
          <w:tcPr>
            <w:tcW w:w="6391" w:type="dxa"/>
            <w:vAlign w:val="center"/>
          </w:tcPr>
          <w:p w14:paraId="1C429614" w14:textId="77777777" w:rsidR="009C4D82" w:rsidRDefault="00000000">
            <w:pPr>
              <w:spacing w:line="400" w:lineRule="exact"/>
              <w:rPr>
                <w:rFonts w:ascii="宋体" w:hAnsi="宋体"/>
                <w:szCs w:val="21"/>
              </w:rPr>
            </w:pPr>
            <w:r>
              <w:rPr>
                <w:rFonts w:ascii="宋体" w:hAnsi="宋体" w:hint="eastAsia"/>
                <w:szCs w:val="21"/>
              </w:rPr>
              <w:t>——横梁截面绕</w:t>
            </w:r>
            <w:r>
              <w:rPr>
                <w:rFonts w:ascii="宋体" w:hAnsi="宋体"/>
                <w:noProof/>
                <w:position w:val="-6"/>
                <w:szCs w:val="21"/>
              </w:rPr>
              <w:drawing>
                <wp:inline distT="0" distB="0" distL="0" distR="0" wp14:anchorId="1EADEC8D" wp14:editId="11589C64">
                  <wp:extent cx="128905" cy="128905"/>
                  <wp:effectExtent l="0" t="0" r="4445" b="4445"/>
                  <wp:docPr id="25784806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48068" name="图片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28905" cy="128905"/>
                          </a:xfrm>
                          <a:prstGeom prst="rect">
                            <a:avLst/>
                          </a:prstGeom>
                          <a:noFill/>
                          <a:ln>
                            <a:noFill/>
                          </a:ln>
                        </pic:spPr>
                      </pic:pic>
                    </a:graphicData>
                  </a:graphic>
                </wp:inline>
              </w:drawing>
            </w:r>
            <w:r>
              <w:rPr>
                <w:rFonts w:ascii="宋体" w:hAnsi="宋体" w:hint="eastAsia"/>
                <w:szCs w:val="21"/>
              </w:rPr>
              <w:t>轴的毛截面惯性矩；</w:t>
            </w:r>
          </w:p>
        </w:tc>
      </w:tr>
      <w:tr w:rsidR="009C4D82" w14:paraId="5B36CCBB" w14:textId="77777777">
        <w:tc>
          <w:tcPr>
            <w:tcW w:w="879" w:type="dxa"/>
            <w:vAlign w:val="center"/>
          </w:tcPr>
          <w:p w14:paraId="09D29DBB" w14:textId="77777777" w:rsidR="009C4D82" w:rsidRDefault="00000000">
            <w:pPr>
              <w:spacing w:line="400" w:lineRule="exact"/>
              <w:jc w:val="right"/>
              <w:rPr>
                <w:rFonts w:ascii="宋体" w:hAnsi="宋体"/>
                <w:position w:val="-14"/>
                <w:szCs w:val="21"/>
              </w:rPr>
            </w:pPr>
            <w:r>
              <w:rPr>
                <w:rFonts w:ascii="宋体" w:hAnsi="宋体"/>
                <w:noProof/>
                <w:position w:val="-14"/>
                <w:szCs w:val="21"/>
              </w:rPr>
              <w:drawing>
                <wp:inline distT="0" distB="0" distL="0" distR="0" wp14:anchorId="0F746087" wp14:editId="7EA7D75B">
                  <wp:extent cx="167005" cy="243205"/>
                  <wp:effectExtent l="0" t="0" r="4445" b="4445"/>
                  <wp:docPr id="8708320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32079" name="图片 4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67005" cy="243205"/>
                          </a:xfrm>
                          <a:prstGeom prst="rect">
                            <a:avLst/>
                          </a:prstGeom>
                          <a:noFill/>
                          <a:ln>
                            <a:noFill/>
                          </a:ln>
                        </pic:spPr>
                      </pic:pic>
                    </a:graphicData>
                  </a:graphic>
                </wp:inline>
              </w:drawing>
            </w:r>
          </w:p>
        </w:tc>
        <w:tc>
          <w:tcPr>
            <w:tcW w:w="6391" w:type="dxa"/>
            <w:vAlign w:val="center"/>
          </w:tcPr>
          <w:p w14:paraId="6FF9BF8F" w14:textId="77777777" w:rsidR="009C4D82" w:rsidRDefault="00000000">
            <w:pPr>
              <w:spacing w:line="400" w:lineRule="exact"/>
              <w:rPr>
                <w:rFonts w:ascii="宋体" w:hAnsi="宋体"/>
                <w:szCs w:val="21"/>
              </w:rPr>
            </w:pPr>
            <w:r>
              <w:rPr>
                <w:rFonts w:ascii="宋体" w:hAnsi="宋体" w:hint="eastAsia"/>
                <w:szCs w:val="21"/>
              </w:rPr>
              <w:t>——横梁截面绕</w:t>
            </w:r>
            <w:r>
              <w:rPr>
                <w:rFonts w:ascii="宋体" w:hAnsi="宋体"/>
                <w:noProof/>
                <w:position w:val="-10"/>
                <w:szCs w:val="21"/>
              </w:rPr>
              <w:drawing>
                <wp:inline distT="0" distB="0" distL="0" distR="0" wp14:anchorId="07FDC6BB" wp14:editId="2DBDB366">
                  <wp:extent cx="138430" cy="167005"/>
                  <wp:effectExtent l="0" t="0" r="0" b="4445"/>
                  <wp:docPr id="46245267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2674" name="图片 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轴的毛截面惯性矩；</w:t>
            </w:r>
          </w:p>
        </w:tc>
      </w:tr>
      <w:tr w:rsidR="009C4D82" w14:paraId="66344D66" w14:textId="77777777">
        <w:tc>
          <w:tcPr>
            <w:tcW w:w="879" w:type="dxa"/>
            <w:vAlign w:val="center"/>
          </w:tcPr>
          <w:p w14:paraId="6058FE78" w14:textId="77777777" w:rsidR="009C4D82" w:rsidRDefault="00000000">
            <w:pPr>
              <w:spacing w:line="400" w:lineRule="exact"/>
              <w:jc w:val="right"/>
              <w:rPr>
                <w:rFonts w:ascii="宋体" w:hAnsi="宋体"/>
                <w:position w:val="-14"/>
                <w:szCs w:val="21"/>
              </w:rPr>
            </w:pPr>
            <w:r>
              <w:rPr>
                <w:rFonts w:ascii="宋体" w:hAnsi="宋体"/>
                <w:noProof/>
                <w:position w:val="-12"/>
                <w:szCs w:val="21"/>
              </w:rPr>
              <w:drawing>
                <wp:inline distT="0" distB="0" distL="0" distR="0" wp14:anchorId="6198241F" wp14:editId="24AEB1D3">
                  <wp:extent cx="138430" cy="228600"/>
                  <wp:effectExtent l="0" t="0" r="0" b="0"/>
                  <wp:docPr id="12240300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0050" name="图片 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38430" cy="228600"/>
                          </a:xfrm>
                          <a:prstGeom prst="rect">
                            <a:avLst/>
                          </a:prstGeom>
                          <a:noFill/>
                          <a:ln>
                            <a:noFill/>
                          </a:ln>
                        </pic:spPr>
                      </pic:pic>
                    </a:graphicData>
                  </a:graphic>
                </wp:inline>
              </w:drawing>
            </w:r>
          </w:p>
        </w:tc>
        <w:tc>
          <w:tcPr>
            <w:tcW w:w="6391" w:type="dxa"/>
            <w:vAlign w:val="center"/>
          </w:tcPr>
          <w:p w14:paraId="512727F2" w14:textId="77777777" w:rsidR="009C4D82" w:rsidRDefault="00000000">
            <w:pPr>
              <w:spacing w:line="400" w:lineRule="exact"/>
              <w:rPr>
                <w:rFonts w:ascii="宋体" w:hAnsi="宋体"/>
                <w:szCs w:val="21"/>
              </w:rPr>
            </w:pPr>
            <w:r>
              <w:rPr>
                <w:rFonts w:ascii="宋体" w:hAnsi="宋体" w:hint="eastAsia"/>
                <w:szCs w:val="21"/>
              </w:rPr>
              <w:t>——横梁截面垂直于</w:t>
            </w:r>
            <w:r>
              <w:rPr>
                <w:rFonts w:ascii="宋体" w:hAnsi="宋体"/>
                <w:noProof/>
                <w:position w:val="-6"/>
                <w:szCs w:val="21"/>
              </w:rPr>
              <w:drawing>
                <wp:inline distT="0" distB="0" distL="0" distR="0" wp14:anchorId="5CE8A918" wp14:editId="64ABD575">
                  <wp:extent cx="128905" cy="128905"/>
                  <wp:effectExtent l="0" t="0" r="4445" b="4445"/>
                  <wp:docPr id="6693045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04556" name="图片 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28905" cy="128905"/>
                          </a:xfrm>
                          <a:prstGeom prst="rect">
                            <a:avLst/>
                          </a:prstGeom>
                          <a:noFill/>
                          <a:ln>
                            <a:noFill/>
                          </a:ln>
                        </pic:spPr>
                      </pic:pic>
                    </a:graphicData>
                  </a:graphic>
                </wp:inline>
              </w:drawing>
            </w:r>
            <w:r>
              <w:rPr>
                <w:rFonts w:ascii="宋体" w:hAnsi="宋体" w:hint="eastAsia"/>
                <w:szCs w:val="21"/>
              </w:rPr>
              <w:t>轴的腹板截面总宽度；</w:t>
            </w:r>
          </w:p>
        </w:tc>
      </w:tr>
      <w:tr w:rsidR="009C4D82" w14:paraId="7D97DC03" w14:textId="77777777">
        <w:tc>
          <w:tcPr>
            <w:tcW w:w="879" w:type="dxa"/>
            <w:vAlign w:val="center"/>
          </w:tcPr>
          <w:p w14:paraId="7F8A1DC3" w14:textId="77777777" w:rsidR="009C4D82" w:rsidRDefault="00000000">
            <w:pPr>
              <w:spacing w:line="400" w:lineRule="exact"/>
              <w:jc w:val="right"/>
              <w:rPr>
                <w:rFonts w:ascii="宋体" w:hAnsi="宋体"/>
                <w:position w:val="-14"/>
                <w:szCs w:val="21"/>
              </w:rPr>
            </w:pPr>
            <w:r>
              <w:rPr>
                <w:rFonts w:ascii="宋体" w:hAnsi="宋体"/>
                <w:noProof/>
                <w:position w:val="-14"/>
                <w:szCs w:val="21"/>
              </w:rPr>
              <w:drawing>
                <wp:inline distT="0" distB="0" distL="0" distR="0" wp14:anchorId="2F28DE3E" wp14:editId="4DE2CA36">
                  <wp:extent cx="138430" cy="243205"/>
                  <wp:effectExtent l="0" t="0" r="0" b="4445"/>
                  <wp:docPr id="143892327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23274" name="图片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38430" cy="243205"/>
                          </a:xfrm>
                          <a:prstGeom prst="rect">
                            <a:avLst/>
                          </a:prstGeom>
                          <a:noFill/>
                          <a:ln>
                            <a:noFill/>
                          </a:ln>
                        </pic:spPr>
                      </pic:pic>
                    </a:graphicData>
                  </a:graphic>
                </wp:inline>
              </w:drawing>
            </w:r>
          </w:p>
        </w:tc>
        <w:tc>
          <w:tcPr>
            <w:tcW w:w="6391" w:type="dxa"/>
            <w:vAlign w:val="center"/>
          </w:tcPr>
          <w:p w14:paraId="70A4CEA1" w14:textId="77777777" w:rsidR="009C4D82" w:rsidRDefault="00000000">
            <w:pPr>
              <w:spacing w:line="400" w:lineRule="exact"/>
              <w:rPr>
                <w:rFonts w:ascii="宋体" w:hAnsi="宋体"/>
                <w:szCs w:val="21"/>
              </w:rPr>
            </w:pPr>
            <w:r>
              <w:rPr>
                <w:rFonts w:ascii="宋体" w:hAnsi="宋体" w:hint="eastAsia"/>
                <w:szCs w:val="21"/>
              </w:rPr>
              <w:t>——横梁截面垂直于</w:t>
            </w:r>
            <w:r>
              <w:rPr>
                <w:rFonts w:ascii="宋体" w:hAnsi="宋体"/>
                <w:noProof/>
                <w:position w:val="-10"/>
                <w:szCs w:val="21"/>
              </w:rPr>
              <w:drawing>
                <wp:inline distT="0" distB="0" distL="0" distR="0" wp14:anchorId="107463B8" wp14:editId="5C22451C">
                  <wp:extent cx="138430" cy="167005"/>
                  <wp:effectExtent l="0" t="0" r="0" b="4445"/>
                  <wp:docPr id="15681939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3931" name="图片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轴的腹板截面总宽度；</w:t>
            </w:r>
          </w:p>
        </w:tc>
      </w:tr>
      <w:tr w:rsidR="009C4D82" w14:paraId="7AEC16A1" w14:textId="77777777">
        <w:trPr>
          <w:trHeight w:val="269"/>
        </w:trPr>
        <w:tc>
          <w:tcPr>
            <w:tcW w:w="879" w:type="dxa"/>
            <w:vAlign w:val="center"/>
          </w:tcPr>
          <w:p w14:paraId="45E06416" w14:textId="77777777" w:rsidR="009C4D82" w:rsidRDefault="00000000">
            <w:pPr>
              <w:spacing w:line="400" w:lineRule="exact"/>
              <w:jc w:val="right"/>
            </w:pPr>
            <w:r>
              <w:rPr>
                <w:noProof/>
                <w:position w:val="-4"/>
              </w:rPr>
              <w:drawing>
                <wp:inline distT="0" distB="0" distL="0" distR="0" wp14:anchorId="29C23703" wp14:editId="1AC540E3">
                  <wp:extent cx="133350" cy="133350"/>
                  <wp:effectExtent l="0" t="0" r="0" b="0"/>
                  <wp:docPr id="5722184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18446" name="图片 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33350" cy="133350"/>
                          </a:xfrm>
                          <a:prstGeom prst="rect">
                            <a:avLst/>
                          </a:prstGeom>
                          <a:noFill/>
                          <a:ln>
                            <a:noFill/>
                          </a:ln>
                        </pic:spPr>
                      </pic:pic>
                    </a:graphicData>
                  </a:graphic>
                </wp:inline>
              </w:drawing>
            </w:r>
          </w:p>
        </w:tc>
        <w:tc>
          <w:tcPr>
            <w:tcW w:w="6391" w:type="dxa"/>
            <w:vAlign w:val="center"/>
          </w:tcPr>
          <w:p w14:paraId="4C6C89B7" w14:textId="77777777" w:rsidR="009C4D82" w:rsidRDefault="00000000">
            <w:pPr>
              <w:spacing w:line="400" w:lineRule="exact"/>
            </w:pPr>
            <w:r>
              <w:t>——</w:t>
            </w:r>
            <w:r>
              <w:rPr>
                <w:rFonts w:hAnsi="宋体"/>
              </w:rPr>
              <w:t>外层锚固钢筋中心线之间的距离。</w:t>
            </w:r>
          </w:p>
        </w:tc>
      </w:tr>
    </w:tbl>
    <w:p w14:paraId="4E2D26EF" w14:textId="77777777" w:rsidR="009C4D82" w:rsidRDefault="00000000">
      <w:pPr>
        <w:numPr>
          <w:ilvl w:val="0"/>
          <w:numId w:val="9"/>
        </w:numPr>
        <w:tabs>
          <w:tab w:val="left" w:pos="567"/>
        </w:tabs>
        <w:spacing w:line="400" w:lineRule="exact"/>
      </w:pPr>
      <w:r>
        <w:rPr>
          <w:rFonts w:hAnsi="宋体"/>
        </w:rPr>
        <w:t>系数</w:t>
      </w:r>
    </w:p>
    <w:tbl>
      <w:tblPr>
        <w:tblW w:w="0" w:type="auto"/>
        <w:tblInd w:w="423" w:type="dxa"/>
        <w:tblLayout w:type="fixed"/>
        <w:tblLook w:val="04A0" w:firstRow="1" w:lastRow="0" w:firstColumn="1" w:lastColumn="0" w:noHBand="0" w:noVBand="1"/>
      </w:tblPr>
      <w:tblGrid>
        <w:gridCol w:w="879"/>
        <w:gridCol w:w="6391"/>
      </w:tblGrid>
      <w:tr w:rsidR="009C4D82" w14:paraId="0DFCFD41" w14:textId="77777777">
        <w:tc>
          <w:tcPr>
            <w:tcW w:w="879" w:type="dxa"/>
            <w:vAlign w:val="center"/>
          </w:tcPr>
          <w:p w14:paraId="353B6FD3" w14:textId="77777777" w:rsidR="009C4D82" w:rsidRDefault="00000000">
            <w:pPr>
              <w:spacing w:line="400" w:lineRule="exact"/>
              <w:jc w:val="right"/>
              <w:rPr>
                <w:i/>
                <w:iCs/>
              </w:rPr>
            </w:pPr>
            <w:r>
              <w:rPr>
                <w:i/>
                <w:iCs/>
                <w:noProof/>
                <w:position w:val="-6"/>
              </w:rPr>
              <w:drawing>
                <wp:inline distT="0" distB="0" distL="0" distR="0" wp14:anchorId="1C57134B" wp14:editId="538BDB05">
                  <wp:extent cx="138430" cy="138430"/>
                  <wp:effectExtent l="0" t="0" r="0" b="0"/>
                  <wp:docPr id="6568498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49859" name="图片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38430" cy="138430"/>
                          </a:xfrm>
                          <a:prstGeom prst="rect">
                            <a:avLst/>
                          </a:prstGeom>
                          <a:noFill/>
                          <a:ln>
                            <a:noFill/>
                          </a:ln>
                        </pic:spPr>
                      </pic:pic>
                    </a:graphicData>
                  </a:graphic>
                </wp:inline>
              </w:drawing>
            </w:r>
          </w:p>
        </w:tc>
        <w:tc>
          <w:tcPr>
            <w:tcW w:w="6391" w:type="dxa"/>
            <w:vAlign w:val="center"/>
          </w:tcPr>
          <w:p w14:paraId="443DB2B1" w14:textId="77777777" w:rsidR="009C4D82" w:rsidRDefault="00000000">
            <w:pPr>
              <w:spacing w:line="400" w:lineRule="exact"/>
            </w:pPr>
            <w:r>
              <w:t>——</w:t>
            </w:r>
            <w:r>
              <w:rPr>
                <w:rFonts w:hAnsi="宋体"/>
              </w:rPr>
              <w:t>材料线膨胀系数；</w:t>
            </w:r>
          </w:p>
        </w:tc>
      </w:tr>
      <w:tr w:rsidR="009C4D82" w14:paraId="2070AB6E" w14:textId="77777777">
        <w:trPr>
          <w:trHeight w:val="312"/>
        </w:trPr>
        <w:tc>
          <w:tcPr>
            <w:tcW w:w="879" w:type="dxa"/>
            <w:vAlign w:val="center"/>
          </w:tcPr>
          <w:p w14:paraId="3D8C6EFF" w14:textId="77777777" w:rsidR="009C4D82" w:rsidRDefault="00000000">
            <w:pPr>
              <w:spacing w:line="400" w:lineRule="exact"/>
              <w:jc w:val="right"/>
              <w:rPr>
                <w:i/>
                <w:iCs/>
              </w:rPr>
            </w:pPr>
            <w:r>
              <w:rPr>
                <w:i/>
                <w:iCs/>
                <w:noProof/>
                <w:position w:val="-12"/>
              </w:rPr>
              <w:drawing>
                <wp:inline distT="0" distB="0" distL="0" distR="0" wp14:anchorId="375E2030" wp14:editId="3105B551">
                  <wp:extent cx="304800" cy="228600"/>
                  <wp:effectExtent l="0" t="0" r="0" b="0"/>
                  <wp:docPr id="24378287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2876" name="图片 3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c>
          <w:tcPr>
            <w:tcW w:w="6391" w:type="dxa"/>
            <w:vAlign w:val="center"/>
          </w:tcPr>
          <w:p w14:paraId="4F8AF1F2" w14:textId="77777777" w:rsidR="009C4D82" w:rsidRDefault="00000000">
            <w:pPr>
              <w:spacing w:line="400" w:lineRule="exact"/>
            </w:pPr>
            <w:r>
              <w:t>——</w:t>
            </w:r>
            <w:r>
              <w:rPr>
                <w:rFonts w:hAnsi="宋体"/>
              </w:rPr>
              <w:t>水平地震影响系数最大值；</w:t>
            </w:r>
          </w:p>
        </w:tc>
      </w:tr>
      <w:tr w:rsidR="009C4D82" w14:paraId="64892B31" w14:textId="77777777">
        <w:trPr>
          <w:trHeight w:val="364"/>
        </w:trPr>
        <w:tc>
          <w:tcPr>
            <w:tcW w:w="879" w:type="dxa"/>
            <w:vAlign w:val="center"/>
          </w:tcPr>
          <w:p w14:paraId="1D6D5EA0" w14:textId="77777777" w:rsidR="009C4D82" w:rsidRDefault="00000000">
            <w:pPr>
              <w:spacing w:line="400" w:lineRule="exact"/>
              <w:jc w:val="right"/>
              <w:rPr>
                <w:i/>
                <w:iCs/>
              </w:rPr>
            </w:pPr>
            <w:r>
              <w:rPr>
                <w:i/>
                <w:iCs/>
                <w:noProof/>
                <w:position w:val="-10"/>
              </w:rPr>
              <w:drawing>
                <wp:inline distT="0" distB="0" distL="0" distR="0" wp14:anchorId="4309C323" wp14:editId="688FDFF7">
                  <wp:extent cx="214630" cy="214630"/>
                  <wp:effectExtent l="0" t="0" r="0" b="0"/>
                  <wp:docPr id="7967522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2216" name="图片 3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inline>
              </w:drawing>
            </w:r>
          </w:p>
        </w:tc>
        <w:tc>
          <w:tcPr>
            <w:tcW w:w="6391" w:type="dxa"/>
            <w:vAlign w:val="center"/>
          </w:tcPr>
          <w:p w14:paraId="07D3D46E" w14:textId="77777777" w:rsidR="009C4D82" w:rsidRDefault="00000000">
            <w:pPr>
              <w:spacing w:line="400" w:lineRule="exact"/>
            </w:pPr>
            <w:r>
              <w:t>——</w:t>
            </w:r>
            <w:r>
              <w:rPr>
                <w:rFonts w:hAnsi="宋体"/>
              </w:rPr>
              <w:t>地震作用动力放大系数；</w:t>
            </w:r>
          </w:p>
        </w:tc>
      </w:tr>
      <w:tr w:rsidR="009C4D82" w14:paraId="3790468F" w14:textId="77777777">
        <w:trPr>
          <w:trHeight w:val="203"/>
        </w:trPr>
        <w:tc>
          <w:tcPr>
            <w:tcW w:w="879" w:type="dxa"/>
            <w:vAlign w:val="center"/>
          </w:tcPr>
          <w:p w14:paraId="7D4AEF95" w14:textId="77777777" w:rsidR="009C4D82" w:rsidRDefault="00000000">
            <w:pPr>
              <w:spacing w:line="400" w:lineRule="exact"/>
              <w:jc w:val="right"/>
              <w:rPr>
                <w:i/>
                <w:iCs/>
              </w:rPr>
            </w:pPr>
            <w:r>
              <w:rPr>
                <w:i/>
                <w:iCs/>
                <w:noProof/>
                <w:position w:val="-14"/>
              </w:rPr>
              <w:drawing>
                <wp:inline distT="0" distB="0" distL="0" distR="0" wp14:anchorId="72900728" wp14:editId="1A6F701C">
                  <wp:extent cx="238125" cy="238125"/>
                  <wp:effectExtent l="0" t="0" r="9525" b="9525"/>
                  <wp:docPr id="19759924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92437" name="图片 3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p>
        </w:tc>
        <w:tc>
          <w:tcPr>
            <w:tcW w:w="6391" w:type="dxa"/>
            <w:vAlign w:val="center"/>
          </w:tcPr>
          <w:p w14:paraId="3ED61FD7" w14:textId="77777777" w:rsidR="009C4D82" w:rsidRDefault="00000000">
            <w:pPr>
              <w:spacing w:line="400" w:lineRule="exact"/>
            </w:pPr>
            <w:r>
              <w:t>——</w:t>
            </w:r>
            <w:r>
              <w:rPr>
                <w:rFonts w:hAnsi="宋体"/>
              </w:rPr>
              <w:t>阵风系数；</w:t>
            </w:r>
          </w:p>
        </w:tc>
      </w:tr>
      <w:tr w:rsidR="009C4D82" w14:paraId="1095CD66" w14:textId="77777777">
        <w:trPr>
          <w:trHeight w:val="367"/>
        </w:trPr>
        <w:tc>
          <w:tcPr>
            <w:tcW w:w="879" w:type="dxa"/>
            <w:vAlign w:val="center"/>
          </w:tcPr>
          <w:p w14:paraId="34EFB26B" w14:textId="77777777" w:rsidR="009C4D82" w:rsidRDefault="00000000">
            <w:pPr>
              <w:spacing w:line="400" w:lineRule="exact"/>
              <w:jc w:val="right"/>
              <w:rPr>
                <w:i/>
                <w:iCs/>
              </w:rPr>
            </w:pPr>
            <w:r>
              <w:rPr>
                <w:i/>
                <w:iCs/>
                <w:noProof/>
                <w:position w:val="-10"/>
              </w:rPr>
              <w:drawing>
                <wp:inline distT="0" distB="0" distL="0" distR="0" wp14:anchorId="402CAF46" wp14:editId="0D4CE6C0">
                  <wp:extent cx="190500" cy="214630"/>
                  <wp:effectExtent l="0" t="0" r="0" b="0"/>
                  <wp:docPr id="12804075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07556" name="图片 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90500" cy="214630"/>
                          </a:xfrm>
                          <a:prstGeom prst="rect">
                            <a:avLst/>
                          </a:prstGeom>
                          <a:noFill/>
                          <a:ln>
                            <a:noFill/>
                          </a:ln>
                        </pic:spPr>
                      </pic:pic>
                    </a:graphicData>
                  </a:graphic>
                </wp:inline>
              </w:drawing>
            </w:r>
          </w:p>
        </w:tc>
        <w:tc>
          <w:tcPr>
            <w:tcW w:w="6391" w:type="dxa"/>
            <w:vAlign w:val="center"/>
          </w:tcPr>
          <w:p w14:paraId="6A9C7DDF" w14:textId="77777777" w:rsidR="009C4D82" w:rsidRDefault="00000000">
            <w:pPr>
              <w:spacing w:line="400" w:lineRule="exact"/>
            </w:pPr>
            <w:r>
              <w:t>——</w:t>
            </w:r>
            <w:r>
              <w:rPr>
                <w:rFonts w:hAnsi="宋体"/>
              </w:rPr>
              <w:t>风振系数；</w:t>
            </w:r>
          </w:p>
        </w:tc>
      </w:tr>
      <w:tr w:rsidR="009C4D82" w14:paraId="0819D63A" w14:textId="77777777">
        <w:trPr>
          <w:trHeight w:val="165"/>
        </w:trPr>
        <w:tc>
          <w:tcPr>
            <w:tcW w:w="879" w:type="dxa"/>
            <w:vAlign w:val="center"/>
          </w:tcPr>
          <w:p w14:paraId="5DF57F6B" w14:textId="77777777" w:rsidR="009C4D82" w:rsidRDefault="00000000">
            <w:pPr>
              <w:spacing w:line="400" w:lineRule="exact"/>
              <w:jc w:val="right"/>
            </w:pPr>
            <w:r>
              <w:rPr>
                <w:noProof/>
                <w:position w:val="-6"/>
              </w:rPr>
              <w:drawing>
                <wp:inline distT="0" distB="0" distL="0" distR="0" wp14:anchorId="5A3D10D1" wp14:editId="73BAFD30">
                  <wp:extent cx="138430" cy="180975"/>
                  <wp:effectExtent l="0" t="0" r="0" b="9525"/>
                  <wp:docPr id="6535601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60117" name="图片 3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38430" cy="180975"/>
                          </a:xfrm>
                          <a:prstGeom prst="rect">
                            <a:avLst/>
                          </a:prstGeom>
                          <a:noFill/>
                          <a:ln>
                            <a:noFill/>
                          </a:ln>
                        </pic:spPr>
                      </pic:pic>
                    </a:graphicData>
                  </a:graphic>
                </wp:inline>
              </w:drawing>
            </w:r>
          </w:p>
        </w:tc>
        <w:tc>
          <w:tcPr>
            <w:tcW w:w="6391" w:type="dxa"/>
            <w:vAlign w:val="center"/>
          </w:tcPr>
          <w:p w14:paraId="2E262302" w14:textId="77777777" w:rsidR="009C4D82" w:rsidRDefault="00000000">
            <w:pPr>
              <w:spacing w:line="400" w:lineRule="exact"/>
            </w:pPr>
            <w:r>
              <w:t>——</w:t>
            </w:r>
            <w:r>
              <w:rPr>
                <w:rFonts w:hAnsi="宋体"/>
              </w:rPr>
              <w:t>硅酮结构密封胶的变位承受能力；</w:t>
            </w:r>
          </w:p>
        </w:tc>
      </w:tr>
      <w:tr w:rsidR="009C4D82" w14:paraId="5B14238F" w14:textId="77777777">
        <w:trPr>
          <w:trHeight w:val="195"/>
        </w:trPr>
        <w:tc>
          <w:tcPr>
            <w:tcW w:w="879" w:type="dxa"/>
            <w:vAlign w:val="center"/>
          </w:tcPr>
          <w:p w14:paraId="623C2205" w14:textId="77777777" w:rsidR="009C4D82" w:rsidRDefault="00000000">
            <w:pPr>
              <w:spacing w:line="400" w:lineRule="exact"/>
              <w:jc w:val="right"/>
              <w:rPr>
                <w:i/>
                <w:iCs/>
              </w:rPr>
            </w:pPr>
            <w:r>
              <w:rPr>
                <w:rFonts w:ascii="宋体" w:hAnsi="宋体"/>
                <w:noProof/>
                <w:position w:val="-10"/>
                <w:szCs w:val="21"/>
              </w:rPr>
              <w:drawing>
                <wp:inline distT="0" distB="0" distL="0" distR="0" wp14:anchorId="678FFD6A" wp14:editId="19F9C9C4">
                  <wp:extent cx="138430" cy="167005"/>
                  <wp:effectExtent l="0" t="0" r="0" b="4445"/>
                  <wp:docPr id="3685991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9175" name="图片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p>
        </w:tc>
        <w:tc>
          <w:tcPr>
            <w:tcW w:w="6391" w:type="dxa"/>
            <w:vAlign w:val="center"/>
          </w:tcPr>
          <w:p w14:paraId="37F20770" w14:textId="77777777" w:rsidR="009C4D82" w:rsidRDefault="00000000">
            <w:pPr>
              <w:spacing w:line="400" w:lineRule="exact"/>
              <w:rPr>
                <w:szCs w:val="21"/>
              </w:rPr>
            </w:pPr>
            <w:r>
              <w:rPr>
                <w:rFonts w:ascii="宋体" w:hAnsi="宋体" w:hint="eastAsia"/>
                <w:szCs w:val="21"/>
              </w:rPr>
              <w:t>——弯矩作用平面内的轴心受压稳定系数；</w:t>
            </w:r>
          </w:p>
        </w:tc>
      </w:tr>
      <w:tr w:rsidR="009C4D82" w14:paraId="04C2EC46" w14:textId="77777777">
        <w:trPr>
          <w:trHeight w:val="225"/>
        </w:trPr>
        <w:tc>
          <w:tcPr>
            <w:tcW w:w="879" w:type="dxa"/>
            <w:vAlign w:val="center"/>
          </w:tcPr>
          <w:p w14:paraId="2EA516EB" w14:textId="77777777" w:rsidR="009C4D82" w:rsidRDefault="00000000">
            <w:pPr>
              <w:spacing w:line="400" w:lineRule="exact"/>
              <w:jc w:val="right"/>
              <w:rPr>
                <w:i/>
                <w:iCs/>
              </w:rPr>
            </w:pPr>
            <w:r>
              <w:rPr>
                <w:i/>
                <w:iCs/>
                <w:noProof/>
                <w:position w:val="-10"/>
              </w:rPr>
              <w:drawing>
                <wp:inline distT="0" distB="0" distL="0" distR="0" wp14:anchorId="1EBE1A27" wp14:editId="7DFE1B9D">
                  <wp:extent cx="133350" cy="167005"/>
                  <wp:effectExtent l="0" t="0" r="0" b="4445"/>
                  <wp:docPr id="11066428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42818" name="图片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33350" cy="167005"/>
                          </a:xfrm>
                          <a:prstGeom prst="rect">
                            <a:avLst/>
                          </a:prstGeom>
                          <a:noFill/>
                          <a:ln>
                            <a:noFill/>
                          </a:ln>
                        </pic:spPr>
                      </pic:pic>
                    </a:graphicData>
                  </a:graphic>
                </wp:inline>
              </w:drawing>
            </w:r>
          </w:p>
        </w:tc>
        <w:tc>
          <w:tcPr>
            <w:tcW w:w="6391" w:type="dxa"/>
            <w:vAlign w:val="center"/>
          </w:tcPr>
          <w:p w14:paraId="0E6CF36A" w14:textId="77777777" w:rsidR="009C4D82" w:rsidRDefault="00000000">
            <w:pPr>
              <w:spacing w:line="400" w:lineRule="exact"/>
            </w:pPr>
            <w:r>
              <w:t>——</w:t>
            </w:r>
            <w:r>
              <w:rPr>
                <w:rFonts w:hAnsi="宋体"/>
              </w:rPr>
              <w:t>截面塑性发展系数；</w:t>
            </w:r>
          </w:p>
        </w:tc>
      </w:tr>
      <w:tr w:rsidR="009C4D82" w14:paraId="3F2455E3" w14:textId="77777777">
        <w:trPr>
          <w:trHeight w:val="225"/>
        </w:trPr>
        <w:tc>
          <w:tcPr>
            <w:tcW w:w="879" w:type="dxa"/>
            <w:vAlign w:val="center"/>
          </w:tcPr>
          <w:p w14:paraId="44EEE6D6" w14:textId="77777777" w:rsidR="009C4D82" w:rsidRDefault="00000000">
            <w:pPr>
              <w:spacing w:line="400" w:lineRule="exact"/>
              <w:jc w:val="right"/>
            </w:pPr>
            <w:r>
              <w:rPr>
                <w:noProof/>
                <w:position w:val="-12"/>
              </w:rPr>
              <w:drawing>
                <wp:inline distT="0" distB="0" distL="0" distR="0" wp14:anchorId="187640E3" wp14:editId="0BA3F8D8">
                  <wp:extent cx="180975" cy="228600"/>
                  <wp:effectExtent l="0" t="0" r="9525" b="0"/>
                  <wp:docPr id="8185576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57645" name="图片 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80975" cy="228600"/>
                          </a:xfrm>
                          <a:prstGeom prst="rect">
                            <a:avLst/>
                          </a:prstGeom>
                          <a:noFill/>
                          <a:ln>
                            <a:noFill/>
                          </a:ln>
                        </pic:spPr>
                      </pic:pic>
                    </a:graphicData>
                  </a:graphic>
                </wp:inline>
              </w:drawing>
            </w:r>
          </w:p>
        </w:tc>
        <w:tc>
          <w:tcPr>
            <w:tcW w:w="6391" w:type="dxa"/>
            <w:vAlign w:val="center"/>
          </w:tcPr>
          <w:p w14:paraId="1C1A7C6E" w14:textId="77777777" w:rsidR="009C4D82" w:rsidRDefault="00000000">
            <w:pPr>
              <w:adjustRightInd w:val="0"/>
              <w:snapToGrid w:val="0"/>
            </w:pPr>
            <w:r>
              <w:t>——</w:t>
            </w:r>
            <w:r>
              <w:rPr>
                <w:rFonts w:hAnsi="宋体"/>
              </w:rPr>
              <w:t>结构</w:t>
            </w:r>
            <w:r>
              <w:rPr>
                <w:rFonts w:hAnsi="宋体" w:hint="eastAsia"/>
              </w:rPr>
              <w:t>和</w:t>
            </w:r>
            <w:r>
              <w:rPr>
                <w:rFonts w:hAnsi="宋体"/>
              </w:rPr>
              <w:t>构件重要性系数；</w:t>
            </w:r>
          </w:p>
        </w:tc>
      </w:tr>
      <w:tr w:rsidR="009C4D82" w14:paraId="29DC7C84" w14:textId="77777777">
        <w:trPr>
          <w:trHeight w:val="225"/>
        </w:trPr>
        <w:tc>
          <w:tcPr>
            <w:tcW w:w="879" w:type="dxa"/>
            <w:vAlign w:val="center"/>
          </w:tcPr>
          <w:p w14:paraId="6FFFBBB4" w14:textId="77777777" w:rsidR="009C4D82" w:rsidRDefault="00000000">
            <w:pPr>
              <w:spacing w:line="400" w:lineRule="exact"/>
              <w:jc w:val="right"/>
              <w:rPr>
                <w:position w:val="-12"/>
              </w:rPr>
            </w:pPr>
            <w:r>
              <w:rPr>
                <w:rFonts w:ascii="宋体" w:hAnsi="宋体"/>
                <w:noProof/>
                <w:position w:val="-10"/>
                <w:szCs w:val="21"/>
              </w:rPr>
              <w:lastRenderedPageBreak/>
              <w:drawing>
                <wp:inline distT="0" distB="0" distL="0" distR="0" wp14:anchorId="2C8E28AC" wp14:editId="64BB1CC8">
                  <wp:extent cx="243205" cy="214630"/>
                  <wp:effectExtent l="0" t="0" r="4445" b="0"/>
                  <wp:docPr id="13577551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55105" name="图片 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43205" cy="214630"/>
                          </a:xfrm>
                          <a:prstGeom prst="rect">
                            <a:avLst/>
                          </a:prstGeom>
                          <a:noFill/>
                          <a:ln>
                            <a:noFill/>
                          </a:ln>
                        </pic:spPr>
                      </pic:pic>
                    </a:graphicData>
                  </a:graphic>
                </wp:inline>
              </w:drawing>
            </w:r>
          </w:p>
        </w:tc>
        <w:tc>
          <w:tcPr>
            <w:tcW w:w="6391" w:type="dxa"/>
            <w:vAlign w:val="center"/>
          </w:tcPr>
          <w:p w14:paraId="40D0EB37" w14:textId="77777777" w:rsidR="009C4D82" w:rsidRDefault="00000000">
            <w:pPr>
              <w:spacing w:line="400" w:lineRule="exact"/>
            </w:pPr>
            <w:r>
              <w:t>——</w:t>
            </w:r>
            <w:r>
              <w:rPr>
                <w:rFonts w:hAnsi="宋体"/>
              </w:rPr>
              <w:t>结构</w:t>
            </w:r>
            <w:r>
              <w:rPr>
                <w:rFonts w:hAnsi="宋体" w:hint="eastAsia"/>
              </w:rPr>
              <w:t>和</w:t>
            </w:r>
            <w:r>
              <w:rPr>
                <w:rFonts w:hAnsi="宋体"/>
              </w:rPr>
              <w:t>构件承载力抗震调整系数；</w:t>
            </w:r>
          </w:p>
        </w:tc>
      </w:tr>
      <w:tr w:rsidR="009C4D82" w14:paraId="260D6D1D" w14:textId="77777777">
        <w:trPr>
          <w:trHeight w:val="330"/>
        </w:trPr>
        <w:tc>
          <w:tcPr>
            <w:tcW w:w="879" w:type="dxa"/>
            <w:vAlign w:val="center"/>
          </w:tcPr>
          <w:p w14:paraId="0AA19E23" w14:textId="77777777" w:rsidR="009C4D82" w:rsidRDefault="00000000">
            <w:pPr>
              <w:spacing w:line="400" w:lineRule="exact"/>
              <w:jc w:val="right"/>
              <w:rPr>
                <w:i/>
                <w:iCs/>
              </w:rPr>
            </w:pPr>
            <w:r>
              <w:rPr>
                <w:rFonts w:ascii="宋体" w:hAnsi="宋体"/>
                <w:noProof/>
                <w:position w:val="-12"/>
                <w:szCs w:val="21"/>
              </w:rPr>
              <w:drawing>
                <wp:inline distT="0" distB="0" distL="0" distR="0" wp14:anchorId="794C1DBD" wp14:editId="781DC9E0">
                  <wp:extent cx="186055" cy="228600"/>
                  <wp:effectExtent l="0" t="0" r="4445" b="0"/>
                  <wp:docPr id="16607687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68713" name="图片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86055" cy="228600"/>
                          </a:xfrm>
                          <a:prstGeom prst="rect">
                            <a:avLst/>
                          </a:prstGeom>
                          <a:noFill/>
                          <a:ln>
                            <a:noFill/>
                          </a:ln>
                        </pic:spPr>
                      </pic:pic>
                    </a:graphicData>
                  </a:graphic>
                </wp:inline>
              </w:drawing>
            </w:r>
          </w:p>
        </w:tc>
        <w:tc>
          <w:tcPr>
            <w:tcW w:w="6391" w:type="dxa"/>
            <w:vAlign w:val="center"/>
          </w:tcPr>
          <w:p w14:paraId="753C5172" w14:textId="77777777" w:rsidR="009C4D82" w:rsidRDefault="00000000">
            <w:pPr>
              <w:spacing w:line="400" w:lineRule="exact"/>
            </w:pPr>
            <w:r>
              <w:t>——</w:t>
            </w:r>
            <w:r>
              <w:rPr>
                <w:rFonts w:ascii="宋体" w:hAnsi="宋体" w:hint="eastAsia"/>
                <w:szCs w:val="21"/>
              </w:rPr>
              <w:t>永久荷载分项系数</w:t>
            </w:r>
            <w:r>
              <w:rPr>
                <w:rFonts w:hAnsi="宋体"/>
              </w:rPr>
              <w:t>；</w:t>
            </w:r>
          </w:p>
        </w:tc>
      </w:tr>
      <w:tr w:rsidR="009C4D82" w14:paraId="00284EA5" w14:textId="77777777">
        <w:trPr>
          <w:trHeight w:val="330"/>
        </w:trPr>
        <w:tc>
          <w:tcPr>
            <w:tcW w:w="879" w:type="dxa"/>
            <w:vAlign w:val="center"/>
          </w:tcPr>
          <w:p w14:paraId="6C1FBE2F" w14:textId="77777777" w:rsidR="009C4D82" w:rsidRDefault="00000000">
            <w:pPr>
              <w:spacing w:line="400" w:lineRule="exact"/>
              <w:jc w:val="right"/>
            </w:pPr>
            <w:r>
              <w:rPr>
                <w:rFonts w:ascii="宋体" w:hAnsi="宋体"/>
                <w:noProof/>
                <w:position w:val="-10"/>
                <w:szCs w:val="21"/>
              </w:rPr>
              <w:drawing>
                <wp:inline distT="0" distB="0" distL="0" distR="0" wp14:anchorId="29D69E12" wp14:editId="297AF095">
                  <wp:extent cx="195580" cy="214630"/>
                  <wp:effectExtent l="0" t="0" r="0" b="0"/>
                  <wp:docPr id="17150570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57082" name="图片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95580" cy="214630"/>
                          </a:xfrm>
                          <a:prstGeom prst="rect">
                            <a:avLst/>
                          </a:prstGeom>
                          <a:noFill/>
                          <a:ln>
                            <a:noFill/>
                          </a:ln>
                        </pic:spPr>
                      </pic:pic>
                    </a:graphicData>
                  </a:graphic>
                </wp:inline>
              </w:drawing>
            </w:r>
          </w:p>
        </w:tc>
        <w:tc>
          <w:tcPr>
            <w:tcW w:w="6391" w:type="dxa"/>
            <w:vAlign w:val="center"/>
          </w:tcPr>
          <w:p w14:paraId="18D00A50" w14:textId="77777777" w:rsidR="009C4D82" w:rsidRDefault="00000000">
            <w:pPr>
              <w:spacing w:line="400" w:lineRule="exact"/>
            </w:pPr>
            <w:r>
              <w:t>——</w:t>
            </w:r>
            <w:r>
              <w:rPr>
                <w:rFonts w:hAnsi="宋体"/>
              </w:rPr>
              <w:t>地震作用分项系数；</w:t>
            </w:r>
          </w:p>
        </w:tc>
      </w:tr>
      <w:tr w:rsidR="009C4D82" w14:paraId="2BB06C24" w14:textId="77777777">
        <w:trPr>
          <w:trHeight w:val="240"/>
        </w:trPr>
        <w:tc>
          <w:tcPr>
            <w:tcW w:w="879" w:type="dxa"/>
            <w:vAlign w:val="center"/>
          </w:tcPr>
          <w:p w14:paraId="255DD088" w14:textId="77777777" w:rsidR="009C4D82" w:rsidRDefault="00000000">
            <w:pPr>
              <w:spacing w:line="400" w:lineRule="exact"/>
              <w:jc w:val="right"/>
              <w:rPr>
                <w:i/>
                <w:iCs/>
              </w:rPr>
            </w:pPr>
            <w:r>
              <w:rPr>
                <w:rFonts w:ascii="宋体" w:hAnsi="宋体"/>
                <w:noProof/>
                <w:position w:val="-12"/>
                <w:szCs w:val="21"/>
              </w:rPr>
              <w:drawing>
                <wp:inline distT="0" distB="0" distL="0" distR="0" wp14:anchorId="6C6C4803" wp14:editId="11138AA9">
                  <wp:extent cx="205105" cy="228600"/>
                  <wp:effectExtent l="0" t="0" r="4445" b="0"/>
                  <wp:docPr id="1569858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803" name="图片 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p>
        </w:tc>
        <w:tc>
          <w:tcPr>
            <w:tcW w:w="6391" w:type="dxa"/>
            <w:vAlign w:val="center"/>
          </w:tcPr>
          <w:p w14:paraId="1B15BAEA" w14:textId="77777777" w:rsidR="009C4D82" w:rsidRDefault="00000000">
            <w:pPr>
              <w:spacing w:line="400" w:lineRule="exact"/>
            </w:pPr>
            <w:r>
              <w:t>——</w:t>
            </w:r>
            <w:r>
              <w:rPr>
                <w:rFonts w:hAnsi="宋体"/>
              </w:rPr>
              <w:t>风荷载分项系数；</w:t>
            </w:r>
          </w:p>
        </w:tc>
      </w:tr>
      <w:tr w:rsidR="009C4D82" w14:paraId="458A569F" w14:textId="77777777">
        <w:trPr>
          <w:trHeight w:val="240"/>
        </w:trPr>
        <w:tc>
          <w:tcPr>
            <w:tcW w:w="879" w:type="dxa"/>
            <w:vAlign w:val="center"/>
          </w:tcPr>
          <w:p w14:paraId="2A315F58" w14:textId="77777777" w:rsidR="009C4D82" w:rsidRDefault="00000000">
            <w:pPr>
              <w:spacing w:line="400" w:lineRule="exact"/>
              <w:jc w:val="right"/>
              <w:rPr>
                <w:rFonts w:ascii="宋体" w:hAnsi="宋体"/>
                <w:position w:val="-12"/>
                <w:szCs w:val="21"/>
              </w:rPr>
            </w:pPr>
            <w:r>
              <w:rPr>
                <w:rFonts w:ascii="宋体" w:hAnsi="宋体"/>
                <w:noProof/>
                <w:position w:val="-10"/>
                <w:szCs w:val="21"/>
              </w:rPr>
              <w:drawing>
                <wp:inline distT="0" distB="0" distL="0" distR="0" wp14:anchorId="35BB3AB4" wp14:editId="6AC7E5E7">
                  <wp:extent cx="176530" cy="214630"/>
                  <wp:effectExtent l="0" t="0" r="0" b="0"/>
                  <wp:docPr id="4050758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75836" name="图片 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76530" cy="214630"/>
                          </a:xfrm>
                          <a:prstGeom prst="rect">
                            <a:avLst/>
                          </a:prstGeom>
                          <a:noFill/>
                          <a:ln>
                            <a:noFill/>
                          </a:ln>
                        </pic:spPr>
                      </pic:pic>
                    </a:graphicData>
                  </a:graphic>
                </wp:inline>
              </w:drawing>
            </w:r>
          </w:p>
        </w:tc>
        <w:tc>
          <w:tcPr>
            <w:tcW w:w="6391" w:type="dxa"/>
            <w:vAlign w:val="center"/>
          </w:tcPr>
          <w:p w14:paraId="43238AA3" w14:textId="77777777" w:rsidR="009C4D82" w:rsidRDefault="00000000">
            <w:pPr>
              <w:adjustRightInd w:val="0"/>
              <w:snapToGrid w:val="0"/>
            </w:pPr>
            <w:r>
              <w:rPr>
                <w:rFonts w:ascii="宋体" w:hAnsi="宋体" w:hint="eastAsia"/>
                <w:szCs w:val="21"/>
              </w:rPr>
              <w:t>——温度作用分项系数；</w:t>
            </w:r>
          </w:p>
        </w:tc>
      </w:tr>
      <w:tr w:rsidR="009C4D82" w14:paraId="672926FE" w14:textId="77777777">
        <w:trPr>
          <w:trHeight w:val="240"/>
        </w:trPr>
        <w:tc>
          <w:tcPr>
            <w:tcW w:w="879" w:type="dxa"/>
            <w:vAlign w:val="center"/>
          </w:tcPr>
          <w:p w14:paraId="6729EF92" w14:textId="77777777" w:rsidR="009C4D82" w:rsidRDefault="00000000">
            <w:pPr>
              <w:spacing w:line="400" w:lineRule="exact"/>
              <w:jc w:val="right"/>
              <w:rPr>
                <w:rFonts w:ascii="宋体" w:hAnsi="宋体"/>
                <w:position w:val="-10"/>
                <w:szCs w:val="21"/>
              </w:rPr>
            </w:pPr>
            <w:r>
              <w:rPr>
                <w:rFonts w:ascii="宋体" w:hAnsi="宋体"/>
                <w:noProof/>
                <w:position w:val="-10"/>
                <w:szCs w:val="21"/>
              </w:rPr>
              <w:drawing>
                <wp:inline distT="0" distB="0" distL="0" distR="0" wp14:anchorId="11CBB8F2" wp14:editId="4F82D04A">
                  <wp:extent cx="167005" cy="214630"/>
                  <wp:effectExtent l="0" t="0" r="4445" b="0"/>
                  <wp:docPr id="17005305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0555" name="图片 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67005" cy="214630"/>
                          </a:xfrm>
                          <a:prstGeom prst="rect">
                            <a:avLst/>
                          </a:prstGeom>
                          <a:noFill/>
                          <a:ln>
                            <a:noFill/>
                          </a:ln>
                        </pic:spPr>
                      </pic:pic>
                    </a:graphicData>
                  </a:graphic>
                </wp:inline>
              </w:drawing>
            </w:r>
          </w:p>
        </w:tc>
        <w:tc>
          <w:tcPr>
            <w:tcW w:w="6391" w:type="dxa"/>
            <w:vAlign w:val="center"/>
          </w:tcPr>
          <w:p w14:paraId="4ED89DC3" w14:textId="77777777" w:rsidR="009C4D82" w:rsidRDefault="00000000">
            <w:pPr>
              <w:adjustRightInd w:val="0"/>
              <w:snapToGrid w:val="0"/>
              <w:rPr>
                <w:rFonts w:ascii="宋体" w:hAnsi="宋体"/>
                <w:szCs w:val="21"/>
              </w:rPr>
            </w:pPr>
            <w:r>
              <w:rPr>
                <w:rFonts w:ascii="宋体" w:hAnsi="宋体" w:hint="eastAsia"/>
                <w:b/>
                <w:szCs w:val="21"/>
              </w:rPr>
              <w:t>——</w:t>
            </w:r>
            <w:r>
              <w:rPr>
                <w:rFonts w:ascii="宋体" w:hAnsi="宋体" w:hint="eastAsia"/>
                <w:szCs w:val="21"/>
              </w:rPr>
              <w:t>石材板材材料性能分项系数；</w:t>
            </w:r>
          </w:p>
        </w:tc>
      </w:tr>
      <w:tr w:rsidR="009C4D82" w14:paraId="6208049D" w14:textId="77777777">
        <w:trPr>
          <w:trHeight w:val="225"/>
        </w:trPr>
        <w:tc>
          <w:tcPr>
            <w:tcW w:w="879" w:type="dxa"/>
            <w:vAlign w:val="center"/>
          </w:tcPr>
          <w:p w14:paraId="30C9C05B" w14:textId="77777777" w:rsidR="009C4D82" w:rsidRDefault="00000000">
            <w:pPr>
              <w:spacing w:line="400" w:lineRule="exact"/>
              <w:jc w:val="right"/>
              <w:textAlignment w:val="center"/>
            </w:pPr>
            <w:r>
              <w:rPr>
                <w:noProof/>
                <w:position w:val="-14"/>
              </w:rPr>
              <w:drawing>
                <wp:inline distT="0" distB="0" distL="0" distR="0" wp14:anchorId="687D7F72" wp14:editId="318F2D14">
                  <wp:extent cx="133350" cy="147955"/>
                  <wp:effectExtent l="0" t="0" r="0" b="4445"/>
                  <wp:docPr id="11979526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52649" name="图片 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33350" cy="147955"/>
                          </a:xfrm>
                          <a:prstGeom prst="rect">
                            <a:avLst/>
                          </a:prstGeom>
                          <a:noFill/>
                          <a:ln>
                            <a:noFill/>
                          </a:ln>
                        </pic:spPr>
                      </pic:pic>
                    </a:graphicData>
                  </a:graphic>
                </wp:inline>
              </w:drawing>
            </w:r>
          </w:p>
        </w:tc>
        <w:tc>
          <w:tcPr>
            <w:tcW w:w="6391" w:type="dxa"/>
            <w:vAlign w:val="center"/>
          </w:tcPr>
          <w:p w14:paraId="46E533FB" w14:textId="77777777" w:rsidR="009C4D82" w:rsidRDefault="00000000">
            <w:pPr>
              <w:spacing w:line="400" w:lineRule="exact"/>
              <w:textAlignment w:val="center"/>
              <w:rPr>
                <w:szCs w:val="21"/>
              </w:rPr>
            </w:pPr>
            <w:r>
              <w:rPr>
                <w:szCs w:val="21"/>
              </w:rPr>
              <w:t>——</w:t>
            </w:r>
            <w:r>
              <w:rPr>
                <w:rFonts w:hAnsi="宋体"/>
                <w:szCs w:val="21"/>
              </w:rPr>
              <w:t>折减系数；</w:t>
            </w:r>
          </w:p>
        </w:tc>
      </w:tr>
      <w:tr w:rsidR="009C4D82" w14:paraId="47F77390" w14:textId="77777777">
        <w:trPr>
          <w:trHeight w:val="225"/>
        </w:trPr>
        <w:tc>
          <w:tcPr>
            <w:tcW w:w="879" w:type="dxa"/>
            <w:vAlign w:val="center"/>
          </w:tcPr>
          <w:p w14:paraId="68A5F278" w14:textId="77777777" w:rsidR="009C4D82" w:rsidRDefault="00000000">
            <w:pPr>
              <w:spacing w:line="400" w:lineRule="exact"/>
              <w:jc w:val="right"/>
              <w:textAlignment w:val="center"/>
              <w:rPr>
                <w:position w:val="-14"/>
              </w:rPr>
            </w:pPr>
            <w:r>
              <w:rPr>
                <w:rFonts w:ascii="宋体" w:hAnsi="宋体"/>
                <w:noProof/>
                <w:position w:val="-6"/>
                <w:szCs w:val="21"/>
              </w:rPr>
              <w:drawing>
                <wp:inline distT="0" distB="0" distL="0" distR="0" wp14:anchorId="5CC12AFC" wp14:editId="799AF3C3">
                  <wp:extent cx="128905" cy="176530"/>
                  <wp:effectExtent l="0" t="0" r="4445" b="0"/>
                  <wp:docPr id="16529452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45262" name="图片 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28905" cy="176530"/>
                          </a:xfrm>
                          <a:prstGeom prst="rect">
                            <a:avLst/>
                          </a:prstGeom>
                          <a:noFill/>
                          <a:ln>
                            <a:noFill/>
                          </a:ln>
                        </pic:spPr>
                      </pic:pic>
                    </a:graphicData>
                  </a:graphic>
                </wp:inline>
              </w:drawing>
            </w:r>
          </w:p>
        </w:tc>
        <w:tc>
          <w:tcPr>
            <w:tcW w:w="6391" w:type="dxa"/>
            <w:vAlign w:val="center"/>
          </w:tcPr>
          <w:p w14:paraId="4153D3F7" w14:textId="77777777" w:rsidR="009C4D82" w:rsidRDefault="00000000">
            <w:pPr>
              <w:spacing w:line="400" w:lineRule="exact"/>
              <w:textAlignment w:val="center"/>
              <w:rPr>
                <w:szCs w:val="21"/>
              </w:rPr>
            </w:pPr>
            <w:r>
              <w:rPr>
                <w:rFonts w:ascii="宋体" w:hAnsi="宋体" w:hint="eastAsia"/>
                <w:b/>
                <w:szCs w:val="21"/>
              </w:rPr>
              <w:t>——</w:t>
            </w:r>
            <w:r>
              <w:rPr>
                <w:rFonts w:ascii="宋体" w:hAnsi="宋体" w:hint="eastAsia"/>
                <w:szCs w:val="21"/>
              </w:rPr>
              <w:t>置信相关系数；</w:t>
            </w:r>
          </w:p>
        </w:tc>
      </w:tr>
      <w:tr w:rsidR="009C4D82" w14:paraId="4D3FC493" w14:textId="77777777">
        <w:trPr>
          <w:trHeight w:val="312"/>
        </w:trPr>
        <w:tc>
          <w:tcPr>
            <w:tcW w:w="879" w:type="dxa"/>
            <w:vAlign w:val="center"/>
          </w:tcPr>
          <w:p w14:paraId="7B192411" w14:textId="77777777" w:rsidR="009C4D82" w:rsidRDefault="00000000">
            <w:pPr>
              <w:spacing w:line="400" w:lineRule="exact"/>
              <w:jc w:val="right"/>
              <w:textAlignment w:val="center"/>
            </w:pPr>
            <w:r>
              <w:rPr>
                <w:noProof/>
              </w:rPr>
              <w:drawing>
                <wp:inline distT="0" distB="0" distL="0" distR="0" wp14:anchorId="48868776" wp14:editId="6C078B03">
                  <wp:extent cx="190500" cy="228600"/>
                  <wp:effectExtent l="0" t="0" r="0" b="0"/>
                  <wp:docPr id="5593136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3630" name="图片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p>
        </w:tc>
        <w:tc>
          <w:tcPr>
            <w:tcW w:w="6391" w:type="dxa"/>
            <w:vAlign w:val="center"/>
          </w:tcPr>
          <w:p w14:paraId="0E898854" w14:textId="77777777" w:rsidR="009C4D82" w:rsidRDefault="00000000">
            <w:pPr>
              <w:spacing w:line="400" w:lineRule="exact"/>
              <w:textAlignment w:val="center"/>
              <w:rPr>
                <w:i/>
                <w:iCs/>
              </w:rPr>
            </w:pPr>
            <w:r>
              <w:rPr>
                <w:i/>
                <w:iCs/>
              </w:rPr>
              <w:t>——</w:t>
            </w:r>
            <w:r>
              <w:rPr>
                <w:rFonts w:hAnsi="宋体"/>
              </w:rPr>
              <w:t>风荷载体型系数；</w:t>
            </w:r>
          </w:p>
        </w:tc>
      </w:tr>
      <w:tr w:rsidR="009C4D82" w14:paraId="69C1D7D8" w14:textId="77777777">
        <w:trPr>
          <w:trHeight w:val="80"/>
        </w:trPr>
        <w:tc>
          <w:tcPr>
            <w:tcW w:w="879" w:type="dxa"/>
            <w:vAlign w:val="center"/>
          </w:tcPr>
          <w:p w14:paraId="22650EE0" w14:textId="77777777" w:rsidR="009C4D82" w:rsidRDefault="00000000">
            <w:pPr>
              <w:spacing w:line="400" w:lineRule="exact"/>
              <w:jc w:val="right"/>
              <w:rPr>
                <w:i/>
                <w:iCs/>
              </w:rPr>
            </w:pPr>
            <w:r>
              <w:rPr>
                <w:i/>
                <w:iCs/>
                <w:noProof/>
                <w:position w:val="-10"/>
              </w:rPr>
              <w:drawing>
                <wp:inline distT="0" distB="0" distL="0" distR="0" wp14:anchorId="786CE76D" wp14:editId="04F72BD3">
                  <wp:extent cx="190500" cy="214630"/>
                  <wp:effectExtent l="0" t="0" r="0" b="0"/>
                  <wp:docPr id="4110804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80485" name="图片 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90500" cy="214630"/>
                          </a:xfrm>
                          <a:prstGeom prst="rect">
                            <a:avLst/>
                          </a:prstGeom>
                          <a:noFill/>
                          <a:ln>
                            <a:noFill/>
                          </a:ln>
                        </pic:spPr>
                      </pic:pic>
                    </a:graphicData>
                  </a:graphic>
                </wp:inline>
              </w:drawing>
            </w:r>
          </w:p>
        </w:tc>
        <w:tc>
          <w:tcPr>
            <w:tcW w:w="6391" w:type="dxa"/>
            <w:vAlign w:val="center"/>
          </w:tcPr>
          <w:p w14:paraId="19F86831" w14:textId="77777777" w:rsidR="009C4D82" w:rsidRDefault="00000000">
            <w:pPr>
              <w:spacing w:line="400" w:lineRule="exact"/>
            </w:pPr>
            <w:r>
              <w:t>——</w:t>
            </w:r>
            <w:r>
              <w:rPr>
                <w:rFonts w:hAnsi="宋体"/>
              </w:rPr>
              <w:t>风压高度变化系数；</w:t>
            </w:r>
          </w:p>
        </w:tc>
      </w:tr>
      <w:tr w:rsidR="009C4D82" w14:paraId="14B9F05C" w14:textId="77777777">
        <w:tc>
          <w:tcPr>
            <w:tcW w:w="879" w:type="dxa"/>
            <w:vAlign w:val="center"/>
          </w:tcPr>
          <w:p w14:paraId="4C827493" w14:textId="77777777" w:rsidR="009C4D82" w:rsidRDefault="00000000">
            <w:pPr>
              <w:spacing w:line="400" w:lineRule="exact"/>
              <w:jc w:val="right"/>
              <w:rPr>
                <w:i/>
                <w:iCs/>
              </w:rPr>
            </w:pPr>
            <w:r>
              <w:rPr>
                <w:i/>
                <w:iCs/>
                <w:noProof/>
                <w:position w:val="-6"/>
              </w:rPr>
              <w:drawing>
                <wp:inline distT="0" distB="0" distL="0" distR="0" wp14:anchorId="1958EE6F" wp14:editId="03BFD552">
                  <wp:extent cx="133350" cy="138430"/>
                  <wp:effectExtent l="0" t="0" r="0" b="0"/>
                  <wp:docPr id="11540378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37834" name="图片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33350" cy="138430"/>
                          </a:xfrm>
                          <a:prstGeom prst="rect">
                            <a:avLst/>
                          </a:prstGeom>
                          <a:noFill/>
                          <a:ln>
                            <a:noFill/>
                          </a:ln>
                        </pic:spPr>
                      </pic:pic>
                    </a:graphicData>
                  </a:graphic>
                </wp:inline>
              </w:drawing>
            </w:r>
          </w:p>
        </w:tc>
        <w:tc>
          <w:tcPr>
            <w:tcW w:w="6391" w:type="dxa"/>
            <w:vAlign w:val="center"/>
          </w:tcPr>
          <w:p w14:paraId="43BF15F3" w14:textId="77777777" w:rsidR="009C4D82" w:rsidRDefault="00000000">
            <w:pPr>
              <w:spacing w:line="400" w:lineRule="exact"/>
            </w:pPr>
            <w:r>
              <w:t>——</w:t>
            </w:r>
            <w:r>
              <w:rPr>
                <w:rFonts w:hAnsi="宋体"/>
              </w:rPr>
              <w:t>材料泊松比；</w:t>
            </w:r>
          </w:p>
        </w:tc>
      </w:tr>
      <w:tr w:rsidR="009C4D82" w14:paraId="273F239A" w14:textId="77777777">
        <w:trPr>
          <w:trHeight w:val="195"/>
        </w:trPr>
        <w:tc>
          <w:tcPr>
            <w:tcW w:w="879" w:type="dxa"/>
            <w:vAlign w:val="center"/>
          </w:tcPr>
          <w:p w14:paraId="3C46AE2C" w14:textId="77777777" w:rsidR="009C4D82" w:rsidRDefault="00000000">
            <w:pPr>
              <w:spacing w:line="400" w:lineRule="exact"/>
              <w:jc w:val="right"/>
              <w:rPr>
                <w:i/>
                <w:iCs/>
              </w:rPr>
            </w:pPr>
            <w:r>
              <w:rPr>
                <w:rFonts w:ascii="宋体" w:hAnsi="宋体"/>
                <w:noProof/>
                <w:position w:val="-12"/>
                <w:szCs w:val="21"/>
              </w:rPr>
              <w:drawing>
                <wp:inline distT="0" distB="0" distL="0" distR="0" wp14:anchorId="716758B8" wp14:editId="24C371F2">
                  <wp:extent cx="228600" cy="228600"/>
                  <wp:effectExtent l="0" t="0" r="0" b="0"/>
                  <wp:docPr id="10678733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73371" name="图片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c>
          <w:tcPr>
            <w:tcW w:w="6391" w:type="dxa"/>
            <w:vAlign w:val="center"/>
          </w:tcPr>
          <w:p w14:paraId="7E94A306" w14:textId="77777777" w:rsidR="009C4D82" w:rsidRDefault="00000000">
            <w:pPr>
              <w:adjustRightInd w:val="0"/>
              <w:snapToGrid w:val="0"/>
            </w:pPr>
            <w:r>
              <w:rPr>
                <w:rFonts w:ascii="宋体" w:hAnsi="宋体" w:hint="eastAsia"/>
                <w:szCs w:val="21"/>
              </w:rPr>
              <w:t>——风荷载的组合值系数；</w:t>
            </w:r>
          </w:p>
        </w:tc>
      </w:tr>
      <w:tr w:rsidR="009C4D82" w14:paraId="276E3321" w14:textId="77777777">
        <w:trPr>
          <w:trHeight w:val="330"/>
        </w:trPr>
        <w:tc>
          <w:tcPr>
            <w:tcW w:w="879" w:type="dxa"/>
            <w:vAlign w:val="center"/>
          </w:tcPr>
          <w:p w14:paraId="3C459FB1" w14:textId="77777777" w:rsidR="009C4D82" w:rsidRDefault="00000000">
            <w:pPr>
              <w:spacing w:line="400" w:lineRule="exact"/>
              <w:jc w:val="right"/>
              <w:rPr>
                <w:i/>
              </w:rPr>
            </w:pPr>
            <w:r>
              <w:rPr>
                <w:rFonts w:ascii="宋体" w:hAnsi="宋体"/>
                <w:noProof/>
                <w:position w:val="-10"/>
                <w:szCs w:val="21"/>
              </w:rPr>
              <w:drawing>
                <wp:inline distT="0" distB="0" distL="0" distR="0" wp14:anchorId="78F7285A" wp14:editId="3CD403ED">
                  <wp:extent cx="214630" cy="214630"/>
                  <wp:effectExtent l="0" t="0" r="0" b="0"/>
                  <wp:docPr id="404717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1747" name="图片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inline>
              </w:drawing>
            </w:r>
          </w:p>
        </w:tc>
        <w:tc>
          <w:tcPr>
            <w:tcW w:w="6391" w:type="dxa"/>
            <w:vAlign w:val="center"/>
          </w:tcPr>
          <w:p w14:paraId="560C0D7C" w14:textId="77777777" w:rsidR="009C4D82" w:rsidRDefault="00000000">
            <w:pPr>
              <w:adjustRightInd w:val="0"/>
              <w:snapToGrid w:val="0"/>
            </w:pPr>
            <w:r>
              <w:rPr>
                <w:rFonts w:ascii="宋体" w:hAnsi="宋体" w:hint="eastAsia"/>
                <w:szCs w:val="21"/>
              </w:rPr>
              <w:t>——地震作用的组合值系数；</w:t>
            </w:r>
          </w:p>
        </w:tc>
      </w:tr>
      <w:tr w:rsidR="009C4D82" w14:paraId="1D4D5973" w14:textId="77777777">
        <w:trPr>
          <w:trHeight w:val="330"/>
        </w:trPr>
        <w:tc>
          <w:tcPr>
            <w:tcW w:w="879" w:type="dxa"/>
            <w:vAlign w:val="center"/>
          </w:tcPr>
          <w:p w14:paraId="49AC2DBD" w14:textId="77777777" w:rsidR="009C4D82" w:rsidRDefault="00000000">
            <w:pPr>
              <w:spacing w:line="400" w:lineRule="exact"/>
              <w:jc w:val="right"/>
              <w:rPr>
                <w:i/>
                <w:position w:val="-12"/>
              </w:rPr>
            </w:pPr>
            <w:r>
              <w:rPr>
                <w:rFonts w:ascii="宋体" w:hAnsi="宋体"/>
                <w:noProof/>
                <w:position w:val="-10"/>
                <w:szCs w:val="21"/>
              </w:rPr>
              <w:drawing>
                <wp:inline distT="0" distB="0" distL="0" distR="0" wp14:anchorId="2CA75F0F" wp14:editId="2BF692A0">
                  <wp:extent cx="205105" cy="214630"/>
                  <wp:effectExtent l="0" t="0" r="4445" b="0"/>
                  <wp:docPr id="5573703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0352" name="图片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p>
        </w:tc>
        <w:tc>
          <w:tcPr>
            <w:tcW w:w="6391" w:type="dxa"/>
            <w:vAlign w:val="center"/>
          </w:tcPr>
          <w:p w14:paraId="6D6380B4" w14:textId="77777777" w:rsidR="009C4D82" w:rsidRDefault="00000000">
            <w:pPr>
              <w:spacing w:line="400" w:lineRule="exact"/>
            </w:pPr>
            <w:r>
              <w:rPr>
                <w:rFonts w:ascii="宋体" w:hAnsi="宋体" w:hint="eastAsia"/>
                <w:szCs w:val="21"/>
              </w:rPr>
              <w:t>——温度作用的组合值系数；</w:t>
            </w:r>
          </w:p>
        </w:tc>
      </w:tr>
      <w:tr w:rsidR="009C4D82" w14:paraId="1DA1C85E" w14:textId="77777777">
        <w:trPr>
          <w:trHeight w:val="330"/>
        </w:trPr>
        <w:tc>
          <w:tcPr>
            <w:tcW w:w="879" w:type="dxa"/>
            <w:vAlign w:val="center"/>
          </w:tcPr>
          <w:p w14:paraId="3B6D6586" w14:textId="77777777" w:rsidR="009C4D82" w:rsidRDefault="00000000">
            <w:pPr>
              <w:spacing w:line="400" w:lineRule="exact"/>
              <w:jc w:val="right"/>
              <w:rPr>
                <w:i/>
                <w:position w:val="-12"/>
              </w:rPr>
            </w:pPr>
            <w:r>
              <w:rPr>
                <w:rFonts w:ascii="宋体" w:hAnsi="宋体"/>
                <w:noProof/>
                <w:position w:val="-6"/>
                <w:szCs w:val="21"/>
              </w:rPr>
              <w:drawing>
                <wp:inline distT="0" distB="0" distL="0" distR="0" wp14:anchorId="2D63C53D" wp14:editId="67928914">
                  <wp:extent cx="200660" cy="166370"/>
                  <wp:effectExtent l="0" t="0" r="8890" b="5080"/>
                  <wp:docPr id="13619971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97158" name="图片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210396" cy="174397"/>
                          </a:xfrm>
                          <a:prstGeom prst="rect">
                            <a:avLst/>
                          </a:prstGeom>
                          <a:noFill/>
                          <a:ln>
                            <a:noFill/>
                          </a:ln>
                        </pic:spPr>
                      </pic:pic>
                    </a:graphicData>
                  </a:graphic>
                </wp:inline>
              </w:drawing>
            </w:r>
          </w:p>
        </w:tc>
        <w:tc>
          <w:tcPr>
            <w:tcW w:w="6391" w:type="dxa"/>
            <w:vAlign w:val="center"/>
          </w:tcPr>
          <w:p w14:paraId="6EDC89DD" w14:textId="77777777" w:rsidR="009C4D82" w:rsidRDefault="00000000">
            <w:pPr>
              <w:spacing w:line="400" w:lineRule="exact"/>
            </w:pPr>
            <w:r>
              <w:rPr>
                <w:rFonts w:ascii="宋体" w:hAnsi="宋体" w:hint="eastAsia"/>
                <w:szCs w:val="21"/>
              </w:rPr>
              <w:t>——最大弯矩系数；</w:t>
            </w:r>
          </w:p>
        </w:tc>
      </w:tr>
      <w:tr w:rsidR="009C4D82" w14:paraId="04745589" w14:textId="77777777">
        <w:trPr>
          <w:trHeight w:val="330"/>
        </w:trPr>
        <w:tc>
          <w:tcPr>
            <w:tcW w:w="879" w:type="dxa"/>
            <w:vAlign w:val="center"/>
          </w:tcPr>
          <w:p w14:paraId="629072F9" w14:textId="77777777" w:rsidR="009C4D82" w:rsidRDefault="00000000">
            <w:pPr>
              <w:spacing w:line="400" w:lineRule="exact"/>
              <w:jc w:val="right"/>
              <w:rPr>
                <w:i/>
                <w:position w:val="-12"/>
              </w:rPr>
            </w:pPr>
            <w:r>
              <w:rPr>
                <w:rFonts w:ascii="宋体" w:hAnsi="宋体"/>
                <w:noProof/>
                <w:position w:val="-10"/>
                <w:szCs w:val="21"/>
              </w:rPr>
              <w:drawing>
                <wp:inline distT="0" distB="0" distL="0" distR="0" wp14:anchorId="7BA1AEE3" wp14:editId="04BF2684">
                  <wp:extent cx="152400" cy="205105"/>
                  <wp:effectExtent l="0" t="0" r="0" b="4445"/>
                  <wp:docPr id="2803779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77919" name="图片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52400" cy="205105"/>
                          </a:xfrm>
                          <a:prstGeom prst="rect">
                            <a:avLst/>
                          </a:prstGeom>
                          <a:noFill/>
                          <a:ln>
                            <a:noFill/>
                          </a:ln>
                        </pic:spPr>
                      </pic:pic>
                    </a:graphicData>
                  </a:graphic>
                </wp:inline>
              </w:drawing>
            </w:r>
          </w:p>
        </w:tc>
        <w:tc>
          <w:tcPr>
            <w:tcW w:w="6391" w:type="dxa"/>
            <w:vAlign w:val="center"/>
          </w:tcPr>
          <w:p w14:paraId="5A979678" w14:textId="77777777" w:rsidR="009C4D82" w:rsidRDefault="00000000">
            <w:pPr>
              <w:spacing w:line="400" w:lineRule="exact"/>
            </w:pPr>
            <w:r>
              <w:rPr>
                <w:rFonts w:ascii="宋体" w:hAnsi="宋体" w:hint="eastAsia"/>
                <w:szCs w:val="21"/>
              </w:rPr>
              <w:t>——应力调整系数；</w:t>
            </w:r>
          </w:p>
        </w:tc>
      </w:tr>
      <w:tr w:rsidR="009C4D82" w14:paraId="22775A86" w14:textId="77777777">
        <w:trPr>
          <w:trHeight w:val="330"/>
        </w:trPr>
        <w:tc>
          <w:tcPr>
            <w:tcW w:w="879" w:type="dxa"/>
            <w:vAlign w:val="center"/>
          </w:tcPr>
          <w:p w14:paraId="7E02175F" w14:textId="77777777" w:rsidR="009C4D82" w:rsidRDefault="00000000">
            <w:pPr>
              <w:spacing w:line="400" w:lineRule="exact"/>
              <w:jc w:val="right"/>
              <w:rPr>
                <w:i/>
                <w:position w:val="-12"/>
              </w:rPr>
            </w:pPr>
            <w:r>
              <w:rPr>
                <w:rFonts w:ascii="宋体" w:hAnsi="宋体" w:hint="eastAsia"/>
                <w:noProof/>
                <w:position w:val="-12"/>
                <w:szCs w:val="21"/>
              </w:rPr>
              <w:drawing>
                <wp:inline distT="0" distB="0" distL="0" distR="0" wp14:anchorId="343546BC" wp14:editId="7AE75749">
                  <wp:extent cx="228600" cy="228600"/>
                  <wp:effectExtent l="0" t="0" r="0" b="0"/>
                  <wp:docPr id="14909268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26868" name="图片 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c>
          <w:tcPr>
            <w:tcW w:w="6391" w:type="dxa"/>
            <w:vAlign w:val="center"/>
          </w:tcPr>
          <w:p w14:paraId="314796F7" w14:textId="77777777" w:rsidR="009C4D82" w:rsidRDefault="00000000">
            <w:pPr>
              <w:spacing w:line="400" w:lineRule="exact"/>
            </w:pPr>
            <w:r>
              <w:rPr>
                <w:rFonts w:ascii="宋体" w:hAnsi="宋体" w:hint="eastAsia"/>
                <w:szCs w:val="21"/>
              </w:rPr>
              <w:t>——背栓抗拉承载力系数；</w:t>
            </w:r>
          </w:p>
        </w:tc>
      </w:tr>
      <w:tr w:rsidR="009C4D82" w14:paraId="6535B29C" w14:textId="77777777">
        <w:trPr>
          <w:trHeight w:val="330"/>
        </w:trPr>
        <w:tc>
          <w:tcPr>
            <w:tcW w:w="879" w:type="dxa"/>
            <w:vAlign w:val="center"/>
          </w:tcPr>
          <w:p w14:paraId="57D88385" w14:textId="77777777" w:rsidR="009C4D82" w:rsidRDefault="00000000">
            <w:pPr>
              <w:spacing w:line="400" w:lineRule="exact"/>
              <w:jc w:val="right"/>
              <w:rPr>
                <w:i/>
                <w:position w:val="-12"/>
              </w:rPr>
            </w:pPr>
            <w:r>
              <w:rPr>
                <w:rFonts w:ascii="宋体" w:hAnsi="宋体" w:hint="eastAsia"/>
                <w:noProof/>
                <w:position w:val="-12"/>
                <w:szCs w:val="21"/>
              </w:rPr>
              <w:drawing>
                <wp:inline distT="0" distB="0" distL="0" distR="0" wp14:anchorId="180C862E" wp14:editId="33845386">
                  <wp:extent cx="243205" cy="228600"/>
                  <wp:effectExtent l="0" t="0" r="4445" b="0"/>
                  <wp:docPr id="5499162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6241" name="图片 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p>
        </w:tc>
        <w:tc>
          <w:tcPr>
            <w:tcW w:w="6391" w:type="dxa"/>
            <w:vAlign w:val="center"/>
          </w:tcPr>
          <w:p w14:paraId="283A720A" w14:textId="77777777" w:rsidR="009C4D82" w:rsidRDefault="00000000">
            <w:pPr>
              <w:spacing w:line="400" w:lineRule="exact"/>
            </w:pPr>
            <w:r>
              <w:rPr>
                <w:rFonts w:ascii="宋体" w:hAnsi="宋体" w:hint="eastAsia"/>
                <w:szCs w:val="21"/>
              </w:rPr>
              <w:t>——背栓抗剪承载力系数；</w:t>
            </w:r>
          </w:p>
        </w:tc>
      </w:tr>
      <w:tr w:rsidR="009C4D82" w14:paraId="33991758" w14:textId="77777777">
        <w:trPr>
          <w:trHeight w:val="330"/>
        </w:trPr>
        <w:tc>
          <w:tcPr>
            <w:tcW w:w="879" w:type="dxa"/>
            <w:vAlign w:val="center"/>
          </w:tcPr>
          <w:p w14:paraId="581207BA" w14:textId="77777777" w:rsidR="009C4D82" w:rsidRDefault="00000000">
            <w:pPr>
              <w:spacing w:line="400" w:lineRule="exact"/>
              <w:jc w:val="right"/>
              <w:rPr>
                <w:i/>
                <w:position w:val="-12"/>
              </w:rPr>
            </w:pPr>
            <w:r>
              <w:rPr>
                <w:noProof/>
                <w:position w:val="-12"/>
                <w:szCs w:val="21"/>
              </w:rPr>
              <w:drawing>
                <wp:inline distT="0" distB="0" distL="0" distR="0" wp14:anchorId="76851A16" wp14:editId="6B46B919">
                  <wp:extent cx="214630" cy="228600"/>
                  <wp:effectExtent l="0" t="0" r="0" b="0"/>
                  <wp:docPr id="10188561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56149" name="图片 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214630" cy="228600"/>
                          </a:xfrm>
                          <a:prstGeom prst="rect">
                            <a:avLst/>
                          </a:prstGeom>
                          <a:noFill/>
                          <a:ln>
                            <a:noFill/>
                          </a:ln>
                        </pic:spPr>
                      </pic:pic>
                    </a:graphicData>
                  </a:graphic>
                </wp:inline>
              </w:drawing>
            </w:r>
          </w:p>
        </w:tc>
        <w:tc>
          <w:tcPr>
            <w:tcW w:w="6391" w:type="dxa"/>
            <w:vAlign w:val="center"/>
          </w:tcPr>
          <w:p w14:paraId="46BF4A7A" w14:textId="77777777" w:rsidR="009C4D82" w:rsidRDefault="00000000">
            <w:pPr>
              <w:spacing w:line="400" w:lineRule="exact"/>
            </w:pPr>
            <w:r>
              <w:rPr>
                <w:rFonts w:ascii="宋体" w:hAnsi="宋体" w:hint="eastAsia"/>
                <w:szCs w:val="21"/>
              </w:rPr>
              <w:t>——石材锥体破坏时承载力系数；</w:t>
            </w:r>
          </w:p>
        </w:tc>
      </w:tr>
      <w:tr w:rsidR="009C4D82" w14:paraId="09858C50" w14:textId="77777777">
        <w:trPr>
          <w:trHeight w:val="330"/>
        </w:trPr>
        <w:tc>
          <w:tcPr>
            <w:tcW w:w="879" w:type="dxa"/>
            <w:vAlign w:val="center"/>
          </w:tcPr>
          <w:p w14:paraId="13214976" w14:textId="77777777" w:rsidR="009C4D82" w:rsidRDefault="00000000">
            <w:pPr>
              <w:spacing w:line="400" w:lineRule="exact"/>
              <w:jc w:val="right"/>
              <w:rPr>
                <w:i/>
                <w:position w:val="-12"/>
              </w:rPr>
            </w:pPr>
            <w:r>
              <w:rPr>
                <w:rFonts w:ascii="宋体" w:hAnsi="宋体"/>
                <w:noProof/>
                <w:position w:val="-14"/>
                <w:szCs w:val="21"/>
              </w:rPr>
              <w:drawing>
                <wp:inline distT="0" distB="0" distL="0" distR="0" wp14:anchorId="1337DEB5" wp14:editId="61678B83">
                  <wp:extent cx="228600" cy="243205"/>
                  <wp:effectExtent l="0" t="0" r="0" b="4445"/>
                  <wp:docPr id="7732519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1913" name="图片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28600" cy="243205"/>
                          </a:xfrm>
                          <a:prstGeom prst="rect">
                            <a:avLst/>
                          </a:prstGeom>
                          <a:noFill/>
                          <a:ln>
                            <a:noFill/>
                          </a:ln>
                        </pic:spPr>
                      </pic:pic>
                    </a:graphicData>
                  </a:graphic>
                </wp:inline>
              </w:drawing>
            </w:r>
          </w:p>
        </w:tc>
        <w:tc>
          <w:tcPr>
            <w:tcW w:w="6391" w:type="dxa"/>
            <w:vAlign w:val="center"/>
          </w:tcPr>
          <w:p w14:paraId="7F0BFA12" w14:textId="77777777" w:rsidR="009C4D82" w:rsidRDefault="00000000">
            <w:pPr>
              <w:spacing w:line="400" w:lineRule="exact"/>
            </w:pPr>
            <w:r>
              <w:rPr>
                <w:rFonts w:ascii="宋体" w:hAnsi="宋体" w:hint="eastAsia"/>
                <w:szCs w:val="21"/>
              </w:rPr>
              <w:t>——背栓连接石材的破坏系数；</w:t>
            </w:r>
          </w:p>
        </w:tc>
      </w:tr>
      <w:tr w:rsidR="009C4D82" w14:paraId="7332E7CA" w14:textId="77777777">
        <w:trPr>
          <w:trHeight w:val="330"/>
        </w:trPr>
        <w:tc>
          <w:tcPr>
            <w:tcW w:w="879" w:type="dxa"/>
            <w:vAlign w:val="center"/>
          </w:tcPr>
          <w:p w14:paraId="636491A2" w14:textId="77777777" w:rsidR="009C4D82" w:rsidRDefault="00000000">
            <w:pPr>
              <w:spacing w:line="400" w:lineRule="exact"/>
              <w:rPr>
                <w:rFonts w:ascii="宋体" w:hAnsi="宋体"/>
                <w:szCs w:val="21"/>
              </w:rPr>
            </w:pPr>
            <w:r>
              <w:rPr>
                <w:rFonts w:ascii="宋体" w:hAnsi="宋体" w:hint="eastAsia"/>
                <w:noProof/>
                <w:szCs w:val="21"/>
              </w:rPr>
              <w:drawing>
                <wp:inline distT="0" distB="0" distL="0" distR="0" wp14:anchorId="5C5FFE8C" wp14:editId="69B53885">
                  <wp:extent cx="128905" cy="176530"/>
                  <wp:effectExtent l="0" t="0" r="4445" b="0"/>
                  <wp:docPr id="3531139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3988" name="图片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28905" cy="176530"/>
                          </a:xfrm>
                          <a:prstGeom prst="rect">
                            <a:avLst/>
                          </a:prstGeom>
                          <a:noFill/>
                          <a:ln>
                            <a:noFill/>
                          </a:ln>
                        </pic:spPr>
                      </pic:pic>
                    </a:graphicData>
                  </a:graphic>
                </wp:inline>
              </w:drawing>
            </w:r>
          </w:p>
        </w:tc>
        <w:tc>
          <w:tcPr>
            <w:tcW w:w="6391" w:type="dxa"/>
            <w:vAlign w:val="center"/>
          </w:tcPr>
          <w:p w14:paraId="2433D303" w14:textId="77777777" w:rsidR="009C4D82" w:rsidRDefault="00000000">
            <w:pPr>
              <w:spacing w:line="400" w:lineRule="exact"/>
              <w:rPr>
                <w:rFonts w:ascii="宋体" w:hAnsi="宋体"/>
                <w:szCs w:val="21"/>
              </w:rPr>
            </w:pPr>
            <w:r>
              <w:rPr>
                <w:rFonts w:ascii="宋体" w:hAnsi="宋体" w:hint="eastAsia"/>
                <w:szCs w:val="21"/>
              </w:rPr>
              <w:t>——无量纲参数；</w:t>
            </w:r>
          </w:p>
        </w:tc>
      </w:tr>
      <w:tr w:rsidR="009C4D82" w14:paraId="039D2E68" w14:textId="77777777">
        <w:trPr>
          <w:trHeight w:val="330"/>
        </w:trPr>
        <w:tc>
          <w:tcPr>
            <w:tcW w:w="879" w:type="dxa"/>
            <w:vAlign w:val="center"/>
          </w:tcPr>
          <w:p w14:paraId="02F31816" w14:textId="77777777" w:rsidR="009C4D82" w:rsidRDefault="00000000">
            <w:pPr>
              <w:spacing w:line="400" w:lineRule="exact"/>
              <w:jc w:val="right"/>
              <w:rPr>
                <w:i/>
                <w:position w:val="-12"/>
              </w:rPr>
            </w:pPr>
            <w:r>
              <w:rPr>
                <w:rFonts w:ascii="宋体" w:hAnsi="宋体"/>
                <w:noProof/>
                <w:position w:val="-10"/>
                <w:szCs w:val="21"/>
              </w:rPr>
              <w:drawing>
                <wp:inline distT="0" distB="0" distL="0" distR="0" wp14:anchorId="6846233A" wp14:editId="65C24AE6">
                  <wp:extent cx="152400" cy="205105"/>
                  <wp:effectExtent l="0" t="0" r="0" b="4445"/>
                  <wp:docPr id="571324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2467" name="图片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152400" cy="205105"/>
                          </a:xfrm>
                          <a:prstGeom prst="rect">
                            <a:avLst/>
                          </a:prstGeom>
                          <a:noFill/>
                          <a:ln>
                            <a:noFill/>
                          </a:ln>
                        </pic:spPr>
                      </pic:pic>
                    </a:graphicData>
                  </a:graphic>
                </wp:inline>
              </w:drawing>
            </w:r>
          </w:p>
        </w:tc>
        <w:tc>
          <w:tcPr>
            <w:tcW w:w="6391" w:type="dxa"/>
            <w:vAlign w:val="center"/>
          </w:tcPr>
          <w:p w14:paraId="42EFC674" w14:textId="77777777" w:rsidR="009C4D82" w:rsidRDefault="00000000">
            <w:pPr>
              <w:spacing w:line="400" w:lineRule="exact"/>
            </w:pPr>
            <w:r>
              <w:rPr>
                <w:rFonts w:ascii="宋体" w:hAnsi="宋体" w:hint="eastAsia"/>
                <w:szCs w:val="21"/>
              </w:rPr>
              <w:t>——石材复合板层石材面层的刚度分配系数；</w:t>
            </w:r>
          </w:p>
        </w:tc>
      </w:tr>
      <w:tr w:rsidR="009C4D82" w14:paraId="0FF39DE7" w14:textId="77777777">
        <w:trPr>
          <w:trHeight w:val="330"/>
        </w:trPr>
        <w:tc>
          <w:tcPr>
            <w:tcW w:w="879" w:type="dxa"/>
            <w:vAlign w:val="center"/>
          </w:tcPr>
          <w:p w14:paraId="400A033A" w14:textId="77777777" w:rsidR="009C4D82" w:rsidRDefault="00000000">
            <w:pPr>
              <w:spacing w:line="400" w:lineRule="exact"/>
              <w:jc w:val="right"/>
              <w:rPr>
                <w:i/>
                <w:position w:val="-12"/>
              </w:rPr>
            </w:pPr>
            <w:r>
              <w:rPr>
                <w:rFonts w:ascii="宋体" w:hAnsi="宋体"/>
                <w:noProof/>
                <w:position w:val="-10"/>
                <w:szCs w:val="21"/>
              </w:rPr>
              <w:drawing>
                <wp:inline distT="0" distB="0" distL="0" distR="0" wp14:anchorId="69C049CC" wp14:editId="10DBF4B3">
                  <wp:extent cx="176530" cy="214630"/>
                  <wp:effectExtent l="0" t="0" r="0" b="0"/>
                  <wp:docPr id="1455678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7813" name="图片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76530" cy="214630"/>
                          </a:xfrm>
                          <a:prstGeom prst="rect">
                            <a:avLst/>
                          </a:prstGeom>
                          <a:noFill/>
                          <a:ln>
                            <a:noFill/>
                          </a:ln>
                        </pic:spPr>
                      </pic:pic>
                    </a:graphicData>
                  </a:graphic>
                </wp:inline>
              </w:drawing>
            </w:r>
          </w:p>
        </w:tc>
        <w:tc>
          <w:tcPr>
            <w:tcW w:w="6391" w:type="dxa"/>
            <w:vAlign w:val="center"/>
          </w:tcPr>
          <w:p w14:paraId="5B2AB1CB" w14:textId="77777777" w:rsidR="009C4D82" w:rsidRDefault="00000000">
            <w:pPr>
              <w:spacing w:line="400" w:lineRule="exact"/>
            </w:pPr>
            <w:r>
              <w:rPr>
                <w:rFonts w:ascii="宋体" w:hAnsi="宋体" w:hint="eastAsia"/>
                <w:szCs w:val="21"/>
              </w:rPr>
              <w:t>——弯曲刚度等效系数。</w:t>
            </w:r>
          </w:p>
        </w:tc>
      </w:tr>
    </w:tbl>
    <w:p w14:paraId="0FFD62A4" w14:textId="77777777" w:rsidR="009C4D82" w:rsidRDefault="00000000">
      <w:pPr>
        <w:numPr>
          <w:ilvl w:val="0"/>
          <w:numId w:val="9"/>
        </w:numPr>
        <w:tabs>
          <w:tab w:val="left" w:pos="567"/>
        </w:tabs>
        <w:spacing w:line="400" w:lineRule="exact"/>
        <w:rPr>
          <w:rFonts w:hAnsi="宋体"/>
        </w:rPr>
      </w:pPr>
      <w:r>
        <w:rPr>
          <w:rFonts w:hAnsi="宋体"/>
        </w:rPr>
        <w:t>其他</w:t>
      </w:r>
    </w:p>
    <w:tbl>
      <w:tblPr>
        <w:tblW w:w="0" w:type="auto"/>
        <w:tblInd w:w="423" w:type="dxa"/>
        <w:tblLayout w:type="fixed"/>
        <w:tblLook w:val="04A0" w:firstRow="1" w:lastRow="0" w:firstColumn="1" w:lastColumn="0" w:noHBand="0" w:noVBand="1"/>
      </w:tblPr>
      <w:tblGrid>
        <w:gridCol w:w="879"/>
        <w:gridCol w:w="6366"/>
      </w:tblGrid>
      <w:tr w:rsidR="009C4D82" w14:paraId="3CC85DE1" w14:textId="77777777">
        <w:trPr>
          <w:trHeight w:val="476"/>
        </w:trPr>
        <w:tc>
          <w:tcPr>
            <w:tcW w:w="879" w:type="dxa"/>
            <w:vAlign w:val="center"/>
          </w:tcPr>
          <w:p w14:paraId="06BDD824" w14:textId="77777777" w:rsidR="009C4D82" w:rsidRDefault="00000000">
            <w:pPr>
              <w:spacing w:line="400" w:lineRule="exact"/>
              <w:jc w:val="right"/>
              <w:textAlignment w:val="bottom"/>
            </w:pPr>
            <w:r>
              <w:rPr>
                <w:rFonts w:ascii="宋体" w:hAnsi="宋体"/>
                <w:noProof/>
                <w:position w:val="-14"/>
                <w:szCs w:val="21"/>
              </w:rPr>
              <w:drawing>
                <wp:inline distT="0" distB="0" distL="0" distR="0" wp14:anchorId="6147257B" wp14:editId="0175D134">
                  <wp:extent cx="205105" cy="243205"/>
                  <wp:effectExtent l="0" t="0" r="4445" b="4445"/>
                  <wp:docPr id="9629303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30342" name="图片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205105" cy="243205"/>
                          </a:xfrm>
                          <a:prstGeom prst="rect">
                            <a:avLst/>
                          </a:prstGeom>
                          <a:noFill/>
                          <a:ln>
                            <a:noFill/>
                          </a:ln>
                        </pic:spPr>
                      </pic:pic>
                    </a:graphicData>
                  </a:graphic>
                </wp:inline>
              </w:drawing>
            </w:r>
          </w:p>
        </w:tc>
        <w:tc>
          <w:tcPr>
            <w:tcW w:w="6366" w:type="dxa"/>
            <w:vAlign w:val="center"/>
          </w:tcPr>
          <w:p w14:paraId="3C199726" w14:textId="77777777" w:rsidR="009C4D82" w:rsidRDefault="00000000">
            <w:pPr>
              <w:adjustRightInd w:val="0"/>
              <w:snapToGrid w:val="0"/>
              <w:rPr>
                <w:szCs w:val="21"/>
              </w:rPr>
            </w:pPr>
            <w:r>
              <w:t>——</w:t>
            </w:r>
            <w:r>
              <w:rPr>
                <w:rFonts w:ascii="宋体" w:hAnsi="宋体" w:hint="eastAsia"/>
                <w:szCs w:val="21"/>
              </w:rPr>
              <w:t>构件在风荷载标准值或永久荷载标准值作用下产生的挠度值；</w:t>
            </w:r>
          </w:p>
        </w:tc>
      </w:tr>
      <w:tr w:rsidR="009C4D82" w14:paraId="6A667D19" w14:textId="77777777">
        <w:tc>
          <w:tcPr>
            <w:tcW w:w="879" w:type="dxa"/>
            <w:vAlign w:val="center"/>
          </w:tcPr>
          <w:p w14:paraId="6DC648BE" w14:textId="77777777" w:rsidR="009C4D82" w:rsidRDefault="00000000">
            <w:pPr>
              <w:spacing w:line="400" w:lineRule="exact"/>
              <w:jc w:val="right"/>
              <w:rPr>
                <w:position w:val="-6"/>
              </w:rPr>
            </w:pPr>
            <w:r>
              <w:rPr>
                <w:rFonts w:ascii="宋体" w:hAnsi="宋体"/>
                <w:noProof/>
                <w:position w:val="-14"/>
                <w:szCs w:val="21"/>
              </w:rPr>
              <w:drawing>
                <wp:inline distT="0" distB="0" distL="0" distR="0" wp14:anchorId="1FE7727D" wp14:editId="0D1FDA8A">
                  <wp:extent cx="342900" cy="243205"/>
                  <wp:effectExtent l="0" t="0" r="0" b="4445"/>
                  <wp:docPr id="2039314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1420" name="图片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346248" cy="245353"/>
                          </a:xfrm>
                          <a:prstGeom prst="rect">
                            <a:avLst/>
                          </a:prstGeom>
                          <a:noFill/>
                          <a:ln>
                            <a:noFill/>
                          </a:ln>
                        </pic:spPr>
                      </pic:pic>
                    </a:graphicData>
                  </a:graphic>
                </wp:inline>
              </w:drawing>
            </w:r>
          </w:p>
        </w:tc>
        <w:tc>
          <w:tcPr>
            <w:tcW w:w="6366" w:type="dxa"/>
          </w:tcPr>
          <w:p w14:paraId="6AE19037" w14:textId="77777777" w:rsidR="009C4D82" w:rsidRDefault="00000000">
            <w:pPr>
              <w:spacing w:line="400" w:lineRule="exact"/>
            </w:pPr>
            <w:r>
              <w:t>——</w:t>
            </w:r>
            <w:r>
              <w:rPr>
                <w:rFonts w:ascii="宋体" w:hAnsi="宋体" w:hint="eastAsia"/>
                <w:szCs w:val="21"/>
              </w:rPr>
              <w:t>构件的挠度限值；</w:t>
            </w:r>
          </w:p>
        </w:tc>
      </w:tr>
      <w:tr w:rsidR="009C4D82" w14:paraId="6C4EB653" w14:textId="77777777">
        <w:tc>
          <w:tcPr>
            <w:tcW w:w="879" w:type="dxa"/>
            <w:vAlign w:val="center"/>
          </w:tcPr>
          <w:p w14:paraId="78DA104E" w14:textId="77777777" w:rsidR="009C4D82" w:rsidRDefault="00000000">
            <w:pPr>
              <w:spacing w:line="400" w:lineRule="exact"/>
              <w:jc w:val="right"/>
              <w:rPr>
                <w:rFonts w:ascii="宋体" w:hAnsi="宋体"/>
                <w:position w:val="-14"/>
                <w:szCs w:val="21"/>
              </w:rPr>
            </w:pPr>
            <w:r>
              <w:rPr>
                <w:rFonts w:ascii="宋体" w:hAnsi="宋体"/>
                <w:noProof/>
                <w:color w:val="339966"/>
                <w:position w:val="-10"/>
                <w:szCs w:val="21"/>
              </w:rPr>
              <w:drawing>
                <wp:inline distT="0" distB="0" distL="0" distR="0" wp14:anchorId="1A0F96CC" wp14:editId="6318C3D8">
                  <wp:extent cx="152400" cy="167005"/>
                  <wp:effectExtent l="0" t="0" r="0" b="4445"/>
                  <wp:docPr id="801338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3842" name="图片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52400" cy="167005"/>
                          </a:xfrm>
                          <a:prstGeom prst="rect">
                            <a:avLst/>
                          </a:prstGeom>
                          <a:noFill/>
                          <a:ln>
                            <a:noFill/>
                          </a:ln>
                        </pic:spPr>
                      </pic:pic>
                    </a:graphicData>
                  </a:graphic>
                </wp:inline>
              </w:drawing>
            </w:r>
          </w:p>
        </w:tc>
        <w:tc>
          <w:tcPr>
            <w:tcW w:w="6366" w:type="dxa"/>
          </w:tcPr>
          <w:p w14:paraId="60B07393" w14:textId="77777777" w:rsidR="009C4D82" w:rsidRDefault="00000000">
            <w:pPr>
              <w:spacing w:line="400" w:lineRule="exact"/>
            </w:pPr>
            <w:r>
              <w:t>——</w:t>
            </w:r>
            <w:r>
              <w:rPr>
                <w:rFonts w:hint="eastAsia"/>
              </w:rPr>
              <w:t>挠度系数；</w:t>
            </w:r>
          </w:p>
        </w:tc>
      </w:tr>
      <w:tr w:rsidR="009C4D82" w14:paraId="66519AAC" w14:textId="77777777">
        <w:tc>
          <w:tcPr>
            <w:tcW w:w="879" w:type="dxa"/>
            <w:vAlign w:val="center"/>
          </w:tcPr>
          <w:p w14:paraId="22B58BE2" w14:textId="77777777" w:rsidR="009C4D82" w:rsidRDefault="00000000">
            <w:pPr>
              <w:spacing w:line="400" w:lineRule="exact"/>
              <w:jc w:val="right"/>
            </w:pPr>
            <w:r>
              <w:rPr>
                <w:noProof/>
                <w:position w:val="-6"/>
              </w:rPr>
              <w:drawing>
                <wp:inline distT="0" distB="0" distL="0" distR="0" wp14:anchorId="481E32B6" wp14:editId="498C4E3A">
                  <wp:extent cx="138430" cy="180975"/>
                  <wp:effectExtent l="0" t="0" r="0" b="9525"/>
                  <wp:docPr id="2001499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99970" name="图片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38430" cy="180975"/>
                          </a:xfrm>
                          <a:prstGeom prst="rect">
                            <a:avLst/>
                          </a:prstGeom>
                          <a:noFill/>
                          <a:ln>
                            <a:noFill/>
                          </a:ln>
                        </pic:spPr>
                      </pic:pic>
                    </a:graphicData>
                  </a:graphic>
                </wp:inline>
              </w:drawing>
            </w:r>
          </w:p>
        </w:tc>
        <w:tc>
          <w:tcPr>
            <w:tcW w:w="6366" w:type="dxa"/>
          </w:tcPr>
          <w:p w14:paraId="29C42F26" w14:textId="77777777" w:rsidR="009C4D82" w:rsidRDefault="00000000">
            <w:pPr>
              <w:spacing w:line="400" w:lineRule="exact"/>
              <w:rPr>
                <w:rFonts w:hAnsi="宋体"/>
              </w:rPr>
            </w:pPr>
            <w:r>
              <w:t>——</w:t>
            </w:r>
            <w:r>
              <w:rPr>
                <w:rFonts w:hAnsi="宋体"/>
              </w:rPr>
              <w:t>长细比。</w:t>
            </w:r>
          </w:p>
        </w:tc>
      </w:tr>
    </w:tbl>
    <w:p w14:paraId="63A79877" w14:textId="77777777" w:rsidR="009C4D82" w:rsidRDefault="00000000">
      <w:pPr>
        <w:jc w:val="left"/>
        <w:rPr>
          <w:rFonts w:ascii="宋体" w:hAnsi="宋体"/>
          <w:szCs w:val="21"/>
        </w:rPr>
      </w:pPr>
      <w:r>
        <w:rPr>
          <w:rFonts w:ascii="宋体" w:hAnsi="宋体"/>
          <w:sz w:val="28"/>
          <w:szCs w:val="28"/>
        </w:rPr>
        <w:br w:type="page"/>
      </w:r>
    </w:p>
    <w:p w14:paraId="2F910139" w14:textId="77777777" w:rsidR="009C4D82" w:rsidRDefault="00000000">
      <w:pPr>
        <w:keepNext/>
        <w:keepLines/>
        <w:spacing w:beforeLines="50" w:before="120" w:after="156"/>
        <w:ind w:left="360"/>
        <w:jc w:val="center"/>
        <w:outlineLvl w:val="0"/>
        <w:rPr>
          <w:rFonts w:ascii="宋体" w:hAnsi="宋体"/>
          <w:bCs/>
          <w:kern w:val="44"/>
          <w:sz w:val="28"/>
          <w:szCs w:val="28"/>
        </w:rPr>
      </w:pPr>
      <w:bookmarkStart w:id="45" w:name="_Toc451368780"/>
      <w:bookmarkStart w:id="46" w:name="_Toc166010857"/>
      <w:r>
        <w:rPr>
          <w:rFonts w:ascii="宋体" w:hAnsi="宋体" w:hint="eastAsia"/>
          <w:bCs/>
          <w:kern w:val="44"/>
          <w:sz w:val="28"/>
          <w:szCs w:val="28"/>
        </w:rPr>
        <w:lastRenderedPageBreak/>
        <w:t>3材料</w:t>
      </w:r>
      <w:bookmarkEnd w:id="45"/>
      <w:bookmarkEnd w:id="46"/>
    </w:p>
    <w:p w14:paraId="68E8A213" w14:textId="77777777" w:rsidR="009C4D82" w:rsidRDefault="00000000">
      <w:pPr>
        <w:pStyle w:val="17805"/>
        <w:spacing w:before="120" w:after="120"/>
        <w:rPr>
          <w:b w:val="0"/>
          <w:szCs w:val="21"/>
        </w:rPr>
      </w:pPr>
      <w:bookmarkStart w:id="47" w:name="_Toc166010858"/>
      <w:bookmarkStart w:id="48" w:name="_Toc451368781"/>
      <w:r>
        <w:rPr>
          <w:rFonts w:hint="eastAsia"/>
          <w:b w:val="0"/>
          <w:szCs w:val="21"/>
        </w:rPr>
        <w:t>3</w:t>
      </w:r>
      <w:r>
        <w:rPr>
          <w:b w:val="0"/>
          <w:szCs w:val="21"/>
        </w:rPr>
        <w:t>.1</w:t>
      </w:r>
      <w:r>
        <w:rPr>
          <w:rFonts w:hint="eastAsia"/>
          <w:b w:val="0"/>
          <w:szCs w:val="21"/>
        </w:rPr>
        <w:t>一般规定</w:t>
      </w:r>
      <w:bookmarkEnd w:id="47"/>
      <w:bookmarkEnd w:id="48"/>
    </w:p>
    <w:p w14:paraId="3F9E9FD9" w14:textId="77777777" w:rsidR="009C4D82" w:rsidRDefault="00000000">
      <w:pPr>
        <w:tabs>
          <w:tab w:val="left" w:pos="567"/>
        </w:tabs>
        <w:spacing w:line="276" w:lineRule="auto"/>
        <w:rPr>
          <w:rFonts w:ascii="宋体"/>
        </w:rPr>
      </w:pPr>
      <w:r>
        <w:rPr>
          <w:rFonts w:ascii="黑体" w:eastAsia="黑体" w:hAnsi="黑体" w:cs="黑体"/>
        </w:rPr>
        <w:t>3.1.1</w:t>
      </w:r>
      <w:r>
        <w:rPr>
          <w:rFonts w:cs="宋体" w:hint="eastAsia"/>
          <w:snapToGrid w:val="0"/>
          <w:color w:val="000000"/>
          <w:kern w:val="0"/>
        </w:rPr>
        <w:t>建筑装饰石材工程所用材料应符合国家现行标准和北京市地方标准的相关规定，应有出厂合格证，并应符合设计要求。</w:t>
      </w:r>
    </w:p>
    <w:p w14:paraId="436725B8" w14:textId="77777777" w:rsidR="009C4D82" w:rsidRDefault="00000000">
      <w:pPr>
        <w:tabs>
          <w:tab w:val="left" w:pos="567"/>
        </w:tabs>
        <w:spacing w:line="276" w:lineRule="auto"/>
        <w:rPr>
          <w:snapToGrid w:val="0"/>
          <w:color w:val="000000"/>
          <w:kern w:val="0"/>
        </w:rPr>
      </w:pPr>
      <w:r>
        <w:rPr>
          <w:rFonts w:ascii="黑体" w:eastAsia="黑体" w:hAnsi="黑体" w:cs="黑体"/>
        </w:rPr>
        <w:t>3.1.2</w:t>
      </w:r>
      <w:r>
        <w:rPr>
          <w:rFonts w:cs="宋体" w:hint="eastAsia"/>
          <w:snapToGrid w:val="0"/>
          <w:color w:val="000000"/>
          <w:kern w:val="0"/>
        </w:rPr>
        <w:t>建筑装饰石材工程宜采用不燃性材料或难燃性材料，其燃烧性能应符合现行国家标准《建筑材料及制品燃烧性能分级》</w:t>
      </w:r>
      <w:r>
        <w:rPr>
          <w:snapToGrid w:val="0"/>
          <w:color w:val="000000"/>
          <w:kern w:val="0"/>
        </w:rPr>
        <w:t>GB 8624</w:t>
      </w:r>
      <w:r>
        <w:rPr>
          <w:rFonts w:cs="宋体" w:hint="eastAsia"/>
          <w:snapToGrid w:val="0"/>
          <w:color w:val="000000"/>
          <w:kern w:val="0"/>
        </w:rPr>
        <w:t>的有关规定，并应符合设计要求。</w:t>
      </w:r>
    </w:p>
    <w:p w14:paraId="671ECE2C" w14:textId="77777777" w:rsidR="009C4D82" w:rsidRDefault="00000000">
      <w:pPr>
        <w:tabs>
          <w:tab w:val="left" w:pos="567"/>
        </w:tabs>
        <w:spacing w:line="276" w:lineRule="auto"/>
        <w:rPr>
          <w:rFonts w:ascii="宋体" w:hAnsi="宋体" w:cs="宋体"/>
        </w:rPr>
      </w:pPr>
      <w:r>
        <w:rPr>
          <w:rFonts w:ascii="黑体" w:eastAsia="黑体" w:hAnsi="黑体" w:cs="黑体"/>
        </w:rPr>
        <w:t>3.1.3</w:t>
      </w:r>
      <w:r>
        <w:rPr>
          <w:rFonts w:ascii="宋体" w:hAnsi="宋体" w:cs="宋体" w:hint="eastAsia"/>
        </w:rPr>
        <w:t>与石材接触的粘接、密封材料不应对石材产生污染，并应提供符合要求的耐污染性试验报告。</w:t>
      </w:r>
    </w:p>
    <w:p w14:paraId="23D84F05" w14:textId="77777777" w:rsidR="009C4D82" w:rsidRDefault="00000000">
      <w:pPr>
        <w:pStyle w:val="17805"/>
        <w:spacing w:before="120" w:after="120"/>
        <w:rPr>
          <w:b w:val="0"/>
          <w:szCs w:val="21"/>
        </w:rPr>
      </w:pPr>
      <w:bookmarkStart w:id="49" w:name="_Toc451368782"/>
      <w:bookmarkStart w:id="50" w:name="_Toc166010859"/>
      <w:r>
        <w:rPr>
          <w:rFonts w:hint="eastAsia"/>
          <w:b w:val="0"/>
          <w:szCs w:val="21"/>
        </w:rPr>
        <w:t>3.</w:t>
      </w:r>
      <w:r>
        <w:rPr>
          <w:b w:val="0"/>
          <w:szCs w:val="21"/>
        </w:rPr>
        <w:t>2</w:t>
      </w:r>
      <w:r>
        <w:rPr>
          <w:rFonts w:hint="eastAsia"/>
          <w:b w:val="0"/>
          <w:szCs w:val="21"/>
        </w:rPr>
        <w:t>石材及仿石材料</w:t>
      </w:r>
      <w:bookmarkEnd w:id="49"/>
      <w:bookmarkEnd w:id="50"/>
    </w:p>
    <w:p w14:paraId="3C5C2EE9" w14:textId="77777777" w:rsidR="009C4D82" w:rsidRDefault="00000000">
      <w:pPr>
        <w:spacing w:line="276" w:lineRule="auto"/>
        <w:rPr>
          <w:rFonts w:ascii="宋体" w:hAnsi="宋体"/>
          <w:szCs w:val="21"/>
        </w:rPr>
      </w:pPr>
      <w:r>
        <w:rPr>
          <w:rFonts w:ascii="黑体" w:eastAsia="黑体" w:hAnsi="黑体" w:cs="宋体"/>
          <w:bCs/>
          <w:szCs w:val="21"/>
        </w:rPr>
        <w:t>3.2.1</w:t>
      </w:r>
      <w:r>
        <w:rPr>
          <w:rFonts w:ascii="宋体" w:hAnsi="宋体" w:hint="eastAsia"/>
          <w:szCs w:val="21"/>
        </w:rPr>
        <w:t>天然石材应符合下列规定：</w:t>
      </w:r>
    </w:p>
    <w:p w14:paraId="37806E0C"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 xml:space="preserve">1  </w:t>
      </w:r>
      <w:r>
        <w:rPr>
          <w:rFonts w:ascii="宋体" w:hAnsi="宋体" w:cs="宋体" w:hint="eastAsia"/>
          <w:kern w:val="0"/>
          <w:szCs w:val="21"/>
        </w:rPr>
        <w:t>地面铺贴、墙面及挂贴用建筑板材按种类应分别符合现行国家标准《天然花岗石建筑板材》</w:t>
      </w:r>
      <w:r>
        <w:rPr>
          <w:rFonts w:ascii="宋体" w:hAnsi="宋体" w:cs="ËÎÌå"/>
          <w:kern w:val="0"/>
          <w:szCs w:val="21"/>
        </w:rPr>
        <w:t>GB/T 18601</w:t>
      </w:r>
      <w:r>
        <w:rPr>
          <w:rFonts w:ascii="宋体" w:hAnsi="宋体" w:cs="宋体" w:hint="eastAsia"/>
          <w:kern w:val="0"/>
          <w:szCs w:val="21"/>
        </w:rPr>
        <w:t>、《天然大理石建筑板材》</w:t>
      </w:r>
      <w:r>
        <w:rPr>
          <w:rFonts w:ascii="宋体" w:hAnsi="宋体" w:cs="ËÎÌå"/>
          <w:kern w:val="0"/>
          <w:szCs w:val="21"/>
        </w:rPr>
        <w:t>GB/T 19766</w:t>
      </w:r>
      <w:r>
        <w:rPr>
          <w:rFonts w:ascii="宋体" w:hAnsi="宋体" w:cs="宋体" w:hint="eastAsia"/>
          <w:kern w:val="0"/>
          <w:szCs w:val="21"/>
        </w:rPr>
        <w:t>、《天然石灰石建筑板材》</w:t>
      </w:r>
      <w:r>
        <w:rPr>
          <w:rFonts w:ascii="宋体" w:hAnsi="宋体" w:cs="ËÎÌå"/>
          <w:kern w:val="0"/>
          <w:szCs w:val="21"/>
        </w:rPr>
        <w:t>GB/T 23453</w:t>
      </w:r>
      <w:r>
        <w:rPr>
          <w:rFonts w:ascii="宋体" w:hAnsi="宋体" w:cs="宋体" w:hint="eastAsia"/>
          <w:kern w:val="0"/>
          <w:szCs w:val="21"/>
        </w:rPr>
        <w:t>、《天然砂岩建筑板材》</w:t>
      </w:r>
      <w:r>
        <w:rPr>
          <w:rFonts w:ascii="宋体" w:hAnsi="宋体" w:cs="ËÎÌå"/>
          <w:kern w:val="0"/>
          <w:szCs w:val="21"/>
        </w:rPr>
        <w:t>GB/T 23452</w:t>
      </w:r>
      <w:r>
        <w:rPr>
          <w:rFonts w:ascii="宋体" w:hAnsi="宋体" w:cs="宋体" w:hint="eastAsia"/>
          <w:kern w:val="0"/>
          <w:szCs w:val="21"/>
        </w:rPr>
        <w:t>、《天然板石》</w:t>
      </w:r>
      <w:r>
        <w:rPr>
          <w:rFonts w:ascii="宋体" w:hAnsi="宋体"/>
          <w:kern w:val="0"/>
          <w:szCs w:val="21"/>
        </w:rPr>
        <w:t>GB/T 18600</w:t>
      </w:r>
      <w:r>
        <w:rPr>
          <w:rFonts w:ascii="宋体" w:hAnsi="宋体" w:cs="宋体" w:hint="eastAsia"/>
          <w:kern w:val="0"/>
          <w:szCs w:val="21"/>
        </w:rPr>
        <w:t>的规定。</w:t>
      </w:r>
    </w:p>
    <w:p w14:paraId="550A8E30"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hint="eastAsia"/>
          <w:bCs/>
          <w:szCs w:val="21"/>
        </w:rPr>
        <w:t>2</w:t>
      </w:r>
      <w:r>
        <w:rPr>
          <w:rFonts w:ascii="宋体" w:hAnsi="宋体" w:cs="宋体" w:hint="eastAsia"/>
          <w:kern w:val="0"/>
          <w:szCs w:val="21"/>
        </w:rPr>
        <w:t xml:space="preserve"> 墙面挂贴用异型石材按种类应分别符合现行行业标准《</w:t>
      </w:r>
      <w:r>
        <w:rPr>
          <w:rFonts w:ascii="宋体" w:hAnsi="宋体" w:cs="宋体" w:hint="eastAsia"/>
          <w:szCs w:val="21"/>
        </w:rPr>
        <w:t>异型装饰石材第</w:t>
      </w:r>
      <w:r>
        <w:rPr>
          <w:rFonts w:ascii="宋体" w:hAnsi="宋体" w:cs="宋体"/>
          <w:szCs w:val="21"/>
        </w:rPr>
        <w:t>2</w:t>
      </w:r>
      <w:r>
        <w:rPr>
          <w:rFonts w:ascii="宋体" w:hAnsi="宋体" w:cs="宋体" w:hint="eastAsia"/>
          <w:szCs w:val="21"/>
        </w:rPr>
        <w:t>部分：花线</w:t>
      </w:r>
      <w:r>
        <w:rPr>
          <w:rFonts w:ascii="宋体" w:hAnsi="宋体" w:cs="宋体" w:hint="eastAsia"/>
          <w:kern w:val="0"/>
          <w:szCs w:val="21"/>
        </w:rPr>
        <w:t>》</w:t>
      </w:r>
      <w:r>
        <w:rPr>
          <w:rFonts w:ascii="宋体" w:hAnsi="宋体"/>
          <w:kern w:val="0"/>
          <w:szCs w:val="21"/>
        </w:rPr>
        <w:t>JC/T 847.2</w:t>
      </w:r>
      <w:r>
        <w:rPr>
          <w:rFonts w:ascii="宋体" w:hAnsi="宋体" w:cs="宋体" w:hint="eastAsia"/>
          <w:kern w:val="0"/>
          <w:szCs w:val="21"/>
        </w:rPr>
        <w:t>、</w:t>
      </w:r>
      <w:r>
        <w:rPr>
          <w:rFonts w:ascii="宋体" w:hAnsi="宋体" w:cs="宋体" w:hint="eastAsia"/>
          <w:szCs w:val="21"/>
        </w:rPr>
        <w:t>《异型装饰石材第</w:t>
      </w:r>
      <w:r>
        <w:rPr>
          <w:rFonts w:ascii="宋体" w:hAnsi="宋体" w:cs="宋体"/>
          <w:szCs w:val="21"/>
        </w:rPr>
        <w:t>3</w:t>
      </w:r>
      <w:r>
        <w:rPr>
          <w:rFonts w:ascii="宋体" w:hAnsi="宋体" w:cs="宋体" w:hint="eastAsia"/>
          <w:szCs w:val="21"/>
        </w:rPr>
        <w:t>部分：实心柱体》</w:t>
      </w:r>
      <w:r>
        <w:rPr>
          <w:rFonts w:ascii="宋体" w:hAnsi="宋体"/>
          <w:kern w:val="0"/>
          <w:szCs w:val="21"/>
        </w:rPr>
        <w:t>JC/T 847.3</w:t>
      </w:r>
      <w:r>
        <w:rPr>
          <w:rFonts w:ascii="宋体" w:hAnsi="宋体" w:cs="宋体" w:hint="eastAsia"/>
          <w:kern w:val="0"/>
          <w:szCs w:val="21"/>
        </w:rPr>
        <w:t>的规定。</w:t>
      </w:r>
    </w:p>
    <w:p w14:paraId="10FD9A63"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hint="eastAsia"/>
          <w:bCs/>
          <w:szCs w:val="21"/>
        </w:rPr>
        <w:t xml:space="preserve">3 </w:t>
      </w:r>
      <w:r>
        <w:rPr>
          <w:rFonts w:ascii="宋体" w:hAnsi="宋体" w:cs="ËÎÌå" w:hint="eastAsia"/>
          <w:kern w:val="0"/>
          <w:szCs w:val="21"/>
        </w:rPr>
        <w:t xml:space="preserve"> 墙面挂接</w:t>
      </w:r>
      <w:r>
        <w:rPr>
          <w:rFonts w:ascii="宋体" w:hAnsi="宋体" w:cs="宋体" w:hint="eastAsia"/>
          <w:kern w:val="0"/>
          <w:szCs w:val="21"/>
        </w:rPr>
        <w:t>用石材应符合现行国家标准《干挂饰面石材》</w:t>
      </w:r>
      <w:r>
        <w:rPr>
          <w:rFonts w:ascii="宋体" w:hAnsi="宋体"/>
          <w:kern w:val="0"/>
          <w:szCs w:val="21"/>
        </w:rPr>
        <w:t xml:space="preserve">GB/T </w:t>
      </w:r>
      <w:r>
        <w:rPr>
          <w:rFonts w:ascii="宋体" w:hAnsi="宋体" w:hint="eastAsia"/>
          <w:kern w:val="0"/>
          <w:szCs w:val="21"/>
        </w:rPr>
        <w:t>32834</w:t>
      </w:r>
      <w:r>
        <w:rPr>
          <w:rFonts w:ascii="宋体" w:hAnsi="宋体" w:cs="宋体" w:hint="eastAsia"/>
          <w:kern w:val="0"/>
          <w:szCs w:val="21"/>
        </w:rPr>
        <w:t>的规定。幕墙用石材弯曲强度、吸水率、抗冻系数应符合现行国家标准《建筑幕墙》</w:t>
      </w:r>
      <w:r>
        <w:rPr>
          <w:rFonts w:ascii="宋体" w:hAnsi="宋体" w:cs="宋体"/>
          <w:kern w:val="0"/>
          <w:szCs w:val="21"/>
        </w:rPr>
        <w:t>GB/T21086</w:t>
      </w:r>
      <w:r>
        <w:rPr>
          <w:rFonts w:ascii="宋体" w:hAnsi="宋体" w:cs="宋体" w:hint="eastAsia"/>
          <w:kern w:val="0"/>
          <w:szCs w:val="21"/>
        </w:rPr>
        <w:t>的规定。</w:t>
      </w:r>
    </w:p>
    <w:p w14:paraId="6C187E5C"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bCs/>
          <w:szCs w:val="21"/>
        </w:rPr>
        <w:t>4</w:t>
      </w:r>
      <w:r>
        <w:rPr>
          <w:rFonts w:ascii="黑体" w:eastAsia="黑体" w:hAnsi="黑体" w:cs="宋体" w:hint="eastAsia"/>
          <w:bCs/>
          <w:szCs w:val="21"/>
        </w:rPr>
        <w:t xml:space="preserve">  </w:t>
      </w:r>
      <w:r>
        <w:rPr>
          <w:rFonts w:ascii="宋体" w:hAnsi="宋体" w:cs="宋体" w:hint="eastAsia"/>
          <w:kern w:val="0"/>
          <w:szCs w:val="21"/>
        </w:rPr>
        <w:t>石材马赛克应符合现行行业标准《</w:t>
      </w:r>
      <w:r>
        <w:rPr>
          <w:rFonts w:ascii="宋体" w:hAnsi="宋体" w:cs="宋体" w:hint="eastAsia"/>
          <w:szCs w:val="21"/>
        </w:rPr>
        <w:t>石材马赛克</w:t>
      </w:r>
      <w:r>
        <w:rPr>
          <w:rFonts w:ascii="宋体" w:hAnsi="宋体" w:cs="宋体" w:hint="eastAsia"/>
          <w:kern w:val="0"/>
          <w:szCs w:val="21"/>
        </w:rPr>
        <w:t>》</w:t>
      </w:r>
      <w:r>
        <w:rPr>
          <w:rFonts w:ascii="宋体" w:hAnsi="宋体"/>
          <w:kern w:val="0"/>
          <w:szCs w:val="21"/>
        </w:rPr>
        <w:t>JC/T 2121</w:t>
      </w:r>
      <w:r>
        <w:rPr>
          <w:rFonts w:ascii="宋体" w:hAnsi="宋体" w:cs="宋体" w:hint="eastAsia"/>
          <w:kern w:val="0"/>
          <w:szCs w:val="21"/>
        </w:rPr>
        <w:t>的规定。</w:t>
      </w:r>
    </w:p>
    <w:p w14:paraId="02B48AAF" w14:textId="77777777" w:rsidR="009C4D82" w:rsidRDefault="00000000">
      <w:pPr>
        <w:spacing w:line="276" w:lineRule="auto"/>
        <w:ind w:firstLineChars="200" w:firstLine="420"/>
        <w:rPr>
          <w:rFonts w:ascii="宋体" w:hAnsi="宋体" w:cs="宋体"/>
          <w:kern w:val="0"/>
          <w:szCs w:val="21"/>
        </w:rPr>
      </w:pPr>
      <w:r>
        <w:rPr>
          <w:rFonts w:ascii="黑体" w:eastAsia="黑体" w:hAnsi="黑体" w:cs="宋体"/>
          <w:bCs/>
          <w:szCs w:val="21"/>
        </w:rPr>
        <w:t>5</w:t>
      </w:r>
      <w:r>
        <w:rPr>
          <w:rFonts w:ascii="黑体" w:eastAsia="黑体" w:hAnsi="黑体" w:cs="宋体" w:hint="eastAsia"/>
          <w:bCs/>
          <w:szCs w:val="21"/>
        </w:rPr>
        <w:t xml:space="preserve">  </w:t>
      </w:r>
      <w:r>
        <w:rPr>
          <w:rFonts w:ascii="宋体" w:hAnsi="宋体" w:cs="宋体" w:hint="eastAsia"/>
          <w:kern w:val="0"/>
          <w:szCs w:val="21"/>
        </w:rPr>
        <w:t>石材雕刻应符合现行行业标准《</w:t>
      </w:r>
      <w:r>
        <w:rPr>
          <w:rFonts w:ascii="宋体" w:hAnsi="宋体" w:cs="宋体" w:hint="eastAsia"/>
          <w:szCs w:val="21"/>
        </w:rPr>
        <w:t>石雕石刻品</w:t>
      </w:r>
      <w:r>
        <w:rPr>
          <w:rFonts w:ascii="宋体" w:hAnsi="宋体" w:cs="宋体" w:hint="eastAsia"/>
          <w:kern w:val="0"/>
          <w:szCs w:val="21"/>
        </w:rPr>
        <w:t>》</w:t>
      </w:r>
      <w:r>
        <w:rPr>
          <w:rFonts w:ascii="宋体" w:hAnsi="宋体"/>
          <w:kern w:val="0"/>
          <w:szCs w:val="21"/>
        </w:rPr>
        <w:t>JC/T 2192</w:t>
      </w:r>
      <w:r>
        <w:rPr>
          <w:rFonts w:ascii="宋体" w:hAnsi="宋体" w:cs="宋体" w:hint="eastAsia"/>
          <w:kern w:val="0"/>
          <w:szCs w:val="21"/>
        </w:rPr>
        <w:t>的规定。</w:t>
      </w:r>
    </w:p>
    <w:p w14:paraId="63390768"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bCs/>
          <w:szCs w:val="21"/>
        </w:rPr>
        <w:t>3.2.2</w:t>
      </w:r>
      <w:r>
        <w:rPr>
          <w:rFonts w:ascii="宋体" w:hAnsi="宋体" w:cs="宋体" w:hint="eastAsia"/>
          <w:kern w:val="0"/>
          <w:szCs w:val="21"/>
        </w:rPr>
        <w:t>石材复合板应符合下列规定：</w:t>
      </w:r>
    </w:p>
    <w:p w14:paraId="1DDE0497"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hint="eastAsia"/>
          <w:bCs/>
          <w:szCs w:val="21"/>
        </w:rPr>
        <w:t xml:space="preserve">1  </w:t>
      </w:r>
      <w:r>
        <w:rPr>
          <w:rFonts w:ascii="宋体" w:hAnsi="宋体" w:cs="宋体" w:hint="eastAsia"/>
          <w:kern w:val="0"/>
          <w:szCs w:val="21"/>
        </w:rPr>
        <w:t>超薄石材复合板应符合现行国家标准《超薄石材复合板》</w:t>
      </w:r>
      <w:r>
        <w:rPr>
          <w:rFonts w:ascii="宋体" w:hAnsi="宋体" w:cs="宋体"/>
          <w:kern w:val="0"/>
          <w:szCs w:val="21"/>
        </w:rPr>
        <w:t>GB/T 29059</w:t>
      </w:r>
      <w:r>
        <w:rPr>
          <w:rFonts w:ascii="宋体" w:hAnsi="宋体" w:cs="宋体" w:hint="eastAsia"/>
          <w:kern w:val="0"/>
          <w:szCs w:val="21"/>
        </w:rPr>
        <w:t>的规定。</w:t>
      </w:r>
    </w:p>
    <w:p w14:paraId="6962DD3C" w14:textId="77777777" w:rsidR="009C4D82" w:rsidRDefault="00000000">
      <w:pPr>
        <w:autoSpaceDE w:val="0"/>
        <w:autoSpaceDN w:val="0"/>
        <w:adjustRightInd w:val="0"/>
        <w:spacing w:line="276" w:lineRule="auto"/>
        <w:ind w:firstLineChars="200" w:firstLine="420"/>
        <w:jc w:val="left"/>
        <w:rPr>
          <w:rFonts w:ascii="宋体" w:hAnsi="宋体" w:cs="宋体"/>
          <w:color w:val="000000"/>
          <w:kern w:val="0"/>
          <w:szCs w:val="21"/>
        </w:rPr>
      </w:pPr>
      <w:r>
        <w:rPr>
          <w:rFonts w:ascii="黑体" w:eastAsia="黑体" w:hAnsi="黑体" w:cs="宋体" w:hint="eastAsia"/>
          <w:bCs/>
          <w:szCs w:val="21"/>
        </w:rPr>
        <w:t xml:space="preserve">2  </w:t>
      </w:r>
      <w:r>
        <w:rPr>
          <w:rFonts w:ascii="宋体" w:hAnsi="宋体" w:cs="宋体" w:hint="eastAsia"/>
          <w:kern w:val="0"/>
          <w:szCs w:val="21"/>
        </w:rPr>
        <w:t>石材铝蜂窝复合板应符合现行行业标准</w:t>
      </w:r>
      <w:r>
        <w:rPr>
          <w:rFonts w:ascii="宋体" w:hAnsi="宋体" w:cs="黑体" w:hint="eastAsia"/>
          <w:kern w:val="0"/>
          <w:szCs w:val="21"/>
        </w:rPr>
        <w:t>《</w:t>
      </w:r>
      <w:r>
        <w:rPr>
          <w:rFonts w:ascii="宋体" w:hAnsi="宋体" w:cs="宋体" w:hint="eastAsia"/>
          <w:color w:val="000000"/>
          <w:kern w:val="0"/>
          <w:szCs w:val="21"/>
        </w:rPr>
        <w:t>建筑装饰用石材蜂窝复合板》</w:t>
      </w:r>
      <w:r>
        <w:rPr>
          <w:rFonts w:ascii="宋体" w:hAnsi="宋体" w:cs="宋体"/>
          <w:color w:val="000000"/>
          <w:kern w:val="0"/>
          <w:szCs w:val="21"/>
        </w:rPr>
        <w:t>JG/T 328</w:t>
      </w:r>
      <w:r>
        <w:rPr>
          <w:rFonts w:ascii="宋体" w:hAnsi="宋体" w:cs="宋体" w:hint="eastAsia"/>
          <w:color w:val="000000"/>
          <w:kern w:val="0"/>
          <w:szCs w:val="21"/>
        </w:rPr>
        <w:t>的规定。</w:t>
      </w:r>
    </w:p>
    <w:p w14:paraId="10CE3279" w14:textId="77777777" w:rsidR="009C4D82" w:rsidRDefault="00000000">
      <w:pPr>
        <w:autoSpaceDE w:val="0"/>
        <w:autoSpaceDN w:val="0"/>
        <w:adjustRightInd w:val="0"/>
        <w:spacing w:line="276" w:lineRule="auto"/>
        <w:jc w:val="left"/>
        <w:rPr>
          <w:rFonts w:ascii="宋体" w:hAnsi="宋体" w:cs="ËÎÌå"/>
          <w:kern w:val="0"/>
          <w:szCs w:val="21"/>
        </w:rPr>
      </w:pPr>
      <w:r>
        <w:rPr>
          <w:rFonts w:ascii="黑体" w:eastAsia="黑体" w:hAnsi="黑体" w:cs="宋体"/>
          <w:bCs/>
          <w:szCs w:val="21"/>
        </w:rPr>
        <w:t>3.2.3</w:t>
      </w:r>
      <w:r>
        <w:rPr>
          <w:rFonts w:ascii="宋体" w:hAnsi="宋体" w:cs="宋体" w:hint="eastAsia"/>
          <w:kern w:val="0"/>
          <w:szCs w:val="21"/>
        </w:rPr>
        <w:t>人造石材应符合下列规定：</w:t>
      </w:r>
    </w:p>
    <w:p w14:paraId="5173001B" w14:textId="77777777" w:rsidR="009C4D82" w:rsidRDefault="00000000">
      <w:pPr>
        <w:autoSpaceDE w:val="0"/>
        <w:autoSpaceDN w:val="0"/>
        <w:adjustRightInd w:val="0"/>
        <w:spacing w:line="276" w:lineRule="auto"/>
        <w:ind w:firstLineChars="200" w:firstLine="420"/>
        <w:jc w:val="left"/>
        <w:rPr>
          <w:rFonts w:ascii="宋体"/>
          <w:kern w:val="0"/>
          <w:szCs w:val="21"/>
        </w:rPr>
      </w:pPr>
      <w:r>
        <w:rPr>
          <w:rFonts w:ascii="黑体" w:eastAsia="黑体" w:hAnsi="黑体" w:cs="黑体"/>
          <w:szCs w:val="21"/>
        </w:rPr>
        <w:t>1</w:t>
      </w:r>
      <w:r>
        <w:rPr>
          <w:rFonts w:ascii="黑体" w:eastAsia="黑体" w:hAnsi="黑体" w:cs="黑体" w:hint="eastAsia"/>
          <w:szCs w:val="21"/>
        </w:rPr>
        <w:t xml:space="preserve">  </w:t>
      </w:r>
      <w:r>
        <w:rPr>
          <w:rFonts w:ascii="宋体" w:hAnsi="宋体" w:cs="宋体" w:hint="eastAsia"/>
          <w:color w:val="000000" w:themeColor="text1"/>
          <w:kern w:val="0"/>
          <w:szCs w:val="21"/>
        </w:rPr>
        <w:t>树脂型</w:t>
      </w:r>
      <w:r>
        <w:rPr>
          <w:rFonts w:ascii="宋体" w:hAnsi="宋体" w:cs="宋体" w:hint="eastAsia"/>
          <w:color w:val="000000"/>
          <w:kern w:val="0"/>
          <w:szCs w:val="21"/>
        </w:rPr>
        <w:t>人造</w:t>
      </w:r>
      <w:r>
        <w:rPr>
          <w:rFonts w:ascii="宋体" w:hAnsi="宋体" w:cs="宋体" w:hint="eastAsia"/>
          <w:kern w:val="0"/>
          <w:szCs w:val="21"/>
        </w:rPr>
        <w:t>石材应符合现行国家标准《树脂型合成石板材》GB</w:t>
      </w:r>
      <w:r>
        <w:rPr>
          <w:rFonts w:ascii="宋体" w:hAnsi="宋体" w:cs="宋体"/>
          <w:kern w:val="0"/>
          <w:szCs w:val="21"/>
        </w:rPr>
        <w:t xml:space="preserve">/T </w:t>
      </w:r>
      <w:r>
        <w:rPr>
          <w:rFonts w:ascii="宋体" w:hAnsi="宋体" w:cs="宋体" w:hint="eastAsia"/>
          <w:kern w:val="0"/>
          <w:szCs w:val="21"/>
        </w:rPr>
        <w:t>35157的规定。</w:t>
      </w:r>
    </w:p>
    <w:p w14:paraId="43D7F5D5"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黑体"/>
          <w:szCs w:val="21"/>
        </w:rPr>
        <w:t>2</w:t>
      </w:r>
      <w:r>
        <w:rPr>
          <w:rFonts w:ascii="黑体" w:eastAsia="黑体" w:hAnsi="黑体" w:cs="黑体" w:hint="eastAsia"/>
          <w:szCs w:val="21"/>
        </w:rPr>
        <w:t xml:space="preserve">  </w:t>
      </w:r>
      <w:r>
        <w:rPr>
          <w:rFonts w:ascii="宋体" w:hAnsi="宋体" w:cs="宋体" w:hint="eastAsia"/>
          <w:kern w:val="0"/>
          <w:szCs w:val="21"/>
        </w:rPr>
        <w:t>人造石英石还应符合现行行业标准《建筑装饰用人造石英石板》</w:t>
      </w:r>
      <w:r>
        <w:rPr>
          <w:rFonts w:ascii="宋体" w:hAnsi="宋体" w:cs="宋体"/>
          <w:kern w:val="0"/>
          <w:szCs w:val="21"/>
        </w:rPr>
        <w:t>JG/T463</w:t>
      </w:r>
      <w:r>
        <w:rPr>
          <w:rFonts w:ascii="宋体" w:hAnsi="宋体" w:cs="宋体" w:hint="eastAsia"/>
          <w:kern w:val="0"/>
          <w:szCs w:val="21"/>
        </w:rPr>
        <w:t>的规定。</w:t>
      </w:r>
    </w:p>
    <w:p w14:paraId="4EFEC70B" w14:textId="77777777" w:rsidR="009C4D82" w:rsidRDefault="00000000">
      <w:pPr>
        <w:autoSpaceDE w:val="0"/>
        <w:autoSpaceDN w:val="0"/>
        <w:adjustRightInd w:val="0"/>
        <w:spacing w:line="276" w:lineRule="auto"/>
        <w:ind w:firstLineChars="200" w:firstLine="420"/>
        <w:jc w:val="left"/>
        <w:rPr>
          <w:szCs w:val="21"/>
        </w:rPr>
      </w:pPr>
      <w:r>
        <w:rPr>
          <w:rFonts w:ascii="黑体" w:eastAsia="黑体" w:hAnsi="黑体" w:cs="黑体" w:hint="eastAsia"/>
          <w:szCs w:val="21"/>
        </w:rPr>
        <w:t xml:space="preserve">3  </w:t>
      </w:r>
      <w:r>
        <w:rPr>
          <w:rFonts w:ascii="宋体" w:hAnsi="宋体" w:cs="宋体" w:hint="eastAsia"/>
          <w:kern w:val="0"/>
          <w:szCs w:val="21"/>
        </w:rPr>
        <w:t>无机型人造石应符合现行国家标准《人造石建筑板材》GB</w:t>
      </w:r>
      <w:r>
        <w:rPr>
          <w:rFonts w:ascii="宋体" w:hAnsi="宋体" w:cs="宋体"/>
          <w:kern w:val="0"/>
          <w:szCs w:val="21"/>
        </w:rPr>
        <w:t xml:space="preserve">/T </w:t>
      </w:r>
      <w:r>
        <w:rPr>
          <w:rFonts w:ascii="宋体" w:hAnsi="宋体" w:cs="宋体" w:hint="eastAsia"/>
          <w:kern w:val="0"/>
          <w:szCs w:val="21"/>
        </w:rPr>
        <w:t>41919相关规定外，其</w:t>
      </w:r>
      <w:r>
        <w:rPr>
          <w:rFonts w:hint="eastAsia"/>
          <w:szCs w:val="21"/>
        </w:rPr>
        <w:t>理化性能还应</w:t>
      </w:r>
      <w:r>
        <w:rPr>
          <w:rFonts w:ascii="宋体" w:hAnsi="宋体" w:cs="宋体" w:hint="eastAsia"/>
          <w:szCs w:val="21"/>
        </w:rPr>
        <w:t>符合表3</w:t>
      </w:r>
      <w:r>
        <w:rPr>
          <w:rFonts w:ascii="宋体" w:hAnsi="宋体" w:cs="宋体"/>
          <w:szCs w:val="21"/>
        </w:rPr>
        <w:t>.</w:t>
      </w:r>
      <w:r>
        <w:rPr>
          <w:rFonts w:ascii="宋体" w:hAnsi="宋体" w:cs="宋体" w:hint="eastAsia"/>
          <w:szCs w:val="21"/>
        </w:rPr>
        <w:t>2</w:t>
      </w:r>
      <w:r>
        <w:rPr>
          <w:rFonts w:ascii="宋体" w:hAnsi="宋体" w:cs="宋体"/>
          <w:szCs w:val="21"/>
        </w:rPr>
        <w:t>.3-1</w:t>
      </w:r>
      <w:r>
        <w:rPr>
          <w:rFonts w:ascii="宋体" w:hAnsi="宋体" w:cs="宋体" w:hint="eastAsia"/>
          <w:szCs w:val="21"/>
        </w:rPr>
        <w:t>的规定，</w:t>
      </w:r>
      <w:r>
        <w:rPr>
          <w:rFonts w:ascii="宋体" w:hAnsi="宋体" w:hint="eastAsia"/>
          <w:szCs w:val="21"/>
        </w:rPr>
        <w:t>大骨料无机人造石理化性能或对板材理化性能有特殊要求时应满足设计要求</w:t>
      </w:r>
      <w:r>
        <w:rPr>
          <w:rFonts w:hint="eastAsia"/>
          <w:szCs w:val="21"/>
        </w:rPr>
        <w:t>。</w:t>
      </w:r>
    </w:p>
    <w:p w14:paraId="1F26C298" w14:textId="77777777" w:rsidR="009C4D82" w:rsidRDefault="009C4D82">
      <w:pPr>
        <w:autoSpaceDE w:val="0"/>
        <w:autoSpaceDN w:val="0"/>
        <w:adjustRightInd w:val="0"/>
        <w:spacing w:line="276" w:lineRule="auto"/>
        <w:ind w:firstLineChars="200" w:firstLine="420"/>
        <w:jc w:val="left"/>
        <w:rPr>
          <w:szCs w:val="21"/>
        </w:rPr>
      </w:pPr>
    </w:p>
    <w:p w14:paraId="2D0413A4" w14:textId="77777777" w:rsidR="009C4D82" w:rsidRDefault="00000000">
      <w:pPr>
        <w:tabs>
          <w:tab w:val="left" w:pos="720"/>
        </w:tabs>
        <w:jc w:val="center"/>
        <w:rPr>
          <w:rFonts w:ascii="宋体" w:hAnsi="宋体" w:cs="宋体"/>
          <w:sz w:val="18"/>
          <w:szCs w:val="21"/>
        </w:rPr>
      </w:pPr>
      <w:r>
        <w:rPr>
          <w:rFonts w:ascii="黑体" w:eastAsia="黑体" w:cs="黑体" w:hint="eastAsia"/>
          <w:kern w:val="0"/>
          <w:szCs w:val="21"/>
        </w:rPr>
        <w:t>表</w:t>
      </w:r>
      <w:r>
        <w:rPr>
          <w:rFonts w:ascii="黑体" w:eastAsia="黑体" w:cs="黑体"/>
          <w:kern w:val="0"/>
          <w:szCs w:val="21"/>
        </w:rPr>
        <w:t>3.2.3-1</w:t>
      </w:r>
      <w:r>
        <w:rPr>
          <w:rFonts w:ascii="黑体" w:eastAsia="黑体" w:hAnsi="黑体" w:cs="宋体" w:hint="eastAsia"/>
          <w:szCs w:val="21"/>
        </w:rPr>
        <w:t>无机型人造石理化性能指标</w:t>
      </w:r>
    </w:p>
    <w:tbl>
      <w:tblPr>
        <w:tblW w:w="8639" w:type="dxa"/>
        <w:jc w:val="center"/>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Look w:val="04A0" w:firstRow="1" w:lastRow="0" w:firstColumn="1" w:lastColumn="0" w:noHBand="0" w:noVBand="1"/>
      </w:tblPr>
      <w:tblGrid>
        <w:gridCol w:w="964"/>
        <w:gridCol w:w="342"/>
        <w:gridCol w:w="857"/>
        <w:gridCol w:w="1680"/>
        <w:gridCol w:w="1680"/>
        <w:gridCol w:w="1681"/>
        <w:gridCol w:w="1435"/>
      </w:tblGrid>
      <w:tr w:rsidR="009C4D82" w14:paraId="48BE256A" w14:textId="77777777">
        <w:trPr>
          <w:trHeight w:val="340"/>
          <w:jc w:val="center"/>
        </w:trPr>
        <w:tc>
          <w:tcPr>
            <w:tcW w:w="2163" w:type="dxa"/>
            <w:gridSpan w:val="3"/>
            <w:vMerge w:val="restart"/>
            <w:tcBorders>
              <w:top w:val="single" w:sz="8" w:space="0" w:color="auto"/>
              <w:left w:val="single" w:sz="8" w:space="0" w:color="auto"/>
              <w:bottom w:val="single" w:sz="4" w:space="0" w:color="auto"/>
            </w:tcBorders>
            <w:vAlign w:val="center"/>
          </w:tcPr>
          <w:p w14:paraId="10724CED"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项目</w:t>
            </w:r>
          </w:p>
        </w:tc>
        <w:tc>
          <w:tcPr>
            <w:tcW w:w="5041" w:type="dxa"/>
            <w:gridSpan w:val="3"/>
            <w:tcBorders>
              <w:top w:val="single" w:sz="8" w:space="0" w:color="auto"/>
              <w:bottom w:val="single" w:sz="4" w:space="0" w:color="auto"/>
            </w:tcBorders>
            <w:vAlign w:val="center"/>
          </w:tcPr>
          <w:p w14:paraId="0BFDEB7B"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技术指标</w:t>
            </w:r>
          </w:p>
        </w:tc>
        <w:tc>
          <w:tcPr>
            <w:tcW w:w="1435" w:type="dxa"/>
            <w:vMerge w:val="restart"/>
            <w:tcBorders>
              <w:top w:val="single" w:sz="8" w:space="0" w:color="auto"/>
              <w:bottom w:val="single" w:sz="4" w:space="0" w:color="auto"/>
              <w:right w:val="single" w:sz="8" w:space="0" w:color="auto"/>
            </w:tcBorders>
            <w:vAlign w:val="center"/>
          </w:tcPr>
          <w:p w14:paraId="273F76D2"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检测方法</w:t>
            </w:r>
          </w:p>
        </w:tc>
      </w:tr>
      <w:tr w:rsidR="009C4D82" w14:paraId="5A0E3562" w14:textId="77777777">
        <w:trPr>
          <w:trHeight w:val="340"/>
          <w:jc w:val="center"/>
        </w:trPr>
        <w:tc>
          <w:tcPr>
            <w:tcW w:w="2163" w:type="dxa"/>
            <w:gridSpan w:val="3"/>
            <w:vMerge/>
            <w:tcBorders>
              <w:top w:val="single" w:sz="4" w:space="0" w:color="auto"/>
              <w:left w:val="single" w:sz="8" w:space="0" w:color="auto"/>
              <w:bottom w:val="single" w:sz="4" w:space="0" w:color="auto"/>
            </w:tcBorders>
            <w:vAlign w:val="center"/>
          </w:tcPr>
          <w:p w14:paraId="41AE2627" w14:textId="77777777" w:rsidR="009C4D82" w:rsidRDefault="009C4D82">
            <w:pPr>
              <w:tabs>
                <w:tab w:val="left" w:pos="840"/>
              </w:tabs>
              <w:spacing w:line="240" w:lineRule="exact"/>
              <w:jc w:val="center"/>
              <w:rPr>
                <w:rFonts w:ascii="宋体" w:hAnsi="宋体" w:cs="宋体"/>
                <w:kern w:val="0"/>
                <w:sz w:val="18"/>
                <w:szCs w:val="18"/>
              </w:rPr>
            </w:pPr>
          </w:p>
        </w:tc>
        <w:tc>
          <w:tcPr>
            <w:tcW w:w="1680" w:type="dxa"/>
            <w:tcBorders>
              <w:top w:val="single" w:sz="4" w:space="0" w:color="auto"/>
              <w:bottom w:val="single" w:sz="4" w:space="0" w:color="auto"/>
            </w:tcBorders>
            <w:vAlign w:val="center"/>
          </w:tcPr>
          <w:p w14:paraId="50FA8D6B"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墙面</w:t>
            </w:r>
          </w:p>
        </w:tc>
        <w:tc>
          <w:tcPr>
            <w:tcW w:w="1680" w:type="dxa"/>
            <w:tcBorders>
              <w:top w:val="single" w:sz="4" w:space="0" w:color="auto"/>
              <w:bottom w:val="single" w:sz="4" w:space="0" w:color="auto"/>
            </w:tcBorders>
            <w:vAlign w:val="center"/>
          </w:tcPr>
          <w:p w14:paraId="37102740"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地面</w:t>
            </w:r>
          </w:p>
        </w:tc>
        <w:tc>
          <w:tcPr>
            <w:tcW w:w="1681" w:type="dxa"/>
            <w:tcBorders>
              <w:top w:val="single" w:sz="4" w:space="0" w:color="auto"/>
              <w:bottom w:val="single" w:sz="4" w:space="0" w:color="auto"/>
            </w:tcBorders>
            <w:vAlign w:val="center"/>
          </w:tcPr>
          <w:p w14:paraId="01BE92E1"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台面</w:t>
            </w:r>
          </w:p>
        </w:tc>
        <w:tc>
          <w:tcPr>
            <w:tcW w:w="1435" w:type="dxa"/>
            <w:vMerge/>
            <w:tcBorders>
              <w:top w:val="single" w:sz="4" w:space="0" w:color="auto"/>
              <w:bottom w:val="single" w:sz="4" w:space="0" w:color="auto"/>
              <w:right w:val="single" w:sz="8" w:space="0" w:color="auto"/>
            </w:tcBorders>
          </w:tcPr>
          <w:p w14:paraId="07155FF0" w14:textId="77777777" w:rsidR="009C4D82" w:rsidRDefault="009C4D82">
            <w:pPr>
              <w:tabs>
                <w:tab w:val="left" w:pos="840"/>
              </w:tabs>
              <w:spacing w:line="240" w:lineRule="exact"/>
              <w:jc w:val="center"/>
              <w:rPr>
                <w:rFonts w:ascii="宋体" w:hAnsi="宋体" w:cs="宋体"/>
                <w:kern w:val="0"/>
                <w:sz w:val="18"/>
                <w:szCs w:val="18"/>
              </w:rPr>
            </w:pPr>
          </w:p>
        </w:tc>
      </w:tr>
      <w:tr w:rsidR="009C4D82" w14:paraId="3D60612F"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6E22CE1A" w14:textId="77777777" w:rsidR="009C4D82" w:rsidRDefault="00000000">
            <w:pPr>
              <w:widowControl/>
              <w:tabs>
                <w:tab w:val="center" w:pos="4201"/>
                <w:tab w:val="right" w:leader="dot" w:pos="9298"/>
              </w:tabs>
              <w:autoSpaceDE w:val="0"/>
              <w:autoSpaceDN w:val="0"/>
              <w:spacing w:line="240" w:lineRule="exact"/>
              <w:jc w:val="center"/>
              <w:rPr>
                <w:rFonts w:ascii="宋体" w:hAnsi="宋体" w:cs="宋体"/>
                <w:kern w:val="0"/>
                <w:sz w:val="18"/>
                <w:szCs w:val="18"/>
              </w:rPr>
            </w:pPr>
            <w:r>
              <w:rPr>
                <w:rFonts w:ascii="宋体" w:hAnsi="宋体" w:cs="宋体" w:hint="eastAsia"/>
                <w:kern w:val="0"/>
                <w:sz w:val="18"/>
                <w:szCs w:val="18"/>
              </w:rPr>
              <w:t>吸水率/%,≤</w:t>
            </w:r>
          </w:p>
        </w:tc>
        <w:tc>
          <w:tcPr>
            <w:tcW w:w="1680" w:type="dxa"/>
            <w:tcBorders>
              <w:top w:val="single" w:sz="4" w:space="0" w:color="auto"/>
              <w:bottom w:val="single" w:sz="4" w:space="0" w:color="auto"/>
            </w:tcBorders>
            <w:vAlign w:val="center"/>
          </w:tcPr>
          <w:p w14:paraId="4849A060"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2.0</w:t>
            </w:r>
          </w:p>
        </w:tc>
        <w:tc>
          <w:tcPr>
            <w:tcW w:w="1680" w:type="dxa"/>
            <w:tcBorders>
              <w:top w:val="single" w:sz="4" w:space="0" w:color="auto"/>
              <w:bottom w:val="single" w:sz="4" w:space="0" w:color="auto"/>
            </w:tcBorders>
            <w:vAlign w:val="center"/>
          </w:tcPr>
          <w:p w14:paraId="4B9A5020"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2.0</w:t>
            </w:r>
          </w:p>
        </w:tc>
        <w:tc>
          <w:tcPr>
            <w:tcW w:w="1681" w:type="dxa"/>
            <w:tcBorders>
              <w:top w:val="single" w:sz="4" w:space="0" w:color="auto"/>
              <w:bottom w:val="single" w:sz="4" w:space="0" w:color="auto"/>
            </w:tcBorders>
            <w:vAlign w:val="center"/>
          </w:tcPr>
          <w:p w14:paraId="7A00BFE0"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1.2</w:t>
            </w:r>
          </w:p>
        </w:tc>
        <w:tc>
          <w:tcPr>
            <w:tcW w:w="1435" w:type="dxa"/>
            <w:tcBorders>
              <w:top w:val="single" w:sz="4" w:space="0" w:color="auto"/>
              <w:bottom w:val="single" w:sz="4" w:space="0" w:color="auto"/>
              <w:right w:val="single" w:sz="8" w:space="0" w:color="auto"/>
            </w:tcBorders>
            <w:vAlign w:val="center"/>
          </w:tcPr>
          <w:p w14:paraId="09CDF5EE"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按GB/T 35160.1试验</w:t>
            </w:r>
          </w:p>
        </w:tc>
      </w:tr>
      <w:tr w:rsidR="009C4D82" w14:paraId="767DD250"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357D2AFB"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体积密度/g/cm</w:t>
            </w:r>
            <w:r>
              <w:rPr>
                <w:rFonts w:ascii="宋体" w:hAnsi="宋体" w:cs="宋体" w:hint="eastAsia"/>
                <w:kern w:val="0"/>
                <w:sz w:val="18"/>
                <w:szCs w:val="18"/>
                <w:vertAlign w:val="superscript"/>
              </w:rPr>
              <w:t>3</w:t>
            </w: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1DE6B009"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2.35</w:t>
            </w:r>
          </w:p>
        </w:tc>
        <w:tc>
          <w:tcPr>
            <w:tcW w:w="1680" w:type="dxa"/>
            <w:tcBorders>
              <w:top w:val="single" w:sz="4" w:space="0" w:color="auto"/>
              <w:bottom w:val="single" w:sz="4" w:space="0" w:color="auto"/>
            </w:tcBorders>
            <w:vAlign w:val="center"/>
          </w:tcPr>
          <w:p w14:paraId="35FBFC5F"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2.35</w:t>
            </w:r>
          </w:p>
        </w:tc>
        <w:tc>
          <w:tcPr>
            <w:tcW w:w="1681" w:type="dxa"/>
            <w:tcBorders>
              <w:top w:val="single" w:sz="4" w:space="0" w:color="auto"/>
              <w:bottom w:val="single" w:sz="4" w:space="0" w:color="auto"/>
            </w:tcBorders>
            <w:vAlign w:val="center"/>
          </w:tcPr>
          <w:p w14:paraId="1F0D9DB5"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2.3</w:t>
            </w:r>
          </w:p>
        </w:tc>
        <w:tc>
          <w:tcPr>
            <w:tcW w:w="1435" w:type="dxa"/>
            <w:tcBorders>
              <w:top w:val="single" w:sz="4" w:space="0" w:color="auto"/>
              <w:bottom w:val="single" w:sz="4" w:space="0" w:color="auto"/>
              <w:right w:val="single" w:sz="8" w:space="0" w:color="auto"/>
            </w:tcBorders>
            <w:vAlign w:val="center"/>
          </w:tcPr>
          <w:p w14:paraId="6867F062"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按GB/T 35160.1试验</w:t>
            </w:r>
          </w:p>
        </w:tc>
      </w:tr>
      <w:tr w:rsidR="009C4D82" w14:paraId="74A5D64C"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53FA4AC9"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弯曲强度/MPa,≥</w:t>
            </w:r>
          </w:p>
        </w:tc>
        <w:tc>
          <w:tcPr>
            <w:tcW w:w="1680" w:type="dxa"/>
            <w:tcBorders>
              <w:top w:val="single" w:sz="4" w:space="0" w:color="auto"/>
              <w:bottom w:val="single" w:sz="4" w:space="0" w:color="auto"/>
            </w:tcBorders>
            <w:vAlign w:val="center"/>
          </w:tcPr>
          <w:p w14:paraId="4413E772"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10</w:t>
            </w:r>
          </w:p>
        </w:tc>
        <w:tc>
          <w:tcPr>
            <w:tcW w:w="1680" w:type="dxa"/>
            <w:tcBorders>
              <w:top w:val="single" w:sz="4" w:space="0" w:color="auto"/>
              <w:bottom w:val="single" w:sz="4" w:space="0" w:color="auto"/>
            </w:tcBorders>
            <w:vAlign w:val="center"/>
          </w:tcPr>
          <w:p w14:paraId="4AA2E5DE"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9</w:t>
            </w:r>
          </w:p>
        </w:tc>
        <w:tc>
          <w:tcPr>
            <w:tcW w:w="1681" w:type="dxa"/>
            <w:tcBorders>
              <w:top w:val="single" w:sz="4" w:space="0" w:color="auto"/>
              <w:bottom w:val="single" w:sz="4" w:space="0" w:color="auto"/>
            </w:tcBorders>
            <w:vAlign w:val="center"/>
          </w:tcPr>
          <w:p w14:paraId="66594D3D"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12</w:t>
            </w:r>
          </w:p>
        </w:tc>
        <w:tc>
          <w:tcPr>
            <w:tcW w:w="1435" w:type="dxa"/>
            <w:tcBorders>
              <w:top w:val="single" w:sz="4" w:space="0" w:color="auto"/>
              <w:bottom w:val="single" w:sz="4" w:space="0" w:color="auto"/>
              <w:right w:val="single" w:sz="8" w:space="0" w:color="auto"/>
            </w:tcBorders>
            <w:vAlign w:val="center"/>
          </w:tcPr>
          <w:p w14:paraId="0AF503F7"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35160.2试验</w:t>
            </w:r>
          </w:p>
        </w:tc>
      </w:tr>
      <w:tr w:rsidR="009C4D82" w14:paraId="1F1DDAB7"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191B0AF6"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压缩强度/MPa,≥</w:t>
            </w:r>
          </w:p>
        </w:tc>
        <w:tc>
          <w:tcPr>
            <w:tcW w:w="1680" w:type="dxa"/>
            <w:tcBorders>
              <w:top w:val="single" w:sz="4" w:space="0" w:color="auto"/>
              <w:bottom w:val="single" w:sz="4" w:space="0" w:color="auto"/>
            </w:tcBorders>
            <w:vAlign w:val="center"/>
          </w:tcPr>
          <w:p w14:paraId="3D8041D4"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80</w:t>
            </w:r>
          </w:p>
        </w:tc>
        <w:tc>
          <w:tcPr>
            <w:tcW w:w="1680" w:type="dxa"/>
            <w:tcBorders>
              <w:top w:val="single" w:sz="4" w:space="0" w:color="auto"/>
              <w:bottom w:val="single" w:sz="4" w:space="0" w:color="auto"/>
            </w:tcBorders>
            <w:vAlign w:val="center"/>
          </w:tcPr>
          <w:p w14:paraId="7C6A4046"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50</w:t>
            </w:r>
          </w:p>
        </w:tc>
        <w:tc>
          <w:tcPr>
            <w:tcW w:w="1681" w:type="dxa"/>
            <w:tcBorders>
              <w:top w:val="single" w:sz="4" w:space="0" w:color="auto"/>
              <w:bottom w:val="single" w:sz="4" w:space="0" w:color="auto"/>
            </w:tcBorders>
            <w:vAlign w:val="center"/>
          </w:tcPr>
          <w:p w14:paraId="1330AA9A"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80</w:t>
            </w:r>
          </w:p>
        </w:tc>
        <w:tc>
          <w:tcPr>
            <w:tcW w:w="1435" w:type="dxa"/>
            <w:tcBorders>
              <w:top w:val="single" w:sz="4" w:space="0" w:color="auto"/>
              <w:bottom w:val="single" w:sz="4" w:space="0" w:color="auto"/>
              <w:right w:val="single" w:sz="8" w:space="0" w:color="auto"/>
            </w:tcBorders>
            <w:vAlign w:val="center"/>
          </w:tcPr>
          <w:p w14:paraId="4D0DA272"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35160.3试验</w:t>
            </w:r>
          </w:p>
        </w:tc>
      </w:tr>
      <w:tr w:rsidR="009C4D82" w14:paraId="49E863A8"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575C5627"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耐磨度/mm,≤</w:t>
            </w:r>
          </w:p>
        </w:tc>
        <w:tc>
          <w:tcPr>
            <w:tcW w:w="1680" w:type="dxa"/>
            <w:tcBorders>
              <w:top w:val="single" w:sz="4" w:space="0" w:color="auto"/>
              <w:bottom w:val="single" w:sz="4" w:space="0" w:color="auto"/>
            </w:tcBorders>
            <w:vAlign w:val="center"/>
          </w:tcPr>
          <w:p w14:paraId="0C61EE70"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2404F11E"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44</w:t>
            </w:r>
          </w:p>
        </w:tc>
        <w:tc>
          <w:tcPr>
            <w:tcW w:w="1681" w:type="dxa"/>
            <w:tcBorders>
              <w:top w:val="single" w:sz="4" w:space="0" w:color="auto"/>
              <w:bottom w:val="single" w:sz="4" w:space="0" w:color="auto"/>
            </w:tcBorders>
            <w:vAlign w:val="center"/>
          </w:tcPr>
          <w:p w14:paraId="6CA2C8BD"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40</w:t>
            </w:r>
          </w:p>
        </w:tc>
        <w:tc>
          <w:tcPr>
            <w:tcW w:w="1435" w:type="dxa"/>
            <w:tcBorders>
              <w:top w:val="single" w:sz="4" w:space="0" w:color="auto"/>
              <w:bottom w:val="single" w:sz="4" w:space="0" w:color="auto"/>
              <w:right w:val="single" w:sz="8" w:space="0" w:color="auto"/>
            </w:tcBorders>
            <w:vAlign w:val="center"/>
          </w:tcPr>
          <w:p w14:paraId="3BFBE762"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35160.4试验</w:t>
            </w:r>
          </w:p>
        </w:tc>
      </w:tr>
      <w:tr w:rsidR="009C4D82" w14:paraId="1DFB64E3"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734401B0"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莫氏硬度,≥</w:t>
            </w:r>
          </w:p>
        </w:tc>
        <w:tc>
          <w:tcPr>
            <w:tcW w:w="1680" w:type="dxa"/>
            <w:tcBorders>
              <w:top w:val="single" w:sz="4" w:space="0" w:color="auto"/>
              <w:bottom w:val="single" w:sz="4" w:space="0" w:color="auto"/>
            </w:tcBorders>
            <w:vAlign w:val="center"/>
          </w:tcPr>
          <w:p w14:paraId="1301BF17"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1680" w:type="dxa"/>
            <w:tcBorders>
              <w:top w:val="single" w:sz="4" w:space="0" w:color="auto"/>
              <w:bottom w:val="single" w:sz="4" w:space="0" w:color="auto"/>
            </w:tcBorders>
            <w:vAlign w:val="center"/>
          </w:tcPr>
          <w:p w14:paraId="450C9C76"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3</w:t>
            </w:r>
          </w:p>
        </w:tc>
        <w:tc>
          <w:tcPr>
            <w:tcW w:w="1681" w:type="dxa"/>
            <w:tcBorders>
              <w:top w:val="single" w:sz="4" w:space="0" w:color="auto"/>
              <w:bottom w:val="single" w:sz="4" w:space="0" w:color="auto"/>
            </w:tcBorders>
            <w:vAlign w:val="center"/>
          </w:tcPr>
          <w:p w14:paraId="0FDB432C"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5</w:t>
            </w:r>
          </w:p>
        </w:tc>
        <w:tc>
          <w:tcPr>
            <w:tcW w:w="1435" w:type="dxa"/>
            <w:tcBorders>
              <w:top w:val="single" w:sz="4" w:space="0" w:color="auto"/>
              <w:bottom w:val="single" w:sz="4" w:space="0" w:color="auto"/>
              <w:right w:val="single" w:sz="8" w:space="0" w:color="auto"/>
            </w:tcBorders>
            <w:vAlign w:val="center"/>
          </w:tcPr>
          <w:p w14:paraId="69AC9C77"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按JC/T 908试验</w:t>
            </w:r>
          </w:p>
        </w:tc>
      </w:tr>
      <w:tr w:rsidR="009C4D82" w14:paraId="7755E13C"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505A2245" w14:textId="77777777" w:rsidR="009C4D82" w:rsidRDefault="00000000">
            <w:pPr>
              <w:spacing w:line="240" w:lineRule="exact"/>
              <w:jc w:val="center"/>
              <w:rPr>
                <w:rFonts w:hAnsi="宋体" w:cs="宋体"/>
                <w:sz w:val="18"/>
                <w:szCs w:val="18"/>
              </w:rPr>
            </w:pPr>
            <w:r>
              <w:rPr>
                <w:rFonts w:ascii="宋体" w:hAnsi="宋体" w:cs="宋体" w:hint="eastAsia"/>
                <w:sz w:val="18"/>
                <w:szCs w:val="18"/>
              </w:rPr>
              <w:lastRenderedPageBreak/>
              <w:t>线性热膨胀/(1/℃),≤</w:t>
            </w:r>
          </w:p>
        </w:tc>
        <w:tc>
          <w:tcPr>
            <w:tcW w:w="1680" w:type="dxa"/>
            <w:tcBorders>
              <w:top w:val="single" w:sz="4" w:space="0" w:color="auto"/>
              <w:bottom w:val="single" w:sz="4" w:space="0" w:color="auto"/>
            </w:tcBorders>
            <w:vAlign w:val="center"/>
          </w:tcPr>
          <w:p w14:paraId="2CE187AF"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12.0×10</w:t>
            </w:r>
            <w:r>
              <w:rPr>
                <w:rFonts w:ascii="Calibri" w:hAnsi="宋体" w:cs="宋体" w:hint="eastAsia"/>
                <w:kern w:val="0"/>
                <w:sz w:val="18"/>
                <w:szCs w:val="18"/>
                <w:vertAlign w:val="superscript"/>
              </w:rPr>
              <w:t>-6</w:t>
            </w:r>
          </w:p>
        </w:tc>
        <w:tc>
          <w:tcPr>
            <w:tcW w:w="1680" w:type="dxa"/>
            <w:tcBorders>
              <w:top w:val="single" w:sz="4" w:space="0" w:color="auto"/>
              <w:bottom w:val="single" w:sz="4" w:space="0" w:color="auto"/>
            </w:tcBorders>
            <w:vAlign w:val="center"/>
          </w:tcPr>
          <w:p w14:paraId="631F1D83"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12.0×10</w:t>
            </w:r>
            <w:r>
              <w:rPr>
                <w:rFonts w:ascii="Calibri" w:hAnsi="宋体" w:cs="宋体" w:hint="eastAsia"/>
                <w:kern w:val="0"/>
                <w:sz w:val="18"/>
                <w:szCs w:val="18"/>
                <w:vertAlign w:val="superscript"/>
              </w:rPr>
              <w:t>-6</w:t>
            </w:r>
          </w:p>
        </w:tc>
        <w:tc>
          <w:tcPr>
            <w:tcW w:w="1681" w:type="dxa"/>
            <w:tcBorders>
              <w:top w:val="single" w:sz="4" w:space="0" w:color="auto"/>
              <w:bottom w:val="single" w:sz="4" w:space="0" w:color="auto"/>
            </w:tcBorders>
            <w:vAlign w:val="center"/>
          </w:tcPr>
          <w:p w14:paraId="3BBC1BBB"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15.0×10</w:t>
            </w:r>
            <w:r>
              <w:rPr>
                <w:rFonts w:ascii="Calibri" w:hAnsi="宋体" w:cs="宋体" w:hint="eastAsia"/>
                <w:kern w:val="0"/>
                <w:sz w:val="18"/>
                <w:szCs w:val="18"/>
                <w:vertAlign w:val="superscript"/>
              </w:rPr>
              <w:t>-6</w:t>
            </w:r>
          </w:p>
        </w:tc>
        <w:tc>
          <w:tcPr>
            <w:tcW w:w="1435" w:type="dxa"/>
            <w:tcBorders>
              <w:top w:val="single" w:sz="4" w:space="0" w:color="auto"/>
              <w:bottom w:val="single" w:sz="4" w:space="0" w:color="auto"/>
              <w:right w:val="single" w:sz="8" w:space="0" w:color="auto"/>
            </w:tcBorders>
            <w:vAlign w:val="center"/>
          </w:tcPr>
          <w:p w14:paraId="3A80B96A"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hAnsi="宋体" w:cs="宋体"/>
                <w:kern w:val="0"/>
                <w:sz w:val="18"/>
                <w:szCs w:val="18"/>
              </w:rPr>
            </w:pPr>
            <w:r>
              <w:rPr>
                <w:rFonts w:ascii="宋体" w:hAnsi="宋体" w:cs="宋体" w:hint="eastAsia"/>
                <w:kern w:val="0"/>
                <w:sz w:val="18"/>
                <w:szCs w:val="18"/>
              </w:rPr>
              <w:t>按GB/T 35157试验</w:t>
            </w:r>
          </w:p>
        </w:tc>
      </w:tr>
      <w:tr w:rsidR="009C4D82" w14:paraId="2E6AB0EA"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34AEB0CF"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耐落球冲击性/J，≥</w:t>
            </w:r>
          </w:p>
        </w:tc>
        <w:tc>
          <w:tcPr>
            <w:tcW w:w="5041" w:type="dxa"/>
            <w:gridSpan w:val="3"/>
            <w:tcBorders>
              <w:top w:val="single" w:sz="4" w:space="0" w:color="auto"/>
              <w:bottom w:val="single" w:sz="4" w:space="0" w:color="auto"/>
            </w:tcBorders>
            <w:vAlign w:val="center"/>
          </w:tcPr>
          <w:p w14:paraId="2CC1D256"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1.96</w:t>
            </w:r>
          </w:p>
        </w:tc>
        <w:tc>
          <w:tcPr>
            <w:tcW w:w="1435" w:type="dxa"/>
            <w:tcBorders>
              <w:top w:val="single" w:sz="4" w:space="0" w:color="auto"/>
              <w:bottom w:val="single" w:sz="4" w:space="0" w:color="auto"/>
              <w:right w:val="single" w:sz="8" w:space="0" w:color="auto"/>
            </w:tcBorders>
            <w:vAlign w:val="center"/>
          </w:tcPr>
          <w:p w14:paraId="22AEFE9E"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35160.6试验</w:t>
            </w:r>
          </w:p>
        </w:tc>
      </w:tr>
      <w:tr w:rsidR="009C4D82" w14:paraId="2C63817A" w14:textId="77777777">
        <w:trPr>
          <w:trHeight w:val="397"/>
          <w:jc w:val="center"/>
        </w:trPr>
        <w:tc>
          <w:tcPr>
            <w:tcW w:w="1306" w:type="dxa"/>
            <w:gridSpan w:val="2"/>
            <w:vMerge w:val="restart"/>
            <w:tcBorders>
              <w:top w:val="single" w:sz="4" w:space="0" w:color="auto"/>
              <w:left w:val="single" w:sz="8" w:space="0" w:color="auto"/>
              <w:bottom w:val="single" w:sz="4" w:space="0" w:color="auto"/>
              <w:right w:val="single" w:sz="4" w:space="0" w:color="auto"/>
            </w:tcBorders>
            <w:vAlign w:val="center"/>
          </w:tcPr>
          <w:p w14:paraId="4E11DFB7"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重金属含量/%，≤</w:t>
            </w:r>
          </w:p>
        </w:tc>
        <w:tc>
          <w:tcPr>
            <w:tcW w:w="857" w:type="dxa"/>
            <w:tcBorders>
              <w:top w:val="single" w:sz="4" w:space="0" w:color="auto"/>
              <w:left w:val="single" w:sz="4" w:space="0" w:color="auto"/>
              <w:bottom w:val="single" w:sz="4" w:space="0" w:color="auto"/>
            </w:tcBorders>
            <w:vAlign w:val="center"/>
          </w:tcPr>
          <w:p w14:paraId="1EC0601A"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镉</w:t>
            </w:r>
          </w:p>
        </w:tc>
        <w:tc>
          <w:tcPr>
            <w:tcW w:w="1680" w:type="dxa"/>
            <w:tcBorders>
              <w:top w:val="single" w:sz="4" w:space="0" w:color="auto"/>
              <w:bottom w:val="single" w:sz="4" w:space="0" w:color="auto"/>
            </w:tcBorders>
            <w:vAlign w:val="center"/>
          </w:tcPr>
          <w:p w14:paraId="55337925"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32BB6705"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1" w:type="dxa"/>
            <w:tcBorders>
              <w:top w:val="single" w:sz="4" w:space="0" w:color="auto"/>
              <w:bottom w:val="single" w:sz="4" w:space="0" w:color="auto"/>
            </w:tcBorders>
            <w:vAlign w:val="center"/>
          </w:tcPr>
          <w:p w14:paraId="5A6BF7D7"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0.01</w:t>
            </w:r>
          </w:p>
        </w:tc>
        <w:tc>
          <w:tcPr>
            <w:tcW w:w="1435" w:type="dxa"/>
            <w:vMerge w:val="restart"/>
            <w:tcBorders>
              <w:top w:val="single" w:sz="4" w:space="0" w:color="auto"/>
              <w:bottom w:val="single" w:sz="4" w:space="0" w:color="auto"/>
              <w:right w:val="single" w:sz="8" w:space="0" w:color="auto"/>
            </w:tcBorders>
            <w:vAlign w:val="center"/>
          </w:tcPr>
          <w:p w14:paraId="7B0FE8D1"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hAnsi="宋体" w:cs="宋体"/>
                <w:kern w:val="0"/>
                <w:sz w:val="18"/>
                <w:szCs w:val="18"/>
              </w:rPr>
            </w:pPr>
            <w:r>
              <w:rPr>
                <w:rFonts w:ascii="宋体" w:hAnsi="宋体" w:cs="宋体" w:hint="eastAsia"/>
                <w:kern w:val="0"/>
                <w:sz w:val="18"/>
                <w:szCs w:val="18"/>
              </w:rPr>
              <w:t>按GB/T 30810试验</w:t>
            </w:r>
          </w:p>
        </w:tc>
      </w:tr>
      <w:tr w:rsidR="009C4D82" w14:paraId="164F27E7" w14:textId="77777777">
        <w:trPr>
          <w:trHeight w:val="397"/>
          <w:jc w:val="center"/>
        </w:trPr>
        <w:tc>
          <w:tcPr>
            <w:tcW w:w="1306" w:type="dxa"/>
            <w:gridSpan w:val="2"/>
            <w:vMerge/>
            <w:tcBorders>
              <w:top w:val="single" w:sz="4" w:space="0" w:color="auto"/>
              <w:left w:val="single" w:sz="8" w:space="0" w:color="auto"/>
              <w:bottom w:val="single" w:sz="4" w:space="0" w:color="auto"/>
              <w:right w:val="single" w:sz="4" w:space="0" w:color="auto"/>
            </w:tcBorders>
            <w:vAlign w:val="center"/>
          </w:tcPr>
          <w:p w14:paraId="006B005D" w14:textId="77777777" w:rsidR="009C4D82" w:rsidRDefault="009C4D82">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p>
        </w:tc>
        <w:tc>
          <w:tcPr>
            <w:tcW w:w="857" w:type="dxa"/>
            <w:tcBorders>
              <w:top w:val="single" w:sz="4" w:space="0" w:color="auto"/>
              <w:left w:val="single" w:sz="4" w:space="0" w:color="auto"/>
              <w:bottom w:val="single" w:sz="4" w:space="0" w:color="auto"/>
            </w:tcBorders>
            <w:vAlign w:val="center"/>
          </w:tcPr>
          <w:p w14:paraId="23F99780"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汞</w:t>
            </w:r>
          </w:p>
        </w:tc>
        <w:tc>
          <w:tcPr>
            <w:tcW w:w="1680" w:type="dxa"/>
            <w:tcBorders>
              <w:top w:val="single" w:sz="4" w:space="0" w:color="auto"/>
              <w:bottom w:val="single" w:sz="4" w:space="0" w:color="auto"/>
            </w:tcBorders>
            <w:vAlign w:val="center"/>
          </w:tcPr>
          <w:p w14:paraId="3935C751"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5F2C4E25"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1" w:type="dxa"/>
            <w:tcBorders>
              <w:top w:val="single" w:sz="4" w:space="0" w:color="auto"/>
              <w:bottom w:val="single" w:sz="4" w:space="0" w:color="auto"/>
            </w:tcBorders>
            <w:vAlign w:val="center"/>
          </w:tcPr>
          <w:p w14:paraId="41BED030"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0.1</w:t>
            </w:r>
          </w:p>
        </w:tc>
        <w:tc>
          <w:tcPr>
            <w:tcW w:w="1435" w:type="dxa"/>
            <w:vMerge/>
            <w:tcBorders>
              <w:top w:val="single" w:sz="4" w:space="0" w:color="auto"/>
              <w:bottom w:val="single" w:sz="4" w:space="0" w:color="auto"/>
              <w:right w:val="single" w:sz="8" w:space="0" w:color="auto"/>
            </w:tcBorders>
            <w:vAlign w:val="center"/>
          </w:tcPr>
          <w:p w14:paraId="504586BF" w14:textId="77777777" w:rsidR="009C4D82" w:rsidRDefault="009C4D82">
            <w:pPr>
              <w:widowControl/>
              <w:tabs>
                <w:tab w:val="center" w:pos="4201"/>
                <w:tab w:val="right" w:leader="dot" w:pos="9298"/>
              </w:tabs>
              <w:autoSpaceDE w:val="0"/>
              <w:autoSpaceDN w:val="0"/>
              <w:spacing w:line="240" w:lineRule="exact"/>
              <w:ind w:leftChars="-40" w:left="-84"/>
              <w:jc w:val="center"/>
              <w:rPr>
                <w:rFonts w:ascii="宋体" w:hAnsi="宋体" w:cs="宋体"/>
                <w:kern w:val="0"/>
                <w:sz w:val="18"/>
                <w:szCs w:val="18"/>
              </w:rPr>
            </w:pPr>
          </w:p>
        </w:tc>
      </w:tr>
      <w:tr w:rsidR="009C4D82" w14:paraId="33580E36" w14:textId="77777777">
        <w:trPr>
          <w:trHeight w:val="397"/>
          <w:jc w:val="center"/>
        </w:trPr>
        <w:tc>
          <w:tcPr>
            <w:tcW w:w="1306" w:type="dxa"/>
            <w:gridSpan w:val="2"/>
            <w:vMerge/>
            <w:tcBorders>
              <w:top w:val="single" w:sz="4" w:space="0" w:color="auto"/>
              <w:left w:val="single" w:sz="8" w:space="0" w:color="auto"/>
              <w:bottom w:val="single" w:sz="4" w:space="0" w:color="auto"/>
              <w:right w:val="single" w:sz="4" w:space="0" w:color="auto"/>
            </w:tcBorders>
            <w:vAlign w:val="center"/>
          </w:tcPr>
          <w:p w14:paraId="75BA8C93" w14:textId="77777777" w:rsidR="009C4D82" w:rsidRDefault="009C4D82">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p>
        </w:tc>
        <w:tc>
          <w:tcPr>
            <w:tcW w:w="857" w:type="dxa"/>
            <w:tcBorders>
              <w:top w:val="single" w:sz="4" w:space="0" w:color="auto"/>
              <w:left w:val="single" w:sz="4" w:space="0" w:color="auto"/>
              <w:bottom w:val="single" w:sz="4" w:space="0" w:color="auto"/>
            </w:tcBorders>
            <w:vAlign w:val="center"/>
          </w:tcPr>
          <w:p w14:paraId="10AFE46F"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铅</w:t>
            </w:r>
          </w:p>
        </w:tc>
        <w:tc>
          <w:tcPr>
            <w:tcW w:w="1680" w:type="dxa"/>
            <w:tcBorders>
              <w:top w:val="single" w:sz="4" w:space="0" w:color="auto"/>
              <w:bottom w:val="single" w:sz="4" w:space="0" w:color="auto"/>
            </w:tcBorders>
            <w:vAlign w:val="center"/>
          </w:tcPr>
          <w:p w14:paraId="46DB21B5"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5FA8FD1C"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1" w:type="dxa"/>
            <w:tcBorders>
              <w:top w:val="single" w:sz="4" w:space="0" w:color="auto"/>
              <w:bottom w:val="single" w:sz="4" w:space="0" w:color="auto"/>
            </w:tcBorders>
            <w:vAlign w:val="center"/>
          </w:tcPr>
          <w:p w14:paraId="71030BA3"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0.1</w:t>
            </w:r>
          </w:p>
        </w:tc>
        <w:tc>
          <w:tcPr>
            <w:tcW w:w="1435" w:type="dxa"/>
            <w:vMerge/>
            <w:tcBorders>
              <w:top w:val="single" w:sz="4" w:space="0" w:color="auto"/>
              <w:bottom w:val="single" w:sz="4" w:space="0" w:color="auto"/>
              <w:right w:val="single" w:sz="8" w:space="0" w:color="auto"/>
            </w:tcBorders>
            <w:vAlign w:val="center"/>
          </w:tcPr>
          <w:p w14:paraId="1CE25EB5" w14:textId="77777777" w:rsidR="009C4D82" w:rsidRDefault="009C4D82">
            <w:pPr>
              <w:widowControl/>
              <w:tabs>
                <w:tab w:val="center" w:pos="4201"/>
                <w:tab w:val="right" w:leader="dot" w:pos="9298"/>
              </w:tabs>
              <w:autoSpaceDE w:val="0"/>
              <w:autoSpaceDN w:val="0"/>
              <w:spacing w:line="240" w:lineRule="exact"/>
              <w:ind w:leftChars="-40" w:left="-84"/>
              <w:jc w:val="center"/>
              <w:rPr>
                <w:rFonts w:ascii="宋体" w:hAnsi="宋体" w:cs="宋体"/>
                <w:kern w:val="0"/>
                <w:sz w:val="18"/>
                <w:szCs w:val="18"/>
              </w:rPr>
            </w:pPr>
          </w:p>
        </w:tc>
      </w:tr>
      <w:tr w:rsidR="009C4D82" w14:paraId="5FBBB674" w14:textId="77777777">
        <w:trPr>
          <w:trHeight w:val="397"/>
          <w:jc w:val="center"/>
        </w:trPr>
        <w:tc>
          <w:tcPr>
            <w:tcW w:w="1306" w:type="dxa"/>
            <w:gridSpan w:val="2"/>
            <w:vMerge/>
            <w:tcBorders>
              <w:top w:val="single" w:sz="4" w:space="0" w:color="auto"/>
              <w:left w:val="single" w:sz="8" w:space="0" w:color="auto"/>
              <w:bottom w:val="single" w:sz="4" w:space="0" w:color="auto"/>
              <w:right w:val="single" w:sz="4" w:space="0" w:color="auto"/>
            </w:tcBorders>
            <w:vAlign w:val="center"/>
          </w:tcPr>
          <w:p w14:paraId="5425F9E5" w14:textId="77777777" w:rsidR="009C4D82" w:rsidRDefault="009C4D82">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p>
        </w:tc>
        <w:tc>
          <w:tcPr>
            <w:tcW w:w="857" w:type="dxa"/>
            <w:tcBorders>
              <w:top w:val="single" w:sz="4" w:space="0" w:color="auto"/>
              <w:left w:val="single" w:sz="4" w:space="0" w:color="auto"/>
              <w:bottom w:val="single" w:sz="4" w:space="0" w:color="auto"/>
            </w:tcBorders>
            <w:vAlign w:val="center"/>
          </w:tcPr>
          <w:p w14:paraId="4FF09C95" w14:textId="77777777" w:rsidR="009C4D82" w:rsidRDefault="00000000">
            <w:pPr>
              <w:widowControl/>
              <w:tabs>
                <w:tab w:val="center" w:pos="4201"/>
                <w:tab w:val="right" w:leader="dot" w:pos="9298"/>
              </w:tabs>
              <w:autoSpaceDE w:val="0"/>
              <w:autoSpaceDN w:val="0"/>
              <w:spacing w:line="240" w:lineRule="exact"/>
              <w:jc w:val="center"/>
              <w:rPr>
                <w:rFonts w:ascii="宋体" w:eastAsia="Times New Roman" w:hAnsi="宋体" w:cs="宋体"/>
                <w:kern w:val="0"/>
                <w:sz w:val="18"/>
                <w:szCs w:val="18"/>
              </w:rPr>
            </w:pPr>
            <w:r>
              <w:rPr>
                <w:rFonts w:ascii="宋体" w:hAnsi="宋体" w:cs="宋体" w:hint="eastAsia"/>
                <w:kern w:val="0"/>
                <w:sz w:val="18"/>
                <w:szCs w:val="18"/>
              </w:rPr>
              <w:t>铬</w:t>
            </w:r>
          </w:p>
        </w:tc>
        <w:tc>
          <w:tcPr>
            <w:tcW w:w="1680" w:type="dxa"/>
            <w:tcBorders>
              <w:top w:val="single" w:sz="4" w:space="0" w:color="auto"/>
              <w:bottom w:val="single" w:sz="4" w:space="0" w:color="auto"/>
            </w:tcBorders>
            <w:vAlign w:val="center"/>
          </w:tcPr>
          <w:p w14:paraId="5CB3EA87"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7D39142E"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1" w:type="dxa"/>
            <w:tcBorders>
              <w:top w:val="single" w:sz="4" w:space="0" w:color="auto"/>
              <w:bottom w:val="single" w:sz="4" w:space="0" w:color="auto"/>
            </w:tcBorders>
            <w:vAlign w:val="center"/>
          </w:tcPr>
          <w:p w14:paraId="11C8326F"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0.1</w:t>
            </w:r>
          </w:p>
        </w:tc>
        <w:tc>
          <w:tcPr>
            <w:tcW w:w="1435" w:type="dxa"/>
            <w:vMerge/>
            <w:tcBorders>
              <w:top w:val="single" w:sz="4" w:space="0" w:color="auto"/>
              <w:bottom w:val="single" w:sz="4" w:space="0" w:color="auto"/>
              <w:right w:val="single" w:sz="8" w:space="0" w:color="auto"/>
            </w:tcBorders>
            <w:vAlign w:val="center"/>
          </w:tcPr>
          <w:p w14:paraId="48437A68" w14:textId="77777777" w:rsidR="009C4D82" w:rsidRDefault="009C4D82">
            <w:pPr>
              <w:widowControl/>
              <w:tabs>
                <w:tab w:val="center" w:pos="4201"/>
                <w:tab w:val="right" w:leader="dot" w:pos="9298"/>
              </w:tabs>
              <w:autoSpaceDE w:val="0"/>
              <w:autoSpaceDN w:val="0"/>
              <w:spacing w:line="240" w:lineRule="exact"/>
              <w:ind w:leftChars="-40" w:left="-84"/>
              <w:jc w:val="center"/>
              <w:rPr>
                <w:rFonts w:ascii="宋体" w:hAnsi="宋体" w:cs="宋体"/>
                <w:kern w:val="0"/>
                <w:sz w:val="18"/>
                <w:szCs w:val="18"/>
              </w:rPr>
            </w:pPr>
          </w:p>
        </w:tc>
      </w:tr>
      <w:tr w:rsidR="009C4D82" w14:paraId="63470099"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3F5375B4"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燃烧性能</w:t>
            </w:r>
          </w:p>
        </w:tc>
        <w:tc>
          <w:tcPr>
            <w:tcW w:w="5041" w:type="dxa"/>
            <w:gridSpan w:val="3"/>
            <w:tcBorders>
              <w:top w:val="single" w:sz="4" w:space="0" w:color="auto"/>
              <w:bottom w:val="single" w:sz="4" w:space="0" w:color="auto"/>
            </w:tcBorders>
            <w:vAlign w:val="center"/>
          </w:tcPr>
          <w:p w14:paraId="7FD75400"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A级</w:t>
            </w:r>
          </w:p>
        </w:tc>
        <w:tc>
          <w:tcPr>
            <w:tcW w:w="1435" w:type="dxa"/>
            <w:tcBorders>
              <w:top w:val="single" w:sz="4" w:space="0" w:color="auto"/>
              <w:bottom w:val="single" w:sz="4" w:space="0" w:color="auto"/>
              <w:right w:val="single" w:sz="8" w:space="0" w:color="auto"/>
            </w:tcBorders>
            <w:vAlign w:val="center"/>
          </w:tcPr>
          <w:p w14:paraId="02BE8D7F"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 8624试验</w:t>
            </w:r>
          </w:p>
        </w:tc>
      </w:tr>
      <w:tr w:rsidR="009C4D82" w14:paraId="36C4C559" w14:textId="77777777">
        <w:trPr>
          <w:trHeight w:val="397"/>
          <w:jc w:val="center"/>
        </w:trPr>
        <w:tc>
          <w:tcPr>
            <w:tcW w:w="2163" w:type="dxa"/>
            <w:gridSpan w:val="3"/>
            <w:tcBorders>
              <w:top w:val="single" w:sz="4" w:space="0" w:color="auto"/>
              <w:left w:val="single" w:sz="8" w:space="0" w:color="auto"/>
              <w:bottom w:val="single" w:sz="4" w:space="0" w:color="auto"/>
            </w:tcBorders>
            <w:vAlign w:val="center"/>
          </w:tcPr>
          <w:p w14:paraId="35EEE805"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放射性</w:t>
            </w:r>
          </w:p>
        </w:tc>
        <w:tc>
          <w:tcPr>
            <w:tcW w:w="5041" w:type="dxa"/>
            <w:gridSpan w:val="3"/>
            <w:tcBorders>
              <w:top w:val="single" w:sz="4" w:space="0" w:color="auto"/>
              <w:bottom w:val="single" w:sz="4" w:space="0" w:color="auto"/>
            </w:tcBorders>
            <w:vAlign w:val="center"/>
          </w:tcPr>
          <w:p w14:paraId="2947CAA7"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A类</w:t>
            </w:r>
          </w:p>
        </w:tc>
        <w:tc>
          <w:tcPr>
            <w:tcW w:w="1435" w:type="dxa"/>
            <w:tcBorders>
              <w:top w:val="single" w:sz="4" w:space="0" w:color="auto"/>
              <w:bottom w:val="single" w:sz="4" w:space="0" w:color="auto"/>
              <w:right w:val="single" w:sz="8" w:space="0" w:color="auto"/>
            </w:tcBorders>
            <w:vAlign w:val="center"/>
          </w:tcPr>
          <w:p w14:paraId="42364368"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 6566试验</w:t>
            </w:r>
          </w:p>
        </w:tc>
      </w:tr>
      <w:tr w:rsidR="009C4D82" w14:paraId="5BD50DC1" w14:textId="77777777">
        <w:trPr>
          <w:trHeight w:val="567"/>
          <w:jc w:val="center"/>
        </w:trPr>
        <w:tc>
          <w:tcPr>
            <w:tcW w:w="964" w:type="dxa"/>
            <w:vMerge w:val="restart"/>
            <w:tcBorders>
              <w:top w:val="single" w:sz="4" w:space="0" w:color="auto"/>
              <w:left w:val="single" w:sz="8" w:space="0" w:color="auto"/>
              <w:bottom w:val="single" w:sz="4" w:space="0" w:color="auto"/>
            </w:tcBorders>
            <w:vAlign w:val="center"/>
          </w:tcPr>
          <w:p w14:paraId="35D3B5A2"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耐久性</w:t>
            </w:r>
          </w:p>
        </w:tc>
        <w:tc>
          <w:tcPr>
            <w:tcW w:w="1199" w:type="dxa"/>
            <w:gridSpan w:val="2"/>
            <w:tcBorders>
              <w:top w:val="single" w:sz="4" w:space="0" w:color="auto"/>
              <w:bottom w:val="single" w:sz="4" w:space="0" w:color="auto"/>
            </w:tcBorders>
            <w:vAlign w:val="center"/>
          </w:tcPr>
          <w:p w14:paraId="15EBDA93"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耐人工气候老化性</w:t>
            </w:r>
          </w:p>
        </w:tc>
        <w:tc>
          <w:tcPr>
            <w:tcW w:w="1680" w:type="dxa"/>
            <w:tcBorders>
              <w:top w:val="single" w:sz="4" w:space="0" w:color="auto"/>
              <w:bottom w:val="single" w:sz="4" w:space="0" w:color="auto"/>
            </w:tcBorders>
            <w:vAlign w:val="center"/>
          </w:tcPr>
          <w:p w14:paraId="142D0143"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表面无鼓泡、裂纹、粉化、白化或质感改变等外观变化，弯曲强度下降率≤15%</w:t>
            </w:r>
          </w:p>
        </w:tc>
        <w:tc>
          <w:tcPr>
            <w:tcW w:w="1680" w:type="dxa"/>
            <w:tcBorders>
              <w:top w:val="single" w:sz="4" w:space="0" w:color="auto"/>
              <w:bottom w:val="single" w:sz="4" w:space="0" w:color="auto"/>
            </w:tcBorders>
            <w:vAlign w:val="center"/>
          </w:tcPr>
          <w:p w14:paraId="1D96223C"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表面无鼓泡、裂纹、粉化、白化或质感改变等外观变化，弯曲强度下降率≤15%</w:t>
            </w:r>
          </w:p>
        </w:tc>
        <w:tc>
          <w:tcPr>
            <w:tcW w:w="1681" w:type="dxa"/>
            <w:tcBorders>
              <w:top w:val="single" w:sz="4" w:space="0" w:color="auto"/>
              <w:bottom w:val="single" w:sz="4" w:space="0" w:color="auto"/>
            </w:tcBorders>
            <w:vAlign w:val="center"/>
          </w:tcPr>
          <w:p w14:paraId="23AC28CC"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435" w:type="dxa"/>
            <w:tcBorders>
              <w:top w:val="single" w:sz="4" w:space="0" w:color="auto"/>
              <w:bottom w:val="single" w:sz="4" w:space="0" w:color="auto"/>
              <w:right w:val="single" w:sz="8" w:space="0" w:color="auto"/>
            </w:tcBorders>
            <w:vAlign w:val="center"/>
          </w:tcPr>
          <w:p w14:paraId="1EA5DB26"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35157试验</w:t>
            </w:r>
          </w:p>
        </w:tc>
      </w:tr>
      <w:tr w:rsidR="009C4D82" w14:paraId="769C302B" w14:textId="77777777">
        <w:trPr>
          <w:trHeight w:val="567"/>
          <w:jc w:val="center"/>
        </w:trPr>
        <w:tc>
          <w:tcPr>
            <w:tcW w:w="964" w:type="dxa"/>
            <w:vMerge/>
            <w:tcBorders>
              <w:top w:val="single" w:sz="4" w:space="0" w:color="auto"/>
              <w:left w:val="single" w:sz="8" w:space="0" w:color="auto"/>
              <w:bottom w:val="single" w:sz="4" w:space="0" w:color="auto"/>
            </w:tcBorders>
            <w:vAlign w:val="center"/>
          </w:tcPr>
          <w:p w14:paraId="177D93DC" w14:textId="77777777" w:rsidR="009C4D82" w:rsidRDefault="009C4D82">
            <w:pPr>
              <w:tabs>
                <w:tab w:val="left" w:pos="840"/>
              </w:tabs>
              <w:spacing w:line="240" w:lineRule="exact"/>
              <w:jc w:val="center"/>
              <w:rPr>
                <w:rFonts w:ascii="宋体" w:hAnsi="宋体" w:cs="宋体"/>
                <w:kern w:val="0"/>
                <w:sz w:val="18"/>
                <w:szCs w:val="18"/>
              </w:rPr>
            </w:pPr>
          </w:p>
        </w:tc>
        <w:tc>
          <w:tcPr>
            <w:tcW w:w="1199" w:type="dxa"/>
            <w:gridSpan w:val="2"/>
            <w:tcBorders>
              <w:top w:val="single" w:sz="4" w:space="0" w:color="auto"/>
              <w:bottom w:val="single" w:sz="4" w:space="0" w:color="auto"/>
            </w:tcBorders>
            <w:vAlign w:val="center"/>
          </w:tcPr>
          <w:p w14:paraId="479E243B"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耐高温性</w:t>
            </w:r>
          </w:p>
        </w:tc>
        <w:tc>
          <w:tcPr>
            <w:tcW w:w="1680" w:type="dxa"/>
            <w:tcBorders>
              <w:top w:val="single" w:sz="4" w:space="0" w:color="auto"/>
              <w:bottom w:val="single" w:sz="4" w:space="0" w:color="auto"/>
            </w:tcBorders>
            <w:vAlign w:val="center"/>
          </w:tcPr>
          <w:p w14:paraId="18E0C5F3"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表面无鼓泡、开裂、剥落或颜色改变等外观变化，弯曲强度下降率≤15%</w:t>
            </w:r>
          </w:p>
        </w:tc>
        <w:tc>
          <w:tcPr>
            <w:tcW w:w="1680" w:type="dxa"/>
            <w:tcBorders>
              <w:top w:val="single" w:sz="4" w:space="0" w:color="auto"/>
              <w:bottom w:val="single" w:sz="4" w:space="0" w:color="auto"/>
            </w:tcBorders>
            <w:vAlign w:val="center"/>
          </w:tcPr>
          <w:p w14:paraId="0216BEF1"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1" w:type="dxa"/>
            <w:tcBorders>
              <w:top w:val="single" w:sz="4" w:space="0" w:color="auto"/>
              <w:bottom w:val="single" w:sz="4" w:space="0" w:color="auto"/>
            </w:tcBorders>
            <w:vAlign w:val="center"/>
          </w:tcPr>
          <w:p w14:paraId="3DA7D7DA"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表面无鼓泡、开裂、剥落或颜色改变等外观变化，弯曲强度下降率≤15%</w:t>
            </w:r>
          </w:p>
        </w:tc>
        <w:tc>
          <w:tcPr>
            <w:tcW w:w="1435" w:type="dxa"/>
            <w:tcBorders>
              <w:top w:val="single" w:sz="4" w:space="0" w:color="auto"/>
              <w:bottom w:val="single" w:sz="4" w:space="0" w:color="auto"/>
              <w:right w:val="single" w:sz="8" w:space="0" w:color="auto"/>
            </w:tcBorders>
            <w:vAlign w:val="center"/>
          </w:tcPr>
          <w:p w14:paraId="6B1097CB"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hAnsi="宋体" w:cs="宋体"/>
                <w:kern w:val="0"/>
                <w:sz w:val="18"/>
                <w:szCs w:val="18"/>
              </w:rPr>
            </w:pPr>
            <w:r>
              <w:rPr>
                <w:rFonts w:ascii="宋体" w:hAnsi="宋体" w:cs="宋体" w:hint="eastAsia"/>
                <w:kern w:val="0"/>
                <w:sz w:val="18"/>
                <w:szCs w:val="18"/>
              </w:rPr>
              <w:t>按GB/T 35157试验</w:t>
            </w:r>
          </w:p>
        </w:tc>
      </w:tr>
      <w:tr w:rsidR="009C4D82" w14:paraId="5404A6DA" w14:textId="77777777">
        <w:trPr>
          <w:trHeight w:val="567"/>
          <w:jc w:val="center"/>
        </w:trPr>
        <w:tc>
          <w:tcPr>
            <w:tcW w:w="964" w:type="dxa"/>
            <w:vMerge/>
            <w:tcBorders>
              <w:top w:val="single" w:sz="4" w:space="0" w:color="auto"/>
              <w:left w:val="single" w:sz="8" w:space="0" w:color="auto"/>
              <w:bottom w:val="single" w:sz="4" w:space="0" w:color="auto"/>
            </w:tcBorders>
            <w:vAlign w:val="center"/>
          </w:tcPr>
          <w:p w14:paraId="60F0D156" w14:textId="77777777" w:rsidR="009C4D82" w:rsidRDefault="009C4D82">
            <w:pPr>
              <w:tabs>
                <w:tab w:val="left" w:pos="840"/>
              </w:tabs>
              <w:spacing w:line="240" w:lineRule="exact"/>
              <w:jc w:val="center"/>
              <w:rPr>
                <w:rFonts w:ascii="宋体" w:hAnsi="宋体" w:cs="宋体"/>
                <w:kern w:val="0"/>
                <w:sz w:val="18"/>
                <w:szCs w:val="18"/>
              </w:rPr>
            </w:pPr>
          </w:p>
        </w:tc>
        <w:tc>
          <w:tcPr>
            <w:tcW w:w="1199" w:type="dxa"/>
            <w:gridSpan w:val="2"/>
            <w:tcBorders>
              <w:top w:val="single" w:sz="4" w:space="0" w:color="auto"/>
              <w:bottom w:val="single" w:sz="4" w:space="0" w:color="auto"/>
            </w:tcBorders>
            <w:vAlign w:val="center"/>
          </w:tcPr>
          <w:p w14:paraId="119BC9DB"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抗热震性</w:t>
            </w:r>
          </w:p>
        </w:tc>
        <w:tc>
          <w:tcPr>
            <w:tcW w:w="1680" w:type="dxa"/>
            <w:tcBorders>
              <w:top w:val="single" w:sz="4" w:space="0" w:color="auto"/>
              <w:bottom w:val="single" w:sz="4" w:space="0" w:color="auto"/>
            </w:tcBorders>
            <w:vAlign w:val="center"/>
          </w:tcPr>
          <w:p w14:paraId="209B8278"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表面无开裂、剥落或颜色改变等外观变化，弯曲强度下降率≤15%</w:t>
            </w:r>
          </w:p>
        </w:tc>
        <w:tc>
          <w:tcPr>
            <w:tcW w:w="1680" w:type="dxa"/>
            <w:tcBorders>
              <w:top w:val="single" w:sz="4" w:space="0" w:color="auto"/>
              <w:bottom w:val="single" w:sz="4" w:space="0" w:color="auto"/>
            </w:tcBorders>
            <w:vAlign w:val="center"/>
          </w:tcPr>
          <w:p w14:paraId="08E8FA02"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表面无开裂、剥落或颜色改变等外观变化，弯曲强度下降率≤15%</w:t>
            </w:r>
          </w:p>
        </w:tc>
        <w:tc>
          <w:tcPr>
            <w:tcW w:w="1681" w:type="dxa"/>
            <w:tcBorders>
              <w:top w:val="single" w:sz="4" w:space="0" w:color="auto"/>
              <w:bottom w:val="single" w:sz="4" w:space="0" w:color="auto"/>
            </w:tcBorders>
            <w:vAlign w:val="center"/>
          </w:tcPr>
          <w:p w14:paraId="6CCBCBFB"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435" w:type="dxa"/>
            <w:tcBorders>
              <w:top w:val="single" w:sz="4" w:space="0" w:color="auto"/>
              <w:bottom w:val="single" w:sz="4" w:space="0" w:color="auto"/>
              <w:right w:val="single" w:sz="8" w:space="0" w:color="auto"/>
            </w:tcBorders>
            <w:vAlign w:val="center"/>
          </w:tcPr>
          <w:p w14:paraId="615D514B"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35157试验</w:t>
            </w:r>
          </w:p>
        </w:tc>
      </w:tr>
      <w:tr w:rsidR="009C4D82" w14:paraId="407B3988" w14:textId="77777777">
        <w:trPr>
          <w:trHeight w:val="567"/>
          <w:jc w:val="center"/>
        </w:trPr>
        <w:tc>
          <w:tcPr>
            <w:tcW w:w="964" w:type="dxa"/>
            <w:vMerge/>
            <w:tcBorders>
              <w:top w:val="single" w:sz="4" w:space="0" w:color="auto"/>
              <w:left w:val="single" w:sz="8" w:space="0" w:color="auto"/>
              <w:bottom w:val="single" w:sz="4" w:space="0" w:color="auto"/>
            </w:tcBorders>
            <w:vAlign w:val="center"/>
          </w:tcPr>
          <w:p w14:paraId="5181D5A8" w14:textId="77777777" w:rsidR="009C4D82" w:rsidRDefault="009C4D82">
            <w:pPr>
              <w:tabs>
                <w:tab w:val="left" w:pos="840"/>
              </w:tabs>
              <w:spacing w:line="240" w:lineRule="exact"/>
              <w:jc w:val="center"/>
              <w:rPr>
                <w:rFonts w:ascii="宋体" w:hAnsi="宋体" w:cs="宋体"/>
                <w:kern w:val="0"/>
                <w:sz w:val="18"/>
                <w:szCs w:val="18"/>
              </w:rPr>
            </w:pPr>
          </w:p>
        </w:tc>
        <w:tc>
          <w:tcPr>
            <w:tcW w:w="1199" w:type="dxa"/>
            <w:gridSpan w:val="2"/>
            <w:tcBorders>
              <w:top w:val="single" w:sz="4" w:space="0" w:color="auto"/>
              <w:bottom w:val="single" w:sz="4" w:space="0" w:color="auto"/>
            </w:tcBorders>
            <w:vAlign w:val="center"/>
          </w:tcPr>
          <w:p w14:paraId="7CEE6D69"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抗冻性</w:t>
            </w:r>
          </w:p>
        </w:tc>
        <w:tc>
          <w:tcPr>
            <w:tcW w:w="1680" w:type="dxa"/>
            <w:tcBorders>
              <w:top w:val="single" w:sz="4" w:space="0" w:color="auto"/>
              <w:bottom w:val="single" w:sz="4" w:space="0" w:color="auto"/>
            </w:tcBorders>
            <w:vAlign w:val="center"/>
          </w:tcPr>
          <w:p w14:paraId="61E85E1D"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表面无开裂、剥落或颜色改变等外观变化，弯曲强度保持率≥80%</w:t>
            </w:r>
          </w:p>
        </w:tc>
        <w:tc>
          <w:tcPr>
            <w:tcW w:w="1680" w:type="dxa"/>
            <w:tcBorders>
              <w:top w:val="single" w:sz="4" w:space="0" w:color="auto"/>
              <w:bottom w:val="single" w:sz="4" w:space="0" w:color="auto"/>
            </w:tcBorders>
            <w:vAlign w:val="center"/>
          </w:tcPr>
          <w:p w14:paraId="2A6F59E0"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表面无开裂、剥落或颜色改变等外观变化，弯曲强度保持率≥80%</w:t>
            </w:r>
          </w:p>
        </w:tc>
        <w:tc>
          <w:tcPr>
            <w:tcW w:w="1681" w:type="dxa"/>
            <w:tcBorders>
              <w:top w:val="single" w:sz="4" w:space="0" w:color="auto"/>
              <w:bottom w:val="single" w:sz="4" w:space="0" w:color="auto"/>
            </w:tcBorders>
            <w:vAlign w:val="center"/>
          </w:tcPr>
          <w:p w14:paraId="0CD7A9F7"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435" w:type="dxa"/>
            <w:tcBorders>
              <w:top w:val="single" w:sz="4" w:space="0" w:color="auto"/>
              <w:bottom w:val="single" w:sz="4" w:space="0" w:color="auto"/>
              <w:right w:val="single" w:sz="8" w:space="0" w:color="auto"/>
            </w:tcBorders>
            <w:vAlign w:val="center"/>
          </w:tcPr>
          <w:p w14:paraId="48A01610"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35157试验</w:t>
            </w:r>
          </w:p>
        </w:tc>
      </w:tr>
      <w:tr w:rsidR="009C4D82" w14:paraId="1E349E56" w14:textId="77777777">
        <w:trPr>
          <w:trHeight w:val="567"/>
          <w:jc w:val="center"/>
        </w:trPr>
        <w:tc>
          <w:tcPr>
            <w:tcW w:w="964" w:type="dxa"/>
            <w:vMerge/>
            <w:tcBorders>
              <w:top w:val="single" w:sz="4" w:space="0" w:color="auto"/>
              <w:left w:val="single" w:sz="8" w:space="0" w:color="auto"/>
              <w:bottom w:val="single" w:sz="8" w:space="0" w:color="auto"/>
            </w:tcBorders>
            <w:vAlign w:val="center"/>
          </w:tcPr>
          <w:p w14:paraId="525AE874" w14:textId="77777777" w:rsidR="009C4D82" w:rsidRDefault="009C4D82">
            <w:pPr>
              <w:tabs>
                <w:tab w:val="left" w:pos="840"/>
              </w:tabs>
              <w:spacing w:line="240" w:lineRule="exact"/>
              <w:jc w:val="center"/>
              <w:rPr>
                <w:rFonts w:ascii="宋体" w:hAnsi="宋体" w:cs="宋体"/>
                <w:kern w:val="0"/>
                <w:sz w:val="18"/>
                <w:szCs w:val="18"/>
              </w:rPr>
            </w:pPr>
          </w:p>
        </w:tc>
        <w:tc>
          <w:tcPr>
            <w:tcW w:w="1199" w:type="dxa"/>
            <w:gridSpan w:val="2"/>
            <w:tcBorders>
              <w:top w:val="single" w:sz="4" w:space="0" w:color="auto"/>
              <w:bottom w:val="single" w:sz="8" w:space="0" w:color="auto"/>
            </w:tcBorders>
            <w:vAlign w:val="center"/>
          </w:tcPr>
          <w:p w14:paraId="04948003"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耐盐雾性</w:t>
            </w:r>
          </w:p>
        </w:tc>
        <w:tc>
          <w:tcPr>
            <w:tcW w:w="1680" w:type="dxa"/>
            <w:tcBorders>
              <w:top w:val="single" w:sz="4" w:space="0" w:color="auto"/>
              <w:bottom w:val="single" w:sz="8" w:space="0" w:color="auto"/>
            </w:tcBorders>
            <w:vAlign w:val="center"/>
          </w:tcPr>
          <w:p w14:paraId="4FFFACB6"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表面无开裂、剥落、腐蚀或颜色改变等外观变化，并标明光泽度保持率，弯曲强度下降率≤15%</w:t>
            </w:r>
          </w:p>
        </w:tc>
        <w:tc>
          <w:tcPr>
            <w:tcW w:w="1680" w:type="dxa"/>
            <w:tcBorders>
              <w:top w:val="single" w:sz="4" w:space="0" w:color="auto"/>
              <w:bottom w:val="single" w:sz="8" w:space="0" w:color="auto"/>
            </w:tcBorders>
            <w:vAlign w:val="center"/>
          </w:tcPr>
          <w:p w14:paraId="1E918FBF"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1" w:type="dxa"/>
            <w:tcBorders>
              <w:top w:val="single" w:sz="4" w:space="0" w:color="auto"/>
              <w:bottom w:val="single" w:sz="8" w:space="0" w:color="auto"/>
            </w:tcBorders>
            <w:vAlign w:val="center"/>
          </w:tcPr>
          <w:p w14:paraId="51444CC1"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435" w:type="dxa"/>
            <w:tcBorders>
              <w:top w:val="single" w:sz="4" w:space="0" w:color="auto"/>
              <w:bottom w:val="single" w:sz="8" w:space="0" w:color="auto"/>
              <w:right w:val="single" w:sz="8" w:space="0" w:color="auto"/>
            </w:tcBorders>
            <w:vAlign w:val="center"/>
          </w:tcPr>
          <w:p w14:paraId="4441750F"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35464试验</w:t>
            </w:r>
          </w:p>
        </w:tc>
      </w:tr>
      <w:tr w:rsidR="009C4D82" w14:paraId="642C2552" w14:textId="77777777">
        <w:trPr>
          <w:trHeight w:val="567"/>
          <w:jc w:val="center"/>
        </w:trPr>
        <w:tc>
          <w:tcPr>
            <w:tcW w:w="964" w:type="dxa"/>
            <w:vMerge w:val="restart"/>
            <w:tcBorders>
              <w:top w:val="single" w:sz="4" w:space="0" w:color="auto"/>
              <w:left w:val="single" w:sz="8" w:space="0" w:color="auto"/>
              <w:bottom w:val="single" w:sz="4" w:space="0" w:color="auto"/>
            </w:tcBorders>
            <w:vAlign w:val="center"/>
          </w:tcPr>
          <w:p w14:paraId="63AB1392"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耐化学腐蚀性/级，≥</w:t>
            </w:r>
          </w:p>
        </w:tc>
        <w:tc>
          <w:tcPr>
            <w:tcW w:w="1199" w:type="dxa"/>
            <w:gridSpan w:val="2"/>
            <w:tcBorders>
              <w:top w:val="single" w:sz="4" w:space="0" w:color="auto"/>
              <w:bottom w:val="single" w:sz="4" w:space="0" w:color="auto"/>
            </w:tcBorders>
            <w:vAlign w:val="center"/>
          </w:tcPr>
          <w:p w14:paraId="351AA912" w14:textId="77777777" w:rsidR="009C4D82" w:rsidRDefault="00000000">
            <w:pPr>
              <w:tabs>
                <w:tab w:val="left" w:pos="840"/>
              </w:tabs>
              <w:spacing w:line="240" w:lineRule="exact"/>
              <w:jc w:val="center"/>
              <w:rPr>
                <w:rFonts w:ascii="宋体" w:hAnsi="宋体" w:cs="宋体"/>
                <w:kern w:val="0"/>
                <w:sz w:val="18"/>
                <w:szCs w:val="18"/>
                <w:vertAlign w:val="superscript"/>
              </w:rPr>
            </w:pPr>
            <w:r>
              <w:rPr>
                <w:rFonts w:ascii="宋体" w:hAnsi="宋体" w:cs="宋体" w:hint="eastAsia"/>
                <w:kern w:val="0"/>
                <w:sz w:val="18"/>
                <w:szCs w:val="18"/>
              </w:rPr>
              <w:t>耐酸性</w:t>
            </w:r>
            <w:r>
              <w:rPr>
                <w:rFonts w:ascii="宋体" w:hAnsi="宋体" w:cs="宋体" w:hint="eastAsia"/>
                <w:kern w:val="0"/>
                <w:sz w:val="18"/>
                <w:szCs w:val="18"/>
                <w:vertAlign w:val="superscript"/>
              </w:rPr>
              <w:t>a</w:t>
            </w:r>
          </w:p>
        </w:tc>
        <w:tc>
          <w:tcPr>
            <w:tcW w:w="1680" w:type="dxa"/>
            <w:tcBorders>
              <w:top w:val="single" w:sz="4" w:space="0" w:color="auto"/>
              <w:bottom w:val="single" w:sz="4" w:space="0" w:color="auto"/>
            </w:tcBorders>
            <w:vAlign w:val="center"/>
          </w:tcPr>
          <w:p w14:paraId="5AD4F9FE"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3787790A"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1" w:type="dxa"/>
            <w:tcBorders>
              <w:top w:val="single" w:sz="4" w:space="0" w:color="auto"/>
              <w:bottom w:val="single" w:sz="4" w:space="0" w:color="auto"/>
            </w:tcBorders>
            <w:vAlign w:val="center"/>
          </w:tcPr>
          <w:p w14:paraId="633B4075"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C3</w:t>
            </w:r>
          </w:p>
        </w:tc>
        <w:tc>
          <w:tcPr>
            <w:tcW w:w="1435" w:type="dxa"/>
            <w:vMerge w:val="restart"/>
            <w:tcBorders>
              <w:top w:val="single" w:sz="4" w:space="0" w:color="auto"/>
              <w:bottom w:val="single" w:sz="4" w:space="0" w:color="auto"/>
              <w:right w:val="single" w:sz="8" w:space="0" w:color="auto"/>
            </w:tcBorders>
            <w:vAlign w:val="center"/>
          </w:tcPr>
          <w:p w14:paraId="7324C1CF"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按GB/T 35157试验</w:t>
            </w:r>
          </w:p>
        </w:tc>
      </w:tr>
      <w:tr w:rsidR="009C4D82" w14:paraId="21535274" w14:textId="77777777">
        <w:trPr>
          <w:trHeight w:val="567"/>
          <w:jc w:val="center"/>
        </w:trPr>
        <w:tc>
          <w:tcPr>
            <w:tcW w:w="964" w:type="dxa"/>
            <w:vMerge/>
            <w:tcBorders>
              <w:top w:val="single" w:sz="4" w:space="0" w:color="auto"/>
              <w:left w:val="single" w:sz="8" w:space="0" w:color="auto"/>
              <w:bottom w:val="single" w:sz="4" w:space="0" w:color="auto"/>
            </w:tcBorders>
            <w:vAlign w:val="center"/>
          </w:tcPr>
          <w:p w14:paraId="0CA0B633" w14:textId="77777777" w:rsidR="009C4D82" w:rsidRDefault="009C4D82">
            <w:pPr>
              <w:tabs>
                <w:tab w:val="left" w:pos="840"/>
              </w:tabs>
              <w:spacing w:line="240" w:lineRule="exact"/>
              <w:jc w:val="center"/>
              <w:rPr>
                <w:rFonts w:ascii="宋体" w:hAnsi="宋体" w:cs="宋体"/>
                <w:kern w:val="0"/>
                <w:sz w:val="18"/>
                <w:szCs w:val="18"/>
              </w:rPr>
            </w:pPr>
          </w:p>
        </w:tc>
        <w:tc>
          <w:tcPr>
            <w:tcW w:w="1199" w:type="dxa"/>
            <w:gridSpan w:val="2"/>
            <w:tcBorders>
              <w:top w:val="single" w:sz="4" w:space="0" w:color="auto"/>
              <w:bottom w:val="single" w:sz="4" w:space="0" w:color="auto"/>
            </w:tcBorders>
            <w:vAlign w:val="center"/>
          </w:tcPr>
          <w:p w14:paraId="0C7A7C3A"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耐碱性</w:t>
            </w:r>
          </w:p>
        </w:tc>
        <w:tc>
          <w:tcPr>
            <w:tcW w:w="5041" w:type="dxa"/>
            <w:gridSpan w:val="3"/>
            <w:tcBorders>
              <w:top w:val="single" w:sz="4" w:space="0" w:color="auto"/>
              <w:bottom w:val="single" w:sz="4" w:space="0" w:color="auto"/>
            </w:tcBorders>
            <w:vAlign w:val="center"/>
          </w:tcPr>
          <w:p w14:paraId="51FC6B4D" w14:textId="77777777" w:rsidR="009C4D82" w:rsidRDefault="00000000">
            <w:pPr>
              <w:spacing w:line="240" w:lineRule="exact"/>
              <w:jc w:val="center"/>
              <w:rPr>
                <w:rFonts w:hAnsi="宋体" w:cs="宋体"/>
                <w:sz w:val="18"/>
                <w:szCs w:val="18"/>
              </w:rPr>
            </w:pPr>
            <w:r>
              <w:rPr>
                <w:rFonts w:hAnsi="宋体" w:cs="宋体" w:hint="eastAsia"/>
                <w:sz w:val="18"/>
                <w:szCs w:val="18"/>
              </w:rPr>
              <w:t>C3</w:t>
            </w:r>
          </w:p>
        </w:tc>
        <w:tc>
          <w:tcPr>
            <w:tcW w:w="1435" w:type="dxa"/>
            <w:vMerge/>
            <w:tcBorders>
              <w:top w:val="single" w:sz="4" w:space="0" w:color="auto"/>
              <w:bottom w:val="single" w:sz="4" w:space="0" w:color="auto"/>
              <w:right w:val="single" w:sz="8" w:space="0" w:color="auto"/>
            </w:tcBorders>
            <w:vAlign w:val="center"/>
          </w:tcPr>
          <w:p w14:paraId="5BAD4595" w14:textId="77777777" w:rsidR="009C4D82" w:rsidRDefault="009C4D82">
            <w:pPr>
              <w:tabs>
                <w:tab w:val="left" w:pos="840"/>
              </w:tabs>
              <w:spacing w:line="240" w:lineRule="exact"/>
              <w:jc w:val="center"/>
              <w:rPr>
                <w:rFonts w:ascii="宋体" w:hAnsi="宋体" w:cs="宋体"/>
                <w:kern w:val="0"/>
                <w:sz w:val="18"/>
                <w:szCs w:val="18"/>
              </w:rPr>
            </w:pPr>
          </w:p>
        </w:tc>
      </w:tr>
      <w:tr w:rsidR="009C4D82" w14:paraId="361E7FC2" w14:textId="77777777">
        <w:trPr>
          <w:trHeight w:val="567"/>
          <w:jc w:val="center"/>
        </w:trPr>
        <w:tc>
          <w:tcPr>
            <w:tcW w:w="964" w:type="dxa"/>
            <w:vMerge w:val="restart"/>
            <w:tcBorders>
              <w:top w:val="single" w:sz="4" w:space="0" w:color="auto"/>
              <w:left w:val="single" w:sz="8" w:space="0" w:color="auto"/>
              <w:bottom w:val="single" w:sz="4" w:space="0" w:color="auto"/>
              <w:right w:val="single" w:sz="4" w:space="0" w:color="auto"/>
            </w:tcBorders>
            <w:vAlign w:val="center"/>
          </w:tcPr>
          <w:p w14:paraId="148EE025"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耐污染性</w:t>
            </w:r>
          </w:p>
        </w:tc>
        <w:tc>
          <w:tcPr>
            <w:tcW w:w="1199" w:type="dxa"/>
            <w:gridSpan w:val="2"/>
            <w:tcBorders>
              <w:top w:val="single" w:sz="4" w:space="0" w:color="auto"/>
              <w:left w:val="single" w:sz="4" w:space="0" w:color="auto"/>
              <w:bottom w:val="single" w:sz="4" w:space="0" w:color="auto"/>
            </w:tcBorders>
            <w:vAlign w:val="center"/>
          </w:tcPr>
          <w:p w14:paraId="4839A12A"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耐污值总和，≤</w:t>
            </w:r>
          </w:p>
        </w:tc>
        <w:tc>
          <w:tcPr>
            <w:tcW w:w="1680" w:type="dxa"/>
            <w:tcBorders>
              <w:top w:val="single" w:sz="4" w:space="0" w:color="auto"/>
              <w:bottom w:val="single" w:sz="4" w:space="0" w:color="auto"/>
            </w:tcBorders>
            <w:vAlign w:val="center"/>
          </w:tcPr>
          <w:p w14:paraId="65E8AB29"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80</w:t>
            </w:r>
          </w:p>
        </w:tc>
        <w:tc>
          <w:tcPr>
            <w:tcW w:w="1680" w:type="dxa"/>
            <w:tcBorders>
              <w:top w:val="single" w:sz="4" w:space="0" w:color="auto"/>
              <w:bottom w:val="single" w:sz="4" w:space="0" w:color="auto"/>
            </w:tcBorders>
            <w:vAlign w:val="center"/>
          </w:tcPr>
          <w:p w14:paraId="29FB3B1B"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80</w:t>
            </w:r>
          </w:p>
        </w:tc>
        <w:tc>
          <w:tcPr>
            <w:tcW w:w="1681" w:type="dxa"/>
            <w:tcBorders>
              <w:top w:val="single" w:sz="4" w:space="0" w:color="auto"/>
              <w:bottom w:val="single" w:sz="4" w:space="0" w:color="auto"/>
            </w:tcBorders>
            <w:vAlign w:val="center"/>
          </w:tcPr>
          <w:p w14:paraId="26175446"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70</w:t>
            </w:r>
          </w:p>
        </w:tc>
        <w:tc>
          <w:tcPr>
            <w:tcW w:w="1435" w:type="dxa"/>
            <w:vMerge w:val="restart"/>
            <w:tcBorders>
              <w:top w:val="single" w:sz="4" w:space="0" w:color="auto"/>
              <w:bottom w:val="single" w:sz="4" w:space="0" w:color="auto"/>
              <w:right w:val="single" w:sz="8" w:space="0" w:color="auto"/>
            </w:tcBorders>
            <w:vAlign w:val="center"/>
          </w:tcPr>
          <w:p w14:paraId="6808D69F"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eastAsia="Times New Roman" w:hAnsi="宋体" w:cs="宋体"/>
                <w:kern w:val="0"/>
                <w:sz w:val="18"/>
                <w:szCs w:val="18"/>
              </w:rPr>
            </w:pPr>
            <w:r>
              <w:rPr>
                <w:rFonts w:ascii="宋体" w:hAnsi="宋体" w:cs="宋体" w:hint="eastAsia"/>
                <w:kern w:val="0"/>
                <w:sz w:val="18"/>
                <w:szCs w:val="18"/>
              </w:rPr>
              <w:t>按JC/T 908试验</w:t>
            </w:r>
          </w:p>
        </w:tc>
      </w:tr>
      <w:tr w:rsidR="009C4D82" w14:paraId="07688B8F" w14:textId="77777777">
        <w:trPr>
          <w:trHeight w:val="567"/>
          <w:jc w:val="center"/>
        </w:trPr>
        <w:tc>
          <w:tcPr>
            <w:tcW w:w="964" w:type="dxa"/>
            <w:vMerge/>
            <w:tcBorders>
              <w:top w:val="single" w:sz="4" w:space="0" w:color="auto"/>
              <w:left w:val="single" w:sz="8" w:space="0" w:color="auto"/>
              <w:bottom w:val="single" w:sz="4" w:space="0" w:color="auto"/>
              <w:right w:val="single" w:sz="4" w:space="0" w:color="auto"/>
            </w:tcBorders>
            <w:vAlign w:val="center"/>
          </w:tcPr>
          <w:p w14:paraId="4B1801D4" w14:textId="77777777" w:rsidR="009C4D82" w:rsidRDefault="009C4D82">
            <w:pPr>
              <w:tabs>
                <w:tab w:val="left" w:pos="840"/>
              </w:tabs>
              <w:spacing w:line="240" w:lineRule="exact"/>
              <w:jc w:val="center"/>
              <w:rPr>
                <w:rFonts w:ascii="宋体" w:hAnsi="宋体" w:cs="宋体"/>
                <w:kern w:val="0"/>
                <w:sz w:val="18"/>
                <w:szCs w:val="18"/>
              </w:rPr>
            </w:pPr>
          </w:p>
        </w:tc>
        <w:tc>
          <w:tcPr>
            <w:tcW w:w="1199" w:type="dxa"/>
            <w:gridSpan w:val="2"/>
            <w:tcBorders>
              <w:top w:val="single" w:sz="4" w:space="0" w:color="auto"/>
              <w:left w:val="single" w:sz="4" w:space="0" w:color="auto"/>
              <w:bottom w:val="single" w:sz="4" w:space="0" w:color="auto"/>
            </w:tcBorders>
            <w:vAlign w:val="center"/>
          </w:tcPr>
          <w:p w14:paraId="730AFF60"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最大污迹深度/mm，≤</w:t>
            </w:r>
          </w:p>
        </w:tc>
        <w:tc>
          <w:tcPr>
            <w:tcW w:w="1680" w:type="dxa"/>
            <w:tcBorders>
              <w:top w:val="single" w:sz="4" w:space="0" w:color="auto"/>
              <w:bottom w:val="single" w:sz="4" w:space="0" w:color="auto"/>
            </w:tcBorders>
            <w:vAlign w:val="center"/>
          </w:tcPr>
          <w:p w14:paraId="07F3EC28"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0.2</w:t>
            </w:r>
          </w:p>
        </w:tc>
        <w:tc>
          <w:tcPr>
            <w:tcW w:w="1680" w:type="dxa"/>
            <w:tcBorders>
              <w:top w:val="single" w:sz="4" w:space="0" w:color="auto"/>
              <w:bottom w:val="single" w:sz="4" w:space="0" w:color="auto"/>
            </w:tcBorders>
            <w:vAlign w:val="center"/>
          </w:tcPr>
          <w:p w14:paraId="33B76BC3"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0.2</w:t>
            </w:r>
          </w:p>
        </w:tc>
        <w:tc>
          <w:tcPr>
            <w:tcW w:w="1681" w:type="dxa"/>
            <w:tcBorders>
              <w:top w:val="single" w:sz="4" w:space="0" w:color="auto"/>
              <w:bottom w:val="single" w:sz="4" w:space="0" w:color="auto"/>
            </w:tcBorders>
            <w:vAlign w:val="center"/>
          </w:tcPr>
          <w:p w14:paraId="1EADD848"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0.1</w:t>
            </w:r>
          </w:p>
        </w:tc>
        <w:tc>
          <w:tcPr>
            <w:tcW w:w="1435" w:type="dxa"/>
            <w:vMerge/>
            <w:tcBorders>
              <w:top w:val="single" w:sz="4" w:space="0" w:color="auto"/>
              <w:bottom w:val="single" w:sz="4" w:space="0" w:color="auto"/>
              <w:right w:val="single" w:sz="8" w:space="0" w:color="auto"/>
            </w:tcBorders>
            <w:vAlign w:val="center"/>
          </w:tcPr>
          <w:p w14:paraId="0E4EFDBA" w14:textId="77777777" w:rsidR="009C4D82" w:rsidRDefault="009C4D82">
            <w:pPr>
              <w:tabs>
                <w:tab w:val="left" w:pos="840"/>
              </w:tabs>
              <w:spacing w:line="240" w:lineRule="exact"/>
              <w:jc w:val="center"/>
              <w:rPr>
                <w:rFonts w:ascii="宋体" w:hAnsi="宋体" w:cs="宋体"/>
                <w:kern w:val="0"/>
                <w:sz w:val="18"/>
                <w:szCs w:val="18"/>
              </w:rPr>
            </w:pPr>
          </w:p>
        </w:tc>
      </w:tr>
      <w:tr w:rsidR="009C4D82" w14:paraId="51D44564" w14:textId="77777777">
        <w:trPr>
          <w:trHeight w:val="567"/>
          <w:jc w:val="center"/>
        </w:trPr>
        <w:tc>
          <w:tcPr>
            <w:tcW w:w="2163" w:type="dxa"/>
            <w:gridSpan w:val="3"/>
            <w:tcBorders>
              <w:top w:val="single" w:sz="4" w:space="0" w:color="auto"/>
              <w:left w:val="single" w:sz="8" w:space="0" w:color="auto"/>
              <w:bottom w:val="single" w:sz="4" w:space="0" w:color="auto"/>
            </w:tcBorders>
            <w:vAlign w:val="center"/>
          </w:tcPr>
          <w:p w14:paraId="50BEAF43"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防滑性</w:t>
            </w:r>
          </w:p>
        </w:tc>
        <w:tc>
          <w:tcPr>
            <w:tcW w:w="1680" w:type="dxa"/>
            <w:tcBorders>
              <w:top w:val="single" w:sz="4" w:space="0" w:color="auto"/>
              <w:bottom w:val="single" w:sz="4" w:space="0" w:color="auto"/>
            </w:tcBorders>
            <w:vAlign w:val="center"/>
          </w:tcPr>
          <w:p w14:paraId="3E566DAA"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680" w:type="dxa"/>
            <w:tcBorders>
              <w:top w:val="single" w:sz="4" w:space="0" w:color="auto"/>
              <w:bottom w:val="single" w:sz="4" w:space="0" w:color="auto"/>
            </w:tcBorders>
            <w:vAlign w:val="center"/>
          </w:tcPr>
          <w:p w14:paraId="14B9E1CF"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根据使用部位不同，由供需双方协商确定</w:t>
            </w:r>
          </w:p>
        </w:tc>
        <w:tc>
          <w:tcPr>
            <w:tcW w:w="1681" w:type="dxa"/>
            <w:tcBorders>
              <w:top w:val="single" w:sz="4" w:space="0" w:color="auto"/>
              <w:bottom w:val="single" w:sz="4" w:space="0" w:color="auto"/>
            </w:tcBorders>
            <w:vAlign w:val="center"/>
          </w:tcPr>
          <w:p w14:paraId="3A188DE1"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435" w:type="dxa"/>
            <w:tcBorders>
              <w:top w:val="single" w:sz="4" w:space="0" w:color="auto"/>
              <w:bottom w:val="single" w:sz="4" w:space="0" w:color="auto"/>
              <w:right w:val="single" w:sz="8" w:space="0" w:color="auto"/>
            </w:tcBorders>
            <w:vAlign w:val="center"/>
          </w:tcPr>
          <w:p w14:paraId="5B07B5BF"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按JGJ/T 331试验</w:t>
            </w:r>
          </w:p>
        </w:tc>
      </w:tr>
      <w:tr w:rsidR="009C4D82" w14:paraId="01E28809" w14:textId="77777777">
        <w:trPr>
          <w:trHeight w:val="567"/>
          <w:jc w:val="center"/>
        </w:trPr>
        <w:tc>
          <w:tcPr>
            <w:tcW w:w="2163" w:type="dxa"/>
            <w:gridSpan w:val="3"/>
            <w:tcBorders>
              <w:top w:val="single" w:sz="4" w:space="0" w:color="auto"/>
              <w:left w:val="single" w:sz="8" w:space="0" w:color="auto"/>
              <w:bottom w:val="single" w:sz="4" w:space="0" w:color="auto"/>
            </w:tcBorders>
            <w:vAlign w:val="center"/>
          </w:tcPr>
          <w:p w14:paraId="5776E179"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泛碱</w:t>
            </w:r>
          </w:p>
        </w:tc>
        <w:tc>
          <w:tcPr>
            <w:tcW w:w="5041" w:type="dxa"/>
            <w:gridSpan w:val="3"/>
            <w:tcBorders>
              <w:top w:val="single" w:sz="4" w:space="0" w:color="auto"/>
              <w:bottom w:val="single" w:sz="4" w:space="0" w:color="auto"/>
            </w:tcBorders>
            <w:vAlign w:val="center"/>
          </w:tcPr>
          <w:p w14:paraId="06B4B820"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板材正面不允许有</w:t>
            </w:r>
          </w:p>
        </w:tc>
        <w:tc>
          <w:tcPr>
            <w:tcW w:w="1435" w:type="dxa"/>
            <w:tcBorders>
              <w:top w:val="single" w:sz="4" w:space="0" w:color="auto"/>
              <w:bottom w:val="single" w:sz="4" w:space="0" w:color="auto"/>
              <w:right w:val="single" w:sz="8" w:space="0" w:color="auto"/>
            </w:tcBorders>
            <w:vAlign w:val="center"/>
          </w:tcPr>
          <w:p w14:paraId="5E085CF2" w14:textId="77777777" w:rsidR="009C4D82" w:rsidRDefault="00000000">
            <w:pPr>
              <w:tabs>
                <w:tab w:val="left" w:pos="840"/>
              </w:tabs>
              <w:spacing w:line="240" w:lineRule="exact"/>
              <w:jc w:val="center"/>
              <w:rPr>
                <w:rFonts w:ascii="宋体" w:hAnsi="宋体" w:cs="宋体"/>
                <w:kern w:val="0"/>
                <w:sz w:val="18"/>
                <w:szCs w:val="18"/>
              </w:rPr>
            </w:pPr>
            <w:r>
              <w:rPr>
                <w:rFonts w:ascii="宋体" w:hAnsi="宋体" w:cs="宋体" w:hint="eastAsia"/>
                <w:kern w:val="0"/>
                <w:sz w:val="18"/>
                <w:szCs w:val="18"/>
              </w:rPr>
              <w:t>目测</w:t>
            </w:r>
          </w:p>
        </w:tc>
      </w:tr>
      <w:tr w:rsidR="009C4D82" w14:paraId="3411AEED" w14:textId="77777777">
        <w:trPr>
          <w:trHeight w:val="567"/>
          <w:jc w:val="center"/>
        </w:trPr>
        <w:tc>
          <w:tcPr>
            <w:tcW w:w="8639" w:type="dxa"/>
            <w:gridSpan w:val="7"/>
            <w:tcBorders>
              <w:top w:val="single" w:sz="4" w:space="0" w:color="auto"/>
              <w:left w:val="single" w:sz="8" w:space="0" w:color="auto"/>
              <w:bottom w:val="single" w:sz="8" w:space="0" w:color="auto"/>
              <w:right w:val="single" w:sz="8" w:space="0" w:color="auto"/>
            </w:tcBorders>
            <w:vAlign w:val="center"/>
          </w:tcPr>
          <w:p w14:paraId="6A8965C2" w14:textId="77777777" w:rsidR="009C4D82" w:rsidRDefault="00000000">
            <w:pPr>
              <w:tabs>
                <w:tab w:val="left" w:pos="840"/>
              </w:tabs>
              <w:spacing w:line="240" w:lineRule="exact"/>
              <w:rPr>
                <w:rFonts w:ascii="宋体" w:hAnsi="宋体" w:cs="宋体"/>
                <w:kern w:val="0"/>
                <w:sz w:val="18"/>
                <w:szCs w:val="18"/>
              </w:rPr>
            </w:pPr>
            <w:r>
              <w:rPr>
                <w:rFonts w:ascii="宋体" w:hAnsi="宋体" w:cs="宋体" w:hint="eastAsia"/>
                <w:kern w:val="0"/>
                <w:sz w:val="18"/>
                <w:szCs w:val="18"/>
              </w:rPr>
              <w:t>注：</w:t>
            </w:r>
            <w:r>
              <w:rPr>
                <w:rFonts w:ascii="宋体" w:hAnsi="宋体" w:cs="宋体" w:hint="eastAsia"/>
                <w:kern w:val="0"/>
                <w:sz w:val="18"/>
                <w:szCs w:val="18"/>
                <w:vertAlign w:val="superscript"/>
              </w:rPr>
              <w:t>a</w:t>
            </w:r>
            <w:r>
              <w:rPr>
                <w:rFonts w:ascii="宋体" w:hAnsi="宋体" w:cs="宋体" w:hint="eastAsia"/>
                <w:kern w:val="0"/>
                <w:sz w:val="18"/>
                <w:szCs w:val="18"/>
              </w:rPr>
              <w:t>无机型岗石板材不适用。</w:t>
            </w:r>
          </w:p>
        </w:tc>
      </w:tr>
    </w:tbl>
    <w:p w14:paraId="257096B6" w14:textId="77777777" w:rsidR="009C4D82" w:rsidRDefault="009C4D82">
      <w:pPr>
        <w:autoSpaceDE w:val="0"/>
        <w:autoSpaceDN w:val="0"/>
        <w:adjustRightInd w:val="0"/>
        <w:jc w:val="left"/>
        <w:rPr>
          <w:rFonts w:ascii="宋体"/>
          <w:kern w:val="0"/>
          <w:szCs w:val="21"/>
        </w:rPr>
      </w:pPr>
    </w:p>
    <w:p w14:paraId="6B528B12" w14:textId="77777777" w:rsidR="009C4D82" w:rsidRDefault="00000000">
      <w:pPr>
        <w:tabs>
          <w:tab w:val="left" w:pos="540"/>
        </w:tabs>
        <w:adjustRightInd w:val="0"/>
        <w:snapToGrid w:val="0"/>
        <w:spacing w:line="276" w:lineRule="auto"/>
        <w:ind w:firstLineChars="200" w:firstLine="420"/>
        <w:rPr>
          <w:rFonts w:ascii="黑体" w:eastAsia="黑体" w:hAnsi="黑体" w:cs="宋体"/>
          <w:bCs/>
          <w:szCs w:val="21"/>
        </w:rPr>
      </w:pPr>
      <w:r>
        <w:rPr>
          <w:rFonts w:ascii="黑体" w:eastAsia="黑体" w:hAnsi="黑体" w:cs="黑体" w:hint="eastAsia"/>
          <w:szCs w:val="21"/>
        </w:rPr>
        <w:t xml:space="preserve">4  </w:t>
      </w:r>
      <w:r>
        <w:rPr>
          <w:rFonts w:ascii="宋体" w:hAnsi="宋体" w:hint="eastAsia"/>
          <w:szCs w:val="21"/>
        </w:rPr>
        <w:t>异型人造石的技术要求应</w:t>
      </w:r>
      <w:r>
        <w:rPr>
          <w:rFonts w:ascii="宋体" w:hAnsi="宋体" w:cs="宋体" w:hint="eastAsia"/>
          <w:kern w:val="0"/>
          <w:szCs w:val="21"/>
        </w:rPr>
        <w:t>符合现行行业标准《异型人造石制品》JC</w:t>
      </w:r>
      <w:r>
        <w:rPr>
          <w:rFonts w:ascii="宋体" w:hAnsi="宋体" w:cs="宋体"/>
          <w:kern w:val="0"/>
          <w:szCs w:val="21"/>
        </w:rPr>
        <w:t xml:space="preserve">/T </w:t>
      </w:r>
      <w:r>
        <w:rPr>
          <w:rFonts w:ascii="宋体" w:hAnsi="宋体" w:cs="宋体" w:hint="eastAsia"/>
          <w:kern w:val="0"/>
          <w:szCs w:val="21"/>
        </w:rPr>
        <w:t>2325的规定。</w:t>
      </w:r>
    </w:p>
    <w:p w14:paraId="58AE3244" w14:textId="77777777" w:rsidR="009C4D82" w:rsidRDefault="00000000">
      <w:pPr>
        <w:autoSpaceDE w:val="0"/>
        <w:autoSpaceDN w:val="0"/>
        <w:adjustRightInd w:val="0"/>
        <w:spacing w:line="276" w:lineRule="auto"/>
        <w:ind w:firstLineChars="200" w:firstLine="420"/>
        <w:jc w:val="left"/>
        <w:rPr>
          <w:rFonts w:ascii="宋体"/>
          <w:kern w:val="0"/>
          <w:szCs w:val="21"/>
        </w:rPr>
      </w:pPr>
      <w:r>
        <w:rPr>
          <w:rFonts w:ascii="宋体" w:hAnsi="宋体" w:cs="宋体" w:hint="eastAsia"/>
          <w:kern w:val="0"/>
          <w:szCs w:val="21"/>
        </w:rPr>
        <w:lastRenderedPageBreak/>
        <w:t>5  预制水磨石制品应符合现行行业标准《建筑装饰用水磨石》</w:t>
      </w:r>
      <w:r>
        <w:rPr>
          <w:rFonts w:ascii="宋体" w:hAnsi="宋体" w:cs="宋体"/>
          <w:kern w:val="0"/>
          <w:szCs w:val="21"/>
        </w:rPr>
        <w:t>JC/T 507</w:t>
      </w:r>
      <w:r>
        <w:rPr>
          <w:rFonts w:ascii="宋体" w:hAnsi="宋体" w:cs="宋体" w:hint="eastAsia"/>
          <w:kern w:val="0"/>
          <w:szCs w:val="21"/>
        </w:rPr>
        <w:t>的规定。</w:t>
      </w:r>
    </w:p>
    <w:p w14:paraId="2DCB36F1" w14:textId="77777777" w:rsidR="009C4D82" w:rsidRDefault="00000000">
      <w:pPr>
        <w:autoSpaceDE w:val="0"/>
        <w:autoSpaceDN w:val="0"/>
        <w:adjustRightInd w:val="0"/>
        <w:spacing w:line="276" w:lineRule="auto"/>
        <w:ind w:firstLineChars="200" w:firstLine="420"/>
        <w:jc w:val="left"/>
        <w:rPr>
          <w:rFonts w:ascii="宋体"/>
          <w:kern w:val="0"/>
          <w:szCs w:val="21"/>
        </w:rPr>
      </w:pPr>
      <w:r>
        <w:rPr>
          <w:rFonts w:ascii="黑体" w:eastAsia="黑体" w:hAnsi="黑体" w:cs="黑体" w:hint="eastAsia"/>
          <w:szCs w:val="21"/>
        </w:rPr>
        <w:t xml:space="preserve">6  </w:t>
      </w:r>
      <w:r>
        <w:rPr>
          <w:rFonts w:ascii="宋体" w:hAnsi="宋体" w:cs="宋体" w:hint="eastAsia"/>
          <w:kern w:val="0"/>
          <w:szCs w:val="21"/>
        </w:rPr>
        <w:t>文化石应符合现行行业标准《建筑装饰用仿自然面艺术石》</w:t>
      </w:r>
      <w:r>
        <w:rPr>
          <w:rFonts w:ascii="宋体" w:hAnsi="宋体" w:cs="宋体"/>
          <w:kern w:val="0"/>
          <w:szCs w:val="21"/>
        </w:rPr>
        <w:t>JC/T 2087</w:t>
      </w:r>
      <w:r>
        <w:rPr>
          <w:rFonts w:ascii="宋体" w:hAnsi="宋体" w:cs="宋体" w:hint="eastAsia"/>
          <w:kern w:val="0"/>
          <w:szCs w:val="21"/>
        </w:rPr>
        <w:t>的规定。</w:t>
      </w:r>
    </w:p>
    <w:p w14:paraId="68078607" w14:textId="77777777" w:rsidR="009C4D82" w:rsidRDefault="00000000">
      <w:pPr>
        <w:autoSpaceDE w:val="0"/>
        <w:autoSpaceDN w:val="0"/>
        <w:adjustRightInd w:val="0"/>
        <w:spacing w:line="276" w:lineRule="auto"/>
        <w:ind w:firstLineChars="200" w:firstLine="420"/>
        <w:jc w:val="left"/>
        <w:rPr>
          <w:rFonts w:ascii="宋体"/>
          <w:kern w:val="0"/>
          <w:szCs w:val="21"/>
        </w:rPr>
      </w:pPr>
      <w:r>
        <w:rPr>
          <w:rFonts w:ascii="黑体" w:eastAsia="黑体" w:hAnsi="黑体" w:cs="黑体" w:hint="eastAsia"/>
          <w:szCs w:val="21"/>
        </w:rPr>
        <w:t xml:space="preserve">7  </w:t>
      </w:r>
      <w:r>
        <w:rPr>
          <w:rFonts w:ascii="宋体" w:hAnsi="宋体" w:cs="宋体" w:hint="eastAsia"/>
          <w:kern w:val="0"/>
          <w:szCs w:val="21"/>
        </w:rPr>
        <w:t>艺术浇注石应符合现行行业标准《艺术浇注石》</w:t>
      </w:r>
      <w:r>
        <w:rPr>
          <w:rFonts w:ascii="宋体" w:hAnsi="宋体" w:cs="宋体"/>
          <w:kern w:val="0"/>
          <w:szCs w:val="21"/>
        </w:rPr>
        <w:t>JC/T 2185</w:t>
      </w:r>
      <w:r>
        <w:rPr>
          <w:rFonts w:ascii="宋体" w:hAnsi="宋体" w:cs="宋体" w:hint="eastAsia"/>
          <w:kern w:val="0"/>
          <w:szCs w:val="21"/>
        </w:rPr>
        <w:t>的规定。</w:t>
      </w:r>
    </w:p>
    <w:p w14:paraId="03ADA984" w14:textId="77777777" w:rsidR="009C4D82" w:rsidRDefault="00000000">
      <w:pPr>
        <w:autoSpaceDE w:val="0"/>
        <w:autoSpaceDN w:val="0"/>
        <w:adjustRightInd w:val="0"/>
        <w:spacing w:line="276" w:lineRule="auto"/>
        <w:ind w:firstLineChars="200" w:firstLine="420"/>
        <w:jc w:val="left"/>
        <w:rPr>
          <w:rFonts w:ascii="宋体"/>
          <w:kern w:val="0"/>
          <w:szCs w:val="21"/>
        </w:rPr>
      </w:pPr>
      <w:r>
        <w:rPr>
          <w:rFonts w:ascii="黑体" w:eastAsia="黑体" w:hAnsi="黑体" w:cs="黑体" w:hint="eastAsia"/>
          <w:szCs w:val="21"/>
        </w:rPr>
        <w:t xml:space="preserve">8  </w:t>
      </w:r>
      <w:r>
        <w:rPr>
          <w:rFonts w:ascii="宋体" w:hAnsi="宋体" w:cs="宋体" w:hint="eastAsia"/>
          <w:kern w:val="0"/>
          <w:szCs w:val="21"/>
        </w:rPr>
        <w:t>微晶石应符合现行行业标准《建筑装饰用微晶玻璃》</w:t>
      </w:r>
      <w:r>
        <w:rPr>
          <w:rFonts w:ascii="宋体" w:hAnsi="宋体" w:cs="宋体"/>
          <w:kern w:val="0"/>
          <w:szCs w:val="21"/>
        </w:rPr>
        <w:t>JC/T 872</w:t>
      </w:r>
      <w:r>
        <w:rPr>
          <w:rFonts w:ascii="宋体" w:hAnsi="宋体" w:cs="宋体" w:hint="eastAsia"/>
          <w:kern w:val="0"/>
          <w:szCs w:val="21"/>
        </w:rPr>
        <w:t>的规定。</w:t>
      </w:r>
    </w:p>
    <w:p w14:paraId="384CE0CE" w14:textId="77777777" w:rsidR="009C4D82" w:rsidRDefault="00000000">
      <w:pPr>
        <w:spacing w:line="276" w:lineRule="auto"/>
        <w:ind w:firstLineChars="200" w:firstLine="420"/>
        <w:rPr>
          <w:szCs w:val="21"/>
        </w:rPr>
      </w:pPr>
      <w:r>
        <w:rPr>
          <w:rFonts w:ascii="黑体" w:eastAsia="黑体" w:hAnsi="黑体" w:cs="黑体" w:hint="eastAsia"/>
          <w:szCs w:val="21"/>
        </w:rPr>
        <w:t xml:space="preserve">9  </w:t>
      </w:r>
      <w:r>
        <w:rPr>
          <w:rFonts w:ascii="宋体" w:hAnsi="宋体" w:cs="宋体" w:hint="eastAsia"/>
          <w:spacing w:val="4"/>
          <w:szCs w:val="21"/>
        </w:rPr>
        <w:t>仿石瓷板应符合现行行业标准</w:t>
      </w:r>
      <w:r>
        <w:rPr>
          <w:rFonts w:cs="宋体" w:hint="eastAsia"/>
          <w:szCs w:val="21"/>
        </w:rPr>
        <w:t>《建筑幕墙用瓷板》</w:t>
      </w:r>
      <w:r>
        <w:rPr>
          <w:szCs w:val="21"/>
        </w:rPr>
        <w:t>JG/T 217</w:t>
      </w:r>
      <w:r>
        <w:rPr>
          <w:rFonts w:cs="宋体" w:hint="eastAsia"/>
          <w:szCs w:val="21"/>
        </w:rPr>
        <w:t>的规定</w:t>
      </w:r>
      <w:r>
        <w:rPr>
          <w:rFonts w:ascii="宋体" w:hAnsi="宋体" w:cs="宋体" w:hint="eastAsia"/>
          <w:spacing w:val="4"/>
          <w:szCs w:val="21"/>
        </w:rPr>
        <w:t>，仿石轻质陶瓷板应符合现行行业标准《轻质陶瓷砖》</w:t>
      </w:r>
      <w:r>
        <w:rPr>
          <w:rFonts w:ascii="宋体" w:hAnsi="宋体" w:cs="宋体"/>
          <w:spacing w:val="4"/>
          <w:szCs w:val="21"/>
        </w:rPr>
        <w:t>JC/T 1095</w:t>
      </w:r>
      <w:r>
        <w:rPr>
          <w:rFonts w:cs="宋体" w:hint="eastAsia"/>
          <w:szCs w:val="21"/>
        </w:rPr>
        <w:t>的规定，挂接仿石瓷板、轻质陶瓷板和微晶石厚度和面积还应符合表</w:t>
      </w:r>
      <w:r>
        <w:rPr>
          <w:szCs w:val="21"/>
        </w:rPr>
        <w:t>3. 2. 3-2</w:t>
      </w:r>
      <w:r>
        <w:rPr>
          <w:rFonts w:cs="宋体" w:hint="eastAsia"/>
          <w:szCs w:val="21"/>
        </w:rPr>
        <w:t>的规定。</w:t>
      </w:r>
    </w:p>
    <w:p w14:paraId="78590CFC" w14:textId="77777777" w:rsidR="009C4D82" w:rsidRDefault="00000000">
      <w:pPr>
        <w:widowControl/>
        <w:spacing w:line="276" w:lineRule="auto"/>
        <w:ind w:left="420"/>
        <w:jc w:val="center"/>
        <w:rPr>
          <w:rFonts w:ascii="黑体" w:eastAsia="黑体"/>
          <w:kern w:val="0"/>
          <w:szCs w:val="21"/>
        </w:rPr>
      </w:pPr>
      <w:r>
        <w:rPr>
          <w:rFonts w:ascii="黑体" w:eastAsia="黑体" w:cs="黑体" w:hint="eastAsia"/>
          <w:kern w:val="0"/>
          <w:szCs w:val="21"/>
        </w:rPr>
        <w:t>表</w:t>
      </w:r>
      <w:r>
        <w:rPr>
          <w:rFonts w:ascii="黑体" w:eastAsia="黑体" w:cs="黑体"/>
          <w:kern w:val="0"/>
          <w:szCs w:val="21"/>
        </w:rPr>
        <w:t>3.2.3-2</w:t>
      </w:r>
      <w:r>
        <w:rPr>
          <w:rFonts w:ascii="黑体" w:eastAsia="黑体" w:cs="黑体" w:hint="eastAsia"/>
          <w:kern w:val="0"/>
          <w:szCs w:val="21"/>
        </w:rPr>
        <w:t xml:space="preserve"> 挂接仿石</w:t>
      </w:r>
      <w:r>
        <w:rPr>
          <w:rFonts w:ascii="宋体" w:eastAsia="黑体" w:hAnsi="宋体" w:cs="黑体" w:hint="eastAsia"/>
          <w:spacing w:val="4"/>
          <w:kern w:val="0"/>
          <w:szCs w:val="21"/>
        </w:rPr>
        <w:t>瓷板、轻质陶瓷板和微晶石厚度和面积要求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40"/>
        <w:gridCol w:w="1440"/>
        <w:gridCol w:w="1374"/>
        <w:gridCol w:w="2226"/>
        <w:gridCol w:w="1800"/>
      </w:tblGrid>
      <w:tr w:rsidR="009C4D82" w14:paraId="50D4B42A" w14:textId="77777777">
        <w:trPr>
          <w:jc w:val="center"/>
        </w:trPr>
        <w:tc>
          <w:tcPr>
            <w:tcW w:w="1440" w:type="dxa"/>
            <w:tcBorders>
              <w:top w:val="single" w:sz="8" w:space="0" w:color="auto"/>
              <w:left w:val="single" w:sz="8" w:space="0" w:color="auto"/>
              <w:bottom w:val="single" w:sz="8" w:space="0" w:color="auto"/>
              <w:right w:val="single" w:sz="6" w:space="0" w:color="auto"/>
            </w:tcBorders>
            <w:vAlign w:val="center"/>
          </w:tcPr>
          <w:p w14:paraId="0B540AB3" w14:textId="77777777" w:rsidR="009C4D82" w:rsidRDefault="00000000">
            <w:pPr>
              <w:widowControl/>
              <w:autoSpaceDE w:val="0"/>
              <w:autoSpaceDN w:val="0"/>
              <w:adjustRightInd w:val="0"/>
              <w:snapToGrid w:val="0"/>
              <w:spacing w:line="240" w:lineRule="atLeast"/>
              <w:ind w:firstLineChars="200" w:firstLine="300"/>
              <w:jc w:val="center"/>
              <w:rPr>
                <w:rFonts w:ascii="宋体"/>
                <w:kern w:val="0"/>
                <w:sz w:val="15"/>
                <w:szCs w:val="15"/>
              </w:rPr>
            </w:pPr>
            <w:r>
              <w:rPr>
                <w:rFonts w:ascii="宋体" w:hAnsi="宋体" w:cs="宋体" w:hint="eastAsia"/>
                <w:kern w:val="0"/>
                <w:sz w:val="15"/>
                <w:szCs w:val="15"/>
              </w:rPr>
              <w:t>板材类别</w:t>
            </w:r>
          </w:p>
        </w:tc>
        <w:tc>
          <w:tcPr>
            <w:tcW w:w="2814" w:type="dxa"/>
            <w:gridSpan w:val="2"/>
            <w:tcBorders>
              <w:top w:val="single" w:sz="8" w:space="0" w:color="auto"/>
              <w:left w:val="single" w:sz="6" w:space="0" w:color="auto"/>
              <w:bottom w:val="single" w:sz="8" w:space="0" w:color="auto"/>
              <w:right w:val="single" w:sz="2" w:space="0" w:color="auto"/>
            </w:tcBorders>
            <w:vAlign w:val="center"/>
          </w:tcPr>
          <w:p w14:paraId="322B1EEA" w14:textId="77777777" w:rsidR="009C4D82" w:rsidRDefault="00000000">
            <w:pPr>
              <w:widowControl/>
              <w:autoSpaceDE w:val="0"/>
              <w:autoSpaceDN w:val="0"/>
              <w:adjustRightInd w:val="0"/>
              <w:snapToGrid w:val="0"/>
              <w:spacing w:line="240" w:lineRule="atLeast"/>
              <w:ind w:left="600" w:hangingChars="400" w:hanging="600"/>
              <w:jc w:val="center"/>
              <w:rPr>
                <w:rFonts w:ascii="宋体"/>
                <w:kern w:val="0"/>
                <w:sz w:val="15"/>
                <w:szCs w:val="15"/>
              </w:rPr>
            </w:pPr>
            <w:r>
              <w:rPr>
                <w:rFonts w:ascii="宋体" w:hAnsi="宋体" w:cs="宋体" w:hint="eastAsia"/>
                <w:kern w:val="0"/>
                <w:sz w:val="15"/>
                <w:szCs w:val="15"/>
              </w:rPr>
              <w:t>厚度（</w:t>
            </w:r>
            <w:r>
              <w:rPr>
                <w:rFonts w:ascii="宋体" w:hAnsi="宋体" w:cs="宋体"/>
                <w:kern w:val="0"/>
                <w:sz w:val="15"/>
                <w:szCs w:val="15"/>
              </w:rPr>
              <w:t>mm</w:t>
            </w:r>
            <w:r>
              <w:rPr>
                <w:rFonts w:ascii="宋体" w:hAnsi="宋体" w:cs="宋体" w:hint="eastAsia"/>
                <w:kern w:val="0"/>
                <w:sz w:val="15"/>
                <w:szCs w:val="15"/>
              </w:rPr>
              <w:t>）</w:t>
            </w:r>
          </w:p>
        </w:tc>
        <w:tc>
          <w:tcPr>
            <w:tcW w:w="2226" w:type="dxa"/>
            <w:tcBorders>
              <w:top w:val="single" w:sz="8" w:space="0" w:color="auto"/>
              <w:left w:val="single" w:sz="6" w:space="0" w:color="auto"/>
              <w:bottom w:val="single" w:sz="8" w:space="0" w:color="auto"/>
              <w:right w:val="single" w:sz="2" w:space="0" w:color="auto"/>
            </w:tcBorders>
            <w:vAlign w:val="center"/>
          </w:tcPr>
          <w:p w14:paraId="3B4DBF17" w14:textId="77777777" w:rsidR="009C4D82" w:rsidRDefault="00000000">
            <w:pPr>
              <w:widowControl/>
              <w:autoSpaceDE w:val="0"/>
              <w:autoSpaceDN w:val="0"/>
              <w:adjustRightInd w:val="0"/>
              <w:snapToGrid w:val="0"/>
              <w:spacing w:line="240" w:lineRule="atLeast"/>
              <w:ind w:left="450" w:hangingChars="300" w:hanging="450"/>
              <w:jc w:val="center"/>
              <w:rPr>
                <w:rFonts w:ascii="宋体"/>
                <w:kern w:val="0"/>
                <w:sz w:val="15"/>
                <w:szCs w:val="15"/>
              </w:rPr>
            </w:pPr>
            <w:r>
              <w:rPr>
                <w:rFonts w:ascii="宋体" w:hAnsi="宋体" w:cs="宋体" w:hint="eastAsia"/>
                <w:kern w:val="0"/>
                <w:sz w:val="15"/>
                <w:szCs w:val="15"/>
              </w:rPr>
              <w:t>单片面积（</w:t>
            </w:r>
            <w:r>
              <w:rPr>
                <w:rFonts w:ascii="宋体" w:hAnsi="宋体" w:cs="宋体"/>
                <w:kern w:val="0"/>
                <w:sz w:val="15"/>
                <w:szCs w:val="15"/>
              </w:rPr>
              <w:t>m</w:t>
            </w:r>
            <w:r>
              <w:rPr>
                <w:rFonts w:ascii="宋体" w:hAnsi="宋体" w:cs="宋体"/>
                <w:kern w:val="0"/>
                <w:sz w:val="15"/>
                <w:szCs w:val="15"/>
                <w:vertAlign w:val="superscript"/>
              </w:rPr>
              <w:t>2</w:t>
            </w:r>
            <w:r>
              <w:rPr>
                <w:rFonts w:ascii="宋体" w:hAnsi="宋体" w:cs="宋体" w:hint="eastAsia"/>
                <w:kern w:val="0"/>
                <w:sz w:val="15"/>
                <w:szCs w:val="15"/>
              </w:rPr>
              <w:t>）</w:t>
            </w:r>
          </w:p>
        </w:tc>
        <w:tc>
          <w:tcPr>
            <w:tcW w:w="1800" w:type="dxa"/>
            <w:tcBorders>
              <w:top w:val="single" w:sz="8" w:space="0" w:color="auto"/>
              <w:left w:val="single" w:sz="2" w:space="0" w:color="auto"/>
              <w:bottom w:val="single" w:sz="8" w:space="0" w:color="auto"/>
              <w:right w:val="single" w:sz="8" w:space="0" w:color="auto"/>
            </w:tcBorders>
            <w:vAlign w:val="center"/>
          </w:tcPr>
          <w:p w14:paraId="30A8A528" w14:textId="77777777" w:rsidR="009C4D82" w:rsidRDefault="00000000">
            <w:pPr>
              <w:widowControl/>
              <w:autoSpaceDE w:val="0"/>
              <w:autoSpaceDN w:val="0"/>
              <w:adjustRightInd w:val="0"/>
              <w:snapToGrid w:val="0"/>
              <w:spacing w:line="240" w:lineRule="atLeast"/>
              <w:ind w:firstLineChars="200" w:firstLine="300"/>
              <w:jc w:val="center"/>
              <w:rPr>
                <w:rFonts w:ascii="宋体"/>
                <w:kern w:val="0"/>
                <w:sz w:val="15"/>
                <w:szCs w:val="15"/>
              </w:rPr>
            </w:pPr>
            <w:r>
              <w:rPr>
                <w:rFonts w:ascii="宋体" w:hAnsi="宋体" w:cs="宋体" w:hint="eastAsia"/>
                <w:kern w:val="0"/>
                <w:sz w:val="15"/>
                <w:szCs w:val="15"/>
              </w:rPr>
              <w:t>检测方法</w:t>
            </w:r>
          </w:p>
        </w:tc>
      </w:tr>
      <w:tr w:rsidR="009C4D82" w14:paraId="36A276D0" w14:textId="77777777">
        <w:trPr>
          <w:trHeight w:val="210"/>
          <w:jc w:val="center"/>
        </w:trPr>
        <w:tc>
          <w:tcPr>
            <w:tcW w:w="1440" w:type="dxa"/>
            <w:vMerge w:val="restart"/>
            <w:tcBorders>
              <w:top w:val="single" w:sz="8" w:space="0" w:color="auto"/>
              <w:left w:val="single" w:sz="8" w:space="0" w:color="auto"/>
              <w:bottom w:val="single" w:sz="6" w:space="0" w:color="auto"/>
              <w:right w:val="single" w:sz="6" w:space="0" w:color="auto"/>
            </w:tcBorders>
            <w:vAlign w:val="center"/>
          </w:tcPr>
          <w:p w14:paraId="0B1097C9" w14:textId="77777777" w:rsidR="009C4D82" w:rsidRDefault="00000000">
            <w:pPr>
              <w:jc w:val="center"/>
              <w:rPr>
                <w:rFonts w:ascii="宋体"/>
                <w:sz w:val="15"/>
                <w:szCs w:val="15"/>
              </w:rPr>
            </w:pPr>
            <w:r>
              <w:rPr>
                <w:rFonts w:ascii="宋体" w:hAnsi="宋体" w:cs="宋体" w:hint="eastAsia"/>
                <w:sz w:val="15"/>
                <w:szCs w:val="15"/>
              </w:rPr>
              <w:t>仿石瓷板</w:t>
            </w:r>
          </w:p>
        </w:tc>
        <w:tc>
          <w:tcPr>
            <w:tcW w:w="1440" w:type="dxa"/>
            <w:tcBorders>
              <w:top w:val="single" w:sz="8" w:space="0" w:color="auto"/>
              <w:left w:val="single" w:sz="6" w:space="0" w:color="auto"/>
              <w:bottom w:val="single" w:sz="2" w:space="0" w:color="auto"/>
              <w:right w:val="single" w:sz="2" w:space="0" w:color="auto"/>
            </w:tcBorders>
            <w:vAlign w:val="center"/>
          </w:tcPr>
          <w:p w14:paraId="169BBC69" w14:textId="77777777" w:rsidR="009C4D82" w:rsidRDefault="00000000">
            <w:pPr>
              <w:jc w:val="center"/>
              <w:rPr>
                <w:rFonts w:ascii="宋体"/>
                <w:sz w:val="15"/>
                <w:szCs w:val="15"/>
              </w:rPr>
            </w:pPr>
            <w:r>
              <w:rPr>
                <w:rFonts w:ascii="宋体" w:hAnsi="宋体" w:cs="宋体" w:hint="eastAsia"/>
                <w:sz w:val="15"/>
                <w:szCs w:val="15"/>
              </w:rPr>
              <w:t>背栓式</w:t>
            </w:r>
          </w:p>
        </w:tc>
        <w:tc>
          <w:tcPr>
            <w:tcW w:w="1374" w:type="dxa"/>
            <w:tcBorders>
              <w:top w:val="single" w:sz="8" w:space="0" w:color="auto"/>
              <w:left w:val="single" w:sz="6" w:space="0" w:color="auto"/>
              <w:bottom w:val="single" w:sz="2" w:space="0" w:color="auto"/>
              <w:right w:val="single" w:sz="2" w:space="0" w:color="auto"/>
            </w:tcBorders>
            <w:vAlign w:val="center"/>
          </w:tcPr>
          <w:p w14:paraId="6F97B912" w14:textId="77777777" w:rsidR="009C4D82" w:rsidRDefault="00000000">
            <w:pPr>
              <w:jc w:val="center"/>
              <w:rPr>
                <w:rFonts w:ascii="宋体"/>
                <w:sz w:val="15"/>
                <w:szCs w:val="15"/>
              </w:rPr>
            </w:pPr>
            <w:r>
              <w:rPr>
                <w:rFonts w:ascii="宋体" w:hAnsi="宋体" w:cs="宋体" w:hint="eastAsia"/>
                <w:sz w:val="15"/>
                <w:szCs w:val="15"/>
              </w:rPr>
              <w:t>其它连接方式</w:t>
            </w:r>
          </w:p>
        </w:tc>
        <w:tc>
          <w:tcPr>
            <w:tcW w:w="2226" w:type="dxa"/>
            <w:vMerge w:val="restart"/>
            <w:tcBorders>
              <w:top w:val="single" w:sz="8" w:space="0" w:color="auto"/>
              <w:left w:val="single" w:sz="2" w:space="0" w:color="auto"/>
              <w:bottom w:val="single" w:sz="6" w:space="0" w:color="auto"/>
              <w:right w:val="single" w:sz="2" w:space="0" w:color="auto"/>
            </w:tcBorders>
            <w:vAlign w:val="center"/>
          </w:tcPr>
          <w:p w14:paraId="2AA3D8D5" w14:textId="77777777" w:rsidR="009C4D82" w:rsidRDefault="00000000">
            <w:pPr>
              <w:jc w:val="center"/>
              <w:rPr>
                <w:rFonts w:ascii="宋体" w:hAnsi="宋体" w:cs="宋体"/>
                <w:sz w:val="15"/>
                <w:szCs w:val="15"/>
              </w:rPr>
            </w:pPr>
            <w:r>
              <w:rPr>
                <w:rFonts w:ascii="宋体" w:hAnsi="宋体" w:cs="宋体" w:hint="eastAsia"/>
                <w:sz w:val="15"/>
                <w:szCs w:val="15"/>
              </w:rPr>
              <w:t>≤</w:t>
            </w:r>
            <w:r>
              <w:rPr>
                <w:rFonts w:ascii="宋体" w:hAnsi="宋体" w:cs="宋体"/>
                <w:sz w:val="15"/>
                <w:szCs w:val="15"/>
              </w:rPr>
              <w:t>1.5</w:t>
            </w:r>
          </w:p>
        </w:tc>
        <w:tc>
          <w:tcPr>
            <w:tcW w:w="1800" w:type="dxa"/>
            <w:vMerge w:val="restart"/>
            <w:tcBorders>
              <w:top w:val="single" w:sz="8" w:space="0" w:color="auto"/>
              <w:left w:val="single" w:sz="2" w:space="0" w:color="auto"/>
              <w:bottom w:val="single" w:sz="6" w:space="0" w:color="auto"/>
              <w:right w:val="single" w:sz="8" w:space="0" w:color="auto"/>
            </w:tcBorders>
            <w:vAlign w:val="center"/>
          </w:tcPr>
          <w:p w14:paraId="6AC22F6E" w14:textId="77777777" w:rsidR="009C4D82" w:rsidRDefault="00000000">
            <w:pPr>
              <w:jc w:val="center"/>
              <w:rPr>
                <w:rFonts w:ascii="宋体"/>
                <w:sz w:val="15"/>
                <w:szCs w:val="15"/>
              </w:rPr>
            </w:pPr>
            <w:r>
              <w:rPr>
                <w:rFonts w:ascii="宋体" w:hAnsi="宋体" w:cs="宋体" w:hint="eastAsia"/>
                <w:sz w:val="15"/>
                <w:szCs w:val="15"/>
              </w:rPr>
              <w:t>卡尺</w:t>
            </w:r>
          </w:p>
        </w:tc>
      </w:tr>
      <w:tr w:rsidR="009C4D82" w14:paraId="2D7F3126" w14:textId="77777777">
        <w:trPr>
          <w:trHeight w:val="203"/>
          <w:jc w:val="center"/>
        </w:trPr>
        <w:tc>
          <w:tcPr>
            <w:tcW w:w="1440" w:type="dxa"/>
            <w:vMerge/>
            <w:tcBorders>
              <w:top w:val="single" w:sz="6" w:space="0" w:color="auto"/>
              <w:left w:val="single" w:sz="8" w:space="0" w:color="auto"/>
              <w:bottom w:val="single" w:sz="6" w:space="0" w:color="auto"/>
              <w:right w:val="single" w:sz="6" w:space="0" w:color="auto"/>
            </w:tcBorders>
            <w:vAlign w:val="center"/>
          </w:tcPr>
          <w:p w14:paraId="11B4D9F7" w14:textId="77777777" w:rsidR="009C4D82" w:rsidRDefault="009C4D82">
            <w:pPr>
              <w:jc w:val="center"/>
              <w:rPr>
                <w:rFonts w:ascii="宋体"/>
                <w:sz w:val="15"/>
                <w:szCs w:val="15"/>
              </w:rPr>
            </w:pPr>
          </w:p>
        </w:tc>
        <w:tc>
          <w:tcPr>
            <w:tcW w:w="1440" w:type="dxa"/>
            <w:tcBorders>
              <w:top w:val="single" w:sz="2" w:space="0" w:color="auto"/>
              <w:left w:val="single" w:sz="6" w:space="0" w:color="auto"/>
              <w:bottom w:val="single" w:sz="6" w:space="0" w:color="auto"/>
              <w:right w:val="single" w:sz="2" w:space="0" w:color="auto"/>
            </w:tcBorders>
            <w:vAlign w:val="center"/>
          </w:tcPr>
          <w:p w14:paraId="621A8862" w14:textId="77777777" w:rsidR="009C4D82" w:rsidRDefault="00000000">
            <w:pPr>
              <w:jc w:val="center"/>
              <w:rPr>
                <w:rFonts w:ascii="宋体"/>
                <w:sz w:val="15"/>
                <w:szCs w:val="15"/>
              </w:rPr>
            </w:pPr>
            <w:r>
              <w:rPr>
                <w:rFonts w:ascii="宋体" w:hAnsi="宋体" w:cs="宋体" w:hint="eastAsia"/>
                <w:sz w:val="15"/>
                <w:szCs w:val="15"/>
              </w:rPr>
              <w:t>≥</w:t>
            </w:r>
            <w:r>
              <w:rPr>
                <w:rFonts w:ascii="宋体" w:hAnsi="宋体" w:cs="宋体"/>
                <w:sz w:val="15"/>
                <w:szCs w:val="15"/>
              </w:rPr>
              <w:t>12</w:t>
            </w:r>
          </w:p>
        </w:tc>
        <w:tc>
          <w:tcPr>
            <w:tcW w:w="1374" w:type="dxa"/>
            <w:tcBorders>
              <w:top w:val="single" w:sz="2" w:space="0" w:color="auto"/>
              <w:left w:val="single" w:sz="6" w:space="0" w:color="auto"/>
              <w:bottom w:val="single" w:sz="6" w:space="0" w:color="auto"/>
              <w:right w:val="single" w:sz="2" w:space="0" w:color="auto"/>
            </w:tcBorders>
            <w:vAlign w:val="center"/>
          </w:tcPr>
          <w:p w14:paraId="2EEF0586" w14:textId="77777777" w:rsidR="009C4D82" w:rsidRDefault="00000000">
            <w:pPr>
              <w:jc w:val="center"/>
              <w:rPr>
                <w:rFonts w:ascii="宋体"/>
                <w:sz w:val="15"/>
                <w:szCs w:val="15"/>
              </w:rPr>
            </w:pPr>
            <w:r>
              <w:rPr>
                <w:rFonts w:ascii="宋体" w:hAnsi="宋体" w:cs="宋体" w:hint="eastAsia"/>
                <w:sz w:val="15"/>
                <w:szCs w:val="15"/>
              </w:rPr>
              <w:t>≥</w:t>
            </w:r>
            <w:r>
              <w:rPr>
                <w:rFonts w:ascii="宋体" w:hAnsi="宋体" w:cs="宋体"/>
                <w:sz w:val="15"/>
                <w:szCs w:val="15"/>
              </w:rPr>
              <w:t>13</w:t>
            </w:r>
          </w:p>
        </w:tc>
        <w:tc>
          <w:tcPr>
            <w:tcW w:w="2226" w:type="dxa"/>
            <w:vMerge/>
            <w:tcBorders>
              <w:top w:val="single" w:sz="6" w:space="0" w:color="auto"/>
              <w:left w:val="single" w:sz="2" w:space="0" w:color="auto"/>
              <w:bottom w:val="single" w:sz="6" w:space="0" w:color="auto"/>
              <w:right w:val="single" w:sz="2" w:space="0" w:color="auto"/>
            </w:tcBorders>
            <w:vAlign w:val="center"/>
          </w:tcPr>
          <w:p w14:paraId="22B3AB11" w14:textId="77777777" w:rsidR="009C4D82" w:rsidRDefault="009C4D82">
            <w:pPr>
              <w:jc w:val="center"/>
              <w:rPr>
                <w:rFonts w:ascii="宋体"/>
                <w:sz w:val="15"/>
                <w:szCs w:val="15"/>
              </w:rPr>
            </w:pPr>
          </w:p>
        </w:tc>
        <w:tc>
          <w:tcPr>
            <w:tcW w:w="1800" w:type="dxa"/>
            <w:vMerge/>
            <w:tcBorders>
              <w:top w:val="single" w:sz="6" w:space="0" w:color="auto"/>
              <w:left w:val="single" w:sz="2" w:space="0" w:color="auto"/>
              <w:bottom w:val="single" w:sz="6" w:space="0" w:color="auto"/>
              <w:right w:val="single" w:sz="8" w:space="0" w:color="auto"/>
            </w:tcBorders>
            <w:vAlign w:val="center"/>
          </w:tcPr>
          <w:p w14:paraId="61B6664B" w14:textId="77777777" w:rsidR="009C4D82" w:rsidRDefault="009C4D82">
            <w:pPr>
              <w:jc w:val="center"/>
              <w:rPr>
                <w:rFonts w:ascii="宋体"/>
                <w:sz w:val="15"/>
                <w:szCs w:val="15"/>
              </w:rPr>
            </w:pPr>
          </w:p>
        </w:tc>
      </w:tr>
      <w:tr w:rsidR="009C4D82" w14:paraId="2E91864F" w14:textId="77777777">
        <w:trPr>
          <w:trHeight w:val="203"/>
          <w:jc w:val="center"/>
        </w:trPr>
        <w:tc>
          <w:tcPr>
            <w:tcW w:w="1440" w:type="dxa"/>
            <w:tcBorders>
              <w:top w:val="single" w:sz="6" w:space="0" w:color="auto"/>
              <w:left w:val="single" w:sz="8" w:space="0" w:color="auto"/>
              <w:bottom w:val="single" w:sz="6" w:space="0" w:color="auto"/>
              <w:right w:val="single" w:sz="6" w:space="0" w:color="auto"/>
            </w:tcBorders>
            <w:vAlign w:val="center"/>
          </w:tcPr>
          <w:p w14:paraId="038D59D9" w14:textId="77777777" w:rsidR="009C4D82" w:rsidRDefault="00000000">
            <w:pPr>
              <w:jc w:val="center"/>
              <w:rPr>
                <w:rFonts w:ascii="宋体"/>
                <w:sz w:val="15"/>
                <w:szCs w:val="15"/>
              </w:rPr>
            </w:pPr>
            <w:r>
              <w:rPr>
                <w:rFonts w:ascii="宋体" w:cs="宋体" w:hint="eastAsia"/>
                <w:sz w:val="15"/>
                <w:szCs w:val="15"/>
              </w:rPr>
              <w:t>微晶石</w:t>
            </w:r>
          </w:p>
        </w:tc>
        <w:tc>
          <w:tcPr>
            <w:tcW w:w="2814" w:type="dxa"/>
            <w:gridSpan w:val="2"/>
            <w:tcBorders>
              <w:top w:val="single" w:sz="2" w:space="0" w:color="auto"/>
              <w:left w:val="single" w:sz="6" w:space="0" w:color="auto"/>
              <w:bottom w:val="single" w:sz="6" w:space="0" w:color="auto"/>
              <w:right w:val="single" w:sz="2" w:space="0" w:color="auto"/>
            </w:tcBorders>
            <w:vAlign w:val="center"/>
          </w:tcPr>
          <w:p w14:paraId="60BC818B" w14:textId="77777777" w:rsidR="009C4D82" w:rsidRDefault="00000000">
            <w:pPr>
              <w:jc w:val="center"/>
              <w:rPr>
                <w:rFonts w:ascii="宋体"/>
                <w:sz w:val="15"/>
                <w:szCs w:val="15"/>
              </w:rPr>
            </w:pPr>
            <w:r>
              <w:rPr>
                <w:rFonts w:ascii="宋体" w:hAnsi="宋体" w:cs="宋体" w:hint="eastAsia"/>
                <w:sz w:val="15"/>
                <w:szCs w:val="15"/>
              </w:rPr>
              <w:t>≥</w:t>
            </w:r>
            <w:r>
              <w:rPr>
                <w:rFonts w:ascii="宋体" w:hAnsi="宋体" w:cs="宋体"/>
                <w:sz w:val="15"/>
                <w:szCs w:val="15"/>
              </w:rPr>
              <w:t>20</w:t>
            </w:r>
          </w:p>
        </w:tc>
        <w:tc>
          <w:tcPr>
            <w:tcW w:w="2226" w:type="dxa"/>
            <w:tcBorders>
              <w:top w:val="single" w:sz="6" w:space="0" w:color="auto"/>
              <w:left w:val="single" w:sz="2" w:space="0" w:color="auto"/>
              <w:bottom w:val="single" w:sz="6" w:space="0" w:color="auto"/>
              <w:right w:val="single" w:sz="2" w:space="0" w:color="auto"/>
            </w:tcBorders>
            <w:vAlign w:val="center"/>
          </w:tcPr>
          <w:p w14:paraId="3AC295AD" w14:textId="77777777" w:rsidR="009C4D82" w:rsidRDefault="00000000">
            <w:pPr>
              <w:jc w:val="center"/>
              <w:rPr>
                <w:rFonts w:ascii="宋体"/>
                <w:sz w:val="15"/>
                <w:szCs w:val="15"/>
              </w:rPr>
            </w:pPr>
            <w:r>
              <w:rPr>
                <w:rFonts w:ascii="宋体" w:hAnsi="宋体" w:cs="宋体" w:hint="eastAsia"/>
                <w:sz w:val="15"/>
                <w:szCs w:val="15"/>
              </w:rPr>
              <w:t>≤</w:t>
            </w:r>
            <w:r>
              <w:rPr>
                <w:rFonts w:ascii="宋体" w:hAnsi="宋体" w:cs="宋体"/>
                <w:sz w:val="15"/>
                <w:szCs w:val="15"/>
              </w:rPr>
              <w:t>1.5</w:t>
            </w:r>
          </w:p>
        </w:tc>
        <w:tc>
          <w:tcPr>
            <w:tcW w:w="1800" w:type="dxa"/>
            <w:tcBorders>
              <w:top w:val="single" w:sz="6" w:space="0" w:color="auto"/>
              <w:left w:val="single" w:sz="2" w:space="0" w:color="auto"/>
              <w:bottom w:val="single" w:sz="6" w:space="0" w:color="auto"/>
              <w:right w:val="single" w:sz="8" w:space="0" w:color="auto"/>
            </w:tcBorders>
            <w:vAlign w:val="center"/>
          </w:tcPr>
          <w:p w14:paraId="55F4E211" w14:textId="77777777" w:rsidR="009C4D82" w:rsidRDefault="00000000">
            <w:pPr>
              <w:jc w:val="center"/>
              <w:rPr>
                <w:rFonts w:ascii="宋体"/>
                <w:sz w:val="15"/>
                <w:szCs w:val="15"/>
              </w:rPr>
            </w:pPr>
            <w:r>
              <w:rPr>
                <w:rFonts w:ascii="宋体" w:hAnsi="宋体" w:cs="宋体" w:hint="eastAsia"/>
                <w:sz w:val="15"/>
                <w:szCs w:val="15"/>
              </w:rPr>
              <w:t>卡尺</w:t>
            </w:r>
          </w:p>
        </w:tc>
      </w:tr>
      <w:tr w:rsidR="009C4D82" w14:paraId="1C585CDA" w14:textId="77777777">
        <w:trPr>
          <w:trHeight w:val="190"/>
          <w:jc w:val="center"/>
        </w:trPr>
        <w:tc>
          <w:tcPr>
            <w:tcW w:w="1440" w:type="dxa"/>
            <w:tcBorders>
              <w:top w:val="single" w:sz="4" w:space="0" w:color="auto"/>
              <w:left w:val="single" w:sz="8" w:space="0" w:color="auto"/>
              <w:bottom w:val="single" w:sz="8" w:space="0" w:color="auto"/>
              <w:right w:val="single" w:sz="6" w:space="0" w:color="auto"/>
            </w:tcBorders>
            <w:vAlign w:val="center"/>
          </w:tcPr>
          <w:p w14:paraId="1FDA6044" w14:textId="77777777" w:rsidR="009C4D82" w:rsidRDefault="00000000">
            <w:pPr>
              <w:jc w:val="center"/>
              <w:rPr>
                <w:rFonts w:ascii="宋体"/>
                <w:sz w:val="15"/>
                <w:szCs w:val="15"/>
              </w:rPr>
            </w:pPr>
            <w:r>
              <w:rPr>
                <w:rFonts w:ascii="宋体" w:hAnsi="宋体" w:cs="宋体" w:hint="eastAsia"/>
                <w:sz w:val="15"/>
                <w:szCs w:val="15"/>
              </w:rPr>
              <w:t>仿石轻质陶瓷板</w:t>
            </w:r>
          </w:p>
        </w:tc>
        <w:tc>
          <w:tcPr>
            <w:tcW w:w="2814" w:type="dxa"/>
            <w:gridSpan w:val="2"/>
            <w:tcBorders>
              <w:top w:val="single" w:sz="4" w:space="0" w:color="auto"/>
              <w:left w:val="single" w:sz="6" w:space="0" w:color="auto"/>
              <w:bottom w:val="single" w:sz="8" w:space="0" w:color="auto"/>
              <w:right w:val="single" w:sz="2" w:space="0" w:color="auto"/>
            </w:tcBorders>
            <w:vAlign w:val="center"/>
          </w:tcPr>
          <w:p w14:paraId="17ABC2D5" w14:textId="77777777" w:rsidR="009C4D82" w:rsidRDefault="00000000">
            <w:pPr>
              <w:jc w:val="center"/>
              <w:rPr>
                <w:rFonts w:ascii="宋体"/>
                <w:sz w:val="15"/>
                <w:szCs w:val="15"/>
              </w:rPr>
            </w:pPr>
            <w:r>
              <w:rPr>
                <w:rFonts w:ascii="宋体" w:hAnsi="宋体" w:cs="宋体" w:hint="eastAsia"/>
                <w:sz w:val="15"/>
                <w:szCs w:val="15"/>
              </w:rPr>
              <w:t>≥</w:t>
            </w:r>
            <w:r>
              <w:rPr>
                <w:rFonts w:ascii="宋体" w:hAnsi="宋体" w:cs="宋体"/>
                <w:sz w:val="15"/>
                <w:szCs w:val="15"/>
              </w:rPr>
              <w:t>18</w:t>
            </w:r>
          </w:p>
        </w:tc>
        <w:tc>
          <w:tcPr>
            <w:tcW w:w="2226" w:type="dxa"/>
            <w:tcBorders>
              <w:top w:val="single" w:sz="4" w:space="0" w:color="auto"/>
              <w:left w:val="single" w:sz="6" w:space="0" w:color="auto"/>
              <w:bottom w:val="single" w:sz="8" w:space="0" w:color="auto"/>
              <w:right w:val="single" w:sz="2" w:space="0" w:color="auto"/>
            </w:tcBorders>
            <w:vAlign w:val="center"/>
          </w:tcPr>
          <w:p w14:paraId="335E2CB6" w14:textId="77777777" w:rsidR="009C4D82" w:rsidRDefault="00000000">
            <w:pPr>
              <w:jc w:val="center"/>
              <w:rPr>
                <w:rFonts w:ascii="宋体" w:hAnsi="宋体" w:cs="宋体"/>
                <w:sz w:val="15"/>
                <w:szCs w:val="15"/>
              </w:rPr>
            </w:pPr>
            <w:r>
              <w:rPr>
                <w:rFonts w:ascii="宋体" w:hAnsi="宋体" w:cs="宋体" w:hint="eastAsia"/>
                <w:sz w:val="15"/>
                <w:szCs w:val="15"/>
              </w:rPr>
              <w:t>≤</w:t>
            </w:r>
            <w:r>
              <w:rPr>
                <w:rFonts w:ascii="宋体" w:hAnsi="宋体" w:cs="宋体"/>
                <w:sz w:val="15"/>
                <w:szCs w:val="15"/>
              </w:rPr>
              <w:t>1.0</w:t>
            </w:r>
          </w:p>
        </w:tc>
        <w:tc>
          <w:tcPr>
            <w:tcW w:w="1800" w:type="dxa"/>
            <w:tcBorders>
              <w:top w:val="single" w:sz="4" w:space="0" w:color="auto"/>
              <w:left w:val="single" w:sz="2" w:space="0" w:color="auto"/>
              <w:bottom w:val="single" w:sz="8" w:space="0" w:color="auto"/>
              <w:right w:val="single" w:sz="8" w:space="0" w:color="auto"/>
            </w:tcBorders>
            <w:vAlign w:val="center"/>
          </w:tcPr>
          <w:p w14:paraId="3EE618F6" w14:textId="77777777" w:rsidR="009C4D82" w:rsidRDefault="00000000">
            <w:pPr>
              <w:jc w:val="center"/>
              <w:rPr>
                <w:rFonts w:ascii="宋体"/>
                <w:sz w:val="15"/>
                <w:szCs w:val="15"/>
              </w:rPr>
            </w:pPr>
            <w:r>
              <w:rPr>
                <w:rFonts w:ascii="宋体" w:hAnsi="宋体" w:cs="宋体" w:hint="eastAsia"/>
                <w:sz w:val="15"/>
                <w:szCs w:val="15"/>
              </w:rPr>
              <w:t>卡尺</w:t>
            </w:r>
          </w:p>
        </w:tc>
      </w:tr>
    </w:tbl>
    <w:p w14:paraId="04EED59D" w14:textId="77777777" w:rsidR="009C4D82" w:rsidRDefault="00000000">
      <w:pPr>
        <w:ind w:firstLineChars="200" w:firstLine="420"/>
        <w:rPr>
          <w:rFonts w:ascii="宋体" w:hAnsi="宋体" w:cs="宋体"/>
          <w:spacing w:val="4"/>
          <w:szCs w:val="21"/>
        </w:rPr>
      </w:pPr>
      <w:r>
        <w:rPr>
          <w:rFonts w:ascii="黑体" w:eastAsia="黑体" w:hAnsi="黑体" w:cs="黑体" w:hint="eastAsia"/>
          <w:szCs w:val="21"/>
        </w:rPr>
        <w:t xml:space="preserve">10  </w:t>
      </w:r>
      <w:r>
        <w:rPr>
          <w:rFonts w:ascii="宋体" w:hAnsi="宋体" w:cs="宋体" w:hint="eastAsia"/>
          <w:szCs w:val="21"/>
        </w:rPr>
        <w:t>挂接用</w:t>
      </w:r>
      <w:r>
        <w:rPr>
          <w:rFonts w:ascii="宋体" w:hAnsi="宋体" w:cs="宋体" w:hint="eastAsia"/>
          <w:spacing w:val="4"/>
          <w:szCs w:val="21"/>
        </w:rPr>
        <w:t>仿石轻质陶瓷板的</w:t>
      </w:r>
      <w:r>
        <w:rPr>
          <w:rFonts w:ascii="宋体" w:hAnsi="宋体" w:cs="宋体" w:hint="eastAsia"/>
          <w:szCs w:val="21"/>
        </w:rPr>
        <w:t>吸水率不</w:t>
      </w:r>
      <w:r>
        <w:rPr>
          <w:rFonts w:ascii="宋体" w:hAnsi="宋体" w:cs="宋体" w:hint="eastAsia"/>
          <w:spacing w:val="4"/>
          <w:szCs w:val="21"/>
        </w:rPr>
        <w:t>宜大于</w:t>
      </w:r>
      <w:r>
        <w:rPr>
          <w:rFonts w:ascii="宋体" w:hAnsi="宋体" w:cs="宋体"/>
          <w:spacing w:val="4"/>
          <w:szCs w:val="21"/>
        </w:rPr>
        <w:t>0.5%</w:t>
      </w:r>
      <w:r>
        <w:rPr>
          <w:rFonts w:ascii="宋体" w:hAnsi="宋体" w:cs="宋体" w:hint="eastAsia"/>
          <w:spacing w:val="4"/>
          <w:szCs w:val="21"/>
        </w:rPr>
        <w:t>。</w:t>
      </w:r>
    </w:p>
    <w:p w14:paraId="5985A746" w14:textId="77777777" w:rsidR="009C4D82" w:rsidRDefault="00000000">
      <w:pPr>
        <w:pStyle w:val="17805"/>
        <w:spacing w:before="120" w:after="120"/>
        <w:rPr>
          <w:b w:val="0"/>
          <w:szCs w:val="21"/>
        </w:rPr>
      </w:pPr>
      <w:bookmarkStart w:id="51" w:name="_Toc166010860"/>
      <w:bookmarkStart w:id="52" w:name="_Toc451368783"/>
      <w:r>
        <w:rPr>
          <w:b w:val="0"/>
          <w:szCs w:val="21"/>
        </w:rPr>
        <w:t xml:space="preserve">3.3 </w:t>
      </w:r>
      <w:r>
        <w:rPr>
          <w:rFonts w:hint="eastAsia"/>
          <w:b w:val="0"/>
          <w:szCs w:val="21"/>
        </w:rPr>
        <w:t>金属材料及构件</w:t>
      </w:r>
      <w:bookmarkEnd w:id="51"/>
      <w:bookmarkEnd w:id="52"/>
    </w:p>
    <w:p w14:paraId="776F0DF4" w14:textId="77777777" w:rsidR="009C4D82" w:rsidRDefault="00000000">
      <w:pPr>
        <w:spacing w:line="276" w:lineRule="auto"/>
        <w:rPr>
          <w:rFonts w:ascii="宋体"/>
          <w:szCs w:val="21"/>
        </w:rPr>
      </w:pPr>
      <w:r>
        <w:rPr>
          <w:rFonts w:ascii="黑体" w:eastAsia="黑体" w:hAnsi="黑体" w:cs="黑体"/>
          <w:szCs w:val="21"/>
        </w:rPr>
        <w:t>3.3.1</w:t>
      </w:r>
      <w:r>
        <w:rPr>
          <w:rFonts w:ascii="宋体" w:hAnsi="宋体" w:cs="宋体" w:hint="eastAsia"/>
          <w:szCs w:val="21"/>
        </w:rPr>
        <w:t>钢材应符合下列规定</w:t>
      </w:r>
      <w:r>
        <w:rPr>
          <w:rFonts w:ascii="宋体" w:hAnsi="宋体" w:cs="宋体"/>
          <w:szCs w:val="21"/>
        </w:rPr>
        <w:t>:</w:t>
      </w:r>
    </w:p>
    <w:p w14:paraId="7A774E8F" w14:textId="77777777" w:rsidR="009C4D82" w:rsidRDefault="00000000">
      <w:pPr>
        <w:spacing w:line="276" w:lineRule="auto"/>
        <w:ind w:firstLineChars="200" w:firstLine="420"/>
        <w:rPr>
          <w:rFonts w:ascii="宋体"/>
          <w:szCs w:val="21"/>
        </w:rPr>
      </w:pPr>
      <w:r>
        <w:rPr>
          <w:rFonts w:ascii="黑体" w:eastAsia="黑体" w:hAnsi="黑体" w:cs="黑体"/>
          <w:szCs w:val="21"/>
        </w:rPr>
        <w:t>1</w:t>
      </w:r>
      <w:r>
        <w:rPr>
          <w:rFonts w:ascii="黑体" w:eastAsia="黑体" w:hAnsi="黑体" w:cs="黑体" w:hint="eastAsia"/>
          <w:szCs w:val="21"/>
        </w:rPr>
        <w:t xml:space="preserve">  </w:t>
      </w:r>
      <w:r>
        <w:rPr>
          <w:rFonts w:ascii="宋体" w:hAnsi="宋体" w:cs="宋体" w:hint="eastAsia"/>
          <w:szCs w:val="21"/>
        </w:rPr>
        <w:t>金属骨架采用的钢材技术要求和性能应符合国家标准，其规格、型号应符合设计文件要求。</w:t>
      </w:r>
    </w:p>
    <w:p w14:paraId="4E0DCD24" w14:textId="77777777" w:rsidR="009C4D82" w:rsidRDefault="00000000">
      <w:pPr>
        <w:spacing w:line="276" w:lineRule="auto"/>
        <w:ind w:firstLineChars="200" w:firstLine="420"/>
        <w:rPr>
          <w:rFonts w:ascii="宋体"/>
          <w:szCs w:val="21"/>
        </w:rPr>
      </w:pPr>
      <w:r>
        <w:rPr>
          <w:rFonts w:ascii="黑体" w:eastAsia="黑体" w:hAnsi="黑体" w:cs="黑体"/>
          <w:szCs w:val="21"/>
        </w:rPr>
        <w:t xml:space="preserve">2 </w:t>
      </w:r>
      <w:r>
        <w:rPr>
          <w:rFonts w:ascii="黑体" w:eastAsia="黑体" w:hAnsi="黑体" w:cs="黑体" w:hint="eastAsia"/>
          <w:szCs w:val="21"/>
        </w:rPr>
        <w:t xml:space="preserve"> </w:t>
      </w:r>
      <w:r>
        <w:rPr>
          <w:rFonts w:ascii="宋体" w:hAnsi="宋体" w:cs="宋体" w:hint="eastAsia"/>
          <w:szCs w:val="21"/>
        </w:rPr>
        <w:t>石材幕墙所使用的钢材，应符合下列现行国家标准的规定：</w:t>
      </w:r>
    </w:p>
    <w:p w14:paraId="0283CE66"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1) </w:t>
      </w:r>
      <w:r>
        <w:rPr>
          <w:rFonts w:ascii="宋体" w:hAnsi="宋体" w:cs="宋体" w:hint="eastAsia"/>
          <w:szCs w:val="21"/>
        </w:rPr>
        <w:t>《碳素结构钢》</w:t>
      </w:r>
      <w:r>
        <w:rPr>
          <w:rFonts w:ascii="宋体" w:hAnsi="宋体" w:cs="宋体"/>
          <w:szCs w:val="21"/>
        </w:rPr>
        <w:t>GB/T 700</w:t>
      </w:r>
    </w:p>
    <w:p w14:paraId="1591DD40"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2) </w:t>
      </w:r>
      <w:r>
        <w:rPr>
          <w:rFonts w:ascii="宋体" w:hAnsi="宋体" w:cs="宋体" w:hint="eastAsia"/>
          <w:szCs w:val="21"/>
        </w:rPr>
        <w:t>《优质碳素结构钢》</w:t>
      </w:r>
      <w:r>
        <w:rPr>
          <w:rFonts w:ascii="宋体" w:hAnsi="宋体" w:cs="宋体"/>
          <w:szCs w:val="21"/>
        </w:rPr>
        <w:t>GB/T 699</w:t>
      </w:r>
    </w:p>
    <w:p w14:paraId="17E18A97"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3) </w:t>
      </w:r>
      <w:r>
        <w:rPr>
          <w:rFonts w:ascii="宋体" w:hAnsi="宋体" w:cs="宋体" w:hint="eastAsia"/>
          <w:szCs w:val="21"/>
        </w:rPr>
        <w:t>《合金结构钢》</w:t>
      </w:r>
      <w:r>
        <w:rPr>
          <w:rFonts w:ascii="宋体" w:hAnsi="宋体" w:cs="宋体"/>
          <w:szCs w:val="21"/>
        </w:rPr>
        <w:t>GB/T 3077</w:t>
      </w:r>
    </w:p>
    <w:p w14:paraId="428E7F06"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4) </w:t>
      </w:r>
      <w:r>
        <w:rPr>
          <w:rFonts w:ascii="宋体" w:hAnsi="宋体" w:cs="宋体" w:hint="eastAsia"/>
          <w:szCs w:val="21"/>
        </w:rPr>
        <w:t>《低合金结构钢》</w:t>
      </w:r>
      <w:r>
        <w:rPr>
          <w:rFonts w:ascii="宋体" w:hAnsi="宋体" w:cs="宋体"/>
          <w:szCs w:val="21"/>
        </w:rPr>
        <w:t>GB/T 1591</w:t>
      </w:r>
    </w:p>
    <w:p w14:paraId="6FABDD8C"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5) </w:t>
      </w:r>
      <w:r>
        <w:rPr>
          <w:rFonts w:ascii="宋体" w:hAnsi="宋体" w:cs="宋体" w:hint="eastAsia"/>
          <w:szCs w:val="21"/>
        </w:rPr>
        <w:t>《碳素结构钢和低合金结构钢热轧薄钢板及钢带》</w:t>
      </w:r>
      <w:r>
        <w:rPr>
          <w:rFonts w:ascii="宋体" w:hAnsi="宋体" w:cs="宋体"/>
          <w:szCs w:val="21"/>
        </w:rPr>
        <w:t>GB/T 912</w:t>
      </w:r>
    </w:p>
    <w:p w14:paraId="2F5F31EE"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6) </w:t>
      </w:r>
      <w:r>
        <w:rPr>
          <w:rFonts w:ascii="宋体" w:hAnsi="宋体" w:cs="宋体" w:hint="eastAsia"/>
          <w:szCs w:val="21"/>
        </w:rPr>
        <w:t>《碳素结构钢和低合金结构钢热轧厚钢板及钢带》</w:t>
      </w:r>
      <w:r>
        <w:rPr>
          <w:rFonts w:ascii="宋体" w:hAnsi="宋体" w:cs="宋体"/>
          <w:szCs w:val="21"/>
        </w:rPr>
        <w:t>GB/T 3274</w:t>
      </w:r>
    </w:p>
    <w:p w14:paraId="720B4ADA" w14:textId="77777777" w:rsidR="009C4D82" w:rsidRDefault="00000000">
      <w:pPr>
        <w:spacing w:line="276" w:lineRule="auto"/>
        <w:ind w:firstLineChars="300" w:firstLine="630"/>
        <w:rPr>
          <w:rFonts w:ascii="宋体" w:hAnsi="宋体" w:cs="宋体"/>
          <w:color w:val="FF0000"/>
          <w:szCs w:val="21"/>
        </w:rPr>
      </w:pPr>
      <w:r>
        <w:rPr>
          <w:rFonts w:ascii="宋体" w:hAnsi="宋体" w:cs="宋体"/>
          <w:szCs w:val="21"/>
        </w:rPr>
        <w:t xml:space="preserve">7) </w:t>
      </w:r>
      <w:r>
        <w:rPr>
          <w:rFonts w:ascii="宋体" w:hAnsi="宋体" w:cs="宋体" w:hint="eastAsia"/>
          <w:szCs w:val="21"/>
        </w:rPr>
        <w:t>《结构用无缝钢管》</w:t>
      </w:r>
      <w:r>
        <w:rPr>
          <w:rFonts w:ascii="宋体" w:hAnsi="宋体" w:cs="宋体"/>
          <w:color w:val="000000"/>
          <w:szCs w:val="21"/>
        </w:rPr>
        <w:t>GB/T 8162</w:t>
      </w:r>
    </w:p>
    <w:p w14:paraId="364393C4"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8) </w:t>
      </w:r>
      <w:r>
        <w:rPr>
          <w:rFonts w:ascii="宋体" w:hAnsi="宋体" w:cs="宋体" w:hint="eastAsia"/>
          <w:szCs w:val="21"/>
        </w:rPr>
        <w:t>《高耐候结构钢》</w:t>
      </w:r>
      <w:r>
        <w:rPr>
          <w:rFonts w:ascii="宋体" w:hAnsi="宋体" w:cs="宋体"/>
          <w:szCs w:val="21"/>
        </w:rPr>
        <w:t>GB/T 4171</w:t>
      </w:r>
    </w:p>
    <w:p w14:paraId="5988A8BC" w14:textId="77777777" w:rsidR="009C4D82" w:rsidRDefault="00000000">
      <w:pPr>
        <w:spacing w:line="276" w:lineRule="auto"/>
        <w:ind w:firstLineChars="300" w:firstLine="630"/>
        <w:rPr>
          <w:rFonts w:ascii="宋体"/>
          <w:color w:val="FF0000"/>
          <w:szCs w:val="21"/>
        </w:rPr>
      </w:pPr>
      <w:r>
        <w:rPr>
          <w:rFonts w:ascii="宋体" w:hAnsi="宋体" w:cs="宋体"/>
          <w:szCs w:val="21"/>
        </w:rPr>
        <w:t xml:space="preserve">9) </w:t>
      </w:r>
      <w:r>
        <w:rPr>
          <w:rFonts w:ascii="宋体" w:hAnsi="宋体" w:cs="宋体" w:hint="eastAsia"/>
          <w:szCs w:val="21"/>
        </w:rPr>
        <w:t>《焊接结构用耐候钢》</w:t>
      </w:r>
      <w:r>
        <w:rPr>
          <w:rFonts w:ascii="宋体" w:hAnsi="宋体" w:cs="宋体"/>
          <w:szCs w:val="21"/>
        </w:rPr>
        <w:t>GB/T 4172</w:t>
      </w:r>
    </w:p>
    <w:p w14:paraId="6ABE08AA" w14:textId="77777777" w:rsidR="009C4D82" w:rsidRDefault="00000000">
      <w:pPr>
        <w:autoSpaceDE w:val="0"/>
        <w:autoSpaceDN w:val="0"/>
        <w:adjustRightInd w:val="0"/>
        <w:snapToGrid w:val="0"/>
        <w:spacing w:line="276" w:lineRule="auto"/>
        <w:ind w:firstLineChars="200" w:firstLine="420"/>
        <w:jc w:val="left"/>
        <w:rPr>
          <w:rFonts w:ascii="宋体"/>
          <w:kern w:val="0"/>
          <w:szCs w:val="21"/>
        </w:rPr>
      </w:pPr>
      <w:r>
        <w:rPr>
          <w:rFonts w:ascii="黑体" w:eastAsia="黑体" w:hAnsi="黑体" w:cs="黑体"/>
          <w:szCs w:val="21"/>
        </w:rPr>
        <w:t>3</w:t>
      </w:r>
      <w:r>
        <w:rPr>
          <w:rFonts w:ascii="黑体" w:eastAsia="黑体" w:hAnsi="黑体" w:cs="黑体" w:hint="eastAsia"/>
          <w:szCs w:val="21"/>
        </w:rPr>
        <w:t xml:space="preserve"> </w:t>
      </w:r>
      <w:r>
        <w:rPr>
          <w:rFonts w:ascii="宋体" w:hAnsi="宋体" w:cs="宋体" w:hint="eastAsia"/>
          <w:color w:val="000000"/>
          <w:kern w:val="0"/>
          <w:szCs w:val="21"/>
        </w:rPr>
        <w:t>碳素结构钢和低合金结构钢应进行有效的防腐处理，符合</w:t>
      </w:r>
      <w:r>
        <w:rPr>
          <w:rFonts w:ascii="宋体" w:hAnsi="宋体" w:cs="宋体" w:hint="eastAsia"/>
          <w:szCs w:val="21"/>
        </w:rPr>
        <w:t>现行国家标准</w:t>
      </w:r>
      <w:r>
        <w:rPr>
          <w:rFonts w:ascii="宋体" w:hAnsi="宋体" w:cs="宋体" w:hint="eastAsia"/>
          <w:color w:val="000000"/>
          <w:kern w:val="0"/>
          <w:szCs w:val="21"/>
        </w:rPr>
        <w:t>《金属覆盖层钢铁制件热镀锌层技术要求及试验方法》</w:t>
      </w:r>
      <w:r>
        <w:rPr>
          <w:rFonts w:ascii="宋体" w:hAnsi="宋体" w:cs="宋体"/>
          <w:color w:val="000000"/>
          <w:kern w:val="0"/>
          <w:szCs w:val="21"/>
        </w:rPr>
        <w:t>GB/T 13912</w:t>
      </w:r>
      <w:r>
        <w:rPr>
          <w:rFonts w:ascii="宋体" w:hAnsi="宋体" w:cs="宋体" w:hint="eastAsia"/>
          <w:color w:val="000000"/>
          <w:kern w:val="0"/>
          <w:szCs w:val="21"/>
        </w:rPr>
        <w:t>的规定。当采用热镀锌处理时，其膜厚最薄处不宜小于</w:t>
      </w:r>
      <w:r>
        <w:rPr>
          <w:rFonts w:ascii="宋体" w:hAnsi="宋体" w:cs="宋体"/>
          <w:color w:val="000000"/>
          <w:kern w:val="0"/>
          <w:szCs w:val="21"/>
        </w:rPr>
        <w:t xml:space="preserve"> 45</w:t>
      </w:r>
      <w:r>
        <w:rPr>
          <w:rFonts w:ascii="宋体"/>
          <w:color w:val="000000"/>
          <w:kern w:val="0"/>
          <w:szCs w:val="21"/>
        </w:rPr>
        <w:t>µ</w:t>
      </w:r>
      <w:r>
        <w:rPr>
          <w:rFonts w:ascii="宋体" w:hAnsi="宋体" w:cs="宋体"/>
          <w:color w:val="000000"/>
          <w:kern w:val="0"/>
          <w:szCs w:val="21"/>
        </w:rPr>
        <w:t>m</w:t>
      </w:r>
      <w:r>
        <w:rPr>
          <w:rFonts w:ascii="宋体" w:hAnsi="宋体" w:cs="宋体" w:hint="eastAsia"/>
          <w:color w:val="000000"/>
          <w:kern w:val="0"/>
          <w:szCs w:val="21"/>
        </w:rPr>
        <w:t>。</w:t>
      </w:r>
    </w:p>
    <w:p w14:paraId="175F4FD5" w14:textId="77777777" w:rsidR="009C4D82" w:rsidRDefault="00000000">
      <w:pPr>
        <w:spacing w:line="276" w:lineRule="auto"/>
        <w:ind w:firstLineChars="200" w:firstLine="420"/>
        <w:rPr>
          <w:rFonts w:ascii="宋体"/>
          <w:szCs w:val="21"/>
        </w:rPr>
      </w:pPr>
      <w:r>
        <w:rPr>
          <w:rFonts w:ascii="黑体" w:eastAsia="黑体" w:hAnsi="黑体" w:cs="黑体"/>
          <w:szCs w:val="21"/>
        </w:rPr>
        <w:t xml:space="preserve">4 </w:t>
      </w:r>
      <w:r>
        <w:rPr>
          <w:rFonts w:ascii="宋体" w:hAnsi="宋体" w:cs="宋体" w:hint="eastAsia"/>
          <w:szCs w:val="21"/>
        </w:rPr>
        <w:t>石材幕墙采用的不锈钢构件宜采用奥氏体不锈钢材，其技术要求和性能试验方法应符合下列现行国家标准的规定：</w:t>
      </w:r>
    </w:p>
    <w:p w14:paraId="3E864B56"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1) </w:t>
      </w:r>
      <w:r>
        <w:rPr>
          <w:rFonts w:ascii="宋体" w:hAnsi="宋体" w:cs="宋体" w:hint="eastAsia"/>
          <w:szCs w:val="21"/>
        </w:rPr>
        <w:t>《不锈钢棒》</w:t>
      </w:r>
      <w:r>
        <w:rPr>
          <w:rFonts w:ascii="宋体" w:hAnsi="宋体" w:cs="宋体"/>
          <w:szCs w:val="21"/>
        </w:rPr>
        <w:t>GB/T 1220</w:t>
      </w:r>
    </w:p>
    <w:p w14:paraId="4104FB7B"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2) </w:t>
      </w:r>
      <w:r>
        <w:rPr>
          <w:rFonts w:ascii="宋体" w:hAnsi="宋体" w:cs="宋体" w:hint="eastAsia"/>
          <w:szCs w:val="21"/>
        </w:rPr>
        <w:t>《不锈钢冷加工棒》</w:t>
      </w:r>
      <w:r>
        <w:rPr>
          <w:rFonts w:ascii="宋体" w:hAnsi="宋体" w:cs="宋体"/>
          <w:szCs w:val="21"/>
        </w:rPr>
        <w:t>GB/T 4226</w:t>
      </w:r>
    </w:p>
    <w:p w14:paraId="77308455"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3) </w:t>
      </w:r>
      <w:r>
        <w:rPr>
          <w:rFonts w:ascii="宋体" w:hAnsi="宋体" w:cs="宋体" w:hint="eastAsia"/>
          <w:szCs w:val="21"/>
        </w:rPr>
        <w:t>《不锈钢冷轧钢板》</w:t>
      </w:r>
      <w:r>
        <w:rPr>
          <w:rFonts w:ascii="宋体" w:hAnsi="宋体" w:cs="宋体"/>
          <w:szCs w:val="21"/>
        </w:rPr>
        <w:t>GB/T 3280</w:t>
      </w:r>
    </w:p>
    <w:p w14:paraId="1B51AB3D"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4) </w:t>
      </w:r>
      <w:r>
        <w:rPr>
          <w:rFonts w:ascii="宋体" w:hAnsi="宋体" w:cs="宋体" w:hint="eastAsia"/>
          <w:szCs w:val="21"/>
        </w:rPr>
        <w:t>《不锈钢热轧钢带》</w:t>
      </w:r>
      <w:r>
        <w:rPr>
          <w:rFonts w:ascii="宋体" w:hAnsi="宋体" w:cs="宋体"/>
          <w:szCs w:val="21"/>
        </w:rPr>
        <w:t>GB/T 5090</w:t>
      </w:r>
    </w:p>
    <w:p w14:paraId="27230E77"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5) </w:t>
      </w:r>
      <w:r>
        <w:rPr>
          <w:rFonts w:ascii="宋体" w:hAnsi="宋体" w:cs="宋体" w:hint="eastAsia"/>
          <w:szCs w:val="21"/>
        </w:rPr>
        <w:t>《不锈钢热轧钢板》</w:t>
      </w:r>
      <w:r>
        <w:rPr>
          <w:rFonts w:ascii="宋体" w:hAnsi="宋体" w:cs="宋体"/>
          <w:szCs w:val="21"/>
        </w:rPr>
        <w:t>GB/T 4237</w:t>
      </w:r>
    </w:p>
    <w:p w14:paraId="06EEB3C4"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6) </w:t>
      </w:r>
      <w:r>
        <w:rPr>
          <w:rFonts w:ascii="宋体" w:hAnsi="宋体" w:cs="宋体" w:hint="eastAsia"/>
          <w:szCs w:val="21"/>
        </w:rPr>
        <w:t>《不锈钢和耐热钢冷轧钢带》</w:t>
      </w:r>
      <w:r>
        <w:rPr>
          <w:rFonts w:ascii="宋体" w:hAnsi="宋体" w:cs="宋体"/>
          <w:szCs w:val="21"/>
        </w:rPr>
        <w:t>GB/T 4239</w:t>
      </w:r>
    </w:p>
    <w:p w14:paraId="0E731317" w14:textId="77777777" w:rsidR="009C4D82" w:rsidRDefault="00000000">
      <w:pPr>
        <w:spacing w:line="276" w:lineRule="auto"/>
        <w:ind w:firstLineChars="300" w:firstLine="630"/>
        <w:rPr>
          <w:rFonts w:ascii="宋体" w:hAnsi="宋体" w:cs="宋体"/>
          <w:szCs w:val="21"/>
        </w:rPr>
      </w:pPr>
      <w:r>
        <w:rPr>
          <w:rFonts w:ascii="宋体" w:hAnsi="宋体" w:cs="宋体"/>
          <w:szCs w:val="21"/>
        </w:rPr>
        <w:t xml:space="preserve">7) </w:t>
      </w:r>
      <w:r>
        <w:rPr>
          <w:rFonts w:ascii="宋体" w:hAnsi="宋体" w:cs="宋体" w:hint="eastAsia"/>
          <w:szCs w:val="21"/>
        </w:rPr>
        <w:t>《不锈钢丝》</w:t>
      </w:r>
      <w:r>
        <w:rPr>
          <w:rFonts w:ascii="宋体" w:hAnsi="宋体" w:cs="宋体"/>
          <w:szCs w:val="21"/>
        </w:rPr>
        <w:t>GB/T 4240</w:t>
      </w:r>
    </w:p>
    <w:p w14:paraId="6FB00543" w14:textId="77777777" w:rsidR="009C4D82" w:rsidRDefault="00000000">
      <w:pPr>
        <w:spacing w:line="276" w:lineRule="auto"/>
        <w:ind w:firstLineChars="200" w:firstLine="420"/>
        <w:rPr>
          <w:rFonts w:ascii="宋体" w:hAnsi="宋体" w:cs="宋体"/>
          <w:szCs w:val="21"/>
        </w:rPr>
      </w:pPr>
      <w:r>
        <w:rPr>
          <w:rFonts w:ascii="黑体" w:eastAsia="黑体" w:hAnsi="黑体" w:cs="黑体"/>
          <w:szCs w:val="21"/>
        </w:rPr>
        <w:t xml:space="preserve">5 </w:t>
      </w:r>
      <w:r>
        <w:rPr>
          <w:rFonts w:ascii="宋体" w:hAnsi="宋体" w:cs="宋体" w:hint="eastAsia"/>
          <w:szCs w:val="21"/>
        </w:rPr>
        <w:t>钢材的表面不应有裂纹、气泡、结疤、泛锈、夹渣和折叠。</w:t>
      </w:r>
    </w:p>
    <w:p w14:paraId="4EC6C61D" w14:textId="77777777" w:rsidR="009C4D82" w:rsidRDefault="00000000">
      <w:pPr>
        <w:spacing w:line="276" w:lineRule="auto"/>
        <w:rPr>
          <w:rFonts w:ascii="宋体"/>
          <w:szCs w:val="21"/>
        </w:rPr>
      </w:pPr>
      <w:r>
        <w:rPr>
          <w:rFonts w:ascii="黑体" w:eastAsia="黑体" w:hAnsi="黑体" w:cs="黑体"/>
          <w:szCs w:val="21"/>
        </w:rPr>
        <w:t>3.3.2</w:t>
      </w:r>
      <w:r>
        <w:rPr>
          <w:rFonts w:ascii="黑体" w:eastAsia="黑体" w:hAnsi="黑体" w:cs="黑体" w:hint="eastAsia"/>
          <w:szCs w:val="21"/>
        </w:rPr>
        <w:t xml:space="preserve">  </w:t>
      </w:r>
      <w:r>
        <w:rPr>
          <w:rFonts w:ascii="宋体" w:hAnsi="宋体" w:cs="宋体" w:hint="eastAsia"/>
          <w:szCs w:val="21"/>
        </w:rPr>
        <w:t>钢材焊接材料应符合下列规定：</w:t>
      </w:r>
    </w:p>
    <w:p w14:paraId="3AAB1A3B" w14:textId="77777777" w:rsidR="009C4D82" w:rsidRDefault="00000000">
      <w:pPr>
        <w:spacing w:line="276" w:lineRule="auto"/>
        <w:ind w:firstLine="405"/>
        <w:rPr>
          <w:rFonts w:ascii="宋体"/>
          <w:color w:val="000000"/>
          <w:szCs w:val="21"/>
        </w:rPr>
      </w:pPr>
      <w:r>
        <w:rPr>
          <w:rFonts w:ascii="黑体" w:eastAsia="黑体" w:hAnsi="黑体" w:cs="黑体"/>
          <w:szCs w:val="21"/>
        </w:rPr>
        <w:t xml:space="preserve">1 </w:t>
      </w:r>
      <w:r>
        <w:rPr>
          <w:rFonts w:ascii="宋体" w:hAnsi="宋体" w:cs="宋体" w:hint="eastAsia"/>
          <w:szCs w:val="21"/>
        </w:rPr>
        <w:t>碳钢焊条应符合现行国家标准</w:t>
      </w:r>
      <w:r>
        <w:rPr>
          <w:rFonts w:ascii="宋体" w:hAnsi="宋体" w:cs="宋体" w:hint="eastAsia"/>
          <w:color w:val="000000"/>
          <w:szCs w:val="21"/>
        </w:rPr>
        <w:t>《碳钢焊条》</w:t>
      </w:r>
      <w:r>
        <w:rPr>
          <w:rFonts w:ascii="宋体" w:hAnsi="宋体" w:cs="宋体"/>
          <w:color w:val="000000"/>
          <w:szCs w:val="21"/>
        </w:rPr>
        <w:t>GB/T 5117</w:t>
      </w:r>
      <w:r>
        <w:rPr>
          <w:rFonts w:ascii="宋体" w:hAnsi="宋体" w:cs="宋体" w:hint="eastAsia"/>
          <w:color w:val="000000"/>
          <w:szCs w:val="21"/>
        </w:rPr>
        <w:t>的规定。</w:t>
      </w:r>
    </w:p>
    <w:p w14:paraId="511A1F27" w14:textId="77777777" w:rsidR="009C4D82" w:rsidRDefault="00000000">
      <w:pPr>
        <w:spacing w:line="276" w:lineRule="auto"/>
        <w:ind w:firstLine="405"/>
        <w:rPr>
          <w:rFonts w:ascii="宋体" w:hAnsi="宋体" w:cs="宋体"/>
          <w:color w:val="000000"/>
          <w:szCs w:val="21"/>
        </w:rPr>
      </w:pPr>
      <w:r>
        <w:rPr>
          <w:rFonts w:ascii="黑体" w:eastAsia="黑体" w:hAnsi="黑体" w:cs="黑体"/>
          <w:szCs w:val="21"/>
        </w:rPr>
        <w:t xml:space="preserve">2 </w:t>
      </w:r>
      <w:r>
        <w:rPr>
          <w:rFonts w:ascii="宋体" w:hAnsi="宋体" w:cs="宋体" w:hint="eastAsia"/>
          <w:color w:val="000000"/>
          <w:szCs w:val="21"/>
        </w:rPr>
        <w:t>低合金钢焊条应符合现行国家标准《低合金钢焊条》</w:t>
      </w:r>
      <w:r>
        <w:rPr>
          <w:rFonts w:ascii="宋体" w:hAnsi="宋体" w:cs="宋体"/>
          <w:color w:val="000000"/>
          <w:szCs w:val="21"/>
        </w:rPr>
        <w:t>GB/T5118</w:t>
      </w:r>
      <w:r>
        <w:rPr>
          <w:rFonts w:ascii="宋体" w:hAnsi="宋体" w:cs="宋体" w:hint="eastAsia"/>
          <w:color w:val="000000"/>
          <w:szCs w:val="21"/>
        </w:rPr>
        <w:t>的规定。</w:t>
      </w:r>
    </w:p>
    <w:p w14:paraId="7229ED36" w14:textId="77777777" w:rsidR="009C4D82" w:rsidRDefault="00000000">
      <w:pPr>
        <w:spacing w:line="276" w:lineRule="auto"/>
        <w:rPr>
          <w:rFonts w:ascii="宋体"/>
          <w:szCs w:val="21"/>
        </w:rPr>
      </w:pPr>
      <w:r>
        <w:rPr>
          <w:rFonts w:ascii="黑体" w:eastAsia="黑体" w:hAnsi="黑体" w:cs="黑体"/>
          <w:szCs w:val="21"/>
        </w:rPr>
        <w:t xml:space="preserve">3.3.3 </w:t>
      </w:r>
      <w:r>
        <w:rPr>
          <w:rFonts w:ascii="宋体" w:hAnsi="宋体" w:cs="宋体" w:hint="eastAsia"/>
          <w:szCs w:val="21"/>
        </w:rPr>
        <w:t>铝合金材料应符合下列规定：</w:t>
      </w:r>
    </w:p>
    <w:p w14:paraId="4D7E2CD9" w14:textId="77777777" w:rsidR="009C4D82" w:rsidRDefault="00000000">
      <w:pPr>
        <w:spacing w:line="276" w:lineRule="auto"/>
        <w:ind w:firstLineChars="200" w:firstLine="420"/>
        <w:rPr>
          <w:rFonts w:ascii="宋体"/>
          <w:szCs w:val="21"/>
        </w:rPr>
      </w:pPr>
      <w:r>
        <w:rPr>
          <w:rFonts w:ascii="黑体" w:eastAsia="黑体" w:hAnsi="黑体" w:cs="黑体"/>
          <w:szCs w:val="21"/>
        </w:rPr>
        <w:lastRenderedPageBreak/>
        <w:t>1</w:t>
      </w:r>
      <w:r>
        <w:rPr>
          <w:rFonts w:ascii="宋体" w:hAnsi="宋体" w:cs="宋体" w:hint="eastAsia"/>
          <w:szCs w:val="21"/>
        </w:rPr>
        <w:t>石材幕墙所使用的铝合金材料，包括铝合金建筑型材、铝及铝合金轧制板材的材料牌号、化学成分应符合现行国家标准《变形铝及铝合金化学成分》</w:t>
      </w:r>
      <w:r>
        <w:rPr>
          <w:rFonts w:ascii="宋体" w:hAnsi="宋体" w:cs="宋体"/>
          <w:szCs w:val="21"/>
        </w:rPr>
        <w:t>GB/T 3190</w:t>
      </w:r>
      <w:r>
        <w:rPr>
          <w:rFonts w:ascii="宋体" w:hAnsi="宋体" w:cs="宋体" w:hint="eastAsia"/>
          <w:szCs w:val="21"/>
        </w:rPr>
        <w:t>的规定，其供应状态、化学成分、尺寸偏差、力学性能以及外观质量等技术要求应符合现行国家标准《铝合金建筑型材第</w:t>
      </w:r>
      <w:r>
        <w:rPr>
          <w:rFonts w:ascii="宋体" w:hAnsi="宋体" w:cs="宋体"/>
          <w:szCs w:val="21"/>
        </w:rPr>
        <w:t>1</w:t>
      </w:r>
      <w:r>
        <w:rPr>
          <w:rFonts w:ascii="宋体" w:hAnsi="宋体" w:cs="宋体" w:hint="eastAsia"/>
          <w:szCs w:val="21"/>
        </w:rPr>
        <w:t>部分：基材》</w:t>
      </w:r>
      <w:r>
        <w:rPr>
          <w:rFonts w:ascii="宋体" w:hAnsi="宋体" w:cs="宋体"/>
          <w:szCs w:val="21"/>
        </w:rPr>
        <w:t>GB/T 5237.1</w:t>
      </w:r>
      <w:r>
        <w:rPr>
          <w:rFonts w:ascii="宋体" w:hAnsi="宋体" w:cs="宋体" w:hint="eastAsia"/>
          <w:szCs w:val="21"/>
        </w:rPr>
        <w:t>的规定。</w:t>
      </w:r>
    </w:p>
    <w:p w14:paraId="7C8B60F6" w14:textId="77777777" w:rsidR="009C4D82" w:rsidRDefault="00000000">
      <w:pPr>
        <w:spacing w:line="276" w:lineRule="auto"/>
        <w:ind w:firstLineChars="200" w:firstLine="420"/>
        <w:rPr>
          <w:rFonts w:ascii="宋体" w:hAnsi="宋体" w:cs="宋体"/>
          <w:szCs w:val="21"/>
        </w:rPr>
      </w:pPr>
      <w:r>
        <w:rPr>
          <w:rFonts w:ascii="黑体" w:eastAsia="黑体" w:hAnsi="黑体" w:cs="黑体"/>
          <w:szCs w:val="21"/>
        </w:rPr>
        <w:t xml:space="preserve">2 </w:t>
      </w:r>
      <w:r>
        <w:rPr>
          <w:rFonts w:ascii="宋体" w:hAnsi="宋体" w:cs="宋体" w:hint="eastAsia"/>
          <w:szCs w:val="21"/>
        </w:rPr>
        <w:t>铝合金型材应进行表面阳极氧化、电泳涂漆、粉末喷涂、氟碳喷涂等有效的表面防腐蚀处理，阳极氧化型材应符合现行国家标准《铝合金建筑型材第</w:t>
      </w:r>
      <w:r>
        <w:rPr>
          <w:rFonts w:ascii="宋体" w:hAnsi="宋体" w:cs="宋体"/>
          <w:szCs w:val="21"/>
        </w:rPr>
        <w:t>2</w:t>
      </w:r>
      <w:r>
        <w:rPr>
          <w:rFonts w:ascii="宋体" w:hAnsi="宋体" w:cs="宋体" w:hint="eastAsia"/>
          <w:szCs w:val="21"/>
        </w:rPr>
        <w:t>部分：阳极氧化型材》</w:t>
      </w:r>
      <w:r>
        <w:rPr>
          <w:rFonts w:ascii="宋体" w:hAnsi="宋体" w:cs="宋体"/>
          <w:szCs w:val="21"/>
        </w:rPr>
        <w:t>GB/T 5237.2</w:t>
      </w:r>
      <w:r>
        <w:rPr>
          <w:rFonts w:ascii="宋体" w:hAnsi="宋体" w:cs="宋体" w:hint="eastAsia"/>
          <w:szCs w:val="21"/>
        </w:rPr>
        <w:t>的规定；电泳涂漆型材应符合现行国家标准《铝合金建筑型材第</w:t>
      </w:r>
      <w:r>
        <w:rPr>
          <w:rFonts w:ascii="宋体" w:hAnsi="宋体" w:cs="宋体"/>
          <w:szCs w:val="21"/>
        </w:rPr>
        <w:t>3</w:t>
      </w:r>
      <w:r>
        <w:rPr>
          <w:rFonts w:ascii="宋体" w:hAnsi="宋体" w:cs="宋体" w:hint="eastAsia"/>
          <w:szCs w:val="21"/>
        </w:rPr>
        <w:t>部分：电泳涂漆型材》</w:t>
      </w:r>
      <w:r>
        <w:rPr>
          <w:rFonts w:ascii="宋体" w:hAnsi="宋体" w:cs="宋体"/>
          <w:szCs w:val="21"/>
        </w:rPr>
        <w:t>GB/T 5237.3</w:t>
      </w:r>
      <w:r>
        <w:rPr>
          <w:rFonts w:ascii="宋体" w:hAnsi="宋体" w:cs="宋体" w:hint="eastAsia"/>
          <w:szCs w:val="21"/>
        </w:rPr>
        <w:t>的规定；粉末喷涂型材应符合现行国家标准《铝合金建筑型材第</w:t>
      </w:r>
      <w:r>
        <w:rPr>
          <w:rFonts w:ascii="宋体" w:hAnsi="宋体" w:cs="宋体"/>
          <w:szCs w:val="21"/>
        </w:rPr>
        <w:t>4</w:t>
      </w:r>
      <w:r>
        <w:rPr>
          <w:rFonts w:ascii="宋体" w:hAnsi="宋体" w:cs="宋体" w:hint="eastAsia"/>
          <w:szCs w:val="21"/>
        </w:rPr>
        <w:t>部分：粉末喷涂型材》</w:t>
      </w:r>
      <w:r>
        <w:rPr>
          <w:rFonts w:ascii="宋体" w:hAnsi="宋体" w:cs="宋体"/>
          <w:szCs w:val="21"/>
        </w:rPr>
        <w:t>GB/T 5237.4</w:t>
      </w:r>
      <w:r>
        <w:rPr>
          <w:rFonts w:ascii="宋体" w:hAnsi="宋体" w:cs="宋体" w:hint="eastAsia"/>
          <w:szCs w:val="21"/>
        </w:rPr>
        <w:t>的规定；氟碳喷涂型材应符合现行国家标准《铝合金建筑型材第</w:t>
      </w:r>
      <w:r>
        <w:rPr>
          <w:rFonts w:ascii="宋体" w:hAnsi="宋体" w:cs="宋体"/>
          <w:szCs w:val="21"/>
        </w:rPr>
        <w:t>5</w:t>
      </w:r>
      <w:r>
        <w:rPr>
          <w:rFonts w:ascii="宋体" w:hAnsi="宋体" w:cs="宋体" w:hint="eastAsia"/>
          <w:szCs w:val="21"/>
        </w:rPr>
        <w:t>部分：氟碳喷涂型材》</w:t>
      </w:r>
      <w:r>
        <w:rPr>
          <w:rFonts w:ascii="宋体" w:hAnsi="宋体" w:cs="宋体"/>
          <w:szCs w:val="21"/>
        </w:rPr>
        <w:t>GB/T 5237.5</w:t>
      </w:r>
      <w:r>
        <w:rPr>
          <w:rFonts w:ascii="宋体" w:hAnsi="宋体" w:cs="宋体" w:hint="eastAsia"/>
          <w:szCs w:val="21"/>
        </w:rPr>
        <w:t>的规定。</w:t>
      </w:r>
    </w:p>
    <w:p w14:paraId="0A13BF4C" w14:textId="77777777" w:rsidR="009C4D82" w:rsidRDefault="00000000">
      <w:pPr>
        <w:pStyle w:val="17805"/>
        <w:spacing w:before="120" w:after="120"/>
        <w:rPr>
          <w:b w:val="0"/>
          <w:szCs w:val="21"/>
        </w:rPr>
      </w:pPr>
      <w:bookmarkStart w:id="53" w:name="_Toc451368784"/>
      <w:bookmarkStart w:id="54" w:name="_Toc166010861"/>
      <w:r>
        <w:rPr>
          <w:b w:val="0"/>
          <w:szCs w:val="21"/>
        </w:rPr>
        <w:t>3.4</w:t>
      </w:r>
      <w:r>
        <w:rPr>
          <w:rFonts w:hint="eastAsia"/>
          <w:b w:val="0"/>
          <w:szCs w:val="21"/>
        </w:rPr>
        <w:t>粘接材料</w:t>
      </w:r>
      <w:bookmarkEnd w:id="53"/>
      <w:bookmarkEnd w:id="54"/>
    </w:p>
    <w:p w14:paraId="329E78E3" w14:textId="77777777" w:rsidR="009C4D82" w:rsidRDefault="00000000">
      <w:pPr>
        <w:autoSpaceDE w:val="0"/>
        <w:autoSpaceDN w:val="0"/>
        <w:adjustRightInd w:val="0"/>
        <w:spacing w:line="276" w:lineRule="auto"/>
        <w:jc w:val="left"/>
        <w:rPr>
          <w:rFonts w:ascii="宋体"/>
          <w:color w:val="000000"/>
          <w:kern w:val="0"/>
        </w:rPr>
      </w:pPr>
      <w:r>
        <w:rPr>
          <w:rFonts w:ascii="黑体" w:eastAsia="黑体" w:hAnsi="黑体" w:cs="黑体"/>
        </w:rPr>
        <w:t xml:space="preserve">3.4.1 </w:t>
      </w:r>
      <w:r>
        <w:rPr>
          <w:rFonts w:ascii="宋体" w:hAnsi="宋体" w:cs="宋体" w:hint="eastAsia"/>
          <w:color w:val="000000"/>
          <w:kern w:val="0"/>
        </w:rPr>
        <w:t>水泥基胶粘剂应符合下列规定：</w:t>
      </w:r>
    </w:p>
    <w:p w14:paraId="049071BD" w14:textId="77777777" w:rsidR="009C4D82" w:rsidRDefault="00000000">
      <w:pPr>
        <w:autoSpaceDE w:val="0"/>
        <w:autoSpaceDN w:val="0"/>
        <w:adjustRightInd w:val="0"/>
        <w:spacing w:line="276" w:lineRule="auto"/>
        <w:ind w:firstLineChars="200" w:firstLine="420"/>
        <w:jc w:val="left"/>
        <w:rPr>
          <w:rFonts w:ascii="宋体"/>
          <w:color w:val="000000"/>
          <w:kern w:val="0"/>
        </w:rPr>
      </w:pPr>
      <w:r>
        <w:rPr>
          <w:rFonts w:ascii="黑体" w:eastAsia="黑体" w:hAnsi="黑体" w:cs="黑体"/>
        </w:rPr>
        <w:t xml:space="preserve">1 </w:t>
      </w:r>
      <w:r>
        <w:rPr>
          <w:rFonts w:ascii="宋体" w:hAnsi="宋体" w:cs="宋体" w:hint="eastAsia"/>
          <w:color w:val="000000"/>
          <w:kern w:val="0"/>
        </w:rPr>
        <w:t>石材粘接施工普通地面、重负荷地面及墙面时应选择不同粘结强度的水泥基胶粘剂，不宜采用传统水泥砂浆作为石材粘接材料。</w:t>
      </w:r>
    </w:p>
    <w:p w14:paraId="346807E6" w14:textId="77777777" w:rsidR="009C4D82" w:rsidRDefault="00000000">
      <w:pPr>
        <w:autoSpaceDE w:val="0"/>
        <w:autoSpaceDN w:val="0"/>
        <w:adjustRightInd w:val="0"/>
        <w:spacing w:line="276" w:lineRule="auto"/>
        <w:ind w:firstLineChars="200" w:firstLine="420"/>
        <w:jc w:val="left"/>
        <w:rPr>
          <w:rFonts w:ascii="宋体"/>
          <w:color w:val="000000"/>
          <w:kern w:val="0"/>
        </w:rPr>
      </w:pPr>
      <w:r>
        <w:rPr>
          <w:rFonts w:ascii="黑体" w:eastAsia="黑体" w:hAnsi="黑体" w:cs="黑体"/>
        </w:rPr>
        <w:t xml:space="preserve">2 </w:t>
      </w:r>
      <w:r>
        <w:rPr>
          <w:rFonts w:ascii="宋体" w:hAnsi="宋体" w:cs="宋体" w:hint="eastAsia"/>
          <w:color w:val="000000"/>
          <w:kern w:val="0"/>
        </w:rPr>
        <w:t>岗石和石英石产品粘接施工时应选择低碱型专用胶粘剂。</w:t>
      </w:r>
    </w:p>
    <w:p w14:paraId="1603CACA" w14:textId="77777777" w:rsidR="009C4D82" w:rsidRDefault="00000000">
      <w:pPr>
        <w:autoSpaceDE w:val="0"/>
        <w:autoSpaceDN w:val="0"/>
        <w:adjustRightInd w:val="0"/>
        <w:spacing w:line="276" w:lineRule="auto"/>
        <w:ind w:firstLineChars="200" w:firstLine="420"/>
        <w:jc w:val="left"/>
        <w:rPr>
          <w:rFonts w:ascii="宋体"/>
          <w:color w:val="000000"/>
          <w:kern w:val="0"/>
        </w:rPr>
      </w:pPr>
      <w:r>
        <w:rPr>
          <w:rFonts w:ascii="黑体" w:eastAsia="黑体" w:hAnsi="黑体" w:cs="黑体"/>
        </w:rPr>
        <w:t xml:space="preserve">3 </w:t>
      </w:r>
      <w:r>
        <w:rPr>
          <w:rFonts w:ascii="宋体" w:hAnsi="宋体" w:cs="宋体" w:hint="eastAsia"/>
          <w:color w:val="000000"/>
          <w:kern w:val="0"/>
        </w:rPr>
        <w:t>石材用水泥基胶粘剂应符合</w:t>
      </w:r>
      <w:r>
        <w:rPr>
          <w:rFonts w:ascii="宋体" w:hAnsi="宋体" w:cs="宋体" w:hint="eastAsia"/>
        </w:rPr>
        <w:t>现行国家标准</w:t>
      </w:r>
      <w:r>
        <w:rPr>
          <w:rFonts w:ascii="宋体" w:hAnsi="宋体" w:cs="宋体" w:hint="eastAsia"/>
          <w:color w:val="000000"/>
          <w:kern w:val="0"/>
        </w:rPr>
        <w:t>《</w:t>
      </w:r>
      <w:r>
        <w:rPr>
          <w:rFonts w:ascii="宋体" w:hAnsi="宋体" w:cs="宋体" w:hint="eastAsia"/>
          <w:color w:val="000000"/>
        </w:rPr>
        <w:t>饰面石材用胶粘剂</w:t>
      </w:r>
      <w:r>
        <w:rPr>
          <w:rFonts w:ascii="宋体" w:hAnsi="宋体" w:cs="宋体" w:hint="eastAsia"/>
          <w:color w:val="000000"/>
          <w:kern w:val="0"/>
        </w:rPr>
        <w:t>》</w:t>
      </w:r>
      <w:r>
        <w:rPr>
          <w:rFonts w:ascii="宋体" w:hAnsi="宋体" w:cs="宋体"/>
          <w:color w:val="000000"/>
        </w:rPr>
        <w:t>GB/T 24264</w:t>
      </w:r>
      <w:r>
        <w:rPr>
          <w:rFonts w:ascii="宋体" w:hAnsi="宋体" w:cs="宋体" w:hint="eastAsia"/>
          <w:color w:val="000000"/>
          <w:kern w:val="0"/>
        </w:rPr>
        <w:t>的规定。</w:t>
      </w:r>
    </w:p>
    <w:p w14:paraId="2A875EC2" w14:textId="77777777" w:rsidR="009C4D82" w:rsidRDefault="00000000">
      <w:pPr>
        <w:autoSpaceDE w:val="0"/>
        <w:autoSpaceDN w:val="0"/>
        <w:adjustRightInd w:val="0"/>
        <w:spacing w:line="276" w:lineRule="auto"/>
        <w:ind w:firstLineChars="200" w:firstLine="420"/>
        <w:jc w:val="left"/>
        <w:rPr>
          <w:rFonts w:ascii="宋体" w:hAnsi="宋体" w:cs="宋体"/>
          <w:color w:val="000000"/>
          <w:kern w:val="0"/>
        </w:rPr>
      </w:pPr>
      <w:r>
        <w:rPr>
          <w:rFonts w:ascii="黑体" w:eastAsia="黑体" w:hAnsi="黑体" w:cs="黑体"/>
        </w:rPr>
        <w:t xml:space="preserve">4 </w:t>
      </w:r>
      <w:r>
        <w:rPr>
          <w:rFonts w:ascii="宋体" w:hAnsi="宋体" w:cs="宋体" w:hint="eastAsia"/>
          <w:color w:val="000000"/>
          <w:kern w:val="0"/>
        </w:rPr>
        <w:t>粘接用水泥基胶粘剂还应符合现行行业标准《天然石材用水泥基胶粘剂》</w:t>
      </w:r>
      <w:r>
        <w:rPr>
          <w:rFonts w:ascii="宋体" w:hAnsi="宋体" w:cs="宋体"/>
          <w:color w:val="000000"/>
          <w:kern w:val="0"/>
        </w:rPr>
        <w:t>JG/T 355</w:t>
      </w:r>
      <w:r>
        <w:rPr>
          <w:rFonts w:ascii="宋体" w:hAnsi="宋体" w:cs="宋体" w:hint="eastAsia"/>
          <w:color w:val="000000"/>
          <w:kern w:val="0"/>
        </w:rPr>
        <w:t>的规定。</w:t>
      </w:r>
    </w:p>
    <w:p w14:paraId="264AF4DF" w14:textId="77777777" w:rsidR="009C4D82" w:rsidRDefault="00000000">
      <w:pPr>
        <w:autoSpaceDE w:val="0"/>
        <w:autoSpaceDN w:val="0"/>
        <w:adjustRightInd w:val="0"/>
        <w:spacing w:line="276" w:lineRule="auto"/>
        <w:jc w:val="left"/>
        <w:rPr>
          <w:rFonts w:ascii="宋体"/>
          <w:color w:val="000000"/>
          <w:kern w:val="0"/>
        </w:rPr>
      </w:pPr>
      <w:r>
        <w:rPr>
          <w:rFonts w:ascii="黑体" w:eastAsia="黑体" w:hAnsi="黑体" w:cs="黑体"/>
        </w:rPr>
        <w:t xml:space="preserve">3.4.2 </w:t>
      </w:r>
      <w:r>
        <w:rPr>
          <w:rFonts w:ascii="宋体" w:hAnsi="宋体" w:cs="宋体" w:hint="eastAsia"/>
          <w:color w:val="000000"/>
          <w:kern w:val="0"/>
        </w:rPr>
        <w:t>反应型树脂胶粘剂应符合下列规定：</w:t>
      </w:r>
    </w:p>
    <w:p w14:paraId="24A0D1ED" w14:textId="77777777" w:rsidR="009C4D82" w:rsidRDefault="00000000">
      <w:pPr>
        <w:autoSpaceDE w:val="0"/>
        <w:autoSpaceDN w:val="0"/>
        <w:adjustRightInd w:val="0"/>
        <w:spacing w:line="276" w:lineRule="auto"/>
        <w:ind w:firstLineChars="200" w:firstLine="420"/>
        <w:jc w:val="left"/>
        <w:rPr>
          <w:rFonts w:ascii="宋体"/>
          <w:kern w:val="0"/>
        </w:rPr>
      </w:pPr>
      <w:r>
        <w:rPr>
          <w:rFonts w:ascii="黑体" w:eastAsia="黑体" w:hAnsi="黑体" w:cs="黑体"/>
        </w:rPr>
        <w:t xml:space="preserve">1 </w:t>
      </w:r>
      <w:r>
        <w:rPr>
          <w:rFonts w:ascii="宋体" w:hAnsi="宋体" w:cs="宋体" w:hint="eastAsia"/>
          <w:kern w:val="0"/>
        </w:rPr>
        <w:t>石材一般性修补或定位用胶粘剂应符合</w:t>
      </w:r>
      <w:r>
        <w:rPr>
          <w:rFonts w:ascii="宋体" w:hAnsi="宋体" w:cs="宋体" w:hint="eastAsia"/>
          <w:color w:val="000000"/>
          <w:kern w:val="0"/>
        </w:rPr>
        <w:t>现行行业标准</w:t>
      </w:r>
      <w:r>
        <w:rPr>
          <w:rFonts w:ascii="宋体" w:hAnsi="宋体" w:cs="宋体" w:hint="eastAsia"/>
          <w:kern w:val="0"/>
        </w:rPr>
        <w:t>《</w:t>
      </w:r>
      <w:r>
        <w:rPr>
          <w:rFonts w:ascii="宋体" w:hAnsi="宋体" w:cs="宋体" w:hint="eastAsia"/>
        </w:rPr>
        <w:t>非结构承载用石材胶粘剂</w:t>
      </w:r>
      <w:r>
        <w:rPr>
          <w:rFonts w:ascii="宋体" w:hAnsi="宋体" w:cs="宋体" w:hint="eastAsia"/>
          <w:kern w:val="0"/>
        </w:rPr>
        <w:t>》</w:t>
      </w:r>
      <w:r>
        <w:rPr>
          <w:rFonts w:ascii="宋体" w:hAnsi="宋体" w:cs="宋体"/>
        </w:rPr>
        <w:t>JC/T 989</w:t>
      </w:r>
      <w:r>
        <w:rPr>
          <w:rFonts w:ascii="宋体" w:hAnsi="宋体" w:cs="宋体" w:hint="eastAsia"/>
          <w:kern w:val="0"/>
        </w:rPr>
        <w:t>的规定。</w:t>
      </w:r>
    </w:p>
    <w:p w14:paraId="48A22C71" w14:textId="77777777" w:rsidR="009C4D82" w:rsidRDefault="00000000">
      <w:pPr>
        <w:autoSpaceDE w:val="0"/>
        <w:autoSpaceDN w:val="0"/>
        <w:adjustRightInd w:val="0"/>
        <w:spacing w:line="276" w:lineRule="auto"/>
        <w:ind w:firstLineChars="200" w:firstLine="420"/>
        <w:jc w:val="left"/>
        <w:rPr>
          <w:rFonts w:ascii="宋体"/>
          <w:kern w:val="0"/>
        </w:rPr>
      </w:pPr>
      <w:r>
        <w:rPr>
          <w:rFonts w:ascii="黑体" w:eastAsia="黑体" w:hAnsi="黑体" w:cs="黑体"/>
        </w:rPr>
        <w:t xml:space="preserve">2 </w:t>
      </w:r>
      <w:r>
        <w:rPr>
          <w:rFonts w:ascii="宋体" w:hAnsi="宋体" w:cs="宋体" w:hint="eastAsia"/>
          <w:kern w:val="0"/>
        </w:rPr>
        <w:t>石材增强、组合连接以及墙地面的粘接用反应型树脂胶粘剂应符合</w:t>
      </w:r>
      <w:r>
        <w:rPr>
          <w:rFonts w:ascii="宋体" w:hAnsi="宋体" w:cs="宋体" w:hint="eastAsia"/>
        </w:rPr>
        <w:t>现行国家标准</w:t>
      </w:r>
      <w:r>
        <w:rPr>
          <w:rFonts w:ascii="宋体" w:hAnsi="宋体" w:cs="宋体" w:hint="eastAsia"/>
          <w:color w:val="000000"/>
          <w:kern w:val="0"/>
        </w:rPr>
        <w:t>《</w:t>
      </w:r>
      <w:r>
        <w:rPr>
          <w:rFonts w:ascii="宋体" w:hAnsi="宋体" w:cs="宋体" w:hint="eastAsia"/>
          <w:color w:val="000000"/>
        </w:rPr>
        <w:t>饰面石材用胶粘剂</w:t>
      </w:r>
      <w:r>
        <w:rPr>
          <w:rFonts w:ascii="宋体" w:hAnsi="宋体" w:cs="宋体" w:hint="eastAsia"/>
          <w:color w:val="000000"/>
          <w:kern w:val="0"/>
        </w:rPr>
        <w:t>》</w:t>
      </w:r>
      <w:r>
        <w:rPr>
          <w:rFonts w:ascii="宋体" w:hAnsi="宋体" w:cs="宋体"/>
          <w:color w:val="000000"/>
        </w:rPr>
        <w:t>GB/T 24264</w:t>
      </w:r>
      <w:r>
        <w:rPr>
          <w:rFonts w:ascii="宋体" w:hAnsi="宋体" w:cs="宋体" w:hint="eastAsia"/>
          <w:color w:val="000000"/>
          <w:kern w:val="0"/>
        </w:rPr>
        <w:t>的规定。</w:t>
      </w:r>
    </w:p>
    <w:p w14:paraId="108FBF80" w14:textId="77777777" w:rsidR="009C4D82" w:rsidRDefault="00000000">
      <w:pPr>
        <w:autoSpaceDE w:val="0"/>
        <w:autoSpaceDN w:val="0"/>
        <w:adjustRightInd w:val="0"/>
        <w:spacing w:line="276" w:lineRule="auto"/>
        <w:ind w:firstLineChars="200" w:firstLine="420"/>
        <w:jc w:val="left"/>
        <w:rPr>
          <w:rFonts w:ascii="宋体" w:hAnsi="宋体" w:cs="宋体"/>
          <w:kern w:val="0"/>
        </w:rPr>
      </w:pPr>
      <w:r>
        <w:rPr>
          <w:rFonts w:ascii="黑体" w:eastAsia="黑体" w:hAnsi="黑体" w:cs="黑体"/>
        </w:rPr>
        <w:t xml:space="preserve">3 </w:t>
      </w:r>
      <w:r>
        <w:rPr>
          <w:rFonts w:ascii="宋体" w:hAnsi="宋体" w:cs="宋体" w:hint="eastAsia"/>
          <w:kern w:val="0"/>
        </w:rPr>
        <w:t>石材挂接填充用胶粘剂应符合</w:t>
      </w:r>
      <w:r>
        <w:rPr>
          <w:rFonts w:ascii="宋体" w:hAnsi="宋体" w:cs="宋体" w:hint="eastAsia"/>
          <w:color w:val="000000"/>
          <w:kern w:val="0"/>
        </w:rPr>
        <w:t>现行行业标准</w:t>
      </w:r>
      <w:r>
        <w:rPr>
          <w:rFonts w:ascii="宋体" w:hAnsi="宋体" w:cs="宋体" w:hint="eastAsia"/>
          <w:kern w:val="0"/>
        </w:rPr>
        <w:t>《</w:t>
      </w:r>
      <w:r>
        <w:rPr>
          <w:rFonts w:ascii="宋体" w:hAnsi="宋体" w:cs="宋体" w:hint="eastAsia"/>
        </w:rPr>
        <w:t>干挂石材幕墙用环氧胶粘剂</w:t>
      </w:r>
      <w:r>
        <w:rPr>
          <w:rFonts w:ascii="宋体" w:hAnsi="宋体" w:cs="宋体" w:hint="eastAsia"/>
          <w:kern w:val="0"/>
        </w:rPr>
        <w:t>》</w:t>
      </w:r>
      <w:r>
        <w:rPr>
          <w:rFonts w:ascii="宋体" w:hAnsi="宋体" w:cs="宋体"/>
        </w:rPr>
        <w:t>JC/T 887</w:t>
      </w:r>
      <w:r>
        <w:rPr>
          <w:rFonts w:ascii="宋体" w:hAnsi="宋体" w:cs="宋体" w:hint="eastAsia"/>
          <w:kern w:val="0"/>
        </w:rPr>
        <w:t>的规定。</w:t>
      </w:r>
    </w:p>
    <w:p w14:paraId="75B239CF" w14:textId="77777777" w:rsidR="009C4D82" w:rsidRDefault="00000000">
      <w:pPr>
        <w:autoSpaceDE w:val="0"/>
        <w:autoSpaceDN w:val="0"/>
        <w:adjustRightInd w:val="0"/>
        <w:spacing w:line="276" w:lineRule="auto"/>
        <w:jc w:val="left"/>
        <w:rPr>
          <w:rFonts w:ascii="宋体"/>
          <w:color w:val="FF0000"/>
          <w:kern w:val="0"/>
        </w:rPr>
      </w:pPr>
      <w:r>
        <w:rPr>
          <w:rFonts w:ascii="黑体" w:eastAsia="黑体" w:hAnsi="黑体" w:cs="黑体"/>
        </w:rPr>
        <w:t xml:space="preserve">3.4.3 </w:t>
      </w:r>
      <w:r>
        <w:rPr>
          <w:rFonts w:ascii="宋体" w:hAnsi="宋体" w:cs="宋体" w:hint="eastAsia"/>
          <w:color w:val="000000"/>
          <w:kern w:val="0"/>
        </w:rPr>
        <w:t>其他专用胶粘剂应符合下列规定：</w:t>
      </w:r>
    </w:p>
    <w:p w14:paraId="5160AFC3" w14:textId="77777777" w:rsidR="009C4D82" w:rsidRDefault="00000000">
      <w:pPr>
        <w:autoSpaceDE w:val="0"/>
        <w:autoSpaceDN w:val="0"/>
        <w:adjustRightInd w:val="0"/>
        <w:spacing w:line="276" w:lineRule="auto"/>
        <w:ind w:firstLineChars="200" w:firstLine="420"/>
        <w:jc w:val="left"/>
        <w:rPr>
          <w:rFonts w:ascii="宋体"/>
          <w:color w:val="000000"/>
        </w:rPr>
      </w:pPr>
      <w:r>
        <w:rPr>
          <w:rFonts w:ascii="黑体" w:eastAsia="黑体" w:hAnsi="黑体" w:cs="黑体"/>
        </w:rPr>
        <w:t xml:space="preserve">1 </w:t>
      </w:r>
      <w:r>
        <w:rPr>
          <w:rFonts w:ascii="宋体" w:hAnsi="宋体" w:cs="宋体" w:hint="eastAsia"/>
          <w:kern w:val="0"/>
        </w:rPr>
        <w:t>临时背网用胶可</w:t>
      </w:r>
      <w:r>
        <w:rPr>
          <w:rFonts w:ascii="宋体" w:hAnsi="宋体" w:cs="宋体" w:hint="eastAsia"/>
        </w:rPr>
        <w:t>采用</w:t>
      </w:r>
      <w:r>
        <w:rPr>
          <w:rFonts w:ascii="宋体" w:hAnsi="宋体" w:cs="宋体" w:hint="eastAsia"/>
          <w:color w:val="000000"/>
        </w:rPr>
        <w:t>不饱和树脂胶粘剂，胶粘剂应符合现行行业标准</w:t>
      </w:r>
      <w:r>
        <w:rPr>
          <w:rFonts w:ascii="宋体" w:hAnsi="宋体" w:cs="宋体" w:hint="eastAsia"/>
          <w:kern w:val="0"/>
        </w:rPr>
        <w:t>《</w:t>
      </w:r>
      <w:r>
        <w:rPr>
          <w:rFonts w:ascii="宋体" w:hAnsi="宋体" w:cs="宋体" w:hint="eastAsia"/>
        </w:rPr>
        <w:t>非结构承载用石材胶粘剂</w:t>
      </w:r>
      <w:r>
        <w:rPr>
          <w:rFonts w:ascii="宋体" w:hAnsi="宋体" w:cs="宋体" w:hint="eastAsia"/>
          <w:kern w:val="0"/>
        </w:rPr>
        <w:t>》</w:t>
      </w:r>
      <w:r>
        <w:rPr>
          <w:rFonts w:ascii="宋体" w:hAnsi="宋体" w:cs="宋体"/>
        </w:rPr>
        <w:t>JC/T 989</w:t>
      </w:r>
      <w:r>
        <w:rPr>
          <w:rFonts w:ascii="宋体" w:hAnsi="宋体" w:cs="宋体" w:hint="eastAsia"/>
          <w:kern w:val="0"/>
        </w:rPr>
        <w:t>的规定</w:t>
      </w:r>
      <w:r>
        <w:rPr>
          <w:rFonts w:ascii="宋体" w:hAnsi="宋体" w:cs="宋体" w:hint="eastAsia"/>
          <w:color w:val="000000"/>
        </w:rPr>
        <w:t>。</w:t>
      </w:r>
    </w:p>
    <w:p w14:paraId="0543A588" w14:textId="77777777" w:rsidR="009C4D82" w:rsidRDefault="00000000">
      <w:pPr>
        <w:spacing w:line="276" w:lineRule="auto"/>
        <w:ind w:firstLineChars="200" w:firstLine="420"/>
        <w:rPr>
          <w:rFonts w:ascii="宋体"/>
          <w:color w:val="000000"/>
        </w:rPr>
      </w:pPr>
      <w:r>
        <w:rPr>
          <w:rFonts w:ascii="黑体" w:eastAsia="黑体" w:hAnsi="黑体" w:cs="黑体"/>
        </w:rPr>
        <w:t xml:space="preserve">2 </w:t>
      </w:r>
      <w:r>
        <w:rPr>
          <w:rFonts w:ascii="宋体" w:hAnsi="宋体" w:cs="宋体" w:hint="eastAsia"/>
          <w:color w:val="000000"/>
        </w:rPr>
        <w:t>防坠背网用胶应采用改性环氧树脂型背网胶或水泥基背网胶，其粘结强度应符合表</w:t>
      </w:r>
      <w:r>
        <w:rPr>
          <w:rFonts w:ascii="宋体" w:hAnsi="宋体" w:cs="宋体"/>
          <w:color w:val="000000"/>
        </w:rPr>
        <w:t>3</w:t>
      </w:r>
      <w:r>
        <w:rPr>
          <w:rFonts w:ascii="宋体" w:cs="宋体"/>
          <w:color w:val="000000"/>
        </w:rPr>
        <w:t>.</w:t>
      </w:r>
      <w:r>
        <w:rPr>
          <w:rFonts w:ascii="宋体" w:hAnsi="宋体" w:cs="宋体"/>
          <w:color w:val="000000"/>
        </w:rPr>
        <w:t>4</w:t>
      </w:r>
      <w:r>
        <w:rPr>
          <w:rFonts w:ascii="宋体" w:cs="宋体"/>
          <w:color w:val="000000"/>
        </w:rPr>
        <w:t>.</w:t>
      </w:r>
      <w:r>
        <w:rPr>
          <w:rFonts w:ascii="宋体" w:hAnsi="宋体" w:cs="宋体"/>
          <w:color w:val="000000"/>
        </w:rPr>
        <w:t>3-1</w:t>
      </w:r>
      <w:r>
        <w:rPr>
          <w:rFonts w:ascii="宋体" w:hAnsi="宋体" w:cs="宋体" w:hint="eastAsia"/>
          <w:color w:val="000000"/>
        </w:rPr>
        <w:t>的要求。</w:t>
      </w:r>
    </w:p>
    <w:p w14:paraId="0F321625" w14:textId="77777777" w:rsidR="009C4D82" w:rsidRDefault="00000000">
      <w:pPr>
        <w:spacing w:beforeLines="50" w:before="120"/>
        <w:jc w:val="center"/>
        <w:rPr>
          <w:rFonts w:ascii="黑体" w:eastAsia="黑体" w:hAnsi="黑体"/>
          <w:color w:val="000000"/>
          <w:szCs w:val="21"/>
        </w:rPr>
      </w:pPr>
      <w:r>
        <w:rPr>
          <w:rFonts w:ascii="黑体" w:eastAsia="黑体" w:hAnsi="黑体" w:cs="黑体" w:hint="eastAsia"/>
          <w:color w:val="000000"/>
          <w:szCs w:val="21"/>
        </w:rPr>
        <w:t>表</w:t>
      </w:r>
      <w:r>
        <w:rPr>
          <w:rFonts w:ascii="黑体" w:eastAsia="黑体" w:hAnsi="黑体" w:cs="黑体"/>
          <w:color w:val="000000"/>
          <w:szCs w:val="21"/>
        </w:rPr>
        <w:t xml:space="preserve">3.4.3-1  </w:t>
      </w:r>
      <w:r>
        <w:rPr>
          <w:rFonts w:ascii="黑体" w:eastAsia="黑体" w:hAnsi="黑体" w:cs="黑体" w:hint="eastAsia"/>
          <w:color w:val="000000"/>
          <w:szCs w:val="21"/>
        </w:rPr>
        <w:t>防坠背网胶技术要求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7"/>
        <w:gridCol w:w="2770"/>
        <w:gridCol w:w="1466"/>
      </w:tblGrid>
      <w:tr w:rsidR="009C4D82" w14:paraId="241F995B" w14:textId="77777777">
        <w:trPr>
          <w:jc w:val="center"/>
        </w:trPr>
        <w:tc>
          <w:tcPr>
            <w:tcW w:w="4068" w:type="dxa"/>
            <w:gridSpan w:val="2"/>
            <w:tcBorders>
              <w:top w:val="single" w:sz="8" w:space="0" w:color="auto"/>
              <w:left w:val="single" w:sz="8" w:space="0" w:color="auto"/>
              <w:bottom w:val="single" w:sz="4" w:space="0" w:color="auto"/>
              <w:right w:val="single" w:sz="4" w:space="0" w:color="000000"/>
            </w:tcBorders>
            <w:vAlign w:val="center"/>
          </w:tcPr>
          <w:p w14:paraId="0F8844B7" w14:textId="77777777" w:rsidR="009C4D82" w:rsidRDefault="00000000">
            <w:pPr>
              <w:autoSpaceDE w:val="0"/>
              <w:autoSpaceDN w:val="0"/>
              <w:adjustRightInd w:val="0"/>
              <w:jc w:val="center"/>
              <w:rPr>
                <w:rFonts w:ascii="宋体"/>
                <w:b/>
                <w:bCs/>
                <w:color w:val="000000"/>
                <w:kern w:val="0"/>
                <w:sz w:val="18"/>
                <w:szCs w:val="18"/>
              </w:rPr>
            </w:pPr>
            <w:r>
              <w:rPr>
                <w:rFonts w:ascii="宋体" w:hAnsi="宋体" w:cs="宋体" w:hint="eastAsia"/>
                <w:b/>
                <w:bCs/>
                <w:color w:val="000000"/>
                <w:kern w:val="0"/>
                <w:sz w:val="18"/>
                <w:szCs w:val="18"/>
              </w:rPr>
              <w:t>项目</w:t>
            </w:r>
          </w:p>
        </w:tc>
        <w:tc>
          <w:tcPr>
            <w:tcW w:w="2770" w:type="dxa"/>
            <w:tcBorders>
              <w:top w:val="single" w:sz="8" w:space="0" w:color="auto"/>
              <w:left w:val="single" w:sz="4" w:space="0" w:color="000000"/>
              <w:bottom w:val="single" w:sz="4" w:space="0" w:color="000000"/>
              <w:right w:val="single" w:sz="2" w:space="0" w:color="auto"/>
            </w:tcBorders>
            <w:vAlign w:val="center"/>
          </w:tcPr>
          <w:p w14:paraId="79C0C797" w14:textId="77777777" w:rsidR="009C4D82" w:rsidRDefault="00000000">
            <w:pPr>
              <w:autoSpaceDE w:val="0"/>
              <w:autoSpaceDN w:val="0"/>
              <w:adjustRightInd w:val="0"/>
              <w:jc w:val="center"/>
              <w:rPr>
                <w:rFonts w:ascii="宋体"/>
                <w:b/>
                <w:bCs/>
                <w:kern w:val="0"/>
                <w:sz w:val="18"/>
                <w:szCs w:val="18"/>
              </w:rPr>
            </w:pPr>
            <w:r>
              <w:rPr>
                <w:rFonts w:ascii="宋体" w:hAnsi="宋体" w:cs="宋体" w:hint="eastAsia"/>
                <w:b/>
                <w:bCs/>
                <w:kern w:val="0"/>
                <w:sz w:val="18"/>
                <w:szCs w:val="18"/>
              </w:rPr>
              <w:t>要求</w:t>
            </w:r>
          </w:p>
        </w:tc>
        <w:tc>
          <w:tcPr>
            <w:tcW w:w="1466" w:type="dxa"/>
            <w:tcBorders>
              <w:top w:val="single" w:sz="8" w:space="0" w:color="auto"/>
              <w:left w:val="single" w:sz="2" w:space="0" w:color="auto"/>
              <w:bottom w:val="single" w:sz="4" w:space="0" w:color="000000"/>
              <w:right w:val="single" w:sz="8" w:space="0" w:color="auto"/>
            </w:tcBorders>
            <w:vAlign w:val="center"/>
          </w:tcPr>
          <w:p w14:paraId="73B5E503" w14:textId="77777777" w:rsidR="009C4D82" w:rsidRDefault="00000000">
            <w:pPr>
              <w:autoSpaceDE w:val="0"/>
              <w:autoSpaceDN w:val="0"/>
              <w:adjustRightInd w:val="0"/>
              <w:jc w:val="center"/>
              <w:rPr>
                <w:rFonts w:ascii="宋体"/>
                <w:b/>
                <w:bCs/>
                <w:kern w:val="0"/>
                <w:sz w:val="18"/>
                <w:szCs w:val="18"/>
              </w:rPr>
            </w:pPr>
            <w:r>
              <w:rPr>
                <w:rFonts w:ascii="宋体" w:hAnsi="宋体" w:cs="宋体" w:hint="eastAsia"/>
                <w:b/>
                <w:bCs/>
                <w:kern w:val="0"/>
                <w:sz w:val="18"/>
                <w:szCs w:val="18"/>
              </w:rPr>
              <w:t>试验方法</w:t>
            </w:r>
          </w:p>
        </w:tc>
      </w:tr>
      <w:tr w:rsidR="009C4D82" w14:paraId="1DEEAFEE" w14:textId="77777777">
        <w:trPr>
          <w:jc w:val="center"/>
        </w:trPr>
        <w:tc>
          <w:tcPr>
            <w:tcW w:w="1951" w:type="dxa"/>
            <w:vMerge w:val="restart"/>
            <w:tcBorders>
              <w:top w:val="single" w:sz="4" w:space="0" w:color="auto"/>
              <w:left w:val="single" w:sz="8" w:space="0" w:color="auto"/>
              <w:bottom w:val="single" w:sz="4" w:space="0" w:color="000000"/>
              <w:right w:val="single" w:sz="4" w:space="0" w:color="000000"/>
            </w:tcBorders>
            <w:vAlign w:val="center"/>
          </w:tcPr>
          <w:p w14:paraId="6B4AF5DF" w14:textId="77777777" w:rsidR="009C4D82" w:rsidRDefault="00000000">
            <w:pPr>
              <w:autoSpaceDE w:val="0"/>
              <w:autoSpaceDN w:val="0"/>
              <w:adjustRightInd w:val="0"/>
              <w:jc w:val="center"/>
              <w:rPr>
                <w:rFonts w:ascii="宋体"/>
                <w:color w:val="000000"/>
                <w:kern w:val="0"/>
                <w:sz w:val="18"/>
                <w:szCs w:val="18"/>
              </w:rPr>
            </w:pPr>
            <w:r>
              <w:rPr>
                <w:rFonts w:ascii="宋体" w:hAnsi="宋体" w:cs="宋体" w:hint="eastAsia"/>
                <w:color w:val="000000"/>
                <w:kern w:val="0"/>
                <w:sz w:val="18"/>
                <w:szCs w:val="18"/>
              </w:rPr>
              <w:t>粘结强度（</w:t>
            </w:r>
            <w:r>
              <w:rPr>
                <w:rFonts w:ascii="宋体" w:hAnsi="宋体" w:cs="宋体"/>
                <w:color w:val="000000"/>
                <w:kern w:val="0"/>
                <w:sz w:val="18"/>
                <w:szCs w:val="18"/>
              </w:rPr>
              <w:t>MPa</w:t>
            </w:r>
            <w:r>
              <w:rPr>
                <w:rFonts w:ascii="宋体" w:hAnsi="宋体" w:cs="宋体" w:hint="eastAsia"/>
                <w:color w:val="000000"/>
                <w:kern w:val="0"/>
                <w:sz w:val="18"/>
                <w:szCs w:val="18"/>
              </w:rPr>
              <w:t>）</w:t>
            </w:r>
          </w:p>
          <w:p w14:paraId="35C76698" w14:textId="77777777" w:rsidR="009C4D82" w:rsidRDefault="00000000">
            <w:pPr>
              <w:autoSpaceDE w:val="0"/>
              <w:autoSpaceDN w:val="0"/>
              <w:adjustRightInd w:val="0"/>
              <w:jc w:val="center"/>
              <w:rPr>
                <w:rFonts w:ascii="宋体"/>
                <w:color w:val="000000"/>
                <w:kern w:val="0"/>
                <w:sz w:val="18"/>
                <w:szCs w:val="18"/>
              </w:rPr>
            </w:pPr>
            <w:r>
              <w:rPr>
                <w:rFonts w:ascii="宋体" w:hAnsi="宋体" w:cs="宋体" w:hint="eastAsia"/>
                <w:kern w:val="0"/>
                <w:sz w:val="18"/>
                <w:szCs w:val="18"/>
              </w:rPr>
              <w:t>≥</w:t>
            </w:r>
          </w:p>
        </w:tc>
        <w:tc>
          <w:tcPr>
            <w:tcW w:w="2117" w:type="dxa"/>
            <w:tcBorders>
              <w:top w:val="single" w:sz="4" w:space="0" w:color="auto"/>
              <w:left w:val="single" w:sz="4" w:space="0" w:color="000000"/>
              <w:bottom w:val="single" w:sz="4" w:space="0" w:color="000000"/>
              <w:right w:val="single" w:sz="4" w:space="0" w:color="000000"/>
            </w:tcBorders>
            <w:vAlign w:val="center"/>
          </w:tcPr>
          <w:p w14:paraId="3DB7B55A" w14:textId="77777777" w:rsidR="009C4D82" w:rsidRDefault="00000000">
            <w:pPr>
              <w:autoSpaceDE w:val="0"/>
              <w:autoSpaceDN w:val="0"/>
              <w:adjustRightInd w:val="0"/>
              <w:jc w:val="center"/>
              <w:rPr>
                <w:rFonts w:ascii="宋体"/>
                <w:color w:val="000000"/>
                <w:kern w:val="0"/>
                <w:sz w:val="18"/>
                <w:szCs w:val="18"/>
              </w:rPr>
            </w:pPr>
            <w:r>
              <w:rPr>
                <w:rFonts w:ascii="宋体" w:hAnsi="宋体" w:cs="宋体" w:hint="eastAsia"/>
                <w:color w:val="000000"/>
                <w:kern w:val="0"/>
                <w:sz w:val="18"/>
                <w:szCs w:val="18"/>
              </w:rPr>
              <w:t>标准状态</w:t>
            </w:r>
          </w:p>
        </w:tc>
        <w:tc>
          <w:tcPr>
            <w:tcW w:w="2770" w:type="dxa"/>
            <w:tcBorders>
              <w:top w:val="single" w:sz="4" w:space="0" w:color="000000"/>
              <w:left w:val="single" w:sz="4" w:space="0" w:color="000000"/>
              <w:bottom w:val="single" w:sz="4" w:space="0" w:color="000000"/>
              <w:right w:val="single" w:sz="2" w:space="0" w:color="auto"/>
            </w:tcBorders>
            <w:vAlign w:val="center"/>
          </w:tcPr>
          <w:p w14:paraId="4BB51942" w14:textId="77777777" w:rsidR="009C4D82" w:rsidRDefault="00000000">
            <w:pPr>
              <w:autoSpaceDE w:val="0"/>
              <w:autoSpaceDN w:val="0"/>
              <w:adjustRightInd w:val="0"/>
              <w:jc w:val="center"/>
              <w:rPr>
                <w:rFonts w:ascii="宋体" w:cs="宋体"/>
                <w:kern w:val="0"/>
                <w:sz w:val="18"/>
                <w:szCs w:val="18"/>
              </w:rPr>
            </w:pPr>
            <w:r>
              <w:rPr>
                <w:rFonts w:ascii="宋体" w:hAnsi="宋体" w:cs="宋体"/>
                <w:kern w:val="0"/>
                <w:sz w:val="18"/>
                <w:szCs w:val="18"/>
              </w:rPr>
              <w:t>1</w:t>
            </w:r>
            <w:r>
              <w:rPr>
                <w:rFonts w:ascii="宋体" w:cs="宋体"/>
                <w:kern w:val="0"/>
                <w:sz w:val="18"/>
                <w:szCs w:val="18"/>
              </w:rPr>
              <w:t>.0</w:t>
            </w:r>
          </w:p>
        </w:tc>
        <w:tc>
          <w:tcPr>
            <w:tcW w:w="1466" w:type="dxa"/>
            <w:vMerge w:val="restart"/>
            <w:tcBorders>
              <w:top w:val="single" w:sz="4" w:space="0" w:color="000000"/>
              <w:left w:val="single" w:sz="2" w:space="0" w:color="auto"/>
              <w:bottom w:val="single" w:sz="4" w:space="0" w:color="000000"/>
              <w:right w:val="single" w:sz="8" w:space="0" w:color="auto"/>
            </w:tcBorders>
            <w:vAlign w:val="center"/>
          </w:tcPr>
          <w:p w14:paraId="7D96D177"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附录</w:t>
            </w:r>
            <w:r>
              <w:rPr>
                <w:rFonts w:ascii="宋体" w:hAnsi="宋体" w:cs="宋体"/>
                <w:kern w:val="0"/>
                <w:sz w:val="18"/>
                <w:szCs w:val="18"/>
              </w:rPr>
              <w:t>A</w:t>
            </w:r>
          </w:p>
        </w:tc>
      </w:tr>
      <w:tr w:rsidR="009C4D82" w14:paraId="65F9CBBF" w14:textId="77777777">
        <w:trPr>
          <w:jc w:val="center"/>
        </w:trPr>
        <w:tc>
          <w:tcPr>
            <w:tcW w:w="1951" w:type="dxa"/>
            <w:vMerge/>
            <w:tcBorders>
              <w:top w:val="single" w:sz="4" w:space="0" w:color="000000"/>
              <w:left w:val="single" w:sz="8" w:space="0" w:color="auto"/>
              <w:bottom w:val="single" w:sz="4" w:space="0" w:color="000000"/>
              <w:right w:val="single" w:sz="4" w:space="0" w:color="000000"/>
            </w:tcBorders>
            <w:vAlign w:val="center"/>
          </w:tcPr>
          <w:p w14:paraId="68DFEDF0" w14:textId="77777777" w:rsidR="009C4D82" w:rsidRDefault="009C4D82">
            <w:pPr>
              <w:autoSpaceDE w:val="0"/>
              <w:autoSpaceDN w:val="0"/>
              <w:adjustRightInd w:val="0"/>
              <w:jc w:val="center"/>
              <w:rPr>
                <w:rFonts w:ascii="宋体"/>
                <w:color w:val="000000"/>
                <w:kern w:val="0"/>
                <w:sz w:val="18"/>
                <w:szCs w:val="18"/>
              </w:rPr>
            </w:pPr>
          </w:p>
        </w:tc>
        <w:tc>
          <w:tcPr>
            <w:tcW w:w="2117" w:type="dxa"/>
            <w:tcBorders>
              <w:top w:val="single" w:sz="4" w:space="0" w:color="000000"/>
              <w:left w:val="single" w:sz="4" w:space="0" w:color="000000"/>
              <w:bottom w:val="single" w:sz="4" w:space="0" w:color="000000"/>
              <w:right w:val="single" w:sz="4" w:space="0" w:color="000000"/>
            </w:tcBorders>
            <w:vAlign w:val="center"/>
          </w:tcPr>
          <w:p w14:paraId="71B7FE08" w14:textId="77777777" w:rsidR="009C4D82" w:rsidRDefault="00000000">
            <w:pPr>
              <w:autoSpaceDE w:val="0"/>
              <w:autoSpaceDN w:val="0"/>
              <w:adjustRightInd w:val="0"/>
              <w:jc w:val="center"/>
              <w:rPr>
                <w:rFonts w:ascii="宋体" w:hAnsi="宋体" w:cs="宋体"/>
                <w:color w:val="000000"/>
                <w:kern w:val="0"/>
                <w:sz w:val="18"/>
                <w:szCs w:val="18"/>
              </w:rPr>
            </w:pPr>
            <w:r>
              <w:rPr>
                <w:rFonts w:ascii="宋体" w:hAnsi="宋体" w:cs="宋体" w:hint="eastAsia"/>
                <w:color w:val="000000"/>
                <w:kern w:val="0"/>
                <w:sz w:val="18"/>
                <w:szCs w:val="18"/>
              </w:rPr>
              <w:t>热处理</w:t>
            </w:r>
            <w:r>
              <w:rPr>
                <w:rFonts w:ascii="宋体" w:hAnsi="宋体" w:cs="宋体"/>
                <w:color w:val="000000"/>
                <w:kern w:val="0"/>
                <w:sz w:val="18"/>
                <w:szCs w:val="18"/>
              </w:rPr>
              <w:t>80</w:t>
            </w:r>
            <w:r>
              <w:rPr>
                <w:rFonts w:ascii="宋体" w:hAnsi="宋体" w:cs="宋体" w:hint="eastAsia"/>
                <w:color w:val="000000"/>
                <w:kern w:val="0"/>
                <w:sz w:val="18"/>
                <w:szCs w:val="18"/>
              </w:rPr>
              <w:t>℃</w:t>
            </w:r>
            <w:r>
              <w:rPr>
                <w:rFonts w:ascii="宋体" w:hAnsi="宋体" w:cs="宋体"/>
                <w:color w:val="000000"/>
                <w:kern w:val="0"/>
                <w:sz w:val="18"/>
                <w:szCs w:val="18"/>
              </w:rPr>
              <w:t xml:space="preserve"> (168h)</w:t>
            </w:r>
          </w:p>
        </w:tc>
        <w:tc>
          <w:tcPr>
            <w:tcW w:w="2770" w:type="dxa"/>
            <w:tcBorders>
              <w:top w:val="single" w:sz="4" w:space="0" w:color="000000"/>
              <w:left w:val="single" w:sz="4" w:space="0" w:color="000000"/>
              <w:bottom w:val="single" w:sz="4" w:space="0" w:color="000000"/>
              <w:right w:val="single" w:sz="2" w:space="0" w:color="auto"/>
            </w:tcBorders>
            <w:vAlign w:val="center"/>
          </w:tcPr>
          <w:p w14:paraId="3A995DAF" w14:textId="77777777" w:rsidR="009C4D82" w:rsidRDefault="00000000">
            <w:pPr>
              <w:autoSpaceDE w:val="0"/>
              <w:autoSpaceDN w:val="0"/>
              <w:adjustRightInd w:val="0"/>
              <w:jc w:val="center"/>
              <w:rPr>
                <w:rFonts w:ascii="宋体"/>
                <w:color w:val="000000"/>
                <w:kern w:val="0"/>
                <w:sz w:val="18"/>
                <w:szCs w:val="18"/>
              </w:rPr>
            </w:pPr>
            <w:r>
              <w:rPr>
                <w:rFonts w:ascii="宋体" w:cs="宋体"/>
                <w:kern w:val="0"/>
                <w:sz w:val="18"/>
                <w:szCs w:val="18"/>
              </w:rPr>
              <w:t>0.</w:t>
            </w:r>
            <w:r>
              <w:rPr>
                <w:rFonts w:ascii="宋体" w:hAnsi="宋体" w:cs="宋体"/>
                <w:kern w:val="0"/>
                <w:sz w:val="18"/>
                <w:szCs w:val="18"/>
              </w:rPr>
              <w:t>7</w:t>
            </w:r>
          </w:p>
        </w:tc>
        <w:tc>
          <w:tcPr>
            <w:tcW w:w="1466" w:type="dxa"/>
            <w:vMerge/>
            <w:tcBorders>
              <w:top w:val="single" w:sz="4" w:space="0" w:color="000000"/>
              <w:left w:val="single" w:sz="2" w:space="0" w:color="auto"/>
              <w:bottom w:val="single" w:sz="4" w:space="0" w:color="000000"/>
              <w:right w:val="single" w:sz="8" w:space="0" w:color="auto"/>
            </w:tcBorders>
            <w:vAlign w:val="center"/>
          </w:tcPr>
          <w:p w14:paraId="28ABE841" w14:textId="77777777" w:rsidR="009C4D82" w:rsidRDefault="009C4D82">
            <w:pPr>
              <w:autoSpaceDE w:val="0"/>
              <w:autoSpaceDN w:val="0"/>
              <w:adjustRightInd w:val="0"/>
              <w:jc w:val="center"/>
              <w:rPr>
                <w:rFonts w:ascii="宋体"/>
                <w:color w:val="000000"/>
                <w:kern w:val="0"/>
                <w:sz w:val="18"/>
                <w:szCs w:val="18"/>
              </w:rPr>
            </w:pPr>
          </w:p>
        </w:tc>
      </w:tr>
      <w:tr w:rsidR="009C4D82" w14:paraId="39924701" w14:textId="77777777">
        <w:trPr>
          <w:trHeight w:val="239"/>
          <w:jc w:val="center"/>
        </w:trPr>
        <w:tc>
          <w:tcPr>
            <w:tcW w:w="1951" w:type="dxa"/>
            <w:vMerge/>
            <w:tcBorders>
              <w:top w:val="single" w:sz="4" w:space="0" w:color="000000"/>
              <w:left w:val="single" w:sz="8" w:space="0" w:color="auto"/>
              <w:bottom w:val="single" w:sz="4" w:space="0" w:color="000000"/>
              <w:right w:val="single" w:sz="4" w:space="0" w:color="000000"/>
            </w:tcBorders>
            <w:vAlign w:val="center"/>
          </w:tcPr>
          <w:p w14:paraId="3B0A38D3" w14:textId="77777777" w:rsidR="009C4D82" w:rsidRDefault="009C4D82">
            <w:pPr>
              <w:autoSpaceDE w:val="0"/>
              <w:autoSpaceDN w:val="0"/>
              <w:adjustRightInd w:val="0"/>
              <w:jc w:val="center"/>
              <w:rPr>
                <w:rFonts w:ascii="宋体"/>
                <w:color w:val="000000"/>
                <w:kern w:val="0"/>
                <w:sz w:val="18"/>
                <w:szCs w:val="18"/>
              </w:rPr>
            </w:pPr>
          </w:p>
        </w:tc>
        <w:tc>
          <w:tcPr>
            <w:tcW w:w="2117" w:type="dxa"/>
            <w:tcBorders>
              <w:top w:val="single" w:sz="4" w:space="0" w:color="000000"/>
              <w:left w:val="single" w:sz="4" w:space="0" w:color="000000"/>
              <w:bottom w:val="single" w:sz="4" w:space="0" w:color="000000"/>
              <w:right w:val="single" w:sz="4" w:space="0" w:color="000000"/>
            </w:tcBorders>
            <w:vAlign w:val="center"/>
          </w:tcPr>
          <w:p w14:paraId="1232D9B6" w14:textId="77777777" w:rsidR="009C4D82" w:rsidRDefault="00000000">
            <w:pPr>
              <w:autoSpaceDE w:val="0"/>
              <w:autoSpaceDN w:val="0"/>
              <w:adjustRightInd w:val="0"/>
              <w:jc w:val="center"/>
              <w:rPr>
                <w:rFonts w:ascii="宋体" w:hAnsi="宋体" w:cs="宋体"/>
                <w:color w:val="000000"/>
                <w:kern w:val="0"/>
                <w:sz w:val="18"/>
                <w:szCs w:val="18"/>
              </w:rPr>
            </w:pPr>
            <w:r>
              <w:rPr>
                <w:rFonts w:ascii="宋体" w:hAnsi="宋体" w:cs="宋体" w:hint="eastAsia"/>
                <w:color w:val="000000"/>
                <w:kern w:val="0"/>
                <w:sz w:val="18"/>
                <w:szCs w:val="18"/>
              </w:rPr>
              <w:t>浸水后</w:t>
            </w:r>
            <w:r>
              <w:rPr>
                <w:rFonts w:ascii="宋体" w:hAnsi="宋体" w:cs="宋体"/>
                <w:color w:val="000000"/>
                <w:kern w:val="0"/>
                <w:sz w:val="18"/>
                <w:szCs w:val="18"/>
              </w:rPr>
              <w:t>(168h)</w:t>
            </w:r>
          </w:p>
        </w:tc>
        <w:tc>
          <w:tcPr>
            <w:tcW w:w="2770" w:type="dxa"/>
            <w:tcBorders>
              <w:top w:val="single" w:sz="4" w:space="0" w:color="000000"/>
              <w:left w:val="single" w:sz="4" w:space="0" w:color="000000"/>
              <w:bottom w:val="single" w:sz="4" w:space="0" w:color="000000"/>
              <w:right w:val="single" w:sz="2" w:space="0" w:color="auto"/>
            </w:tcBorders>
            <w:vAlign w:val="center"/>
          </w:tcPr>
          <w:p w14:paraId="43D6D38A" w14:textId="77777777" w:rsidR="009C4D82" w:rsidRDefault="00000000">
            <w:pPr>
              <w:autoSpaceDE w:val="0"/>
              <w:autoSpaceDN w:val="0"/>
              <w:adjustRightInd w:val="0"/>
              <w:jc w:val="center"/>
              <w:rPr>
                <w:rFonts w:ascii="宋体"/>
                <w:kern w:val="0"/>
                <w:sz w:val="18"/>
                <w:szCs w:val="18"/>
              </w:rPr>
            </w:pPr>
            <w:r>
              <w:rPr>
                <w:rFonts w:ascii="宋体" w:cs="宋体"/>
                <w:kern w:val="0"/>
                <w:sz w:val="18"/>
                <w:szCs w:val="18"/>
              </w:rPr>
              <w:t>0.</w:t>
            </w:r>
            <w:r>
              <w:rPr>
                <w:rFonts w:ascii="宋体" w:hAnsi="宋体" w:cs="宋体"/>
                <w:kern w:val="0"/>
                <w:sz w:val="18"/>
                <w:szCs w:val="18"/>
              </w:rPr>
              <w:t>7</w:t>
            </w:r>
          </w:p>
        </w:tc>
        <w:tc>
          <w:tcPr>
            <w:tcW w:w="1466" w:type="dxa"/>
            <w:vMerge/>
            <w:tcBorders>
              <w:top w:val="single" w:sz="4" w:space="0" w:color="000000"/>
              <w:left w:val="single" w:sz="2" w:space="0" w:color="auto"/>
              <w:bottom w:val="single" w:sz="4" w:space="0" w:color="000000"/>
              <w:right w:val="single" w:sz="8" w:space="0" w:color="auto"/>
            </w:tcBorders>
            <w:vAlign w:val="center"/>
          </w:tcPr>
          <w:p w14:paraId="237E265B" w14:textId="77777777" w:rsidR="009C4D82" w:rsidRDefault="009C4D82">
            <w:pPr>
              <w:autoSpaceDE w:val="0"/>
              <w:autoSpaceDN w:val="0"/>
              <w:adjustRightInd w:val="0"/>
              <w:jc w:val="center"/>
              <w:rPr>
                <w:rFonts w:ascii="宋体"/>
                <w:kern w:val="0"/>
                <w:sz w:val="18"/>
                <w:szCs w:val="18"/>
              </w:rPr>
            </w:pPr>
          </w:p>
        </w:tc>
      </w:tr>
      <w:tr w:rsidR="009C4D82" w14:paraId="325A9CCD" w14:textId="77777777">
        <w:trPr>
          <w:jc w:val="center"/>
        </w:trPr>
        <w:tc>
          <w:tcPr>
            <w:tcW w:w="1951" w:type="dxa"/>
            <w:vMerge/>
            <w:tcBorders>
              <w:top w:val="single" w:sz="4" w:space="0" w:color="000000"/>
              <w:left w:val="single" w:sz="8" w:space="0" w:color="auto"/>
              <w:bottom w:val="single" w:sz="8" w:space="0" w:color="auto"/>
              <w:right w:val="single" w:sz="4" w:space="0" w:color="000000"/>
            </w:tcBorders>
            <w:vAlign w:val="center"/>
          </w:tcPr>
          <w:p w14:paraId="3BBAB1F4" w14:textId="77777777" w:rsidR="009C4D82" w:rsidRDefault="009C4D82">
            <w:pPr>
              <w:autoSpaceDE w:val="0"/>
              <w:autoSpaceDN w:val="0"/>
              <w:adjustRightInd w:val="0"/>
              <w:jc w:val="center"/>
              <w:rPr>
                <w:rFonts w:ascii="宋体"/>
                <w:color w:val="000000"/>
                <w:kern w:val="0"/>
                <w:sz w:val="18"/>
                <w:szCs w:val="18"/>
              </w:rPr>
            </w:pPr>
          </w:p>
        </w:tc>
        <w:tc>
          <w:tcPr>
            <w:tcW w:w="2117" w:type="dxa"/>
            <w:tcBorders>
              <w:top w:val="single" w:sz="4" w:space="0" w:color="000000"/>
              <w:left w:val="single" w:sz="4" w:space="0" w:color="000000"/>
              <w:bottom w:val="single" w:sz="8" w:space="0" w:color="auto"/>
              <w:right w:val="single" w:sz="4" w:space="0" w:color="000000"/>
            </w:tcBorders>
            <w:vAlign w:val="center"/>
          </w:tcPr>
          <w:p w14:paraId="0449A726" w14:textId="77777777" w:rsidR="009C4D82" w:rsidRDefault="00000000">
            <w:pPr>
              <w:autoSpaceDE w:val="0"/>
              <w:autoSpaceDN w:val="0"/>
              <w:adjustRightInd w:val="0"/>
              <w:jc w:val="center"/>
              <w:rPr>
                <w:rFonts w:ascii="宋体"/>
                <w:color w:val="000000"/>
                <w:kern w:val="0"/>
                <w:sz w:val="18"/>
                <w:szCs w:val="18"/>
              </w:rPr>
            </w:pPr>
            <w:r>
              <w:rPr>
                <w:rFonts w:ascii="宋体" w:hAnsi="宋体" w:cs="宋体" w:hint="eastAsia"/>
                <w:color w:val="000000"/>
                <w:kern w:val="0"/>
                <w:sz w:val="18"/>
                <w:szCs w:val="18"/>
              </w:rPr>
              <w:t>耐碱性（</w:t>
            </w:r>
            <w:r>
              <w:rPr>
                <w:rFonts w:ascii="宋体" w:hAnsi="宋体" w:cs="宋体"/>
                <w:color w:val="000000"/>
                <w:kern w:val="0"/>
                <w:sz w:val="18"/>
                <w:szCs w:val="18"/>
              </w:rPr>
              <w:t>28d</w:t>
            </w:r>
            <w:r>
              <w:rPr>
                <w:rFonts w:ascii="宋体" w:hAnsi="宋体" w:cs="宋体" w:hint="eastAsia"/>
                <w:color w:val="000000"/>
                <w:kern w:val="0"/>
                <w:sz w:val="18"/>
                <w:szCs w:val="18"/>
              </w:rPr>
              <w:t>）</w:t>
            </w:r>
          </w:p>
        </w:tc>
        <w:tc>
          <w:tcPr>
            <w:tcW w:w="2770" w:type="dxa"/>
            <w:tcBorders>
              <w:top w:val="single" w:sz="4" w:space="0" w:color="000000"/>
              <w:left w:val="single" w:sz="4" w:space="0" w:color="000000"/>
              <w:bottom w:val="single" w:sz="8" w:space="0" w:color="auto"/>
              <w:right w:val="single" w:sz="2" w:space="0" w:color="auto"/>
            </w:tcBorders>
            <w:vAlign w:val="center"/>
          </w:tcPr>
          <w:p w14:paraId="189E178D" w14:textId="77777777" w:rsidR="009C4D82" w:rsidRDefault="00000000">
            <w:pPr>
              <w:autoSpaceDE w:val="0"/>
              <w:autoSpaceDN w:val="0"/>
              <w:adjustRightInd w:val="0"/>
              <w:jc w:val="center"/>
              <w:rPr>
                <w:rFonts w:ascii="宋体"/>
                <w:color w:val="000000"/>
                <w:kern w:val="0"/>
                <w:sz w:val="18"/>
                <w:szCs w:val="18"/>
              </w:rPr>
            </w:pPr>
            <w:r>
              <w:rPr>
                <w:rFonts w:ascii="宋体" w:cs="宋体"/>
                <w:kern w:val="0"/>
                <w:sz w:val="18"/>
                <w:szCs w:val="18"/>
              </w:rPr>
              <w:t>0.</w:t>
            </w:r>
            <w:r>
              <w:rPr>
                <w:rFonts w:ascii="宋体" w:hAnsi="宋体" w:cs="宋体"/>
                <w:kern w:val="0"/>
                <w:sz w:val="18"/>
                <w:szCs w:val="18"/>
              </w:rPr>
              <w:t>7</w:t>
            </w:r>
          </w:p>
        </w:tc>
        <w:tc>
          <w:tcPr>
            <w:tcW w:w="1466" w:type="dxa"/>
            <w:vMerge/>
            <w:tcBorders>
              <w:top w:val="single" w:sz="4" w:space="0" w:color="000000"/>
              <w:left w:val="single" w:sz="2" w:space="0" w:color="auto"/>
              <w:bottom w:val="single" w:sz="8" w:space="0" w:color="auto"/>
              <w:right w:val="single" w:sz="8" w:space="0" w:color="auto"/>
            </w:tcBorders>
            <w:vAlign w:val="center"/>
          </w:tcPr>
          <w:p w14:paraId="03FA3F4A" w14:textId="77777777" w:rsidR="009C4D82" w:rsidRDefault="009C4D82">
            <w:pPr>
              <w:autoSpaceDE w:val="0"/>
              <w:autoSpaceDN w:val="0"/>
              <w:adjustRightInd w:val="0"/>
              <w:jc w:val="center"/>
              <w:rPr>
                <w:rFonts w:ascii="宋体"/>
                <w:color w:val="000000"/>
                <w:kern w:val="0"/>
                <w:sz w:val="18"/>
                <w:szCs w:val="18"/>
              </w:rPr>
            </w:pPr>
          </w:p>
        </w:tc>
      </w:tr>
    </w:tbl>
    <w:p w14:paraId="593E30AC" w14:textId="77777777" w:rsidR="009C4D82" w:rsidRDefault="00000000">
      <w:pPr>
        <w:autoSpaceDE w:val="0"/>
        <w:autoSpaceDN w:val="0"/>
        <w:adjustRightInd w:val="0"/>
        <w:ind w:firstLineChars="200" w:firstLine="420"/>
        <w:jc w:val="left"/>
        <w:rPr>
          <w:rFonts w:ascii="宋体" w:hAnsi="宋体" w:cs="宋体"/>
          <w:color w:val="000000"/>
        </w:rPr>
      </w:pPr>
      <w:r>
        <w:rPr>
          <w:rFonts w:ascii="黑体" w:eastAsia="黑体" w:hAnsi="黑体" w:cs="黑体"/>
        </w:rPr>
        <w:t xml:space="preserve">3 </w:t>
      </w:r>
      <w:r>
        <w:rPr>
          <w:rFonts w:ascii="宋体" w:hAnsi="宋体" w:cs="宋体" w:hint="eastAsia"/>
          <w:color w:val="000000"/>
        </w:rPr>
        <w:t>挂接施工的石材防坠背网用胶应使用改性环氧树脂型背网胶或水泥基背网胶，用于室内的防坠背网胶粘结强度应符合表</w:t>
      </w:r>
      <w:r>
        <w:rPr>
          <w:rFonts w:ascii="宋体" w:hAnsi="宋体" w:cs="宋体"/>
          <w:color w:val="000000"/>
        </w:rPr>
        <w:t>3.4.3-1</w:t>
      </w:r>
      <w:r>
        <w:rPr>
          <w:rFonts w:ascii="宋体" w:hAnsi="宋体" w:cs="宋体" w:hint="eastAsia"/>
          <w:color w:val="000000"/>
        </w:rPr>
        <w:t>的要求，用于室外的防坠背网胶粘结强度应符合表</w:t>
      </w:r>
      <w:r>
        <w:rPr>
          <w:rFonts w:ascii="宋体" w:hAnsi="宋体" w:cs="宋体"/>
          <w:color w:val="000000"/>
        </w:rPr>
        <w:t>3</w:t>
      </w:r>
      <w:r>
        <w:rPr>
          <w:rFonts w:ascii="宋体" w:cs="宋体"/>
          <w:color w:val="000000"/>
        </w:rPr>
        <w:t>.</w:t>
      </w:r>
      <w:r>
        <w:rPr>
          <w:rFonts w:ascii="宋体" w:hAnsi="宋体" w:cs="宋体"/>
          <w:color w:val="000000"/>
        </w:rPr>
        <w:t>4</w:t>
      </w:r>
      <w:r>
        <w:rPr>
          <w:rFonts w:ascii="宋体" w:cs="宋体"/>
          <w:color w:val="000000"/>
        </w:rPr>
        <w:t>.</w:t>
      </w:r>
      <w:r>
        <w:rPr>
          <w:rFonts w:ascii="宋体" w:hAnsi="宋体" w:cs="宋体"/>
          <w:color w:val="000000"/>
        </w:rPr>
        <w:t>3-2</w:t>
      </w:r>
      <w:r>
        <w:rPr>
          <w:rFonts w:ascii="宋体" w:hAnsi="宋体" w:cs="宋体" w:hint="eastAsia"/>
          <w:color w:val="000000"/>
        </w:rPr>
        <w:t>的要求。</w:t>
      </w:r>
    </w:p>
    <w:p w14:paraId="41DE2C46" w14:textId="77777777" w:rsidR="009C4D82" w:rsidRDefault="00000000">
      <w:pPr>
        <w:spacing w:beforeLines="50" w:before="120"/>
        <w:jc w:val="center"/>
        <w:rPr>
          <w:rFonts w:ascii="黑体" w:eastAsia="黑体" w:hAnsi="黑体"/>
          <w:color w:val="000000"/>
          <w:sz w:val="18"/>
          <w:szCs w:val="18"/>
        </w:rPr>
      </w:pPr>
      <w:r>
        <w:rPr>
          <w:rFonts w:ascii="黑体" w:eastAsia="黑体" w:hAnsi="黑体" w:cs="黑体" w:hint="eastAsia"/>
          <w:color w:val="000000"/>
          <w:sz w:val="18"/>
          <w:szCs w:val="18"/>
        </w:rPr>
        <w:t>表</w:t>
      </w:r>
      <w:r>
        <w:rPr>
          <w:rFonts w:ascii="黑体" w:eastAsia="黑体" w:hAnsi="黑体" w:cs="黑体"/>
          <w:color w:val="000000"/>
          <w:sz w:val="18"/>
          <w:szCs w:val="18"/>
        </w:rPr>
        <w:t xml:space="preserve">3.4.3-2  </w:t>
      </w:r>
      <w:r>
        <w:rPr>
          <w:rFonts w:ascii="黑体" w:eastAsia="黑体" w:hAnsi="黑体" w:cs="黑体" w:hint="eastAsia"/>
          <w:color w:val="000000"/>
          <w:sz w:val="18"/>
          <w:szCs w:val="18"/>
        </w:rPr>
        <w:t>挂接施工的石材防坠背网胶技术要求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2763"/>
        <w:gridCol w:w="2437"/>
        <w:gridCol w:w="1181"/>
      </w:tblGrid>
      <w:tr w:rsidR="009C4D82" w14:paraId="636AEB19" w14:textId="77777777">
        <w:trPr>
          <w:jc w:val="center"/>
        </w:trPr>
        <w:tc>
          <w:tcPr>
            <w:tcW w:w="4668" w:type="dxa"/>
            <w:gridSpan w:val="2"/>
            <w:tcBorders>
              <w:top w:val="single" w:sz="8" w:space="0" w:color="auto"/>
              <w:left w:val="single" w:sz="8" w:space="0" w:color="auto"/>
              <w:bottom w:val="single" w:sz="4" w:space="0" w:color="auto"/>
              <w:right w:val="single" w:sz="4" w:space="0" w:color="000000"/>
            </w:tcBorders>
            <w:vAlign w:val="center"/>
          </w:tcPr>
          <w:p w14:paraId="03554197" w14:textId="77777777" w:rsidR="009C4D82" w:rsidRDefault="00000000">
            <w:pPr>
              <w:autoSpaceDE w:val="0"/>
              <w:autoSpaceDN w:val="0"/>
              <w:adjustRightInd w:val="0"/>
              <w:jc w:val="center"/>
              <w:rPr>
                <w:rFonts w:ascii="宋体"/>
                <w:b/>
                <w:bCs/>
                <w:kern w:val="0"/>
                <w:sz w:val="18"/>
                <w:szCs w:val="18"/>
              </w:rPr>
            </w:pPr>
            <w:r>
              <w:rPr>
                <w:rFonts w:ascii="宋体" w:hAnsi="宋体" w:cs="宋体" w:hint="eastAsia"/>
                <w:b/>
                <w:bCs/>
                <w:kern w:val="0"/>
                <w:sz w:val="18"/>
                <w:szCs w:val="18"/>
              </w:rPr>
              <w:t>项目</w:t>
            </w:r>
          </w:p>
        </w:tc>
        <w:tc>
          <w:tcPr>
            <w:tcW w:w="2437" w:type="dxa"/>
            <w:tcBorders>
              <w:top w:val="single" w:sz="8" w:space="0" w:color="auto"/>
              <w:left w:val="single" w:sz="4" w:space="0" w:color="000000"/>
              <w:bottom w:val="single" w:sz="4" w:space="0" w:color="000000"/>
              <w:right w:val="single" w:sz="2" w:space="0" w:color="auto"/>
            </w:tcBorders>
            <w:vAlign w:val="center"/>
          </w:tcPr>
          <w:p w14:paraId="78C1EE42" w14:textId="77777777" w:rsidR="009C4D82" w:rsidRDefault="00000000">
            <w:pPr>
              <w:autoSpaceDE w:val="0"/>
              <w:autoSpaceDN w:val="0"/>
              <w:adjustRightInd w:val="0"/>
              <w:jc w:val="center"/>
              <w:rPr>
                <w:rFonts w:ascii="宋体"/>
                <w:b/>
                <w:bCs/>
                <w:kern w:val="0"/>
                <w:sz w:val="18"/>
                <w:szCs w:val="18"/>
              </w:rPr>
            </w:pPr>
            <w:r>
              <w:rPr>
                <w:rFonts w:ascii="宋体" w:hAnsi="宋体" w:cs="宋体" w:hint="eastAsia"/>
                <w:b/>
                <w:bCs/>
                <w:kern w:val="0"/>
                <w:sz w:val="18"/>
                <w:szCs w:val="18"/>
              </w:rPr>
              <w:t>检验要求</w:t>
            </w:r>
          </w:p>
        </w:tc>
        <w:tc>
          <w:tcPr>
            <w:tcW w:w="1181" w:type="dxa"/>
            <w:tcBorders>
              <w:top w:val="single" w:sz="8" w:space="0" w:color="auto"/>
              <w:left w:val="single" w:sz="2" w:space="0" w:color="auto"/>
              <w:bottom w:val="single" w:sz="4" w:space="0" w:color="000000"/>
              <w:right w:val="single" w:sz="8" w:space="0" w:color="auto"/>
            </w:tcBorders>
            <w:vAlign w:val="center"/>
          </w:tcPr>
          <w:p w14:paraId="42DE40DB" w14:textId="77777777" w:rsidR="009C4D82" w:rsidRDefault="00000000">
            <w:pPr>
              <w:autoSpaceDE w:val="0"/>
              <w:autoSpaceDN w:val="0"/>
              <w:adjustRightInd w:val="0"/>
              <w:jc w:val="center"/>
              <w:rPr>
                <w:rFonts w:ascii="宋体"/>
                <w:b/>
                <w:bCs/>
                <w:kern w:val="0"/>
                <w:sz w:val="18"/>
                <w:szCs w:val="18"/>
              </w:rPr>
            </w:pPr>
            <w:r>
              <w:rPr>
                <w:rFonts w:ascii="宋体" w:hAnsi="宋体" w:cs="宋体" w:hint="eastAsia"/>
                <w:b/>
                <w:bCs/>
                <w:kern w:val="0"/>
                <w:sz w:val="18"/>
                <w:szCs w:val="18"/>
              </w:rPr>
              <w:t>试验方法</w:t>
            </w:r>
          </w:p>
        </w:tc>
      </w:tr>
      <w:tr w:rsidR="009C4D82" w14:paraId="6831E496" w14:textId="77777777">
        <w:trPr>
          <w:jc w:val="center"/>
        </w:trPr>
        <w:tc>
          <w:tcPr>
            <w:tcW w:w="1905" w:type="dxa"/>
            <w:vMerge w:val="restart"/>
            <w:tcBorders>
              <w:top w:val="single" w:sz="4" w:space="0" w:color="auto"/>
              <w:left w:val="single" w:sz="8" w:space="0" w:color="auto"/>
              <w:bottom w:val="single" w:sz="4" w:space="0" w:color="000000"/>
              <w:right w:val="single" w:sz="4" w:space="0" w:color="000000"/>
            </w:tcBorders>
            <w:vAlign w:val="center"/>
          </w:tcPr>
          <w:p w14:paraId="17C9FA3F"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粘结强度（</w:t>
            </w:r>
            <w:r>
              <w:rPr>
                <w:rFonts w:ascii="宋体" w:hAnsi="宋体" w:cs="宋体"/>
                <w:kern w:val="0"/>
                <w:sz w:val="18"/>
                <w:szCs w:val="18"/>
              </w:rPr>
              <w:t>MPa</w:t>
            </w:r>
            <w:r>
              <w:rPr>
                <w:rFonts w:ascii="宋体" w:hAnsi="宋体" w:cs="宋体" w:hint="eastAsia"/>
                <w:kern w:val="0"/>
                <w:sz w:val="18"/>
                <w:szCs w:val="18"/>
              </w:rPr>
              <w:t>）</w:t>
            </w:r>
          </w:p>
          <w:p w14:paraId="3A920666"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w:t>
            </w:r>
          </w:p>
        </w:tc>
        <w:tc>
          <w:tcPr>
            <w:tcW w:w="2763" w:type="dxa"/>
            <w:tcBorders>
              <w:top w:val="single" w:sz="4" w:space="0" w:color="auto"/>
              <w:left w:val="single" w:sz="4" w:space="0" w:color="000000"/>
              <w:bottom w:val="single" w:sz="4" w:space="0" w:color="000000"/>
              <w:right w:val="single" w:sz="4" w:space="0" w:color="000000"/>
            </w:tcBorders>
            <w:vAlign w:val="center"/>
          </w:tcPr>
          <w:p w14:paraId="0F0C43C9"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标准状态</w:t>
            </w:r>
          </w:p>
        </w:tc>
        <w:tc>
          <w:tcPr>
            <w:tcW w:w="2437" w:type="dxa"/>
            <w:tcBorders>
              <w:top w:val="single" w:sz="4" w:space="0" w:color="000000"/>
              <w:left w:val="single" w:sz="4" w:space="0" w:color="000000"/>
              <w:bottom w:val="single" w:sz="4" w:space="0" w:color="000000"/>
              <w:right w:val="single" w:sz="2" w:space="0" w:color="auto"/>
            </w:tcBorders>
            <w:vAlign w:val="center"/>
          </w:tcPr>
          <w:p w14:paraId="6491297E"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kern w:val="0"/>
                <w:sz w:val="18"/>
                <w:szCs w:val="18"/>
              </w:rPr>
              <w:t>1.0</w:t>
            </w:r>
          </w:p>
        </w:tc>
        <w:tc>
          <w:tcPr>
            <w:tcW w:w="1181" w:type="dxa"/>
            <w:vMerge w:val="restart"/>
            <w:tcBorders>
              <w:top w:val="single" w:sz="4" w:space="0" w:color="000000"/>
              <w:left w:val="single" w:sz="2" w:space="0" w:color="auto"/>
              <w:bottom w:val="single" w:sz="4" w:space="0" w:color="000000"/>
              <w:right w:val="single" w:sz="8" w:space="0" w:color="auto"/>
            </w:tcBorders>
            <w:vAlign w:val="center"/>
          </w:tcPr>
          <w:p w14:paraId="2FF1BECF"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附录</w:t>
            </w:r>
            <w:r>
              <w:rPr>
                <w:rFonts w:ascii="宋体" w:hAnsi="宋体" w:cs="宋体"/>
                <w:kern w:val="0"/>
                <w:sz w:val="18"/>
                <w:szCs w:val="18"/>
              </w:rPr>
              <w:t>A</w:t>
            </w:r>
          </w:p>
        </w:tc>
      </w:tr>
      <w:tr w:rsidR="009C4D82" w14:paraId="7C2C8590" w14:textId="77777777">
        <w:trPr>
          <w:jc w:val="center"/>
        </w:trPr>
        <w:tc>
          <w:tcPr>
            <w:tcW w:w="1905" w:type="dxa"/>
            <w:vMerge/>
            <w:tcBorders>
              <w:top w:val="single" w:sz="4" w:space="0" w:color="000000"/>
              <w:left w:val="single" w:sz="8" w:space="0" w:color="auto"/>
              <w:bottom w:val="single" w:sz="4" w:space="0" w:color="000000"/>
              <w:right w:val="single" w:sz="4" w:space="0" w:color="000000"/>
            </w:tcBorders>
            <w:vAlign w:val="center"/>
          </w:tcPr>
          <w:p w14:paraId="5D1B4314" w14:textId="77777777" w:rsidR="009C4D82" w:rsidRDefault="009C4D82">
            <w:pPr>
              <w:autoSpaceDE w:val="0"/>
              <w:autoSpaceDN w:val="0"/>
              <w:adjustRightInd w:val="0"/>
              <w:jc w:val="center"/>
              <w:rPr>
                <w:rFonts w:ascii="宋体"/>
                <w:kern w:val="0"/>
                <w:sz w:val="18"/>
                <w:szCs w:val="18"/>
              </w:rPr>
            </w:pPr>
          </w:p>
        </w:tc>
        <w:tc>
          <w:tcPr>
            <w:tcW w:w="2763" w:type="dxa"/>
            <w:tcBorders>
              <w:top w:val="single" w:sz="4" w:space="0" w:color="000000"/>
              <w:left w:val="single" w:sz="4" w:space="0" w:color="000000"/>
              <w:bottom w:val="single" w:sz="4" w:space="0" w:color="000000"/>
              <w:right w:val="single" w:sz="4" w:space="0" w:color="000000"/>
            </w:tcBorders>
            <w:vAlign w:val="center"/>
          </w:tcPr>
          <w:p w14:paraId="79E94861"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hint="eastAsia"/>
                <w:kern w:val="0"/>
                <w:sz w:val="18"/>
                <w:szCs w:val="18"/>
              </w:rPr>
              <w:t>热处理后（</w:t>
            </w:r>
            <w:r>
              <w:rPr>
                <w:rFonts w:ascii="宋体" w:hAnsi="宋体" w:cs="宋体"/>
                <w:kern w:val="0"/>
                <w:sz w:val="18"/>
                <w:szCs w:val="18"/>
              </w:rPr>
              <w:t>80</w:t>
            </w:r>
            <w:r>
              <w:rPr>
                <w:rFonts w:ascii="宋体" w:hAnsi="宋体" w:cs="宋体" w:hint="eastAsia"/>
                <w:kern w:val="0"/>
                <w:sz w:val="18"/>
                <w:szCs w:val="18"/>
              </w:rPr>
              <w:t>℃，</w:t>
            </w:r>
            <w:r>
              <w:rPr>
                <w:rFonts w:ascii="宋体" w:hAnsi="宋体" w:cs="宋体"/>
                <w:kern w:val="0"/>
                <w:sz w:val="18"/>
                <w:szCs w:val="18"/>
              </w:rPr>
              <w:t xml:space="preserve"> 168h)</w:t>
            </w:r>
          </w:p>
        </w:tc>
        <w:tc>
          <w:tcPr>
            <w:tcW w:w="2437" w:type="dxa"/>
            <w:tcBorders>
              <w:top w:val="single" w:sz="4" w:space="0" w:color="000000"/>
              <w:left w:val="single" w:sz="4" w:space="0" w:color="000000"/>
              <w:bottom w:val="single" w:sz="4" w:space="0" w:color="000000"/>
              <w:right w:val="single" w:sz="2" w:space="0" w:color="auto"/>
            </w:tcBorders>
            <w:vAlign w:val="center"/>
          </w:tcPr>
          <w:p w14:paraId="058AA395" w14:textId="77777777" w:rsidR="009C4D82" w:rsidRDefault="00000000">
            <w:pPr>
              <w:autoSpaceDE w:val="0"/>
              <w:autoSpaceDN w:val="0"/>
              <w:adjustRightInd w:val="0"/>
              <w:jc w:val="center"/>
              <w:rPr>
                <w:rFonts w:ascii="宋体"/>
                <w:kern w:val="0"/>
                <w:sz w:val="18"/>
                <w:szCs w:val="18"/>
              </w:rPr>
            </w:pPr>
            <w:r>
              <w:rPr>
                <w:rFonts w:ascii="宋体" w:hAnsi="宋体" w:cs="宋体"/>
                <w:kern w:val="0"/>
                <w:sz w:val="18"/>
                <w:szCs w:val="18"/>
              </w:rPr>
              <w:t>1.0</w:t>
            </w:r>
          </w:p>
        </w:tc>
        <w:tc>
          <w:tcPr>
            <w:tcW w:w="1181" w:type="dxa"/>
            <w:vMerge/>
            <w:tcBorders>
              <w:top w:val="single" w:sz="4" w:space="0" w:color="000000"/>
              <w:left w:val="single" w:sz="2" w:space="0" w:color="auto"/>
              <w:bottom w:val="single" w:sz="4" w:space="0" w:color="000000"/>
              <w:right w:val="single" w:sz="8" w:space="0" w:color="auto"/>
            </w:tcBorders>
            <w:vAlign w:val="center"/>
          </w:tcPr>
          <w:p w14:paraId="32B245CD" w14:textId="77777777" w:rsidR="009C4D82" w:rsidRDefault="009C4D82">
            <w:pPr>
              <w:autoSpaceDE w:val="0"/>
              <w:autoSpaceDN w:val="0"/>
              <w:adjustRightInd w:val="0"/>
              <w:jc w:val="center"/>
              <w:rPr>
                <w:rFonts w:ascii="宋体"/>
                <w:kern w:val="0"/>
                <w:sz w:val="18"/>
                <w:szCs w:val="18"/>
              </w:rPr>
            </w:pPr>
          </w:p>
        </w:tc>
      </w:tr>
      <w:tr w:rsidR="009C4D82" w14:paraId="27B4746A" w14:textId="77777777">
        <w:trPr>
          <w:jc w:val="center"/>
        </w:trPr>
        <w:tc>
          <w:tcPr>
            <w:tcW w:w="1905" w:type="dxa"/>
            <w:vMerge/>
            <w:tcBorders>
              <w:top w:val="single" w:sz="4" w:space="0" w:color="000000"/>
              <w:left w:val="single" w:sz="8" w:space="0" w:color="auto"/>
              <w:bottom w:val="single" w:sz="4" w:space="0" w:color="000000"/>
              <w:right w:val="single" w:sz="4" w:space="0" w:color="000000"/>
            </w:tcBorders>
            <w:vAlign w:val="center"/>
          </w:tcPr>
          <w:p w14:paraId="530CD913" w14:textId="77777777" w:rsidR="009C4D82" w:rsidRDefault="009C4D82">
            <w:pPr>
              <w:autoSpaceDE w:val="0"/>
              <w:autoSpaceDN w:val="0"/>
              <w:adjustRightInd w:val="0"/>
              <w:jc w:val="center"/>
              <w:rPr>
                <w:rFonts w:ascii="宋体"/>
                <w:kern w:val="0"/>
                <w:sz w:val="18"/>
                <w:szCs w:val="18"/>
              </w:rPr>
            </w:pPr>
          </w:p>
        </w:tc>
        <w:tc>
          <w:tcPr>
            <w:tcW w:w="2763" w:type="dxa"/>
            <w:tcBorders>
              <w:top w:val="single" w:sz="4" w:space="0" w:color="000000"/>
              <w:left w:val="single" w:sz="4" w:space="0" w:color="000000"/>
              <w:bottom w:val="single" w:sz="4" w:space="0" w:color="000000"/>
              <w:right w:val="single" w:sz="4" w:space="0" w:color="000000"/>
            </w:tcBorders>
            <w:vAlign w:val="center"/>
          </w:tcPr>
          <w:p w14:paraId="2EF0A02B"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hint="eastAsia"/>
                <w:kern w:val="0"/>
                <w:sz w:val="18"/>
                <w:szCs w:val="18"/>
              </w:rPr>
              <w:t>浸水后</w:t>
            </w:r>
            <w:r>
              <w:rPr>
                <w:rFonts w:ascii="宋体" w:hAnsi="宋体" w:cs="宋体"/>
                <w:kern w:val="0"/>
                <w:sz w:val="18"/>
                <w:szCs w:val="18"/>
              </w:rPr>
              <w:t>(168h)</w:t>
            </w:r>
          </w:p>
        </w:tc>
        <w:tc>
          <w:tcPr>
            <w:tcW w:w="2437" w:type="dxa"/>
            <w:tcBorders>
              <w:top w:val="single" w:sz="4" w:space="0" w:color="000000"/>
              <w:left w:val="single" w:sz="4" w:space="0" w:color="000000"/>
              <w:bottom w:val="single" w:sz="4" w:space="0" w:color="000000"/>
              <w:right w:val="single" w:sz="2" w:space="0" w:color="auto"/>
            </w:tcBorders>
            <w:vAlign w:val="center"/>
          </w:tcPr>
          <w:p w14:paraId="603D6B89"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kern w:val="0"/>
                <w:sz w:val="18"/>
                <w:szCs w:val="18"/>
              </w:rPr>
              <w:t>0.8</w:t>
            </w:r>
          </w:p>
        </w:tc>
        <w:tc>
          <w:tcPr>
            <w:tcW w:w="1181" w:type="dxa"/>
            <w:vMerge/>
            <w:tcBorders>
              <w:top w:val="single" w:sz="4" w:space="0" w:color="000000"/>
              <w:left w:val="single" w:sz="2" w:space="0" w:color="auto"/>
              <w:bottom w:val="single" w:sz="4" w:space="0" w:color="000000"/>
              <w:right w:val="single" w:sz="8" w:space="0" w:color="auto"/>
            </w:tcBorders>
            <w:vAlign w:val="center"/>
          </w:tcPr>
          <w:p w14:paraId="2F533F69" w14:textId="77777777" w:rsidR="009C4D82" w:rsidRDefault="009C4D82">
            <w:pPr>
              <w:autoSpaceDE w:val="0"/>
              <w:autoSpaceDN w:val="0"/>
              <w:adjustRightInd w:val="0"/>
              <w:jc w:val="center"/>
              <w:rPr>
                <w:rFonts w:ascii="宋体" w:hAnsi="宋体" w:cs="宋体"/>
                <w:kern w:val="0"/>
                <w:sz w:val="18"/>
                <w:szCs w:val="18"/>
              </w:rPr>
            </w:pPr>
          </w:p>
        </w:tc>
      </w:tr>
      <w:tr w:rsidR="009C4D82" w14:paraId="1F331503" w14:textId="77777777">
        <w:trPr>
          <w:jc w:val="center"/>
        </w:trPr>
        <w:tc>
          <w:tcPr>
            <w:tcW w:w="1905" w:type="dxa"/>
            <w:vMerge/>
            <w:tcBorders>
              <w:top w:val="single" w:sz="4" w:space="0" w:color="000000"/>
              <w:left w:val="single" w:sz="8" w:space="0" w:color="auto"/>
              <w:bottom w:val="single" w:sz="4" w:space="0" w:color="000000"/>
              <w:right w:val="single" w:sz="4" w:space="0" w:color="000000"/>
            </w:tcBorders>
            <w:vAlign w:val="center"/>
          </w:tcPr>
          <w:p w14:paraId="50E2D51B" w14:textId="77777777" w:rsidR="009C4D82" w:rsidRDefault="009C4D82">
            <w:pPr>
              <w:autoSpaceDE w:val="0"/>
              <w:autoSpaceDN w:val="0"/>
              <w:adjustRightInd w:val="0"/>
              <w:jc w:val="center"/>
              <w:rPr>
                <w:rFonts w:ascii="宋体"/>
                <w:kern w:val="0"/>
                <w:sz w:val="18"/>
                <w:szCs w:val="18"/>
              </w:rPr>
            </w:pPr>
          </w:p>
        </w:tc>
        <w:tc>
          <w:tcPr>
            <w:tcW w:w="2763" w:type="dxa"/>
            <w:tcBorders>
              <w:top w:val="single" w:sz="4" w:space="0" w:color="000000"/>
              <w:left w:val="single" w:sz="4" w:space="0" w:color="000000"/>
              <w:bottom w:val="single" w:sz="4" w:space="0" w:color="000000"/>
              <w:right w:val="single" w:sz="4" w:space="0" w:color="000000"/>
            </w:tcBorders>
            <w:vAlign w:val="center"/>
          </w:tcPr>
          <w:p w14:paraId="29165B68"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冻融循环后（</w:t>
            </w:r>
            <w:r>
              <w:rPr>
                <w:rFonts w:ascii="宋体" w:hAnsi="宋体" w:cs="宋体"/>
                <w:kern w:val="0"/>
                <w:sz w:val="18"/>
                <w:szCs w:val="18"/>
              </w:rPr>
              <w:t>50</w:t>
            </w:r>
            <w:r>
              <w:rPr>
                <w:rFonts w:ascii="宋体" w:hAnsi="宋体" w:cs="宋体" w:hint="eastAsia"/>
                <w:kern w:val="0"/>
                <w:sz w:val="18"/>
                <w:szCs w:val="18"/>
              </w:rPr>
              <w:t>次）</w:t>
            </w:r>
          </w:p>
        </w:tc>
        <w:tc>
          <w:tcPr>
            <w:tcW w:w="2437" w:type="dxa"/>
            <w:tcBorders>
              <w:top w:val="single" w:sz="4" w:space="0" w:color="000000"/>
              <w:left w:val="single" w:sz="4" w:space="0" w:color="000000"/>
              <w:bottom w:val="single" w:sz="4" w:space="0" w:color="000000"/>
              <w:right w:val="single" w:sz="2" w:space="0" w:color="auto"/>
            </w:tcBorders>
            <w:vAlign w:val="center"/>
          </w:tcPr>
          <w:p w14:paraId="59BD5C27"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kern w:val="0"/>
                <w:sz w:val="18"/>
                <w:szCs w:val="18"/>
              </w:rPr>
              <w:t>0.8</w:t>
            </w:r>
          </w:p>
        </w:tc>
        <w:tc>
          <w:tcPr>
            <w:tcW w:w="1181" w:type="dxa"/>
            <w:vMerge/>
            <w:tcBorders>
              <w:top w:val="single" w:sz="4" w:space="0" w:color="000000"/>
              <w:left w:val="single" w:sz="2" w:space="0" w:color="auto"/>
              <w:bottom w:val="single" w:sz="4" w:space="0" w:color="000000"/>
              <w:right w:val="single" w:sz="8" w:space="0" w:color="auto"/>
            </w:tcBorders>
            <w:vAlign w:val="center"/>
          </w:tcPr>
          <w:p w14:paraId="508526EC" w14:textId="77777777" w:rsidR="009C4D82" w:rsidRDefault="009C4D82">
            <w:pPr>
              <w:autoSpaceDE w:val="0"/>
              <w:autoSpaceDN w:val="0"/>
              <w:adjustRightInd w:val="0"/>
              <w:jc w:val="center"/>
              <w:rPr>
                <w:rFonts w:ascii="宋体" w:hAnsi="宋体" w:cs="宋体"/>
                <w:kern w:val="0"/>
                <w:sz w:val="18"/>
                <w:szCs w:val="18"/>
              </w:rPr>
            </w:pPr>
          </w:p>
        </w:tc>
      </w:tr>
      <w:tr w:rsidR="009C4D82" w14:paraId="16E3E8E6" w14:textId="77777777">
        <w:trPr>
          <w:jc w:val="center"/>
        </w:trPr>
        <w:tc>
          <w:tcPr>
            <w:tcW w:w="1905" w:type="dxa"/>
            <w:vMerge/>
            <w:tcBorders>
              <w:top w:val="single" w:sz="4" w:space="0" w:color="000000"/>
              <w:left w:val="single" w:sz="8" w:space="0" w:color="auto"/>
              <w:bottom w:val="single" w:sz="4" w:space="0" w:color="000000"/>
              <w:right w:val="single" w:sz="4" w:space="0" w:color="000000"/>
            </w:tcBorders>
            <w:vAlign w:val="center"/>
          </w:tcPr>
          <w:p w14:paraId="05B9CF70" w14:textId="77777777" w:rsidR="009C4D82" w:rsidRDefault="009C4D82">
            <w:pPr>
              <w:autoSpaceDE w:val="0"/>
              <w:autoSpaceDN w:val="0"/>
              <w:adjustRightInd w:val="0"/>
              <w:jc w:val="center"/>
              <w:rPr>
                <w:rFonts w:ascii="宋体"/>
                <w:kern w:val="0"/>
                <w:sz w:val="18"/>
                <w:szCs w:val="18"/>
              </w:rPr>
            </w:pPr>
          </w:p>
        </w:tc>
        <w:tc>
          <w:tcPr>
            <w:tcW w:w="2763" w:type="dxa"/>
            <w:tcBorders>
              <w:top w:val="single" w:sz="4" w:space="0" w:color="000000"/>
              <w:left w:val="single" w:sz="4" w:space="0" w:color="000000"/>
              <w:bottom w:val="single" w:sz="4" w:space="0" w:color="000000"/>
              <w:right w:val="single" w:sz="4" w:space="0" w:color="000000"/>
            </w:tcBorders>
            <w:vAlign w:val="center"/>
          </w:tcPr>
          <w:p w14:paraId="4457A9C5"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人工气候老化（</w:t>
            </w:r>
            <w:r>
              <w:rPr>
                <w:rFonts w:ascii="宋体" w:hAnsi="宋体" w:cs="宋体"/>
                <w:kern w:val="0"/>
                <w:sz w:val="18"/>
                <w:szCs w:val="18"/>
              </w:rPr>
              <w:t>500h</w:t>
            </w:r>
            <w:r>
              <w:rPr>
                <w:rFonts w:ascii="宋体" w:hAnsi="宋体" w:cs="宋体" w:hint="eastAsia"/>
                <w:kern w:val="0"/>
                <w:sz w:val="18"/>
                <w:szCs w:val="18"/>
              </w:rPr>
              <w:t>）</w:t>
            </w:r>
          </w:p>
        </w:tc>
        <w:tc>
          <w:tcPr>
            <w:tcW w:w="2437" w:type="dxa"/>
            <w:tcBorders>
              <w:top w:val="single" w:sz="4" w:space="0" w:color="000000"/>
              <w:left w:val="single" w:sz="4" w:space="0" w:color="000000"/>
              <w:bottom w:val="single" w:sz="4" w:space="0" w:color="000000"/>
              <w:right w:val="single" w:sz="2" w:space="0" w:color="auto"/>
            </w:tcBorders>
            <w:vAlign w:val="center"/>
          </w:tcPr>
          <w:p w14:paraId="7218B93D"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kern w:val="0"/>
                <w:sz w:val="18"/>
                <w:szCs w:val="18"/>
              </w:rPr>
              <w:t>0.8</w:t>
            </w:r>
          </w:p>
        </w:tc>
        <w:tc>
          <w:tcPr>
            <w:tcW w:w="1181" w:type="dxa"/>
            <w:vMerge/>
            <w:tcBorders>
              <w:top w:val="single" w:sz="4" w:space="0" w:color="000000"/>
              <w:left w:val="single" w:sz="2" w:space="0" w:color="auto"/>
              <w:bottom w:val="single" w:sz="4" w:space="0" w:color="000000"/>
              <w:right w:val="single" w:sz="8" w:space="0" w:color="auto"/>
            </w:tcBorders>
            <w:vAlign w:val="center"/>
          </w:tcPr>
          <w:p w14:paraId="39874EB9" w14:textId="77777777" w:rsidR="009C4D82" w:rsidRDefault="009C4D82">
            <w:pPr>
              <w:autoSpaceDE w:val="0"/>
              <w:autoSpaceDN w:val="0"/>
              <w:adjustRightInd w:val="0"/>
              <w:jc w:val="center"/>
              <w:rPr>
                <w:rFonts w:ascii="宋体" w:hAnsi="宋体" w:cs="宋体"/>
                <w:kern w:val="0"/>
                <w:sz w:val="18"/>
                <w:szCs w:val="18"/>
              </w:rPr>
            </w:pPr>
          </w:p>
        </w:tc>
      </w:tr>
      <w:tr w:rsidR="009C4D82" w14:paraId="4EDAFF60" w14:textId="77777777">
        <w:trPr>
          <w:jc w:val="center"/>
        </w:trPr>
        <w:tc>
          <w:tcPr>
            <w:tcW w:w="1905" w:type="dxa"/>
            <w:vMerge/>
            <w:tcBorders>
              <w:top w:val="single" w:sz="4" w:space="0" w:color="000000"/>
              <w:left w:val="single" w:sz="8" w:space="0" w:color="auto"/>
              <w:bottom w:val="single" w:sz="4" w:space="0" w:color="000000"/>
              <w:right w:val="single" w:sz="4" w:space="0" w:color="000000"/>
            </w:tcBorders>
            <w:vAlign w:val="center"/>
          </w:tcPr>
          <w:p w14:paraId="406A834A" w14:textId="77777777" w:rsidR="009C4D82" w:rsidRDefault="009C4D82">
            <w:pPr>
              <w:autoSpaceDE w:val="0"/>
              <w:autoSpaceDN w:val="0"/>
              <w:adjustRightInd w:val="0"/>
              <w:jc w:val="center"/>
              <w:rPr>
                <w:rFonts w:ascii="宋体"/>
                <w:kern w:val="0"/>
                <w:sz w:val="18"/>
                <w:szCs w:val="18"/>
              </w:rPr>
            </w:pPr>
          </w:p>
        </w:tc>
        <w:tc>
          <w:tcPr>
            <w:tcW w:w="2763" w:type="dxa"/>
            <w:tcBorders>
              <w:top w:val="single" w:sz="4" w:space="0" w:color="000000"/>
              <w:left w:val="single" w:sz="4" w:space="0" w:color="000000"/>
              <w:bottom w:val="single" w:sz="4" w:space="0" w:color="000000"/>
              <w:right w:val="single" w:sz="4" w:space="0" w:color="000000"/>
            </w:tcBorders>
            <w:vAlign w:val="center"/>
          </w:tcPr>
          <w:p w14:paraId="513B8F83"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耐酸性（</w:t>
            </w:r>
            <w:r>
              <w:rPr>
                <w:rFonts w:ascii="宋体" w:hAnsi="宋体" w:cs="宋体"/>
                <w:kern w:val="0"/>
                <w:sz w:val="18"/>
                <w:szCs w:val="18"/>
              </w:rPr>
              <w:t>28d</w:t>
            </w:r>
            <w:r>
              <w:rPr>
                <w:rFonts w:ascii="宋体" w:hAnsi="宋体" w:cs="宋体" w:hint="eastAsia"/>
                <w:kern w:val="0"/>
                <w:sz w:val="18"/>
                <w:szCs w:val="18"/>
              </w:rPr>
              <w:t>）</w:t>
            </w:r>
          </w:p>
        </w:tc>
        <w:tc>
          <w:tcPr>
            <w:tcW w:w="2437" w:type="dxa"/>
            <w:tcBorders>
              <w:top w:val="single" w:sz="4" w:space="0" w:color="000000"/>
              <w:left w:val="single" w:sz="4" w:space="0" w:color="000000"/>
              <w:bottom w:val="single" w:sz="4" w:space="0" w:color="000000"/>
              <w:right w:val="single" w:sz="2" w:space="0" w:color="auto"/>
            </w:tcBorders>
            <w:vAlign w:val="center"/>
          </w:tcPr>
          <w:p w14:paraId="74FD886D"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kern w:val="0"/>
                <w:sz w:val="18"/>
                <w:szCs w:val="18"/>
              </w:rPr>
              <w:t>0.8</w:t>
            </w:r>
          </w:p>
        </w:tc>
        <w:tc>
          <w:tcPr>
            <w:tcW w:w="1181" w:type="dxa"/>
            <w:vMerge/>
            <w:tcBorders>
              <w:top w:val="single" w:sz="4" w:space="0" w:color="000000"/>
              <w:left w:val="single" w:sz="2" w:space="0" w:color="auto"/>
              <w:bottom w:val="single" w:sz="4" w:space="0" w:color="000000"/>
              <w:right w:val="single" w:sz="8" w:space="0" w:color="auto"/>
            </w:tcBorders>
            <w:vAlign w:val="center"/>
          </w:tcPr>
          <w:p w14:paraId="3D67B6C2" w14:textId="77777777" w:rsidR="009C4D82" w:rsidRDefault="009C4D82">
            <w:pPr>
              <w:autoSpaceDE w:val="0"/>
              <w:autoSpaceDN w:val="0"/>
              <w:adjustRightInd w:val="0"/>
              <w:jc w:val="center"/>
              <w:rPr>
                <w:rFonts w:ascii="宋体" w:hAnsi="宋体" w:cs="宋体"/>
                <w:kern w:val="0"/>
                <w:sz w:val="18"/>
                <w:szCs w:val="18"/>
              </w:rPr>
            </w:pPr>
          </w:p>
        </w:tc>
      </w:tr>
      <w:tr w:rsidR="009C4D82" w14:paraId="0373D5BB" w14:textId="77777777">
        <w:trPr>
          <w:jc w:val="center"/>
        </w:trPr>
        <w:tc>
          <w:tcPr>
            <w:tcW w:w="1905" w:type="dxa"/>
            <w:vMerge/>
            <w:tcBorders>
              <w:top w:val="single" w:sz="4" w:space="0" w:color="000000"/>
              <w:left w:val="single" w:sz="8" w:space="0" w:color="auto"/>
              <w:bottom w:val="single" w:sz="4" w:space="0" w:color="000000"/>
              <w:right w:val="single" w:sz="4" w:space="0" w:color="000000"/>
            </w:tcBorders>
            <w:vAlign w:val="center"/>
          </w:tcPr>
          <w:p w14:paraId="4283E9FB" w14:textId="77777777" w:rsidR="009C4D82" w:rsidRDefault="009C4D82">
            <w:pPr>
              <w:autoSpaceDE w:val="0"/>
              <w:autoSpaceDN w:val="0"/>
              <w:adjustRightInd w:val="0"/>
              <w:jc w:val="center"/>
              <w:rPr>
                <w:rFonts w:ascii="宋体"/>
                <w:kern w:val="0"/>
                <w:sz w:val="18"/>
                <w:szCs w:val="18"/>
              </w:rPr>
            </w:pPr>
          </w:p>
        </w:tc>
        <w:tc>
          <w:tcPr>
            <w:tcW w:w="2763" w:type="dxa"/>
            <w:tcBorders>
              <w:top w:val="single" w:sz="4" w:space="0" w:color="000000"/>
              <w:left w:val="single" w:sz="4" w:space="0" w:color="000000"/>
              <w:bottom w:val="single" w:sz="4" w:space="0" w:color="000000"/>
              <w:right w:val="single" w:sz="4" w:space="0" w:color="000000"/>
            </w:tcBorders>
            <w:vAlign w:val="center"/>
          </w:tcPr>
          <w:p w14:paraId="59B40F6F"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耐碱性（</w:t>
            </w:r>
            <w:r>
              <w:rPr>
                <w:rFonts w:ascii="宋体" w:hAnsi="宋体" w:cs="宋体"/>
                <w:kern w:val="0"/>
                <w:sz w:val="18"/>
                <w:szCs w:val="18"/>
              </w:rPr>
              <w:t>28d</w:t>
            </w:r>
            <w:r>
              <w:rPr>
                <w:rFonts w:ascii="宋体" w:hAnsi="宋体" w:cs="宋体" w:hint="eastAsia"/>
                <w:kern w:val="0"/>
                <w:sz w:val="18"/>
                <w:szCs w:val="18"/>
              </w:rPr>
              <w:t>）</w:t>
            </w:r>
          </w:p>
        </w:tc>
        <w:tc>
          <w:tcPr>
            <w:tcW w:w="2437" w:type="dxa"/>
            <w:tcBorders>
              <w:top w:val="single" w:sz="4" w:space="0" w:color="000000"/>
              <w:left w:val="single" w:sz="4" w:space="0" w:color="000000"/>
              <w:bottom w:val="single" w:sz="4" w:space="0" w:color="000000"/>
              <w:right w:val="single" w:sz="2" w:space="0" w:color="auto"/>
            </w:tcBorders>
            <w:vAlign w:val="center"/>
          </w:tcPr>
          <w:p w14:paraId="6BC0F993"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kern w:val="0"/>
                <w:sz w:val="18"/>
                <w:szCs w:val="18"/>
              </w:rPr>
              <w:t>0.8</w:t>
            </w:r>
          </w:p>
        </w:tc>
        <w:tc>
          <w:tcPr>
            <w:tcW w:w="1181" w:type="dxa"/>
            <w:vMerge/>
            <w:tcBorders>
              <w:top w:val="single" w:sz="4" w:space="0" w:color="000000"/>
              <w:left w:val="single" w:sz="2" w:space="0" w:color="auto"/>
              <w:bottom w:val="single" w:sz="4" w:space="0" w:color="000000"/>
              <w:right w:val="single" w:sz="8" w:space="0" w:color="auto"/>
            </w:tcBorders>
            <w:vAlign w:val="center"/>
          </w:tcPr>
          <w:p w14:paraId="65337DF4" w14:textId="77777777" w:rsidR="009C4D82" w:rsidRDefault="009C4D82">
            <w:pPr>
              <w:autoSpaceDE w:val="0"/>
              <w:autoSpaceDN w:val="0"/>
              <w:adjustRightInd w:val="0"/>
              <w:jc w:val="center"/>
              <w:rPr>
                <w:rFonts w:ascii="宋体" w:hAnsi="宋体" w:cs="宋体"/>
                <w:kern w:val="0"/>
                <w:sz w:val="18"/>
                <w:szCs w:val="18"/>
              </w:rPr>
            </w:pPr>
          </w:p>
        </w:tc>
      </w:tr>
      <w:tr w:rsidR="009C4D82" w14:paraId="137AE912" w14:textId="77777777">
        <w:trPr>
          <w:trHeight w:val="250"/>
          <w:jc w:val="center"/>
        </w:trPr>
        <w:tc>
          <w:tcPr>
            <w:tcW w:w="1905" w:type="dxa"/>
            <w:vMerge/>
            <w:tcBorders>
              <w:top w:val="single" w:sz="4" w:space="0" w:color="000000"/>
              <w:left w:val="single" w:sz="8" w:space="0" w:color="auto"/>
              <w:bottom w:val="single" w:sz="8" w:space="0" w:color="auto"/>
              <w:right w:val="single" w:sz="4" w:space="0" w:color="000000"/>
            </w:tcBorders>
            <w:vAlign w:val="center"/>
          </w:tcPr>
          <w:p w14:paraId="0DDB237B" w14:textId="77777777" w:rsidR="009C4D82" w:rsidRDefault="009C4D82">
            <w:pPr>
              <w:autoSpaceDE w:val="0"/>
              <w:autoSpaceDN w:val="0"/>
              <w:adjustRightInd w:val="0"/>
              <w:jc w:val="center"/>
              <w:rPr>
                <w:rFonts w:ascii="宋体"/>
                <w:kern w:val="0"/>
                <w:sz w:val="18"/>
                <w:szCs w:val="18"/>
              </w:rPr>
            </w:pPr>
          </w:p>
        </w:tc>
        <w:tc>
          <w:tcPr>
            <w:tcW w:w="2763" w:type="dxa"/>
            <w:tcBorders>
              <w:top w:val="single" w:sz="4" w:space="0" w:color="000000"/>
              <w:left w:val="single" w:sz="4" w:space="0" w:color="000000"/>
              <w:bottom w:val="single" w:sz="8" w:space="0" w:color="auto"/>
              <w:right w:val="single" w:sz="4" w:space="0" w:color="000000"/>
            </w:tcBorders>
            <w:vAlign w:val="center"/>
          </w:tcPr>
          <w:p w14:paraId="2AECD02B" w14:textId="77777777" w:rsidR="009C4D82" w:rsidRDefault="00000000">
            <w:pPr>
              <w:autoSpaceDE w:val="0"/>
              <w:autoSpaceDN w:val="0"/>
              <w:adjustRightInd w:val="0"/>
              <w:jc w:val="center"/>
              <w:rPr>
                <w:rFonts w:ascii="宋体"/>
                <w:kern w:val="0"/>
                <w:sz w:val="18"/>
                <w:szCs w:val="18"/>
              </w:rPr>
            </w:pPr>
            <w:r>
              <w:rPr>
                <w:rFonts w:ascii="宋体" w:hAnsi="宋体" w:cs="宋体" w:hint="eastAsia"/>
                <w:kern w:val="0"/>
                <w:sz w:val="18"/>
                <w:szCs w:val="18"/>
              </w:rPr>
              <w:t>耐盐雾试验（</w:t>
            </w:r>
            <w:r>
              <w:rPr>
                <w:rFonts w:ascii="宋体" w:hAnsi="宋体" w:cs="宋体"/>
                <w:kern w:val="0"/>
                <w:sz w:val="18"/>
                <w:szCs w:val="18"/>
              </w:rPr>
              <w:t>1000h</w:t>
            </w:r>
            <w:r>
              <w:rPr>
                <w:rFonts w:ascii="宋体" w:hAnsi="宋体" w:cs="宋体" w:hint="eastAsia"/>
                <w:kern w:val="0"/>
                <w:sz w:val="18"/>
                <w:szCs w:val="18"/>
              </w:rPr>
              <w:t>）</w:t>
            </w:r>
          </w:p>
        </w:tc>
        <w:tc>
          <w:tcPr>
            <w:tcW w:w="2437" w:type="dxa"/>
            <w:tcBorders>
              <w:top w:val="single" w:sz="4" w:space="0" w:color="000000"/>
              <w:left w:val="single" w:sz="4" w:space="0" w:color="000000"/>
              <w:bottom w:val="single" w:sz="8" w:space="0" w:color="auto"/>
              <w:right w:val="single" w:sz="2" w:space="0" w:color="auto"/>
            </w:tcBorders>
            <w:vAlign w:val="center"/>
          </w:tcPr>
          <w:p w14:paraId="59FADB16" w14:textId="77777777" w:rsidR="009C4D82" w:rsidRDefault="00000000">
            <w:pPr>
              <w:autoSpaceDE w:val="0"/>
              <w:autoSpaceDN w:val="0"/>
              <w:adjustRightInd w:val="0"/>
              <w:jc w:val="center"/>
              <w:rPr>
                <w:rFonts w:ascii="宋体"/>
                <w:kern w:val="0"/>
                <w:sz w:val="18"/>
                <w:szCs w:val="18"/>
              </w:rPr>
            </w:pPr>
            <w:r>
              <w:rPr>
                <w:rFonts w:ascii="宋体" w:hAnsi="宋体" w:cs="宋体"/>
                <w:kern w:val="0"/>
                <w:sz w:val="18"/>
                <w:szCs w:val="18"/>
              </w:rPr>
              <w:t>0.8</w:t>
            </w:r>
          </w:p>
        </w:tc>
        <w:tc>
          <w:tcPr>
            <w:tcW w:w="1181" w:type="dxa"/>
            <w:vMerge/>
            <w:tcBorders>
              <w:top w:val="single" w:sz="4" w:space="0" w:color="000000"/>
              <w:left w:val="single" w:sz="2" w:space="0" w:color="auto"/>
              <w:bottom w:val="single" w:sz="8" w:space="0" w:color="auto"/>
              <w:right w:val="single" w:sz="8" w:space="0" w:color="auto"/>
            </w:tcBorders>
            <w:vAlign w:val="center"/>
          </w:tcPr>
          <w:p w14:paraId="07B3B030" w14:textId="77777777" w:rsidR="009C4D82" w:rsidRDefault="009C4D82">
            <w:pPr>
              <w:autoSpaceDE w:val="0"/>
              <w:autoSpaceDN w:val="0"/>
              <w:adjustRightInd w:val="0"/>
              <w:jc w:val="center"/>
              <w:rPr>
                <w:rFonts w:ascii="宋体"/>
                <w:kern w:val="0"/>
                <w:sz w:val="18"/>
                <w:szCs w:val="18"/>
              </w:rPr>
            </w:pPr>
          </w:p>
        </w:tc>
      </w:tr>
    </w:tbl>
    <w:p w14:paraId="6D4C23E3" w14:textId="77777777" w:rsidR="009C4D82" w:rsidRDefault="00000000">
      <w:pPr>
        <w:pStyle w:val="17805"/>
        <w:spacing w:before="120" w:after="120"/>
        <w:rPr>
          <w:b w:val="0"/>
          <w:szCs w:val="21"/>
        </w:rPr>
      </w:pPr>
      <w:bookmarkStart w:id="55" w:name="_Toc166010862"/>
      <w:bookmarkStart w:id="56" w:name="_Toc451368785"/>
      <w:r>
        <w:rPr>
          <w:b w:val="0"/>
          <w:szCs w:val="21"/>
        </w:rPr>
        <w:t xml:space="preserve">3.5 </w:t>
      </w:r>
      <w:r>
        <w:rPr>
          <w:rFonts w:hint="eastAsia"/>
          <w:b w:val="0"/>
          <w:szCs w:val="21"/>
        </w:rPr>
        <w:t>增强材料</w:t>
      </w:r>
      <w:bookmarkEnd w:id="55"/>
      <w:bookmarkEnd w:id="56"/>
    </w:p>
    <w:p w14:paraId="1D09BF31" w14:textId="77777777" w:rsidR="009C4D82" w:rsidRDefault="00000000">
      <w:pPr>
        <w:spacing w:line="276" w:lineRule="auto"/>
        <w:jc w:val="left"/>
        <w:rPr>
          <w:rFonts w:ascii="宋体" w:hAnsi="宋体" w:cs="宋体"/>
          <w:color w:val="000000" w:themeColor="text1"/>
          <w:szCs w:val="21"/>
        </w:rPr>
      </w:pPr>
      <w:r>
        <w:rPr>
          <w:rFonts w:ascii="黑体" w:eastAsia="黑体" w:hAnsi="黑体" w:cs="黑体"/>
          <w:color w:val="000000" w:themeColor="text1"/>
          <w:szCs w:val="21"/>
        </w:rPr>
        <w:t>3.5.1</w:t>
      </w:r>
      <w:r>
        <w:rPr>
          <w:rFonts w:ascii="宋体" w:hAnsi="宋体" w:cs="宋体" w:hint="eastAsia"/>
          <w:color w:val="000000" w:themeColor="text1"/>
          <w:szCs w:val="21"/>
        </w:rPr>
        <w:t>石材背网材料应符合下列规定：</w:t>
      </w:r>
    </w:p>
    <w:p w14:paraId="19F87ADE" w14:textId="77777777" w:rsidR="009C4D82" w:rsidRDefault="00000000">
      <w:pPr>
        <w:spacing w:line="276" w:lineRule="auto"/>
        <w:ind w:firstLineChars="200" w:firstLine="420"/>
        <w:jc w:val="left"/>
        <w:rPr>
          <w:rFonts w:ascii="宋体"/>
          <w:color w:val="000000" w:themeColor="text1"/>
          <w:szCs w:val="21"/>
        </w:rPr>
      </w:pPr>
      <w:r>
        <w:rPr>
          <w:rFonts w:ascii="宋体" w:hAnsi="宋体" w:cs="宋体" w:hint="eastAsia"/>
          <w:color w:val="000000" w:themeColor="text1"/>
          <w:szCs w:val="21"/>
        </w:rPr>
        <w:t>1墙面挂接用石材防坠背网织物，宜选用玻璃纤维布，碳纤维布或金属网等材质。</w:t>
      </w:r>
    </w:p>
    <w:p w14:paraId="6C8E55BC" w14:textId="77777777" w:rsidR="009C4D82" w:rsidRDefault="00000000">
      <w:pPr>
        <w:spacing w:line="276" w:lineRule="auto"/>
        <w:ind w:firstLineChars="200" w:firstLine="420"/>
        <w:jc w:val="left"/>
        <w:rPr>
          <w:rFonts w:ascii="宋体"/>
          <w:color w:val="000000" w:themeColor="text1"/>
          <w:szCs w:val="21"/>
        </w:rPr>
      </w:pPr>
      <w:r>
        <w:rPr>
          <w:rFonts w:ascii="黑体" w:eastAsia="黑体" w:hAnsi="黑体" w:cs="黑体" w:hint="eastAsia"/>
          <w:color w:val="000000" w:themeColor="text1"/>
          <w:szCs w:val="21"/>
        </w:rPr>
        <w:t>2</w:t>
      </w:r>
      <w:r>
        <w:rPr>
          <w:rFonts w:ascii="宋体" w:hAnsi="宋体" w:cs="宋体" w:hint="eastAsia"/>
          <w:color w:val="000000" w:themeColor="text1"/>
          <w:kern w:val="0"/>
          <w:szCs w:val="21"/>
        </w:rPr>
        <w:t>玻璃纤维布应符合现行国家标准《玻璃纤维无捻粗砂布》</w:t>
      </w:r>
      <w:r>
        <w:rPr>
          <w:rFonts w:ascii="宋体" w:hAnsi="宋体" w:cs="宋体"/>
          <w:color w:val="000000" w:themeColor="text1"/>
          <w:kern w:val="0"/>
          <w:szCs w:val="21"/>
        </w:rPr>
        <w:t>GB/T 18370</w:t>
      </w:r>
      <w:r>
        <w:rPr>
          <w:rFonts w:ascii="宋体" w:hAnsi="宋体" w:cs="宋体" w:hint="eastAsia"/>
          <w:color w:val="000000" w:themeColor="text1"/>
          <w:kern w:val="0"/>
          <w:szCs w:val="21"/>
        </w:rPr>
        <w:t>等的规定；</w:t>
      </w:r>
    </w:p>
    <w:p w14:paraId="2B7C0B41" w14:textId="77777777" w:rsidR="009C4D82" w:rsidRDefault="00000000">
      <w:pPr>
        <w:spacing w:line="276" w:lineRule="auto"/>
        <w:ind w:firstLineChars="200" w:firstLine="420"/>
        <w:jc w:val="left"/>
        <w:rPr>
          <w:rFonts w:ascii="宋体"/>
          <w:color w:val="000000" w:themeColor="text1"/>
          <w:szCs w:val="21"/>
        </w:rPr>
      </w:pPr>
      <w:r>
        <w:rPr>
          <w:rFonts w:ascii="黑体" w:eastAsia="黑体" w:hAnsi="黑体" w:cs="黑体" w:hint="eastAsia"/>
          <w:color w:val="000000" w:themeColor="text1"/>
          <w:szCs w:val="21"/>
        </w:rPr>
        <w:t>3</w:t>
      </w:r>
      <w:r>
        <w:rPr>
          <w:rFonts w:ascii="宋体" w:hAnsi="宋体" w:cs="宋体" w:hint="eastAsia"/>
          <w:color w:val="000000" w:themeColor="text1"/>
          <w:szCs w:val="21"/>
        </w:rPr>
        <w:t>墙面挂接用石材背网的玻璃纤维布应选用中碱玻璃纤维方格布，重量宜不低于</w:t>
      </w:r>
      <w:r>
        <w:rPr>
          <w:rFonts w:ascii="宋体" w:hAnsi="宋体" w:cs="宋体"/>
          <w:color w:val="000000" w:themeColor="text1"/>
          <w:szCs w:val="21"/>
        </w:rPr>
        <w:t>300g/m</w:t>
      </w:r>
      <w:r>
        <w:rPr>
          <w:rFonts w:ascii="宋体" w:hAnsi="宋体" w:cs="宋体"/>
          <w:color w:val="000000" w:themeColor="text1"/>
          <w:szCs w:val="21"/>
          <w:vertAlign w:val="superscript"/>
        </w:rPr>
        <w:t>2</w:t>
      </w:r>
      <w:r>
        <w:rPr>
          <w:rFonts w:ascii="宋体" w:cs="宋体"/>
          <w:color w:val="000000" w:themeColor="text1"/>
          <w:szCs w:val="21"/>
        </w:rPr>
        <w:t>,</w:t>
      </w:r>
      <w:r>
        <w:rPr>
          <w:rFonts w:ascii="宋体" w:hAnsi="宋体" w:cs="宋体" w:hint="eastAsia"/>
          <w:color w:val="000000" w:themeColor="text1"/>
          <w:szCs w:val="21"/>
        </w:rPr>
        <w:t>并应符合现行行业标准《结构加固修复用玻璃纤维布》</w:t>
      </w:r>
      <w:r>
        <w:rPr>
          <w:rFonts w:ascii="宋体" w:hAnsi="宋体" w:cs="宋体"/>
          <w:color w:val="000000" w:themeColor="text1"/>
          <w:szCs w:val="21"/>
        </w:rPr>
        <w:t>JG/T284</w:t>
      </w:r>
      <w:r>
        <w:rPr>
          <w:rFonts w:ascii="宋体" w:hAnsi="宋体" w:cs="宋体" w:hint="eastAsia"/>
          <w:color w:val="000000" w:themeColor="text1"/>
          <w:szCs w:val="21"/>
        </w:rPr>
        <w:t>的规定，其滚筒剥离强度应符合表</w:t>
      </w:r>
      <w:r>
        <w:rPr>
          <w:rFonts w:ascii="宋体" w:hAnsi="宋体" w:cs="宋体"/>
          <w:color w:val="000000" w:themeColor="text1"/>
          <w:szCs w:val="21"/>
        </w:rPr>
        <w:t>3.5.1</w:t>
      </w:r>
      <w:r>
        <w:rPr>
          <w:rFonts w:ascii="宋体" w:hAnsi="宋体" w:cs="宋体" w:hint="eastAsia"/>
          <w:color w:val="000000" w:themeColor="text1"/>
          <w:szCs w:val="21"/>
        </w:rPr>
        <w:t>的要求</w:t>
      </w:r>
      <w:r>
        <w:rPr>
          <w:rFonts w:ascii="宋体" w:hAnsi="宋体" w:cs="宋体" w:hint="eastAsia"/>
          <w:color w:val="000000" w:themeColor="text1"/>
          <w:kern w:val="0"/>
          <w:szCs w:val="21"/>
        </w:rPr>
        <w:t>。</w:t>
      </w:r>
    </w:p>
    <w:p w14:paraId="50C87D20" w14:textId="77777777" w:rsidR="009C4D82" w:rsidRDefault="00000000">
      <w:pPr>
        <w:spacing w:beforeLines="50" w:before="120"/>
        <w:jc w:val="center"/>
        <w:rPr>
          <w:rFonts w:ascii="黑体" w:eastAsia="黑体" w:hAnsi="黑体"/>
          <w:sz w:val="18"/>
          <w:szCs w:val="18"/>
        </w:rPr>
      </w:pPr>
      <w:r>
        <w:rPr>
          <w:rFonts w:ascii="黑体" w:eastAsia="黑体" w:hAnsi="黑体" w:cs="黑体" w:hint="eastAsia"/>
          <w:sz w:val="18"/>
          <w:szCs w:val="18"/>
        </w:rPr>
        <w:t>表</w:t>
      </w:r>
      <w:r>
        <w:rPr>
          <w:rFonts w:ascii="黑体" w:eastAsia="黑体" w:hAnsi="黑体" w:cs="黑体"/>
          <w:sz w:val="18"/>
          <w:szCs w:val="18"/>
        </w:rPr>
        <w:t xml:space="preserve">3.5.1  </w:t>
      </w:r>
      <w:r>
        <w:rPr>
          <w:rFonts w:ascii="黑体" w:eastAsia="黑体" w:hAnsi="黑体" w:cs="黑体" w:hint="eastAsia"/>
          <w:sz w:val="18"/>
          <w:szCs w:val="18"/>
        </w:rPr>
        <w:t>墙面挂接用石材背网的滚筒剥离强度要求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010"/>
        <w:gridCol w:w="1658"/>
        <w:gridCol w:w="1659"/>
        <w:gridCol w:w="1665"/>
      </w:tblGrid>
      <w:tr w:rsidR="009C4D82" w14:paraId="70C374AE" w14:textId="77777777">
        <w:trPr>
          <w:jc w:val="center"/>
        </w:trPr>
        <w:tc>
          <w:tcPr>
            <w:tcW w:w="3408" w:type="dxa"/>
            <w:gridSpan w:val="2"/>
            <w:vMerge w:val="restart"/>
            <w:tcBorders>
              <w:top w:val="single" w:sz="8" w:space="0" w:color="auto"/>
              <w:left w:val="single" w:sz="8" w:space="0" w:color="auto"/>
              <w:bottom w:val="single" w:sz="4" w:space="0" w:color="auto"/>
              <w:right w:val="single" w:sz="4" w:space="0" w:color="auto"/>
            </w:tcBorders>
            <w:vAlign w:val="center"/>
          </w:tcPr>
          <w:p w14:paraId="36751D87" w14:textId="77777777" w:rsidR="009C4D82" w:rsidRDefault="00000000">
            <w:pPr>
              <w:jc w:val="center"/>
              <w:rPr>
                <w:rFonts w:ascii="宋体"/>
                <w:sz w:val="18"/>
                <w:szCs w:val="18"/>
              </w:rPr>
            </w:pPr>
            <w:r>
              <w:rPr>
                <w:rFonts w:ascii="宋体" w:hAnsi="宋体" w:cs="宋体" w:hint="eastAsia"/>
                <w:sz w:val="18"/>
                <w:szCs w:val="18"/>
              </w:rPr>
              <w:t>项目</w:t>
            </w:r>
          </w:p>
        </w:tc>
        <w:tc>
          <w:tcPr>
            <w:tcW w:w="3409" w:type="dxa"/>
            <w:gridSpan w:val="2"/>
            <w:tcBorders>
              <w:top w:val="single" w:sz="8" w:space="0" w:color="auto"/>
              <w:left w:val="single" w:sz="4" w:space="0" w:color="auto"/>
              <w:bottom w:val="single" w:sz="4" w:space="0" w:color="auto"/>
              <w:right w:val="single" w:sz="4" w:space="0" w:color="auto"/>
            </w:tcBorders>
          </w:tcPr>
          <w:p w14:paraId="45FA82E8" w14:textId="77777777" w:rsidR="009C4D82" w:rsidRDefault="00000000">
            <w:pPr>
              <w:jc w:val="center"/>
              <w:rPr>
                <w:rFonts w:ascii="宋体"/>
                <w:sz w:val="18"/>
                <w:szCs w:val="18"/>
              </w:rPr>
            </w:pPr>
            <w:r>
              <w:rPr>
                <w:rFonts w:ascii="宋体" w:hAnsi="宋体" w:cs="宋体" w:hint="eastAsia"/>
                <w:sz w:val="18"/>
                <w:szCs w:val="18"/>
              </w:rPr>
              <w:t>要求</w:t>
            </w:r>
          </w:p>
        </w:tc>
        <w:tc>
          <w:tcPr>
            <w:tcW w:w="1705" w:type="dxa"/>
            <w:tcBorders>
              <w:top w:val="single" w:sz="8" w:space="0" w:color="auto"/>
              <w:left w:val="single" w:sz="4" w:space="0" w:color="auto"/>
              <w:bottom w:val="single" w:sz="4" w:space="0" w:color="auto"/>
              <w:right w:val="single" w:sz="8" w:space="0" w:color="auto"/>
            </w:tcBorders>
          </w:tcPr>
          <w:p w14:paraId="367CE755" w14:textId="77777777" w:rsidR="009C4D82" w:rsidRDefault="00000000">
            <w:pPr>
              <w:jc w:val="center"/>
              <w:rPr>
                <w:rFonts w:ascii="宋体"/>
                <w:sz w:val="18"/>
                <w:szCs w:val="18"/>
              </w:rPr>
            </w:pPr>
            <w:r>
              <w:rPr>
                <w:rFonts w:ascii="宋体" w:hAnsi="宋体" w:cs="宋体" w:hint="eastAsia"/>
                <w:sz w:val="18"/>
                <w:szCs w:val="18"/>
              </w:rPr>
              <w:t>试验方法</w:t>
            </w:r>
          </w:p>
        </w:tc>
      </w:tr>
      <w:tr w:rsidR="009C4D82" w14:paraId="032CB2A2" w14:textId="77777777">
        <w:trPr>
          <w:jc w:val="center"/>
        </w:trPr>
        <w:tc>
          <w:tcPr>
            <w:tcW w:w="3408" w:type="dxa"/>
            <w:gridSpan w:val="2"/>
            <w:vMerge/>
            <w:tcBorders>
              <w:top w:val="single" w:sz="4" w:space="0" w:color="auto"/>
              <w:left w:val="single" w:sz="8" w:space="0" w:color="auto"/>
              <w:bottom w:val="single" w:sz="2" w:space="0" w:color="auto"/>
              <w:right w:val="single" w:sz="4" w:space="0" w:color="auto"/>
            </w:tcBorders>
          </w:tcPr>
          <w:p w14:paraId="15601805" w14:textId="77777777" w:rsidR="009C4D82" w:rsidRDefault="009C4D82">
            <w:pPr>
              <w:jc w:val="left"/>
              <w:rPr>
                <w:rFonts w:ascii="宋体"/>
                <w:sz w:val="18"/>
                <w:szCs w:val="18"/>
              </w:rPr>
            </w:pPr>
          </w:p>
        </w:tc>
        <w:tc>
          <w:tcPr>
            <w:tcW w:w="1704" w:type="dxa"/>
            <w:tcBorders>
              <w:top w:val="single" w:sz="4" w:space="0" w:color="auto"/>
              <w:left w:val="single" w:sz="4" w:space="0" w:color="auto"/>
              <w:bottom w:val="single" w:sz="4" w:space="0" w:color="auto"/>
              <w:right w:val="single" w:sz="4" w:space="0" w:color="auto"/>
            </w:tcBorders>
          </w:tcPr>
          <w:p w14:paraId="2286455F" w14:textId="77777777" w:rsidR="009C4D82" w:rsidRDefault="00000000">
            <w:pPr>
              <w:jc w:val="center"/>
              <w:rPr>
                <w:rFonts w:ascii="宋体"/>
                <w:sz w:val="18"/>
                <w:szCs w:val="18"/>
              </w:rPr>
            </w:pPr>
            <w:r>
              <w:rPr>
                <w:rFonts w:ascii="宋体" w:hAnsi="宋体" w:cs="宋体" w:hint="eastAsia"/>
                <w:sz w:val="18"/>
                <w:szCs w:val="18"/>
              </w:rPr>
              <w:t>室外</w:t>
            </w:r>
          </w:p>
        </w:tc>
        <w:tc>
          <w:tcPr>
            <w:tcW w:w="1705" w:type="dxa"/>
            <w:tcBorders>
              <w:top w:val="single" w:sz="4" w:space="0" w:color="auto"/>
              <w:left w:val="single" w:sz="4" w:space="0" w:color="auto"/>
              <w:bottom w:val="single" w:sz="4" w:space="0" w:color="auto"/>
              <w:right w:val="single" w:sz="4" w:space="0" w:color="auto"/>
            </w:tcBorders>
          </w:tcPr>
          <w:p w14:paraId="142000EA" w14:textId="77777777" w:rsidR="009C4D82" w:rsidRDefault="00000000">
            <w:pPr>
              <w:jc w:val="center"/>
              <w:rPr>
                <w:rFonts w:ascii="宋体"/>
                <w:sz w:val="18"/>
                <w:szCs w:val="18"/>
              </w:rPr>
            </w:pPr>
            <w:r>
              <w:rPr>
                <w:rFonts w:ascii="宋体" w:hAnsi="宋体" w:cs="宋体" w:hint="eastAsia"/>
                <w:sz w:val="18"/>
                <w:szCs w:val="18"/>
              </w:rPr>
              <w:t>室内</w:t>
            </w:r>
          </w:p>
        </w:tc>
        <w:tc>
          <w:tcPr>
            <w:tcW w:w="1705" w:type="dxa"/>
            <w:vMerge w:val="restart"/>
            <w:tcBorders>
              <w:top w:val="single" w:sz="4" w:space="0" w:color="auto"/>
              <w:left w:val="single" w:sz="4" w:space="0" w:color="auto"/>
              <w:bottom w:val="single" w:sz="4" w:space="0" w:color="auto"/>
              <w:right w:val="single" w:sz="8" w:space="0" w:color="auto"/>
            </w:tcBorders>
            <w:vAlign w:val="center"/>
          </w:tcPr>
          <w:p w14:paraId="2ACFDBB7" w14:textId="77777777" w:rsidR="009C4D82" w:rsidRDefault="00000000">
            <w:pPr>
              <w:jc w:val="center"/>
              <w:rPr>
                <w:rFonts w:ascii="宋体"/>
                <w:sz w:val="18"/>
                <w:szCs w:val="18"/>
              </w:rPr>
            </w:pPr>
            <w:r>
              <w:rPr>
                <w:rFonts w:ascii="宋体" w:hAnsi="宋体" w:cs="宋体"/>
                <w:sz w:val="18"/>
                <w:szCs w:val="18"/>
              </w:rPr>
              <w:t>GB/T 1457</w:t>
            </w:r>
          </w:p>
        </w:tc>
      </w:tr>
      <w:tr w:rsidR="009C4D82" w14:paraId="6EFA8204" w14:textId="77777777">
        <w:trPr>
          <w:jc w:val="center"/>
        </w:trPr>
        <w:tc>
          <w:tcPr>
            <w:tcW w:w="2376" w:type="dxa"/>
            <w:vMerge w:val="restart"/>
            <w:tcBorders>
              <w:top w:val="single" w:sz="2" w:space="0" w:color="auto"/>
              <w:left w:val="single" w:sz="8" w:space="0" w:color="auto"/>
              <w:bottom w:val="single" w:sz="4" w:space="0" w:color="auto"/>
              <w:right w:val="single" w:sz="4" w:space="0" w:color="auto"/>
            </w:tcBorders>
          </w:tcPr>
          <w:p w14:paraId="64CD9856" w14:textId="77777777" w:rsidR="009C4D82" w:rsidRDefault="00000000">
            <w:pPr>
              <w:jc w:val="center"/>
              <w:rPr>
                <w:rFonts w:ascii="宋体"/>
                <w:sz w:val="18"/>
                <w:szCs w:val="18"/>
              </w:rPr>
            </w:pPr>
            <w:r>
              <w:rPr>
                <w:rFonts w:ascii="宋体" w:hAnsi="宋体" w:cs="宋体" w:hint="eastAsia"/>
                <w:sz w:val="18"/>
                <w:szCs w:val="18"/>
              </w:rPr>
              <w:t>滚筒剥离强度</w:t>
            </w:r>
          </w:p>
          <w:p w14:paraId="3E5A10E2" w14:textId="77777777" w:rsidR="009C4D82" w:rsidRDefault="00000000">
            <w:pPr>
              <w:jc w:val="center"/>
              <w:rPr>
                <w:rFonts w:ascii="宋体"/>
                <w:sz w:val="18"/>
                <w:szCs w:val="18"/>
              </w:rPr>
            </w:pPr>
            <w:r>
              <w:rPr>
                <w:rFonts w:ascii="宋体" w:hAnsi="宋体" w:cs="宋体"/>
                <w:sz w:val="18"/>
                <w:szCs w:val="18"/>
              </w:rPr>
              <w:t>N</w:t>
            </w:r>
            <w:r>
              <w:rPr>
                <w:rFonts w:ascii="宋体" w:hAnsi="宋体" w:cs="宋体" w:hint="eastAsia"/>
                <w:sz w:val="18"/>
                <w:szCs w:val="18"/>
              </w:rPr>
              <w:t>·</w:t>
            </w:r>
            <w:r>
              <w:rPr>
                <w:rFonts w:ascii="宋体" w:hAnsi="宋体" w:cs="宋体"/>
                <w:sz w:val="18"/>
                <w:szCs w:val="18"/>
              </w:rPr>
              <w:t>mm/mm</w:t>
            </w:r>
          </w:p>
        </w:tc>
        <w:tc>
          <w:tcPr>
            <w:tcW w:w="1032" w:type="dxa"/>
            <w:tcBorders>
              <w:top w:val="single" w:sz="4" w:space="0" w:color="auto"/>
              <w:left w:val="single" w:sz="4" w:space="0" w:color="auto"/>
              <w:bottom w:val="single" w:sz="4" w:space="0" w:color="auto"/>
              <w:right w:val="single" w:sz="4" w:space="0" w:color="auto"/>
            </w:tcBorders>
          </w:tcPr>
          <w:p w14:paraId="20467F53" w14:textId="77777777" w:rsidR="009C4D82" w:rsidRDefault="00000000">
            <w:pPr>
              <w:jc w:val="left"/>
              <w:rPr>
                <w:rFonts w:ascii="宋体"/>
                <w:sz w:val="18"/>
                <w:szCs w:val="18"/>
              </w:rPr>
            </w:pPr>
            <w:r>
              <w:rPr>
                <w:rFonts w:ascii="宋体" w:hAnsi="宋体" w:cs="宋体" w:hint="eastAsia"/>
                <w:sz w:val="18"/>
                <w:szCs w:val="18"/>
              </w:rPr>
              <w:t>平均值</w:t>
            </w:r>
          </w:p>
        </w:tc>
        <w:tc>
          <w:tcPr>
            <w:tcW w:w="1704" w:type="dxa"/>
            <w:tcBorders>
              <w:top w:val="single" w:sz="4" w:space="0" w:color="auto"/>
              <w:left w:val="single" w:sz="4" w:space="0" w:color="auto"/>
              <w:bottom w:val="single" w:sz="4" w:space="0" w:color="auto"/>
              <w:right w:val="single" w:sz="4" w:space="0" w:color="auto"/>
            </w:tcBorders>
          </w:tcPr>
          <w:p w14:paraId="4B8F6918"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90</w:t>
            </w:r>
          </w:p>
        </w:tc>
        <w:tc>
          <w:tcPr>
            <w:tcW w:w="1705" w:type="dxa"/>
            <w:tcBorders>
              <w:top w:val="single" w:sz="4" w:space="0" w:color="auto"/>
              <w:left w:val="single" w:sz="4" w:space="0" w:color="auto"/>
              <w:bottom w:val="single" w:sz="4" w:space="0" w:color="auto"/>
              <w:right w:val="single" w:sz="4" w:space="0" w:color="auto"/>
            </w:tcBorders>
          </w:tcPr>
          <w:p w14:paraId="57BFA4AB"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40</w:t>
            </w:r>
          </w:p>
        </w:tc>
        <w:tc>
          <w:tcPr>
            <w:tcW w:w="1705" w:type="dxa"/>
            <w:vMerge/>
            <w:tcBorders>
              <w:top w:val="single" w:sz="4" w:space="0" w:color="auto"/>
              <w:left w:val="single" w:sz="4" w:space="0" w:color="auto"/>
              <w:bottom w:val="single" w:sz="4" w:space="0" w:color="auto"/>
              <w:right w:val="single" w:sz="8" w:space="0" w:color="auto"/>
            </w:tcBorders>
          </w:tcPr>
          <w:p w14:paraId="6E1D23FD" w14:textId="77777777" w:rsidR="009C4D82" w:rsidRDefault="009C4D82">
            <w:pPr>
              <w:jc w:val="left"/>
              <w:rPr>
                <w:rFonts w:ascii="宋体"/>
                <w:sz w:val="18"/>
                <w:szCs w:val="18"/>
              </w:rPr>
            </w:pPr>
          </w:p>
        </w:tc>
      </w:tr>
      <w:tr w:rsidR="009C4D82" w14:paraId="78B523A4" w14:textId="77777777">
        <w:trPr>
          <w:jc w:val="center"/>
        </w:trPr>
        <w:tc>
          <w:tcPr>
            <w:tcW w:w="2376" w:type="dxa"/>
            <w:vMerge/>
            <w:tcBorders>
              <w:top w:val="single" w:sz="4" w:space="0" w:color="auto"/>
              <w:left w:val="single" w:sz="8" w:space="0" w:color="auto"/>
              <w:bottom w:val="single" w:sz="8" w:space="0" w:color="auto"/>
              <w:right w:val="single" w:sz="4" w:space="0" w:color="auto"/>
            </w:tcBorders>
          </w:tcPr>
          <w:p w14:paraId="1B5ABCE1" w14:textId="77777777" w:rsidR="009C4D82" w:rsidRDefault="009C4D82">
            <w:pPr>
              <w:jc w:val="left"/>
              <w:rPr>
                <w:rFonts w:ascii="宋体"/>
                <w:sz w:val="18"/>
                <w:szCs w:val="18"/>
              </w:rPr>
            </w:pPr>
          </w:p>
        </w:tc>
        <w:tc>
          <w:tcPr>
            <w:tcW w:w="1032" w:type="dxa"/>
            <w:tcBorders>
              <w:top w:val="single" w:sz="4" w:space="0" w:color="auto"/>
              <w:left w:val="single" w:sz="4" w:space="0" w:color="auto"/>
              <w:bottom w:val="single" w:sz="8" w:space="0" w:color="auto"/>
              <w:right w:val="single" w:sz="4" w:space="0" w:color="auto"/>
            </w:tcBorders>
          </w:tcPr>
          <w:p w14:paraId="030CCD19" w14:textId="77777777" w:rsidR="009C4D82" w:rsidRDefault="00000000">
            <w:pPr>
              <w:jc w:val="left"/>
              <w:rPr>
                <w:rFonts w:ascii="宋体"/>
                <w:sz w:val="18"/>
                <w:szCs w:val="18"/>
              </w:rPr>
            </w:pPr>
            <w:r>
              <w:rPr>
                <w:rFonts w:ascii="宋体" w:hAnsi="宋体" w:cs="宋体" w:hint="eastAsia"/>
                <w:sz w:val="18"/>
                <w:szCs w:val="18"/>
              </w:rPr>
              <w:t>最小值</w:t>
            </w:r>
          </w:p>
        </w:tc>
        <w:tc>
          <w:tcPr>
            <w:tcW w:w="1704" w:type="dxa"/>
            <w:tcBorders>
              <w:top w:val="single" w:sz="4" w:space="0" w:color="auto"/>
              <w:left w:val="single" w:sz="4" w:space="0" w:color="auto"/>
              <w:bottom w:val="single" w:sz="8" w:space="0" w:color="auto"/>
              <w:right w:val="single" w:sz="4" w:space="0" w:color="auto"/>
            </w:tcBorders>
          </w:tcPr>
          <w:p w14:paraId="1D24E4E4"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40</w:t>
            </w:r>
          </w:p>
        </w:tc>
        <w:tc>
          <w:tcPr>
            <w:tcW w:w="1705" w:type="dxa"/>
            <w:tcBorders>
              <w:top w:val="single" w:sz="4" w:space="0" w:color="auto"/>
              <w:left w:val="single" w:sz="4" w:space="0" w:color="auto"/>
              <w:bottom w:val="single" w:sz="8" w:space="0" w:color="auto"/>
              <w:right w:val="single" w:sz="4" w:space="0" w:color="auto"/>
            </w:tcBorders>
          </w:tcPr>
          <w:p w14:paraId="2B6DCA23"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30</w:t>
            </w:r>
          </w:p>
        </w:tc>
        <w:tc>
          <w:tcPr>
            <w:tcW w:w="1705" w:type="dxa"/>
            <w:vMerge/>
            <w:tcBorders>
              <w:top w:val="single" w:sz="4" w:space="0" w:color="auto"/>
              <w:left w:val="single" w:sz="4" w:space="0" w:color="auto"/>
              <w:bottom w:val="single" w:sz="8" w:space="0" w:color="auto"/>
              <w:right w:val="single" w:sz="8" w:space="0" w:color="auto"/>
            </w:tcBorders>
          </w:tcPr>
          <w:p w14:paraId="2DF059E3" w14:textId="77777777" w:rsidR="009C4D82" w:rsidRDefault="009C4D82">
            <w:pPr>
              <w:jc w:val="left"/>
              <w:rPr>
                <w:rFonts w:ascii="宋体"/>
                <w:szCs w:val="21"/>
              </w:rPr>
            </w:pPr>
          </w:p>
        </w:tc>
      </w:tr>
    </w:tbl>
    <w:p w14:paraId="58254409" w14:textId="77777777" w:rsidR="009C4D82" w:rsidRDefault="00000000">
      <w:pPr>
        <w:ind w:left="360"/>
        <w:rPr>
          <w:rFonts w:ascii="宋体" w:hAnsi="宋体" w:cs="宋体"/>
          <w:szCs w:val="21"/>
        </w:rPr>
      </w:pPr>
      <w:r>
        <w:rPr>
          <w:rFonts w:ascii="宋体" w:hAnsi="宋体" w:cs="宋体" w:hint="eastAsia"/>
          <w:szCs w:val="21"/>
        </w:rPr>
        <w:t>3 碳纤维布面密度不宜低于200g/m</w:t>
      </w:r>
      <w:r>
        <w:rPr>
          <w:rFonts w:ascii="宋体" w:hAnsi="宋体" w:cs="宋体"/>
          <w:szCs w:val="21"/>
          <w:vertAlign w:val="superscript"/>
        </w:rPr>
        <w:t>2</w:t>
      </w:r>
      <w:r>
        <w:rPr>
          <w:rFonts w:ascii="宋体" w:hAnsi="宋体" w:cs="宋体" w:hint="eastAsia"/>
          <w:szCs w:val="21"/>
        </w:rPr>
        <w:t>，符合现行国家标准《结构加固修复用碳纤维片材》GB/T 21490-2008的规定。金属网应符合《不锈钢丝》GB/T4240的规定。</w:t>
      </w:r>
    </w:p>
    <w:p w14:paraId="28AFF80B" w14:textId="77777777" w:rsidR="009C4D82" w:rsidRDefault="00000000">
      <w:pPr>
        <w:spacing w:line="276" w:lineRule="auto"/>
        <w:ind w:firstLineChars="200" w:firstLine="420"/>
        <w:jc w:val="left"/>
        <w:rPr>
          <w:rFonts w:ascii="宋体"/>
          <w:color w:val="000000" w:themeColor="text1"/>
          <w:szCs w:val="21"/>
        </w:rPr>
      </w:pPr>
      <w:r>
        <w:rPr>
          <w:rFonts w:ascii="黑体" w:eastAsia="黑体" w:hAnsi="黑体" w:cs="黑体" w:hint="eastAsia"/>
          <w:color w:val="000000" w:themeColor="text1"/>
          <w:szCs w:val="21"/>
        </w:rPr>
        <w:t xml:space="preserve">4 </w:t>
      </w:r>
      <w:r>
        <w:rPr>
          <w:rFonts w:ascii="宋体" w:hAnsi="宋体" w:cs="宋体" w:hint="eastAsia"/>
          <w:color w:val="000000" w:themeColor="text1"/>
          <w:szCs w:val="21"/>
        </w:rPr>
        <w:t>墙地面粘接用石材背网的玻璃纤维布应</w:t>
      </w:r>
      <w:r>
        <w:rPr>
          <w:rFonts w:ascii="宋体" w:hAnsi="宋体" w:cs="宋体" w:hint="eastAsia"/>
          <w:color w:val="000000" w:themeColor="text1"/>
          <w:kern w:val="0"/>
          <w:szCs w:val="21"/>
        </w:rPr>
        <w:t>符合现行行业标准《耐碱玻璃纤维网布》</w:t>
      </w:r>
      <w:r>
        <w:rPr>
          <w:rFonts w:ascii="宋体" w:hAnsi="宋体" w:cs="宋体"/>
          <w:color w:val="000000" w:themeColor="text1"/>
          <w:kern w:val="0"/>
          <w:szCs w:val="21"/>
        </w:rPr>
        <w:t>JC/T 841</w:t>
      </w:r>
      <w:r>
        <w:rPr>
          <w:rFonts w:ascii="宋体" w:hAnsi="宋体" w:cs="宋体" w:hint="eastAsia"/>
          <w:color w:val="000000" w:themeColor="text1"/>
          <w:kern w:val="0"/>
          <w:szCs w:val="21"/>
        </w:rPr>
        <w:t>、《耐碱玻璃纤维无捻粗砂》</w:t>
      </w:r>
      <w:r>
        <w:rPr>
          <w:rFonts w:ascii="宋体" w:hAnsi="宋体" w:cs="宋体"/>
          <w:color w:val="000000" w:themeColor="text1"/>
          <w:kern w:val="0"/>
          <w:szCs w:val="21"/>
        </w:rPr>
        <w:t>JC/T 572</w:t>
      </w:r>
      <w:r>
        <w:rPr>
          <w:rFonts w:ascii="宋体" w:hAnsi="宋体" w:cs="宋体" w:hint="eastAsia"/>
          <w:color w:val="000000" w:themeColor="text1"/>
          <w:kern w:val="0"/>
          <w:szCs w:val="21"/>
        </w:rPr>
        <w:t>的规定，宜使用水泥基胶粘剂进行背网粘接</w:t>
      </w:r>
      <w:r>
        <w:rPr>
          <w:rFonts w:ascii="宋体" w:hAnsi="宋体" w:cs="宋体" w:hint="eastAsia"/>
          <w:color w:val="000000" w:themeColor="text1"/>
          <w:szCs w:val="21"/>
        </w:rPr>
        <w:t>；</w:t>
      </w:r>
    </w:p>
    <w:p w14:paraId="01CB919F" w14:textId="77777777" w:rsidR="009C4D82" w:rsidRDefault="00000000">
      <w:pPr>
        <w:spacing w:line="276" w:lineRule="auto"/>
        <w:ind w:firstLineChars="200" w:firstLine="420"/>
        <w:jc w:val="left"/>
        <w:rPr>
          <w:rFonts w:ascii="宋体"/>
          <w:color w:val="000000" w:themeColor="text1"/>
          <w:szCs w:val="21"/>
        </w:rPr>
      </w:pPr>
      <w:r>
        <w:rPr>
          <w:rFonts w:ascii="宋体" w:hint="eastAsia"/>
          <w:color w:val="000000" w:themeColor="text1"/>
          <w:szCs w:val="21"/>
        </w:rPr>
        <w:t>5 当倒挂石材背面采用不锈钢防坠绳时，其直径不应小于3mm，应符合《不锈钢丝》GB/T4240的规定。</w:t>
      </w:r>
    </w:p>
    <w:p w14:paraId="799E2925" w14:textId="77777777" w:rsidR="009C4D82" w:rsidRDefault="00000000">
      <w:pPr>
        <w:spacing w:line="276" w:lineRule="auto"/>
        <w:ind w:left="360"/>
        <w:rPr>
          <w:rFonts w:ascii="宋体" w:hAnsi="宋体" w:cs="宋体"/>
          <w:szCs w:val="21"/>
        </w:rPr>
      </w:pPr>
      <w:r>
        <w:rPr>
          <w:rFonts w:ascii="黑体" w:eastAsia="黑体" w:hAnsi="黑体" w:cs="宋体" w:hint="eastAsia"/>
          <w:szCs w:val="21"/>
        </w:rPr>
        <w:t xml:space="preserve">6  </w:t>
      </w:r>
      <w:r>
        <w:rPr>
          <w:rFonts w:ascii="宋体" w:hAnsi="宋体" w:cs="宋体" w:hint="eastAsia"/>
          <w:szCs w:val="21"/>
        </w:rPr>
        <w:t>当考虑石材背网对石材弯曲强度的作用时，应进行石材背网弯曲强度增长率试验，其试验应符合附录</w:t>
      </w:r>
      <w:r>
        <w:rPr>
          <w:rFonts w:ascii="宋体" w:hAnsi="宋体" w:cs="宋体"/>
          <w:szCs w:val="21"/>
        </w:rPr>
        <w:t>B</w:t>
      </w:r>
      <w:r>
        <w:rPr>
          <w:rFonts w:ascii="宋体" w:hAnsi="宋体" w:cs="宋体" w:hint="eastAsia"/>
          <w:szCs w:val="21"/>
        </w:rPr>
        <w:t>的要求。</w:t>
      </w:r>
    </w:p>
    <w:p w14:paraId="439D6CFA" w14:textId="77777777" w:rsidR="009C4D82" w:rsidRDefault="00000000">
      <w:pPr>
        <w:spacing w:line="276" w:lineRule="auto"/>
        <w:jc w:val="left"/>
        <w:rPr>
          <w:rFonts w:ascii="宋体"/>
          <w:szCs w:val="21"/>
        </w:rPr>
      </w:pPr>
      <w:r>
        <w:rPr>
          <w:rFonts w:ascii="黑体" w:eastAsia="黑体" w:hAnsi="黑体" w:cs="黑体"/>
          <w:szCs w:val="21"/>
        </w:rPr>
        <w:t xml:space="preserve">3.5.2 </w:t>
      </w:r>
      <w:r>
        <w:rPr>
          <w:rFonts w:ascii="宋体" w:hAnsi="宋体" w:cs="宋体" w:hint="eastAsia"/>
          <w:szCs w:val="21"/>
        </w:rPr>
        <w:t>石材增强用金属材料应符合下列规定：</w:t>
      </w:r>
    </w:p>
    <w:p w14:paraId="096A7908" w14:textId="77777777" w:rsidR="009C4D82" w:rsidRDefault="00000000">
      <w:pPr>
        <w:spacing w:line="276" w:lineRule="auto"/>
        <w:ind w:firstLineChars="200" w:firstLine="420"/>
        <w:rPr>
          <w:rFonts w:ascii="宋体"/>
          <w:szCs w:val="21"/>
        </w:rPr>
      </w:pPr>
      <w:r>
        <w:rPr>
          <w:rFonts w:ascii="黑体" w:eastAsia="黑体" w:hAnsi="黑体" w:cs="黑体"/>
          <w:szCs w:val="21"/>
        </w:rPr>
        <w:t>1</w:t>
      </w:r>
      <w:r>
        <w:rPr>
          <w:rFonts w:ascii="宋体" w:hAnsi="宋体" w:cs="宋体" w:hint="eastAsia"/>
          <w:szCs w:val="21"/>
        </w:rPr>
        <w:t>连接钢筋应符合现行国家标准《不锈钢丝》</w:t>
      </w:r>
      <w:r>
        <w:rPr>
          <w:rFonts w:ascii="宋体" w:hAnsi="宋体" w:cs="宋体"/>
          <w:szCs w:val="21"/>
        </w:rPr>
        <w:t>GB/T 4240</w:t>
      </w:r>
      <w:r>
        <w:rPr>
          <w:rFonts w:ascii="宋体" w:hAnsi="宋体" w:cs="宋体" w:hint="eastAsia"/>
          <w:szCs w:val="21"/>
        </w:rPr>
        <w:t>的规定。</w:t>
      </w:r>
    </w:p>
    <w:p w14:paraId="54B1E2F3" w14:textId="77777777" w:rsidR="009C4D82" w:rsidRDefault="00000000">
      <w:pPr>
        <w:spacing w:line="276" w:lineRule="auto"/>
        <w:ind w:firstLineChars="200" w:firstLine="420"/>
        <w:rPr>
          <w:rFonts w:ascii="宋体" w:hAnsi="宋体" w:cs="宋体"/>
          <w:szCs w:val="21"/>
        </w:rPr>
      </w:pPr>
      <w:r>
        <w:rPr>
          <w:rFonts w:ascii="黑体" w:eastAsia="黑体" w:hAnsi="黑体" w:cs="黑体"/>
          <w:szCs w:val="21"/>
        </w:rPr>
        <w:t xml:space="preserve">2 </w:t>
      </w:r>
      <w:r>
        <w:rPr>
          <w:rFonts w:ascii="宋体" w:hAnsi="宋体" w:cs="宋体" w:hint="eastAsia"/>
          <w:szCs w:val="21"/>
        </w:rPr>
        <w:t>增强角钢应符合现行行业标准《不锈钢热轧等边角钢》</w:t>
      </w:r>
      <w:r>
        <w:rPr>
          <w:rFonts w:ascii="宋体" w:hAnsi="宋体" w:cs="宋体"/>
          <w:szCs w:val="21"/>
        </w:rPr>
        <w:t>YB/T 5309</w:t>
      </w:r>
      <w:r>
        <w:rPr>
          <w:rFonts w:ascii="宋体" w:hAnsi="宋体" w:cs="宋体" w:hint="eastAsia"/>
          <w:szCs w:val="21"/>
        </w:rPr>
        <w:t>的规定。</w:t>
      </w:r>
    </w:p>
    <w:p w14:paraId="475C6336" w14:textId="77777777" w:rsidR="009C4D82" w:rsidRDefault="00000000">
      <w:pPr>
        <w:pStyle w:val="17805"/>
        <w:spacing w:before="120" w:after="120"/>
        <w:rPr>
          <w:b w:val="0"/>
          <w:szCs w:val="21"/>
        </w:rPr>
      </w:pPr>
      <w:bookmarkStart w:id="57" w:name="_Toc451368786"/>
      <w:bookmarkStart w:id="58" w:name="_Toc166010863"/>
      <w:r>
        <w:rPr>
          <w:b w:val="0"/>
          <w:szCs w:val="21"/>
        </w:rPr>
        <w:t xml:space="preserve">3.6 </w:t>
      </w:r>
      <w:r>
        <w:rPr>
          <w:rFonts w:hint="eastAsia"/>
          <w:b w:val="0"/>
          <w:szCs w:val="21"/>
        </w:rPr>
        <w:t>填缝材料</w:t>
      </w:r>
      <w:bookmarkEnd w:id="57"/>
      <w:bookmarkEnd w:id="58"/>
    </w:p>
    <w:p w14:paraId="3E56EDC7" w14:textId="77777777" w:rsidR="009C4D82" w:rsidRDefault="00000000">
      <w:pPr>
        <w:spacing w:line="276" w:lineRule="auto"/>
        <w:jc w:val="left"/>
        <w:rPr>
          <w:rFonts w:ascii="宋体"/>
        </w:rPr>
      </w:pPr>
      <w:r>
        <w:rPr>
          <w:rFonts w:ascii="黑体" w:eastAsia="黑体" w:hAnsi="黑体" w:cs="黑体"/>
        </w:rPr>
        <w:t xml:space="preserve">3.6.1 </w:t>
      </w:r>
      <w:r>
        <w:rPr>
          <w:rFonts w:ascii="宋体" w:hAnsi="宋体" w:cs="宋体" w:hint="eastAsia"/>
        </w:rPr>
        <w:t>填缝材料应符合下列规定：</w:t>
      </w:r>
    </w:p>
    <w:p w14:paraId="27ECB8FF" w14:textId="77777777" w:rsidR="009C4D82" w:rsidRDefault="00000000">
      <w:pPr>
        <w:spacing w:line="276" w:lineRule="auto"/>
        <w:ind w:firstLineChars="200" w:firstLine="420"/>
        <w:jc w:val="left"/>
        <w:rPr>
          <w:rFonts w:ascii="宋体"/>
        </w:rPr>
      </w:pPr>
      <w:r>
        <w:rPr>
          <w:rFonts w:ascii="黑体" w:eastAsia="黑体" w:hAnsi="黑体" w:cs="黑体" w:hint="eastAsia"/>
        </w:rPr>
        <w:t>1</w:t>
      </w:r>
      <w:r>
        <w:rPr>
          <w:rFonts w:ascii="宋体" w:hAnsi="宋体" w:cs="宋体" w:hint="eastAsia"/>
        </w:rPr>
        <w:t>在防水、伸缩等要求较高的场合使用的柔性填缝剂其变形性能不宜小于</w:t>
      </w:r>
      <w:r>
        <w:rPr>
          <w:rFonts w:ascii="宋体" w:hAnsi="宋体" w:cs="宋体"/>
        </w:rPr>
        <w:t>0.4mm/2mm</w:t>
      </w:r>
      <w:r>
        <w:rPr>
          <w:rFonts w:ascii="宋体" w:hAnsi="宋体" w:cs="宋体" w:hint="eastAsia"/>
        </w:rPr>
        <w:t>。</w:t>
      </w:r>
    </w:p>
    <w:p w14:paraId="3F81CFF9" w14:textId="77777777" w:rsidR="009C4D82" w:rsidRDefault="00000000">
      <w:pPr>
        <w:spacing w:line="276" w:lineRule="auto"/>
        <w:ind w:firstLineChars="200" w:firstLine="420"/>
        <w:jc w:val="left"/>
        <w:rPr>
          <w:rFonts w:ascii="宋体"/>
        </w:rPr>
      </w:pPr>
      <w:r>
        <w:rPr>
          <w:rFonts w:ascii="黑体" w:eastAsia="黑体" w:hAnsi="黑体" w:cs="黑体" w:hint="eastAsia"/>
        </w:rPr>
        <w:t>2</w:t>
      </w:r>
      <w:r>
        <w:rPr>
          <w:rFonts w:ascii="宋体" w:hAnsi="宋体" w:cs="宋体" w:hint="eastAsia"/>
        </w:rPr>
        <w:t>普通墙地面粘接石材用水泥基填缝剂性能应符合表</w:t>
      </w:r>
      <w:r>
        <w:rPr>
          <w:rFonts w:ascii="宋体" w:hAnsi="宋体" w:cs="宋体"/>
        </w:rPr>
        <w:t>3.6</w:t>
      </w:r>
      <w:r>
        <w:rPr>
          <w:rFonts w:ascii="宋体" w:cs="宋体"/>
        </w:rPr>
        <w:t>.</w:t>
      </w:r>
      <w:r>
        <w:rPr>
          <w:rFonts w:ascii="宋体" w:hAnsi="宋体" w:cs="宋体"/>
        </w:rPr>
        <w:t>1-1</w:t>
      </w:r>
      <w:r>
        <w:rPr>
          <w:rFonts w:ascii="宋体" w:hAnsi="宋体" w:cs="宋体" w:hint="eastAsia"/>
        </w:rPr>
        <w:t>的技术要求。</w:t>
      </w:r>
    </w:p>
    <w:p w14:paraId="72146C47" w14:textId="77777777" w:rsidR="009C4D82" w:rsidRDefault="00000000">
      <w:pPr>
        <w:ind w:firstLineChars="200" w:firstLine="420"/>
        <w:jc w:val="center"/>
        <w:rPr>
          <w:rFonts w:ascii="宋体"/>
          <w:szCs w:val="21"/>
        </w:rPr>
      </w:pPr>
      <w:r>
        <w:rPr>
          <w:rFonts w:ascii="黑体" w:eastAsia="黑体" w:hAnsi="黑体" w:cs="黑体" w:hint="eastAsia"/>
          <w:szCs w:val="21"/>
        </w:rPr>
        <w:t>表</w:t>
      </w:r>
      <w:r>
        <w:rPr>
          <w:rFonts w:ascii="黑体" w:eastAsia="黑体" w:hAnsi="黑体" w:cs="黑体"/>
          <w:szCs w:val="21"/>
        </w:rPr>
        <w:t xml:space="preserve">3.6.1-1  </w:t>
      </w:r>
      <w:r>
        <w:rPr>
          <w:rFonts w:ascii="黑体" w:eastAsia="黑体" w:hAnsi="黑体" w:cs="黑体" w:hint="eastAsia"/>
          <w:szCs w:val="21"/>
        </w:rPr>
        <w:t>水泥基填缝剂的技术要求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4"/>
        <w:gridCol w:w="3358"/>
        <w:gridCol w:w="2785"/>
      </w:tblGrid>
      <w:tr w:rsidR="009C4D82" w14:paraId="6E332353" w14:textId="77777777">
        <w:trPr>
          <w:jc w:val="center"/>
        </w:trPr>
        <w:tc>
          <w:tcPr>
            <w:tcW w:w="2235" w:type="dxa"/>
            <w:tcBorders>
              <w:top w:val="single" w:sz="8" w:space="0" w:color="auto"/>
              <w:left w:val="single" w:sz="8" w:space="0" w:color="auto"/>
              <w:bottom w:val="single" w:sz="4" w:space="0" w:color="000000"/>
              <w:right w:val="single" w:sz="4" w:space="0" w:color="000000"/>
            </w:tcBorders>
            <w:vAlign w:val="center"/>
          </w:tcPr>
          <w:p w14:paraId="148AE46B" w14:textId="77777777" w:rsidR="009C4D82" w:rsidRDefault="009C4D82">
            <w:pPr>
              <w:jc w:val="center"/>
              <w:rPr>
                <w:rFonts w:ascii="宋体"/>
                <w:sz w:val="18"/>
                <w:szCs w:val="18"/>
              </w:rPr>
            </w:pPr>
          </w:p>
        </w:tc>
        <w:tc>
          <w:tcPr>
            <w:tcW w:w="3446" w:type="dxa"/>
            <w:tcBorders>
              <w:top w:val="single" w:sz="8" w:space="0" w:color="auto"/>
              <w:left w:val="single" w:sz="4" w:space="0" w:color="000000"/>
              <w:bottom w:val="single" w:sz="4" w:space="0" w:color="000000"/>
              <w:right w:val="single" w:sz="4" w:space="0" w:color="000000"/>
            </w:tcBorders>
            <w:vAlign w:val="center"/>
          </w:tcPr>
          <w:p w14:paraId="2F69A3D4" w14:textId="77777777" w:rsidR="009C4D82" w:rsidRDefault="00000000">
            <w:pPr>
              <w:jc w:val="center"/>
              <w:rPr>
                <w:rFonts w:ascii="宋体"/>
                <w:sz w:val="18"/>
                <w:szCs w:val="18"/>
              </w:rPr>
            </w:pPr>
            <w:r>
              <w:rPr>
                <w:rFonts w:ascii="宋体" w:hAnsi="宋体" w:cs="宋体" w:hint="eastAsia"/>
                <w:sz w:val="18"/>
                <w:szCs w:val="18"/>
              </w:rPr>
              <w:t>性能</w:t>
            </w:r>
          </w:p>
        </w:tc>
        <w:tc>
          <w:tcPr>
            <w:tcW w:w="2841" w:type="dxa"/>
            <w:tcBorders>
              <w:top w:val="single" w:sz="8" w:space="0" w:color="auto"/>
              <w:left w:val="single" w:sz="4" w:space="0" w:color="000000"/>
              <w:bottom w:val="single" w:sz="4" w:space="0" w:color="000000"/>
              <w:right w:val="single" w:sz="8" w:space="0" w:color="auto"/>
            </w:tcBorders>
            <w:vAlign w:val="center"/>
          </w:tcPr>
          <w:p w14:paraId="02BED662" w14:textId="77777777" w:rsidR="009C4D82" w:rsidRDefault="00000000">
            <w:pPr>
              <w:jc w:val="center"/>
              <w:rPr>
                <w:rFonts w:ascii="宋体"/>
                <w:sz w:val="18"/>
                <w:szCs w:val="18"/>
              </w:rPr>
            </w:pPr>
            <w:r>
              <w:rPr>
                <w:rFonts w:ascii="宋体" w:hAnsi="宋体" w:cs="宋体" w:hint="eastAsia"/>
                <w:sz w:val="18"/>
                <w:szCs w:val="18"/>
              </w:rPr>
              <w:t>要求</w:t>
            </w:r>
          </w:p>
        </w:tc>
      </w:tr>
      <w:tr w:rsidR="009C4D82" w14:paraId="2A71FF6C" w14:textId="77777777">
        <w:trPr>
          <w:jc w:val="center"/>
        </w:trPr>
        <w:tc>
          <w:tcPr>
            <w:tcW w:w="2235" w:type="dxa"/>
            <w:vMerge w:val="restart"/>
            <w:tcBorders>
              <w:top w:val="single" w:sz="4" w:space="0" w:color="000000"/>
              <w:left w:val="single" w:sz="8" w:space="0" w:color="auto"/>
              <w:bottom w:val="single" w:sz="4" w:space="0" w:color="000000"/>
              <w:right w:val="single" w:sz="4" w:space="0" w:color="000000"/>
            </w:tcBorders>
            <w:vAlign w:val="center"/>
          </w:tcPr>
          <w:p w14:paraId="3ADF0A10" w14:textId="77777777" w:rsidR="009C4D82" w:rsidRDefault="00000000">
            <w:pPr>
              <w:jc w:val="center"/>
              <w:rPr>
                <w:rFonts w:ascii="宋体"/>
                <w:sz w:val="18"/>
                <w:szCs w:val="18"/>
              </w:rPr>
            </w:pPr>
            <w:r>
              <w:rPr>
                <w:rFonts w:ascii="宋体" w:hAnsi="宋体" w:cs="宋体" w:hint="eastAsia"/>
                <w:sz w:val="18"/>
                <w:szCs w:val="18"/>
              </w:rPr>
              <w:t>普通型填缝剂</w:t>
            </w:r>
          </w:p>
        </w:tc>
        <w:tc>
          <w:tcPr>
            <w:tcW w:w="3446" w:type="dxa"/>
            <w:tcBorders>
              <w:top w:val="single" w:sz="4" w:space="0" w:color="000000"/>
              <w:left w:val="single" w:sz="4" w:space="0" w:color="000000"/>
              <w:bottom w:val="single" w:sz="4" w:space="0" w:color="000000"/>
              <w:right w:val="single" w:sz="4" w:space="0" w:color="000000"/>
            </w:tcBorders>
            <w:vAlign w:val="center"/>
          </w:tcPr>
          <w:p w14:paraId="1991C961" w14:textId="77777777" w:rsidR="009C4D82" w:rsidRDefault="00000000">
            <w:pPr>
              <w:jc w:val="center"/>
              <w:rPr>
                <w:rFonts w:ascii="宋体"/>
                <w:sz w:val="18"/>
                <w:szCs w:val="18"/>
              </w:rPr>
            </w:pPr>
            <w:r>
              <w:rPr>
                <w:rFonts w:ascii="宋体" w:hAnsi="宋体" w:cs="宋体" w:hint="eastAsia"/>
                <w:sz w:val="18"/>
                <w:szCs w:val="18"/>
              </w:rPr>
              <w:t>耐磨损性能</w:t>
            </w:r>
          </w:p>
        </w:tc>
        <w:tc>
          <w:tcPr>
            <w:tcW w:w="2841" w:type="dxa"/>
            <w:tcBorders>
              <w:top w:val="single" w:sz="4" w:space="0" w:color="000000"/>
              <w:left w:val="single" w:sz="4" w:space="0" w:color="000000"/>
              <w:bottom w:val="single" w:sz="4" w:space="0" w:color="000000"/>
              <w:right w:val="single" w:sz="8" w:space="0" w:color="auto"/>
            </w:tcBorders>
            <w:vAlign w:val="center"/>
          </w:tcPr>
          <w:p w14:paraId="08E73F3F" w14:textId="77777777" w:rsidR="009C4D82" w:rsidRDefault="00000000">
            <w:pPr>
              <w:jc w:val="center"/>
              <w:rPr>
                <w:rFonts w:ascii="宋体" w:hAnsi="宋体" w:cs="宋体"/>
                <w:sz w:val="18"/>
                <w:szCs w:val="18"/>
                <w:vertAlign w:val="superscript"/>
              </w:rPr>
            </w:pPr>
            <w:r>
              <w:rPr>
                <w:rFonts w:ascii="宋体" w:hAnsi="宋体" w:cs="宋体" w:hint="eastAsia"/>
                <w:sz w:val="18"/>
                <w:szCs w:val="18"/>
              </w:rPr>
              <w:t>≤</w:t>
            </w:r>
            <w:r>
              <w:rPr>
                <w:rFonts w:ascii="宋体" w:hAnsi="宋体" w:cs="宋体"/>
                <w:sz w:val="18"/>
                <w:szCs w:val="18"/>
              </w:rPr>
              <w:t>2000mm</w:t>
            </w:r>
            <w:r>
              <w:rPr>
                <w:rFonts w:ascii="宋体" w:hAnsi="宋体" w:cs="宋体"/>
                <w:sz w:val="18"/>
                <w:szCs w:val="18"/>
                <w:vertAlign w:val="superscript"/>
              </w:rPr>
              <w:t>3</w:t>
            </w:r>
          </w:p>
        </w:tc>
      </w:tr>
      <w:tr w:rsidR="009C4D82" w14:paraId="3BEC6F75"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72609A2A" w14:textId="77777777" w:rsidR="009C4D82" w:rsidRDefault="009C4D82">
            <w:pPr>
              <w:jc w:val="center"/>
              <w:rPr>
                <w:rFonts w:ascii="宋体"/>
                <w:sz w:val="18"/>
                <w:szCs w:val="18"/>
              </w:rPr>
            </w:pPr>
          </w:p>
        </w:tc>
        <w:tc>
          <w:tcPr>
            <w:tcW w:w="3446" w:type="dxa"/>
            <w:tcBorders>
              <w:top w:val="single" w:sz="4" w:space="0" w:color="000000"/>
              <w:left w:val="single" w:sz="4" w:space="0" w:color="000000"/>
              <w:bottom w:val="single" w:sz="4" w:space="0" w:color="000000"/>
              <w:right w:val="single" w:sz="4" w:space="0" w:color="000000"/>
            </w:tcBorders>
            <w:vAlign w:val="center"/>
          </w:tcPr>
          <w:p w14:paraId="7F07257B" w14:textId="77777777" w:rsidR="009C4D82" w:rsidRDefault="00000000">
            <w:pPr>
              <w:jc w:val="center"/>
              <w:rPr>
                <w:rFonts w:ascii="宋体"/>
                <w:sz w:val="18"/>
                <w:szCs w:val="18"/>
              </w:rPr>
            </w:pPr>
            <w:r>
              <w:rPr>
                <w:rFonts w:ascii="宋体" w:hAnsi="宋体" w:cs="宋体" w:hint="eastAsia"/>
                <w:sz w:val="18"/>
                <w:szCs w:val="18"/>
              </w:rPr>
              <w:t>标准条件下养护</w:t>
            </w:r>
            <w:r>
              <w:rPr>
                <w:rFonts w:ascii="宋体" w:hAnsi="宋体" w:cs="宋体"/>
                <w:sz w:val="18"/>
                <w:szCs w:val="18"/>
              </w:rPr>
              <w:t>28d</w:t>
            </w:r>
            <w:r>
              <w:rPr>
                <w:rFonts w:ascii="宋体" w:hAnsi="宋体" w:cs="宋体" w:hint="eastAsia"/>
                <w:sz w:val="18"/>
                <w:szCs w:val="18"/>
              </w:rPr>
              <w:t>抗折强度</w:t>
            </w:r>
          </w:p>
        </w:tc>
        <w:tc>
          <w:tcPr>
            <w:tcW w:w="2841" w:type="dxa"/>
            <w:tcBorders>
              <w:top w:val="single" w:sz="4" w:space="0" w:color="000000"/>
              <w:left w:val="single" w:sz="4" w:space="0" w:color="000000"/>
              <w:bottom w:val="single" w:sz="4" w:space="0" w:color="000000"/>
              <w:right w:val="single" w:sz="8" w:space="0" w:color="auto"/>
            </w:tcBorders>
            <w:vAlign w:val="center"/>
          </w:tcPr>
          <w:p w14:paraId="5035D2FF" w14:textId="77777777" w:rsidR="009C4D82" w:rsidRDefault="00000000">
            <w:pPr>
              <w:jc w:val="center"/>
              <w:rPr>
                <w:rFonts w:ascii="宋体" w:hAnsi="宋体" w:cs="宋体"/>
                <w:sz w:val="18"/>
                <w:szCs w:val="18"/>
                <w:vertAlign w:val="superscript"/>
              </w:rPr>
            </w:pPr>
            <w:r>
              <w:rPr>
                <w:rFonts w:ascii="宋体" w:hAnsi="宋体" w:cs="宋体" w:hint="eastAsia"/>
                <w:sz w:val="18"/>
                <w:szCs w:val="18"/>
              </w:rPr>
              <w:t>≥</w:t>
            </w:r>
            <w:r>
              <w:rPr>
                <w:rFonts w:ascii="宋体" w:hAnsi="宋体" w:cs="宋体"/>
                <w:sz w:val="18"/>
                <w:szCs w:val="18"/>
              </w:rPr>
              <w:t>2.5N/mm</w:t>
            </w:r>
            <w:r>
              <w:rPr>
                <w:rFonts w:ascii="宋体" w:hAnsi="宋体" w:cs="宋体"/>
                <w:sz w:val="18"/>
                <w:szCs w:val="18"/>
                <w:vertAlign w:val="superscript"/>
              </w:rPr>
              <w:t>2</w:t>
            </w:r>
          </w:p>
        </w:tc>
      </w:tr>
      <w:tr w:rsidR="009C4D82" w14:paraId="60DFB17D"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787CA7C7" w14:textId="77777777" w:rsidR="009C4D82" w:rsidRDefault="009C4D82">
            <w:pPr>
              <w:jc w:val="center"/>
              <w:rPr>
                <w:rFonts w:ascii="宋体"/>
                <w:sz w:val="18"/>
                <w:szCs w:val="18"/>
              </w:rPr>
            </w:pPr>
          </w:p>
        </w:tc>
        <w:tc>
          <w:tcPr>
            <w:tcW w:w="3446" w:type="dxa"/>
            <w:tcBorders>
              <w:top w:val="single" w:sz="4" w:space="0" w:color="000000"/>
              <w:left w:val="single" w:sz="4" w:space="0" w:color="000000"/>
              <w:bottom w:val="single" w:sz="4" w:space="0" w:color="000000"/>
              <w:right w:val="single" w:sz="4" w:space="0" w:color="000000"/>
            </w:tcBorders>
            <w:vAlign w:val="center"/>
          </w:tcPr>
          <w:p w14:paraId="613D7A0C" w14:textId="77777777" w:rsidR="009C4D82" w:rsidRDefault="00000000">
            <w:pPr>
              <w:jc w:val="center"/>
              <w:rPr>
                <w:rFonts w:ascii="宋体"/>
                <w:sz w:val="18"/>
                <w:szCs w:val="18"/>
              </w:rPr>
            </w:pPr>
            <w:r>
              <w:rPr>
                <w:rFonts w:ascii="宋体" w:hAnsi="宋体" w:cs="宋体" w:hint="eastAsia"/>
                <w:sz w:val="18"/>
                <w:szCs w:val="18"/>
              </w:rPr>
              <w:t>冻融循环后抗折强度</w:t>
            </w:r>
          </w:p>
        </w:tc>
        <w:tc>
          <w:tcPr>
            <w:tcW w:w="2841" w:type="dxa"/>
            <w:tcBorders>
              <w:top w:val="single" w:sz="4" w:space="0" w:color="000000"/>
              <w:left w:val="single" w:sz="4" w:space="0" w:color="000000"/>
              <w:bottom w:val="single" w:sz="4" w:space="0" w:color="000000"/>
              <w:right w:val="single" w:sz="8" w:space="0" w:color="auto"/>
            </w:tcBorders>
            <w:vAlign w:val="center"/>
          </w:tcPr>
          <w:p w14:paraId="0E8008D6"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2.5N/mm</w:t>
            </w:r>
            <w:r>
              <w:rPr>
                <w:rFonts w:ascii="宋体" w:hAnsi="宋体" w:cs="宋体"/>
                <w:sz w:val="18"/>
                <w:szCs w:val="18"/>
                <w:vertAlign w:val="superscript"/>
              </w:rPr>
              <w:t>2</w:t>
            </w:r>
          </w:p>
        </w:tc>
      </w:tr>
      <w:tr w:rsidR="009C4D82" w14:paraId="32724110"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00A8E7A6" w14:textId="77777777" w:rsidR="009C4D82" w:rsidRDefault="009C4D82">
            <w:pPr>
              <w:jc w:val="center"/>
              <w:rPr>
                <w:rFonts w:ascii="宋体"/>
                <w:sz w:val="18"/>
                <w:szCs w:val="18"/>
              </w:rPr>
            </w:pPr>
          </w:p>
        </w:tc>
        <w:tc>
          <w:tcPr>
            <w:tcW w:w="3446" w:type="dxa"/>
            <w:tcBorders>
              <w:top w:val="single" w:sz="4" w:space="0" w:color="000000"/>
              <w:left w:val="single" w:sz="4" w:space="0" w:color="000000"/>
              <w:bottom w:val="single" w:sz="4" w:space="0" w:color="000000"/>
              <w:right w:val="single" w:sz="4" w:space="0" w:color="000000"/>
            </w:tcBorders>
            <w:vAlign w:val="center"/>
          </w:tcPr>
          <w:p w14:paraId="6ACB799C" w14:textId="77777777" w:rsidR="009C4D82" w:rsidRDefault="00000000">
            <w:pPr>
              <w:jc w:val="center"/>
              <w:rPr>
                <w:rFonts w:ascii="宋体"/>
                <w:sz w:val="18"/>
                <w:szCs w:val="18"/>
              </w:rPr>
            </w:pPr>
            <w:r>
              <w:rPr>
                <w:rFonts w:ascii="宋体" w:hAnsi="宋体" w:cs="宋体" w:hint="eastAsia"/>
                <w:sz w:val="18"/>
                <w:szCs w:val="18"/>
              </w:rPr>
              <w:t>标准条件下养护</w:t>
            </w:r>
            <w:r>
              <w:rPr>
                <w:rFonts w:ascii="宋体" w:hAnsi="宋体" w:cs="宋体"/>
                <w:sz w:val="18"/>
                <w:szCs w:val="18"/>
              </w:rPr>
              <w:t>28d</w:t>
            </w:r>
            <w:r>
              <w:rPr>
                <w:rFonts w:ascii="宋体" w:hAnsi="宋体" w:cs="宋体" w:hint="eastAsia"/>
                <w:sz w:val="18"/>
                <w:szCs w:val="18"/>
              </w:rPr>
              <w:t>抗压强度</w:t>
            </w:r>
          </w:p>
        </w:tc>
        <w:tc>
          <w:tcPr>
            <w:tcW w:w="2841" w:type="dxa"/>
            <w:tcBorders>
              <w:top w:val="single" w:sz="4" w:space="0" w:color="000000"/>
              <w:left w:val="single" w:sz="4" w:space="0" w:color="000000"/>
              <w:bottom w:val="single" w:sz="4" w:space="0" w:color="000000"/>
              <w:right w:val="single" w:sz="8" w:space="0" w:color="auto"/>
            </w:tcBorders>
            <w:vAlign w:val="center"/>
          </w:tcPr>
          <w:p w14:paraId="1B053941"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15N/mm</w:t>
            </w:r>
            <w:r>
              <w:rPr>
                <w:rFonts w:ascii="宋体" w:hAnsi="宋体" w:cs="宋体"/>
                <w:sz w:val="18"/>
                <w:szCs w:val="18"/>
                <w:vertAlign w:val="superscript"/>
              </w:rPr>
              <w:t>2</w:t>
            </w:r>
          </w:p>
        </w:tc>
      </w:tr>
      <w:tr w:rsidR="009C4D82" w14:paraId="05678551"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6436E378" w14:textId="77777777" w:rsidR="009C4D82" w:rsidRDefault="009C4D82">
            <w:pPr>
              <w:jc w:val="center"/>
              <w:rPr>
                <w:rFonts w:ascii="宋体"/>
                <w:sz w:val="18"/>
                <w:szCs w:val="18"/>
              </w:rPr>
            </w:pPr>
          </w:p>
        </w:tc>
        <w:tc>
          <w:tcPr>
            <w:tcW w:w="3446" w:type="dxa"/>
            <w:tcBorders>
              <w:top w:val="single" w:sz="4" w:space="0" w:color="000000"/>
              <w:left w:val="single" w:sz="4" w:space="0" w:color="000000"/>
              <w:bottom w:val="single" w:sz="4" w:space="0" w:color="000000"/>
              <w:right w:val="single" w:sz="4" w:space="0" w:color="000000"/>
            </w:tcBorders>
            <w:vAlign w:val="center"/>
          </w:tcPr>
          <w:p w14:paraId="28C15893" w14:textId="77777777" w:rsidR="009C4D82" w:rsidRDefault="00000000">
            <w:pPr>
              <w:jc w:val="center"/>
              <w:rPr>
                <w:rFonts w:ascii="宋体"/>
                <w:sz w:val="18"/>
                <w:szCs w:val="18"/>
              </w:rPr>
            </w:pPr>
            <w:r>
              <w:rPr>
                <w:rFonts w:ascii="宋体" w:hAnsi="宋体" w:cs="宋体" w:hint="eastAsia"/>
                <w:sz w:val="18"/>
                <w:szCs w:val="18"/>
              </w:rPr>
              <w:t>冻融循环后抗压强度</w:t>
            </w:r>
          </w:p>
        </w:tc>
        <w:tc>
          <w:tcPr>
            <w:tcW w:w="2841" w:type="dxa"/>
            <w:tcBorders>
              <w:top w:val="single" w:sz="4" w:space="0" w:color="000000"/>
              <w:left w:val="single" w:sz="4" w:space="0" w:color="000000"/>
              <w:bottom w:val="single" w:sz="4" w:space="0" w:color="000000"/>
              <w:right w:val="single" w:sz="8" w:space="0" w:color="auto"/>
            </w:tcBorders>
            <w:vAlign w:val="center"/>
          </w:tcPr>
          <w:p w14:paraId="1C6FBB0C"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15N/mm</w:t>
            </w:r>
            <w:r>
              <w:rPr>
                <w:rFonts w:ascii="宋体" w:hAnsi="宋体" w:cs="宋体"/>
                <w:sz w:val="18"/>
                <w:szCs w:val="18"/>
                <w:vertAlign w:val="superscript"/>
              </w:rPr>
              <w:t>2</w:t>
            </w:r>
          </w:p>
        </w:tc>
      </w:tr>
      <w:tr w:rsidR="009C4D82" w14:paraId="419D27FA"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6F72329D" w14:textId="77777777" w:rsidR="009C4D82" w:rsidRDefault="009C4D82">
            <w:pPr>
              <w:jc w:val="center"/>
              <w:rPr>
                <w:rFonts w:ascii="宋体"/>
                <w:sz w:val="18"/>
                <w:szCs w:val="18"/>
              </w:rPr>
            </w:pPr>
          </w:p>
        </w:tc>
        <w:tc>
          <w:tcPr>
            <w:tcW w:w="3446" w:type="dxa"/>
            <w:tcBorders>
              <w:top w:val="single" w:sz="4" w:space="0" w:color="000000"/>
              <w:left w:val="single" w:sz="4" w:space="0" w:color="000000"/>
              <w:bottom w:val="single" w:sz="4" w:space="0" w:color="000000"/>
              <w:right w:val="single" w:sz="4" w:space="0" w:color="000000"/>
            </w:tcBorders>
            <w:vAlign w:val="center"/>
          </w:tcPr>
          <w:p w14:paraId="0B0CA81A" w14:textId="77777777" w:rsidR="009C4D82" w:rsidRDefault="00000000">
            <w:pPr>
              <w:jc w:val="center"/>
              <w:rPr>
                <w:rFonts w:ascii="宋体"/>
                <w:sz w:val="18"/>
                <w:szCs w:val="18"/>
              </w:rPr>
            </w:pPr>
            <w:r>
              <w:rPr>
                <w:rFonts w:ascii="宋体" w:hAnsi="宋体" w:cs="宋体"/>
                <w:sz w:val="18"/>
                <w:szCs w:val="18"/>
              </w:rPr>
              <w:t>28d</w:t>
            </w:r>
            <w:r>
              <w:rPr>
                <w:rFonts w:ascii="宋体" w:hAnsi="宋体" w:cs="宋体" w:hint="eastAsia"/>
                <w:sz w:val="18"/>
                <w:szCs w:val="18"/>
              </w:rPr>
              <w:t>线性收缩值</w:t>
            </w:r>
          </w:p>
        </w:tc>
        <w:tc>
          <w:tcPr>
            <w:tcW w:w="2841" w:type="dxa"/>
            <w:tcBorders>
              <w:top w:val="single" w:sz="4" w:space="0" w:color="000000"/>
              <w:left w:val="single" w:sz="4" w:space="0" w:color="000000"/>
              <w:bottom w:val="single" w:sz="4" w:space="0" w:color="000000"/>
              <w:right w:val="single" w:sz="8" w:space="0" w:color="auto"/>
            </w:tcBorders>
            <w:vAlign w:val="center"/>
          </w:tcPr>
          <w:p w14:paraId="7F9992AE" w14:textId="77777777" w:rsidR="009C4D82" w:rsidRDefault="00000000">
            <w:pPr>
              <w:jc w:val="center"/>
              <w:rPr>
                <w:rFonts w:ascii="宋体" w:hAnsi="宋体" w:cs="宋体"/>
                <w:sz w:val="18"/>
                <w:szCs w:val="18"/>
              </w:rPr>
            </w:pPr>
            <w:r>
              <w:rPr>
                <w:rFonts w:ascii="宋体" w:hAnsi="宋体" w:cs="宋体" w:hint="eastAsia"/>
                <w:sz w:val="18"/>
                <w:szCs w:val="18"/>
              </w:rPr>
              <w:t>≤</w:t>
            </w:r>
            <w:r>
              <w:rPr>
                <w:rFonts w:ascii="宋体" w:hAnsi="宋体" w:cs="宋体"/>
                <w:sz w:val="18"/>
                <w:szCs w:val="18"/>
              </w:rPr>
              <w:t>3mm/m</w:t>
            </w:r>
          </w:p>
        </w:tc>
      </w:tr>
      <w:tr w:rsidR="009C4D82" w14:paraId="61459743"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45138AF2" w14:textId="77777777" w:rsidR="009C4D82" w:rsidRDefault="009C4D82">
            <w:pPr>
              <w:jc w:val="center"/>
              <w:rPr>
                <w:rFonts w:ascii="宋体"/>
                <w:sz w:val="18"/>
                <w:szCs w:val="18"/>
              </w:rPr>
            </w:pPr>
          </w:p>
        </w:tc>
        <w:tc>
          <w:tcPr>
            <w:tcW w:w="3446" w:type="dxa"/>
            <w:tcBorders>
              <w:top w:val="single" w:sz="4" w:space="0" w:color="000000"/>
              <w:left w:val="single" w:sz="4" w:space="0" w:color="000000"/>
              <w:bottom w:val="single" w:sz="4" w:space="0" w:color="000000"/>
              <w:right w:val="single" w:sz="4" w:space="0" w:color="000000"/>
            </w:tcBorders>
            <w:vAlign w:val="center"/>
          </w:tcPr>
          <w:p w14:paraId="19C639B0" w14:textId="77777777" w:rsidR="009C4D82" w:rsidRDefault="00000000">
            <w:pPr>
              <w:jc w:val="center"/>
              <w:rPr>
                <w:rFonts w:ascii="宋体"/>
                <w:sz w:val="18"/>
                <w:szCs w:val="18"/>
              </w:rPr>
            </w:pPr>
            <w:r>
              <w:rPr>
                <w:rFonts w:ascii="宋体" w:hAnsi="宋体" w:cs="宋体"/>
                <w:sz w:val="18"/>
                <w:szCs w:val="18"/>
              </w:rPr>
              <w:t>30min</w:t>
            </w:r>
            <w:r>
              <w:rPr>
                <w:rFonts w:ascii="宋体" w:hAnsi="宋体" w:cs="宋体" w:hint="eastAsia"/>
                <w:sz w:val="18"/>
                <w:szCs w:val="18"/>
              </w:rPr>
              <w:t>吸水量</w:t>
            </w:r>
          </w:p>
        </w:tc>
        <w:tc>
          <w:tcPr>
            <w:tcW w:w="2841" w:type="dxa"/>
            <w:tcBorders>
              <w:top w:val="single" w:sz="4" w:space="0" w:color="000000"/>
              <w:left w:val="single" w:sz="4" w:space="0" w:color="000000"/>
              <w:bottom w:val="single" w:sz="4" w:space="0" w:color="000000"/>
              <w:right w:val="single" w:sz="8" w:space="0" w:color="auto"/>
            </w:tcBorders>
            <w:vAlign w:val="center"/>
          </w:tcPr>
          <w:p w14:paraId="649FCB42" w14:textId="77777777" w:rsidR="009C4D82" w:rsidRDefault="00000000">
            <w:pPr>
              <w:jc w:val="center"/>
              <w:rPr>
                <w:rFonts w:ascii="宋体" w:hAnsi="宋体" w:cs="宋体"/>
                <w:sz w:val="18"/>
                <w:szCs w:val="18"/>
              </w:rPr>
            </w:pPr>
            <w:r>
              <w:rPr>
                <w:rFonts w:ascii="宋体" w:hAnsi="宋体" w:cs="宋体" w:hint="eastAsia"/>
                <w:sz w:val="18"/>
                <w:szCs w:val="18"/>
              </w:rPr>
              <w:t>≤</w:t>
            </w:r>
            <w:r>
              <w:rPr>
                <w:rFonts w:ascii="宋体" w:hAnsi="宋体" w:cs="宋体"/>
                <w:sz w:val="18"/>
                <w:szCs w:val="18"/>
              </w:rPr>
              <w:t>5.0g</w:t>
            </w:r>
          </w:p>
        </w:tc>
      </w:tr>
      <w:tr w:rsidR="009C4D82" w14:paraId="3DB04595"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45C8E1F2" w14:textId="77777777" w:rsidR="009C4D82" w:rsidRDefault="009C4D82">
            <w:pPr>
              <w:jc w:val="center"/>
              <w:rPr>
                <w:rFonts w:ascii="宋体"/>
                <w:sz w:val="18"/>
                <w:szCs w:val="18"/>
              </w:rPr>
            </w:pPr>
          </w:p>
        </w:tc>
        <w:tc>
          <w:tcPr>
            <w:tcW w:w="3446" w:type="dxa"/>
            <w:tcBorders>
              <w:top w:val="single" w:sz="4" w:space="0" w:color="000000"/>
              <w:left w:val="single" w:sz="4" w:space="0" w:color="000000"/>
              <w:bottom w:val="single" w:sz="4" w:space="0" w:color="000000"/>
              <w:right w:val="single" w:sz="4" w:space="0" w:color="000000"/>
            </w:tcBorders>
            <w:vAlign w:val="center"/>
          </w:tcPr>
          <w:p w14:paraId="4690DD60" w14:textId="77777777" w:rsidR="009C4D82" w:rsidRDefault="00000000">
            <w:pPr>
              <w:jc w:val="center"/>
              <w:rPr>
                <w:rFonts w:ascii="宋体"/>
                <w:sz w:val="18"/>
                <w:szCs w:val="18"/>
              </w:rPr>
            </w:pPr>
            <w:r>
              <w:rPr>
                <w:rFonts w:ascii="宋体" w:hAnsi="宋体" w:cs="宋体"/>
                <w:sz w:val="18"/>
                <w:szCs w:val="18"/>
              </w:rPr>
              <w:t>240min</w:t>
            </w:r>
            <w:r>
              <w:rPr>
                <w:rFonts w:ascii="宋体" w:hAnsi="宋体" w:cs="宋体" w:hint="eastAsia"/>
                <w:sz w:val="18"/>
                <w:szCs w:val="18"/>
              </w:rPr>
              <w:t>吸水量</w:t>
            </w:r>
          </w:p>
        </w:tc>
        <w:tc>
          <w:tcPr>
            <w:tcW w:w="2841" w:type="dxa"/>
            <w:tcBorders>
              <w:top w:val="single" w:sz="4" w:space="0" w:color="000000"/>
              <w:left w:val="single" w:sz="4" w:space="0" w:color="000000"/>
              <w:bottom w:val="single" w:sz="4" w:space="0" w:color="000000"/>
              <w:right w:val="single" w:sz="8" w:space="0" w:color="auto"/>
            </w:tcBorders>
            <w:vAlign w:val="center"/>
          </w:tcPr>
          <w:p w14:paraId="3E898B42" w14:textId="77777777" w:rsidR="009C4D82" w:rsidRDefault="00000000">
            <w:pPr>
              <w:jc w:val="center"/>
              <w:rPr>
                <w:rFonts w:ascii="宋体" w:hAnsi="宋体" w:cs="宋体"/>
                <w:sz w:val="18"/>
                <w:szCs w:val="18"/>
              </w:rPr>
            </w:pPr>
            <w:r>
              <w:rPr>
                <w:rFonts w:ascii="宋体" w:hAnsi="宋体" w:cs="宋体" w:hint="eastAsia"/>
                <w:sz w:val="18"/>
                <w:szCs w:val="18"/>
              </w:rPr>
              <w:t>≤</w:t>
            </w:r>
            <w:r>
              <w:rPr>
                <w:rFonts w:ascii="宋体" w:hAnsi="宋体" w:cs="宋体"/>
                <w:sz w:val="18"/>
                <w:szCs w:val="18"/>
              </w:rPr>
              <w:t>10.0g</w:t>
            </w:r>
          </w:p>
        </w:tc>
      </w:tr>
      <w:tr w:rsidR="009C4D82" w14:paraId="07D07A81" w14:textId="77777777">
        <w:trPr>
          <w:jc w:val="center"/>
        </w:trPr>
        <w:tc>
          <w:tcPr>
            <w:tcW w:w="2235" w:type="dxa"/>
            <w:tcBorders>
              <w:top w:val="single" w:sz="4" w:space="0" w:color="000000"/>
              <w:left w:val="single" w:sz="8" w:space="0" w:color="auto"/>
              <w:bottom w:val="single" w:sz="4" w:space="0" w:color="000000"/>
              <w:right w:val="single" w:sz="4" w:space="0" w:color="000000"/>
            </w:tcBorders>
            <w:vAlign w:val="center"/>
          </w:tcPr>
          <w:p w14:paraId="2E6A4078" w14:textId="77777777" w:rsidR="009C4D82" w:rsidRDefault="00000000">
            <w:pPr>
              <w:jc w:val="center"/>
              <w:rPr>
                <w:rFonts w:ascii="宋体" w:hAnsi="宋体" w:cs="宋体"/>
                <w:sz w:val="18"/>
                <w:szCs w:val="18"/>
                <w:vertAlign w:val="superscript"/>
              </w:rPr>
            </w:pPr>
            <w:r>
              <w:rPr>
                <w:rFonts w:ascii="宋体" w:hAnsi="宋体" w:cs="宋体" w:hint="eastAsia"/>
                <w:sz w:val="18"/>
                <w:szCs w:val="18"/>
              </w:rPr>
              <w:t>快硬性填缝剂</w:t>
            </w:r>
            <w:r>
              <w:rPr>
                <w:rFonts w:ascii="宋体" w:hAnsi="宋体" w:cs="宋体"/>
                <w:sz w:val="18"/>
                <w:szCs w:val="18"/>
                <w:vertAlign w:val="superscript"/>
              </w:rPr>
              <w:t>a</w:t>
            </w:r>
          </w:p>
        </w:tc>
        <w:tc>
          <w:tcPr>
            <w:tcW w:w="3446" w:type="dxa"/>
            <w:tcBorders>
              <w:top w:val="single" w:sz="4" w:space="0" w:color="000000"/>
              <w:left w:val="single" w:sz="4" w:space="0" w:color="000000"/>
              <w:bottom w:val="single" w:sz="4" w:space="0" w:color="000000"/>
              <w:right w:val="single" w:sz="4" w:space="0" w:color="000000"/>
            </w:tcBorders>
            <w:vAlign w:val="center"/>
          </w:tcPr>
          <w:p w14:paraId="3D37FF2E" w14:textId="77777777" w:rsidR="009C4D82" w:rsidRDefault="00000000">
            <w:pPr>
              <w:jc w:val="center"/>
              <w:rPr>
                <w:rFonts w:ascii="宋体"/>
                <w:sz w:val="18"/>
                <w:szCs w:val="18"/>
              </w:rPr>
            </w:pPr>
            <w:r>
              <w:rPr>
                <w:rFonts w:ascii="宋体" w:hAnsi="宋体" w:cs="宋体" w:hint="eastAsia"/>
                <w:sz w:val="18"/>
                <w:szCs w:val="18"/>
              </w:rPr>
              <w:t>标准条件下养护</w:t>
            </w:r>
            <w:r>
              <w:rPr>
                <w:rFonts w:ascii="宋体" w:hAnsi="宋体" w:cs="宋体"/>
                <w:sz w:val="18"/>
                <w:szCs w:val="18"/>
              </w:rPr>
              <w:t>24h</w:t>
            </w:r>
            <w:r>
              <w:rPr>
                <w:rFonts w:ascii="宋体" w:hAnsi="宋体" w:cs="宋体" w:hint="eastAsia"/>
                <w:sz w:val="18"/>
                <w:szCs w:val="18"/>
              </w:rPr>
              <w:t>抗压强度</w:t>
            </w:r>
          </w:p>
        </w:tc>
        <w:tc>
          <w:tcPr>
            <w:tcW w:w="2841" w:type="dxa"/>
            <w:tcBorders>
              <w:top w:val="single" w:sz="4" w:space="0" w:color="000000"/>
              <w:left w:val="single" w:sz="4" w:space="0" w:color="000000"/>
              <w:bottom w:val="single" w:sz="4" w:space="0" w:color="000000"/>
              <w:right w:val="single" w:sz="8" w:space="0" w:color="auto"/>
            </w:tcBorders>
            <w:vAlign w:val="center"/>
          </w:tcPr>
          <w:p w14:paraId="28455B68"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15N/mm</w:t>
            </w:r>
            <w:r>
              <w:rPr>
                <w:rFonts w:ascii="宋体" w:hAnsi="宋体" w:cs="宋体"/>
                <w:sz w:val="18"/>
                <w:szCs w:val="18"/>
                <w:vertAlign w:val="superscript"/>
              </w:rPr>
              <w:t>2</w:t>
            </w:r>
          </w:p>
        </w:tc>
      </w:tr>
      <w:tr w:rsidR="009C4D82" w14:paraId="034F6237" w14:textId="77777777">
        <w:trPr>
          <w:jc w:val="center"/>
        </w:trPr>
        <w:tc>
          <w:tcPr>
            <w:tcW w:w="2235" w:type="dxa"/>
            <w:vMerge w:val="restart"/>
            <w:tcBorders>
              <w:top w:val="single" w:sz="4" w:space="0" w:color="000000"/>
              <w:left w:val="single" w:sz="8" w:space="0" w:color="auto"/>
              <w:bottom w:val="single" w:sz="4" w:space="0" w:color="000000"/>
              <w:right w:val="single" w:sz="4" w:space="0" w:color="000000"/>
            </w:tcBorders>
            <w:vAlign w:val="center"/>
          </w:tcPr>
          <w:p w14:paraId="63F8528B" w14:textId="77777777" w:rsidR="009C4D82" w:rsidRDefault="00000000">
            <w:pPr>
              <w:jc w:val="center"/>
              <w:rPr>
                <w:rFonts w:ascii="宋体" w:hAnsi="宋体" w:cs="宋体"/>
                <w:sz w:val="18"/>
                <w:szCs w:val="18"/>
                <w:vertAlign w:val="superscript"/>
              </w:rPr>
            </w:pPr>
            <w:r>
              <w:rPr>
                <w:rFonts w:ascii="宋体" w:hAnsi="宋体" w:cs="宋体" w:hint="eastAsia"/>
                <w:sz w:val="18"/>
                <w:szCs w:val="18"/>
              </w:rPr>
              <w:t>增强型填缝剂</w:t>
            </w:r>
            <w:r>
              <w:rPr>
                <w:rFonts w:ascii="宋体" w:hAnsi="宋体" w:cs="宋体"/>
                <w:sz w:val="18"/>
                <w:szCs w:val="18"/>
                <w:vertAlign w:val="superscript"/>
              </w:rPr>
              <w:t>b</w:t>
            </w:r>
          </w:p>
        </w:tc>
        <w:tc>
          <w:tcPr>
            <w:tcW w:w="3438" w:type="dxa"/>
            <w:tcBorders>
              <w:top w:val="single" w:sz="4" w:space="0" w:color="000000"/>
              <w:left w:val="single" w:sz="4" w:space="0" w:color="000000"/>
              <w:bottom w:val="single" w:sz="4" w:space="0" w:color="000000"/>
              <w:right w:val="single" w:sz="4" w:space="0" w:color="auto"/>
            </w:tcBorders>
            <w:vAlign w:val="center"/>
          </w:tcPr>
          <w:p w14:paraId="48839ABA" w14:textId="77777777" w:rsidR="009C4D82" w:rsidRDefault="00000000">
            <w:pPr>
              <w:jc w:val="center"/>
              <w:rPr>
                <w:rFonts w:ascii="宋体"/>
                <w:sz w:val="18"/>
                <w:szCs w:val="18"/>
              </w:rPr>
            </w:pPr>
            <w:r>
              <w:rPr>
                <w:rFonts w:ascii="宋体" w:hAnsi="宋体" w:cs="宋体" w:hint="eastAsia"/>
                <w:sz w:val="18"/>
                <w:szCs w:val="18"/>
              </w:rPr>
              <w:t>耐磨损性</w:t>
            </w:r>
          </w:p>
        </w:tc>
        <w:tc>
          <w:tcPr>
            <w:tcW w:w="2849" w:type="dxa"/>
            <w:tcBorders>
              <w:top w:val="single" w:sz="4" w:space="0" w:color="000000"/>
              <w:left w:val="single" w:sz="4" w:space="0" w:color="auto"/>
              <w:bottom w:val="single" w:sz="4" w:space="0" w:color="000000"/>
              <w:right w:val="single" w:sz="8" w:space="0" w:color="auto"/>
            </w:tcBorders>
            <w:vAlign w:val="center"/>
          </w:tcPr>
          <w:p w14:paraId="7BD3B18D" w14:textId="77777777" w:rsidR="009C4D82" w:rsidRDefault="00000000">
            <w:pPr>
              <w:jc w:val="center"/>
              <w:rPr>
                <w:rFonts w:ascii="宋体"/>
                <w:sz w:val="18"/>
                <w:szCs w:val="18"/>
              </w:rPr>
            </w:pPr>
            <w:r>
              <w:rPr>
                <w:rFonts w:ascii="宋体" w:hAnsi="宋体" w:cs="宋体" w:hint="eastAsia"/>
                <w:sz w:val="18"/>
                <w:szCs w:val="18"/>
              </w:rPr>
              <w:t>≤</w:t>
            </w:r>
            <w:r>
              <w:rPr>
                <w:rFonts w:ascii="宋体" w:hAnsi="宋体" w:cs="宋体"/>
                <w:sz w:val="18"/>
                <w:szCs w:val="18"/>
              </w:rPr>
              <w:t>1000mm</w:t>
            </w:r>
            <w:r>
              <w:rPr>
                <w:rFonts w:ascii="宋体" w:hAnsi="宋体" w:cs="宋体"/>
                <w:sz w:val="18"/>
                <w:szCs w:val="18"/>
                <w:vertAlign w:val="superscript"/>
              </w:rPr>
              <w:t>3</w:t>
            </w:r>
          </w:p>
        </w:tc>
      </w:tr>
      <w:tr w:rsidR="009C4D82" w14:paraId="50C4A7D6"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1777925A" w14:textId="77777777" w:rsidR="009C4D82" w:rsidRDefault="009C4D82">
            <w:pPr>
              <w:jc w:val="center"/>
              <w:rPr>
                <w:rFonts w:ascii="宋体"/>
                <w:sz w:val="18"/>
                <w:szCs w:val="18"/>
              </w:rPr>
            </w:pPr>
          </w:p>
        </w:tc>
        <w:tc>
          <w:tcPr>
            <w:tcW w:w="3438" w:type="dxa"/>
            <w:tcBorders>
              <w:top w:val="single" w:sz="4" w:space="0" w:color="000000"/>
              <w:left w:val="single" w:sz="4" w:space="0" w:color="000000"/>
              <w:bottom w:val="single" w:sz="4" w:space="0" w:color="000000"/>
              <w:right w:val="single" w:sz="4" w:space="0" w:color="auto"/>
            </w:tcBorders>
            <w:vAlign w:val="center"/>
          </w:tcPr>
          <w:p w14:paraId="61364D47" w14:textId="77777777" w:rsidR="009C4D82" w:rsidRDefault="00000000">
            <w:pPr>
              <w:jc w:val="center"/>
              <w:rPr>
                <w:rFonts w:ascii="宋体"/>
                <w:sz w:val="18"/>
                <w:szCs w:val="18"/>
              </w:rPr>
            </w:pPr>
            <w:r>
              <w:rPr>
                <w:rFonts w:ascii="宋体" w:hAnsi="宋体" w:cs="宋体"/>
                <w:sz w:val="18"/>
                <w:szCs w:val="18"/>
              </w:rPr>
              <w:t>30min</w:t>
            </w:r>
            <w:r>
              <w:rPr>
                <w:rFonts w:ascii="宋体" w:hAnsi="宋体" w:cs="宋体" w:hint="eastAsia"/>
                <w:sz w:val="18"/>
                <w:szCs w:val="18"/>
              </w:rPr>
              <w:t>吸水量</w:t>
            </w:r>
          </w:p>
        </w:tc>
        <w:tc>
          <w:tcPr>
            <w:tcW w:w="2849" w:type="dxa"/>
            <w:tcBorders>
              <w:top w:val="single" w:sz="4" w:space="0" w:color="000000"/>
              <w:left w:val="single" w:sz="4" w:space="0" w:color="auto"/>
              <w:bottom w:val="single" w:sz="4" w:space="0" w:color="000000"/>
              <w:right w:val="single" w:sz="8" w:space="0" w:color="auto"/>
            </w:tcBorders>
            <w:vAlign w:val="center"/>
          </w:tcPr>
          <w:p w14:paraId="7B3F91AE" w14:textId="77777777" w:rsidR="009C4D82" w:rsidRDefault="00000000">
            <w:pPr>
              <w:jc w:val="center"/>
              <w:rPr>
                <w:rFonts w:ascii="宋体" w:hAnsi="宋体" w:cs="宋体"/>
                <w:sz w:val="18"/>
                <w:szCs w:val="18"/>
              </w:rPr>
            </w:pPr>
            <w:r>
              <w:rPr>
                <w:rFonts w:ascii="宋体" w:hAnsi="宋体" w:cs="宋体" w:hint="eastAsia"/>
                <w:sz w:val="18"/>
                <w:szCs w:val="18"/>
              </w:rPr>
              <w:t>≤</w:t>
            </w:r>
            <w:r>
              <w:rPr>
                <w:rFonts w:ascii="宋体" w:hAnsi="宋体" w:cs="宋体"/>
                <w:sz w:val="18"/>
                <w:szCs w:val="18"/>
              </w:rPr>
              <w:t>2.0g</w:t>
            </w:r>
          </w:p>
        </w:tc>
      </w:tr>
      <w:tr w:rsidR="009C4D82" w14:paraId="71D86A68"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23679EAD" w14:textId="77777777" w:rsidR="009C4D82" w:rsidRDefault="009C4D82">
            <w:pPr>
              <w:jc w:val="center"/>
              <w:rPr>
                <w:rFonts w:ascii="宋体"/>
                <w:sz w:val="18"/>
                <w:szCs w:val="18"/>
              </w:rPr>
            </w:pPr>
          </w:p>
        </w:tc>
        <w:tc>
          <w:tcPr>
            <w:tcW w:w="3438" w:type="dxa"/>
            <w:tcBorders>
              <w:top w:val="single" w:sz="4" w:space="0" w:color="000000"/>
              <w:left w:val="single" w:sz="4" w:space="0" w:color="000000"/>
              <w:bottom w:val="single" w:sz="4" w:space="0" w:color="000000"/>
              <w:right w:val="single" w:sz="4" w:space="0" w:color="auto"/>
            </w:tcBorders>
            <w:vAlign w:val="center"/>
          </w:tcPr>
          <w:p w14:paraId="593F15D5" w14:textId="77777777" w:rsidR="009C4D82" w:rsidRDefault="00000000">
            <w:pPr>
              <w:jc w:val="center"/>
              <w:rPr>
                <w:rFonts w:ascii="宋体"/>
                <w:sz w:val="18"/>
                <w:szCs w:val="18"/>
              </w:rPr>
            </w:pPr>
            <w:r>
              <w:rPr>
                <w:rFonts w:ascii="宋体" w:hAnsi="宋体" w:cs="宋体"/>
                <w:sz w:val="18"/>
                <w:szCs w:val="18"/>
              </w:rPr>
              <w:t>240min</w:t>
            </w:r>
            <w:r>
              <w:rPr>
                <w:rFonts w:ascii="宋体" w:hAnsi="宋体" w:cs="宋体" w:hint="eastAsia"/>
                <w:sz w:val="18"/>
                <w:szCs w:val="18"/>
              </w:rPr>
              <w:t>吸水量</w:t>
            </w:r>
          </w:p>
        </w:tc>
        <w:tc>
          <w:tcPr>
            <w:tcW w:w="2849" w:type="dxa"/>
            <w:tcBorders>
              <w:top w:val="single" w:sz="4" w:space="0" w:color="000000"/>
              <w:left w:val="single" w:sz="4" w:space="0" w:color="auto"/>
              <w:bottom w:val="single" w:sz="4" w:space="0" w:color="000000"/>
              <w:right w:val="single" w:sz="8" w:space="0" w:color="auto"/>
            </w:tcBorders>
            <w:vAlign w:val="center"/>
          </w:tcPr>
          <w:p w14:paraId="6435750D" w14:textId="77777777" w:rsidR="009C4D82" w:rsidRDefault="00000000">
            <w:pPr>
              <w:jc w:val="center"/>
              <w:rPr>
                <w:rFonts w:ascii="宋体" w:hAnsi="宋体" w:cs="宋体"/>
                <w:sz w:val="18"/>
                <w:szCs w:val="18"/>
              </w:rPr>
            </w:pPr>
            <w:r>
              <w:rPr>
                <w:rFonts w:ascii="宋体" w:hAnsi="宋体" w:cs="宋体" w:hint="eastAsia"/>
                <w:sz w:val="18"/>
                <w:szCs w:val="18"/>
              </w:rPr>
              <w:t>≤</w:t>
            </w:r>
            <w:r>
              <w:rPr>
                <w:rFonts w:ascii="宋体" w:hAnsi="宋体" w:cs="宋体"/>
                <w:sz w:val="18"/>
                <w:szCs w:val="18"/>
              </w:rPr>
              <w:t>5.0g</w:t>
            </w:r>
          </w:p>
        </w:tc>
      </w:tr>
      <w:tr w:rsidR="009C4D82" w14:paraId="794AE05C" w14:textId="77777777">
        <w:trPr>
          <w:jc w:val="center"/>
        </w:trPr>
        <w:tc>
          <w:tcPr>
            <w:tcW w:w="8522" w:type="dxa"/>
            <w:gridSpan w:val="3"/>
            <w:tcBorders>
              <w:top w:val="single" w:sz="4" w:space="0" w:color="000000"/>
              <w:left w:val="single" w:sz="8" w:space="0" w:color="auto"/>
              <w:bottom w:val="single" w:sz="8" w:space="0" w:color="auto"/>
              <w:right w:val="single" w:sz="8" w:space="0" w:color="auto"/>
            </w:tcBorders>
            <w:vAlign w:val="center"/>
          </w:tcPr>
          <w:p w14:paraId="16770D32" w14:textId="77777777" w:rsidR="009C4D82" w:rsidRDefault="00000000">
            <w:pPr>
              <w:jc w:val="left"/>
              <w:rPr>
                <w:rFonts w:ascii="宋体"/>
                <w:sz w:val="18"/>
                <w:szCs w:val="18"/>
              </w:rPr>
            </w:pPr>
            <w:r>
              <w:rPr>
                <w:rFonts w:ascii="宋体" w:hAnsi="宋体" w:cs="宋体" w:hint="eastAsia"/>
                <w:sz w:val="18"/>
                <w:szCs w:val="18"/>
              </w:rPr>
              <w:t>注：</w:t>
            </w:r>
          </w:p>
          <w:p w14:paraId="704202EA" w14:textId="77777777" w:rsidR="009C4D82" w:rsidRDefault="00000000">
            <w:pPr>
              <w:jc w:val="left"/>
              <w:rPr>
                <w:rFonts w:ascii="宋体"/>
                <w:sz w:val="18"/>
                <w:szCs w:val="18"/>
              </w:rPr>
            </w:pPr>
            <w:r>
              <w:rPr>
                <w:rFonts w:ascii="宋体" w:hAnsi="宋体" w:cs="宋体"/>
                <w:sz w:val="18"/>
                <w:szCs w:val="18"/>
                <w:vertAlign w:val="superscript"/>
              </w:rPr>
              <w:t xml:space="preserve">a </w:t>
            </w:r>
            <w:r>
              <w:rPr>
                <w:rFonts w:ascii="宋体" w:hAnsi="宋体" w:cs="宋体" w:hint="eastAsia"/>
                <w:sz w:val="18"/>
                <w:szCs w:val="18"/>
              </w:rPr>
              <w:t>快硬性水泥基填缝剂的附加性能要求，其他要求同普通型填缝剂。</w:t>
            </w:r>
          </w:p>
          <w:p w14:paraId="2F76BD5A" w14:textId="77777777" w:rsidR="009C4D82" w:rsidRDefault="00000000">
            <w:pPr>
              <w:jc w:val="left"/>
              <w:rPr>
                <w:rFonts w:ascii="宋体"/>
                <w:sz w:val="18"/>
                <w:szCs w:val="18"/>
              </w:rPr>
            </w:pPr>
            <w:r>
              <w:rPr>
                <w:rFonts w:ascii="宋体" w:hAnsi="宋体" w:cs="宋体"/>
                <w:sz w:val="18"/>
                <w:szCs w:val="18"/>
                <w:vertAlign w:val="superscript"/>
              </w:rPr>
              <w:t xml:space="preserve">b </w:t>
            </w:r>
            <w:r>
              <w:rPr>
                <w:rFonts w:ascii="宋体" w:hAnsi="宋体" w:cs="宋体" w:hint="eastAsia"/>
                <w:sz w:val="18"/>
                <w:szCs w:val="18"/>
              </w:rPr>
              <w:t>增强型水泥基填缝剂的特殊要求，其他要求同普通型填缝剂。</w:t>
            </w:r>
          </w:p>
        </w:tc>
      </w:tr>
    </w:tbl>
    <w:p w14:paraId="488E323E" w14:textId="77777777" w:rsidR="009C4D82" w:rsidRDefault="00000000">
      <w:pPr>
        <w:ind w:firstLine="420"/>
        <w:jc w:val="left"/>
        <w:rPr>
          <w:rFonts w:ascii="宋体"/>
        </w:rPr>
      </w:pPr>
      <w:r>
        <w:rPr>
          <w:rFonts w:ascii="黑体" w:eastAsia="黑体" w:hAnsi="黑体" w:cs="黑体" w:hint="eastAsia"/>
        </w:rPr>
        <w:lastRenderedPageBreak/>
        <w:t>3</w:t>
      </w:r>
      <w:r>
        <w:rPr>
          <w:rFonts w:ascii="宋体" w:hAnsi="宋体" w:cs="宋体" w:hint="eastAsia"/>
        </w:rPr>
        <w:t>反应型树脂填缝剂性能应符合表</w:t>
      </w:r>
      <w:r>
        <w:rPr>
          <w:rFonts w:ascii="宋体" w:hAnsi="宋体" w:cs="宋体"/>
        </w:rPr>
        <w:t>3.6</w:t>
      </w:r>
      <w:r>
        <w:rPr>
          <w:rFonts w:ascii="宋体" w:cs="宋体"/>
        </w:rPr>
        <w:t>.</w:t>
      </w:r>
      <w:r>
        <w:rPr>
          <w:rFonts w:ascii="宋体" w:hAnsi="宋体" w:cs="宋体"/>
        </w:rPr>
        <w:t>1-2</w:t>
      </w:r>
      <w:r>
        <w:rPr>
          <w:rFonts w:ascii="宋体" w:hAnsi="宋体" w:cs="宋体" w:hint="eastAsia"/>
        </w:rPr>
        <w:t>的技术要求。</w:t>
      </w:r>
    </w:p>
    <w:p w14:paraId="122A4214" w14:textId="77777777" w:rsidR="009C4D82" w:rsidRDefault="00000000">
      <w:pPr>
        <w:ind w:firstLine="420"/>
        <w:jc w:val="center"/>
        <w:rPr>
          <w:rFonts w:ascii="宋体"/>
        </w:rPr>
      </w:pPr>
      <w:r>
        <w:rPr>
          <w:rFonts w:ascii="黑体" w:eastAsia="黑体" w:hAnsi="黑体" w:cs="黑体" w:hint="eastAsia"/>
          <w:sz w:val="18"/>
          <w:szCs w:val="18"/>
        </w:rPr>
        <w:t>表</w:t>
      </w:r>
      <w:r>
        <w:rPr>
          <w:rFonts w:ascii="黑体" w:eastAsia="黑体" w:hAnsi="黑体" w:cs="黑体"/>
          <w:sz w:val="18"/>
          <w:szCs w:val="18"/>
        </w:rPr>
        <w:t xml:space="preserve">3.6.1-2  </w:t>
      </w:r>
      <w:r>
        <w:rPr>
          <w:rFonts w:ascii="黑体" w:eastAsia="黑体" w:hAnsi="黑体" w:cs="黑体" w:hint="eastAsia"/>
          <w:sz w:val="18"/>
          <w:szCs w:val="18"/>
        </w:rPr>
        <w:t>反应型树脂填缝剂的技术要求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7"/>
        <w:gridCol w:w="3354"/>
        <w:gridCol w:w="2786"/>
      </w:tblGrid>
      <w:tr w:rsidR="009C4D82" w14:paraId="6D7E9B0D" w14:textId="77777777">
        <w:trPr>
          <w:jc w:val="center"/>
        </w:trPr>
        <w:tc>
          <w:tcPr>
            <w:tcW w:w="2235" w:type="dxa"/>
            <w:tcBorders>
              <w:top w:val="single" w:sz="8" w:space="0" w:color="auto"/>
              <w:left w:val="single" w:sz="8" w:space="0" w:color="auto"/>
              <w:bottom w:val="single" w:sz="4" w:space="0" w:color="000000"/>
              <w:right w:val="single" w:sz="4" w:space="0" w:color="000000"/>
            </w:tcBorders>
            <w:vAlign w:val="center"/>
          </w:tcPr>
          <w:p w14:paraId="7A35ACAA" w14:textId="77777777" w:rsidR="009C4D82" w:rsidRDefault="009C4D82">
            <w:pPr>
              <w:jc w:val="center"/>
              <w:rPr>
                <w:rFonts w:ascii="宋体"/>
                <w:sz w:val="18"/>
                <w:szCs w:val="18"/>
              </w:rPr>
            </w:pPr>
          </w:p>
        </w:tc>
        <w:tc>
          <w:tcPr>
            <w:tcW w:w="3438" w:type="dxa"/>
            <w:tcBorders>
              <w:top w:val="single" w:sz="8" w:space="0" w:color="auto"/>
              <w:left w:val="single" w:sz="4" w:space="0" w:color="000000"/>
              <w:bottom w:val="single" w:sz="4" w:space="0" w:color="000000"/>
              <w:right w:val="single" w:sz="4" w:space="0" w:color="auto"/>
            </w:tcBorders>
            <w:vAlign w:val="center"/>
          </w:tcPr>
          <w:p w14:paraId="782DE6D2" w14:textId="77777777" w:rsidR="009C4D82" w:rsidRDefault="00000000">
            <w:pPr>
              <w:jc w:val="center"/>
              <w:rPr>
                <w:rFonts w:ascii="宋体"/>
                <w:sz w:val="18"/>
                <w:szCs w:val="18"/>
              </w:rPr>
            </w:pPr>
            <w:r>
              <w:rPr>
                <w:rFonts w:ascii="宋体" w:hAnsi="宋体" w:cs="宋体" w:hint="eastAsia"/>
                <w:sz w:val="18"/>
                <w:szCs w:val="18"/>
              </w:rPr>
              <w:t>性能</w:t>
            </w:r>
          </w:p>
        </w:tc>
        <w:tc>
          <w:tcPr>
            <w:tcW w:w="2849" w:type="dxa"/>
            <w:tcBorders>
              <w:top w:val="single" w:sz="8" w:space="0" w:color="auto"/>
              <w:left w:val="single" w:sz="4" w:space="0" w:color="auto"/>
              <w:bottom w:val="single" w:sz="4" w:space="0" w:color="000000"/>
              <w:right w:val="single" w:sz="8" w:space="0" w:color="auto"/>
            </w:tcBorders>
            <w:vAlign w:val="center"/>
          </w:tcPr>
          <w:p w14:paraId="13FD0A3E" w14:textId="77777777" w:rsidR="009C4D82" w:rsidRDefault="00000000">
            <w:pPr>
              <w:jc w:val="center"/>
              <w:rPr>
                <w:rFonts w:ascii="宋体"/>
                <w:sz w:val="18"/>
                <w:szCs w:val="18"/>
              </w:rPr>
            </w:pPr>
            <w:r>
              <w:rPr>
                <w:rFonts w:ascii="宋体" w:hAnsi="宋体" w:cs="宋体" w:hint="eastAsia"/>
                <w:sz w:val="18"/>
                <w:szCs w:val="18"/>
              </w:rPr>
              <w:t>要求</w:t>
            </w:r>
          </w:p>
        </w:tc>
      </w:tr>
      <w:tr w:rsidR="009C4D82" w14:paraId="419D6858" w14:textId="77777777">
        <w:trPr>
          <w:jc w:val="center"/>
        </w:trPr>
        <w:tc>
          <w:tcPr>
            <w:tcW w:w="2235" w:type="dxa"/>
            <w:vMerge w:val="restart"/>
            <w:tcBorders>
              <w:top w:val="single" w:sz="4" w:space="0" w:color="000000"/>
              <w:left w:val="single" w:sz="8" w:space="0" w:color="auto"/>
              <w:bottom w:val="single" w:sz="4" w:space="0" w:color="000000"/>
              <w:right w:val="single" w:sz="4" w:space="0" w:color="000000"/>
            </w:tcBorders>
            <w:vAlign w:val="center"/>
          </w:tcPr>
          <w:p w14:paraId="2D0F3A35" w14:textId="77777777" w:rsidR="009C4D82" w:rsidRDefault="00000000">
            <w:pPr>
              <w:jc w:val="center"/>
              <w:rPr>
                <w:rFonts w:ascii="宋体"/>
                <w:sz w:val="18"/>
                <w:szCs w:val="18"/>
              </w:rPr>
            </w:pPr>
            <w:r>
              <w:rPr>
                <w:rFonts w:ascii="宋体" w:hAnsi="宋体" w:cs="宋体" w:hint="eastAsia"/>
                <w:sz w:val="18"/>
                <w:szCs w:val="18"/>
              </w:rPr>
              <w:t>普通型填缝剂</w:t>
            </w:r>
          </w:p>
        </w:tc>
        <w:tc>
          <w:tcPr>
            <w:tcW w:w="3438" w:type="dxa"/>
            <w:tcBorders>
              <w:top w:val="single" w:sz="4" w:space="0" w:color="000000"/>
              <w:left w:val="single" w:sz="4" w:space="0" w:color="000000"/>
              <w:bottom w:val="single" w:sz="4" w:space="0" w:color="000000"/>
              <w:right w:val="single" w:sz="4" w:space="0" w:color="auto"/>
            </w:tcBorders>
            <w:vAlign w:val="center"/>
          </w:tcPr>
          <w:p w14:paraId="3C38E017" w14:textId="77777777" w:rsidR="009C4D82" w:rsidRDefault="00000000">
            <w:pPr>
              <w:jc w:val="center"/>
              <w:rPr>
                <w:rFonts w:ascii="宋体"/>
                <w:sz w:val="18"/>
                <w:szCs w:val="18"/>
              </w:rPr>
            </w:pPr>
            <w:r>
              <w:rPr>
                <w:rFonts w:ascii="宋体" w:hAnsi="宋体" w:cs="宋体" w:hint="eastAsia"/>
                <w:sz w:val="18"/>
                <w:szCs w:val="18"/>
              </w:rPr>
              <w:t>耐磨损性</w:t>
            </w:r>
          </w:p>
        </w:tc>
        <w:tc>
          <w:tcPr>
            <w:tcW w:w="2849" w:type="dxa"/>
            <w:tcBorders>
              <w:top w:val="single" w:sz="4" w:space="0" w:color="000000"/>
              <w:left w:val="single" w:sz="4" w:space="0" w:color="auto"/>
              <w:bottom w:val="single" w:sz="4" w:space="0" w:color="000000"/>
              <w:right w:val="single" w:sz="8" w:space="0" w:color="auto"/>
            </w:tcBorders>
            <w:vAlign w:val="center"/>
          </w:tcPr>
          <w:p w14:paraId="6CF9AE37" w14:textId="77777777" w:rsidR="009C4D82" w:rsidRDefault="00000000">
            <w:pPr>
              <w:widowControl/>
              <w:snapToGrid w:val="0"/>
              <w:spacing w:before="40" w:after="40"/>
              <w:jc w:val="center"/>
              <w:rPr>
                <w:rFonts w:ascii="宋体"/>
                <w:color w:val="000000"/>
                <w:kern w:val="0"/>
                <w:sz w:val="18"/>
                <w:szCs w:val="18"/>
              </w:rPr>
            </w:pPr>
            <w:r>
              <w:rPr>
                <w:rFonts w:ascii="宋体" w:hAnsi="宋体" w:cs="宋体" w:hint="eastAsia"/>
                <w:kern w:val="0"/>
                <w:sz w:val="18"/>
                <w:szCs w:val="18"/>
                <w:lang w:val="en-GB" w:eastAsia="en-US"/>
              </w:rPr>
              <w:t>≤</w:t>
            </w:r>
            <w:r>
              <w:rPr>
                <w:rFonts w:ascii="宋体" w:hAnsi="宋体" w:cs="宋体"/>
                <w:kern w:val="0"/>
                <w:sz w:val="18"/>
                <w:szCs w:val="18"/>
                <w:lang w:val="en-GB" w:eastAsia="en-US"/>
              </w:rPr>
              <w:t>250 mm</w:t>
            </w:r>
            <w:r>
              <w:rPr>
                <w:rFonts w:ascii="宋体" w:hAnsi="宋体" w:cs="宋体"/>
                <w:kern w:val="0"/>
                <w:sz w:val="18"/>
                <w:szCs w:val="18"/>
                <w:vertAlign w:val="superscript"/>
                <w:lang w:val="en-GB" w:eastAsia="en-US"/>
              </w:rPr>
              <w:t>3</w:t>
            </w:r>
          </w:p>
        </w:tc>
      </w:tr>
      <w:tr w:rsidR="009C4D82" w14:paraId="7D0675F8"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4EB8D541" w14:textId="77777777" w:rsidR="009C4D82" w:rsidRDefault="009C4D82">
            <w:pPr>
              <w:jc w:val="center"/>
              <w:rPr>
                <w:rFonts w:ascii="宋体"/>
                <w:sz w:val="18"/>
                <w:szCs w:val="18"/>
              </w:rPr>
            </w:pPr>
          </w:p>
        </w:tc>
        <w:tc>
          <w:tcPr>
            <w:tcW w:w="3438" w:type="dxa"/>
            <w:tcBorders>
              <w:top w:val="single" w:sz="4" w:space="0" w:color="000000"/>
              <w:left w:val="single" w:sz="4" w:space="0" w:color="000000"/>
              <w:bottom w:val="single" w:sz="4" w:space="0" w:color="000000"/>
              <w:right w:val="single" w:sz="4" w:space="0" w:color="auto"/>
            </w:tcBorders>
          </w:tcPr>
          <w:p w14:paraId="23D9FDED" w14:textId="77777777" w:rsidR="009C4D82" w:rsidRDefault="00000000">
            <w:pPr>
              <w:jc w:val="center"/>
              <w:rPr>
                <w:rFonts w:ascii="宋体"/>
                <w:sz w:val="18"/>
                <w:szCs w:val="18"/>
              </w:rPr>
            </w:pPr>
            <w:r>
              <w:rPr>
                <w:rFonts w:ascii="宋体" w:hAnsi="宋体" w:cs="宋体" w:hint="eastAsia"/>
                <w:sz w:val="18"/>
                <w:szCs w:val="18"/>
              </w:rPr>
              <w:t>标准试验条件</w:t>
            </w:r>
            <w:r>
              <w:rPr>
                <w:rFonts w:ascii="宋体" w:hAnsi="宋体" w:cs="宋体"/>
                <w:sz w:val="18"/>
                <w:szCs w:val="18"/>
              </w:rPr>
              <w:t>28d</w:t>
            </w:r>
            <w:r>
              <w:rPr>
                <w:rFonts w:ascii="宋体" w:hAnsi="宋体" w:cs="宋体" w:hint="eastAsia"/>
                <w:sz w:val="18"/>
                <w:szCs w:val="18"/>
              </w:rPr>
              <w:t>的抗折强度</w:t>
            </w:r>
          </w:p>
        </w:tc>
        <w:tc>
          <w:tcPr>
            <w:tcW w:w="2849" w:type="dxa"/>
            <w:tcBorders>
              <w:top w:val="single" w:sz="4" w:space="0" w:color="000000"/>
              <w:left w:val="single" w:sz="4" w:space="0" w:color="auto"/>
              <w:bottom w:val="single" w:sz="4" w:space="0" w:color="000000"/>
              <w:right w:val="single" w:sz="8" w:space="0" w:color="auto"/>
            </w:tcBorders>
          </w:tcPr>
          <w:p w14:paraId="7CEF225E" w14:textId="77777777" w:rsidR="009C4D82" w:rsidRDefault="00000000">
            <w:pPr>
              <w:widowControl/>
              <w:snapToGrid w:val="0"/>
              <w:spacing w:before="40" w:after="40"/>
              <w:jc w:val="center"/>
              <w:rPr>
                <w:rFonts w:ascii="宋体"/>
                <w:color w:val="000000"/>
                <w:kern w:val="0"/>
                <w:sz w:val="18"/>
                <w:szCs w:val="18"/>
              </w:rPr>
            </w:pPr>
            <w:r>
              <w:rPr>
                <w:rFonts w:ascii="宋体" w:hAnsi="宋体" w:cs="宋体" w:hint="eastAsia"/>
                <w:kern w:val="0"/>
                <w:sz w:val="18"/>
                <w:szCs w:val="18"/>
                <w:lang w:val="en-GB" w:eastAsia="en-US"/>
              </w:rPr>
              <w:t>≥</w:t>
            </w:r>
            <w:r>
              <w:rPr>
                <w:rFonts w:ascii="宋体" w:hAnsi="宋体" w:cs="宋体"/>
                <w:kern w:val="0"/>
                <w:sz w:val="18"/>
                <w:szCs w:val="18"/>
                <w:lang w:val="en-GB" w:eastAsia="en-US"/>
              </w:rPr>
              <w:t>30</w:t>
            </w:r>
            <w:r>
              <w:rPr>
                <w:rFonts w:ascii="宋体" w:cs="宋体"/>
                <w:kern w:val="0"/>
                <w:sz w:val="18"/>
                <w:szCs w:val="18"/>
                <w:lang w:val="en-GB"/>
              </w:rPr>
              <w:t>.0</w:t>
            </w:r>
            <w:r>
              <w:rPr>
                <w:rFonts w:ascii="宋体" w:hAnsi="宋体" w:cs="宋体"/>
                <w:kern w:val="0"/>
                <w:sz w:val="18"/>
                <w:szCs w:val="18"/>
                <w:lang w:val="en-GB"/>
              </w:rPr>
              <w:t>MPa</w:t>
            </w:r>
          </w:p>
        </w:tc>
      </w:tr>
      <w:tr w:rsidR="009C4D82" w14:paraId="580B4104"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7BE894D0" w14:textId="77777777" w:rsidR="009C4D82" w:rsidRDefault="009C4D82">
            <w:pPr>
              <w:jc w:val="center"/>
              <w:rPr>
                <w:rFonts w:ascii="宋体"/>
                <w:sz w:val="18"/>
                <w:szCs w:val="18"/>
              </w:rPr>
            </w:pPr>
          </w:p>
        </w:tc>
        <w:tc>
          <w:tcPr>
            <w:tcW w:w="3438" w:type="dxa"/>
            <w:tcBorders>
              <w:top w:val="single" w:sz="4" w:space="0" w:color="000000"/>
              <w:left w:val="single" w:sz="4" w:space="0" w:color="000000"/>
              <w:bottom w:val="single" w:sz="4" w:space="0" w:color="000000"/>
              <w:right w:val="single" w:sz="4" w:space="0" w:color="auto"/>
            </w:tcBorders>
          </w:tcPr>
          <w:p w14:paraId="24A1FB28" w14:textId="77777777" w:rsidR="009C4D82" w:rsidRDefault="00000000">
            <w:pPr>
              <w:jc w:val="center"/>
              <w:rPr>
                <w:rFonts w:ascii="宋体"/>
                <w:sz w:val="18"/>
                <w:szCs w:val="18"/>
              </w:rPr>
            </w:pPr>
            <w:r>
              <w:rPr>
                <w:rFonts w:ascii="宋体" w:hAnsi="宋体" w:cs="宋体" w:hint="eastAsia"/>
                <w:sz w:val="18"/>
                <w:szCs w:val="18"/>
              </w:rPr>
              <w:t>标准试验条件</w:t>
            </w:r>
            <w:r>
              <w:rPr>
                <w:rFonts w:ascii="宋体" w:hAnsi="宋体" w:cs="宋体"/>
                <w:sz w:val="18"/>
                <w:szCs w:val="18"/>
              </w:rPr>
              <w:t>28d</w:t>
            </w:r>
            <w:r>
              <w:rPr>
                <w:rFonts w:ascii="宋体" w:hAnsi="宋体" w:cs="宋体" w:hint="eastAsia"/>
                <w:sz w:val="18"/>
                <w:szCs w:val="18"/>
              </w:rPr>
              <w:t>的抗压强度</w:t>
            </w:r>
          </w:p>
        </w:tc>
        <w:tc>
          <w:tcPr>
            <w:tcW w:w="2849" w:type="dxa"/>
            <w:tcBorders>
              <w:top w:val="single" w:sz="4" w:space="0" w:color="000000"/>
              <w:left w:val="single" w:sz="4" w:space="0" w:color="auto"/>
              <w:bottom w:val="single" w:sz="4" w:space="0" w:color="000000"/>
              <w:right w:val="single" w:sz="8" w:space="0" w:color="auto"/>
            </w:tcBorders>
          </w:tcPr>
          <w:p w14:paraId="752CF04A" w14:textId="77777777" w:rsidR="009C4D82" w:rsidRDefault="00000000">
            <w:pPr>
              <w:widowControl/>
              <w:snapToGrid w:val="0"/>
              <w:spacing w:before="40" w:after="40"/>
              <w:jc w:val="center"/>
              <w:rPr>
                <w:rFonts w:ascii="宋体"/>
                <w:color w:val="000000"/>
                <w:kern w:val="0"/>
                <w:sz w:val="18"/>
                <w:szCs w:val="18"/>
              </w:rPr>
            </w:pPr>
            <w:r>
              <w:rPr>
                <w:rFonts w:ascii="宋体" w:hAnsi="宋体" w:cs="宋体" w:hint="eastAsia"/>
                <w:kern w:val="0"/>
                <w:sz w:val="18"/>
                <w:szCs w:val="18"/>
                <w:lang w:val="en-GB" w:eastAsia="en-US"/>
              </w:rPr>
              <w:t>≥</w:t>
            </w:r>
            <w:r>
              <w:rPr>
                <w:rFonts w:ascii="宋体" w:hAnsi="宋体" w:cs="宋体"/>
                <w:kern w:val="0"/>
                <w:sz w:val="18"/>
                <w:szCs w:val="18"/>
                <w:lang w:val="en-GB" w:eastAsia="en-US"/>
              </w:rPr>
              <w:t>45</w:t>
            </w:r>
            <w:r>
              <w:rPr>
                <w:rFonts w:ascii="宋体" w:cs="宋体"/>
                <w:kern w:val="0"/>
                <w:sz w:val="18"/>
                <w:szCs w:val="18"/>
                <w:lang w:val="en-GB"/>
              </w:rPr>
              <w:t>.0</w:t>
            </w:r>
            <w:r>
              <w:rPr>
                <w:rFonts w:ascii="宋体" w:hAnsi="宋体" w:cs="宋体"/>
                <w:kern w:val="0"/>
                <w:sz w:val="18"/>
                <w:szCs w:val="18"/>
                <w:lang w:val="en-GB"/>
              </w:rPr>
              <w:t>MPa</w:t>
            </w:r>
          </w:p>
        </w:tc>
      </w:tr>
      <w:tr w:rsidR="009C4D82" w14:paraId="7697AD2C" w14:textId="77777777">
        <w:trPr>
          <w:jc w:val="center"/>
        </w:trPr>
        <w:tc>
          <w:tcPr>
            <w:tcW w:w="2235" w:type="dxa"/>
            <w:vMerge/>
            <w:tcBorders>
              <w:top w:val="single" w:sz="4" w:space="0" w:color="000000"/>
              <w:left w:val="single" w:sz="8" w:space="0" w:color="auto"/>
              <w:bottom w:val="single" w:sz="4" w:space="0" w:color="000000"/>
              <w:right w:val="single" w:sz="4" w:space="0" w:color="000000"/>
            </w:tcBorders>
            <w:vAlign w:val="center"/>
          </w:tcPr>
          <w:p w14:paraId="42CA134A" w14:textId="77777777" w:rsidR="009C4D82" w:rsidRDefault="009C4D82">
            <w:pPr>
              <w:jc w:val="center"/>
              <w:rPr>
                <w:rFonts w:ascii="宋体"/>
                <w:sz w:val="18"/>
                <w:szCs w:val="18"/>
              </w:rPr>
            </w:pPr>
          </w:p>
        </w:tc>
        <w:tc>
          <w:tcPr>
            <w:tcW w:w="3438" w:type="dxa"/>
            <w:tcBorders>
              <w:top w:val="single" w:sz="4" w:space="0" w:color="000000"/>
              <w:left w:val="single" w:sz="4" w:space="0" w:color="000000"/>
              <w:bottom w:val="single" w:sz="4" w:space="0" w:color="000000"/>
              <w:right w:val="single" w:sz="4" w:space="0" w:color="auto"/>
            </w:tcBorders>
          </w:tcPr>
          <w:p w14:paraId="5D52D9BE" w14:textId="77777777" w:rsidR="009C4D82" w:rsidRDefault="00000000">
            <w:pPr>
              <w:jc w:val="center"/>
              <w:rPr>
                <w:rFonts w:ascii="宋体"/>
                <w:sz w:val="18"/>
                <w:szCs w:val="18"/>
              </w:rPr>
            </w:pPr>
            <w:r>
              <w:rPr>
                <w:rFonts w:ascii="宋体" w:hAnsi="宋体" w:cs="宋体" w:hint="eastAsia"/>
                <w:sz w:val="18"/>
                <w:szCs w:val="18"/>
              </w:rPr>
              <w:t>收缩值</w:t>
            </w:r>
          </w:p>
        </w:tc>
        <w:tc>
          <w:tcPr>
            <w:tcW w:w="2849" w:type="dxa"/>
            <w:tcBorders>
              <w:top w:val="single" w:sz="4" w:space="0" w:color="000000"/>
              <w:left w:val="single" w:sz="4" w:space="0" w:color="auto"/>
              <w:bottom w:val="single" w:sz="4" w:space="0" w:color="000000"/>
              <w:right w:val="single" w:sz="8" w:space="0" w:color="auto"/>
            </w:tcBorders>
          </w:tcPr>
          <w:p w14:paraId="4E784263" w14:textId="77777777" w:rsidR="009C4D82" w:rsidRDefault="00000000">
            <w:pPr>
              <w:widowControl/>
              <w:snapToGrid w:val="0"/>
              <w:spacing w:before="40" w:after="40"/>
              <w:jc w:val="center"/>
              <w:rPr>
                <w:rFonts w:ascii="宋体"/>
                <w:color w:val="000000"/>
                <w:kern w:val="0"/>
                <w:sz w:val="18"/>
                <w:szCs w:val="18"/>
              </w:rPr>
            </w:pPr>
            <w:r>
              <w:rPr>
                <w:rFonts w:ascii="宋体" w:hAnsi="宋体" w:cs="宋体" w:hint="eastAsia"/>
                <w:kern w:val="0"/>
                <w:sz w:val="18"/>
                <w:szCs w:val="18"/>
                <w:lang w:val="en-GB" w:eastAsia="en-US"/>
              </w:rPr>
              <w:t>≤</w:t>
            </w:r>
            <w:r>
              <w:rPr>
                <w:rFonts w:ascii="宋体" w:hAnsi="宋体" w:cs="宋体"/>
                <w:kern w:val="0"/>
                <w:sz w:val="18"/>
                <w:szCs w:val="18"/>
                <w:lang w:val="en-GB" w:eastAsia="en-US"/>
              </w:rPr>
              <w:t>1.5 mm/m</w:t>
            </w:r>
          </w:p>
        </w:tc>
      </w:tr>
      <w:tr w:rsidR="009C4D82" w14:paraId="00C41761" w14:textId="77777777">
        <w:trPr>
          <w:jc w:val="center"/>
        </w:trPr>
        <w:tc>
          <w:tcPr>
            <w:tcW w:w="2235" w:type="dxa"/>
            <w:vMerge/>
            <w:tcBorders>
              <w:top w:val="single" w:sz="4" w:space="0" w:color="000000"/>
              <w:left w:val="single" w:sz="8" w:space="0" w:color="auto"/>
              <w:bottom w:val="single" w:sz="8" w:space="0" w:color="auto"/>
              <w:right w:val="single" w:sz="4" w:space="0" w:color="000000"/>
            </w:tcBorders>
            <w:vAlign w:val="center"/>
          </w:tcPr>
          <w:p w14:paraId="33DB6FB0" w14:textId="77777777" w:rsidR="009C4D82" w:rsidRDefault="009C4D82">
            <w:pPr>
              <w:jc w:val="center"/>
              <w:rPr>
                <w:rFonts w:ascii="宋体"/>
                <w:sz w:val="18"/>
                <w:szCs w:val="18"/>
              </w:rPr>
            </w:pPr>
          </w:p>
        </w:tc>
        <w:tc>
          <w:tcPr>
            <w:tcW w:w="3438" w:type="dxa"/>
            <w:tcBorders>
              <w:top w:val="single" w:sz="4" w:space="0" w:color="000000"/>
              <w:left w:val="single" w:sz="4" w:space="0" w:color="000000"/>
              <w:bottom w:val="single" w:sz="8" w:space="0" w:color="auto"/>
              <w:right w:val="single" w:sz="4" w:space="0" w:color="auto"/>
            </w:tcBorders>
            <w:vAlign w:val="center"/>
          </w:tcPr>
          <w:p w14:paraId="045892C6" w14:textId="77777777" w:rsidR="009C4D82" w:rsidRDefault="00000000">
            <w:pPr>
              <w:jc w:val="center"/>
              <w:rPr>
                <w:rFonts w:ascii="宋体"/>
                <w:sz w:val="18"/>
                <w:szCs w:val="18"/>
              </w:rPr>
            </w:pPr>
            <w:r>
              <w:rPr>
                <w:rFonts w:ascii="宋体" w:hAnsi="宋体" w:cs="宋体"/>
                <w:sz w:val="18"/>
                <w:szCs w:val="18"/>
              </w:rPr>
              <w:t>240min</w:t>
            </w:r>
            <w:r>
              <w:rPr>
                <w:rFonts w:ascii="宋体" w:hAnsi="宋体" w:cs="宋体" w:hint="eastAsia"/>
                <w:sz w:val="18"/>
                <w:szCs w:val="18"/>
              </w:rPr>
              <w:t>吸水量</w:t>
            </w:r>
          </w:p>
        </w:tc>
        <w:tc>
          <w:tcPr>
            <w:tcW w:w="2849" w:type="dxa"/>
            <w:tcBorders>
              <w:top w:val="single" w:sz="4" w:space="0" w:color="000000"/>
              <w:left w:val="single" w:sz="4" w:space="0" w:color="auto"/>
              <w:bottom w:val="single" w:sz="8" w:space="0" w:color="auto"/>
              <w:right w:val="single" w:sz="8" w:space="0" w:color="auto"/>
            </w:tcBorders>
            <w:vAlign w:val="center"/>
          </w:tcPr>
          <w:p w14:paraId="5503759E" w14:textId="77777777" w:rsidR="009C4D82" w:rsidRDefault="00000000">
            <w:pPr>
              <w:widowControl/>
              <w:snapToGrid w:val="0"/>
              <w:spacing w:before="40" w:after="40"/>
              <w:jc w:val="center"/>
              <w:rPr>
                <w:rFonts w:ascii="宋体"/>
                <w:color w:val="000000"/>
                <w:kern w:val="0"/>
                <w:sz w:val="18"/>
                <w:szCs w:val="18"/>
              </w:rPr>
            </w:pPr>
            <w:r>
              <w:rPr>
                <w:rFonts w:ascii="宋体" w:hAnsi="宋体" w:cs="宋体" w:hint="eastAsia"/>
                <w:kern w:val="0"/>
                <w:sz w:val="18"/>
                <w:szCs w:val="18"/>
                <w:lang w:val="en-GB" w:eastAsia="en-US"/>
              </w:rPr>
              <w:t>≤</w:t>
            </w:r>
            <w:r>
              <w:rPr>
                <w:rFonts w:ascii="宋体" w:hAnsi="宋体" w:cs="宋体"/>
                <w:kern w:val="0"/>
                <w:sz w:val="18"/>
                <w:szCs w:val="18"/>
                <w:lang w:val="en-GB" w:eastAsia="en-US"/>
              </w:rPr>
              <w:t>0.1 g</w:t>
            </w:r>
          </w:p>
        </w:tc>
      </w:tr>
    </w:tbl>
    <w:p w14:paraId="7DC183B4" w14:textId="77777777" w:rsidR="009C4D82" w:rsidRDefault="009C4D82">
      <w:pPr>
        <w:jc w:val="center"/>
        <w:rPr>
          <w:rFonts w:ascii="宋体"/>
          <w:sz w:val="18"/>
          <w:szCs w:val="18"/>
        </w:rPr>
      </w:pPr>
    </w:p>
    <w:p w14:paraId="03E69BB0" w14:textId="77777777" w:rsidR="009C4D82" w:rsidRDefault="00000000">
      <w:pPr>
        <w:ind w:firstLineChars="200" w:firstLine="420"/>
        <w:jc w:val="left"/>
        <w:rPr>
          <w:rFonts w:ascii="宋体" w:hAnsi="宋体" w:cs="宋体"/>
          <w:color w:val="000000"/>
        </w:rPr>
      </w:pPr>
      <w:r>
        <w:rPr>
          <w:rFonts w:ascii="黑体" w:eastAsia="黑体" w:hAnsi="黑体" w:cs="宋体" w:hint="eastAsia"/>
          <w:kern w:val="0"/>
        </w:rPr>
        <w:t xml:space="preserve">4 </w:t>
      </w:r>
      <w:r>
        <w:rPr>
          <w:rFonts w:ascii="宋体" w:hAnsi="宋体" w:cs="宋体" w:hint="eastAsia"/>
          <w:kern w:val="0"/>
        </w:rPr>
        <w:t>石材用</w:t>
      </w:r>
      <w:r>
        <w:rPr>
          <w:rFonts w:ascii="宋体" w:hAnsi="宋体" w:cs="宋体" w:hint="eastAsia"/>
          <w:color w:val="000000"/>
          <w:kern w:val="0"/>
        </w:rPr>
        <w:t>填缝剂各项性能的</w:t>
      </w:r>
      <w:r>
        <w:rPr>
          <w:rFonts w:ascii="宋体" w:hAnsi="宋体" w:cs="宋体" w:hint="eastAsia"/>
          <w:kern w:val="0"/>
        </w:rPr>
        <w:t>试验方法</w:t>
      </w:r>
      <w:r>
        <w:rPr>
          <w:rFonts w:ascii="宋体" w:hAnsi="宋体" w:cs="宋体" w:hint="eastAsia"/>
          <w:color w:val="000000"/>
        </w:rPr>
        <w:t>应符合现行行业标准</w:t>
      </w:r>
      <w:r>
        <w:rPr>
          <w:rFonts w:ascii="宋体" w:hAnsi="宋体" w:cs="宋体" w:hint="eastAsia"/>
          <w:kern w:val="0"/>
        </w:rPr>
        <w:t>《</w:t>
      </w:r>
      <w:r>
        <w:rPr>
          <w:rFonts w:ascii="宋体" w:hAnsi="宋体" w:cs="宋体" w:hint="eastAsia"/>
        </w:rPr>
        <w:t>陶瓷墙地砖填缝剂</w:t>
      </w:r>
      <w:r>
        <w:rPr>
          <w:rFonts w:ascii="宋体" w:hAnsi="宋体" w:cs="宋体" w:hint="eastAsia"/>
          <w:kern w:val="0"/>
        </w:rPr>
        <w:t>》</w:t>
      </w:r>
      <w:r>
        <w:rPr>
          <w:rFonts w:ascii="宋体" w:hAnsi="宋体" w:cs="宋体"/>
        </w:rPr>
        <w:t>JC/T 1004</w:t>
      </w:r>
      <w:r>
        <w:rPr>
          <w:rFonts w:ascii="宋体" w:hAnsi="宋体" w:cs="宋体" w:hint="eastAsia"/>
          <w:kern w:val="0"/>
        </w:rPr>
        <w:t>的规定</w:t>
      </w:r>
      <w:r>
        <w:rPr>
          <w:rFonts w:ascii="宋体" w:hAnsi="宋体" w:cs="宋体" w:hint="eastAsia"/>
          <w:color w:val="000000"/>
        </w:rPr>
        <w:t>。</w:t>
      </w:r>
    </w:p>
    <w:p w14:paraId="40EF615D" w14:textId="77777777" w:rsidR="009C4D82" w:rsidRDefault="00000000">
      <w:pPr>
        <w:pStyle w:val="17805"/>
        <w:spacing w:before="120" w:after="120"/>
        <w:rPr>
          <w:b w:val="0"/>
          <w:szCs w:val="21"/>
        </w:rPr>
      </w:pPr>
      <w:bookmarkStart w:id="59" w:name="_Toc451368787"/>
      <w:bookmarkStart w:id="60" w:name="_Toc166010864"/>
      <w:r>
        <w:rPr>
          <w:b w:val="0"/>
          <w:szCs w:val="21"/>
        </w:rPr>
        <w:t>3.</w:t>
      </w:r>
      <w:r>
        <w:rPr>
          <w:rFonts w:hint="eastAsia"/>
          <w:b w:val="0"/>
          <w:szCs w:val="21"/>
        </w:rPr>
        <w:t>7密封材料</w:t>
      </w:r>
      <w:bookmarkEnd w:id="59"/>
      <w:bookmarkEnd w:id="60"/>
    </w:p>
    <w:p w14:paraId="3A770FFE" w14:textId="77777777" w:rsidR="009C4D82" w:rsidRDefault="00000000">
      <w:pPr>
        <w:widowControl/>
        <w:spacing w:line="276" w:lineRule="auto"/>
        <w:jc w:val="left"/>
        <w:rPr>
          <w:rFonts w:ascii="宋体" w:hAnsi="宋体" w:cs="宋体"/>
          <w:color w:val="000000"/>
        </w:rPr>
      </w:pPr>
      <w:r>
        <w:rPr>
          <w:rFonts w:ascii="黑体" w:eastAsia="黑体" w:hAnsi="黑体" w:cs="黑体"/>
        </w:rPr>
        <w:t xml:space="preserve">3.7.1 </w:t>
      </w:r>
      <w:r>
        <w:rPr>
          <w:rFonts w:ascii="宋体" w:hAnsi="宋体" w:cs="宋体" w:hint="eastAsia"/>
        </w:rPr>
        <w:t>石材挂接所采用的建筑密封胶、结构密封胶、阻燃密封胶应符合</w:t>
      </w:r>
      <w:r>
        <w:rPr>
          <w:rFonts w:ascii="宋体" w:hAnsi="宋体" w:cs="宋体" w:hint="eastAsia"/>
          <w:color w:val="000000"/>
        </w:rPr>
        <w:t>现行国家标准《</w:t>
      </w:r>
      <w:r>
        <w:rPr>
          <w:rFonts w:ascii="宋体" w:hAnsi="宋体" w:cs="宋体" w:hint="eastAsia"/>
          <w:color w:val="000000"/>
          <w:kern w:val="0"/>
        </w:rPr>
        <w:t>石材用建筑密封胶</w:t>
      </w:r>
      <w:r>
        <w:rPr>
          <w:rFonts w:ascii="宋体" w:hAnsi="宋体" w:cs="宋体" w:hint="eastAsia"/>
          <w:color w:val="000000"/>
        </w:rPr>
        <w:t>》</w:t>
      </w:r>
      <w:r>
        <w:rPr>
          <w:rFonts w:ascii="宋体" w:hAnsi="宋体" w:cs="宋体"/>
          <w:color w:val="000000"/>
          <w:kern w:val="0"/>
        </w:rPr>
        <w:t>GB/T 23261、</w:t>
      </w:r>
      <w:r>
        <w:rPr>
          <w:rFonts w:ascii="宋体" w:hAnsi="宋体" w:cs="宋体" w:hint="eastAsia"/>
          <w:color w:val="000000"/>
        </w:rPr>
        <w:t>《</w:t>
      </w:r>
      <w:r>
        <w:rPr>
          <w:rFonts w:ascii="宋体" w:hAnsi="宋体" w:cs="宋体" w:hint="eastAsia"/>
          <w:color w:val="000000"/>
          <w:kern w:val="0"/>
        </w:rPr>
        <w:t>建筑用硅酮结构密封胶</w:t>
      </w:r>
      <w:r>
        <w:rPr>
          <w:rFonts w:ascii="宋体" w:hAnsi="宋体" w:cs="宋体" w:hint="eastAsia"/>
          <w:color w:val="000000"/>
        </w:rPr>
        <w:t>》</w:t>
      </w:r>
      <w:r>
        <w:rPr>
          <w:rFonts w:ascii="宋体" w:hAnsi="宋体" w:cs="宋体"/>
          <w:color w:val="000000"/>
          <w:kern w:val="0"/>
        </w:rPr>
        <w:t>GB 16776</w:t>
      </w:r>
      <w:r>
        <w:rPr>
          <w:rFonts w:ascii="宋体" w:hAnsi="宋体" w:cs="宋体" w:hint="eastAsia"/>
          <w:color w:val="000000"/>
        </w:rPr>
        <w:t>、《</w:t>
      </w:r>
      <w:r>
        <w:rPr>
          <w:rFonts w:ascii="宋体" w:hAnsi="宋体" w:cs="宋体" w:hint="eastAsia"/>
          <w:color w:val="000000"/>
          <w:kern w:val="0"/>
        </w:rPr>
        <w:t>硅酮建筑密封胶</w:t>
      </w:r>
      <w:r>
        <w:rPr>
          <w:rFonts w:ascii="宋体" w:hAnsi="宋体" w:cs="宋体" w:hint="eastAsia"/>
          <w:color w:val="000000"/>
        </w:rPr>
        <w:t>》</w:t>
      </w:r>
      <w:r>
        <w:rPr>
          <w:rFonts w:ascii="宋体" w:hAnsi="宋体" w:cs="宋体"/>
          <w:color w:val="000000"/>
          <w:kern w:val="0"/>
        </w:rPr>
        <w:t>GB/T 14683</w:t>
      </w:r>
      <w:r>
        <w:rPr>
          <w:rFonts w:ascii="宋体" w:hAnsi="宋体" w:cs="宋体" w:hint="eastAsia"/>
          <w:color w:val="000000"/>
          <w:kern w:val="0"/>
        </w:rPr>
        <w:t>、</w:t>
      </w:r>
      <w:r>
        <w:rPr>
          <w:rFonts w:ascii="宋体" w:hAnsi="宋体" w:cs="宋体" w:hint="eastAsia"/>
          <w:color w:val="000000"/>
        </w:rPr>
        <w:t>《</w:t>
      </w:r>
      <w:r>
        <w:rPr>
          <w:rFonts w:ascii="宋体" w:hAnsi="宋体" w:cs="宋体" w:hint="eastAsia"/>
          <w:color w:val="000000"/>
          <w:kern w:val="0"/>
        </w:rPr>
        <w:t>建筑用阻燃密封胶</w:t>
      </w:r>
      <w:r>
        <w:rPr>
          <w:rFonts w:ascii="宋体" w:hAnsi="宋体" w:cs="宋体" w:hint="eastAsia"/>
          <w:color w:val="000000"/>
        </w:rPr>
        <w:t>》</w:t>
      </w:r>
      <w:r>
        <w:rPr>
          <w:rFonts w:ascii="宋体" w:hAnsi="宋体" w:cs="宋体"/>
          <w:color w:val="000000"/>
          <w:kern w:val="0"/>
        </w:rPr>
        <w:t>GB/T 24267</w:t>
      </w:r>
      <w:r>
        <w:rPr>
          <w:rFonts w:ascii="宋体" w:hAnsi="宋体" w:cs="宋体" w:hint="eastAsia"/>
        </w:rPr>
        <w:t>等国家标准规定要求</w:t>
      </w:r>
      <w:r>
        <w:rPr>
          <w:rFonts w:ascii="宋体" w:hAnsi="宋体" w:cs="宋体" w:hint="eastAsia"/>
          <w:color w:val="000000"/>
        </w:rPr>
        <w:t>。</w:t>
      </w:r>
    </w:p>
    <w:p w14:paraId="04AD49A3" w14:textId="77777777" w:rsidR="009C4D82" w:rsidRDefault="00000000">
      <w:pPr>
        <w:spacing w:line="276" w:lineRule="auto"/>
        <w:jc w:val="left"/>
        <w:rPr>
          <w:rFonts w:ascii="宋体"/>
        </w:rPr>
      </w:pPr>
      <w:r>
        <w:rPr>
          <w:rFonts w:ascii="黑体" w:eastAsia="黑体" w:hAnsi="黑体" w:cs="黑体"/>
        </w:rPr>
        <w:t xml:space="preserve">3.7.2 </w:t>
      </w:r>
      <w:r>
        <w:rPr>
          <w:rFonts w:ascii="宋体" w:hAnsi="宋体" w:cs="宋体" w:hint="eastAsia"/>
        </w:rPr>
        <w:t>与石材接触的结构密封胶、建筑密封胶不应对石材造成污染，使用前应进行污染性试验。</w:t>
      </w:r>
    </w:p>
    <w:p w14:paraId="06EE94D6" w14:textId="77777777" w:rsidR="009C4D82" w:rsidRDefault="00000000">
      <w:pPr>
        <w:spacing w:line="276" w:lineRule="auto"/>
        <w:jc w:val="left"/>
        <w:rPr>
          <w:rFonts w:ascii="宋体"/>
        </w:rPr>
      </w:pPr>
      <w:r>
        <w:rPr>
          <w:rFonts w:ascii="黑体" w:eastAsia="黑体" w:hAnsi="黑体" w:cs="黑体"/>
        </w:rPr>
        <w:t xml:space="preserve">3.7.3 </w:t>
      </w:r>
      <w:r>
        <w:rPr>
          <w:rFonts w:ascii="宋体" w:hAnsi="宋体" w:cs="宋体" w:hint="eastAsia"/>
        </w:rPr>
        <w:t>硅酮结构密封胶和硅酮建筑密封胶使用前，应进行与其相接触的有机材料的相容性试验及被粘接材料的剥离粘接性试验，以及硅酮结构密封胶的邵氏硬度、标准状态拉伸粘接性能。</w:t>
      </w:r>
    </w:p>
    <w:p w14:paraId="09D08613" w14:textId="77777777" w:rsidR="009C4D82" w:rsidRDefault="00000000">
      <w:pPr>
        <w:spacing w:line="276" w:lineRule="auto"/>
        <w:jc w:val="left"/>
        <w:rPr>
          <w:rFonts w:ascii="宋体"/>
        </w:rPr>
      </w:pPr>
      <w:r>
        <w:rPr>
          <w:rFonts w:ascii="黑体" w:eastAsia="黑体" w:hAnsi="黑体" w:cs="黑体"/>
        </w:rPr>
        <w:t xml:space="preserve">3.7.4 </w:t>
      </w:r>
      <w:r>
        <w:rPr>
          <w:rFonts w:ascii="宋体" w:hAnsi="宋体" w:cs="宋体" w:hint="eastAsia"/>
        </w:rPr>
        <w:t>硅酮结构密封胶生产商应提供结构密封胶的变位承受能力数据和质量保证书。</w:t>
      </w:r>
    </w:p>
    <w:p w14:paraId="1FB44073" w14:textId="77777777" w:rsidR="009C4D82" w:rsidRDefault="00000000">
      <w:pPr>
        <w:pStyle w:val="17805"/>
        <w:spacing w:before="120" w:after="120"/>
        <w:rPr>
          <w:b w:val="0"/>
          <w:szCs w:val="21"/>
        </w:rPr>
      </w:pPr>
      <w:bookmarkStart w:id="61" w:name="_Toc166010865"/>
      <w:bookmarkStart w:id="62" w:name="_Toc451368788"/>
      <w:r>
        <w:rPr>
          <w:b w:val="0"/>
          <w:szCs w:val="21"/>
        </w:rPr>
        <w:t>3.</w:t>
      </w:r>
      <w:r>
        <w:rPr>
          <w:rFonts w:hint="eastAsia"/>
          <w:b w:val="0"/>
          <w:szCs w:val="21"/>
        </w:rPr>
        <w:t>8锚固件、紧固件、挂件</w:t>
      </w:r>
      <w:bookmarkEnd w:id="61"/>
      <w:bookmarkEnd w:id="62"/>
    </w:p>
    <w:p w14:paraId="6119426F"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bCs/>
          <w:szCs w:val="21"/>
        </w:rPr>
        <w:t>3.</w:t>
      </w:r>
      <w:r>
        <w:rPr>
          <w:rFonts w:ascii="黑体" w:eastAsia="黑体" w:hAnsi="黑体" w:cs="宋体" w:hint="eastAsia"/>
          <w:bCs/>
          <w:szCs w:val="21"/>
        </w:rPr>
        <w:t>8</w:t>
      </w:r>
      <w:r>
        <w:rPr>
          <w:rFonts w:ascii="黑体" w:eastAsia="黑体" w:hAnsi="黑体" w:cs="宋体"/>
          <w:bCs/>
          <w:szCs w:val="21"/>
        </w:rPr>
        <w:t xml:space="preserve">.1 </w:t>
      </w:r>
      <w:r>
        <w:rPr>
          <w:rFonts w:ascii="宋体" w:hAnsi="宋体" w:cs="宋体" w:hint="eastAsia"/>
          <w:kern w:val="0"/>
          <w:szCs w:val="21"/>
        </w:rPr>
        <w:t>金属锚固件应符合下列规定：</w:t>
      </w:r>
    </w:p>
    <w:p w14:paraId="2116812E" w14:textId="77777777" w:rsidR="009C4D82" w:rsidRDefault="00000000">
      <w:pPr>
        <w:autoSpaceDE w:val="0"/>
        <w:autoSpaceDN w:val="0"/>
        <w:adjustRightInd w:val="0"/>
        <w:spacing w:line="276" w:lineRule="auto"/>
        <w:ind w:firstLineChars="200" w:firstLine="420"/>
        <w:jc w:val="left"/>
        <w:rPr>
          <w:rFonts w:ascii="宋体" w:hAnsi="宋体" w:cs="宋体"/>
          <w:color w:val="000000"/>
          <w:kern w:val="0"/>
          <w:szCs w:val="21"/>
        </w:rPr>
      </w:pPr>
      <w:r>
        <w:rPr>
          <w:rFonts w:ascii="黑体" w:eastAsia="黑体" w:hAnsi="黑体" w:cs="宋体"/>
          <w:bCs/>
          <w:szCs w:val="21"/>
        </w:rPr>
        <w:t xml:space="preserve">1 </w:t>
      </w:r>
      <w:r>
        <w:rPr>
          <w:rFonts w:ascii="宋体" w:hAnsi="宋体" w:cs="宋体" w:hint="eastAsia"/>
          <w:kern w:val="0"/>
          <w:szCs w:val="21"/>
        </w:rPr>
        <w:t>膨胀螺栓应按设计规格、型号选用，</w:t>
      </w:r>
      <w:r>
        <w:rPr>
          <w:rFonts w:ascii="宋体" w:hAnsi="宋体" w:cs="宋体" w:hint="eastAsia"/>
          <w:color w:val="000000"/>
          <w:kern w:val="0"/>
          <w:szCs w:val="21"/>
        </w:rPr>
        <w:t>宜选用不锈钢制品，符合《膨胀螺栓》</w:t>
      </w:r>
      <w:r>
        <w:rPr>
          <w:rFonts w:ascii="宋体" w:hAnsi="宋体" w:cs="宋体"/>
          <w:color w:val="000000"/>
          <w:kern w:val="0"/>
          <w:szCs w:val="21"/>
        </w:rPr>
        <w:t>JB/ZQ 4763</w:t>
      </w:r>
      <w:r>
        <w:rPr>
          <w:rFonts w:ascii="宋体" w:hAnsi="宋体" w:cs="宋体" w:hint="eastAsia"/>
          <w:color w:val="000000"/>
          <w:kern w:val="0"/>
          <w:szCs w:val="21"/>
        </w:rPr>
        <w:t>的规定。</w:t>
      </w:r>
    </w:p>
    <w:p w14:paraId="776687EA" w14:textId="77777777" w:rsidR="009C4D82" w:rsidRDefault="00000000">
      <w:pPr>
        <w:autoSpaceDE w:val="0"/>
        <w:autoSpaceDN w:val="0"/>
        <w:adjustRightInd w:val="0"/>
        <w:spacing w:line="276" w:lineRule="auto"/>
        <w:ind w:firstLineChars="200" w:firstLine="420"/>
        <w:jc w:val="left"/>
        <w:rPr>
          <w:rFonts w:ascii="宋体" w:hAnsi="宋体" w:cs="ËÎÌå"/>
          <w:kern w:val="0"/>
          <w:szCs w:val="21"/>
        </w:rPr>
      </w:pPr>
      <w:r>
        <w:rPr>
          <w:rFonts w:ascii="黑体" w:eastAsia="黑体" w:hAnsi="黑体" w:cs="宋体"/>
          <w:bCs/>
          <w:szCs w:val="21"/>
        </w:rPr>
        <w:t xml:space="preserve">2 </w:t>
      </w:r>
      <w:r>
        <w:rPr>
          <w:rFonts w:ascii="宋体" w:hAnsi="宋体" w:cs="ËÎÌå" w:hint="eastAsia"/>
          <w:kern w:val="0"/>
          <w:szCs w:val="21"/>
        </w:rPr>
        <w:t>化学锚栓应符合下列规定：</w:t>
      </w:r>
    </w:p>
    <w:p w14:paraId="337923C7" w14:textId="77777777" w:rsidR="009C4D82" w:rsidRDefault="00000000">
      <w:pPr>
        <w:autoSpaceDE w:val="0"/>
        <w:autoSpaceDN w:val="0"/>
        <w:adjustRightInd w:val="0"/>
        <w:spacing w:line="276" w:lineRule="auto"/>
        <w:ind w:firstLineChars="300" w:firstLine="630"/>
        <w:jc w:val="left"/>
        <w:rPr>
          <w:rFonts w:ascii="宋体" w:hAnsi="宋体" w:cs="宋体"/>
          <w:kern w:val="0"/>
          <w:szCs w:val="21"/>
        </w:rPr>
      </w:pPr>
      <w:r>
        <w:rPr>
          <w:rFonts w:ascii="黑体" w:eastAsia="黑体" w:hAnsi="黑体" w:cs="宋体"/>
          <w:bCs/>
          <w:szCs w:val="21"/>
        </w:rPr>
        <w:t>1</w:t>
      </w:r>
      <w:r>
        <w:rPr>
          <w:rFonts w:ascii="宋体" w:hAnsi="宋体" w:cs="ËÎÌå"/>
          <w:kern w:val="0"/>
          <w:szCs w:val="21"/>
        </w:rPr>
        <w:t>）</w:t>
      </w:r>
      <w:r>
        <w:rPr>
          <w:rFonts w:ascii="宋体" w:hAnsi="宋体" w:cs="宋体" w:hint="eastAsia"/>
          <w:kern w:val="0"/>
          <w:szCs w:val="21"/>
        </w:rPr>
        <w:t>宜选用环氧型、乙烯基酯型化学锚栓。</w:t>
      </w:r>
    </w:p>
    <w:p w14:paraId="495E683A" w14:textId="77777777" w:rsidR="009C4D82" w:rsidRDefault="00000000">
      <w:pPr>
        <w:autoSpaceDE w:val="0"/>
        <w:autoSpaceDN w:val="0"/>
        <w:adjustRightInd w:val="0"/>
        <w:spacing w:line="276" w:lineRule="auto"/>
        <w:ind w:firstLineChars="300" w:firstLine="630"/>
        <w:jc w:val="left"/>
        <w:rPr>
          <w:rFonts w:ascii="宋体" w:hAnsi="宋体" w:cs="宋体"/>
          <w:kern w:val="0"/>
          <w:szCs w:val="21"/>
        </w:rPr>
      </w:pPr>
      <w:r>
        <w:rPr>
          <w:rFonts w:ascii="黑体" w:eastAsia="黑体" w:hAnsi="黑体" w:cs="宋体"/>
          <w:bCs/>
          <w:szCs w:val="21"/>
        </w:rPr>
        <w:t>2）</w:t>
      </w:r>
      <w:r>
        <w:rPr>
          <w:rFonts w:ascii="宋体" w:hAnsi="宋体" w:cs="宋体" w:hint="eastAsia"/>
          <w:kern w:val="0"/>
          <w:szCs w:val="21"/>
        </w:rPr>
        <w:t>化学锚栓的强度应满足设计要求，主要性能指标最小值应符合表</w:t>
      </w:r>
      <w:r>
        <w:rPr>
          <w:rFonts w:ascii="宋体" w:hAnsi="宋体" w:cs="ËÎÌå"/>
          <w:kern w:val="0"/>
          <w:szCs w:val="21"/>
        </w:rPr>
        <w:t>3.</w:t>
      </w:r>
      <w:r>
        <w:rPr>
          <w:rFonts w:ascii="宋体" w:hAnsi="宋体" w:cs="ËÎÌå" w:hint="eastAsia"/>
          <w:kern w:val="0"/>
          <w:szCs w:val="21"/>
        </w:rPr>
        <w:t>8</w:t>
      </w:r>
      <w:r>
        <w:rPr>
          <w:rFonts w:ascii="宋体" w:hAnsi="宋体" w:cs="ËÎÌå"/>
          <w:kern w:val="0"/>
          <w:szCs w:val="21"/>
        </w:rPr>
        <w:t xml:space="preserve">.1 </w:t>
      </w:r>
      <w:r>
        <w:rPr>
          <w:rFonts w:ascii="宋体" w:hAnsi="宋体" w:cs="宋体" w:hint="eastAsia"/>
          <w:kern w:val="0"/>
          <w:szCs w:val="21"/>
        </w:rPr>
        <w:t>规定。</w:t>
      </w:r>
    </w:p>
    <w:p w14:paraId="45D1583B" w14:textId="77777777" w:rsidR="009C4D82" w:rsidRDefault="00000000">
      <w:pPr>
        <w:autoSpaceDE w:val="0"/>
        <w:autoSpaceDN w:val="0"/>
        <w:adjustRightInd w:val="0"/>
        <w:jc w:val="center"/>
        <w:rPr>
          <w:rFonts w:ascii="黑体" w:eastAsia="黑体" w:hAnsi="黑体" w:cs="宋体"/>
          <w:kern w:val="0"/>
          <w:szCs w:val="21"/>
        </w:rPr>
      </w:pPr>
      <w:r>
        <w:rPr>
          <w:rFonts w:ascii="黑体" w:eastAsia="黑体" w:hAnsi="黑体" w:cs="宋体" w:hint="eastAsia"/>
          <w:kern w:val="0"/>
          <w:szCs w:val="21"/>
        </w:rPr>
        <w:t>表</w:t>
      </w:r>
      <w:r>
        <w:rPr>
          <w:rFonts w:ascii="黑体" w:eastAsia="黑体" w:hAnsi="黑体" w:cs="ËÎÌå"/>
          <w:kern w:val="0"/>
          <w:szCs w:val="21"/>
        </w:rPr>
        <w:t>3.</w:t>
      </w:r>
      <w:r>
        <w:rPr>
          <w:rFonts w:ascii="黑体" w:eastAsia="黑体" w:hAnsi="黑体" w:cs="ËÎÌå" w:hint="eastAsia"/>
          <w:kern w:val="0"/>
          <w:szCs w:val="21"/>
        </w:rPr>
        <w:t>8</w:t>
      </w:r>
      <w:r>
        <w:rPr>
          <w:rFonts w:ascii="黑体" w:eastAsia="黑体" w:hAnsi="黑体" w:cs="ËÎÌå"/>
          <w:kern w:val="0"/>
          <w:szCs w:val="21"/>
        </w:rPr>
        <w:t xml:space="preserve">.1 </w:t>
      </w:r>
      <w:r>
        <w:rPr>
          <w:rFonts w:ascii="黑体" w:eastAsia="黑体" w:hAnsi="黑体" w:cs="宋体" w:hint="eastAsia"/>
          <w:kern w:val="0"/>
          <w:szCs w:val="21"/>
        </w:rPr>
        <w:t>化学锚栓主要性能指标最小值表</w:t>
      </w:r>
    </w:p>
    <w:tbl>
      <w:tblPr>
        <w:tblW w:w="85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64"/>
        <w:gridCol w:w="938"/>
        <w:gridCol w:w="1106"/>
        <w:gridCol w:w="1075"/>
        <w:gridCol w:w="1109"/>
        <w:gridCol w:w="1091"/>
        <w:gridCol w:w="1987"/>
      </w:tblGrid>
      <w:tr w:rsidR="009C4D82" w14:paraId="4230FB09" w14:textId="77777777">
        <w:trPr>
          <w:trHeight w:val="290"/>
          <w:jc w:val="center"/>
        </w:trPr>
        <w:tc>
          <w:tcPr>
            <w:tcW w:w="1264" w:type="dxa"/>
            <w:vAlign w:val="center"/>
          </w:tcPr>
          <w:p w14:paraId="0B329D23" w14:textId="77777777" w:rsidR="009C4D82" w:rsidRDefault="00000000">
            <w:pPr>
              <w:autoSpaceDE w:val="0"/>
              <w:autoSpaceDN w:val="0"/>
              <w:adjustRightInd w:val="0"/>
              <w:ind w:left="130"/>
              <w:jc w:val="center"/>
              <w:rPr>
                <w:rFonts w:ascii="宋体" w:hAnsi="宋体" w:cs="宋体"/>
                <w:kern w:val="0"/>
                <w:sz w:val="18"/>
                <w:szCs w:val="18"/>
              </w:rPr>
            </w:pPr>
            <w:r>
              <w:rPr>
                <w:rFonts w:ascii="宋体" w:hAnsi="宋体" w:cs="宋体" w:hint="eastAsia"/>
                <w:kern w:val="0"/>
                <w:sz w:val="18"/>
                <w:szCs w:val="18"/>
              </w:rPr>
              <w:t>性能</w:t>
            </w:r>
          </w:p>
        </w:tc>
        <w:tc>
          <w:tcPr>
            <w:tcW w:w="938" w:type="dxa"/>
          </w:tcPr>
          <w:p w14:paraId="2FC3090E" w14:textId="77777777" w:rsidR="009C4D82" w:rsidRDefault="00000000">
            <w:pPr>
              <w:autoSpaceDE w:val="0"/>
              <w:autoSpaceDN w:val="0"/>
              <w:adjustRightInd w:val="0"/>
              <w:ind w:left="130"/>
              <w:jc w:val="left"/>
              <w:rPr>
                <w:rFonts w:ascii="宋体" w:hAnsi="宋体" w:cs="宋体"/>
                <w:kern w:val="0"/>
                <w:sz w:val="18"/>
                <w:szCs w:val="18"/>
              </w:rPr>
            </w:pPr>
            <w:r>
              <w:rPr>
                <w:rFonts w:ascii="宋体" w:hAnsi="宋体" w:cs="宋体" w:hint="eastAsia"/>
                <w:kern w:val="0"/>
                <w:sz w:val="18"/>
                <w:szCs w:val="18"/>
              </w:rPr>
              <w:t>密度</w:t>
            </w:r>
          </w:p>
          <w:p w14:paraId="683F208C" w14:textId="77777777" w:rsidR="009C4D82" w:rsidRDefault="00000000">
            <w:pPr>
              <w:autoSpaceDE w:val="0"/>
              <w:autoSpaceDN w:val="0"/>
              <w:adjustRightInd w:val="0"/>
              <w:jc w:val="left"/>
              <w:rPr>
                <w:rFonts w:ascii="宋体" w:hAnsi="宋体" w:cs="宋体"/>
                <w:kern w:val="0"/>
                <w:sz w:val="18"/>
                <w:szCs w:val="18"/>
              </w:rPr>
            </w:pPr>
            <w:r>
              <w:rPr>
                <w:rFonts w:ascii="宋体" w:hAnsi="宋体" w:cs="ËÎÌå"/>
                <w:kern w:val="0"/>
                <w:sz w:val="18"/>
                <w:szCs w:val="18"/>
              </w:rPr>
              <w:t>(g/cm</w:t>
            </w:r>
            <w:r>
              <w:rPr>
                <w:rFonts w:ascii="宋体" w:hAnsi="宋体" w:cs="ËÎÌå"/>
                <w:kern w:val="0"/>
                <w:sz w:val="18"/>
                <w:szCs w:val="18"/>
                <w:vertAlign w:val="superscript"/>
              </w:rPr>
              <w:t>3</w:t>
            </w:r>
            <w:r>
              <w:rPr>
                <w:rFonts w:ascii="宋体" w:hAnsi="宋体" w:cs="ËÎÌå"/>
                <w:kern w:val="0"/>
                <w:sz w:val="18"/>
                <w:szCs w:val="18"/>
              </w:rPr>
              <w:t>)</w:t>
            </w:r>
          </w:p>
        </w:tc>
        <w:tc>
          <w:tcPr>
            <w:tcW w:w="1106" w:type="dxa"/>
          </w:tcPr>
          <w:p w14:paraId="58D0791E" w14:textId="77777777" w:rsidR="009C4D82" w:rsidRDefault="00000000">
            <w:pPr>
              <w:autoSpaceDE w:val="0"/>
              <w:autoSpaceDN w:val="0"/>
              <w:adjustRightInd w:val="0"/>
              <w:jc w:val="left"/>
              <w:rPr>
                <w:rFonts w:ascii="宋体" w:hAnsi="宋体" w:cs="宋体"/>
                <w:kern w:val="0"/>
                <w:sz w:val="18"/>
                <w:szCs w:val="18"/>
              </w:rPr>
            </w:pPr>
            <w:r>
              <w:rPr>
                <w:rFonts w:ascii="宋体" w:hAnsi="宋体" w:cs="宋体" w:hint="eastAsia"/>
                <w:kern w:val="0"/>
                <w:sz w:val="18"/>
                <w:szCs w:val="18"/>
              </w:rPr>
              <w:t>抗压强度</w:t>
            </w:r>
          </w:p>
          <w:p w14:paraId="50C36111" w14:textId="77777777" w:rsidR="009C4D82" w:rsidRDefault="00000000">
            <w:pPr>
              <w:autoSpaceDE w:val="0"/>
              <w:autoSpaceDN w:val="0"/>
              <w:adjustRightInd w:val="0"/>
              <w:ind w:left="130"/>
              <w:jc w:val="left"/>
              <w:rPr>
                <w:rFonts w:ascii="宋体" w:hAnsi="宋体" w:cs="宋体"/>
                <w:kern w:val="0"/>
                <w:sz w:val="18"/>
                <w:szCs w:val="18"/>
              </w:rPr>
            </w:pPr>
            <w:r>
              <w:rPr>
                <w:rFonts w:ascii="宋体" w:hAnsi="宋体" w:cs="ËÎÌå" w:hint="eastAsia"/>
                <w:kern w:val="0"/>
                <w:sz w:val="18"/>
                <w:szCs w:val="18"/>
              </w:rPr>
              <w:t>（</w:t>
            </w:r>
            <w:r>
              <w:rPr>
                <w:rFonts w:ascii="宋体" w:hAnsi="宋体" w:cs="ËÎÌå"/>
                <w:kern w:val="0"/>
                <w:sz w:val="18"/>
                <w:szCs w:val="18"/>
              </w:rPr>
              <w:t>MPa</w:t>
            </w:r>
            <w:r>
              <w:rPr>
                <w:rFonts w:ascii="宋体" w:hAnsi="宋体" w:cs="ËÎÌå" w:hint="eastAsia"/>
                <w:kern w:val="0"/>
                <w:sz w:val="18"/>
                <w:szCs w:val="18"/>
              </w:rPr>
              <w:t>）</w:t>
            </w:r>
          </w:p>
        </w:tc>
        <w:tc>
          <w:tcPr>
            <w:tcW w:w="1075" w:type="dxa"/>
          </w:tcPr>
          <w:p w14:paraId="726FBBF7" w14:textId="77777777" w:rsidR="009C4D82" w:rsidRDefault="00000000">
            <w:pPr>
              <w:autoSpaceDE w:val="0"/>
              <w:autoSpaceDN w:val="0"/>
              <w:adjustRightInd w:val="0"/>
              <w:jc w:val="left"/>
              <w:rPr>
                <w:rFonts w:ascii="宋体" w:hAnsi="宋体" w:cs="宋体"/>
                <w:kern w:val="0"/>
                <w:sz w:val="18"/>
                <w:szCs w:val="18"/>
              </w:rPr>
            </w:pPr>
            <w:r>
              <w:rPr>
                <w:rFonts w:ascii="宋体" w:hAnsi="宋体" w:cs="宋体" w:hint="eastAsia"/>
                <w:kern w:val="0"/>
                <w:sz w:val="18"/>
                <w:szCs w:val="18"/>
              </w:rPr>
              <w:t>抗折强度</w:t>
            </w:r>
            <w:r>
              <w:rPr>
                <w:rFonts w:ascii="宋体" w:hAnsi="宋体" w:cs="ËÎÌå" w:hint="eastAsia"/>
                <w:kern w:val="0"/>
                <w:sz w:val="18"/>
                <w:szCs w:val="18"/>
              </w:rPr>
              <w:t>（</w:t>
            </w:r>
            <w:r>
              <w:rPr>
                <w:rFonts w:ascii="宋体" w:hAnsi="宋体" w:cs="ËÎÌå"/>
                <w:kern w:val="0"/>
                <w:sz w:val="18"/>
                <w:szCs w:val="18"/>
              </w:rPr>
              <w:t>MPa</w:t>
            </w:r>
            <w:r>
              <w:rPr>
                <w:rFonts w:ascii="宋体" w:hAnsi="宋体" w:cs="ËÎÌå" w:hint="eastAsia"/>
                <w:kern w:val="0"/>
                <w:sz w:val="18"/>
                <w:szCs w:val="18"/>
              </w:rPr>
              <w:t>）</w:t>
            </w:r>
          </w:p>
        </w:tc>
        <w:tc>
          <w:tcPr>
            <w:tcW w:w="1109" w:type="dxa"/>
          </w:tcPr>
          <w:p w14:paraId="438AD70F" w14:textId="77777777" w:rsidR="009C4D82" w:rsidRDefault="00000000">
            <w:pPr>
              <w:autoSpaceDE w:val="0"/>
              <w:autoSpaceDN w:val="0"/>
              <w:adjustRightInd w:val="0"/>
              <w:jc w:val="left"/>
              <w:rPr>
                <w:rFonts w:ascii="宋体" w:hAnsi="宋体" w:cs="宋体"/>
                <w:kern w:val="0"/>
                <w:sz w:val="18"/>
                <w:szCs w:val="18"/>
              </w:rPr>
            </w:pPr>
            <w:r>
              <w:rPr>
                <w:rFonts w:ascii="宋体" w:hAnsi="宋体" w:cs="宋体" w:hint="eastAsia"/>
                <w:kern w:val="0"/>
                <w:sz w:val="18"/>
                <w:szCs w:val="18"/>
              </w:rPr>
              <w:t>剪切强度</w:t>
            </w:r>
          </w:p>
          <w:p w14:paraId="40693CAE" w14:textId="77777777" w:rsidR="009C4D82" w:rsidRDefault="00000000">
            <w:pPr>
              <w:autoSpaceDE w:val="0"/>
              <w:autoSpaceDN w:val="0"/>
              <w:adjustRightInd w:val="0"/>
              <w:jc w:val="left"/>
              <w:rPr>
                <w:rFonts w:ascii="宋体" w:hAnsi="宋体" w:cs="宋体"/>
                <w:kern w:val="0"/>
                <w:sz w:val="18"/>
                <w:szCs w:val="18"/>
              </w:rPr>
            </w:pPr>
            <w:r>
              <w:rPr>
                <w:rFonts w:ascii="宋体" w:hAnsi="宋体" w:cs="ËÎÌå" w:hint="eastAsia"/>
                <w:kern w:val="0"/>
                <w:sz w:val="18"/>
                <w:szCs w:val="18"/>
              </w:rPr>
              <w:t>（</w:t>
            </w:r>
            <w:r>
              <w:rPr>
                <w:rFonts w:ascii="宋体" w:hAnsi="宋体" w:cs="ËÎÌå"/>
                <w:kern w:val="0"/>
                <w:sz w:val="18"/>
                <w:szCs w:val="18"/>
              </w:rPr>
              <w:t>MPa</w:t>
            </w:r>
            <w:r>
              <w:rPr>
                <w:rFonts w:ascii="宋体" w:hAnsi="宋体" w:cs="ËÎÌå" w:hint="eastAsia"/>
                <w:kern w:val="0"/>
                <w:sz w:val="18"/>
                <w:szCs w:val="18"/>
              </w:rPr>
              <w:t>）</w:t>
            </w:r>
          </w:p>
        </w:tc>
        <w:tc>
          <w:tcPr>
            <w:tcW w:w="1091" w:type="dxa"/>
          </w:tcPr>
          <w:p w14:paraId="2049BE13" w14:textId="77777777" w:rsidR="009C4D82" w:rsidRDefault="00000000">
            <w:pPr>
              <w:autoSpaceDE w:val="0"/>
              <w:autoSpaceDN w:val="0"/>
              <w:adjustRightInd w:val="0"/>
              <w:jc w:val="left"/>
              <w:rPr>
                <w:rFonts w:ascii="宋体" w:hAnsi="宋体" w:cs="宋体"/>
                <w:kern w:val="0"/>
                <w:sz w:val="18"/>
                <w:szCs w:val="18"/>
              </w:rPr>
            </w:pPr>
            <w:r>
              <w:rPr>
                <w:rFonts w:ascii="宋体" w:hAnsi="宋体" w:cs="宋体" w:hint="eastAsia"/>
                <w:kern w:val="0"/>
                <w:sz w:val="18"/>
                <w:szCs w:val="18"/>
              </w:rPr>
              <w:t>振动疲劳</w:t>
            </w:r>
          </w:p>
          <w:p w14:paraId="480D90BB" w14:textId="77777777" w:rsidR="009C4D82" w:rsidRDefault="00000000">
            <w:pPr>
              <w:autoSpaceDE w:val="0"/>
              <w:autoSpaceDN w:val="0"/>
              <w:adjustRightInd w:val="0"/>
              <w:jc w:val="left"/>
              <w:rPr>
                <w:rFonts w:ascii="宋体" w:hAnsi="宋体" w:cs="宋体"/>
                <w:kern w:val="0"/>
                <w:sz w:val="18"/>
                <w:szCs w:val="18"/>
              </w:rPr>
            </w:pPr>
            <w:r>
              <w:rPr>
                <w:rFonts w:ascii="宋体" w:hAnsi="宋体" w:cs="宋体" w:hint="eastAsia"/>
                <w:kern w:val="0"/>
                <w:sz w:val="18"/>
                <w:szCs w:val="18"/>
              </w:rPr>
              <w:t>（万次）</w:t>
            </w:r>
          </w:p>
        </w:tc>
        <w:tc>
          <w:tcPr>
            <w:tcW w:w="1987" w:type="dxa"/>
            <w:vAlign w:val="center"/>
          </w:tcPr>
          <w:p w14:paraId="4B7627C1" w14:textId="77777777" w:rsidR="009C4D82" w:rsidRDefault="00000000">
            <w:pPr>
              <w:autoSpaceDE w:val="0"/>
              <w:autoSpaceDN w:val="0"/>
              <w:adjustRightInd w:val="0"/>
              <w:jc w:val="center"/>
              <w:rPr>
                <w:rFonts w:ascii="宋体" w:hAnsi="宋体" w:cs="宋体"/>
                <w:kern w:val="0"/>
                <w:sz w:val="18"/>
                <w:szCs w:val="18"/>
              </w:rPr>
            </w:pPr>
            <w:r>
              <w:rPr>
                <w:rFonts w:ascii="宋体" w:hAnsi="宋体" w:cs="宋体" w:hint="eastAsia"/>
                <w:kern w:val="0"/>
                <w:sz w:val="18"/>
                <w:szCs w:val="18"/>
              </w:rPr>
              <w:t>粘结强度</w:t>
            </w:r>
          </w:p>
          <w:p w14:paraId="0EDFFE71" w14:textId="77777777" w:rsidR="009C4D82" w:rsidRDefault="00000000">
            <w:pPr>
              <w:autoSpaceDE w:val="0"/>
              <w:autoSpaceDN w:val="0"/>
              <w:adjustRightInd w:val="0"/>
              <w:jc w:val="center"/>
              <w:rPr>
                <w:rFonts w:ascii="宋体" w:hAnsi="宋体" w:cs="宋体"/>
                <w:kern w:val="0"/>
                <w:sz w:val="18"/>
                <w:szCs w:val="18"/>
              </w:rPr>
            </w:pPr>
            <w:r>
              <w:rPr>
                <w:rFonts w:ascii="宋体" w:hAnsi="宋体" w:cs="ËÎÌå" w:hint="eastAsia"/>
                <w:kern w:val="0"/>
                <w:sz w:val="18"/>
                <w:szCs w:val="18"/>
              </w:rPr>
              <w:t>（</w:t>
            </w:r>
            <w:r>
              <w:rPr>
                <w:rFonts w:ascii="宋体" w:hAnsi="宋体" w:cs="ËÎÌå"/>
                <w:kern w:val="0"/>
                <w:sz w:val="18"/>
                <w:szCs w:val="18"/>
              </w:rPr>
              <w:t>MPa</w:t>
            </w:r>
            <w:r>
              <w:rPr>
                <w:rFonts w:ascii="宋体" w:hAnsi="宋体" w:cs="ËÎÌå" w:hint="eastAsia"/>
                <w:kern w:val="0"/>
                <w:sz w:val="18"/>
                <w:szCs w:val="18"/>
              </w:rPr>
              <w:t>）</w:t>
            </w:r>
          </w:p>
        </w:tc>
      </w:tr>
      <w:tr w:rsidR="009C4D82" w14:paraId="6D63DFB8" w14:textId="77777777">
        <w:trPr>
          <w:trHeight w:val="905"/>
          <w:jc w:val="center"/>
        </w:trPr>
        <w:tc>
          <w:tcPr>
            <w:tcW w:w="1264" w:type="dxa"/>
            <w:vAlign w:val="center"/>
          </w:tcPr>
          <w:p w14:paraId="6C1B54C5" w14:textId="77777777" w:rsidR="009C4D82" w:rsidRDefault="00000000">
            <w:pPr>
              <w:autoSpaceDE w:val="0"/>
              <w:autoSpaceDN w:val="0"/>
              <w:adjustRightInd w:val="0"/>
              <w:ind w:left="130"/>
              <w:jc w:val="center"/>
              <w:rPr>
                <w:rFonts w:ascii="宋体" w:hAnsi="宋体" w:cs="ËÎÌå"/>
                <w:kern w:val="0"/>
                <w:sz w:val="18"/>
                <w:szCs w:val="18"/>
              </w:rPr>
            </w:pPr>
            <w:r>
              <w:rPr>
                <w:rFonts w:ascii="宋体" w:hAnsi="宋体" w:cs="宋体" w:hint="eastAsia"/>
                <w:kern w:val="0"/>
                <w:sz w:val="18"/>
                <w:szCs w:val="18"/>
              </w:rPr>
              <w:t>指标</w:t>
            </w:r>
          </w:p>
        </w:tc>
        <w:tc>
          <w:tcPr>
            <w:tcW w:w="938" w:type="dxa"/>
            <w:vAlign w:val="center"/>
          </w:tcPr>
          <w:p w14:paraId="6F8FF4DC" w14:textId="77777777" w:rsidR="009C4D82" w:rsidRDefault="00000000">
            <w:pPr>
              <w:autoSpaceDE w:val="0"/>
              <w:autoSpaceDN w:val="0"/>
              <w:adjustRightInd w:val="0"/>
              <w:ind w:left="130"/>
              <w:jc w:val="center"/>
              <w:rPr>
                <w:rFonts w:ascii="宋体" w:hAnsi="宋体" w:cs="宋体"/>
                <w:kern w:val="0"/>
                <w:sz w:val="18"/>
                <w:szCs w:val="18"/>
              </w:rPr>
            </w:pPr>
            <w:r>
              <w:rPr>
                <w:rFonts w:ascii="宋体" w:hAnsi="宋体" w:cs="ËÎÌå"/>
                <w:kern w:val="0"/>
                <w:sz w:val="18"/>
                <w:szCs w:val="18"/>
              </w:rPr>
              <w:t xml:space="preserve">1.9 </w:t>
            </w:r>
            <w:r>
              <w:rPr>
                <w:rFonts w:ascii="宋体" w:hAnsi="宋体" w:cs="宋体" w:hint="eastAsia"/>
                <w:kern w:val="0"/>
                <w:sz w:val="18"/>
                <w:szCs w:val="18"/>
              </w:rPr>
              <w:t>～</w:t>
            </w:r>
          </w:p>
          <w:p w14:paraId="00B1A053" w14:textId="77777777" w:rsidR="009C4D82" w:rsidRDefault="00000000">
            <w:pPr>
              <w:autoSpaceDE w:val="0"/>
              <w:autoSpaceDN w:val="0"/>
              <w:adjustRightInd w:val="0"/>
              <w:ind w:left="130"/>
              <w:jc w:val="center"/>
              <w:rPr>
                <w:rFonts w:ascii="宋体" w:hAnsi="宋体" w:cs="宋体"/>
                <w:kern w:val="0"/>
                <w:sz w:val="18"/>
                <w:szCs w:val="18"/>
              </w:rPr>
            </w:pPr>
            <w:r>
              <w:rPr>
                <w:rFonts w:ascii="宋体" w:hAnsi="宋体" w:cs="ËÎÌå"/>
                <w:kern w:val="0"/>
                <w:sz w:val="18"/>
                <w:szCs w:val="18"/>
              </w:rPr>
              <w:t>2.2</w:t>
            </w:r>
          </w:p>
        </w:tc>
        <w:tc>
          <w:tcPr>
            <w:tcW w:w="1106" w:type="dxa"/>
            <w:vAlign w:val="center"/>
          </w:tcPr>
          <w:p w14:paraId="39604221" w14:textId="77777777" w:rsidR="009C4D82" w:rsidRDefault="00000000">
            <w:pPr>
              <w:autoSpaceDE w:val="0"/>
              <w:autoSpaceDN w:val="0"/>
              <w:adjustRightInd w:val="0"/>
              <w:ind w:left="130"/>
              <w:jc w:val="center"/>
              <w:rPr>
                <w:rFonts w:ascii="宋体" w:hAnsi="宋体" w:cs="宋体"/>
                <w:kern w:val="0"/>
                <w:sz w:val="18"/>
                <w:szCs w:val="18"/>
              </w:rPr>
            </w:pPr>
            <w:r>
              <w:rPr>
                <w:rFonts w:ascii="宋体" w:hAnsi="宋体" w:cs="宋体" w:hint="eastAsia"/>
                <w:kern w:val="0"/>
                <w:sz w:val="18"/>
                <w:szCs w:val="18"/>
              </w:rPr>
              <w:t>≥</w:t>
            </w:r>
            <w:r>
              <w:rPr>
                <w:rFonts w:ascii="宋体" w:hAnsi="宋体" w:cs="ËÎÌå"/>
                <w:kern w:val="0"/>
                <w:sz w:val="18"/>
                <w:szCs w:val="18"/>
              </w:rPr>
              <w:t>60</w:t>
            </w:r>
          </w:p>
        </w:tc>
        <w:tc>
          <w:tcPr>
            <w:tcW w:w="1075" w:type="dxa"/>
            <w:vAlign w:val="center"/>
          </w:tcPr>
          <w:p w14:paraId="3CD5CBC0" w14:textId="77777777" w:rsidR="009C4D82" w:rsidRDefault="00000000">
            <w:pPr>
              <w:autoSpaceDE w:val="0"/>
              <w:autoSpaceDN w:val="0"/>
              <w:adjustRightInd w:val="0"/>
              <w:ind w:left="130"/>
              <w:jc w:val="center"/>
              <w:rPr>
                <w:rFonts w:ascii="宋体" w:hAnsi="宋体" w:cs="宋体"/>
                <w:kern w:val="0"/>
                <w:sz w:val="18"/>
                <w:szCs w:val="18"/>
              </w:rPr>
            </w:pPr>
            <w:r>
              <w:rPr>
                <w:rFonts w:ascii="宋体" w:hAnsi="宋体" w:cs="宋体" w:hint="eastAsia"/>
                <w:kern w:val="0"/>
                <w:sz w:val="18"/>
                <w:szCs w:val="18"/>
              </w:rPr>
              <w:t>≥</w:t>
            </w:r>
            <w:r>
              <w:rPr>
                <w:rFonts w:ascii="宋体" w:hAnsi="宋体" w:cs="ËÎÌå"/>
                <w:kern w:val="0"/>
                <w:sz w:val="18"/>
                <w:szCs w:val="18"/>
              </w:rPr>
              <w:t>20</w:t>
            </w:r>
          </w:p>
        </w:tc>
        <w:tc>
          <w:tcPr>
            <w:tcW w:w="1109" w:type="dxa"/>
            <w:vAlign w:val="center"/>
          </w:tcPr>
          <w:p w14:paraId="70F648EF" w14:textId="77777777" w:rsidR="009C4D82" w:rsidRDefault="00000000">
            <w:pPr>
              <w:autoSpaceDE w:val="0"/>
              <w:autoSpaceDN w:val="0"/>
              <w:adjustRightInd w:val="0"/>
              <w:ind w:left="130"/>
              <w:jc w:val="center"/>
              <w:rPr>
                <w:rFonts w:ascii="宋体" w:hAnsi="宋体" w:cs="宋体"/>
                <w:kern w:val="0"/>
                <w:sz w:val="18"/>
                <w:szCs w:val="18"/>
              </w:rPr>
            </w:pPr>
            <w:r>
              <w:rPr>
                <w:rFonts w:ascii="宋体" w:hAnsi="宋体" w:cs="宋体" w:hint="eastAsia"/>
                <w:kern w:val="0"/>
                <w:sz w:val="18"/>
                <w:szCs w:val="18"/>
              </w:rPr>
              <w:t>≥</w:t>
            </w:r>
            <w:r>
              <w:rPr>
                <w:rFonts w:ascii="宋体" w:hAnsi="宋体" w:cs="ËÎÌå"/>
                <w:kern w:val="0"/>
                <w:sz w:val="18"/>
                <w:szCs w:val="18"/>
              </w:rPr>
              <w:t>36</w:t>
            </w:r>
          </w:p>
        </w:tc>
        <w:tc>
          <w:tcPr>
            <w:tcW w:w="1091" w:type="dxa"/>
            <w:vAlign w:val="center"/>
          </w:tcPr>
          <w:p w14:paraId="3358DDE7" w14:textId="77777777" w:rsidR="009C4D82" w:rsidRDefault="00000000">
            <w:pPr>
              <w:autoSpaceDE w:val="0"/>
              <w:autoSpaceDN w:val="0"/>
              <w:adjustRightInd w:val="0"/>
              <w:ind w:left="130"/>
              <w:jc w:val="center"/>
              <w:rPr>
                <w:rFonts w:ascii="宋体" w:hAnsi="宋体" w:cs="宋体"/>
                <w:kern w:val="0"/>
                <w:sz w:val="18"/>
                <w:szCs w:val="18"/>
              </w:rPr>
            </w:pPr>
            <w:r>
              <w:rPr>
                <w:rFonts w:ascii="宋体" w:hAnsi="宋体" w:cs="ËÎÌå"/>
                <w:kern w:val="0"/>
                <w:sz w:val="18"/>
                <w:szCs w:val="18"/>
              </w:rPr>
              <w:t>&gt;800</w:t>
            </w:r>
          </w:p>
        </w:tc>
        <w:tc>
          <w:tcPr>
            <w:tcW w:w="1987" w:type="dxa"/>
          </w:tcPr>
          <w:p w14:paraId="7345C21A" w14:textId="77777777" w:rsidR="009C4D82" w:rsidRDefault="00000000">
            <w:pPr>
              <w:autoSpaceDE w:val="0"/>
              <w:autoSpaceDN w:val="0"/>
              <w:adjustRightInd w:val="0"/>
              <w:jc w:val="left"/>
              <w:rPr>
                <w:rFonts w:ascii="宋体" w:hAnsi="宋体" w:cs="ËÎÌå"/>
                <w:kern w:val="0"/>
                <w:sz w:val="18"/>
                <w:szCs w:val="18"/>
              </w:rPr>
            </w:pPr>
            <w:r>
              <w:rPr>
                <w:rFonts w:ascii="宋体" w:hAnsi="宋体" w:cs="宋体" w:hint="eastAsia"/>
                <w:kern w:val="0"/>
                <w:sz w:val="18"/>
                <w:szCs w:val="18"/>
              </w:rPr>
              <w:t>胶</w:t>
            </w:r>
            <w:r>
              <w:rPr>
                <w:rFonts w:ascii="宋体" w:hAnsi="宋体" w:cs="ËÎÌå"/>
                <w:kern w:val="0"/>
                <w:sz w:val="18"/>
                <w:szCs w:val="18"/>
              </w:rPr>
              <w:t>/</w:t>
            </w:r>
            <w:r>
              <w:rPr>
                <w:rFonts w:ascii="宋体" w:hAnsi="宋体" w:cs="宋体" w:hint="eastAsia"/>
                <w:kern w:val="0"/>
                <w:sz w:val="18"/>
                <w:szCs w:val="18"/>
              </w:rPr>
              <w:t>混凝土</w:t>
            </w:r>
            <w:r>
              <w:rPr>
                <w:rFonts w:ascii="宋体" w:hAnsi="宋体" w:cs="ËÎÌå"/>
                <w:kern w:val="0"/>
                <w:sz w:val="18"/>
                <w:szCs w:val="18"/>
              </w:rPr>
              <w:t xml:space="preserve">C20 </w:t>
            </w:r>
            <w:r>
              <w:rPr>
                <w:rFonts w:ascii="宋体" w:hAnsi="宋体" w:cs="宋体" w:hint="eastAsia"/>
                <w:kern w:val="0"/>
                <w:sz w:val="18"/>
                <w:szCs w:val="18"/>
              </w:rPr>
              <w:t>≥</w:t>
            </w:r>
            <w:r>
              <w:rPr>
                <w:rFonts w:ascii="宋体" w:hAnsi="宋体" w:cs="ËÎÌå"/>
                <w:kern w:val="0"/>
                <w:sz w:val="18"/>
                <w:szCs w:val="18"/>
              </w:rPr>
              <w:t>7</w:t>
            </w:r>
          </w:p>
          <w:p w14:paraId="563461D2" w14:textId="77777777" w:rsidR="009C4D82" w:rsidRDefault="00000000">
            <w:pPr>
              <w:autoSpaceDE w:val="0"/>
              <w:autoSpaceDN w:val="0"/>
              <w:adjustRightInd w:val="0"/>
              <w:jc w:val="left"/>
              <w:rPr>
                <w:rFonts w:ascii="宋体" w:hAnsi="宋体" w:cs="宋体"/>
                <w:kern w:val="0"/>
                <w:sz w:val="18"/>
                <w:szCs w:val="18"/>
              </w:rPr>
            </w:pPr>
            <w:r>
              <w:rPr>
                <w:rFonts w:ascii="宋体" w:hAnsi="宋体" w:cs="宋体" w:hint="eastAsia"/>
                <w:kern w:val="0"/>
                <w:sz w:val="18"/>
                <w:szCs w:val="18"/>
              </w:rPr>
              <w:t>胶</w:t>
            </w:r>
            <w:r>
              <w:rPr>
                <w:rFonts w:ascii="宋体" w:hAnsi="宋体" w:cs="ËÎÌå"/>
                <w:kern w:val="0"/>
                <w:sz w:val="18"/>
                <w:szCs w:val="18"/>
              </w:rPr>
              <w:t>/</w:t>
            </w:r>
            <w:r>
              <w:rPr>
                <w:rFonts w:ascii="宋体" w:hAnsi="宋体" w:cs="宋体" w:hint="eastAsia"/>
                <w:kern w:val="0"/>
                <w:sz w:val="18"/>
                <w:szCs w:val="18"/>
              </w:rPr>
              <w:t>黏土砖≥</w:t>
            </w:r>
            <w:r>
              <w:rPr>
                <w:rFonts w:ascii="宋体" w:hAnsi="宋体" w:cs="ËÎÌå"/>
                <w:kern w:val="0"/>
                <w:sz w:val="18"/>
                <w:szCs w:val="18"/>
              </w:rPr>
              <w:t>3</w:t>
            </w:r>
          </w:p>
          <w:p w14:paraId="3299913A" w14:textId="77777777" w:rsidR="009C4D82" w:rsidRDefault="00000000">
            <w:pPr>
              <w:autoSpaceDE w:val="0"/>
              <w:autoSpaceDN w:val="0"/>
              <w:adjustRightInd w:val="0"/>
              <w:jc w:val="left"/>
              <w:rPr>
                <w:rFonts w:ascii="宋体" w:hAnsi="宋体" w:cs="ËÎÌå"/>
                <w:kern w:val="0"/>
                <w:sz w:val="18"/>
                <w:szCs w:val="18"/>
              </w:rPr>
            </w:pPr>
            <w:r>
              <w:rPr>
                <w:rFonts w:ascii="宋体" w:hAnsi="宋体" w:cs="宋体" w:hint="eastAsia"/>
                <w:kern w:val="0"/>
                <w:sz w:val="18"/>
                <w:szCs w:val="18"/>
              </w:rPr>
              <w:t>胶</w:t>
            </w:r>
            <w:r>
              <w:rPr>
                <w:rFonts w:ascii="宋体" w:hAnsi="宋体" w:cs="ËÎÌå"/>
                <w:kern w:val="0"/>
                <w:sz w:val="18"/>
                <w:szCs w:val="18"/>
              </w:rPr>
              <w:t>/</w:t>
            </w:r>
            <w:r>
              <w:rPr>
                <w:rFonts w:ascii="宋体" w:hAnsi="宋体" w:cs="宋体" w:hint="eastAsia"/>
                <w:kern w:val="0"/>
                <w:sz w:val="18"/>
                <w:szCs w:val="18"/>
              </w:rPr>
              <w:t>普通圆钢≥</w:t>
            </w:r>
            <w:r>
              <w:rPr>
                <w:rFonts w:ascii="宋体" w:hAnsi="宋体" w:cs="ËÎÌå"/>
                <w:kern w:val="0"/>
                <w:sz w:val="18"/>
                <w:szCs w:val="18"/>
              </w:rPr>
              <w:t>11</w:t>
            </w:r>
          </w:p>
          <w:p w14:paraId="4865330A" w14:textId="77777777" w:rsidR="009C4D82" w:rsidRDefault="00000000">
            <w:pPr>
              <w:autoSpaceDE w:val="0"/>
              <w:autoSpaceDN w:val="0"/>
              <w:adjustRightInd w:val="0"/>
              <w:jc w:val="left"/>
              <w:rPr>
                <w:rFonts w:ascii="宋体" w:hAnsi="宋体"/>
                <w:sz w:val="18"/>
                <w:szCs w:val="18"/>
              </w:rPr>
            </w:pPr>
            <w:r>
              <w:rPr>
                <w:rFonts w:ascii="宋体" w:hAnsi="宋体" w:cs="宋体" w:hint="eastAsia"/>
                <w:kern w:val="0"/>
                <w:sz w:val="18"/>
                <w:szCs w:val="18"/>
              </w:rPr>
              <w:t>胶</w:t>
            </w:r>
            <w:r>
              <w:rPr>
                <w:rFonts w:ascii="宋体" w:hAnsi="宋体" w:cs="ËÎÌå"/>
                <w:kern w:val="0"/>
                <w:sz w:val="18"/>
                <w:szCs w:val="18"/>
              </w:rPr>
              <w:t>/</w:t>
            </w:r>
            <w:r>
              <w:rPr>
                <w:rFonts w:ascii="宋体" w:hAnsi="宋体" w:cs="宋体" w:hint="eastAsia"/>
                <w:kern w:val="0"/>
                <w:sz w:val="18"/>
                <w:szCs w:val="18"/>
              </w:rPr>
              <w:t>螺纹钢≥</w:t>
            </w:r>
            <w:r>
              <w:rPr>
                <w:rFonts w:ascii="宋体" w:hAnsi="宋体" w:cs="ËÎÌå"/>
                <w:kern w:val="0"/>
                <w:sz w:val="18"/>
                <w:szCs w:val="18"/>
              </w:rPr>
              <w:t>16</w:t>
            </w:r>
          </w:p>
        </w:tc>
      </w:tr>
    </w:tbl>
    <w:p w14:paraId="2B8A94EC" w14:textId="77777777" w:rsidR="009C4D82" w:rsidRDefault="00000000">
      <w:pPr>
        <w:autoSpaceDE w:val="0"/>
        <w:autoSpaceDN w:val="0"/>
        <w:adjustRightInd w:val="0"/>
        <w:spacing w:line="276" w:lineRule="auto"/>
        <w:ind w:firstLineChars="300" w:firstLine="630"/>
        <w:jc w:val="left"/>
        <w:rPr>
          <w:rFonts w:ascii="宋体" w:hAnsi="宋体" w:cs="宋体"/>
          <w:kern w:val="0"/>
          <w:szCs w:val="21"/>
        </w:rPr>
      </w:pPr>
      <w:r>
        <w:rPr>
          <w:rFonts w:ascii="黑体" w:eastAsia="黑体" w:hAnsi="黑体" w:cs="宋体"/>
          <w:bCs/>
          <w:szCs w:val="21"/>
        </w:rPr>
        <w:t>3）</w:t>
      </w:r>
      <w:r>
        <w:rPr>
          <w:rFonts w:ascii="宋体" w:hAnsi="宋体" w:cs="宋体" w:hint="eastAsia"/>
          <w:kern w:val="0"/>
          <w:szCs w:val="21"/>
        </w:rPr>
        <w:t>化学锚栓应具有耐酸碱、耐低温、耐老化等性能。</w:t>
      </w:r>
    </w:p>
    <w:p w14:paraId="7E7FFDF8" w14:textId="77777777" w:rsidR="009C4D82" w:rsidRDefault="00000000">
      <w:pPr>
        <w:autoSpaceDE w:val="0"/>
        <w:autoSpaceDN w:val="0"/>
        <w:adjustRightInd w:val="0"/>
        <w:spacing w:line="276" w:lineRule="auto"/>
        <w:ind w:firstLineChars="200" w:firstLine="420"/>
        <w:jc w:val="left"/>
        <w:rPr>
          <w:rFonts w:ascii="宋体" w:hAnsi="宋体" w:cs="ËÎÌå"/>
          <w:kern w:val="0"/>
          <w:szCs w:val="21"/>
        </w:rPr>
      </w:pPr>
      <w:r>
        <w:rPr>
          <w:rFonts w:ascii="黑体" w:eastAsia="黑体" w:hAnsi="黑体" w:cs="宋体" w:hint="eastAsia"/>
          <w:bCs/>
          <w:szCs w:val="21"/>
        </w:rPr>
        <w:t xml:space="preserve">3 </w:t>
      </w:r>
      <w:r>
        <w:rPr>
          <w:rFonts w:ascii="宋体" w:hAnsi="宋体" w:cs="宋体" w:hint="eastAsia"/>
          <w:kern w:val="0"/>
          <w:szCs w:val="21"/>
        </w:rPr>
        <w:t>金属锚栓应符合现行行业标准《混凝土用机械锚栓》JG/T 160的规定。</w:t>
      </w:r>
    </w:p>
    <w:p w14:paraId="0F3F03F0"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宋体"/>
          <w:bCs/>
          <w:szCs w:val="21"/>
        </w:rPr>
        <w:t xml:space="preserve">3.8.2 </w:t>
      </w:r>
      <w:r>
        <w:rPr>
          <w:rFonts w:ascii="宋体" w:hAnsi="宋体" w:cs="宋体" w:hint="eastAsia"/>
          <w:color w:val="000000"/>
          <w:kern w:val="0"/>
          <w:szCs w:val="21"/>
        </w:rPr>
        <w:t>石材工程所使用的紧固件符合下列标准的规定：</w:t>
      </w:r>
    </w:p>
    <w:p w14:paraId="7F86D6F0"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1)</w:t>
      </w:r>
      <w:r>
        <w:rPr>
          <w:rFonts w:ascii="宋体" w:hAnsi="宋体" w:cs="宋体" w:hint="eastAsia"/>
          <w:kern w:val="0"/>
          <w:szCs w:val="21"/>
        </w:rPr>
        <w:t>《紧固件螺栓和螺钉》</w:t>
      </w:r>
      <w:r>
        <w:rPr>
          <w:rFonts w:ascii="宋体" w:hAnsi="宋体" w:cs="ËÎÌå"/>
          <w:kern w:val="0"/>
          <w:szCs w:val="21"/>
        </w:rPr>
        <w:t>GB/T 5277</w:t>
      </w:r>
      <w:r>
        <w:rPr>
          <w:rFonts w:ascii="宋体" w:hAnsi="宋体" w:cs="宋体" w:hint="eastAsia"/>
          <w:kern w:val="0"/>
          <w:szCs w:val="21"/>
        </w:rPr>
        <w:t>；</w:t>
      </w:r>
    </w:p>
    <w:p w14:paraId="72F0C3B3"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2)</w:t>
      </w:r>
      <w:r>
        <w:rPr>
          <w:rFonts w:ascii="宋体" w:hAnsi="宋体" w:cs="宋体" w:hint="eastAsia"/>
          <w:kern w:val="0"/>
          <w:szCs w:val="21"/>
        </w:rPr>
        <w:t>《十字槽盘头螺钉》</w:t>
      </w:r>
      <w:r>
        <w:rPr>
          <w:rFonts w:ascii="宋体" w:hAnsi="宋体" w:cs="ËÎÌå"/>
          <w:kern w:val="0"/>
          <w:szCs w:val="21"/>
        </w:rPr>
        <w:t>GB/T 818</w:t>
      </w:r>
      <w:r>
        <w:rPr>
          <w:rFonts w:ascii="宋体" w:hAnsi="宋体" w:cs="宋体" w:hint="eastAsia"/>
          <w:kern w:val="0"/>
          <w:szCs w:val="21"/>
        </w:rPr>
        <w:t>；</w:t>
      </w:r>
    </w:p>
    <w:p w14:paraId="19909674"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3)</w:t>
      </w:r>
      <w:r>
        <w:rPr>
          <w:rFonts w:ascii="宋体" w:hAnsi="宋体" w:cs="宋体" w:hint="eastAsia"/>
          <w:kern w:val="0"/>
          <w:szCs w:val="21"/>
        </w:rPr>
        <w:t>《紧固件机械性能螺栓螺钉和螺柱》</w:t>
      </w:r>
      <w:r>
        <w:rPr>
          <w:rFonts w:ascii="宋体" w:hAnsi="宋体" w:cs="ËÎÌå"/>
          <w:kern w:val="0"/>
          <w:szCs w:val="21"/>
        </w:rPr>
        <w:t>GB/T 3098.1</w:t>
      </w:r>
      <w:r>
        <w:rPr>
          <w:rFonts w:ascii="宋体" w:hAnsi="宋体" w:cs="宋体" w:hint="eastAsia"/>
          <w:kern w:val="0"/>
          <w:szCs w:val="21"/>
        </w:rPr>
        <w:t>；</w:t>
      </w:r>
    </w:p>
    <w:p w14:paraId="5AE88D52"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4)</w:t>
      </w:r>
      <w:r>
        <w:rPr>
          <w:rFonts w:ascii="宋体" w:hAnsi="宋体" w:cs="宋体" w:hint="eastAsia"/>
          <w:kern w:val="0"/>
          <w:szCs w:val="21"/>
        </w:rPr>
        <w:t>《紧固件机械性能螺母粗牙螺纹》</w:t>
      </w:r>
      <w:r>
        <w:rPr>
          <w:rFonts w:ascii="宋体" w:hAnsi="宋体" w:cs="ËÎÌå"/>
          <w:kern w:val="0"/>
          <w:szCs w:val="21"/>
        </w:rPr>
        <w:t>GB/T 3098.2</w:t>
      </w:r>
      <w:r>
        <w:rPr>
          <w:rFonts w:ascii="宋体" w:hAnsi="宋体" w:cs="宋体" w:hint="eastAsia"/>
          <w:kern w:val="0"/>
          <w:szCs w:val="21"/>
        </w:rPr>
        <w:t>；</w:t>
      </w:r>
    </w:p>
    <w:p w14:paraId="268270EF"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5)</w:t>
      </w:r>
      <w:r>
        <w:rPr>
          <w:rFonts w:ascii="宋体" w:hAnsi="宋体" w:cs="宋体" w:hint="eastAsia"/>
          <w:kern w:val="0"/>
          <w:szCs w:val="21"/>
        </w:rPr>
        <w:t>《紧固件机械性能螺母细牙螺纹》</w:t>
      </w:r>
      <w:r>
        <w:rPr>
          <w:rFonts w:ascii="宋体" w:hAnsi="宋体" w:cs="ËÎÌå"/>
          <w:kern w:val="0"/>
          <w:szCs w:val="21"/>
        </w:rPr>
        <w:t>GB/T 3098.4</w:t>
      </w:r>
      <w:r>
        <w:rPr>
          <w:rFonts w:ascii="宋体" w:hAnsi="宋体" w:cs="宋体" w:hint="eastAsia"/>
          <w:kern w:val="0"/>
          <w:szCs w:val="21"/>
        </w:rPr>
        <w:t>；</w:t>
      </w:r>
    </w:p>
    <w:p w14:paraId="75335B1C"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6)</w:t>
      </w:r>
      <w:r>
        <w:rPr>
          <w:rFonts w:ascii="宋体" w:hAnsi="宋体" w:cs="宋体" w:hint="eastAsia"/>
          <w:kern w:val="0"/>
          <w:szCs w:val="21"/>
        </w:rPr>
        <w:t>《紧固件机械性能螺栓自攻螺钉》</w:t>
      </w:r>
      <w:r>
        <w:rPr>
          <w:rFonts w:ascii="宋体" w:hAnsi="宋体" w:cs="ËÎÌå"/>
          <w:kern w:val="0"/>
          <w:szCs w:val="21"/>
        </w:rPr>
        <w:t>GB/T 3098.5</w:t>
      </w:r>
      <w:r>
        <w:rPr>
          <w:rFonts w:ascii="宋体" w:hAnsi="宋体" w:cs="宋体" w:hint="eastAsia"/>
          <w:kern w:val="0"/>
          <w:szCs w:val="21"/>
        </w:rPr>
        <w:t>；</w:t>
      </w:r>
    </w:p>
    <w:p w14:paraId="4E3B3CA7"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t>7)</w:t>
      </w:r>
      <w:r>
        <w:rPr>
          <w:rFonts w:ascii="宋体" w:hAnsi="宋体" w:cs="宋体" w:hint="eastAsia"/>
          <w:kern w:val="0"/>
          <w:szCs w:val="21"/>
        </w:rPr>
        <w:t>《紧固件机械性能不锈钢螺钉和螺柱》</w:t>
      </w:r>
      <w:r>
        <w:rPr>
          <w:rFonts w:ascii="宋体" w:hAnsi="宋体" w:cs="ËÎÌå"/>
          <w:kern w:val="0"/>
          <w:szCs w:val="21"/>
        </w:rPr>
        <w:t>GB/T 3098.6</w:t>
      </w:r>
      <w:r>
        <w:rPr>
          <w:rFonts w:ascii="宋体" w:hAnsi="宋体" w:cs="宋体" w:hint="eastAsia"/>
          <w:kern w:val="0"/>
          <w:szCs w:val="21"/>
        </w:rPr>
        <w:t>；</w:t>
      </w:r>
    </w:p>
    <w:p w14:paraId="5192B9B2"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宋体" w:hAnsi="宋体" w:cs="ËÎÌå"/>
          <w:kern w:val="0"/>
          <w:szCs w:val="21"/>
        </w:rPr>
        <w:lastRenderedPageBreak/>
        <w:t>8)</w:t>
      </w:r>
      <w:r>
        <w:rPr>
          <w:rFonts w:ascii="宋体" w:hAnsi="宋体" w:cs="宋体" w:hint="eastAsia"/>
          <w:kern w:val="0"/>
          <w:szCs w:val="21"/>
        </w:rPr>
        <w:t>《紧固件机械性能不锈钢螺母》</w:t>
      </w:r>
      <w:r>
        <w:rPr>
          <w:rFonts w:ascii="宋体" w:hAnsi="宋体" w:cs="ËÎÌå"/>
          <w:kern w:val="0"/>
          <w:szCs w:val="21"/>
        </w:rPr>
        <w:t>GB/T 3098.15</w:t>
      </w:r>
      <w:r>
        <w:rPr>
          <w:rFonts w:ascii="宋体" w:hAnsi="宋体" w:cs="宋体" w:hint="eastAsia"/>
          <w:kern w:val="0"/>
          <w:szCs w:val="21"/>
        </w:rPr>
        <w:t>。</w:t>
      </w:r>
    </w:p>
    <w:p w14:paraId="04EAB224" w14:textId="77777777" w:rsidR="009C4D82" w:rsidRDefault="00000000">
      <w:pPr>
        <w:autoSpaceDE w:val="0"/>
        <w:autoSpaceDN w:val="0"/>
        <w:adjustRightInd w:val="0"/>
        <w:spacing w:line="276" w:lineRule="auto"/>
        <w:jc w:val="left"/>
        <w:rPr>
          <w:rFonts w:ascii="黑体" w:eastAsia="黑体" w:hAnsi="黑体" w:cs="宋体"/>
          <w:bCs/>
          <w:szCs w:val="21"/>
        </w:rPr>
      </w:pPr>
      <w:r>
        <w:rPr>
          <w:rFonts w:ascii="黑体" w:eastAsia="黑体" w:hAnsi="黑体" w:cs="宋体"/>
          <w:bCs/>
          <w:szCs w:val="21"/>
        </w:rPr>
        <w:t>3</w:t>
      </w:r>
      <w:r>
        <w:rPr>
          <w:rFonts w:ascii="黑体" w:eastAsia="黑体" w:hAnsi="黑体" w:cs="宋体" w:hint="eastAsia"/>
          <w:bCs/>
          <w:szCs w:val="21"/>
        </w:rPr>
        <w:t>.8.</w:t>
      </w:r>
      <w:r>
        <w:rPr>
          <w:rFonts w:ascii="黑体" w:eastAsia="黑体" w:hAnsi="黑体" w:cs="宋体"/>
          <w:bCs/>
          <w:szCs w:val="21"/>
        </w:rPr>
        <w:t xml:space="preserve">3 </w:t>
      </w:r>
      <w:r>
        <w:rPr>
          <w:rFonts w:ascii="宋体" w:hAnsi="宋体" w:cs="宋体"/>
          <w:kern w:val="0"/>
          <w:szCs w:val="21"/>
        </w:rPr>
        <w:t>挂件应符合下列规定：</w:t>
      </w:r>
    </w:p>
    <w:p w14:paraId="3AC0C5B4"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bCs/>
          <w:szCs w:val="21"/>
        </w:rPr>
        <w:t xml:space="preserve">1 </w:t>
      </w:r>
      <w:r>
        <w:rPr>
          <w:rFonts w:ascii="宋体" w:hAnsi="宋体" w:cs="宋体" w:hint="eastAsia"/>
          <w:kern w:val="0"/>
          <w:szCs w:val="21"/>
        </w:rPr>
        <w:t>石材挂接用挂件应符合现行国家标准《干挂石材用金属挂件》</w:t>
      </w:r>
      <w:r>
        <w:rPr>
          <w:rFonts w:ascii="宋体" w:hAnsi="宋体" w:cs="ËÎÌå" w:hint="eastAsia"/>
          <w:kern w:val="0"/>
          <w:szCs w:val="21"/>
        </w:rPr>
        <w:t>GB</w:t>
      </w:r>
      <w:r>
        <w:rPr>
          <w:rFonts w:ascii="宋体" w:hAnsi="宋体" w:cs="ËÎÌå"/>
          <w:kern w:val="0"/>
          <w:szCs w:val="21"/>
        </w:rPr>
        <w:t>/T 32839</w:t>
      </w:r>
      <w:r>
        <w:rPr>
          <w:rFonts w:ascii="宋体" w:hAnsi="宋体" w:cs="宋体" w:hint="eastAsia"/>
          <w:kern w:val="0"/>
          <w:szCs w:val="21"/>
        </w:rPr>
        <w:t>的规定。</w:t>
      </w:r>
    </w:p>
    <w:p w14:paraId="106D4DD4"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hint="eastAsia"/>
          <w:bCs/>
          <w:szCs w:val="21"/>
        </w:rPr>
        <w:t xml:space="preserve">2 </w:t>
      </w:r>
      <w:r>
        <w:rPr>
          <w:rFonts w:ascii="宋体" w:hAnsi="宋体" w:cs="宋体" w:hint="eastAsia"/>
          <w:kern w:val="0"/>
          <w:szCs w:val="21"/>
        </w:rPr>
        <w:t>铝合金挂件应使用高精度级材料。</w:t>
      </w:r>
    </w:p>
    <w:p w14:paraId="4C4F83C6"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hint="eastAsia"/>
          <w:bCs/>
          <w:szCs w:val="21"/>
        </w:rPr>
        <w:t xml:space="preserve">3 </w:t>
      </w:r>
      <w:r>
        <w:rPr>
          <w:rFonts w:ascii="宋体" w:hAnsi="宋体" w:cs="宋体" w:hint="eastAsia"/>
          <w:kern w:val="0"/>
          <w:szCs w:val="21"/>
        </w:rPr>
        <w:t>蜂窝复合板应使用配套的专用金属挂件。</w:t>
      </w:r>
    </w:p>
    <w:p w14:paraId="217F20E4" w14:textId="77777777" w:rsidR="009C4D82" w:rsidRDefault="00000000">
      <w:pPr>
        <w:pStyle w:val="17805"/>
        <w:spacing w:before="120" w:after="120"/>
        <w:rPr>
          <w:b w:val="0"/>
          <w:szCs w:val="21"/>
        </w:rPr>
      </w:pPr>
      <w:bookmarkStart w:id="63" w:name="_Toc166010866"/>
      <w:bookmarkStart w:id="64" w:name="_Toc451368789"/>
      <w:r>
        <w:rPr>
          <w:b w:val="0"/>
          <w:szCs w:val="21"/>
        </w:rPr>
        <w:t>3.</w:t>
      </w:r>
      <w:r>
        <w:rPr>
          <w:rFonts w:hint="eastAsia"/>
          <w:b w:val="0"/>
          <w:szCs w:val="21"/>
        </w:rPr>
        <w:t>9石材护理材料</w:t>
      </w:r>
      <w:bookmarkEnd w:id="63"/>
      <w:bookmarkEnd w:id="64"/>
    </w:p>
    <w:p w14:paraId="251D9C21" w14:textId="77777777" w:rsidR="009C4D82" w:rsidRDefault="00000000">
      <w:pPr>
        <w:rPr>
          <w:rFonts w:ascii="宋体" w:hAnsi="宋体"/>
          <w:bCs/>
          <w:szCs w:val="21"/>
        </w:rPr>
      </w:pPr>
      <w:r>
        <w:rPr>
          <w:rFonts w:ascii="黑体" w:eastAsia="黑体" w:hAnsi="黑体" w:cs="宋体"/>
          <w:bCs/>
          <w:szCs w:val="21"/>
        </w:rPr>
        <w:t>3.</w:t>
      </w:r>
      <w:r>
        <w:rPr>
          <w:rFonts w:ascii="黑体" w:eastAsia="黑体" w:hAnsi="黑体" w:cs="宋体" w:hint="eastAsia"/>
          <w:bCs/>
          <w:szCs w:val="21"/>
        </w:rPr>
        <w:t>9</w:t>
      </w:r>
      <w:r>
        <w:rPr>
          <w:rFonts w:ascii="黑体" w:eastAsia="黑体" w:hAnsi="黑体" w:cs="宋体"/>
          <w:bCs/>
          <w:szCs w:val="21"/>
        </w:rPr>
        <w:t xml:space="preserve">.1 </w:t>
      </w:r>
      <w:r>
        <w:rPr>
          <w:rFonts w:ascii="宋体" w:hAnsi="宋体" w:cs="宋体" w:hint="eastAsia"/>
          <w:bCs/>
          <w:szCs w:val="21"/>
        </w:rPr>
        <w:t>石材</w:t>
      </w:r>
      <w:r>
        <w:rPr>
          <w:rFonts w:ascii="宋体" w:hAnsi="宋体" w:hint="eastAsia"/>
          <w:bCs/>
          <w:szCs w:val="21"/>
        </w:rPr>
        <w:t>清洗材料应选用石材专用清洗剂，不应对石材造成污染或腐蚀、不应改变石材颜色，不得降低石材安全性能。</w:t>
      </w:r>
    </w:p>
    <w:p w14:paraId="7BFB5488" w14:textId="77777777" w:rsidR="009C4D82" w:rsidRDefault="00000000">
      <w:pPr>
        <w:spacing w:line="360" w:lineRule="auto"/>
        <w:rPr>
          <w:rFonts w:ascii="宋体" w:hAnsi="宋体"/>
          <w:bCs/>
          <w:szCs w:val="21"/>
        </w:rPr>
      </w:pPr>
      <w:r>
        <w:rPr>
          <w:rFonts w:ascii="黑体" w:eastAsia="黑体" w:hAnsi="黑体" w:cs="宋体"/>
          <w:bCs/>
          <w:szCs w:val="21"/>
        </w:rPr>
        <w:t>3.</w:t>
      </w:r>
      <w:r>
        <w:rPr>
          <w:rFonts w:ascii="黑体" w:eastAsia="黑体" w:hAnsi="黑体" w:cs="宋体" w:hint="eastAsia"/>
          <w:bCs/>
          <w:szCs w:val="21"/>
        </w:rPr>
        <w:t>9</w:t>
      </w:r>
      <w:r>
        <w:rPr>
          <w:rFonts w:ascii="黑体" w:eastAsia="黑体" w:hAnsi="黑体" w:cs="宋体"/>
          <w:bCs/>
          <w:szCs w:val="21"/>
        </w:rPr>
        <w:t>.2</w:t>
      </w:r>
      <w:r>
        <w:rPr>
          <w:rFonts w:ascii="宋体" w:hAnsi="宋体"/>
          <w:bCs/>
          <w:szCs w:val="21"/>
        </w:rPr>
        <w:t>石材</w:t>
      </w:r>
      <w:r>
        <w:rPr>
          <w:rFonts w:ascii="宋体" w:hAnsi="宋体" w:hint="eastAsia"/>
          <w:bCs/>
          <w:szCs w:val="21"/>
        </w:rPr>
        <w:t>防护材料应符合下列规定：</w:t>
      </w:r>
    </w:p>
    <w:p w14:paraId="73E6EE99" w14:textId="77777777" w:rsidR="009C4D82" w:rsidRDefault="00000000">
      <w:pPr>
        <w:ind w:firstLineChars="200" w:firstLine="422"/>
        <w:rPr>
          <w:rFonts w:ascii="宋体" w:hAnsi="宋体"/>
          <w:szCs w:val="21"/>
        </w:rPr>
      </w:pPr>
      <w:r>
        <w:rPr>
          <w:b/>
          <w:bCs/>
          <w:szCs w:val="21"/>
        </w:rPr>
        <w:t>1</w:t>
      </w:r>
      <w:r>
        <w:rPr>
          <w:rFonts w:ascii="宋体" w:hAnsi="宋体" w:hint="eastAsia"/>
          <w:szCs w:val="21"/>
        </w:rPr>
        <w:t>天然石材使用的防护剂应符合现行国家标准《天然石材防护剂》</w:t>
      </w:r>
      <w:r>
        <w:rPr>
          <w:rFonts w:ascii="宋体" w:hAnsi="宋体"/>
          <w:szCs w:val="21"/>
        </w:rPr>
        <w:t>GB/T3283</w:t>
      </w:r>
      <w:r>
        <w:rPr>
          <w:rFonts w:ascii="宋体" w:hAnsi="宋体"/>
          <w:color w:val="0070C0"/>
          <w:szCs w:val="21"/>
        </w:rPr>
        <w:t>7</w:t>
      </w:r>
      <w:r>
        <w:rPr>
          <w:rFonts w:ascii="宋体" w:hAnsi="宋体" w:hint="eastAsia"/>
          <w:szCs w:val="21"/>
        </w:rPr>
        <w:t>的规定</w:t>
      </w:r>
    </w:p>
    <w:p w14:paraId="7D5C53E5" w14:textId="77777777" w:rsidR="009C4D82" w:rsidRDefault="00000000">
      <w:pPr>
        <w:ind w:firstLineChars="200" w:firstLine="502"/>
        <w:rPr>
          <w:rFonts w:ascii="宋体" w:hAnsi="宋体"/>
          <w:spacing w:val="20"/>
          <w:szCs w:val="21"/>
        </w:rPr>
      </w:pPr>
      <w:r>
        <w:rPr>
          <w:b/>
          <w:bCs/>
          <w:spacing w:val="20"/>
          <w:szCs w:val="21"/>
        </w:rPr>
        <w:t>2</w:t>
      </w:r>
      <w:r>
        <w:rPr>
          <w:rFonts w:ascii="宋体" w:hAnsi="宋体" w:hint="eastAsia"/>
          <w:szCs w:val="21"/>
        </w:rPr>
        <w:t>用于饰面的石材</w:t>
      </w:r>
      <w:r>
        <w:rPr>
          <w:rFonts w:ascii="宋体" w:hAnsi="宋体" w:hint="eastAsia"/>
          <w:bCs/>
          <w:szCs w:val="21"/>
        </w:rPr>
        <w:t>防护剂</w:t>
      </w:r>
      <w:r>
        <w:rPr>
          <w:rFonts w:ascii="宋体" w:hAnsi="宋体" w:hint="eastAsia"/>
          <w:szCs w:val="21"/>
          <w:u w:val="single"/>
        </w:rPr>
        <w:t>应</w:t>
      </w:r>
      <w:r>
        <w:rPr>
          <w:rFonts w:ascii="宋体" w:hAnsi="宋体" w:hint="eastAsia"/>
          <w:szCs w:val="21"/>
        </w:rPr>
        <w:t>具有渗透性和透气性。</w:t>
      </w:r>
    </w:p>
    <w:p w14:paraId="5A0B832F" w14:textId="77777777" w:rsidR="009C4D82" w:rsidRDefault="00000000">
      <w:pPr>
        <w:ind w:firstLineChars="200" w:firstLine="422"/>
        <w:rPr>
          <w:rFonts w:ascii="宋体" w:hAnsi="宋体"/>
          <w:szCs w:val="21"/>
        </w:rPr>
      </w:pPr>
      <w:r>
        <w:rPr>
          <w:b/>
          <w:bCs/>
          <w:szCs w:val="21"/>
        </w:rPr>
        <w:t>3</w:t>
      </w:r>
      <w:r>
        <w:rPr>
          <w:rFonts w:ascii="宋体" w:hAnsi="宋体" w:hint="eastAsia"/>
          <w:szCs w:val="21"/>
        </w:rPr>
        <w:t xml:space="preserve"> 功能型石材防护剂应注明其适用范围，或满足设计要求。</w:t>
      </w:r>
    </w:p>
    <w:p w14:paraId="06B479D2" w14:textId="77777777" w:rsidR="009C4D82" w:rsidRDefault="00000000">
      <w:pPr>
        <w:ind w:firstLineChars="200" w:firstLine="422"/>
        <w:rPr>
          <w:rFonts w:ascii="宋体" w:hAnsi="宋体"/>
          <w:color w:val="FF0000"/>
          <w:szCs w:val="21"/>
        </w:rPr>
      </w:pPr>
      <w:r>
        <w:rPr>
          <w:b/>
          <w:bCs/>
          <w:szCs w:val="21"/>
        </w:rPr>
        <w:t>4</w:t>
      </w:r>
      <w:r>
        <w:rPr>
          <w:rFonts w:ascii="宋体" w:hAnsi="宋体" w:hint="eastAsia"/>
          <w:szCs w:val="21"/>
        </w:rPr>
        <w:t xml:space="preserve"> 防护剂不应对石材造成污染或腐蚀、不应明显改变石材颜色。</w:t>
      </w:r>
    </w:p>
    <w:p w14:paraId="54B2154D" w14:textId="77777777" w:rsidR="009C4D82" w:rsidRDefault="00000000">
      <w:pPr>
        <w:numPr>
          <w:ilvl w:val="255"/>
          <w:numId w:val="0"/>
        </w:numPr>
        <w:spacing w:line="276" w:lineRule="auto"/>
        <w:ind w:firstLineChars="200" w:firstLine="402"/>
        <w:rPr>
          <w:rFonts w:ascii="宋体" w:hAnsi="宋体"/>
          <w:szCs w:val="21"/>
        </w:rPr>
      </w:pPr>
      <w:r>
        <w:rPr>
          <w:b/>
          <w:bCs/>
          <w:sz w:val="20"/>
          <w:szCs w:val="20"/>
        </w:rPr>
        <w:t>5</w:t>
      </w:r>
      <w:r>
        <w:rPr>
          <w:rFonts w:ascii="宋体" w:hAnsi="宋体" w:hint="eastAsia"/>
          <w:szCs w:val="21"/>
        </w:rPr>
        <w:t>采用湿法粘贴工艺施工的石材背面不得涂刷饰面型防护剂</w:t>
      </w:r>
    </w:p>
    <w:p w14:paraId="4EE804A9" w14:textId="77777777" w:rsidR="009C4D82" w:rsidRDefault="00000000">
      <w:pPr>
        <w:rPr>
          <w:rFonts w:ascii="宋体" w:hAnsi="宋体"/>
          <w:szCs w:val="21"/>
        </w:rPr>
      </w:pPr>
      <w:r>
        <w:rPr>
          <w:rFonts w:ascii="黑体" w:eastAsia="黑体" w:hAnsi="黑体" w:cs="宋体"/>
          <w:bCs/>
          <w:szCs w:val="21"/>
        </w:rPr>
        <w:t>3.</w:t>
      </w:r>
      <w:r>
        <w:rPr>
          <w:rFonts w:ascii="黑体" w:eastAsia="黑体" w:hAnsi="黑体" w:cs="宋体" w:hint="eastAsia"/>
          <w:bCs/>
          <w:szCs w:val="21"/>
        </w:rPr>
        <w:t>9</w:t>
      </w:r>
      <w:r>
        <w:rPr>
          <w:rFonts w:ascii="黑体" w:eastAsia="黑体" w:hAnsi="黑体" w:cs="宋体"/>
          <w:bCs/>
          <w:szCs w:val="21"/>
        </w:rPr>
        <w:t xml:space="preserve">.3 </w:t>
      </w:r>
      <w:r>
        <w:rPr>
          <w:rFonts w:ascii="宋体" w:hAnsi="宋体"/>
          <w:szCs w:val="21"/>
        </w:rPr>
        <w:t>石材</w:t>
      </w:r>
      <w:r>
        <w:rPr>
          <w:rFonts w:ascii="宋体" w:hAnsi="宋体" w:hint="eastAsia"/>
          <w:szCs w:val="21"/>
        </w:rPr>
        <w:t>结晶</w:t>
      </w:r>
      <w:r>
        <w:rPr>
          <w:rFonts w:ascii="宋体" w:hAnsi="宋体"/>
          <w:szCs w:val="21"/>
        </w:rPr>
        <w:t>材料不应对石材表面造成污染或腐蚀，不应降低石材表面的防滑系数。</w:t>
      </w:r>
    </w:p>
    <w:p w14:paraId="3607B17E" w14:textId="77777777" w:rsidR="009C4D82" w:rsidRDefault="00000000">
      <w:pPr>
        <w:rPr>
          <w:rFonts w:ascii="宋体" w:hAnsi="宋体"/>
          <w:szCs w:val="21"/>
        </w:rPr>
      </w:pPr>
      <w:r>
        <w:rPr>
          <w:rFonts w:ascii="黑体" w:eastAsia="黑体" w:hAnsi="黑体" w:cs="宋体" w:hint="eastAsia"/>
          <w:bCs/>
          <w:szCs w:val="21"/>
        </w:rPr>
        <w:t xml:space="preserve">3.9.4 </w:t>
      </w:r>
      <w:r>
        <w:rPr>
          <w:rFonts w:ascii="宋体" w:hAnsi="宋体" w:hint="eastAsia"/>
          <w:szCs w:val="21"/>
        </w:rPr>
        <w:t>地面用防滑材料应有适用性和使用说明书，不应对石材造成</w:t>
      </w:r>
      <w:r>
        <w:rPr>
          <w:rFonts w:ascii="宋体" w:hAnsi="宋体" w:hint="eastAsia"/>
          <w:color w:val="000000"/>
          <w:szCs w:val="21"/>
        </w:rPr>
        <w:t>明显</w:t>
      </w:r>
      <w:r>
        <w:rPr>
          <w:rFonts w:ascii="宋体" w:hAnsi="宋体" w:hint="eastAsia"/>
          <w:szCs w:val="21"/>
        </w:rPr>
        <w:t>污染或腐蚀、不应明显改变石材颜色。</w:t>
      </w:r>
    </w:p>
    <w:p w14:paraId="60311067" w14:textId="77777777" w:rsidR="009C4D82" w:rsidRDefault="00000000">
      <w:pPr>
        <w:widowControl/>
        <w:jc w:val="left"/>
        <w:rPr>
          <w:rFonts w:ascii="宋体" w:hAnsi="宋体"/>
          <w:bCs/>
          <w:kern w:val="44"/>
          <w:sz w:val="28"/>
          <w:szCs w:val="28"/>
        </w:rPr>
      </w:pPr>
      <w:r>
        <w:rPr>
          <w:rFonts w:ascii="宋体" w:hAnsi="宋体"/>
          <w:bCs/>
          <w:kern w:val="44"/>
          <w:sz w:val="28"/>
          <w:szCs w:val="28"/>
        </w:rPr>
        <w:br w:type="page"/>
      </w:r>
    </w:p>
    <w:p w14:paraId="554F3342" w14:textId="77777777" w:rsidR="009C4D82" w:rsidRDefault="00000000">
      <w:pPr>
        <w:keepNext/>
        <w:keepLines/>
        <w:spacing w:beforeLines="50" w:before="120" w:after="156"/>
        <w:ind w:left="360"/>
        <w:jc w:val="center"/>
        <w:outlineLvl w:val="0"/>
        <w:rPr>
          <w:rFonts w:ascii="宋体" w:hAnsi="宋体"/>
          <w:bCs/>
          <w:kern w:val="44"/>
          <w:sz w:val="28"/>
          <w:szCs w:val="28"/>
        </w:rPr>
      </w:pPr>
      <w:bookmarkStart w:id="65" w:name="_Toc166010867"/>
      <w:r>
        <w:rPr>
          <w:rFonts w:ascii="宋体" w:hAnsi="宋体"/>
          <w:bCs/>
          <w:kern w:val="44"/>
          <w:sz w:val="28"/>
          <w:szCs w:val="28"/>
        </w:rPr>
        <w:lastRenderedPageBreak/>
        <w:t>4</w:t>
      </w:r>
      <w:bookmarkStart w:id="66" w:name="_Toc404681303"/>
      <w:bookmarkStart w:id="67" w:name="_Toc448219678"/>
      <w:bookmarkEnd w:id="8"/>
      <w:r>
        <w:rPr>
          <w:rFonts w:ascii="宋体" w:hAnsi="宋体" w:hint="eastAsia"/>
          <w:bCs/>
          <w:kern w:val="44"/>
          <w:sz w:val="28"/>
          <w:szCs w:val="28"/>
        </w:rPr>
        <w:t>建筑装饰设计</w:t>
      </w:r>
      <w:bookmarkEnd w:id="65"/>
    </w:p>
    <w:p w14:paraId="5A6E3DC5" w14:textId="77777777" w:rsidR="009C4D82" w:rsidRDefault="00000000">
      <w:pPr>
        <w:pStyle w:val="17805"/>
        <w:spacing w:before="120" w:after="120"/>
        <w:rPr>
          <w:szCs w:val="21"/>
        </w:rPr>
      </w:pPr>
      <w:bookmarkStart w:id="68" w:name="_Toc166010868"/>
      <w:r>
        <w:rPr>
          <w:rFonts w:hint="eastAsia"/>
          <w:b w:val="0"/>
          <w:szCs w:val="21"/>
        </w:rPr>
        <w:t>4.1 一般规定</w:t>
      </w:r>
      <w:bookmarkEnd w:id="66"/>
      <w:bookmarkEnd w:id="67"/>
      <w:bookmarkEnd w:id="68"/>
    </w:p>
    <w:p w14:paraId="5244A3C1" w14:textId="77777777" w:rsidR="009C4D82" w:rsidRDefault="00000000">
      <w:pPr>
        <w:spacing w:line="276" w:lineRule="auto"/>
        <w:rPr>
          <w:szCs w:val="21"/>
        </w:rPr>
      </w:pPr>
      <w:r>
        <w:rPr>
          <w:rFonts w:hint="eastAsia"/>
          <w:b/>
          <w:szCs w:val="21"/>
        </w:rPr>
        <w:t>4.1.1</w:t>
      </w:r>
      <w:r>
        <w:rPr>
          <w:rFonts w:hint="eastAsia"/>
          <w:szCs w:val="21"/>
        </w:rPr>
        <w:t>石材装饰设计应综合建筑物性质、设计工作年限、使用功能、立面设计、节能要求、建筑所处环境及石材本身的物理化学性能等因素，经技术经济综合分析后确定石材的品种、等级、加工工艺和施工方法。</w:t>
      </w:r>
    </w:p>
    <w:p w14:paraId="2E4B0040" w14:textId="77777777" w:rsidR="009C4D82" w:rsidRDefault="00000000">
      <w:pPr>
        <w:adjustRightInd w:val="0"/>
        <w:snapToGrid w:val="0"/>
        <w:spacing w:line="276" w:lineRule="auto"/>
        <w:rPr>
          <w:rFonts w:ascii="宋体" w:hAnsi="宋体"/>
          <w:szCs w:val="21"/>
        </w:rPr>
      </w:pPr>
      <w:r>
        <w:rPr>
          <w:b/>
          <w:szCs w:val="21"/>
        </w:rPr>
        <w:t>4</w:t>
      </w:r>
      <w:r>
        <w:rPr>
          <w:rFonts w:hint="eastAsia"/>
          <w:b/>
          <w:szCs w:val="21"/>
        </w:rPr>
        <w:t>.1.2</w:t>
      </w:r>
      <w:r>
        <w:rPr>
          <w:rFonts w:ascii="宋体" w:hAnsi="宋体" w:hint="eastAsia"/>
          <w:szCs w:val="21"/>
        </w:rPr>
        <w:t>工程中室外同一立面、室内同一空间中的同种石材宜选用同一个矿源同一层位的天然石材。设计选材时宜考察荒料和石材大板。</w:t>
      </w:r>
    </w:p>
    <w:p w14:paraId="0E5568A0" w14:textId="77777777" w:rsidR="009C4D82" w:rsidRDefault="00000000">
      <w:pPr>
        <w:adjustRightInd w:val="0"/>
        <w:snapToGrid w:val="0"/>
        <w:spacing w:line="276" w:lineRule="auto"/>
        <w:rPr>
          <w:rFonts w:ascii="宋体" w:hAnsi="宋体"/>
          <w:szCs w:val="21"/>
        </w:rPr>
      </w:pPr>
      <w:r>
        <w:rPr>
          <w:rFonts w:ascii="宋体" w:hAnsi="宋体" w:hint="eastAsia"/>
          <w:szCs w:val="21"/>
        </w:rPr>
        <w:t>4.1.3材料样板的尺寸不应小于300x300mm，宜根据石材品种和纹理确定样板尺寸。</w:t>
      </w:r>
    </w:p>
    <w:p w14:paraId="7D9B7FA3" w14:textId="77777777" w:rsidR="009C4D82" w:rsidRDefault="00000000">
      <w:pPr>
        <w:spacing w:line="276" w:lineRule="auto"/>
        <w:rPr>
          <w:szCs w:val="21"/>
        </w:rPr>
      </w:pPr>
      <w:r>
        <w:rPr>
          <w:rFonts w:hint="eastAsia"/>
          <w:b/>
          <w:szCs w:val="21"/>
        </w:rPr>
        <w:t xml:space="preserve">4.1.4 </w:t>
      </w:r>
      <w:r>
        <w:rPr>
          <w:rFonts w:hint="eastAsia"/>
          <w:szCs w:val="21"/>
        </w:rPr>
        <w:t>天然花岗石及其复合石材所含的放射性核素指标应分别符合国家现行标准《民用建筑工程室内环境污染控制规范》</w:t>
      </w:r>
      <w:r>
        <w:rPr>
          <w:rFonts w:hint="eastAsia"/>
          <w:szCs w:val="21"/>
        </w:rPr>
        <w:t>GB 50325</w:t>
      </w:r>
      <w:r>
        <w:rPr>
          <w:rFonts w:hint="eastAsia"/>
          <w:szCs w:val="21"/>
        </w:rPr>
        <w:t>或国家现行行业标准《建筑材料放射性核素限量》</w:t>
      </w:r>
      <w:r>
        <w:rPr>
          <w:rFonts w:hint="eastAsia"/>
          <w:szCs w:val="21"/>
        </w:rPr>
        <w:t>GB 6566</w:t>
      </w:r>
      <w:r>
        <w:rPr>
          <w:rFonts w:hint="eastAsia"/>
          <w:szCs w:val="21"/>
        </w:rPr>
        <w:t>的规定，并符合设计要求。</w:t>
      </w:r>
    </w:p>
    <w:p w14:paraId="517C9549" w14:textId="77777777" w:rsidR="009C4D82" w:rsidRDefault="00000000">
      <w:pPr>
        <w:spacing w:line="276" w:lineRule="auto"/>
        <w:rPr>
          <w:szCs w:val="21"/>
        </w:rPr>
      </w:pPr>
      <w:r>
        <w:rPr>
          <w:rFonts w:hint="eastAsia"/>
          <w:b/>
          <w:szCs w:val="21"/>
        </w:rPr>
        <w:t xml:space="preserve">4.1.5  </w:t>
      </w:r>
      <w:r>
        <w:rPr>
          <w:szCs w:val="21"/>
        </w:rPr>
        <w:t>石材选用应符合下列规定：</w:t>
      </w:r>
    </w:p>
    <w:p w14:paraId="33780223" w14:textId="77777777" w:rsidR="009C4D82" w:rsidRDefault="00000000">
      <w:pPr>
        <w:spacing w:line="276" w:lineRule="auto"/>
        <w:ind w:firstLineChars="200" w:firstLine="420"/>
        <w:rPr>
          <w:rFonts w:ascii="宋体" w:hAnsi="宋体"/>
          <w:szCs w:val="21"/>
        </w:rPr>
      </w:pPr>
      <w:r>
        <w:rPr>
          <w:rFonts w:hint="eastAsia"/>
          <w:szCs w:val="21"/>
        </w:rPr>
        <w:t xml:space="preserve">1  </w:t>
      </w:r>
      <w:r>
        <w:rPr>
          <w:rFonts w:ascii="宋体" w:hAnsi="宋体" w:hint="eastAsia"/>
          <w:szCs w:val="21"/>
        </w:rPr>
        <w:t>洞石、砂岩不宜用于地面。</w:t>
      </w:r>
    </w:p>
    <w:p w14:paraId="1DF6D2C8" w14:textId="77777777" w:rsidR="009C4D82" w:rsidRDefault="00000000">
      <w:pPr>
        <w:spacing w:line="276" w:lineRule="auto"/>
        <w:ind w:firstLineChars="200" w:firstLine="420"/>
        <w:rPr>
          <w:rFonts w:ascii="宋体" w:hAnsi="宋体"/>
          <w:szCs w:val="21"/>
        </w:rPr>
      </w:pPr>
      <w:r>
        <w:rPr>
          <w:rFonts w:ascii="宋体" w:hAnsi="宋体" w:hint="eastAsia"/>
          <w:szCs w:val="21"/>
        </w:rPr>
        <w:t>2  石材复合板不应用于高温环境，用于潮湿环境时，应做好整体防潮、防水处理。</w:t>
      </w:r>
    </w:p>
    <w:p w14:paraId="210102DF" w14:textId="77777777" w:rsidR="009C4D82" w:rsidRDefault="00000000">
      <w:pPr>
        <w:spacing w:line="276" w:lineRule="auto"/>
      </w:pPr>
      <w:r>
        <w:rPr>
          <w:rFonts w:hint="eastAsia"/>
          <w:b/>
          <w:szCs w:val="21"/>
        </w:rPr>
        <w:t xml:space="preserve">4.1.6  </w:t>
      </w:r>
      <w:r>
        <w:rPr>
          <w:rFonts w:hint="eastAsia"/>
        </w:rPr>
        <w:t>石材面板厚度、单块面积应符合下列规定：</w:t>
      </w:r>
    </w:p>
    <w:p w14:paraId="3ED7F20A" w14:textId="77777777" w:rsidR="009C4D82" w:rsidRDefault="00000000">
      <w:pPr>
        <w:spacing w:line="276" w:lineRule="auto"/>
        <w:ind w:firstLine="420"/>
        <w:rPr>
          <w:rFonts w:ascii="黑体" w:eastAsia="黑体" w:hAnsi="黑体"/>
        </w:rPr>
      </w:pPr>
      <w:r>
        <w:rPr>
          <w:rFonts w:hint="eastAsia"/>
        </w:rPr>
        <w:t xml:space="preserve">1  </w:t>
      </w:r>
      <w:r>
        <w:rPr>
          <w:rFonts w:ascii="黑体" w:eastAsia="黑体" w:hAnsi="黑体" w:hint="eastAsia"/>
        </w:rPr>
        <w:t>石材幕墙和点挂外墙面板最小实测厚度应符合表4</w:t>
      </w:r>
      <w:r>
        <w:rPr>
          <w:rFonts w:ascii="黑体" w:eastAsia="黑体" w:hAnsi="黑体"/>
        </w:rPr>
        <w:t>.</w:t>
      </w:r>
      <w:r>
        <w:rPr>
          <w:rFonts w:ascii="黑体" w:eastAsia="黑体" w:hAnsi="黑体" w:hint="eastAsia"/>
        </w:rPr>
        <w:t>1.6</w:t>
      </w:r>
      <w:r>
        <w:rPr>
          <w:rFonts w:ascii="黑体" w:eastAsia="黑体" w:hAnsi="黑体"/>
        </w:rPr>
        <w:t>-1</w:t>
      </w:r>
      <w:r>
        <w:rPr>
          <w:rFonts w:ascii="黑体" w:eastAsia="黑体" w:hAnsi="黑体" w:hint="eastAsia"/>
        </w:rPr>
        <w:t>的规定：</w:t>
      </w:r>
    </w:p>
    <w:p w14:paraId="7D6D38FA" w14:textId="77777777" w:rsidR="009C4D82" w:rsidRDefault="00000000">
      <w:pPr>
        <w:autoSpaceDE w:val="0"/>
        <w:autoSpaceDN w:val="0"/>
        <w:adjustRightInd w:val="0"/>
        <w:spacing w:beforeLines="50" w:before="120"/>
        <w:jc w:val="center"/>
        <w:rPr>
          <w:rFonts w:ascii="黑体" w:eastAsia="黑体" w:hAnsi="黑体"/>
          <w:sz w:val="18"/>
          <w:szCs w:val="18"/>
        </w:rPr>
      </w:pPr>
      <w:r>
        <w:rPr>
          <w:rFonts w:ascii="黑体" w:eastAsia="黑体" w:hAnsi="黑体" w:hint="eastAsia"/>
          <w:sz w:val="18"/>
          <w:szCs w:val="18"/>
        </w:rPr>
        <w:t>表4</w:t>
      </w:r>
      <w:r>
        <w:rPr>
          <w:rFonts w:ascii="黑体" w:eastAsia="黑体" w:hAnsi="黑体"/>
          <w:sz w:val="18"/>
          <w:szCs w:val="18"/>
        </w:rPr>
        <w:t>.</w:t>
      </w:r>
      <w:r>
        <w:rPr>
          <w:rFonts w:ascii="黑体" w:eastAsia="黑体" w:hAnsi="黑体" w:hint="eastAsia"/>
          <w:sz w:val="18"/>
          <w:szCs w:val="18"/>
        </w:rPr>
        <w:t>1</w:t>
      </w:r>
      <w:r>
        <w:rPr>
          <w:rFonts w:ascii="黑体" w:eastAsia="黑体" w:hAnsi="黑体"/>
          <w:sz w:val="18"/>
          <w:szCs w:val="18"/>
        </w:rPr>
        <w:t>.</w:t>
      </w:r>
      <w:r>
        <w:rPr>
          <w:rFonts w:ascii="黑体" w:eastAsia="黑体" w:hAnsi="黑体" w:hint="eastAsia"/>
          <w:sz w:val="18"/>
          <w:szCs w:val="18"/>
        </w:rPr>
        <w:t>6</w:t>
      </w:r>
      <w:r>
        <w:rPr>
          <w:rFonts w:ascii="黑体" w:eastAsia="黑体" w:hAnsi="黑体"/>
          <w:sz w:val="18"/>
          <w:szCs w:val="18"/>
        </w:rPr>
        <w:t>-</w:t>
      </w:r>
      <w:r>
        <w:rPr>
          <w:rFonts w:ascii="黑体" w:eastAsia="黑体" w:hAnsi="黑体" w:hint="eastAsia"/>
          <w:sz w:val="18"/>
          <w:szCs w:val="18"/>
        </w:rPr>
        <w:t>1石材幕墙和点挂外墙面板的厚度</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32"/>
        <w:gridCol w:w="1164"/>
        <w:gridCol w:w="866"/>
        <w:gridCol w:w="780"/>
        <w:gridCol w:w="826"/>
        <w:gridCol w:w="841"/>
        <w:gridCol w:w="1298"/>
        <w:gridCol w:w="1279"/>
      </w:tblGrid>
      <w:tr w:rsidR="009C4D82" w14:paraId="3CFA5187" w14:textId="77777777">
        <w:trPr>
          <w:cantSplit/>
          <w:trHeight w:val="300"/>
          <w:jc w:val="center"/>
        </w:trPr>
        <w:tc>
          <w:tcPr>
            <w:tcW w:w="2396" w:type="dxa"/>
            <w:gridSpan w:val="2"/>
            <w:vMerge w:val="restart"/>
            <w:vAlign w:val="center"/>
          </w:tcPr>
          <w:p w14:paraId="622FDCBC" w14:textId="77777777" w:rsidR="009C4D82" w:rsidRDefault="00000000">
            <w:pPr>
              <w:ind w:firstLineChars="100" w:firstLine="180"/>
              <w:rPr>
                <w:rFonts w:ascii="黑体" w:eastAsia="黑体" w:hAnsi="黑体"/>
                <w:sz w:val="18"/>
                <w:szCs w:val="18"/>
              </w:rPr>
            </w:pPr>
            <w:r>
              <w:rPr>
                <w:rFonts w:ascii="黑体" w:eastAsia="黑体" w:hAnsi="黑体" w:hint="eastAsia"/>
                <w:sz w:val="18"/>
                <w:szCs w:val="18"/>
              </w:rPr>
              <w:t>项目</w:t>
            </w:r>
          </w:p>
        </w:tc>
        <w:tc>
          <w:tcPr>
            <w:tcW w:w="1646" w:type="dxa"/>
            <w:gridSpan w:val="2"/>
            <w:vAlign w:val="center"/>
          </w:tcPr>
          <w:p w14:paraId="6133F355" w14:textId="77777777" w:rsidR="009C4D82" w:rsidRDefault="00000000">
            <w:pPr>
              <w:jc w:val="center"/>
              <w:rPr>
                <w:rFonts w:ascii="黑体" w:eastAsia="黑体" w:hAnsi="黑体"/>
                <w:sz w:val="18"/>
                <w:szCs w:val="18"/>
              </w:rPr>
            </w:pPr>
            <w:r>
              <w:rPr>
                <w:rFonts w:ascii="黑体" w:eastAsia="黑体" w:hAnsi="黑体" w:hint="eastAsia"/>
                <w:sz w:val="18"/>
                <w:szCs w:val="18"/>
              </w:rPr>
              <w:t>天然花岗石</w:t>
            </w:r>
          </w:p>
        </w:tc>
        <w:tc>
          <w:tcPr>
            <w:tcW w:w="1667" w:type="dxa"/>
            <w:gridSpan w:val="2"/>
            <w:vAlign w:val="center"/>
          </w:tcPr>
          <w:p w14:paraId="210AF852" w14:textId="77777777" w:rsidR="009C4D82" w:rsidRDefault="00000000">
            <w:pPr>
              <w:jc w:val="center"/>
              <w:rPr>
                <w:rFonts w:ascii="黑体" w:eastAsia="黑体" w:hAnsi="黑体"/>
                <w:sz w:val="18"/>
                <w:szCs w:val="18"/>
              </w:rPr>
            </w:pPr>
            <w:r>
              <w:rPr>
                <w:rFonts w:ascii="黑体" w:eastAsia="黑体" w:hAnsi="黑体" w:hint="eastAsia"/>
                <w:sz w:val="18"/>
                <w:szCs w:val="18"/>
              </w:rPr>
              <w:t>天然大理石</w:t>
            </w:r>
          </w:p>
        </w:tc>
        <w:tc>
          <w:tcPr>
            <w:tcW w:w="2577" w:type="dxa"/>
            <w:gridSpan w:val="2"/>
            <w:vAlign w:val="center"/>
          </w:tcPr>
          <w:p w14:paraId="3CE51F9B" w14:textId="77777777" w:rsidR="009C4D82" w:rsidRDefault="00000000">
            <w:pPr>
              <w:jc w:val="center"/>
              <w:rPr>
                <w:rFonts w:ascii="黑体" w:eastAsia="黑体" w:hAnsi="黑体"/>
                <w:sz w:val="18"/>
                <w:szCs w:val="18"/>
              </w:rPr>
            </w:pPr>
            <w:r>
              <w:rPr>
                <w:rFonts w:ascii="黑体" w:eastAsia="黑体" w:hAnsi="黑体" w:hint="eastAsia"/>
                <w:sz w:val="18"/>
                <w:szCs w:val="18"/>
              </w:rPr>
              <w:t>天然石灰石和砂岩</w:t>
            </w:r>
          </w:p>
        </w:tc>
      </w:tr>
      <w:tr w:rsidR="009C4D82" w14:paraId="4AA32801" w14:textId="77777777">
        <w:trPr>
          <w:cantSplit/>
          <w:trHeight w:val="676"/>
          <w:jc w:val="center"/>
        </w:trPr>
        <w:tc>
          <w:tcPr>
            <w:tcW w:w="2396" w:type="dxa"/>
            <w:gridSpan w:val="2"/>
            <w:vMerge/>
            <w:vAlign w:val="center"/>
          </w:tcPr>
          <w:p w14:paraId="6A16882C" w14:textId="77777777" w:rsidR="009C4D82" w:rsidRDefault="009C4D82">
            <w:pPr>
              <w:ind w:firstLineChars="100" w:firstLine="180"/>
              <w:rPr>
                <w:rFonts w:ascii="黑体" w:eastAsia="黑体" w:hAnsi="黑体"/>
                <w:sz w:val="18"/>
                <w:szCs w:val="18"/>
              </w:rPr>
            </w:pPr>
          </w:p>
        </w:tc>
        <w:tc>
          <w:tcPr>
            <w:tcW w:w="866" w:type="dxa"/>
            <w:vAlign w:val="center"/>
          </w:tcPr>
          <w:p w14:paraId="7D7301E8" w14:textId="77777777" w:rsidR="009C4D82" w:rsidRDefault="00000000">
            <w:pPr>
              <w:spacing w:line="240" w:lineRule="exact"/>
              <w:ind w:rightChars="-51" w:right="-107"/>
              <w:jc w:val="center"/>
              <w:rPr>
                <w:rFonts w:ascii="黑体" w:eastAsia="黑体" w:hAnsi="黑体"/>
                <w:sz w:val="18"/>
                <w:szCs w:val="18"/>
              </w:rPr>
            </w:pPr>
            <w:r>
              <w:rPr>
                <w:rFonts w:ascii="黑体" w:eastAsia="黑体" w:hAnsi="黑体" w:hint="eastAsia"/>
                <w:sz w:val="18"/>
                <w:szCs w:val="18"/>
              </w:rPr>
              <w:t>镜面和细面板材</w:t>
            </w:r>
          </w:p>
        </w:tc>
        <w:tc>
          <w:tcPr>
            <w:tcW w:w="780" w:type="dxa"/>
            <w:vAlign w:val="center"/>
          </w:tcPr>
          <w:p w14:paraId="401D2023" w14:textId="77777777" w:rsidR="009C4D82" w:rsidRDefault="00000000">
            <w:pPr>
              <w:spacing w:line="240" w:lineRule="exact"/>
              <w:ind w:leftChars="-51" w:left="-107"/>
              <w:jc w:val="center"/>
              <w:rPr>
                <w:rFonts w:ascii="黑体" w:eastAsia="黑体" w:hAnsi="黑体"/>
                <w:sz w:val="18"/>
                <w:szCs w:val="18"/>
              </w:rPr>
            </w:pPr>
            <w:r>
              <w:rPr>
                <w:rFonts w:ascii="黑体" w:eastAsia="黑体" w:hAnsi="黑体" w:hint="eastAsia"/>
                <w:sz w:val="18"/>
                <w:szCs w:val="18"/>
              </w:rPr>
              <w:t>粗面板材</w:t>
            </w:r>
          </w:p>
        </w:tc>
        <w:tc>
          <w:tcPr>
            <w:tcW w:w="826" w:type="dxa"/>
            <w:vAlign w:val="center"/>
          </w:tcPr>
          <w:p w14:paraId="3866A61F" w14:textId="77777777" w:rsidR="009C4D82" w:rsidRDefault="00000000">
            <w:pPr>
              <w:spacing w:line="240" w:lineRule="exact"/>
              <w:jc w:val="center"/>
              <w:rPr>
                <w:rFonts w:ascii="黑体" w:eastAsia="黑体" w:hAnsi="黑体"/>
                <w:sz w:val="18"/>
                <w:szCs w:val="18"/>
              </w:rPr>
            </w:pPr>
            <w:r>
              <w:rPr>
                <w:rFonts w:ascii="黑体" w:eastAsia="黑体" w:hAnsi="黑体" w:hint="eastAsia"/>
                <w:sz w:val="18"/>
                <w:szCs w:val="18"/>
              </w:rPr>
              <w:t>镜面和细面板材</w:t>
            </w:r>
          </w:p>
        </w:tc>
        <w:tc>
          <w:tcPr>
            <w:tcW w:w="841" w:type="dxa"/>
            <w:vAlign w:val="center"/>
          </w:tcPr>
          <w:p w14:paraId="54FFD112" w14:textId="77777777" w:rsidR="009C4D82" w:rsidRDefault="00000000">
            <w:pPr>
              <w:spacing w:line="240" w:lineRule="exact"/>
              <w:jc w:val="center"/>
              <w:rPr>
                <w:rFonts w:ascii="黑体" w:eastAsia="黑体" w:hAnsi="黑体"/>
                <w:sz w:val="18"/>
                <w:szCs w:val="18"/>
              </w:rPr>
            </w:pPr>
            <w:r>
              <w:rPr>
                <w:rFonts w:ascii="黑体" w:eastAsia="黑体" w:hAnsi="黑体" w:hint="eastAsia"/>
                <w:sz w:val="18"/>
                <w:szCs w:val="18"/>
              </w:rPr>
              <w:t>粗面板材</w:t>
            </w:r>
          </w:p>
        </w:tc>
        <w:tc>
          <w:tcPr>
            <w:tcW w:w="1298" w:type="dxa"/>
            <w:vAlign w:val="center"/>
          </w:tcPr>
          <w:p w14:paraId="75048943" w14:textId="77777777" w:rsidR="009C4D82" w:rsidRDefault="00000000">
            <w:pPr>
              <w:spacing w:line="240" w:lineRule="exact"/>
              <w:ind w:leftChars="-57" w:left="-21" w:rightChars="-46" w:right="-97" w:hangingChars="55" w:hanging="99"/>
              <w:jc w:val="center"/>
              <w:rPr>
                <w:rFonts w:ascii="黑体" w:eastAsia="黑体" w:hAnsi="黑体"/>
                <w:sz w:val="18"/>
                <w:szCs w:val="18"/>
              </w:rPr>
            </w:pPr>
            <w:r>
              <w:rPr>
                <w:rFonts w:ascii="黑体" w:eastAsia="黑体" w:hAnsi="黑体" w:hint="eastAsia"/>
                <w:sz w:val="18"/>
                <w:szCs w:val="18"/>
              </w:rPr>
              <w:t>弯曲强度不小于</w:t>
            </w:r>
            <w:r>
              <w:rPr>
                <w:rFonts w:ascii="黑体" w:eastAsia="黑体" w:hAnsi="黑体"/>
                <w:sz w:val="18"/>
                <w:szCs w:val="18"/>
              </w:rPr>
              <w:t>8.0MPa</w:t>
            </w:r>
          </w:p>
        </w:tc>
        <w:tc>
          <w:tcPr>
            <w:tcW w:w="1279" w:type="dxa"/>
            <w:vAlign w:val="center"/>
          </w:tcPr>
          <w:p w14:paraId="4A12B47E" w14:textId="77777777" w:rsidR="009C4D82" w:rsidRDefault="00000000">
            <w:pPr>
              <w:spacing w:line="200" w:lineRule="exact"/>
              <w:ind w:leftChars="-55" w:left="-115"/>
              <w:jc w:val="center"/>
              <w:rPr>
                <w:rFonts w:ascii="黑体" w:eastAsia="黑体" w:hAnsi="黑体"/>
                <w:sz w:val="18"/>
                <w:szCs w:val="18"/>
              </w:rPr>
            </w:pPr>
            <w:r>
              <w:rPr>
                <w:rFonts w:ascii="黑体" w:eastAsia="黑体" w:hAnsi="黑体" w:hint="eastAsia"/>
                <w:sz w:val="18"/>
                <w:szCs w:val="18"/>
              </w:rPr>
              <w:t>弯曲强度不小于</w:t>
            </w:r>
            <w:r>
              <w:rPr>
                <w:rFonts w:ascii="黑体" w:eastAsia="黑体" w:hAnsi="黑体"/>
                <w:sz w:val="18"/>
                <w:szCs w:val="18"/>
              </w:rPr>
              <w:t>4.0MPa</w:t>
            </w:r>
            <w:r>
              <w:rPr>
                <w:rFonts w:ascii="黑体" w:eastAsia="黑体" w:hAnsi="黑体" w:hint="eastAsia"/>
                <w:sz w:val="18"/>
                <w:szCs w:val="18"/>
              </w:rPr>
              <w:t>且不大于</w:t>
            </w:r>
            <w:r>
              <w:rPr>
                <w:rFonts w:ascii="黑体" w:eastAsia="黑体" w:hAnsi="黑体"/>
                <w:sz w:val="18"/>
                <w:szCs w:val="18"/>
              </w:rPr>
              <w:t>8.0MPa</w:t>
            </w:r>
          </w:p>
        </w:tc>
      </w:tr>
      <w:tr w:rsidR="009C4D82" w14:paraId="424BE6EB" w14:textId="77777777">
        <w:trPr>
          <w:trHeight w:val="167"/>
          <w:jc w:val="center"/>
        </w:trPr>
        <w:tc>
          <w:tcPr>
            <w:tcW w:w="1232" w:type="dxa"/>
            <w:vAlign w:val="center"/>
          </w:tcPr>
          <w:p w14:paraId="70428D38" w14:textId="77777777" w:rsidR="009C4D82" w:rsidRDefault="00000000">
            <w:pPr>
              <w:ind w:rightChars="-51" w:right="-107"/>
              <w:jc w:val="center"/>
              <w:rPr>
                <w:rFonts w:ascii="黑体" w:eastAsia="黑体" w:hAnsi="黑体"/>
                <w:spacing w:val="20"/>
                <w:sz w:val="18"/>
                <w:szCs w:val="18"/>
              </w:rPr>
            </w:pPr>
            <w:r>
              <w:rPr>
                <w:rFonts w:ascii="黑体" w:eastAsia="黑体" w:hAnsi="黑体" w:hint="eastAsia"/>
                <w:spacing w:val="20"/>
                <w:sz w:val="18"/>
                <w:szCs w:val="18"/>
              </w:rPr>
              <w:t>最小厚度</w:t>
            </w:r>
          </w:p>
          <w:p w14:paraId="44309BE6" w14:textId="77777777" w:rsidR="009C4D82" w:rsidRDefault="00000000">
            <w:pPr>
              <w:jc w:val="center"/>
              <w:rPr>
                <w:rFonts w:ascii="黑体" w:eastAsia="黑体" w:hAnsi="黑体"/>
                <w:spacing w:val="20"/>
                <w:sz w:val="18"/>
                <w:szCs w:val="18"/>
              </w:rPr>
            </w:pPr>
            <w:r>
              <w:rPr>
                <w:rFonts w:ascii="黑体" w:eastAsia="黑体" w:hAnsi="黑体" w:hint="eastAsia"/>
                <w:spacing w:val="20"/>
                <w:sz w:val="18"/>
                <w:szCs w:val="18"/>
              </w:rPr>
              <w:t>（</w:t>
            </w:r>
            <w:r>
              <w:rPr>
                <w:rFonts w:ascii="黑体" w:eastAsia="黑体" w:hAnsi="黑体"/>
                <w:spacing w:val="20"/>
                <w:sz w:val="18"/>
                <w:szCs w:val="18"/>
              </w:rPr>
              <w:t>mm</w:t>
            </w:r>
            <w:r>
              <w:rPr>
                <w:rFonts w:ascii="黑体" w:eastAsia="黑体" w:hAnsi="黑体" w:hint="eastAsia"/>
                <w:spacing w:val="20"/>
                <w:sz w:val="18"/>
                <w:szCs w:val="18"/>
              </w:rPr>
              <w:t>）</w:t>
            </w:r>
            <w:r>
              <w:rPr>
                <w:rFonts w:ascii="黑体" w:eastAsia="黑体" w:hAnsi="黑体" w:hint="eastAsia"/>
                <w:sz w:val="18"/>
                <w:szCs w:val="18"/>
              </w:rPr>
              <w:t>≥</w:t>
            </w:r>
          </w:p>
        </w:tc>
        <w:tc>
          <w:tcPr>
            <w:tcW w:w="1164" w:type="dxa"/>
            <w:vAlign w:val="center"/>
          </w:tcPr>
          <w:p w14:paraId="17D99874" w14:textId="77777777" w:rsidR="009C4D82" w:rsidRDefault="00000000">
            <w:pPr>
              <w:rPr>
                <w:rFonts w:ascii="黑体" w:eastAsia="黑体" w:hAnsi="黑体"/>
                <w:spacing w:val="20"/>
                <w:sz w:val="18"/>
                <w:szCs w:val="18"/>
              </w:rPr>
            </w:pPr>
            <w:r>
              <w:rPr>
                <w:rFonts w:ascii="黑体" w:eastAsia="黑体" w:hAnsi="黑体" w:hint="eastAsia"/>
                <w:spacing w:val="20"/>
                <w:sz w:val="18"/>
                <w:szCs w:val="18"/>
              </w:rPr>
              <w:t>室外饰面</w:t>
            </w:r>
          </w:p>
        </w:tc>
        <w:tc>
          <w:tcPr>
            <w:tcW w:w="866" w:type="dxa"/>
            <w:vAlign w:val="center"/>
          </w:tcPr>
          <w:p w14:paraId="11BA6213" w14:textId="77777777" w:rsidR="009C4D82" w:rsidRDefault="00000000">
            <w:pPr>
              <w:jc w:val="center"/>
              <w:rPr>
                <w:rFonts w:ascii="黑体" w:eastAsia="黑体" w:hAnsi="黑体"/>
                <w:sz w:val="18"/>
                <w:szCs w:val="18"/>
              </w:rPr>
            </w:pPr>
            <w:r>
              <w:rPr>
                <w:rFonts w:ascii="黑体" w:eastAsia="黑体" w:hAnsi="黑体"/>
                <w:sz w:val="18"/>
                <w:szCs w:val="18"/>
              </w:rPr>
              <w:t>25</w:t>
            </w:r>
          </w:p>
        </w:tc>
        <w:tc>
          <w:tcPr>
            <w:tcW w:w="780" w:type="dxa"/>
            <w:vAlign w:val="center"/>
          </w:tcPr>
          <w:p w14:paraId="365134C4" w14:textId="77777777" w:rsidR="009C4D82" w:rsidRDefault="00000000">
            <w:pPr>
              <w:jc w:val="center"/>
              <w:rPr>
                <w:rFonts w:ascii="黑体" w:eastAsia="黑体" w:hAnsi="黑体"/>
                <w:sz w:val="18"/>
                <w:szCs w:val="18"/>
              </w:rPr>
            </w:pPr>
            <w:r>
              <w:rPr>
                <w:rFonts w:ascii="黑体" w:eastAsia="黑体" w:hAnsi="黑体"/>
                <w:sz w:val="18"/>
                <w:szCs w:val="18"/>
              </w:rPr>
              <w:t>28</w:t>
            </w:r>
          </w:p>
        </w:tc>
        <w:tc>
          <w:tcPr>
            <w:tcW w:w="826" w:type="dxa"/>
            <w:vAlign w:val="center"/>
          </w:tcPr>
          <w:p w14:paraId="64621014" w14:textId="77777777" w:rsidR="009C4D82" w:rsidRDefault="00000000">
            <w:pPr>
              <w:jc w:val="center"/>
              <w:rPr>
                <w:rFonts w:ascii="黑体" w:eastAsia="黑体" w:hAnsi="黑体"/>
                <w:sz w:val="18"/>
                <w:szCs w:val="18"/>
              </w:rPr>
            </w:pPr>
            <w:r>
              <w:rPr>
                <w:rFonts w:ascii="黑体" w:eastAsia="黑体" w:hAnsi="黑体"/>
                <w:sz w:val="18"/>
                <w:szCs w:val="18"/>
              </w:rPr>
              <w:t>35</w:t>
            </w:r>
          </w:p>
        </w:tc>
        <w:tc>
          <w:tcPr>
            <w:tcW w:w="841" w:type="dxa"/>
            <w:vAlign w:val="center"/>
          </w:tcPr>
          <w:p w14:paraId="210FB70B" w14:textId="77777777" w:rsidR="009C4D82" w:rsidRDefault="00000000">
            <w:pPr>
              <w:jc w:val="center"/>
              <w:rPr>
                <w:rFonts w:ascii="黑体" w:eastAsia="黑体" w:hAnsi="黑体"/>
                <w:sz w:val="18"/>
                <w:szCs w:val="18"/>
              </w:rPr>
            </w:pPr>
            <w:r>
              <w:rPr>
                <w:rFonts w:ascii="黑体" w:eastAsia="黑体" w:hAnsi="黑体"/>
                <w:sz w:val="18"/>
                <w:szCs w:val="18"/>
              </w:rPr>
              <w:t>38</w:t>
            </w:r>
          </w:p>
        </w:tc>
        <w:tc>
          <w:tcPr>
            <w:tcW w:w="1298" w:type="dxa"/>
            <w:vAlign w:val="center"/>
          </w:tcPr>
          <w:p w14:paraId="72EDEA6C" w14:textId="77777777" w:rsidR="009C4D82" w:rsidRDefault="00000000">
            <w:pPr>
              <w:jc w:val="center"/>
              <w:rPr>
                <w:rFonts w:ascii="黑体" w:eastAsia="黑体" w:hAnsi="黑体"/>
                <w:sz w:val="18"/>
                <w:szCs w:val="18"/>
              </w:rPr>
            </w:pPr>
            <w:r>
              <w:rPr>
                <w:rFonts w:ascii="黑体" w:eastAsia="黑体" w:hAnsi="黑体"/>
                <w:sz w:val="18"/>
                <w:szCs w:val="18"/>
              </w:rPr>
              <w:t>35</w:t>
            </w:r>
          </w:p>
        </w:tc>
        <w:tc>
          <w:tcPr>
            <w:tcW w:w="1279" w:type="dxa"/>
            <w:vAlign w:val="center"/>
          </w:tcPr>
          <w:p w14:paraId="2C4731BD" w14:textId="77777777" w:rsidR="009C4D82" w:rsidRDefault="00000000">
            <w:pPr>
              <w:jc w:val="center"/>
              <w:rPr>
                <w:rFonts w:ascii="黑体" w:eastAsia="黑体" w:hAnsi="黑体"/>
                <w:sz w:val="18"/>
                <w:szCs w:val="18"/>
              </w:rPr>
            </w:pPr>
            <w:r>
              <w:rPr>
                <w:rFonts w:ascii="黑体" w:eastAsia="黑体" w:hAnsi="黑体"/>
                <w:sz w:val="18"/>
                <w:szCs w:val="18"/>
              </w:rPr>
              <w:t>40</w:t>
            </w:r>
          </w:p>
        </w:tc>
      </w:tr>
    </w:tbl>
    <w:p w14:paraId="74E6953E" w14:textId="77777777" w:rsidR="009C4D82" w:rsidRDefault="00000000">
      <w:pPr>
        <w:spacing w:line="276" w:lineRule="auto"/>
        <w:ind w:firstLine="420"/>
      </w:pPr>
      <w:r>
        <w:rPr>
          <w:rFonts w:hint="eastAsia"/>
        </w:rPr>
        <w:t xml:space="preserve">2  </w:t>
      </w:r>
      <w:r>
        <w:rPr>
          <w:rFonts w:hint="eastAsia"/>
        </w:rPr>
        <w:t>室内装饰用墙柱面石材面板最小实测厚度应符合表</w:t>
      </w:r>
      <w:r>
        <w:rPr>
          <w:rFonts w:hint="eastAsia"/>
        </w:rPr>
        <w:t>4</w:t>
      </w:r>
      <w:r>
        <w:t>.</w:t>
      </w:r>
      <w:r>
        <w:rPr>
          <w:rFonts w:hint="eastAsia"/>
        </w:rPr>
        <w:t>1.6</w:t>
      </w:r>
      <w:r>
        <w:t>-2</w:t>
      </w:r>
      <w:r>
        <w:rPr>
          <w:rFonts w:hint="eastAsia"/>
        </w:rPr>
        <w:t>的规定：</w:t>
      </w:r>
    </w:p>
    <w:p w14:paraId="4CF85D7D" w14:textId="77777777" w:rsidR="009C4D82" w:rsidRDefault="00000000">
      <w:pPr>
        <w:autoSpaceDE w:val="0"/>
        <w:autoSpaceDN w:val="0"/>
        <w:adjustRightInd w:val="0"/>
        <w:spacing w:beforeLines="50" w:before="120"/>
        <w:jc w:val="center"/>
        <w:rPr>
          <w:rFonts w:ascii="黑体" w:eastAsia="黑体" w:hAnsi="黑体"/>
          <w:sz w:val="18"/>
          <w:szCs w:val="18"/>
        </w:rPr>
      </w:pPr>
      <w:r>
        <w:rPr>
          <w:rFonts w:ascii="黑体" w:eastAsia="黑体" w:hAnsi="黑体" w:hint="eastAsia"/>
          <w:sz w:val="18"/>
          <w:szCs w:val="18"/>
        </w:rPr>
        <w:t>表</w:t>
      </w:r>
      <w:r>
        <w:rPr>
          <w:rFonts w:ascii="黑体" w:eastAsia="黑体" w:hAnsi="黑体" w:hint="eastAsia"/>
        </w:rPr>
        <w:t>4</w:t>
      </w:r>
      <w:r>
        <w:rPr>
          <w:rFonts w:ascii="黑体" w:eastAsia="黑体" w:hAnsi="黑体"/>
        </w:rPr>
        <w:t>.</w:t>
      </w:r>
      <w:r>
        <w:rPr>
          <w:rFonts w:ascii="黑体" w:eastAsia="黑体" w:hAnsi="黑体" w:hint="eastAsia"/>
        </w:rPr>
        <w:t>1.6</w:t>
      </w:r>
      <w:r>
        <w:rPr>
          <w:rFonts w:ascii="黑体" w:eastAsia="黑体" w:hAnsi="黑体"/>
          <w:sz w:val="18"/>
          <w:szCs w:val="18"/>
        </w:rPr>
        <w:t>-</w:t>
      </w:r>
      <w:r>
        <w:rPr>
          <w:rFonts w:ascii="黑体" w:eastAsia="黑体" w:hAnsi="黑体" w:hint="eastAsia"/>
          <w:sz w:val="18"/>
          <w:szCs w:val="18"/>
        </w:rPr>
        <w:t>2室内装饰用墙柱面石材面板的厚度</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32"/>
        <w:gridCol w:w="1164"/>
        <w:gridCol w:w="866"/>
        <w:gridCol w:w="780"/>
        <w:gridCol w:w="826"/>
        <w:gridCol w:w="841"/>
        <w:gridCol w:w="1298"/>
        <w:gridCol w:w="1279"/>
      </w:tblGrid>
      <w:tr w:rsidR="009C4D82" w14:paraId="4B9B7758" w14:textId="77777777">
        <w:trPr>
          <w:cantSplit/>
          <w:trHeight w:val="300"/>
          <w:jc w:val="center"/>
        </w:trPr>
        <w:tc>
          <w:tcPr>
            <w:tcW w:w="2396" w:type="dxa"/>
            <w:gridSpan w:val="2"/>
            <w:vMerge w:val="restart"/>
            <w:vAlign w:val="center"/>
          </w:tcPr>
          <w:p w14:paraId="6F2768E3" w14:textId="77777777" w:rsidR="009C4D82" w:rsidRDefault="00000000">
            <w:pPr>
              <w:ind w:firstLineChars="100" w:firstLine="180"/>
              <w:rPr>
                <w:rFonts w:ascii="宋体" w:hAnsi="宋体"/>
                <w:sz w:val="18"/>
                <w:szCs w:val="18"/>
              </w:rPr>
            </w:pPr>
            <w:r>
              <w:rPr>
                <w:rFonts w:ascii="宋体" w:hAnsi="宋体" w:hint="eastAsia"/>
                <w:sz w:val="18"/>
                <w:szCs w:val="18"/>
              </w:rPr>
              <w:t>项目</w:t>
            </w:r>
          </w:p>
        </w:tc>
        <w:tc>
          <w:tcPr>
            <w:tcW w:w="1646" w:type="dxa"/>
            <w:gridSpan w:val="2"/>
            <w:vAlign w:val="center"/>
          </w:tcPr>
          <w:p w14:paraId="55EFBC8E" w14:textId="77777777" w:rsidR="009C4D82" w:rsidRDefault="00000000">
            <w:pPr>
              <w:jc w:val="center"/>
              <w:rPr>
                <w:rFonts w:ascii="宋体" w:hAnsi="宋体"/>
                <w:sz w:val="18"/>
                <w:szCs w:val="18"/>
              </w:rPr>
            </w:pPr>
            <w:r>
              <w:rPr>
                <w:rFonts w:ascii="宋体" w:hAnsi="宋体" w:hint="eastAsia"/>
                <w:sz w:val="18"/>
                <w:szCs w:val="18"/>
              </w:rPr>
              <w:t>天然花岗石</w:t>
            </w:r>
          </w:p>
        </w:tc>
        <w:tc>
          <w:tcPr>
            <w:tcW w:w="1667" w:type="dxa"/>
            <w:gridSpan w:val="2"/>
            <w:vAlign w:val="center"/>
          </w:tcPr>
          <w:p w14:paraId="69218999" w14:textId="77777777" w:rsidR="009C4D82" w:rsidRDefault="00000000">
            <w:pPr>
              <w:jc w:val="center"/>
              <w:rPr>
                <w:rFonts w:ascii="宋体" w:hAnsi="宋体"/>
                <w:sz w:val="18"/>
                <w:szCs w:val="18"/>
              </w:rPr>
            </w:pPr>
            <w:r>
              <w:rPr>
                <w:rFonts w:ascii="宋体" w:hAnsi="宋体" w:hint="eastAsia"/>
                <w:sz w:val="18"/>
                <w:szCs w:val="18"/>
              </w:rPr>
              <w:t>天然大理石</w:t>
            </w:r>
          </w:p>
        </w:tc>
        <w:tc>
          <w:tcPr>
            <w:tcW w:w="2577" w:type="dxa"/>
            <w:gridSpan w:val="2"/>
            <w:vAlign w:val="center"/>
          </w:tcPr>
          <w:p w14:paraId="46A88FA5" w14:textId="77777777" w:rsidR="009C4D82" w:rsidRDefault="00000000">
            <w:pPr>
              <w:jc w:val="center"/>
              <w:rPr>
                <w:rFonts w:ascii="宋体" w:hAnsi="宋体"/>
                <w:sz w:val="18"/>
                <w:szCs w:val="18"/>
              </w:rPr>
            </w:pPr>
            <w:r>
              <w:rPr>
                <w:rFonts w:ascii="宋体" w:hAnsi="宋体" w:hint="eastAsia"/>
                <w:sz w:val="18"/>
                <w:szCs w:val="18"/>
              </w:rPr>
              <w:t>天然石灰石和砂岩</w:t>
            </w:r>
          </w:p>
        </w:tc>
      </w:tr>
      <w:tr w:rsidR="009C4D82" w14:paraId="2D5A5DDB" w14:textId="77777777">
        <w:trPr>
          <w:cantSplit/>
          <w:trHeight w:val="676"/>
          <w:jc w:val="center"/>
        </w:trPr>
        <w:tc>
          <w:tcPr>
            <w:tcW w:w="2396" w:type="dxa"/>
            <w:gridSpan w:val="2"/>
            <w:vMerge/>
            <w:vAlign w:val="center"/>
          </w:tcPr>
          <w:p w14:paraId="263E52F9" w14:textId="77777777" w:rsidR="009C4D82" w:rsidRDefault="009C4D82">
            <w:pPr>
              <w:ind w:firstLineChars="100" w:firstLine="180"/>
              <w:rPr>
                <w:rFonts w:ascii="宋体" w:hAnsi="宋体"/>
                <w:sz w:val="18"/>
                <w:szCs w:val="18"/>
              </w:rPr>
            </w:pPr>
          </w:p>
        </w:tc>
        <w:tc>
          <w:tcPr>
            <w:tcW w:w="866" w:type="dxa"/>
            <w:vAlign w:val="center"/>
          </w:tcPr>
          <w:p w14:paraId="4001D26E" w14:textId="77777777" w:rsidR="009C4D82" w:rsidRDefault="00000000">
            <w:pPr>
              <w:spacing w:line="240" w:lineRule="exact"/>
              <w:ind w:rightChars="-51" w:right="-107"/>
              <w:jc w:val="center"/>
              <w:rPr>
                <w:rFonts w:ascii="宋体" w:hAnsi="宋体"/>
                <w:sz w:val="18"/>
                <w:szCs w:val="18"/>
              </w:rPr>
            </w:pPr>
            <w:r>
              <w:rPr>
                <w:rFonts w:ascii="宋体" w:hAnsi="宋体" w:hint="eastAsia"/>
                <w:sz w:val="18"/>
                <w:szCs w:val="18"/>
              </w:rPr>
              <w:t>镜面和细面板材</w:t>
            </w:r>
          </w:p>
        </w:tc>
        <w:tc>
          <w:tcPr>
            <w:tcW w:w="780" w:type="dxa"/>
            <w:vAlign w:val="center"/>
          </w:tcPr>
          <w:p w14:paraId="20F293BD" w14:textId="77777777" w:rsidR="009C4D82" w:rsidRDefault="00000000">
            <w:pPr>
              <w:spacing w:line="240" w:lineRule="exact"/>
              <w:ind w:leftChars="-51" w:left="-107"/>
              <w:jc w:val="center"/>
              <w:rPr>
                <w:rFonts w:ascii="宋体" w:hAnsi="宋体"/>
                <w:sz w:val="18"/>
                <w:szCs w:val="18"/>
              </w:rPr>
            </w:pPr>
            <w:r>
              <w:rPr>
                <w:rFonts w:ascii="宋体" w:hAnsi="宋体" w:hint="eastAsia"/>
                <w:sz w:val="18"/>
                <w:szCs w:val="18"/>
              </w:rPr>
              <w:t>粗面板材</w:t>
            </w:r>
          </w:p>
        </w:tc>
        <w:tc>
          <w:tcPr>
            <w:tcW w:w="826" w:type="dxa"/>
            <w:vAlign w:val="center"/>
          </w:tcPr>
          <w:p w14:paraId="151A81F8" w14:textId="77777777" w:rsidR="009C4D82" w:rsidRDefault="00000000">
            <w:pPr>
              <w:spacing w:line="240" w:lineRule="exact"/>
              <w:jc w:val="center"/>
              <w:rPr>
                <w:rFonts w:ascii="宋体" w:hAnsi="宋体"/>
                <w:sz w:val="18"/>
                <w:szCs w:val="18"/>
              </w:rPr>
            </w:pPr>
            <w:r>
              <w:rPr>
                <w:rFonts w:ascii="宋体" w:hAnsi="宋体" w:hint="eastAsia"/>
                <w:sz w:val="18"/>
                <w:szCs w:val="18"/>
              </w:rPr>
              <w:t>镜面和细面板材</w:t>
            </w:r>
          </w:p>
        </w:tc>
        <w:tc>
          <w:tcPr>
            <w:tcW w:w="841" w:type="dxa"/>
            <w:vAlign w:val="center"/>
          </w:tcPr>
          <w:p w14:paraId="34F8C56F" w14:textId="77777777" w:rsidR="009C4D82" w:rsidRDefault="00000000">
            <w:pPr>
              <w:spacing w:line="240" w:lineRule="exact"/>
              <w:jc w:val="center"/>
              <w:rPr>
                <w:rFonts w:ascii="宋体" w:hAnsi="宋体"/>
                <w:sz w:val="18"/>
                <w:szCs w:val="18"/>
              </w:rPr>
            </w:pPr>
            <w:r>
              <w:rPr>
                <w:rFonts w:ascii="宋体" w:hAnsi="宋体" w:hint="eastAsia"/>
                <w:sz w:val="18"/>
                <w:szCs w:val="18"/>
              </w:rPr>
              <w:t>粗面板材</w:t>
            </w:r>
          </w:p>
        </w:tc>
        <w:tc>
          <w:tcPr>
            <w:tcW w:w="1298" w:type="dxa"/>
            <w:vAlign w:val="center"/>
          </w:tcPr>
          <w:p w14:paraId="46BB11F5" w14:textId="77777777" w:rsidR="009C4D82" w:rsidRDefault="00000000">
            <w:pPr>
              <w:spacing w:line="240" w:lineRule="exact"/>
              <w:ind w:leftChars="-57" w:left="-21" w:rightChars="-46" w:right="-97" w:hangingChars="55" w:hanging="99"/>
              <w:jc w:val="center"/>
              <w:rPr>
                <w:rFonts w:ascii="宋体" w:hAnsi="宋体"/>
                <w:sz w:val="18"/>
                <w:szCs w:val="18"/>
              </w:rPr>
            </w:pPr>
            <w:r>
              <w:rPr>
                <w:rFonts w:ascii="宋体" w:hAnsi="宋体" w:hint="eastAsia"/>
                <w:sz w:val="18"/>
                <w:szCs w:val="18"/>
              </w:rPr>
              <w:t>弯曲强度不小于</w:t>
            </w:r>
            <w:r>
              <w:rPr>
                <w:rFonts w:ascii="宋体" w:hAnsi="宋体"/>
                <w:sz w:val="18"/>
                <w:szCs w:val="18"/>
              </w:rPr>
              <w:t>8.0MPa</w:t>
            </w:r>
          </w:p>
        </w:tc>
        <w:tc>
          <w:tcPr>
            <w:tcW w:w="1279" w:type="dxa"/>
            <w:vAlign w:val="center"/>
          </w:tcPr>
          <w:p w14:paraId="11ACCDA8" w14:textId="77777777" w:rsidR="009C4D82" w:rsidRDefault="00000000">
            <w:pPr>
              <w:spacing w:line="200" w:lineRule="exact"/>
              <w:ind w:leftChars="-55" w:left="-115"/>
              <w:jc w:val="center"/>
              <w:rPr>
                <w:rFonts w:ascii="宋体" w:hAnsi="宋体"/>
                <w:sz w:val="18"/>
                <w:szCs w:val="18"/>
              </w:rPr>
            </w:pPr>
            <w:r>
              <w:rPr>
                <w:rFonts w:ascii="宋体" w:hAnsi="宋体" w:hint="eastAsia"/>
                <w:sz w:val="18"/>
                <w:szCs w:val="18"/>
              </w:rPr>
              <w:t>弯曲强度不小于</w:t>
            </w:r>
            <w:r>
              <w:rPr>
                <w:rFonts w:ascii="宋体" w:hAnsi="宋体"/>
                <w:sz w:val="18"/>
                <w:szCs w:val="18"/>
              </w:rPr>
              <w:t>4.0MPa</w:t>
            </w:r>
            <w:r>
              <w:rPr>
                <w:rFonts w:ascii="宋体" w:hAnsi="宋体" w:hint="eastAsia"/>
                <w:sz w:val="18"/>
                <w:szCs w:val="18"/>
              </w:rPr>
              <w:t>且不大于</w:t>
            </w:r>
            <w:r>
              <w:rPr>
                <w:rFonts w:ascii="宋体" w:hAnsi="宋体"/>
                <w:sz w:val="18"/>
                <w:szCs w:val="18"/>
              </w:rPr>
              <w:t>8.0MPa</w:t>
            </w:r>
          </w:p>
        </w:tc>
      </w:tr>
      <w:tr w:rsidR="009C4D82" w14:paraId="2B4BB6DA" w14:textId="77777777">
        <w:trPr>
          <w:trHeight w:val="177"/>
          <w:jc w:val="center"/>
        </w:trPr>
        <w:tc>
          <w:tcPr>
            <w:tcW w:w="1232" w:type="dxa"/>
            <w:vAlign w:val="center"/>
          </w:tcPr>
          <w:p w14:paraId="7ECF5A65" w14:textId="77777777" w:rsidR="009C4D82" w:rsidRDefault="00000000">
            <w:pPr>
              <w:ind w:rightChars="-51" w:right="-107"/>
              <w:jc w:val="center"/>
              <w:rPr>
                <w:rFonts w:ascii="宋体" w:hAnsi="宋体"/>
                <w:spacing w:val="20"/>
                <w:sz w:val="18"/>
                <w:szCs w:val="18"/>
              </w:rPr>
            </w:pPr>
            <w:r>
              <w:rPr>
                <w:rFonts w:ascii="宋体" w:hAnsi="宋体" w:hint="eastAsia"/>
                <w:spacing w:val="20"/>
                <w:sz w:val="18"/>
                <w:szCs w:val="18"/>
              </w:rPr>
              <w:t>最小厚度</w:t>
            </w:r>
          </w:p>
          <w:p w14:paraId="73CBCB9A" w14:textId="77777777" w:rsidR="009C4D82" w:rsidRDefault="00000000">
            <w:pPr>
              <w:ind w:rightChars="-51" w:right="-107"/>
              <w:jc w:val="center"/>
              <w:rPr>
                <w:rFonts w:ascii="宋体" w:hAnsi="宋体"/>
                <w:spacing w:val="20"/>
                <w:sz w:val="18"/>
                <w:szCs w:val="18"/>
              </w:rPr>
            </w:pPr>
            <w:r>
              <w:rPr>
                <w:rFonts w:ascii="宋体" w:hAnsi="宋体" w:hint="eastAsia"/>
                <w:spacing w:val="20"/>
                <w:sz w:val="18"/>
                <w:szCs w:val="18"/>
              </w:rPr>
              <w:t>（</w:t>
            </w:r>
            <w:r>
              <w:rPr>
                <w:rFonts w:ascii="宋体" w:hAnsi="宋体"/>
                <w:spacing w:val="20"/>
                <w:sz w:val="18"/>
                <w:szCs w:val="18"/>
              </w:rPr>
              <w:t>mm</w:t>
            </w:r>
            <w:r>
              <w:rPr>
                <w:rFonts w:ascii="宋体" w:hAnsi="宋体" w:hint="eastAsia"/>
                <w:spacing w:val="20"/>
                <w:sz w:val="18"/>
                <w:szCs w:val="18"/>
              </w:rPr>
              <w:t>）</w:t>
            </w:r>
            <w:r>
              <w:rPr>
                <w:rFonts w:ascii="宋体" w:hAnsi="宋体" w:hint="eastAsia"/>
                <w:sz w:val="18"/>
                <w:szCs w:val="18"/>
              </w:rPr>
              <w:t>≥</w:t>
            </w:r>
          </w:p>
        </w:tc>
        <w:tc>
          <w:tcPr>
            <w:tcW w:w="1164" w:type="dxa"/>
            <w:vAlign w:val="center"/>
          </w:tcPr>
          <w:p w14:paraId="6C4EB6F9" w14:textId="77777777" w:rsidR="009C4D82" w:rsidRDefault="00000000">
            <w:pPr>
              <w:jc w:val="center"/>
              <w:rPr>
                <w:rFonts w:ascii="宋体" w:hAnsi="宋体"/>
                <w:spacing w:val="20"/>
                <w:sz w:val="18"/>
                <w:szCs w:val="18"/>
                <w:vertAlign w:val="superscript"/>
              </w:rPr>
            </w:pPr>
            <w:r>
              <w:rPr>
                <w:rFonts w:ascii="宋体" w:hAnsi="宋体" w:hint="eastAsia"/>
                <w:spacing w:val="20"/>
                <w:sz w:val="18"/>
                <w:szCs w:val="18"/>
              </w:rPr>
              <w:t>室内饰面</w:t>
            </w:r>
            <w:r>
              <w:rPr>
                <w:rFonts w:ascii="宋体" w:hAnsi="宋体"/>
                <w:spacing w:val="20"/>
                <w:sz w:val="18"/>
                <w:szCs w:val="18"/>
                <w:vertAlign w:val="superscript"/>
              </w:rPr>
              <w:t>a</w:t>
            </w:r>
          </w:p>
        </w:tc>
        <w:tc>
          <w:tcPr>
            <w:tcW w:w="866" w:type="dxa"/>
            <w:vAlign w:val="center"/>
          </w:tcPr>
          <w:p w14:paraId="22CE5B2E" w14:textId="77777777" w:rsidR="009C4D82" w:rsidRDefault="00000000">
            <w:pPr>
              <w:jc w:val="center"/>
              <w:rPr>
                <w:rFonts w:ascii="宋体" w:hAnsi="宋体"/>
                <w:sz w:val="18"/>
                <w:szCs w:val="18"/>
              </w:rPr>
            </w:pPr>
            <w:r>
              <w:rPr>
                <w:rFonts w:ascii="宋体" w:hAnsi="宋体"/>
                <w:sz w:val="18"/>
                <w:szCs w:val="18"/>
              </w:rPr>
              <w:t>20</w:t>
            </w:r>
          </w:p>
        </w:tc>
        <w:tc>
          <w:tcPr>
            <w:tcW w:w="780" w:type="dxa"/>
            <w:vAlign w:val="center"/>
          </w:tcPr>
          <w:p w14:paraId="618CBCC4" w14:textId="77777777" w:rsidR="009C4D82" w:rsidRDefault="00000000">
            <w:pPr>
              <w:jc w:val="center"/>
              <w:rPr>
                <w:rFonts w:ascii="宋体" w:hAnsi="宋体"/>
                <w:sz w:val="18"/>
                <w:szCs w:val="18"/>
              </w:rPr>
            </w:pPr>
            <w:r>
              <w:rPr>
                <w:rFonts w:ascii="宋体" w:hAnsi="宋体"/>
                <w:sz w:val="18"/>
                <w:szCs w:val="18"/>
              </w:rPr>
              <w:t>23</w:t>
            </w:r>
          </w:p>
        </w:tc>
        <w:tc>
          <w:tcPr>
            <w:tcW w:w="826" w:type="dxa"/>
            <w:vAlign w:val="center"/>
          </w:tcPr>
          <w:p w14:paraId="6F3288DC" w14:textId="77777777" w:rsidR="009C4D82" w:rsidRDefault="00000000">
            <w:pPr>
              <w:jc w:val="center"/>
              <w:rPr>
                <w:rFonts w:ascii="宋体" w:hAnsi="宋体"/>
                <w:sz w:val="18"/>
                <w:szCs w:val="18"/>
              </w:rPr>
            </w:pPr>
            <w:r>
              <w:rPr>
                <w:rFonts w:ascii="宋体" w:hAnsi="宋体"/>
                <w:sz w:val="18"/>
                <w:szCs w:val="18"/>
              </w:rPr>
              <w:t>25</w:t>
            </w:r>
          </w:p>
        </w:tc>
        <w:tc>
          <w:tcPr>
            <w:tcW w:w="841" w:type="dxa"/>
            <w:vAlign w:val="center"/>
          </w:tcPr>
          <w:p w14:paraId="00B96214" w14:textId="77777777" w:rsidR="009C4D82" w:rsidRDefault="00000000">
            <w:pPr>
              <w:jc w:val="center"/>
              <w:rPr>
                <w:rFonts w:ascii="宋体" w:hAnsi="宋体"/>
                <w:sz w:val="18"/>
                <w:szCs w:val="18"/>
              </w:rPr>
            </w:pPr>
            <w:r>
              <w:rPr>
                <w:rFonts w:ascii="宋体" w:hAnsi="宋体"/>
                <w:sz w:val="18"/>
                <w:szCs w:val="18"/>
              </w:rPr>
              <w:t>28</w:t>
            </w:r>
          </w:p>
        </w:tc>
        <w:tc>
          <w:tcPr>
            <w:tcW w:w="1298" w:type="dxa"/>
            <w:vAlign w:val="center"/>
          </w:tcPr>
          <w:p w14:paraId="62F43A02" w14:textId="77777777" w:rsidR="009C4D82" w:rsidRDefault="00000000">
            <w:pPr>
              <w:jc w:val="center"/>
              <w:rPr>
                <w:rFonts w:ascii="宋体" w:hAnsi="宋体"/>
                <w:sz w:val="18"/>
                <w:szCs w:val="18"/>
              </w:rPr>
            </w:pPr>
            <w:r>
              <w:rPr>
                <w:rFonts w:ascii="宋体" w:hAnsi="宋体"/>
                <w:sz w:val="18"/>
                <w:szCs w:val="18"/>
              </w:rPr>
              <w:t>25</w:t>
            </w:r>
          </w:p>
        </w:tc>
        <w:tc>
          <w:tcPr>
            <w:tcW w:w="1279" w:type="dxa"/>
            <w:vAlign w:val="center"/>
          </w:tcPr>
          <w:p w14:paraId="4E624707" w14:textId="77777777" w:rsidR="009C4D82" w:rsidRDefault="00000000">
            <w:pPr>
              <w:jc w:val="center"/>
              <w:rPr>
                <w:rFonts w:ascii="宋体" w:hAnsi="宋体"/>
                <w:sz w:val="18"/>
                <w:szCs w:val="18"/>
              </w:rPr>
            </w:pPr>
            <w:r>
              <w:rPr>
                <w:rFonts w:ascii="宋体" w:hAnsi="宋体"/>
                <w:sz w:val="18"/>
                <w:szCs w:val="18"/>
              </w:rPr>
              <w:t>30</w:t>
            </w:r>
          </w:p>
        </w:tc>
      </w:tr>
    </w:tbl>
    <w:p w14:paraId="12B2A4D6" w14:textId="77777777" w:rsidR="009C4D82" w:rsidRDefault="00000000">
      <w:pPr>
        <w:rPr>
          <w:rFonts w:ascii="黑体" w:eastAsia="黑体" w:hAnsi="黑体"/>
          <w:sz w:val="18"/>
          <w:szCs w:val="18"/>
        </w:rPr>
      </w:pPr>
      <w:r>
        <w:rPr>
          <w:rFonts w:ascii="宋体" w:hAnsi="宋体" w:hint="eastAsia"/>
          <w:sz w:val="18"/>
          <w:szCs w:val="18"/>
        </w:rPr>
        <w:t>注：</w:t>
      </w:r>
      <w:r>
        <w:rPr>
          <w:rFonts w:ascii="宋体" w:hAnsi="宋体"/>
          <w:sz w:val="18"/>
          <w:szCs w:val="18"/>
          <w:vertAlign w:val="superscript"/>
        </w:rPr>
        <w:t>a</w:t>
      </w:r>
      <w:r>
        <w:rPr>
          <w:rFonts w:ascii="宋体" w:hAnsi="宋体" w:hint="eastAsia"/>
          <w:sz w:val="18"/>
          <w:szCs w:val="18"/>
        </w:rPr>
        <w:t>指室内高度不超过12</w:t>
      </w:r>
      <w:r>
        <w:rPr>
          <w:rFonts w:ascii="宋体" w:hAnsi="宋体"/>
          <w:sz w:val="18"/>
          <w:szCs w:val="18"/>
        </w:rPr>
        <w:t>m</w:t>
      </w:r>
      <w:r>
        <w:rPr>
          <w:rFonts w:ascii="宋体" w:hAnsi="宋体" w:hint="eastAsia"/>
          <w:sz w:val="18"/>
          <w:szCs w:val="18"/>
        </w:rPr>
        <w:t>的饰面，超过12</w:t>
      </w:r>
      <w:r>
        <w:rPr>
          <w:rFonts w:ascii="宋体" w:hAnsi="宋体"/>
          <w:sz w:val="18"/>
          <w:szCs w:val="18"/>
        </w:rPr>
        <w:t>m</w:t>
      </w:r>
      <w:r>
        <w:rPr>
          <w:rFonts w:ascii="宋体" w:hAnsi="宋体" w:hint="eastAsia"/>
          <w:sz w:val="18"/>
          <w:szCs w:val="18"/>
        </w:rPr>
        <w:t>时按幕墙标准执行。</w:t>
      </w:r>
    </w:p>
    <w:p w14:paraId="6A6A5ED6" w14:textId="77777777" w:rsidR="009C4D82" w:rsidRDefault="00000000">
      <w:pPr>
        <w:spacing w:line="276" w:lineRule="auto"/>
        <w:ind w:firstLineChars="200" w:firstLine="420"/>
        <w:rPr>
          <w:rFonts w:ascii="宋体" w:eastAsia="黑体" w:hAnsi="宋体"/>
          <w:szCs w:val="21"/>
        </w:rPr>
      </w:pPr>
      <w:r>
        <w:rPr>
          <w:rFonts w:ascii="宋体" w:hAnsi="宋体" w:hint="eastAsia"/>
          <w:kern w:val="0"/>
          <w:szCs w:val="21"/>
        </w:rPr>
        <w:t>3  室内</w:t>
      </w:r>
      <w:r>
        <w:rPr>
          <w:rFonts w:ascii="宋体" w:hAnsi="宋体" w:hint="eastAsia"/>
          <w:szCs w:val="21"/>
        </w:rPr>
        <w:t>地面铺贴面板的厚度应符合表4</w:t>
      </w:r>
      <w:r>
        <w:rPr>
          <w:rFonts w:ascii="宋体" w:hAnsi="宋体"/>
          <w:szCs w:val="21"/>
        </w:rPr>
        <w:t>.</w:t>
      </w:r>
      <w:r>
        <w:rPr>
          <w:rFonts w:ascii="宋体" w:hAnsi="宋体" w:hint="eastAsia"/>
          <w:szCs w:val="21"/>
        </w:rPr>
        <w:t>1.6</w:t>
      </w:r>
      <w:r>
        <w:rPr>
          <w:rFonts w:ascii="宋体" w:hAnsi="宋体"/>
          <w:szCs w:val="21"/>
        </w:rPr>
        <w:t>-</w:t>
      </w:r>
      <w:r>
        <w:rPr>
          <w:rFonts w:ascii="宋体" w:hAnsi="宋体" w:hint="eastAsia"/>
          <w:szCs w:val="21"/>
        </w:rPr>
        <w:t>3的要求。，</w:t>
      </w:r>
    </w:p>
    <w:p w14:paraId="0DC52152" w14:textId="77777777" w:rsidR="009C4D82" w:rsidRDefault="00000000">
      <w:pPr>
        <w:spacing w:beforeLines="50" w:before="120" w:line="276" w:lineRule="auto"/>
        <w:jc w:val="center"/>
        <w:rPr>
          <w:rFonts w:ascii="黑体" w:eastAsia="黑体" w:hAnsi="黑体"/>
          <w:sz w:val="18"/>
          <w:szCs w:val="18"/>
        </w:rPr>
      </w:pPr>
      <w:r>
        <w:rPr>
          <w:rFonts w:ascii="黑体" w:eastAsia="黑体" w:hAnsi="黑体" w:hint="eastAsia"/>
          <w:sz w:val="18"/>
          <w:szCs w:val="18"/>
        </w:rPr>
        <w:t>表4</w:t>
      </w:r>
      <w:r>
        <w:rPr>
          <w:rFonts w:ascii="黑体" w:eastAsia="黑体" w:hAnsi="黑体"/>
          <w:sz w:val="18"/>
          <w:szCs w:val="18"/>
        </w:rPr>
        <w:t>.1.</w:t>
      </w:r>
      <w:r>
        <w:rPr>
          <w:rFonts w:ascii="黑体" w:eastAsia="黑体" w:hAnsi="黑体" w:hint="eastAsia"/>
          <w:sz w:val="18"/>
          <w:szCs w:val="18"/>
        </w:rPr>
        <w:t>6</w:t>
      </w:r>
      <w:r>
        <w:rPr>
          <w:rFonts w:ascii="黑体" w:eastAsia="黑体" w:hAnsi="黑体"/>
          <w:sz w:val="18"/>
          <w:szCs w:val="18"/>
        </w:rPr>
        <w:t>-</w:t>
      </w:r>
      <w:r>
        <w:rPr>
          <w:rFonts w:ascii="黑体" w:eastAsia="黑体" w:hAnsi="黑体" w:hint="eastAsia"/>
          <w:sz w:val="18"/>
          <w:szCs w:val="18"/>
        </w:rPr>
        <w:t>3室内地面铺贴面板的厚度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055"/>
        <w:gridCol w:w="1228"/>
        <w:gridCol w:w="1053"/>
        <w:gridCol w:w="1055"/>
        <w:gridCol w:w="1053"/>
        <w:gridCol w:w="1009"/>
      </w:tblGrid>
      <w:tr w:rsidR="009C4D82" w14:paraId="01DF8A4D" w14:textId="77777777">
        <w:trPr>
          <w:trHeight w:val="150"/>
          <w:jc w:val="center"/>
        </w:trPr>
        <w:tc>
          <w:tcPr>
            <w:tcW w:w="1864" w:type="dxa"/>
            <w:vMerge w:val="restart"/>
            <w:tcBorders>
              <w:top w:val="single" w:sz="8" w:space="0" w:color="auto"/>
              <w:left w:val="single" w:sz="8" w:space="0" w:color="auto"/>
              <w:bottom w:val="single" w:sz="4" w:space="0" w:color="auto"/>
              <w:right w:val="single" w:sz="4" w:space="0" w:color="auto"/>
            </w:tcBorders>
          </w:tcPr>
          <w:p w14:paraId="5E9BF7A4" w14:textId="77777777" w:rsidR="009C4D82" w:rsidRDefault="00000000">
            <w:pPr>
              <w:ind w:left="30"/>
              <w:jc w:val="center"/>
              <w:rPr>
                <w:rFonts w:ascii="宋体" w:hAnsi="宋体"/>
                <w:sz w:val="18"/>
                <w:szCs w:val="18"/>
              </w:rPr>
            </w:pPr>
            <w:r>
              <w:rPr>
                <w:rFonts w:ascii="宋体" w:hAnsi="宋体" w:hint="eastAsia"/>
                <w:sz w:val="18"/>
                <w:szCs w:val="18"/>
              </w:rPr>
              <w:t>长度或宽度范围（</w:t>
            </w:r>
            <w:r>
              <w:rPr>
                <w:rFonts w:ascii="宋体" w:hAnsi="宋体"/>
                <w:i/>
                <w:sz w:val="18"/>
                <w:szCs w:val="18"/>
              </w:rPr>
              <w:t>L</w:t>
            </w:r>
            <w:r>
              <w:rPr>
                <w:rFonts w:ascii="宋体" w:hAnsi="宋体" w:hint="eastAsia"/>
                <w:sz w:val="18"/>
                <w:szCs w:val="18"/>
              </w:rPr>
              <w:t>）</w:t>
            </w:r>
          </w:p>
          <w:p w14:paraId="207838E7" w14:textId="77777777" w:rsidR="009C4D82" w:rsidRDefault="00000000">
            <w:pPr>
              <w:ind w:left="30"/>
              <w:jc w:val="center"/>
              <w:rPr>
                <w:rFonts w:ascii="宋体" w:hAnsi="宋体"/>
                <w:sz w:val="18"/>
                <w:szCs w:val="18"/>
              </w:rPr>
            </w:pPr>
            <w:r>
              <w:rPr>
                <w:rFonts w:ascii="宋体" w:hAnsi="宋体" w:hint="eastAsia"/>
                <w:sz w:val="18"/>
                <w:szCs w:val="18"/>
              </w:rPr>
              <w:t>（</w:t>
            </w:r>
            <w:r>
              <w:rPr>
                <w:rFonts w:ascii="宋体" w:hAnsi="宋体"/>
                <w:sz w:val="18"/>
                <w:szCs w:val="18"/>
              </w:rPr>
              <w:t>mm</w:t>
            </w:r>
            <w:r>
              <w:rPr>
                <w:rFonts w:ascii="宋体" w:hAnsi="宋体" w:hint="eastAsia"/>
                <w:sz w:val="18"/>
                <w:szCs w:val="18"/>
              </w:rPr>
              <w:t>）</w:t>
            </w:r>
          </w:p>
        </w:tc>
        <w:tc>
          <w:tcPr>
            <w:tcW w:w="3336" w:type="dxa"/>
            <w:gridSpan w:val="3"/>
            <w:tcBorders>
              <w:top w:val="single" w:sz="8" w:space="0" w:color="auto"/>
              <w:left w:val="single" w:sz="4" w:space="0" w:color="auto"/>
              <w:bottom w:val="single" w:sz="4" w:space="0" w:color="auto"/>
              <w:right w:val="single" w:sz="4" w:space="0" w:color="auto"/>
            </w:tcBorders>
          </w:tcPr>
          <w:p w14:paraId="3F2BC617" w14:textId="77777777" w:rsidR="009C4D82" w:rsidRDefault="00000000">
            <w:pPr>
              <w:ind w:left="30"/>
              <w:jc w:val="center"/>
              <w:rPr>
                <w:rFonts w:ascii="宋体" w:hAnsi="宋体"/>
                <w:sz w:val="18"/>
                <w:szCs w:val="18"/>
              </w:rPr>
            </w:pPr>
            <w:r>
              <w:rPr>
                <w:rFonts w:ascii="宋体" w:hAnsi="宋体" w:hint="eastAsia"/>
                <w:sz w:val="18"/>
                <w:szCs w:val="18"/>
              </w:rPr>
              <w:t>花岗石、大理石类石材厚度（</w:t>
            </w:r>
            <w:r>
              <w:rPr>
                <w:rFonts w:ascii="宋体" w:hAnsi="宋体"/>
                <w:sz w:val="18"/>
                <w:szCs w:val="18"/>
              </w:rPr>
              <w:t>mm</w:t>
            </w:r>
            <w:r>
              <w:rPr>
                <w:rFonts w:ascii="宋体" w:hAnsi="宋体" w:hint="eastAsia"/>
                <w:sz w:val="18"/>
                <w:szCs w:val="18"/>
              </w:rPr>
              <w:t>）≥</w:t>
            </w:r>
          </w:p>
        </w:tc>
        <w:tc>
          <w:tcPr>
            <w:tcW w:w="3117" w:type="dxa"/>
            <w:gridSpan w:val="3"/>
            <w:tcBorders>
              <w:top w:val="single" w:sz="8" w:space="0" w:color="auto"/>
              <w:left w:val="single" w:sz="4" w:space="0" w:color="auto"/>
              <w:bottom w:val="single" w:sz="4" w:space="0" w:color="auto"/>
              <w:right w:val="single" w:sz="8" w:space="0" w:color="auto"/>
            </w:tcBorders>
          </w:tcPr>
          <w:p w14:paraId="0D5B47D6" w14:textId="77777777" w:rsidR="009C4D82" w:rsidRDefault="00000000">
            <w:pPr>
              <w:jc w:val="center"/>
              <w:rPr>
                <w:rFonts w:ascii="宋体" w:hAnsi="宋体"/>
                <w:sz w:val="18"/>
                <w:szCs w:val="18"/>
              </w:rPr>
            </w:pPr>
            <w:r>
              <w:rPr>
                <w:rFonts w:ascii="宋体" w:hAnsi="宋体" w:hint="eastAsia"/>
                <w:sz w:val="18"/>
                <w:szCs w:val="18"/>
              </w:rPr>
              <w:t>石灰石、砂岩类石材厚度（</w:t>
            </w:r>
            <w:r>
              <w:rPr>
                <w:rFonts w:ascii="宋体" w:hAnsi="宋体"/>
                <w:sz w:val="18"/>
                <w:szCs w:val="18"/>
              </w:rPr>
              <w:t>mm</w:t>
            </w:r>
            <w:r>
              <w:rPr>
                <w:rFonts w:ascii="宋体" w:hAnsi="宋体" w:hint="eastAsia"/>
                <w:sz w:val="18"/>
                <w:szCs w:val="18"/>
              </w:rPr>
              <w:t>）≥</w:t>
            </w:r>
          </w:p>
        </w:tc>
      </w:tr>
      <w:tr w:rsidR="009C4D82" w14:paraId="7D9A493A" w14:textId="77777777">
        <w:trPr>
          <w:trHeight w:val="152"/>
          <w:jc w:val="center"/>
        </w:trPr>
        <w:tc>
          <w:tcPr>
            <w:tcW w:w="1864" w:type="dxa"/>
            <w:vMerge/>
            <w:tcBorders>
              <w:top w:val="single" w:sz="4" w:space="0" w:color="auto"/>
              <w:left w:val="single" w:sz="8" w:space="0" w:color="auto"/>
              <w:bottom w:val="single" w:sz="4" w:space="0" w:color="auto"/>
              <w:right w:val="single" w:sz="4" w:space="0" w:color="auto"/>
            </w:tcBorders>
          </w:tcPr>
          <w:p w14:paraId="77C9703B" w14:textId="77777777" w:rsidR="009C4D82" w:rsidRDefault="009C4D82">
            <w:pPr>
              <w:ind w:left="30"/>
              <w:rPr>
                <w:rFonts w:ascii="宋体" w:hAnsi="宋体"/>
                <w:sz w:val="18"/>
                <w:szCs w:val="18"/>
              </w:rPr>
            </w:pPr>
          </w:p>
        </w:tc>
        <w:tc>
          <w:tcPr>
            <w:tcW w:w="1055" w:type="dxa"/>
            <w:tcBorders>
              <w:top w:val="single" w:sz="4" w:space="0" w:color="auto"/>
              <w:left w:val="single" w:sz="4" w:space="0" w:color="auto"/>
              <w:bottom w:val="single" w:sz="4" w:space="0" w:color="auto"/>
              <w:right w:val="single" w:sz="4" w:space="0" w:color="auto"/>
            </w:tcBorders>
          </w:tcPr>
          <w:p w14:paraId="05E3737D" w14:textId="77777777" w:rsidR="009C4D82" w:rsidRDefault="00000000">
            <w:pPr>
              <w:ind w:left="30"/>
              <w:jc w:val="center"/>
              <w:rPr>
                <w:rFonts w:ascii="宋体" w:hAnsi="宋体"/>
                <w:sz w:val="18"/>
                <w:szCs w:val="18"/>
              </w:rPr>
            </w:pPr>
            <w:r>
              <w:rPr>
                <w:rFonts w:ascii="宋体" w:hAnsi="宋体" w:hint="eastAsia"/>
                <w:sz w:val="18"/>
                <w:szCs w:val="18"/>
              </w:rPr>
              <w:t>普通地面</w:t>
            </w:r>
          </w:p>
        </w:tc>
        <w:tc>
          <w:tcPr>
            <w:tcW w:w="1228" w:type="dxa"/>
            <w:tcBorders>
              <w:top w:val="single" w:sz="4" w:space="0" w:color="auto"/>
              <w:left w:val="single" w:sz="4" w:space="0" w:color="auto"/>
              <w:bottom w:val="single" w:sz="4" w:space="0" w:color="auto"/>
              <w:right w:val="single" w:sz="4" w:space="0" w:color="auto"/>
            </w:tcBorders>
          </w:tcPr>
          <w:p w14:paraId="01D223C2" w14:textId="77777777" w:rsidR="009C4D82" w:rsidRDefault="00000000">
            <w:pPr>
              <w:ind w:left="30"/>
              <w:jc w:val="center"/>
              <w:rPr>
                <w:rFonts w:ascii="宋体" w:hAnsi="宋体"/>
                <w:sz w:val="18"/>
                <w:szCs w:val="18"/>
              </w:rPr>
            </w:pPr>
            <w:r>
              <w:rPr>
                <w:rFonts w:ascii="宋体" w:hAnsi="宋体" w:hint="eastAsia"/>
                <w:sz w:val="18"/>
                <w:szCs w:val="18"/>
              </w:rPr>
              <w:t>重负载地面</w:t>
            </w:r>
          </w:p>
        </w:tc>
        <w:tc>
          <w:tcPr>
            <w:tcW w:w="1053" w:type="dxa"/>
            <w:tcBorders>
              <w:top w:val="single" w:sz="4" w:space="0" w:color="auto"/>
              <w:left w:val="single" w:sz="4" w:space="0" w:color="auto"/>
              <w:bottom w:val="single" w:sz="4" w:space="0" w:color="auto"/>
              <w:right w:val="single" w:sz="4" w:space="0" w:color="auto"/>
            </w:tcBorders>
          </w:tcPr>
          <w:p w14:paraId="75B2766E" w14:textId="77777777" w:rsidR="009C4D82" w:rsidRDefault="00000000">
            <w:pPr>
              <w:jc w:val="center"/>
              <w:rPr>
                <w:rFonts w:ascii="宋体" w:hAnsi="宋体"/>
                <w:sz w:val="18"/>
                <w:szCs w:val="18"/>
              </w:rPr>
            </w:pPr>
            <w:r>
              <w:rPr>
                <w:rFonts w:ascii="宋体" w:hAnsi="宋体" w:hint="eastAsia"/>
                <w:sz w:val="18"/>
                <w:szCs w:val="18"/>
              </w:rPr>
              <w:t>楼梯踏步</w:t>
            </w:r>
          </w:p>
        </w:tc>
        <w:tc>
          <w:tcPr>
            <w:tcW w:w="1055" w:type="dxa"/>
            <w:tcBorders>
              <w:top w:val="single" w:sz="4" w:space="0" w:color="auto"/>
              <w:left w:val="single" w:sz="4" w:space="0" w:color="auto"/>
              <w:bottom w:val="single" w:sz="4" w:space="0" w:color="auto"/>
              <w:right w:val="single" w:sz="4" w:space="0" w:color="auto"/>
            </w:tcBorders>
          </w:tcPr>
          <w:p w14:paraId="5A765991" w14:textId="77777777" w:rsidR="009C4D82" w:rsidRDefault="00000000">
            <w:pPr>
              <w:ind w:left="30"/>
              <w:jc w:val="center"/>
              <w:rPr>
                <w:rFonts w:ascii="宋体" w:hAnsi="宋体"/>
                <w:sz w:val="18"/>
                <w:szCs w:val="18"/>
              </w:rPr>
            </w:pPr>
            <w:r>
              <w:rPr>
                <w:rFonts w:ascii="宋体" w:hAnsi="宋体" w:hint="eastAsia"/>
                <w:sz w:val="18"/>
                <w:szCs w:val="18"/>
              </w:rPr>
              <w:t>普通地面</w:t>
            </w:r>
          </w:p>
        </w:tc>
        <w:tc>
          <w:tcPr>
            <w:tcW w:w="1053" w:type="dxa"/>
            <w:tcBorders>
              <w:top w:val="single" w:sz="4" w:space="0" w:color="auto"/>
              <w:left w:val="single" w:sz="4" w:space="0" w:color="auto"/>
              <w:bottom w:val="single" w:sz="4" w:space="0" w:color="auto"/>
              <w:right w:val="single" w:sz="4" w:space="0" w:color="auto"/>
            </w:tcBorders>
          </w:tcPr>
          <w:p w14:paraId="0956E6F9" w14:textId="77777777" w:rsidR="009C4D82" w:rsidRDefault="00000000">
            <w:pPr>
              <w:ind w:leftChars="-65" w:left="1" w:rightChars="-51" w:right="-107" w:hangingChars="76" w:hanging="137"/>
              <w:jc w:val="center"/>
              <w:rPr>
                <w:rFonts w:ascii="宋体" w:hAnsi="宋体"/>
                <w:sz w:val="18"/>
                <w:szCs w:val="18"/>
              </w:rPr>
            </w:pPr>
            <w:r>
              <w:rPr>
                <w:rFonts w:ascii="宋体" w:hAnsi="宋体" w:hint="eastAsia"/>
                <w:sz w:val="18"/>
                <w:szCs w:val="18"/>
              </w:rPr>
              <w:t>重负载地面</w:t>
            </w:r>
          </w:p>
        </w:tc>
        <w:tc>
          <w:tcPr>
            <w:tcW w:w="1009" w:type="dxa"/>
            <w:tcBorders>
              <w:top w:val="single" w:sz="4" w:space="0" w:color="auto"/>
              <w:left w:val="single" w:sz="4" w:space="0" w:color="auto"/>
              <w:bottom w:val="single" w:sz="4" w:space="0" w:color="auto"/>
              <w:right w:val="single" w:sz="8" w:space="0" w:color="auto"/>
            </w:tcBorders>
          </w:tcPr>
          <w:p w14:paraId="65E78305" w14:textId="77777777" w:rsidR="009C4D82" w:rsidRDefault="00000000">
            <w:pPr>
              <w:jc w:val="center"/>
              <w:rPr>
                <w:rFonts w:ascii="宋体" w:hAnsi="宋体"/>
                <w:sz w:val="18"/>
                <w:szCs w:val="18"/>
              </w:rPr>
            </w:pPr>
            <w:r>
              <w:rPr>
                <w:rFonts w:ascii="宋体" w:hAnsi="宋体" w:hint="eastAsia"/>
                <w:sz w:val="18"/>
                <w:szCs w:val="18"/>
              </w:rPr>
              <w:t>楼梯踏步</w:t>
            </w:r>
          </w:p>
        </w:tc>
      </w:tr>
      <w:tr w:rsidR="009C4D82" w14:paraId="77F55C47" w14:textId="77777777">
        <w:trPr>
          <w:trHeight w:val="270"/>
          <w:jc w:val="center"/>
        </w:trPr>
        <w:tc>
          <w:tcPr>
            <w:tcW w:w="1864" w:type="dxa"/>
            <w:tcBorders>
              <w:top w:val="single" w:sz="4" w:space="0" w:color="auto"/>
              <w:left w:val="single" w:sz="8" w:space="0" w:color="auto"/>
              <w:bottom w:val="single" w:sz="4" w:space="0" w:color="auto"/>
              <w:right w:val="single" w:sz="4" w:space="0" w:color="auto"/>
            </w:tcBorders>
          </w:tcPr>
          <w:p w14:paraId="22F84449" w14:textId="77777777" w:rsidR="009C4D82" w:rsidRDefault="00000000">
            <w:pPr>
              <w:ind w:left="30"/>
              <w:jc w:val="center"/>
              <w:rPr>
                <w:rFonts w:ascii="宋体" w:hAnsi="宋体"/>
                <w:sz w:val="18"/>
                <w:szCs w:val="18"/>
              </w:rPr>
            </w:pPr>
            <w:r>
              <w:rPr>
                <w:rFonts w:ascii="宋体" w:hAnsi="宋体"/>
                <w:i/>
                <w:sz w:val="18"/>
                <w:szCs w:val="18"/>
              </w:rPr>
              <w:t>L</w:t>
            </w:r>
            <w:r>
              <w:rPr>
                <w:rFonts w:ascii="宋体" w:hAnsi="宋体" w:hint="eastAsia"/>
                <w:sz w:val="18"/>
                <w:szCs w:val="18"/>
              </w:rPr>
              <w:t>≤</w:t>
            </w:r>
            <w:r>
              <w:rPr>
                <w:rFonts w:ascii="宋体" w:hAnsi="宋体"/>
                <w:sz w:val="18"/>
                <w:szCs w:val="18"/>
              </w:rPr>
              <w:t>305</w:t>
            </w:r>
          </w:p>
        </w:tc>
        <w:tc>
          <w:tcPr>
            <w:tcW w:w="1055" w:type="dxa"/>
            <w:tcBorders>
              <w:top w:val="single" w:sz="4" w:space="0" w:color="auto"/>
              <w:left w:val="single" w:sz="4" w:space="0" w:color="auto"/>
              <w:bottom w:val="single" w:sz="4" w:space="0" w:color="auto"/>
              <w:right w:val="single" w:sz="4" w:space="0" w:color="auto"/>
            </w:tcBorders>
          </w:tcPr>
          <w:p w14:paraId="29607512" w14:textId="77777777" w:rsidR="009C4D82" w:rsidRDefault="00000000">
            <w:pPr>
              <w:ind w:left="30"/>
              <w:jc w:val="center"/>
              <w:rPr>
                <w:rFonts w:ascii="宋体" w:hAnsi="宋体"/>
                <w:sz w:val="18"/>
                <w:szCs w:val="18"/>
              </w:rPr>
            </w:pPr>
            <w:r>
              <w:rPr>
                <w:rFonts w:ascii="宋体" w:hAnsi="宋体"/>
                <w:sz w:val="18"/>
                <w:szCs w:val="18"/>
              </w:rPr>
              <w:t>10</w:t>
            </w:r>
          </w:p>
        </w:tc>
        <w:tc>
          <w:tcPr>
            <w:tcW w:w="1228" w:type="dxa"/>
            <w:tcBorders>
              <w:top w:val="single" w:sz="4" w:space="0" w:color="auto"/>
              <w:left w:val="single" w:sz="4" w:space="0" w:color="auto"/>
              <w:bottom w:val="single" w:sz="4" w:space="0" w:color="auto"/>
              <w:right w:val="single" w:sz="4" w:space="0" w:color="auto"/>
            </w:tcBorders>
          </w:tcPr>
          <w:p w14:paraId="7477F121" w14:textId="77777777" w:rsidR="009C4D82" w:rsidRDefault="00000000">
            <w:pPr>
              <w:ind w:left="30"/>
              <w:jc w:val="center"/>
              <w:rPr>
                <w:rFonts w:ascii="宋体" w:hAnsi="宋体"/>
                <w:sz w:val="18"/>
                <w:szCs w:val="18"/>
              </w:rPr>
            </w:pPr>
            <w:r>
              <w:rPr>
                <w:rFonts w:ascii="宋体" w:hAnsi="宋体"/>
                <w:sz w:val="18"/>
                <w:szCs w:val="18"/>
              </w:rPr>
              <w:t>15</w:t>
            </w:r>
          </w:p>
        </w:tc>
        <w:tc>
          <w:tcPr>
            <w:tcW w:w="1053" w:type="dxa"/>
            <w:vMerge w:val="restart"/>
            <w:tcBorders>
              <w:top w:val="single" w:sz="4" w:space="0" w:color="auto"/>
              <w:left w:val="single" w:sz="4" w:space="0" w:color="auto"/>
              <w:right w:val="single" w:sz="4" w:space="0" w:color="auto"/>
            </w:tcBorders>
            <w:vAlign w:val="center"/>
          </w:tcPr>
          <w:p w14:paraId="386A64AB" w14:textId="77777777" w:rsidR="009C4D82" w:rsidRDefault="00000000">
            <w:pPr>
              <w:jc w:val="center"/>
              <w:rPr>
                <w:rFonts w:ascii="宋体" w:hAnsi="宋体"/>
                <w:sz w:val="18"/>
                <w:szCs w:val="18"/>
              </w:rPr>
            </w:pPr>
            <w:r>
              <w:rPr>
                <w:rFonts w:ascii="宋体" w:hAnsi="宋体" w:hint="eastAsia"/>
                <w:sz w:val="18"/>
                <w:szCs w:val="18"/>
              </w:rPr>
              <w:t>20</w:t>
            </w:r>
          </w:p>
        </w:tc>
        <w:tc>
          <w:tcPr>
            <w:tcW w:w="1055" w:type="dxa"/>
            <w:tcBorders>
              <w:top w:val="single" w:sz="4" w:space="0" w:color="auto"/>
              <w:left w:val="single" w:sz="4" w:space="0" w:color="auto"/>
              <w:bottom w:val="single" w:sz="4" w:space="0" w:color="auto"/>
              <w:right w:val="single" w:sz="4" w:space="0" w:color="auto"/>
            </w:tcBorders>
            <w:vAlign w:val="center"/>
          </w:tcPr>
          <w:p w14:paraId="64A4BA54" w14:textId="77777777" w:rsidR="009C4D82" w:rsidRDefault="00000000">
            <w:pPr>
              <w:jc w:val="center"/>
              <w:rPr>
                <w:rFonts w:ascii="宋体" w:hAnsi="宋体"/>
                <w:sz w:val="18"/>
                <w:szCs w:val="18"/>
              </w:rPr>
            </w:pPr>
            <w:r>
              <w:rPr>
                <w:rFonts w:ascii="宋体" w:hAnsi="宋体" w:hint="eastAsia"/>
                <w:sz w:val="18"/>
                <w:szCs w:val="18"/>
              </w:rPr>
              <w:t>15</w:t>
            </w:r>
          </w:p>
        </w:tc>
        <w:tc>
          <w:tcPr>
            <w:tcW w:w="1053" w:type="dxa"/>
            <w:tcBorders>
              <w:top w:val="single" w:sz="4" w:space="0" w:color="auto"/>
              <w:left w:val="single" w:sz="4" w:space="0" w:color="auto"/>
              <w:bottom w:val="single" w:sz="4" w:space="0" w:color="auto"/>
              <w:right w:val="single" w:sz="4" w:space="0" w:color="auto"/>
            </w:tcBorders>
            <w:vAlign w:val="center"/>
          </w:tcPr>
          <w:p w14:paraId="1E8D09ED" w14:textId="77777777" w:rsidR="009C4D82" w:rsidRDefault="00000000">
            <w:pPr>
              <w:jc w:val="center"/>
              <w:rPr>
                <w:rFonts w:ascii="宋体" w:hAnsi="宋体"/>
                <w:sz w:val="18"/>
                <w:szCs w:val="18"/>
              </w:rPr>
            </w:pPr>
            <w:r>
              <w:rPr>
                <w:rFonts w:ascii="宋体" w:hAnsi="宋体" w:hint="eastAsia"/>
                <w:sz w:val="18"/>
                <w:szCs w:val="18"/>
              </w:rPr>
              <w:t>18</w:t>
            </w:r>
          </w:p>
        </w:tc>
        <w:tc>
          <w:tcPr>
            <w:tcW w:w="1009" w:type="dxa"/>
            <w:tcBorders>
              <w:top w:val="single" w:sz="4" w:space="0" w:color="auto"/>
              <w:left w:val="single" w:sz="4" w:space="0" w:color="auto"/>
              <w:bottom w:val="single" w:sz="4" w:space="0" w:color="auto"/>
              <w:right w:val="single" w:sz="8" w:space="0" w:color="auto"/>
            </w:tcBorders>
            <w:vAlign w:val="center"/>
          </w:tcPr>
          <w:p w14:paraId="23C281AC" w14:textId="77777777" w:rsidR="009C4D82" w:rsidRDefault="00000000">
            <w:pPr>
              <w:jc w:val="center"/>
              <w:rPr>
                <w:rFonts w:ascii="宋体" w:hAnsi="宋体"/>
                <w:sz w:val="18"/>
                <w:szCs w:val="18"/>
              </w:rPr>
            </w:pPr>
            <w:r>
              <w:rPr>
                <w:rFonts w:ascii="宋体" w:hAnsi="宋体" w:hint="eastAsia"/>
                <w:sz w:val="18"/>
                <w:szCs w:val="18"/>
              </w:rPr>
              <w:t>25</w:t>
            </w:r>
          </w:p>
        </w:tc>
      </w:tr>
      <w:tr w:rsidR="009C4D82" w14:paraId="14A73B08" w14:textId="77777777">
        <w:trPr>
          <w:trHeight w:val="270"/>
          <w:jc w:val="center"/>
        </w:trPr>
        <w:tc>
          <w:tcPr>
            <w:tcW w:w="1864" w:type="dxa"/>
            <w:tcBorders>
              <w:top w:val="single" w:sz="4" w:space="0" w:color="auto"/>
              <w:left w:val="single" w:sz="8" w:space="0" w:color="auto"/>
              <w:bottom w:val="single" w:sz="4" w:space="0" w:color="auto"/>
              <w:right w:val="single" w:sz="4" w:space="0" w:color="auto"/>
            </w:tcBorders>
          </w:tcPr>
          <w:p w14:paraId="1AE203DC" w14:textId="77777777" w:rsidR="009C4D82" w:rsidRDefault="00000000">
            <w:pPr>
              <w:ind w:left="30"/>
              <w:jc w:val="center"/>
              <w:rPr>
                <w:rFonts w:ascii="宋体" w:hAnsi="宋体"/>
                <w:sz w:val="18"/>
                <w:szCs w:val="18"/>
              </w:rPr>
            </w:pPr>
            <w:r>
              <w:rPr>
                <w:rFonts w:ascii="宋体" w:hAnsi="宋体"/>
                <w:sz w:val="18"/>
                <w:szCs w:val="18"/>
              </w:rPr>
              <w:t>305</w:t>
            </w:r>
            <w:r>
              <w:rPr>
                <w:rFonts w:ascii="宋体" w:hAnsi="宋体" w:hint="eastAsia"/>
                <w:sz w:val="18"/>
                <w:szCs w:val="18"/>
              </w:rPr>
              <w:t>＜</w:t>
            </w:r>
            <w:r>
              <w:rPr>
                <w:rFonts w:ascii="宋体" w:hAnsi="宋体"/>
                <w:i/>
                <w:sz w:val="18"/>
                <w:szCs w:val="18"/>
              </w:rPr>
              <w:t>L</w:t>
            </w:r>
            <w:r>
              <w:rPr>
                <w:rFonts w:ascii="宋体" w:hAnsi="宋体" w:hint="eastAsia"/>
                <w:sz w:val="18"/>
                <w:szCs w:val="18"/>
              </w:rPr>
              <w:t>＜</w:t>
            </w:r>
            <w:r>
              <w:rPr>
                <w:rFonts w:ascii="宋体" w:hAnsi="宋体"/>
                <w:sz w:val="18"/>
                <w:szCs w:val="18"/>
              </w:rPr>
              <w:t>500</w:t>
            </w:r>
          </w:p>
        </w:tc>
        <w:tc>
          <w:tcPr>
            <w:tcW w:w="1055" w:type="dxa"/>
            <w:tcBorders>
              <w:top w:val="single" w:sz="4" w:space="0" w:color="auto"/>
              <w:left w:val="single" w:sz="4" w:space="0" w:color="auto"/>
              <w:bottom w:val="single" w:sz="4" w:space="0" w:color="auto"/>
              <w:right w:val="single" w:sz="4" w:space="0" w:color="auto"/>
            </w:tcBorders>
          </w:tcPr>
          <w:p w14:paraId="6BBAD055" w14:textId="77777777" w:rsidR="009C4D82" w:rsidRDefault="00000000">
            <w:pPr>
              <w:ind w:left="30"/>
              <w:jc w:val="center"/>
              <w:rPr>
                <w:rFonts w:ascii="宋体" w:hAnsi="宋体"/>
                <w:sz w:val="18"/>
                <w:szCs w:val="18"/>
              </w:rPr>
            </w:pPr>
            <w:r>
              <w:rPr>
                <w:rFonts w:ascii="宋体" w:hAnsi="宋体"/>
                <w:sz w:val="18"/>
                <w:szCs w:val="18"/>
              </w:rPr>
              <w:t>15</w:t>
            </w:r>
          </w:p>
        </w:tc>
        <w:tc>
          <w:tcPr>
            <w:tcW w:w="1228" w:type="dxa"/>
            <w:tcBorders>
              <w:top w:val="single" w:sz="4" w:space="0" w:color="auto"/>
              <w:left w:val="single" w:sz="4" w:space="0" w:color="auto"/>
              <w:bottom w:val="single" w:sz="4" w:space="0" w:color="auto"/>
              <w:right w:val="single" w:sz="4" w:space="0" w:color="auto"/>
            </w:tcBorders>
          </w:tcPr>
          <w:p w14:paraId="78D73CAB" w14:textId="77777777" w:rsidR="009C4D82" w:rsidRDefault="00000000">
            <w:pPr>
              <w:ind w:left="30"/>
              <w:jc w:val="center"/>
              <w:rPr>
                <w:rFonts w:ascii="宋体" w:hAnsi="宋体"/>
                <w:sz w:val="18"/>
                <w:szCs w:val="18"/>
              </w:rPr>
            </w:pPr>
            <w:r>
              <w:rPr>
                <w:rFonts w:ascii="宋体" w:hAnsi="宋体"/>
                <w:sz w:val="18"/>
                <w:szCs w:val="18"/>
              </w:rPr>
              <w:t>18</w:t>
            </w:r>
          </w:p>
        </w:tc>
        <w:tc>
          <w:tcPr>
            <w:tcW w:w="1053" w:type="dxa"/>
            <w:vMerge/>
            <w:tcBorders>
              <w:left w:val="single" w:sz="4" w:space="0" w:color="auto"/>
              <w:right w:val="single" w:sz="4" w:space="0" w:color="auto"/>
            </w:tcBorders>
          </w:tcPr>
          <w:p w14:paraId="743F6C9F" w14:textId="77777777" w:rsidR="009C4D82" w:rsidRDefault="009C4D82">
            <w:pPr>
              <w:jc w:val="center"/>
              <w:rPr>
                <w:rFonts w:ascii="宋体" w:hAnsi="宋体"/>
                <w:sz w:val="18"/>
                <w:szCs w:val="18"/>
              </w:rPr>
            </w:pPr>
          </w:p>
        </w:tc>
        <w:tc>
          <w:tcPr>
            <w:tcW w:w="1055" w:type="dxa"/>
            <w:tcBorders>
              <w:top w:val="single" w:sz="4" w:space="0" w:color="auto"/>
              <w:left w:val="single" w:sz="4" w:space="0" w:color="auto"/>
              <w:bottom w:val="single" w:sz="4" w:space="0" w:color="auto"/>
              <w:right w:val="single" w:sz="4" w:space="0" w:color="auto"/>
            </w:tcBorders>
          </w:tcPr>
          <w:p w14:paraId="4036FD62" w14:textId="77777777" w:rsidR="009C4D82" w:rsidRDefault="00000000">
            <w:pPr>
              <w:jc w:val="center"/>
              <w:rPr>
                <w:rFonts w:ascii="宋体" w:hAnsi="宋体"/>
                <w:sz w:val="18"/>
                <w:szCs w:val="18"/>
              </w:rPr>
            </w:pPr>
            <w:r>
              <w:rPr>
                <w:rFonts w:ascii="宋体" w:hAnsi="宋体" w:hint="eastAsia"/>
                <w:sz w:val="18"/>
                <w:szCs w:val="18"/>
              </w:rPr>
              <w:t>18</w:t>
            </w:r>
          </w:p>
        </w:tc>
        <w:tc>
          <w:tcPr>
            <w:tcW w:w="1053" w:type="dxa"/>
            <w:tcBorders>
              <w:top w:val="single" w:sz="4" w:space="0" w:color="auto"/>
              <w:left w:val="single" w:sz="4" w:space="0" w:color="auto"/>
              <w:bottom w:val="single" w:sz="4" w:space="0" w:color="auto"/>
              <w:right w:val="single" w:sz="4" w:space="0" w:color="auto"/>
            </w:tcBorders>
          </w:tcPr>
          <w:p w14:paraId="18A3688E" w14:textId="77777777" w:rsidR="009C4D82" w:rsidRDefault="00000000">
            <w:pPr>
              <w:jc w:val="center"/>
              <w:rPr>
                <w:rFonts w:ascii="宋体" w:hAnsi="宋体"/>
                <w:sz w:val="18"/>
                <w:szCs w:val="18"/>
              </w:rPr>
            </w:pPr>
            <w:r>
              <w:rPr>
                <w:rFonts w:ascii="宋体" w:hAnsi="宋体" w:hint="eastAsia"/>
                <w:sz w:val="18"/>
                <w:szCs w:val="18"/>
              </w:rPr>
              <w:t>20</w:t>
            </w:r>
          </w:p>
        </w:tc>
        <w:tc>
          <w:tcPr>
            <w:tcW w:w="1009" w:type="dxa"/>
            <w:vMerge w:val="restart"/>
            <w:tcBorders>
              <w:top w:val="single" w:sz="4" w:space="0" w:color="auto"/>
              <w:left w:val="single" w:sz="4" w:space="0" w:color="auto"/>
              <w:right w:val="single" w:sz="8" w:space="0" w:color="auto"/>
            </w:tcBorders>
            <w:vAlign w:val="center"/>
          </w:tcPr>
          <w:p w14:paraId="4FEEBBCB" w14:textId="77777777" w:rsidR="009C4D82" w:rsidRDefault="00000000">
            <w:pPr>
              <w:jc w:val="center"/>
              <w:rPr>
                <w:rFonts w:ascii="宋体" w:hAnsi="宋体"/>
                <w:sz w:val="18"/>
                <w:szCs w:val="18"/>
              </w:rPr>
            </w:pPr>
            <w:r>
              <w:rPr>
                <w:rFonts w:ascii="宋体" w:hAnsi="宋体" w:hint="eastAsia"/>
                <w:sz w:val="18"/>
                <w:szCs w:val="18"/>
              </w:rPr>
              <w:t>30</w:t>
            </w:r>
          </w:p>
        </w:tc>
      </w:tr>
      <w:tr w:rsidR="009C4D82" w14:paraId="5799462B" w14:textId="77777777">
        <w:trPr>
          <w:trHeight w:val="170"/>
          <w:jc w:val="center"/>
        </w:trPr>
        <w:tc>
          <w:tcPr>
            <w:tcW w:w="1864" w:type="dxa"/>
            <w:tcBorders>
              <w:top w:val="single" w:sz="4" w:space="0" w:color="auto"/>
              <w:left w:val="single" w:sz="8" w:space="0" w:color="auto"/>
              <w:bottom w:val="single" w:sz="4" w:space="0" w:color="auto"/>
              <w:right w:val="single" w:sz="4" w:space="0" w:color="auto"/>
            </w:tcBorders>
          </w:tcPr>
          <w:p w14:paraId="6E90650A" w14:textId="77777777" w:rsidR="009C4D82" w:rsidRDefault="00000000">
            <w:pPr>
              <w:ind w:left="30"/>
              <w:jc w:val="center"/>
              <w:rPr>
                <w:rFonts w:ascii="宋体" w:hAnsi="宋体"/>
                <w:sz w:val="18"/>
                <w:szCs w:val="18"/>
              </w:rPr>
            </w:pPr>
            <w:r>
              <w:rPr>
                <w:rFonts w:ascii="宋体" w:hAnsi="宋体"/>
                <w:sz w:val="18"/>
                <w:szCs w:val="18"/>
              </w:rPr>
              <w:t>500</w:t>
            </w:r>
            <w:r>
              <w:rPr>
                <w:rFonts w:ascii="宋体" w:hAnsi="宋体" w:hint="eastAsia"/>
                <w:sz w:val="18"/>
                <w:szCs w:val="18"/>
              </w:rPr>
              <w:t>≤</w:t>
            </w:r>
            <w:r>
              <w:rPr>
                <w:rFonts w:ascii="宋体" w:hAnsi="宋体"/>
                <w:i/>
                <w:sz w:val="18"/>
                <w:szCs w:val="18"/>
              </w:rPr>
              <w:t>L</w:t>
            </w:r>
            <w:r>
              <w:rPr>
                <w:rFonts w:ascii="宋体" w:hAnsi="宋体" w:hint="eastAsia"/>
                <w:sz w:val="18"/>
                <w:szCs w:val="18"/>
              </w:rPr>
              <w:t>≤</w:t>
            </w:r>
            <w:r>
              <w:rPr>
                <w:rFonts w:ascii="宋体" w:hAnsi="宋体"/>
                <w:sz w:val="18"/>
                <w:szCs w:val="18"/>
              </w:rPr>
              <w:t>600</w:t>
            </w:r>
          </w:p>
        </w:tc>
        <w:tc>
          <w:tcPr>
            <w:tcW w:w="1055" w:type="dxa"/>
            <w:tcBorders>
              <w:top w:val="single" w:sz="4" w:space="0" w:color="auto"/>
              <w:left w:val="single" w:sz="4" w:space="0" w:color="auto"/>
              <w:bottom w:val="single" w:sz="4" w:space="0" w:color="auto"/>
              <w:right w:val="single" w:sz="4" w:space="0" w:color="auto"/>
            </w:tcBorders>
          </w:tcPr>
          <w:p w14:paraId="3481273F" w14:textId="77777777" w:rsidR="009C4D82" w:rsidRDefault="00000000">
            <w:pPr>
              <w:ind w:left="30"/>
              <w:jc w:val="center"/>
              <w:rPr>
                <w:rFonts w:ascii="宋体" w:hAnsi="宋体"/>
                <w:sz w:val="18"/>
                <w:szCs w:val="18"/>
              </w:rPr>
            </w:pPr>
            <w:r>
              <w:rPr>
                <w:rFonts w:ascii="宋体" w:hAnsi="宋体"/>
                <w:sz w:val="18"/>
                <w:szCs w:val="18"/>
              </w:rPr>
              <w:t>20</w:t>
            </w:r>
          </w:p>
        </w:tc>
        <w:tc>
          <w:tcPr>
            <w:tcW w:w="1228" w:type="dxa"/>
            <w:tcBorders>
              <w:top w:val="single" w:sz="4" w:space="0" w:color="auto"/>
              <w:left w:val="single" w:sz="4" w:space="0" w:color="auto"/>
              <w:bottom w:val="single" w:sz="4" w:space="0" w:color="auto"/>
              <w:right w:val="single" w:sz="4" w:space="0" w:color="auto"/>
            </w:tcBorders>
          </w:tcPr>
          <w:p w14:paraId="59CB640B" w14:textId="77777777" w:rsidR="009C4D82" w:rsidRDefault="00000000">
            <w:pPr>
              <w:ind w:left="30"/>
              <w:jc w:val="center"/>
              <w:rPr>
                <w:rFonts w:ascii="宋体" w:hAnsi="宋体"/>
                <w:sz w:val="18"/>
                <w:szCs w:val="18"/>
              </w:rPr>
            </w:pPr>
            <w:r>
              <w:rPr>
                <w:rFonts w:ascii="宋体" w:hAnsi="宋体"/>
                <w:sz w:val="18"/>
                <w:szCs w:val="18"/>
              </w:rPr>
              <w:t>25</w:t>
            </w:r>
          </w:p>
        </w:tc>
        <w:tc>
          <w:tcPr>
            <w:tcW w:w="1053" w:type="dxa"/>
            <w:vMerge/>
            <w:tcBorders>
              <w:left w:val="single" w:sz="4" w:space="0" w:color="auto"/>
              <w:bottom w:val="single" w:sz="4" w:space="0" w:color="auto"/>
              <w:right w:val="single" w:sz="4" w:space="0" w:color="auto"/>
            </w:tcBorders>
          </w:tcPr>
          <w:p w14:paraId="6AC9D0C3" w14:textId="77777777" w:rsidR="009C4D82" w:rsidRDefault="009C4D82">
            <w:pPr>
              <w:jc w:val="center"/>
              <w:rPr>
                <w:rFonts w:ascii="宋体" w:hAnsi="宋体"/>
                <w:sz w:val="18"/>
                <w:szCs w:val="18"/>
              </w:rPr>
            </w:pPr>
          </w:p>
        </w:tc>
        <w:tc>
          <w:tcPr>
            <w:tcW w:w="1055" w:type="dxa"/>
            <w:tcBorders>
              <w:top w:val="single" w:sz="4" w:space="0" w:color="auto"/>
              <w:left w:val="single" w:sz="4" w:space="0" w:color="auto"/>
              <w:bottom w:val="single" w:sz="4" w:space="0" w:color="auto"/>
              <w:right w:val="single" w:sz="4" w:space="0" w:color="auto"/>
            </w:tcBorders>
          </w:tcPr>
          <w:p w14:paraId="5B5AAFB7" w14:textId="77777777" w:rsidR="009C4D82" w:rsidRDefault="00000000">
            <w:pPr>
              <w:jc w:val="center"/>
              <w:rPr>
                <w:rFonts w:ascii="宋体" w:hAnsi="宋体"/>
                <w:sz w:val="18"/>
                <w:szCs w:val="18"/>
              </w:rPr>
            </w:pPr>
            <w:r>
              <w:rPr>
                <w:rFonts w:ascii="宋体" w:hAnsi="宋体" w:hint="eastAsia"/>
                <w:sz w:val="18"/>
                <w:szCs w:val="18"/>
              </w:rPr>
              <w:t>25</w:t>
            </w:r>
          </w:p>
        </w:tc>
        <w:tc>
          <w:tcPr>
            <w:tcW w:w="1053" w:type="dxa"/>
            <w:tcBorders>
              <w:top w:val="single" w:sz="4" w:space="0" w:color="auto"/>
              <w:left w:val="single" w:sz="4" w:space="0" w:color="auto"/>
              <w:bottom w:val="single" w:sz="4" w:space="0" w:color="auto"/>
              <w:right w:val="single" w:sz="4" w:space="0" w:color="auto"/>
            </w:tcBorders>
          </w:tcPr>
          <w:p w14:paraId="4113E875" w14:textId="77777777" w:rsidR="009C4D82" w:rsidRDefault="00000000">
            <w:pPr>
              <w:jc w:val="center"/>
              <w:rPr>
                <w:rFonts w:ascii="宋体" w:hAnsi="宋体"/>
                <w:sz w:val="18"/>
                <w:szCs w:val="18"/>
              </w:rPr>
            </w:pPr>
            <w:r>
              <w:rPr>
                <w:rFonts w:ascii="宋体" w:hAnsi="宋体" w:hint="eastAsia"/>
                <w:sz w:val="18"/>
                <w:szCs w:val="18"/>
              </w:rPr>
              <w:t>30</w:t>
            </w:r>
          </w:p>
        </w:tc>
        <w:tc>
          <w:tcPr>
            <w:tcW w:w="1009" w:type="dxa"/>
            <w:vMerge/>
            <w:tcBorders>
              <w:left w:val="single" w:sz="4" w:space="0" w:color="auto"/>
              <w:bottom w:val="single" w:sz="4" w:space="0" w:color="auto"/>
              <w:right w:val="single" w:sz="8" w:space="0" w:color="auto"/>
            </w:tcBorders>
          </w:tcPr>
          <w:p w14:paraId="33C99657" w14:textId="77777777" w:rsidR="009C4D82" w:rsidRDefault="009C4D82">
            <w:pPr>
              <w:jc w:val="center"/>
              <w:rPr>
                <w:rFonts w:ascii="宋体" w:hAnsi="宋体"/>
                <w:sz w:val="18"/>
                <w:szCs w:val="18"/>
              </w:rPr>
            </w:pPr>
          </w:p>
        </w:tc>
      </w:tr>
      <w:tr w:rsidR="009C4D82" w14:paraId="7A447EB5" w14:textId="77777777">
        <w:trPr>
          <w:trHeight w:val="180"/>
          <w:jc w:val="center"/>
        </w:trPr>
        <w:tc>
          <w:tcPr>
            <w:tcW w:w="1864" w:type="dxa"/>
            <w:tcBorders>
              <w:top w:val="single" w:sz="4" w:space="0" w:color="auto"/>
              <w:left w:val="single" w:sz="8" w:space="0" w:color="auto"/>
              <w:bottom w:val="single" w:sz="4" w:space="0" w:color="auto"/>
              <w:right w:val="single" w:sz="4" w:space="0" w:color="auto"/>
            </w:tcBorders>
          </w:tcPr>
          <w:p w14:paraId="2E25D329" w14:textId="77777777" w:rsidR="009C4D82" w:rsidRDefault="00000000">
            <w:pPr>
              <w:ind w:left="30"/>
              <w:jc w:val="center"/>
              <w:rPr>
                <w:rFonts w:ascii="宋体" w:hAnsi="宋体"/>
                <w:sz w:val="18"/>
                <w:szCs w:val="18"/>
              </w:rPr>
            </w:pPr>
            <w:r>
              <w:rPr>
                <w:rFonts w:ascii="宋体" w:hAnsi="宋体"/>
                <w:sz w:val="18"/>
                <w:szCs w:val="18"/>
              </w:rPr>
              <w:t>600</w:t>
            </w:r>
            <w:r>
              <w:rPr>
                <w:rFonts w:ascii="宋体" w:hAnsi="宋体" w:hint="eastAsia"/>
                <w:sz w:val="18"/>
                <w:szCs w:val="18"/>
              </w:rPr>
              <w:t>＜</w:t>
            </w:r>
            <w:r>
              <w:rPr>
                <w:rFonts w:ascii="宋体" w:hAnsi="宋体"/>
                <w:i/>
                <w:sz w:val="18"/>
                <w:szCs w:val="18"/>
              </w:rPr>
              <w:t>L</w:t>
            </w:r>
            <w:r>
              <w:rPr>
                <w:rFonts w:ascii="宋体" w:hAnsi="宋体" w:hint="eastAsia"/>
                <w:sz w:val="18"/>
                <w:szCs w:val="18"/>
              </w:rPr>
              <w:t>≤</w:t>
            </w:r>
            <w:r>
              <w:rPr>
                <w:rFonts w:ascii="宋体" w:hAnsi="宋体"/>
                <w:sz w:val="18"/>
                <w:szCs w:val="18"/>
              </w:rPr>
              <w:t>900</w:t>
            </w:r>
          </w:p>
        </w:tc>
        <w:tc>
          <w:tcPr>
            <w:tcW w:w="1055" w:type="dxa"/>
            <w:tcBorders>
              <w:top w:val="single" w:sz="4" w:space="0" w:color="auto"/>
              <w:left w:val="single" w:sz="4" w:space="0" w:color="auto"/>
              <w:bottom w:val="single" w:sz="4" w:space="0" w:color="auto"/>
              <w:right w:val="single" w:sz="4" w:space="0" w:color="auto"/>
            </w:tcBorders>
          </w:tcPr>
          <w:p w14:paraId="7C22A92D" w14:textId="77777777" w:rsidR="009C4D82" w:rsidRDefault="00000000">
            <w:pPr>
              <w:ind w:left="30"/>
              <w:jc w:val="center"/>
              <w:rPr>
                <w:rFonts w:ascii="宋体" w:hAnsi="宋体"/>
                <w:sz w:val="18"/>
                <w:szCs w:val="18"/>
              </w:rPr>
            </w:pPr>
            <w:r>
              <w:rPr>
                <w:rFonts w:ascii="宋体" w:hAnsi="宋体"/>
                <w:sz w:val="18"/>
                <w:szCs w:val="18"/>
              </w:rPr>
              <w:t>25</w:t>
            </w:r>
          </w:p>
        </w:tc>
        <w:tc>
          <w:tcPr>
            <w:tcW w:w="1228" w:type="dxa"/>
            <w:tcBorders>
              <w:top w:val="single" w:sz="4" w:space="0" w:color="auto"/>
              <w:left w:val="single" w:sz="4" w:space="0" w:color="auto"/>
              <w:bottom w:val="single" w:sz="4" w:space="0" w:color="auto"/>
              <w:right w:val="single" w:sz="4" w:space="0" w:color="auto"/>
            </w:tcBorders>
          </w:tcPr>
          <w:p w14:paraId="58C12905" w14:textId="77777777" w:rsidR="009C4D82" w:rsidRDefault="00000000">
            <w:pPr>
              <w:ind w:left="30"/>
              <w:jc w:val="center"/>
              <w:rPr>
                <w:rFonts w:ascii="宋体" w:hAnsi="宋体"/>
                <w:sz w:val="18"/>
                <w:szCs w:val="18"/>
              </w:rPr>
            </w:pPr>
            <w:r>
              <w:rPr>
                <w:rFonts w:ascii="宋体" w:hAnsi="宋体"/>
                <w:sz w:val="18"/>
                <w:szCs w:val="18"/>
              </w:rPr>
              <w:t>30</w:t>
            </w:r>
          </w:p>
        </w:tc>
        <w:tc>
          <w:tcPr>
            <w:tcW w:w="1053" w:type="dxa"/>
            <w:tcBorders>
              <w:top w:val="single" w:sz="4" w:space="0" w:color="auto"/>
              <w:left w:val="single" w:sz="4" w:space="0" w:color="auto"/>
              <w:bottom w:val="single" w:sz="4" w:space="0" w:color="auto"/>
              <w:right w:val="single" w:sz="4" w:space="0" w:color="auto"/>
            </w:tcBorders>
          </w:tcPr>
          <w:p w14:paraId="054F8075" w14:textId="77777777" w:rsidR="009C4D82" w:rsidRDefault="00000000">
            <w:pPr>
              <w:jc w:val="center"/>
              <w:rPr>
                <w:rFonts w:ascii="宋体" w:hAnsi="宋体"/>
                <w:sz w:val="18"/>
                <w:szCs w:val="18"/>
              </w:rPr>
            </w:pPr>
            <w:r>
              <w:rPr>
                <w:rFonts w:ascii="宋体" w:hAnsi="宋体" w:hint="eastAsia"/>
                <w:sz w:val="18"/>
                <w:szCs w:val="18"/>
              </w:rPr>
              <w:t>25</w:t>
            </w:r>
          </w:p>
        </w:tc>
        <w:tc>
          <w:tcPr>
            <w:tcW w:w="1055" w:type="dxa"/>
            <w:tcBorders>
              <w:top w:val="single" w:sz="4" w:space="0" w:color="auto"/>
              <w:left w:val="single" w:sz="4" w:space="0" w:color="auto"/>
              <w:bottom w:val="single" w:sz="4" w:space="0" w:color="auto"/>
              <w:right w:val="single" w:sz="4" w:space="0" w:color="auto"/>
            </w:tcBorders>
          </w:tcPr>
          <w:p w14:paraId="55FFC199" w14:textId="77777777" w:rsidR="009C4D82" w:rsidRDefault="00000000">
            <w:pPr>
              <w:jc w:val="center"/>
              <w:rPr>
                <w:rFonts w:ascii="宋体" w:hAnsi="宋体"/>
                <w:sz w:val="18"/>
                <w:szCs w:val="18"/>
              </w:rPr>
            </w:pPr>
            <w:r>
              <w:rPr>
                <w:rFonts w:ascii="宋体" w:hAnsi="宋体" w:hint="eastAsia"/>
                <w:sz w:val="18"/>
                <w:szCs w:val="18"/>
              </w:rPr>
              <w:t>30</w:t>
            </w:r>
          </w:p>
        </w:tc>
        <w:tc>
          <w:tcPr>
            <w:tcW w:w="1053" w:type="dxa"/>
            <w:tcBorders>
              <w:top w:val="single" w:sz="4" w:space="0" w:color="auto"/>
              <w:left w:val="single" w:sz="4" w:space="0" w:color="auto"/>
              <w:bottom w:val="single" w:sz="4" w:space="0" w:color="auto"/>
              <w:right w:val="single" w:sz="4" w:space="0" w:color="auto"/>
            </w:tcBorders>
          </w:tcPr>
          <w:p w14:paraId="4FB2F428" w14:textId="77777777" w:rsidR="009C4D82" w:rsidRDefault="00000000">
            <w:pPr>
              <w:jc w:val="center"/>
              <w:rPr>
                <w:rFonts w:ascii="宋体" w:hAnsi="宋体"/>
                <w:sz w:val="18"/>
                <w:szCs w:val="18"/>
              </w:rPr>
            </w:pPr>
            <w:r>
              <w:rPr>
                <w:rFonts w:ascii="宋体" w:hAnsi="宋体" w:hint="eastAsia"/>
                <w:sz w:val="18"/>
                <w:szCs w:val="18"/>
              </w:rPr>
              <w:t>40</w:t>
            </w:r>
          </w:p>
        </w:tc>
        <w:tc>
          <w:tcPr>
            <w:tcW w:w="1009" w:type="dxa"/>
            <w:tcBorders>
              <w:top w:val="single" w:sz="4" w:space="0" w:color="auto"/>
              <w:left w:val="single" w:sz="4" w:space="0" w:color="auto"/>
              <w:bottom w:val="single" w:sz="4" w:space="0" w:color="auto"/>
              <w:right w:val="single" w:sz="8" w:space="0" w:color="auto"/>
            </w:tcBorders>
          </w:tcPr>
          <w:p w14:paraId="1F4D79C0" w14:textId="77777777" w:rsidR="009C4D82" w:rsidRDefault="00000000">
            <w:pPr>
              <w:jc w:val="center"/>
              <w:rPr>
                <w:rFonts w:ascii="宋体" w:hAnsi="宋体"/>
                <w:sz w:val="18"/>
                <w:szCs w:val="18"/>
              </w:rPr>
            </w:pPr>
            <w:r>
              <w:rPr>
                <w:rFonts w:ascii="宋体" w:hAnsi="宋体" w:hint="eastAsia"/>
                <w:sz w:val="18"/>
                <w:szCs w:val="18"/>
              </w:rPr>
              <w:t>40</w:t>
            </w:r>
          </w:p>
        </w:tc>
      </w:tr>
      <w:tr w:rsidR="009C4D82" w14:paraId="61D69068" w14:textId="77777777">
        <w:trPr>
          <w:trHeight w:val="180"/>
          <w:jc w:val="center"/>
        </w:trPr>
        <w:tc>
          <w:tcPr>
            <w:tcW w:w="1864" w:type="dxa"/>
            <w:tcBorders>
              <w:top w:val="single" w:sz="4" w:space="0" w:color="auto"/>
              <w:left w:val="single" w:sz="8" w:space="0" w:color="auto"/>
              <w:bottom w:val="single" w:sz="8" w:space="0" w:color="auto"/>
              <w:right w:val="single" w:sz="4" w:space="0" w:color="auto"/>
            </w:tcBorders>
          </w:tcPr>
          <w:p w14:paraId="30BDDC4B" w14:textId="77777777" w:rsidR="009C4D82" w:rsidRDefault="00000000">
            <w:pPr>
              <w:ind w:left="30"/>
              <w:jc w:val="center"/>
              <w:rPr>
                <w:rFonts w:ascii="宋体" w:hAnsi="宋体"/>
                <w:sz w:val="18"/>
                <w:szCs w:val="18"/>
              </w:rPr>
            </w:pPr>
            <w:r>
              <w:rPr>
                <w:rFonts w:ascii="宋体" w:hAnsi="宋体"/>
                <w:i/>
                <w:sz w:val="18"/>
                <w:szCs w:val="18"/>
              </w:rPr>
              <w:t>L</w:t>
            </w:r>
            <w:r>
              <w:rPr>
                <w:rFonts w:ascii="宋体" w:hAnsi="宋体" w:hint="eastAsia"/>
                <w:sz w:val="18"/>
                <w:szCs w:val="18"/>
              </w:rPr>
              <w:t>＞</w:t>
            </w:r>
            <w:r>
              <w:rPr>
                <w:rFonts w:ascii="宋体" w:hAnsi="宋体"/>
                <w:sz w:val="18"/>
                <w:szCs w:val="18"/>
              </w:rPr>
              <w:t>900</w:t>
            </w:r>
          </w:p>
        </w:tc>
        <w:tc>
          <w:tcPr>
            <w:tcW w:w="3336" w:type="dxa"/>
            <w:gridSpan w:val="3"/>
            <w:tcBorders>
              <w:top w:val="single" w:sz="4" w:space="0" w:color="auto"/>
              <w:left w:val="single" w:sz="4" w:space="0" w:color="auto"/>
              <w:bottom w:val="single" w:sz="8" w:space="0" w:color="auto"/>
              <w:right w:val="single" w:sz="4" w:space="0" w:color="auto"/>
            </w:tcBorders>
          </w:tcPr>
          <w:p w14:paraId="7EB8EA81" w14:textId="77777777" w:rsidR="009C4D82" w:rsidRDefault="00000000">
            <w:pPr>
              <w:jc w:val="center"/>
              <w:rPr>
                <w:rFonts w:ascii="宋体" w:hAnsi="宋体"/>
                <w:sz w:val="18"/>
                <w:szCs w:val="18"/>
              </w:rPr>
            </w:pPr>
            <w:r>
              <w:rPr>
                <w:rFonts w:ascii="宋体" w:hAnsi="宋体"/>
                <w:sz w:val="18"/>
                <w:szCs w:val="18"/>
              </w:rPr>
              <w:t>30</w:t>
            </w:r>
          </w:p>
        </w:tc>
        <w:tc>
          <w:tcPr>
            <w:tcW w:w="1055" w:type="dxa"/>
            <w:tcBorders>
              <w:top w:val="single" w:sz="4" w:space="0" w:color="auto"/>
              <w:left w:val="single" w:sz="4" w:space="0" w:color="auto"/>
              <w:bottom w:val="single" w:sz="8" w:space="0" w:color="auto"/>
              <w:right w:val="single" w:sz="4" w:space="0" w:color="auto"/>
            </w:tcBorders>
          </w:tcPr>
          <w:p w14:paraId="17095F16" w14:textId="77777777" w:rsidR="009C4D82" w:rsidRDefault="00000000">
            <w:pPr>
              <w:jc w:val="center"/>
              <w:rPr>
                <w:rFonts w:ascii="宋体" w:hAnsi="宋体"/>
                <w:sz w:val="18"/>
                <w:szCs w:val="18"/>
              </w:rPr>
            </w:pPr>
            <w:r>
              <w:rPr>
                <w:rFonts w:ascii="宋体" w:hAnsi="宋体" w:hint="eastAsia"/>
                <w:sz w:val="18"/>
                <w:szCs w:val="18"/>
              </w:rPr>
              <w:t>40</w:t>
            </w:r>
          </w:p>
        </w:tc>
        <w:tc>
          <w:tcPr>
            <w:tcW w:w="1053" w:type="dxa"/>
            <w:tcBorders>
              <w:top w:val="single" w:sz="4" w:space="0" w:color="auto"/>
              <w:left w:val="single" w:sz="4" w:space="0" w:color="auto"/>
              <w:bottom w:val="single" w:sz="8" w:space="0" w:color="auto"/>
              <w:right w:val="single" w:sz="4" w:space="0" w:color="auto"/>
            </w:tcBorders>
          </w:tcPr>
          <w:p w14:paraId="5D918B28" w14:textId="77777777" w:rsidR="009C4D82" w:rsidRDefault="00000000">
            <w:pPr>
              <w:jc w:val="center"/>
              <w:rPr>
                <w:rFonts w:ascii="宋体" w:hAnsi="宋体"/>
                <w:sz w:val="18"/>
                <w:szCs w:val="18"/>
              </w:rPr>
            </w:pPr>
            <w:r>
              <w:rPr>
                <w:rFonts w:ascii="宋体" w:hAnsi="宋体" w:hint="eastAsia"/>
                <w:sz w:val="18"/>
                <w:szCs w:val="18"/>
              </w:rPr>
              <w:t>50</w:t>
            </w:r>
          </w:p>
        </w:tc>
        <w:tc>
          <w:tcPr>
            <w:tcW w:w="1009" w:type="dxa"/>
            <w:tcBorders>
              <w:top w:val="single" w:sz="4" w:space="0" w:color="auto"/>
              <w:left w:val="single" w:sz="4" w:space="0" w:color="auto"/>
              <w:bottom w:val="single" w:sz="8" w:space="0" w:color="auto"/>
              <w:right w:val="single" w:sz="8" w:space="0" w:color="auto"/>
            </w:tcBorders>
          </w:tcPr>
          <w:p w14:paraId="33947844" w14:textId="77777777" w:rsidR="009C4D82" w:rsidRDefault="00000000">
            <w:pPr>
              <w:jc w:val="center"/>
              <w:rPr>
                <w:rFonts w:ascii="宋体" w:hAnsi="宋体"/>
                <w:sz w:val="18"/>
                <w:szCs w:val="18"/>
              </w:rPr>
            </w:pPr>
            <w:r>
              <w:rPr>
                <w:rFonts w:ascii="宋体" w:hAnsi="宋体" w:hint="eastAsia"/>
                <w:sz w:val="18"/>
                <w:szCs w:val="18"/>
              </w:rPr>
              <w:t>50</w:t>
            </w:r>
          </w:p>
        </w:tc>
      </w:tr>
    </w:tbl>
    <w:p w14:paraId="7F6EDF76" w14:textId="77777777" w:rsidR="009C4D82" w:rsidRDefault="00000000">
      <w:pPr>
        <w:spacing w:beforeLines="50" w:before="120"/>
        <w:ind w:firstLineChars="200" w:firstLine="420"/>
        <w:rPr>
          <w:rFonts w:ascii="黑体" w:eastAsia="黑体" w:hAnsi="黑体"/>
          <w:sz w:val="18"/>
          <w:szCs w:val="18"/>
        </w:rPr>
      </w:pPr>
      <w:r>
        <w:rPr>
          <w:rFonts w:ascii="宋体" w:hAnsi="宋体" w:hint="eastAsia"/>
          <w:szCs w:val="21"/>
        </w:rPr>
        <w:t>4  墙面挂贴面板的厚度和长宽尺寸应符合表4</w:t>
      </w:r>
      <w:r>
        <w:rPr>
          <w:rFonts w:ascii="宋体" w:hAnsi="宋体"/>
          <w:szCs w:val="21"/>
        </w:rPr>
        <w:t>.</w:t>
      </w:r>
      <w:r>
        <w:rPr>
          <w:rFonts w:ascii="宋体" w:hAnsi="宋体" w:hint="eastAsia"/>
          <w:szCs w:val="21"/>
        </w:rPr>
        <w:t>1</w:t>
      </w:r>
      <w:r>
        <w:rPr>
          <w:rFonts w:ascii="宋体" w:hAnsi="宋体"/>
          <w:szCs w:val="21"/>
        </w:rPr>
        <w:t>.</w:t>
      </w:r>
      <w:r>
        <w:rPr>
          <w:rFonts w:ascii="宋体" w:hAnsi="宋体" w:hint="eastAsia"/>
          <w:szCs w:val="21"/>
        </w:rPr>
        <w:t>6</w:t>
      </w:r>
      <w:r>
        <w:rPr>
          <w:rFonts w:ascii="宋体" w:hAnsi="宋体"/>
          <w:szCs w:val="21"/>
        </w:rPr>
        <w:t>-</w:t>
      </w:r>
      <w:r>
        <w:rPr>
          <w:rFonts w:ascii="宋体" w:hAnsi="宋体" w:hint="eastAsia"/>
          <w:szCs w:val="21"/>
        </w:rPr>
        <w:t>4的要求。</w:t>
      </w:r>
    </w:p>
    <w:p w14:paraId="5B7FB178" w14:textId="77777777" w:rsidR="009C4D82" w:rsidRDefault="00000000">
      <w:pPr>
        <w:spacing w:beforeLines="50" w:before="120"/>
        <w:jc w:val="center"/>
        <w:rPr>
          <w:rFonts w:ascii="黑体" w:eastAsia="黑体" w:hAnsi="黑体"/>
          <w:sz w:val="18"/>
          <w:szCs w:val="18"/>
        </w:rPr>
      </w:pPr>
      <w:r>
        <w:rPr>
          <w:rFonts w:ascii="黑体" w:eastAsia="黑体" w:hAnsi="黑体" w:hint="eastAsia"/>
          <w:sz w:val="18"/>
          <w:szCs w:val="18"/>
        </w:rPr>
        <w:t>表4.1.6</w:t>
      </w:r>
      <w:r>
        <w:rPr>
          <w:rFonts w:ascii="黑体" w:eastAsia="黑体" w:hAnsi="黑体"/>
          <w:sz w:val="18"/>
          <w:szCs w:val="18"/>
        </w:rPr>
        <w:t>-</w:t>
      </w:r>
      <w:r>
        <w:rPr>
          <w:rFonts w:ascii="黑体" w:eastAsia="黑体" w:hAnsi="黑体" w:hint="eastAsia"/>
          <w:sz w:val="18"/>
          <w:szCs w:val="18"/>
        </w:rPr>
        <w:t>4墙面粘贴、挂贴面板的厚度和长宽尺寸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049"/>
        <w:gridCol w:w="1048"/>
        <w:gridCol w:w="878"/>
        <w:gridCol w:w="878"/>
        <w:gridCol w:w="873"/>
        <w:gridCol w:w="1703"/>
      </w:tblGrid>
      <w:tr w:rsidR="009C4D82" w14:paraId="3703C7C9" w14:textId="77777777">
        <w:trPr>
          <w:trHeight w:val="215"/>
          <w:jc w:val="center"/>
        </w:trPr>
        <w:tc>
          <w:tcPr>
            <w:tcW w:w="1857" w:type="dxa"/>
            <w:vMerge w:val="restart"/>
            <w:tcBorders>
              <w:top w:val="single" w:sz="8" w:space="0" w:color="auto"/>
              <w:left w:val="single" w:sz="8" w:space="0" w:color="auto"/>
              <w:right w:val="single" w:sz="4" w:space="0" w:color="auto"/>
            </w:tcBorders>
            <w:vAlign w:val="center"/>
          </w:tcPr>
          <w:p w14:paraId="4CC82F52" w14:textId="77777777" w:rsidR="009C4D82" w:rsidRDefault="00000000">
            <w:pPr>
              <w:ind w:left="30"/>
              <w:jc w:val="center"/>
              <w:rPr>
                <w:rFonts w:ascii="宋体" w:hAnsi="宋体"/>
                <w:sz w:val="18"/>
                <w:szCs w:val="18"/>
              </w:rPr>
            </w:pPr>
            <w:r>
              <w:rPr>
                <w:rFonts w:ascii="宋体" w:hAnsi="宋体" w:hint="eastAsia"/>
                <w:sz w:val="18"/>
                <w:szCs w:val="18"/>
              </w:rPr>
              <w:t>长度或宽度范围（</w:t>
            </w:r>
            <w:r>
              <w:rPr>
                <w:rFonts w:ascii="宋体" w:hAnsi="宋体"/>
                <w:i/>
                <w:sz w:val="18"/>
                <w:szCs w:val="18"/>
              </w:rPr>
              <w:t>L</w:t>
            </w:r>
            <w:r>
              <w:rPr>
                <w:rFonts w:ascii="宋体" w:hAnsi="宋体" w:hint="eastAsia"/>
                <w:sz w:val="18"/>
                <w:szCs w:val="18"/>
              </w:rPr>
              <w:t>）</w:t>
            </w:r>
          </w:p>
          <w:p w14:paraId="36CC37C1" w14:textId="77777777" w:rsidR="009C4D82" w:rsidRDefault="00000000">
            <w:pPr>
              <w:ind w:left="30"/>
              <w:jc w:val="center"/>
              <w:rPr>
                <w:rFonts w:ascii="宋体" w:hAnsi="宋体"/>
                <w:sz w:val="18"/>
                <w:szCs w:val="18"/>
              </w:rPr>
            </w:pPr>
            <w:r>
              <w:rPr>
                <w:rFonts w:ascii="宋体" w:hAnsi="宋体" w:hint="eastAsia"/>
                <w:sz w:val="18"/>
                <w:szCs w:val="18"/>
              </w:rPr>
              <w:t>（</w:t>
            </w:r>
            <w:r>
              <w:rPr>
                <w:rFonts w:ascii="宋体" w:hAnsi="宋体"/>
                <w:sz w:val="18"/>
                <w:szCs w:val="18"/>
              </w:rPr>
              <w:t>mm</w:t>
            </w:r>
            <w:r>
              <w:rPr>
                <w:rFonts w:ascii="宋体" w:hAnsi="宋体" w:hint="eastAsia"/>
                <w:sz w:val="18"/>
                <w:szCs w:val="18"/>
              </w:rPr>
              <w:t>）</w:t>
            </w:r>
          </w:p>
        </w:tc>
        <w:tc>
          <w:tcPr>
            <w:tcW w:w="4726" w:type="dxa"/>
            <w:gridSpan w:val="5"/>
            <w:tcBorders>
              <w:top w:val="single" w:sz="8" w:space="0" w:color="auto"/>
              <w:left w:val="single" w:sz="4" w:space="0" w:color="auto"/>
              <w:right w:val="single" w:sz="4" w:space="0" w:color="auto"/>
            </w:tcBorders>
          </w:tcPr>
          <w:p w14:paraId="5383AE38" w14:textId="77777777" w:rsidR="009C4D82" w:rsidRDefault="00000000">
            <w:pPr>
              <w:jc w:val="center"/>
              <w:rPr>
                <w:rFonts w:ascii="宋体" w:hAnsi="宋体"/>
                <w:sz w:val="18"/>
                <w:szCs w:val="18"/>
              </w:rPr>
            </w:pPr>
            <w:r>
              <w:rPr>
                <w:rFonts w:ascii="宋体" w:hAnsi="宋体" w:hint="eastAsia"/>
                <w:sz w:val="18"/>
                <w:szCs w:val="18"/>
              </w:rPr>
              <w:t>设计厚度（</w:t>
            </w:r>
            <w:r>
              <w:rPr>
                <w:rFonts w:ascii="宋体" w:hAnsi="宋体"/>
                <w:sz w:val="18"/>
                <w:szCs w:val="18"/>
              </w:rPr>
              <w:t>mm</w:t>
            </w:r>
            <w:r>
              <w:rPr>
                <w:rFonts w:ascii="宋体" w:hAnsi="宋体" w:hint="eastAsia"/>
                <w:sz w:val="18"/>
                <w:szCs w:val="18"/>
              </w:rPr>
              <w:t>）≥</w:t>
            </w:r>
          </w:p>
        </w:tc>
        <w:tc>
          <w:tcPr>
            <w:tcW w:w="1703" w:type="dxa"/>
            <w:vMerge w:val="restart"/>
            <w:tcBorders>
              <w:top w:val="single" w:sz="8" w:space="0" w:color="auto"/>
              <w:left w:val="single" w:sz="4" w:space="0" w:color="auto"/>
              <w:right w:val="single" w:sz="8" w:space="0" w:color="auto"/>
            </w:tcBorders>
            <w:vAlign w:val="center"/>
          </w:tcPr>
          <w:p w14:paraId="7DBF82A4" w14:textId="77777777" w:rsidR="009C4D82" w:rsidRDefault="00000000">
            <w:pPr>
              <w:jc w:val="center"/>
              <w:rPr>
                <w:rFonts w:ascii="宋体" w:hAnsi="宋体"/>
                <w:sz w:val="18"/>
                <w:szCs w:val="18"/>
              </w:rPr>
            </w:pPr>
            <w:r>
              <w:rPr>
                <w:rFonts w:ascii="宋体" w:hAnsi="宋体" w:hint="eastAsia"/>
                <w:sz w:val="18"/>
                <w:szCs w:val="18"/>
              </w:rPr>
              <w:t>长宽尺寸</w:t>
            </w:r>
          </w:p>
        </w:tc>
      </w:tr>
      <w:tr w:rsidR="009C4D82" w14:paraId="2D9FCC4E" w14:textId="77777777">
        <w:trPr>
          <w:trHeight w:val="287"/>
          <w:jc w:val="center"/>
        </w:trPr>
        <w:tc>
          <w:tcPr>
            <w:tcW w:w="1857" w:type="dxa"/>
            <w:vMerge/>
            <w:tcBorders>
              <w:left w:val="single" w:sz="8" w:space="0" w:color="auto"/>
              <w:bottom w:val="single" w:sz="4" w:space="0" w:color="auto"/>
              <w:right w:val="single" w:sz="4" w:space="0" w:color="auto"/>
            </w:tcBorders>
            <w:vAlign w:val="center"/>
          </w:tcPr>
          <w:p w14:paraId="27144DC0" w14:textId="77777777" w:rsidR="009C4D82" w:rsidRDefault="009C4D82">
            <w:pPr>
              <w:ind w:left="30"/>
              <w:jc w:val="center"/>
              <w:rPr>
                <w:rFonts w:ascii="宋体" w:hAnsi="宋体"/>
                <w:sz w:val="18"/>
                <w:szCs w:val="18"/>
              </w:rPr>
            </w:pPr>
          </w:p>
        </w:tc>
        <w:tc>
          <w:tcPr>
            <w:tcW w:w="1049" w:type="dxa"/>
            <w:tcBorders>
              <w:top w:val="single" w:sz="4" w:space="0" w:color="auto"/>
              <w:left w:val="single" w:sz="4" w:space="0" w:color="auto"/>
              <w:right w:val="single" w:sz="4" w:space="0" w:color="auto"/>
            </w:tcBorders>
          </w:tcPr>
          <w:p w14:paraId="50F78F86" w14:textId="77777777" w:rsidR="009C4D82" w:rsidRDefault="00000000">
            <w:pPr>
              <w:ind w:left="30"/>
              <w:jc w:val="center"/>
              <w:rPr>
                <w:rFonts w:ascii="宋体" w:hAnsi="宋体"/>
                <w:sz w:val="18"/>
                <w:szCs w:val="18"/>
              </w:rPr>
            </w:pPr>
            <w:r>
              <w:rPr>
                <w:rFonts w:ascii="宋体" w:hAnsi="宋体" w:hint="eastAsia"/>
                <w:sz w:val="18"/>
                <w:szCs w:val="18"/>
              </w:rPr>
              <w:t>花岗石</w:t>
            </w:r>
          </w:p>
        </w:tc>
        <w:tc>
          <w:tcPr>
            <w:tcW w:w="1048" w:type="dxa"/>
            <w:tcBorders>
              <w:top w:val="single" w:sz="4" w:space="0" w:color="auto"/>
              <w:left w:val="single" w:sz="4" w:space="0" w:color="auto"/>
              <w:right w:val="single" w:sz="4" w:space="0" w:color="auto"/>
            </w:tcBorders>
          </w:tcPr>
          <w:p w14:paraId="4449DA2D" w14:textId="77777777" w:rsidR="009C4D82" w:rsidRDefault="00000000">
            <w:pPr>
              <w:jc w:val="center"/>
              <w:rPr>
                <w:rFonts w:ascii="宋体" w:hAnsi="宋体"/>
                <w:sz w:val="18"/>
                <w:szCs w:val="18"/>
              </w:rPr>
            </w:pPr>
            <w:r>
              <w:rPr>
                <w:rFonts w:ascii="宋体" w:hAnsi="宋体" w:hint="eastAsia"/>
                <w:sz w:val="18"/>
                <w:szCs w:val="18"/>
              </w:rPr>
              <w:t>大理石</w:t>
            </w:r>
          </w:p>
        </w:tc>
        <w:tc>
          <w:tcPr>
            <w:tcW w:w="878" w:type="dxa"/>
            <w:tcBorders>
              <w:top w:val="single" w:sz="4" w:space="0" w:color="auto"/>
              <w:left w:val="single" w:sz="4" w:space="0" w:color="auto"/>
              <w:right w:val="single" w:sz="4" w:space="0" w:color="auto"/>
            </w:tcBorders>
          </w:tcPr>
          <w:p w14:paraId="6043C9A9" w14:textId="77777777" w:rsidR="009C4D82" w:rsidRDefault="00000000">
            <w:pPr>
              <w:jc w:val="center"/>
              <w:rPr>
                <w:rFonts w:ascii="宋体" w:hAnsi="宋体"/>
                <w:sz w:val="18"/>
                <w:szCs w:val="18"/>
              </w:rPr>
            </w:pPr>
            <w:r>
              <w:rPr>
                <w:rFonts w:ascii="宋体" w:hAnsi="宋体" w:hint="eastAsia"/>
                <w:sz w:val="18"/>
                <w:szCs w:val="18"/>
              </w:rPr>
              <w:t>石灰石</w:t>
            </w:r>
          </w:p>
        </w:tc>
        <w:tc>
          <w:tcPr>
            <w:tcW w:w="878" w:type="dxa"/>
            <w:tcBorders>
              <w:top w:val="single" w:sz="4" w:space="0" w:color="auto"/>
              <w:left w:val="single" w:sz="4" w:space="0" w:color="auto"/>
              <w:right w:val="single" w:sz="4" w:space="0" w:color="auto"/>
            </w:tcBorders>
          </w:tcPr>
          <w:p w14:paraId="239C4604" w14:textId="77777777" w:rsidR="009C4D82" w:rsidRDefault="00000000">
            <w:pPr>
              <w:jc w:val="center"/>
              <w:rPr>
                <w:rFonts w:ascii="宋体" w:hAnsi="宋体"/>
                <w:sz w:val="18"/>
                <w:szCs w:val="18"/>
              </w:rPr>
            </w:pPr>
            <w:r>
              <w:rPr>
                <w:rFonts w:ascii="宋体" w:hAnsi="宋体" w:hint="eastAsia"/>
                <w:sz w:val="18"/>
                <w:szCs w:val="18"/>
              </w:rPr>
              <w:t>砂岩</w:t>
            </w:r>
          </w:p>
        </w:tc>
        <w:tc>
          <w:tcPr>
            <w:tcW w:w="873" w:type="dxa"/>
            <w:tcBorders>
              <w:top w:val="single" w:sz="4" w:space="0" w:color="auto"/>
              <w:left w:val="single" w:sz="4" w:space="0" w:color="auto"/>
              <w:right w:val="single" w:sz="4" w:space="0" w:color="auto"/>
            </w:tcBorders>
          </w:tcPr>
          <w:p w14:paraId="3D36D754" w14:textId="77777777" w:rsidR="009C4D82" w:rsidRDefault="00000000">
            <w:pPr>
              <w:jc w:val="center"/>
              <w:rPr>
                <w:rFonts w:ascii="宋体" w:hAnsi="宋体"/>
                <w:sz w:val="18"/>
                <w:szCs w:val="18"/>
              </w:rPr>
            </w:pPr>
            <w:r>
              <w:rPr>
                <w:rFonts w:ascii="宋体" w:hAnsi="宋体" w:hint="eastAsia"/>
                <w:sz w:val="18"/>
                <w:szCs w:val="18"/>
              </w:rPr>
              <w:t>板石</w:t>
            </w:r>
          </w:p>
        </w:tc>
        <w:tc>
          <w:tcPr>
            <w:tcW w:w="1703" w:type="dxa"/>
            <w:vMerge/>
            <w:tcBorders>
              <w:left w:val="single" w:sz="4" w:space="0" w:color="auto"/>
              <w:right w:val="single" w:sz="8" w:space="0" w:color="auto"/>
            </w:tcBorders>
            <w:vAlign w:val="center"/>
          </w:tcPr>
          <w:p w14:paraId="7BEF7D1D" w14:textId="77777777" w:rsidR="009C4D82" w:rsidRDefault="009C4D82">
            <w:pPr>
              <w:jc w:val="center"/>
              <w:rPr>
                <w:rFonts w:ascii="宋体" w:hAnsi="宋体"/>
                <w:sz w:val="18"/>
                <w:szCs w:val="18"/>
              </w:rPr>
            </w:pPr>
          </w:p>
        </w:tc>
      </w:tr>
      <w:tr w:rsidR="009C4D82" w14:paraId="13E0659A" w14:textId="77777777">
        <w:trPr>
          <w:trHeight w:val="270"/>
          <w:jc w:val="center"/>
        </w:trPr>
        <w:tc>
          <w:tcPr>
            <w:tcW w:w="1857" w:type="dxa"/>
            <w:tcBorders>
              <w:top w:val="single" w:sz="4" w:space="0" w:color="auto"/>
              <w:left w:val="single" w:sz="8" w:space="0" w:color="auto"/>
              <w:bottom w:val="single" w:sz="4" w:space="0" w:color="auto"/>
              <w:right w:val="single" w:sz="4" w:space="0" w:color="auto"/>
            </w:tcBorders>
          </w:tcPr>
          <w:p w14:paraId="666D8F18" w14:textId="77777777" w:rsidR="009C4D82" w:rsidRDefault="00000000">
            <w:pPr>
              <w:ind w:left="30"/>
              <w:jc w:val="center"/>
              <w:rPr>
                <w:rFonts w:ascii="宋体" w:hAnsi="宋体"/>
                <w:sz w:val="18"/>
                <w:szCs w:val="18"/>
              </w:rPr>
            </w:pPr>
            <w:r>
              <w:rPr>
                <w:rFonts w:ascii="宋体" w:hAnsi="宋体"/>
                <w:i/>
                <w:sz w:val="18"/>
                <w:szCs w:val="18"/>
              </w:rPr>
              <w:t>L</w:t>
            </w:r>
            <w:r>
              <w:rPr>
                <w:rFonts w:ascii="宋体" w:hAnsi="宋体" w:hint="eastAsia"/>
                <w:sz w:val="18"/>
                <w:szCs w:val="18"/>
              </w:rPr>
              <w:t>≤</w:t>
            </w:r>
            <w:r>
              <w:rPr>
                <w:rFonts w:ascii="宋体" w:hAnsi="宋体"/>
                <w:sz w:val="18"/>
                <w:szCs w:val="18"/>
              </w:rPr>
              <w:t>305</w:t>
            </w:r>
          </w:p>
        </w:tc>
        <w:tc>
          <w:tcPr>
            <w:tcW w:w="1049" w:type="dxa"/>
            <w:tcBorders>
              <w:top w:val="single" w:sz="4" w:space="0" w:color="auto"/>
              <w:left w:val="single" w:sz="4" w:space="0" w:color="auto"/>
              <w:bottom w:val="single" w:sz="4" w:space="0" w:color="auto"/>
              <w:right w:val="single" w:sz="4" w:space="0" w:color="auto"/>
            </w:tcBorders>
          </w:tcPr>
          <w:p w14:paraId="141785DB" w14:textId="77777777" w:rsidR="009C4D82" w:rsidRDefault="00000000">
            <w:pPr>
              <w:jc w:val="center"/>
              <w:rPr>
                <w:rFonts w:ascii="宋体" w:hAnsi="宋体"/>
                <w:sz w:val="18"/>
                <w:szCs w:val="18"/>
              </w:rPr>
            </w:pPr>
            <w:r>
              <w:rPr>
                <w:rFonts w:ascii="宋体" w:hAnsi="宋体" w:hint="eastAsia"/>
                <w:sz w:val="18"/>
                <w:szCs w:val="18"/>
              </w:rPr>
              <w:t>10</w:t>
            </w:r>
          </w:p>
        </w:tc>
        <w:tc>
          <w:tcPr>
            <w:tcW w:w="1048" w:type="dxa"/>
            <w:tcBorders>
              <w:top w:val="single" w:sz="4" w:space="0" w:color="auto"/>
              <w:left w:val="single" w:sz="4" w:space="0" w:color="auto"/>
              <w:bottom w:val="single" w:sz="4" w:space="0" w:color="auto"/>
              <w:right w:val="single" w:sz="4" w:space="0" w:color="auto"/>
            </w:tcBorders>
          </w:tcPr>
          <w:p w14:paraId="6576D8E1" w14:textId="77777777" w:rsidR="009C4D82" w:rsidRDefault="00000000">
            <w:pPr>
              <w:jc w:val="center"/>
              <w:rPr>
                <w:rFonts w:ascii="宋体" w:hAnsi="宋体"/>
                <w:sz w:val="18"/>
                <w:szCs w:val="18"/>
              </w:rPr>
            </w:pPr>
            <w:r>
              <w:rPr>
                <w:rFonts w:ascii="宋体" w:hAnsi="宋体" w:hint="eastAsia"/>
                <w:sz w:val="18"/>
                <w:szCs w:val="18"/>
              </w:rPr>
              <w:t>10</w:t>
            </w:r>
          </w:p>
        </w:tc>
        <w:tc>
          <w:tcPr>
            <w:tcW w:w="878" w:type="dxa"/>
            <w:tcBorders>
              <w:top w:val="single" w:sz="4" w:space="0" w:color="auto"/>
              <w:left w:val="single" w:sz="4" w:space="0" w:color="auto"/>
              <w:bottom w:val="single" w:sz="4" w:space="0" w:color="auto"/>
              <w:right w:val="single" w:sz="4" w:space="0" w:color="auto"/>
            </w:tcBorders>
            <w:vAlign w:val="center"/>
          </w:tcPr>
          <w:p w14:paraId="1B6B2408" w14:textId="77777777" w:rsidR="009C4D82" w:rsidRDefault="00000000">
            <w:pPr>
              <w:jc w:val="center"/>
              <w:rPr>
                <w:rFonts w:ascii="宋体" w:hAnsi="宋体"/>
                <w:sz w:val="18"/>
                <w:szCs w:val="18"/>
              </w:rPr>
            </w:pPr>
            <w:r>
              <w:rPr>
                <w:rFonts w:ascii="宋体" w:hAnsi="宋体" w:hint="eastAsia"/>
                <w:sz w:val="18"/>
                <w:szCs w:val="18"/>
              </w:rPr>
              <w:t>12</w:t>
            </w:r>
          </w:p>
        </w:tc>
        <w:tc>
          <w:tcPr>
            <w:tcW w:w="878" w:type="dxa"/>
            <w:tcBorders>
              <w:top w:val="single" w:sz="4" w:space="0" w:color="auto"/>
              <w:left w:val="single" w:sz="4" w:space="0" w:color="auto"/>
              <w:bottom w:val="single" w:sz="4" w:space="0" w:color="auto"/>
              <w:right w:val="single" w:sz="4" w:space="0" w:color="auto"/>
            </w:tcBorders>
            <w:vAlign w:val="center"/>
          </w:tcPr>
          <w:p w14:paraId="7851F6C8" w14:textId="77777777" w:rsidR="009C4D82" w:rsidRDefault="00000000">
            <w:pPr>
              <w:jc w:val="center"/>
              <w:rPr>
                <w:rFonts w:ascii="宋体" w:hAnsi="宋体"/>
                <w:sz w:val="18"/>
                <w:szCs w:val="18"/>
              </w:rPr>
            </w:pPr>
            <w:r>
              <w:rPr>
                <w:rFonts w:ascii="宋体" w:hAnsi="宋体" w:hint="eastAsia"/>
                <w:sz w:val="18"/>
                <w:szCs w:val="18"/>
              </w:rPr>
              <w:t>12</w:t>
            </w:r>
          </w:p>
        </w:tc>
        <w:tc>
          <w:tcPr>
            <w:tcW w:w="873" w:type="dxa"/>
            <w:tcBorders>
              <w:top w:val="single" w:sz="4" w:space="0" w:color="auto"/>
              <w:left w:val="single" w:sz="4" w:space="0" w:color="auto"/>
              <w:bottom w:val="single" w:sz="4" w:space="0" w:color="auto"/>
              <w:right w:val="single" w:sz="4" w:space="0" w:color="auto"/>
            </w:tcBorders>
            <w:vAlign w:val="center"/>
          </w:tcPr>
          <w:p w14:paraId="7B75597A" w14:textId="77777777" w:rsidR="009C4D82" w:rsidRDefault="00000000">
            <w:pPr>
              <w:jc w:val="center"/>
              <w:rPr>
                <w:rFonts w:ascii="宋体" w:hAnsi="宋体"/>
                <w:sz w:val="18"/>
                <w:szCs w:val="18"/>
              </w:rPr>
            </w:pPr>
            <w:r>
              <w:rPr>
                <w:rFonts w:ascii="宋体" w:hAnsi="宋体" w:hint="eastAsia"/>
                <w:sz w:val="18"/>
                <w:szCs w:val="18"/>
              </w:rPr>
              <w:t>10</w:t>
            </w:r>
          </w:p>
        </w:tc>
        <w:tc>
          <w:tcPr>
            <w:tcW w:w="1703" w:type="dxa"/>
            <w:vMerge w:val="restart"/>
            <w:tcBorders>
              <w:top w:val="single" w:sz="4" w:space="0" w:color="auto"/>
              <w:left w:val="single" w:sz="4" w:space="0" w:color="auto"/>
              <w:right w:val="single" w:sz="8" w:space="0" w:color="auto"/>
            </w:tcBorders>
            <w:vAlign w:val="center"/>
          </w:tcPr>
          <w:p w14:paraId="5FF6A337" w14:textId="77777777" w:rsidR="009C4D82" w:rsidRDefault="00000000">
            <w:pPr>
              <w:widowControl/>
              <w:jc w:val="left"/>
              <w:rPr>
                <w:rFonts w:ascii="宋体" w:hAnsi="宋体"/>
                <w:sz w:val="18"/>
                <w:szCs w:val="18"/>
              </w:rPr>
            </w:pPr>
            <w:r>
              <w:rPr>
                <w:rFonts w:ascii="宋体" w:hAnsi="宋体" w:hint="eastAsia"/>
                <w:sz w:val="18"/>
                <w:szCs w:val="18"/>
              </w:rPr>
              <w:t>长宽尺寸均不宜大</w:t>
            </w:r>
            <w:r>
              <w:rPr>
                <w:rFonts w:ascii="宋体" w:hAnsi="宋体" w:hint="eastAsia"/>
                <w:sz w:val="18"/>
                <w:szCs w:val="18"/>
              </w:rPr>
              <w:lastRenderedPageBreak/>
              <w:t>于600mm</w:t>
            </w:r>
          </w:p>
        </w:tc>
      </w:tr>
      <w:tr w:rsidR="009C4D82" w14:paraId="507D3CD1" w14:textId="77777777">
        <w:trPr>
          <w:trHeight w:val="180"/>
          <w:jc w:val="center"/>
        </w:trPr>
        <w:tc>
          <w:tcPr>
            <w:tcW w:w="1857" w:type="dxa"/>
            <w:tcBorders>
              <w:top w:val="single" w:sz="4" w:space="0" w:color="auto"/>
              <w:left w:val="single" w:sz="8" w:space="0" w:color="auto"/>
              <w:bottom w:val="single" w:sz="8" w:space="0" w:color="auto"/>
              <w:right w:val="single" w:sz="4" w:space="0" w:color="auto"/>
            </w:tcBorders>
          </w:tcPr>
          <w:p w14:paraId="22A678A6" w14:textId="77777777" w:rsidR="009C4D82" w:rsidRDefault="00000000">
            <w:pPr>
              <w:ind w:left="30"/>
              <w:jc w:val="center"/>
              <w:rPr>
                <w:rFonts w:ascii="宋体" w:hAnsi="宋体"/>
                <w:sz w:val="18"/>
                <w:szCs w:val="18"/>
              </w:rPr>
            </w:pPr>
            <w:r>
              <w:rPr>
                <w:rFonts w:ascii="宋体" w:hAnsi="宋体"/>
                <w:sz w:val="18"/>
                <w:szCs w:val="18"/>
              </w:rPr>
              <w:lastRenderedPageBreak/>
              <w:t>305</w:t>
            </w:r>
            <w:r>
              <w:rPr>
                <w:rFonts w:ascii="宋体" w:hAnsi="宋体" w:hint="eastAsia"/>
                <w:sz w:val="18"/>
                <w:szCs w:val="18"/>
              </w:rPr>
              <w:t>＜</w:t>
            </w:r>
            <w:r>
              <w:rPr>
                <w:rFonts w:ascii="宋体" w:hAnsi="宋体"/>
                <w:i/>
                <w:sz w:val="18"/>
                <w:szCs w:val="18"/>
              </w:rPr>
              <w:t>L</w:t>
            </w:r>
            <w:r>
              <w:rPr>
                <w:rFonts w:ascii="宋体" w:hAnsi="宋体" w:hint="eastAsia"/>
                <w:sz w:val="18"/>
                <w:szCs w:val="18"/>
              </w:rPr>
              <w:t>≤</w:t>
            </w:r>
            <w:r>
              <w:rPr>
                <w:rFonts w:ascii="宋体" w:hAnsi="宋体"/>
                <w:sz w:val="18"/>
                <w:szCs w:val="18"/>
              </w:rPr>
              <w:t>600</w:t>
            </w:r>
          </w:p>
        </w:tc>
        <w:tc>
          <w:tcPr>
            <w:tcW w:w="1049" w:type="dxa"/>
            <w:tcBorders>
              <w:top w:val="single" w:sz="4" w:space="0" w:color="auto"/>
              <w:left w:val="single" w:sz="4" w:space="0" w:color="auto"/>
              <w:bottom w:val="single" w:sz="8" w:space="0" w:color="auto"/>
              <w:right w:val="single" w:sz="4" w:space="0" w:color="auto"/>
            </w:tcBorders>
          </w:tcPr>
          <w:p w14:paraId="676F3884" w14:textId="77777777" w:rsidR="009C4D82" w:rsidRDefault="00000000">
            <w:pPr>
              <w:jc w:val="center"/>
              <w:rPr>
                <w:rFonts w:ascii="宋体" w:hAnsi="宋体"/>
                <w:sz w:val="18"/>
                <w:szCs w:val="18"/>
              </w:rPr>
            </w:pPr>
            <w:r>
              <w:rPr>
                <w:rFonts w:ascii="宋体" w:hAnsi="宋体" w:hint="eastAsia"/>
                <w:sz w:val="18"/>
                <w:szCs w:val="18"/>
              </w:rPr>
              <w:t>12</w:t>
            </w:r>
          </w:p>
        </w:tc>
        <w:tc>
          <w:tcPr>
            <w:tcW w:w="1048" w:type="dxa"/>
            <w:tcBorders>
              <w:top w:val="single" w:sz="4" w:space="0" w:color="auto"/>
              <w:left w:val="single" w:sz="4" w:space="0" w:color="auto"/>
              <w:bottom w:val="single" w:sz="8" w:space="0" w:color="auto"/>
              <w:right w:val="single" w:sz="4" w:space="0" w:color="auto"/>
            </w:tcBorders>
          </w:tcPr>
          <w:p w14:paraId="30D81358" w14:textId="77777777" w:rsidR="009C4D82" w:rsidRDefault="00000000">
            <w:pPr>
              <w:jc w:val="center"/>
              <w:rPr>
                <w:rFonts w:ascii="宋体" w:hAnsi="宋体"/>
                <w:sz w:val="18"/>
                <w:szCs w:val="18"/>
              </w:rPr>
            </w:pPr>
            <w:r>
              <w:rPr>
                <w:rFonts w:ascii="宋体" w:hAnsi="宋体" w:hint="eastAsia"/>
                <w:sz w:val="18"/>
                <w:szCs w:val="18"/>
              </w:rPr>
              <w:t>12</w:t>
            </w:r>
          </w:p>
        </w:tc>
        <w:tc>
          <w:tcPr>
            <w:tcW w:w="878" w:type="dxa"/>
            <w:tcBorders>
              <w:top w:val="single" w:sz="4" w:space="0" w:color="auto"/>
              <w:left w:val="single" w:sz="4" w:space="0" w:color="auto"/>
              <w:bottom w:val="single" w:sz="8" w:space="0" w:color="auto"/>
              <w:right w:val="single" w:sz="4" w:space="0" w:color="auto"/>
            </w:tcBorders>
          </w:tcPr>
          <w:p w14:paraId="6C6AE651" w14:textId="77777777" w:rsidR="009C4D82" w:rsidRDefault="00000000">
            <w:pPr>
              <w:jc w:val="center"/>
              <w:rPr>
                <w:rFonts w:ascii="宋体" w:hAnsi="宋体"/>
                <w:sz w:val="18"/>
                <w:szCs w:val="18"/>
              </w:rPr>
            </w:pPr>
            <w:r>
              <w:rPr>
                <w:rFonts w:ascii="宋体" w:hAnsi="宋体" w:hint="eastAsia"/>
                <w:sz w:val="18"/>
                <w:szCs w:val="18"/>
              </w:rPr>
              <w:t>14</w:t>
            </w:r>
          </w:p>
        </w:tc>
        <w:tc>
          <w:tcPr>
            <w:tcW w:w="878" w:type="dxa"/>
            <w:tcBorders>
              <w:top w:val="single" w:sz="4" w:space="0" w:color="auto"/>
              <w:left w:val="single" w:sz="4" w:space="0" w:color="auto"/>
              <w:bottom w:val="single" w:sz="8" w:space="0" w:color="auto"/>
              <w:right w:val="single" w:sz="4" w:space="0" w:color="auto"/>
            </w:tcBorders>
          </w:tcPr>
          <w:p w14:paraId="5C1298FA" w14:textId="77777777" w:rsidR="009C4D82" w:rsidRDefault="00000000">
            <w:pPr>
              <w:jc w:val="center"/>
              <w:rPr>
                <w:rFonts w:ascii="宋体" w:hAnsi="宋体"/>
                <w:sz w:val="18"/>
                <w:szCs w:val="18"/>
              </w:rPr>
            </w:pPr>
            <w:r>
              <w:rPr>
                <w:rFonts w:ascii="宋体" w:hAnsi="宋体" w:hint="eastAsia"/>
                <w:sz w:val="18"/>
                <w:szCs w:val="18"/>
              </w:rPr>
              <w:t>15</w:t>
            </w:r>
          </w:p>
        </w:tc>
        <w:tc>
          <w:tcPr>
            <w:tcW w:w="873" w:type="dxa"/>
            <w:tcBorders>
              <w:top w:val="single" w:sz="4" w:space="0" w:color="auto"/>
              <w:left w:val="single" w:sz="4" w:space="0" w:color="auto"/>
              <w:bottom w:val="single" w:sz="8" w:space="0" w:color="auto"/>
              <w:right w:val="single" w:sz="4" w:space="0" w:color="auto"/>
            </w:tcBorders>
          </w:tcPr>
          <w:p w14:paraId="508389DC" w14:textId="77777777" w:rsidR="009C4D82" w:rsidRDefault="00000000">
            <w:pPr>
              <w:jc w:val="center"/>
              <w:rPr>
                <w:rFonts w:ascii="宋体" w:hAnsi="宋体"/>
                <w:sz w:val="18"/>
                <w:szCs w:val="18"/>
              </w:rPr>
            </w:pPr>
            <w:r>
              <w:rPr>
                <w:rFonts w:ascii="宋体" w:hAnsi="宋体" w:hint="eastAsia"/>
                <w:sz w:val="18"/>
                <w:szCs w:val="18"/>
              </w:rPr>
              <w:t>12</w:t>
            </w:r>
          </w:p>
        </w:tc>
        <w:tc>
          <w:tcPr>
            <w:tcW w:w="1703" w:type="dxa"/>
            <w:vMerge/>
            <w:tcBorders>
              <w:left w:val="single" w:sz="4" w:space="0" w:color="auto"/>
              <w:bottom w:val="single" w:sz="8" w:space="0" w:color="auto"/>
              <w:right w:val="single" w:sz="8" w:space="0" w:color="auto"/>
            </w:tcBorders>
          </w:tcPr>
          <w:p w14:paraId="614C8AFF" w14:textId="77777777" w:rsidR="009C4D82" w:rsidRDefault="009C4D82">
            <w:pPr>
              <w:widowControl/>
              <w:jc w:val="left"/>
              <w:rPr>
                <w:rFonts w:ascii="宋体" w:hAnsi="宋体"/>
                <w:sz w:val="18"/>
                <w:szCs w:val="18"/>
              </w:rPr>
            </w:pPr>
          </w:p>
        </w:tc>
      </w:tr>
    </w:tbl>
    <w:p w14:paraId="6F92F225" w14:textId="77777777" w:rsidR="009C4D82" w:rsidRDefault="00000000">
      <w:pPr>
        <w:spacing w:line="276" w:lineRule="auto"/>
        <w:ind w:firstLineChars="200" w:firstLine="420"/>
        <w:rPr>
          <w:rFonts w:ascii="宋体" w:hAnsi="宋体"/>
          <w:szCs w:val="21"/>
        </w:rPr>
      </w:pPr>
      <w:r>
        <w:rPr>
          <w:rFonts w:ascii="宋体" w:hAnsi="宋体" w:hint="eastAsia"/>
          <w:szCs w:val="21"/>
        </w:rPr>
        <w:t>5  幕墙和点挂外墙石材面板单块面积不应大于1.5m</w:t>
      </w:r>
      <w:r>
        <w:rPr>
          <w:rFonts w:ascii="宋体" w:hAnsi="宋体"/>
          <w:szCs w:val="21"/>
          <w:vertAlign w:val="superscript"/>
        </w:rPr>
        <w:t>2</w:t>
      </w:r>
      <w:r>
        <w:rPr>
          <w:rFonts w:ascii="宋体" w:hAnsi="宋体"/>
          <w:szCs w:val="21"/>
        </w:rPr>
        <w:t>,</w:t>
      </w:r>
      <w:r>
        <w:rPr>
          <w:rFonts w:ascii="宋体" w:hAnsi="宋体" w:hint="eastAsia"/>
          <w:szCs w:val="21"/>
        </w:rPr>
        <w:t>天然石灰石和砂岩不应大于1.0m</w:t>
      </w:r>
      <w:r>
        <w:rPr>
          <w:rFonts w:ascii="宋体" w:hAnsi="宋体"/>
          <w:szCs w:val="21"/>
          <w:vertAlign w:val="superscript"/>
        </w:rPr>
        <w:t>2</w:t>
      </w:r>
      <w:r>
        <w:rPr>
          <w:rFonts w:ascii="宋体" w:hAnsi="宋体" w:hint="eastAsia"/>
          <w:szCs w:val="21"/>
        </w:rPr>
        <w:t>。</w:t>
      </w:r>
    </w:p>
    <w:p w14:paraId="73605592" w14:textId="77777777" w:rsidR="009C4D82" w:rsidRDefault="00000000">
      <w:pPr>
        <w:spacing w:line="276" w:lineRule="auto"/>
        <w:ind w:firstLineChars="200" w:firstLine="420"/>
        <w:rPr>
          <w:szCs w:val="21"/>
        </w:rPr>
      </w:pPr>
      <w:r>
        <w:rPr>
          <w:rFonts w:hint="eastAsia"/>
          <w:szCs w:val="21"/>
        </w:rPr>
        <w:t xml:space="preserve">4  </w:t>
      </w:r>
      <w:r>
        <w:rPr>
          <w:rFonts w:hint="eastAsia"/>
          <w:szCs w:val="21"/>
        </w:rPr>
        <w:t>倒挂石材应符合现行国家强制性工程建设规范《民用建筑通用规范》</w:t>
      </w:r>
      <w:r>
        <w:rPr>
          <w:rFonts w:hint="eastAsia"/>
          <w:szCs w:val="21"/>
        </w:rPr>
        <w:t>GB55031</w:t>
      </w:r>
      <w:r>
        <w:rPr>
          <w:rFonts w:hint="eastAsia"/>
          <w:szCs w:val="21"/>
        </w:rPr>
        <w:t>的规定。室内倒挂石材设计不仅要满足本规程要求，并符合《公共建筑吊顶工程技术规程》</w:t>
      </w:r>
      <w:r>
        <w:rPr>
          <w:szCs w:val="21"/>
        </w:rPr>
        <w:t>JGJ345</w:t>
      </w:r>
      <w:r>
        <w:rPr>
          <w:rFonts w:hint="eastAsia"/>
          <w:szCs w:val="21"/>
        </w:rPr>
        <w:t>的规定。</w:t>
      </w:r>
    </w:p>
    <w:p w14:paraId="51BFC40A" w14:textId="77777777" w:rsidR="009C4D82" w:rsidRDefault="00000000">
      <w:pPr>
        <w:spacing w:line="276" w:lineRule="auto"/>
        <w:rPr>
          <w:szCs w:val="21"/>
        </w:rPr>
      </w:pPr>
      <w:r>
        <w:rPr>
          <w:rFonts w:hint="eastAsia"/>
          <w:b/>
          <w:bCs/>
          <w:szCs w:val="21"/>
        </w:rPr>
        <w:t xml:space="preserve">4.1.7  </w:t>
      </w:r>
      <w:r>
        <w:rPr>
          <w:rFonts w:hint="eastAsia"/>
          <w:szCs w:val="21"/>
        </w:rPr>
        <w:t>石材面板连接应</w:t>
      </w:r>
      <w:r>
        <w:rPr>
          <w:szCs w:val="21"/>
        </w:rPr>
        <w:t>符合现行国家标准《建筑幕墙》</w:t>
      </w:r>
      <w:r>
        <w:rPr>
          <w:rFonts w:hint="eastAsia"/>
          <w:szCs w:val="21"/>
        </w:rPr>
        <w:t>GB/T21086</w:t>
      </w:r>
      <w:r>
        <w:rPr>
          <w:rFonts w:hint="eastAsia"/>
          <w:szCs w:val="21"/>
        </w:rPr>
        <w:t>和现行行业标准《金属与石材幕墙工程技术规范》</w:t>
      </w:r>
      <w:r>
        <w:rPr>
          <w:rFonts w:hint="eastAsia"/>
          <w:szCs w:val="21"/>
        </w:rPr>
        <w:t>JGJ</w:t>
      </w:r>
      <w:r>
        <w:rPr>
          <w:szCs w:val="21"/>
        </w:rPr>
        <w:t>133</w:t>
      </w:r>
      <w:r>
        <w:rPr>
          <w:szCs w:val="21"/>
        </w:rPr>
        <w:t>的规定</w:t>
      </w:r>
      <w:r>
        <w:rPr>
          <w:rFonts w:hint="eastAsia"/>
          <w:szCs w:val="21"/>
        </w:rPr>
        <w:t>，并应符合下列规定：</w:t>
      </w:r>
    </w:p>
    <w:p w14:paraId="44D0932B" w14:textId="77777777" w:rsidR="009C4D82" w:rsidRDefault="00000000">
      <w:pPr>
        <w:widowControl/>
        <w:spacing w:line="276" w:lineRule="auto"/>
        <w:ind w:firstLineChars="200" w:firstLine="420"/>
        <w:jc w:val="left"/>
        <w:rPr>
          <w:rFonts w:ascii="黑体" w:eastAsia="黑体" w:hAnsi="黑体" w:cs="微软雅黑"/>
          <w:b/>
          <w:bCs/>
          <w:color w:val="000000"/>
          <w:kern w:val="0"/>
          <w:szCs w:val="21"/>
        </w:rPr>
      </w:pPr>
      <w:r>
        <w:rPr>
          <w:rFonts w:hint="eastAsia"/>
          <w:szCs w:val="21"/>
        </w:rPr>
        <w:t xml:space="preserve">1 </w:t>
      </w:r>
      <w:r>
        <w:rPr>
          <w:rFonts w:ascii="黑体" w:eastAsia="黑体" w:hAnsi="黑体" w:hint="eastAsia"/>
          <w:b/>
          <w:bCs/>
          <w:kern w:val="0"/>
          <w:szCs w:val="21"/>
        </w:rPr>
        <w:t>石材面板与主体结构或支承结构间应采用机械连接，不得采用胶粘连接</w:t>
      </w:r>
      <w:r>
        <w:rPr>
          <w:rFonts w:ascii="黑体" w:eastAsia="黑体" w:hAnsi="黑体" w:cs="微软雅黑" w:hint="eastAsia"/>
          <w:b/>
          <w:bCs/>
          <w:color w:val="000000"/>
          <w:kern w:val="0"/>
          <w:szCs w:val="21"/>
        </w:rPr>
        <w:t>。</w:t>
      </w:r>
    </w:p>
    <w:p w14:paraId="10AAA2CE" w14:textId="77777777" w:rsidR="009C4D82" w:rsidRDefault="00000000">
      <w:pPr>
        <w:spacing w:line="276" w:lineRule="auto"/>
        <w:ind w:firstLine="420"/>
        <w:rPr>
          <w:rFonts w:ascii="黑体" w:eastAsia="黑体" w:hAnsi="黑体"/>
          <w:b/>
          <w:bCs/>
          <w:szCs w:val="21"/>
        </w:rPr>
      </w:pPr>
      <w:r>
        <w:rPr>
          <w:rFonts w:hint="eastAsia"/>
          <w:szCs w:val="21"/>
        </w:rPr>
        <w:t xml:space="preserve">2  </w:t>
      </w:r>
      <w:r>
        <w:rPr>
          <w:rFonts w:ascii="黑体" w:eastAsia="黑体" w:hAnsi="黑体" w:hint="eastAsia"/>
          <w:b/>
          <w:bCs/>
          <w:szCs w:val="21"/>
        </w:rPr>
        <w:t>石材幕墙和按石材幕墙要求的室内工程中面板连接严禁采用T型挂件和挑件。</w:t>
      </w:r>
    </w:p>
    <w:p w14:paraId="7D346591" w14:textId="77777777" w:rsidR="009C4D82" w:rsidRDefault="00000000">
      <w:pPr>
        <w:spacing w:line="276" w:lineRule="auto"/>
        <w:ind w:firstLineChars="200" w:firstLine="420"/>
        <w:rPr>
          <w:rFonts w:ascii="黑体" w:eastAsia="黑体" w:hAnsi="黑体"/>
          <w:b/>
          <w:bCs/>
          <w:szCs w:val="21"/>
        </w:rPr>
      </w:pPr>
      <w:r>
        <w:rPr>
          <w:rFonts w:ascii="黑体" w:eastAsia="黑体" w:hAnsi="黑体" w:hint="eastAsia"/>
          <w:szCs w:val="21"/>
        </w:rPr>
        <w:t>3</w:t>
      </w:r>
      <w:r>
        <w:rPr>
          <w:rFonts w:ascii="黑体" w:eastAsia="黑体" w:hAnsi="黑体" w:hint="eastAsia"/>
          <w:b/>
          <w:bCs/>
          <w:szCs w:val="21"/>
        </w:rPr>
        <w:t>倒挂石材面板</w:t>
      </w:r>
      <w:r>
        <w:rPr>
          <w:rFonts w:ascii="黑体" w:eastAsia="黑体" w:hAnsi="黑体"/>
          <w:b/>
          <w:bCs/>
          <w:szCs w:val="21"/>
        </w:rPr>
        <w:t>及</w:t>
      </w:r>
      <w:r>
        <w:rPr>
          <w:rFonts w:ascii="黑体" w:eastAsia="黑体" w:hAnsi="黑体" w:hint="eastAsia"/>
          <w:b/>
          <w:bCs/>
          <w:szCs w:val="21"/>
        </w:rPr>
        <w:t>石材装饰构件应设置防止石材坠落的可靠措施。倒挂面板不得作为其它附属物承重构件使用。</w:t>
      </w:r>
    </w:p>
    <w:p w14:paraId="5E29565F" w14:textId="77777777" w:rsidR="009C4D82" w:rsidRDefault="00000000">
      <w:pPr>
        <w:spacing w:line="276" w:lineRule="auto"/>
        <w:ind w:firstLineChars="200" w:firstLine="420"/>
        <w:rPr>
          <w:rFonts w:ascii="黑体" w:eastAsia="黑体" w:hAnsi="黑体"/>
          <w:b/>
          <w:bCs/>
          <w:szCs w:val="21"/>
        </w:rPr>
      </w:pPr>
      <w:r>
        <w:rPr>
          <w:rFonts w:ascii="楷体" w:eastAsia="楷体" w:hAnsi="楷体" w:hint="eastAsia"/>
        </w:rPr>
        <w:t>4</w:t>
      </w:r>
      <w:r>
        <w:rPr>
          <w:rFonts w:ascii="宋体" w:hAnsi="宋体" w:hint="eastAsia"/>
          <w:szCs w:val="21"/>
        </w:rPr>
        <w:t>石材柱帽、石材线条、石雕等应与支承结构采取机械连接方式。</w:t>
      </w:r>
    </w:p>
    <w:p w14:paraId="72E36D86" w14:textId="77777777" w:rsidR="009C4D82" w:rsidRDefault="00000000">
      <w:pPr>
        <w:spacing w:line="276" w:lineRule="auto"/>
        <w:rPr>
          <w:szCs w:val="21"/>
        </w:rPr>
      </w:pPr>
      <w:r>
        <w:rPr>
          <w:rFonts w:hint="eastAsia"/>
          <w:b/>
          <w:szCs w:val="21"/>
        </w:rPr>
        <w:t xml:space="preserve">4.1.8  </w:t>
      </w:r>
      <w:r>
        <w:rPr>
          <w:rFonts w:hint="eastAsia"/>
          <w:szCs w:val="21"/>
        </w:rPr>
        <w:t>点挂外墙砌体结构加强处理除应符合现行国家标准的相关规定外，尚应符合现行行业标准《点挂外墙板装饰工程技术规程》</w:t>
      </w:r>
      <w:r>
        <w:rPr>
          <w:rFonts w:hint="eastAsia"/>
          <w:szCs w:val="21"/>
        </w:rPr>
        <w:t>JGJ 321</w:t>
      </w:r>
      <w:r>
        <w:rPr>
          <w:rFonts w:hint="eastAsia"/>
          <w:szCs w:val="21"/>
        </w:rPr>
        <w:t>的规定。</w:t>
      </w:r>
    </w:p>
    <w:p w14:paraId="19EDA6EB" w14:textId="77777777" w:rsidR="009C4D82" w:rsidRDefault="00000000">
      <w:pPr>
        <w:spacing w:line="276" w:lineRule="auto"/>
        <w:rPr>
          <w:szCs w:val="21"/>
        </w:rPr>
      </w:pPr>
      <w:r>
        <w:rPr>
          <w:rFonts w:hint="eastAsia"/>
          <w:b/>
          <w:szCs w:val="21"/>
        </w:rPr>
        <w:t xml:space="preserve">4.1.9  </w:t>
      </w:r>
      <w:r>
        <w:rPr>
          <w:rFonts w:hint="eastAsia"/>
          <w:szCs w:val="21"/>
        </w:rPr>
        <w:t>挂贴石材应安装钢筋混凝土结构上，并应通过现场试验验证锚固承载力。</w:t>
      </w:r>
    </w:p>
    <w:p w14:paraId="4D2934F3" w14:textId="77777777" w:rsidR="009C4D82" w:rsidRDefault="00000000">
      <w:pPr>
        <w:spacing w:line="276" w:lineRule="auto"/>
        <w:rPr>
          <w:rFonts w:ascii="宋体" w:hAnsi="宋体"/>
          <w:szCs w:val="21"/>
        </w:rPr>
      </w:pPr>
      <w:r>
        <w:rPr>
          <w:b/>
          <w:szCs w:val="21"/>
        </w:rPr>
        <w:t>4.1.1</w:t>
      </w:r>
      <w:r>
        <w:rPr>
          <w:rFonts w:hint="eastAsia"/>
          <w:b/>
          <w:szCs w:val="21"/>
        </w:rPr>
        <w:t xml:space="preserve">0 </w:t>
      </w:r>
      <w:r>
        <w:rPr>
          <w:rFonts w:ascii="宋体" w:hAnsi="宋体" w:hint="eastAsia"/>
          <w:szCs w:val="21"/>
        </w:rPr>
        <w:t>石材装饰工程防火封堵构造系统的填充材料及其保护性面层材料，应采用耐火等级符合防火设计要求的不燃或难燃材料，并符合国家现行标准《建筑设计防火规范》</w:t>
      </w:r>
      <w:r>
        <w:rPr>
          <w:rFonts w:ascii="宋体" w:hAnsi="宋体"/>
          <w:szCs w:val="21"/>
        </w:rPr>
        <w:t>GB50016的规定及国家有关消防规定。</w:t>
      </w:r>
    </w:p>
    <w:p w14:paraId="40E1353B" w14:textId="77777777" w:rsidR="009C4D82" w:rsidRDefault="00000000">
      <w:pPr>
        <w:spacing w:line="276" w:lineRule="auto"/>
        <w:rPr>
          <w:szCs w:val="21"/>
        </w:rPr>
      </w:pPr>
      <w:r>
        <w:rPr>
          <w:b/>
          <w:szCs w:val="21"/>
        </w:rPr>
        <w:t>4.1.1</w:t>
      </w:r>
      <w:r>
        <w:rPr>
          <w:rFonts w:hint="eastAsia"/>
          <w:b/>
          <w:szCs w:val="21"/>
        </w:rPr>
        <w:t xml:space="preserve">1 </w:t>
      </w:r>
      <w:r>
        <w:rPr>
          <w:rFonts w:hint="eastAsia"/>
          <w:szCs w:val="21"/>
        </w:rPr>
        <w:t>石材装饰工程的防雷应</w:t>
      </w:r>
      <w:r>
        <w:rPr>
          <w:rFonts w:ascii="楷体_GB2312" w:hAnsi="楷体" w:hint="eastAsia"/>
          <w:szCs w:val="21"/>
        </w:rPr>
        <w:t>采取相应的防直击雷、防雷电侧击以及等电位连接措施</w:t>
      </w:r>
      <w:r>
        <w:rPr>
          <w:rFonts w:hint="eastAsia"/>
          <w:szCs w:val="21"/>
        </w:rPr>
        <w:t>，应符合国家现行标准《建筑防雷设计规范》</w:t>
      </w:r>
      <w:r>
        <w:rPr>
          <w:rFonts w:hint="eastAsia"/>
          <w:szCs w:val="21"/>
        </w:rPr>
        <w:t>GB50057</w:t>
      </w:r>
      <w:r>
        <w:rPr>
          <w:rFonts w:hint="eastAsia"/>
          <w:szCs w:val="21"/>
        </w:rPr>
        <w:t>的规定。</w:t>
      </w:r>
    </w:p>
    <w:p w14:paraId="1AC3E1F1" w14:textId="77777777" w:rsidR="009C4D82" w:rsidRDefault="00000000">
      <w:pPr>
        <w:spacing w:line="276" w:lineRule="auto"/>
        <w:rPr>
          <w:szCs w:val="21"/>
        </w:rPr>
      </w:pPr>
      <w:r>
        <w:rPr>
          <w:rFonts w:hint="eastAsia"/>
          <w:b/>
          <w:szCs w:val="21"/>
        </w:rPr>
        <w:t xml:space="preserve">4.1.12 </w:t>
      </w:r>
      <w:r>
        <w:rPr>
          <w:rFonts w:hint="eastAsia"/>
          <w:szCs w:val="21"/>
        </w:rPr>
        <w:t>石材饰面应便于维护和清洁。高度超过</w:t>
      </w:r>
      <w:r>
        <w:rPr>
          <w:rFonts w:hint="eastAsia"/>
          <w:szCs w:val="21"/>
        </w:rPr>
        <w:t>40m</w:t>
      </w:r>
      <w:r>
        <w:rPr>
          <w:rFonts w:hint="eastAsia"/>
          <w:szCs w:val="21"/>
        </w:rPr>
        <w:t>的石材幕墙宜设置清洗设施。</w:t>
      </w:r>
    </w:p>
    <w:p w14:paraId="67BF954B" w14:textId="77777777" w:rsidR="009C4D82" w:rsidRDefault="00000000">
      <w:pPr>
        <w:spacing w:line="276" w:lineRule="auto"/>
        <w:rPr>
          <w:rFonts w:ascii="宋体" w:hAnsi="宋体"/>
          <w:szCs w:val="21"/>
        </w:rPr>
      </w:pPr>
      <w:r>
        <w:rPr>
          <w:b/>
          <w:bCs/>
          <w:szCs w:val="21"/>
        </w:rPr>
        <w:t>4.1.13</w:t>
      </w:r>
      <w:r>
        <w:rPr>
          <w:rFonts w:ascii="宋体" w:hAnsi="宋体"/>
          <w:szCs w:val="21"/>
        </w:rPr>
        <w:t>室内外石材地面应采用地面防滑设计，</w:t>
      </w:r>
      <w:r>
        <w:rPr>
          <w:rFonts w:ascii="宋体" w:hAnsi="宋体" w:hint="eastAsia"/>
          <w:szCs w:val="21"/>
        </w:rPr>
        <w:t>防滑性能等级应按现行行业标准《地面石材防滑性能等级划分和试验方法》JCT1050进行划分，</w:t>
      </w:r>
      <w:r>
        <w:rPr>
          <w:rFonts w:ascii="宋体" w:hAnsi="宋体"/>
          <w:szCs w:val="21"/>
        </w:rPr>
        <w:t>采取防滑措施应符合现行地方标准《地面工程防滑施工及验收规程》DB11/T944的规定。</w:t>
      </w:r>
    </w:p>
    <w:p w14:paraId="3BCF47AC" w14:textId="77777777" w:rsidR="009C4D82" w:rsidRDefault="00000000">
      <w:pPr>
        <w:spacing w:line="276" w:lineRule="auto"/>
        <w:rPr>
          <w:rFonts w:ascii="楷体_GB2312" w:hAnsi="楷体"/>
          <w:szCs w:val="21"/>
        </w:rPr>
      </w:pPr>
      <w:r>
        <w:rPr>
          <w:b/>
          <w:bCs/>
          <w:szCs w:val="21"/>
        </w:rPr>
        <w:t>4.1.14</w:t>
      </w:r>
      <w:r>
        <w:rPr>
          <w:rFonts w:hint="eastAsia"/>
          <w:b/>
          <w:bCs/>
          <w:szCs w:val="21"/>
        </w:rPr>
        <w:t xml:space="preserve">  </w:t>
      </w:r>
      <w:r>
        <w:rPr>
          <w:rFonts w:ascii="楷体_GB2312" w:hAnsi="楷体"/>
          <w:szCs w:val="21"/>
        </w:rPr>
        <w:t>既有建筑改造</w:t>
      </w:r>
      <w:r>
        <w:rPr>
          <w:rFonts w:ascii="楷体_GB2312" w:hAnsi="楷体" w:hint="eastAsia"/>
          <w:szCs w:val="21"/>
        </w:rPr>
        <w:t>工程中的</w:t>
      </w:r>
      <w:r>
        <w:rPr>
          <w:rFonts w:ascii="楷体_GB2312" w:hAnsi="楷体"/>
          <w:szCs w:val="21"/>
        </w:rPr>
        <w:t>原墙</w:t>
      </w:r>
      <w:r>
        <w:rPr>
          <w:rFonts w:ascii="楷体_GB2312" w:hAnsi="楷体" w:hint="eastAsia"/>
          <w:szCs w:val="21"/>
        </w:rPr>
        <w:t>柱面、</w:t>
      </w:r>
      <w:r>
        <w:rPr>
          <w:rFonts w:ascii="楷体_GB2312" w:hAnsi="楷体"/>
          <w:szCs w:val="21"/>
        </w:rPr>
        <w:t>地面石材宜采用</w:t>
      </w:r>
      <w:r>
        <w:rPr>
          <w:rFonts w:ascii="楷体_GB2312" w:hAnsi="楷体" w:hint="eastAsia"/>
          <w:szCs w:val="21"/>
        </w:rPr>
        <w:t>翻新措施</w:t>
      </w:r>
      <w:r>
        <w:rPr>
          <w:rFonts w:ascii="楷体_GB2312" w:hAnsi="楷体"/>
          <w:szCs w:val="21"/>
        </w:rPr>
        <w:t>。</w:t>
      </w:r>
    </w:p>
    <w:p w14:paraId="19FD5AC4" w14:textId="77777777" w:rsidR="009C4D82" w:rsidRDefault="00000000">
      <w:pPr>
        <w:spacing w:line="276" w:lineRule="auto"/>
        <w:rPr>
          <w:rFonts w:ascii="黑体" w:eastAsia="黑体" w:hAnsi="黑体" w:cs="黑体"/>
          <w:b/>
          <w:bCs/>
          <w:szCs w:val="21"/>
        </w:rPr>
      </w:pPr>
      <w:r>
        <w:rPr>
          <w:rFonts w:eastAsia="黑体"/>
          <w:b/>
          <w:bCs/>
          <w:szCs w:val="21"/>
        </w:rPr>
        <w:t>4.1.15</w:t>
      </w:r>
      <w:r>
        <w:rPr>
          <w:rFonts w:eastAsia="黑体" w:hint="eastAsia"/>
          <w:b/>
          <w:bCs/>
          <w:szCs w:val="21"/>
        </w:rPr>
        <w:t xml:space="preserve">  </w:t>
      </w:r>
      <w:r>
        <w:rPr>
          <w:rFonts w:ascii="黑体" w:eastAsia="黑体" w:hAnsi="黑体" w:cs="黑体"/>
          <w:b/>
          <w:bCs/>
          <w:szCs w:val="21"/>
        </w:rPr>
        <w:t>既有建筑改造</w:t>
      </w:r>
      <w:r>
        <w:rPr>
          <w:rFonts w:ascii="黑体" w:eastAsia="黑体" w:hAnsi="黑体" w:cs="黑体" w:hint="eastAsia"/>
          <w:b/>
          <w:bCs/>
          <w:szCs w:val="21"/>
        </w:rPr>
        <w:t>工程中新</w:t>
      </w:r>
      <w:r>
        <w:rPr>
          <w:rFonts w:ascii="黑体" w:eastAsia="黑体" w:hAnsi="黑体" w:cs="黑体"/>
          <w:b/>
          <w:bCs/>
          <w:szCs w:val="21"/>
        </w:rPr>
        <w:t>采用石材</w:t>
      </w:r>
      <w:r>
        <w:rPr>
          <w:rFonts w:ascii="黑体" w:eastAsia="黑体" w:hAnsi="黑体" w:cs="黑体" w:hint="eastAsia"/>
          <w:b/>
          <w:bCs/>
          <w:szCs w:val="21"/>
        </w:rPr>
        <w:t>墙柱面、楼地面</w:t>
      </w:r>
      <w:r>
        <w:rPr>
          <w:rFonts w:ascii="黑体" w:eastAsia="黑体" w:hAnsi="黑体" w:cs="黑体"/>
          <w:b/>
          <w:bCs/>
          <w:szCs w:val="21"/>
        </w:rPr>
        <w:t>装修，</w:t>
      </w:r>
      <w:r>
        <w:rPr>
          <w:rFonts w:ascii="黑体" w:eastAsia="黑体" w:hAnsi="黑体" w:cs="黑体" w:hint="eastAsia"/>
          <w:b/>
          <w:bCs/>
          <w:szCs w:val="21"/>
        </w:rPr>
        <w:t>导致</w:t>
      </w:r>
      <w:r>
        <w:rPr>
          <w:rFonts w:ascii="黑体" w:eastAsia="黑体" w:hAnsi="黑体" w:cs="黑体"/>
          <w:b/>
          <w:bCs/>
          <w:szCs w:val="21"/>
        </w:rPr>
        <w:t>原建筑结构荷载</w:t>
      </w:r>
      <w:r>
        <w:rPr>
          <w:rFonts w:ascii="黑体" w:eastAsia="黑体" w:hAnsi="黑体" w:cs="黑体" w:hint="eastAsia"/>
          <w:b/>
          <w:bCs/>
          <w:szCs w:val="21"/>
        </w:rPr>
        <w:t>变化时</w:t>
      </w:r>
      <w:r>
        <w:rPr>
          <w:rFonts w:ascii="黑体" w:eastAsia="黑体" w:hAnsi="黑体" w:cs="黑体"/>
          <w:b/>
          <w:bCs/>
          <w:szCs w:val="21"/>
        </w:rPr>
        <w:t>，</w:t>
      </w:r>
      <w:r>
        <w:rPr>
          <w:rFonts w:ascii="黑体" w:eastAsia="黑体" w:hAnsi="黑体" w:cs="黑体" w:hint="eastAsia"/>
          <w:b/>
          <w:bCs/>
          <w:szCs w:val="21"/>
        </w:rPr>
        <w:t>应</w:t>
      </w:r>
      <w:r>
        <w:rPr>
          <w:rFonts w:ascii="黑体" w:eastAsia="黑体" w:hAnsi="黑体" w:cs="黑体"/>
          <w:b/>
          <w:bCs/>
          <w:szCs w:val="21"/>
        </w:rPr>
        <w:t>进</w:t>
      </w:r>
      <w:r>
        <w:rPr>
          <w:rFonts w:ascii="黑体" w:eastAsia="黑体" w:hAnsi="黑体" w:cs="黑体" w:hint="eastAsia"/>
          <w:b/>
          <w:bCs/>
          <w:szCs w:val="21"/>
        </w:rPr>
        <w:t>行结构检测鉴定和</w:t>
      </w:r>
      <w:r>
        <w:rPr>
          <w:rFonts w:ascii="黑体" w:eastAsia="黑体" w:hAnsi="黑体" w:cs="黑体"/>
          <w:b/>
          <w:bCs/>
          <w:szCs w:val="21"/>
        </w:rPr>
        <w:t>结构</w:t>
      </w:r>
      <w:r>
        <w:rPr>
          <w:rFonts w:ascii="黑体" w:eastAsia="黑体" w:hAnsi="黑体" w:cs="黑体" w:hint="eastAsia"/>
          <w:b/>
          <w:bCs/>
          <w:szCs w:val="21"/>
        </w:rPr>
        <w:t>验算，必要时</w:t>
      </w:r>
      <w:r>
        <w:rPr>
          <w:rFonts w:ascii="黑体" w:eastAsia="黑体" w:hAnsi="黑体" w:cs="黑体"/>
          <w:b/>
          <w:bCs/>
          <w:szCs w:val="21"/>
        </w:rPr>
        <w:t>采取结构加固措施</w:t>
      </w:r>
      <w:r>
        <w:rPr>
          <w:rFonts w:ascii="黑体" w:eastAsia="黑体" w:hAnsi="黑体" w:cs="黑体" w:hint="eastAsia"/>
          <w:b/>
          <w:bCs/>
          <w:szCs w:val="21"/>
        </w:rPr>
        <w:t>。</w:t>
      </w:r>
    </w:p>
    <w:p w14:paraId="278FDD68" w14:textId="77777777" w:rsidR="009C4D82" w:rsidRDefault="00000000">
      <w:pPr>
        <w:spacing w:line="276" w:lineRule="auto"/>
        <w:rPr>
          <w:rFonts w:ascii="宋体" w:hAnsi="宋体"/>
          <w:szCs w:val="21"/>
        </w:rPr>
      </w:pPr>
      <w:r>
        <w:rPr>
          <w:b/>
          <w:bCs/>
          <w:szCs w:val="21"/>
        </w:rPr>
        <w:t>4.1.16</w:t>
      </w:r>
      <w:r>
        <w:rPr>
          <w:rFonts w:hint="eastAsia"/>
          <w:b/>
          <w:bCs/>
          <w:szCs w:val="21"/>
        </w:rPr>
        <w:t xml:space="preserve"> </w:t>
      </w:r>
      <w:r>
        <w:rPr>
          <w:rFonts w:hint="eastAsia"/>
          <w:szCs w:val="21"/>
        </w:rPr>
        <w:t xml:space="preserve"> </w:t>
      </w:r>
      <w:r>
        <w:rPr>
          <w:rFonts w:ascii="黑体" w:eastAsia="黑体" w:hAnsi="黑体" w:hint="eastAsia"/>
          <w:b/>
          <w:bCs/>
          <w:szCs w:val="21"/>
        </w:rPr>
        <w:t>石材幕墙、室内装饰变形缝设计应能保障主体结构产生位移或变形时不受阻力，且不产生破坏。</w:t>
      </w:r>
    </w:p>
    <w:p w14:paraId="552DAE34" w14:textId="77777777" w:rsidR="009C4D82" w:rsidRDefault="00000000">
      <w:pPr>
        <w:pStyle w:val="17805"/>
        <w:spacing w:before="120" w:after="120" w:line="276" w:lineRule="auto"/>
        <w:rPr>
          <w:b w:val="0"/>
          <w:szCs w:val="21"/>
        </w:rPr>
      </w:pPr>
      <w:bookmarkStart w:id="69" w:name="_Toc448219679"/>
      <w:bookmarkStart w:id="70" w:name="_Toc404681304"/>
      <w:bookmarkStart w:id="71" w:name="_Toc166010869"/>
      <w:r>
        <w:rPr>
          <w:rFonts w:hint="eastAsia"/>
          <w:b w:val="0"/>
          <w:szCs w:val="21"/>
        </w:rPr>
        <w:t>4.2室外装饰设计</w:t>
      </w:r>
      <w:bookmarkEnd w:id="69"/>
      <w:bookmarkEnd w:id="70"/>
      <w:bookmarkEnd w:id="71"/>
    </w:p>
    <w:p w14:paraId="5480EF69" w14:textId="77777777" w:rsidR="009C4D82" w:rsidRDefault="00000000">
      <w:pPr>
        <w:spacing w:line="276" w:lineRule="auto"/>
        <w:rPr>
          <w:szCs w:val="21"/>
        </w:rPr>
      </w:pPr>
      <w:r>
        <w:rPr>
          <w:rFonts w:hint="eastAsia"/>
          <w:b/>
          <w:szCs w:val="21"/>
        </w:rPr>
        <w:t xml:space="preserve">4.2.1 </w:t>
      </w:r>
      <w:r>
        <w:rPr>
          <w:rFonts w:hint="eastAsia"/>
          <w:szCs w:val="21"/>
        </w:rPr>
        <w:t>幕墙设计应与建筑设计一体化，幕墙立面分格宜与建筑立面、功能划分协调一致。</w:t>
      </w:r>
    </w:p>
    <w:p w14:paraId="716D65E9" w14:textId="77777777" w:rsidR="009C4D82" w:rsidRDefault="00000000">
      <w:pPr>
        <w:spacing w:line="276" w:lineRule="auto"/>
        <w:rPr>
          <w:rFonts w:ascii="宋体" w:hAnsi="宋体"/>
          <w:szCs w:val="21"/>
        </w:rPr>
      </w:pPr>
      <w:r>
        <w:rPr>
          <w:rFonts w:hint="eastAsia"/>
          <w:b/>
          <w:szCs w:val="21"/>
        </w:rPr>
        <w:t xml:space="preserve">4.2.2 </w:t>
      </w:r>
      <w:r>
        <w:rPr>
          <w:rFonts w:ascii="宋体" w:hAnsi="宋体" w:hint="eastAsia"/>
          <w:szCs w:val="21"/>
        </w:rPr>
        <w:t>石材幕墙面板的板块及其支承结构不应跨越主体结构的变形缝。与主体结构变形缝相对应部位的幕墙构造，应能适应主体结构的变形量，且不应降低幕墙结构物理性能。</w:t>
      </w:r>
    </w:p>
    <w:p w14:paraId="0CEB8286" w14:textId="77777777" w:rsidR="009C4D82" w:rsidRDefault="00000000">
      <w:pPr>
        <w:spacing w:line="276" w:lineRule="auto"/>
        <w:rPr>
          <w:szCs w:val="21"/>
        </w:rPr>
      </w:pPr>
      <w:r>
        <w:rPr>
          <w:rFonts w:hint="eastAsia"/>
          <w:b/>
          <w:szCs w:val="21"/>
        </w:rPr>
        <w:t xml:space="preserve">4.2.3 </w:t>
      </w:r>
      <w:r>
        <w:rPr>
          <w:rFonts w:hint="eastAsia"/>
          <w:szCs w:val="21"/>
        </w:rPr>
        <w:t>石材幕墙的物理性能应根据建筑物使用功能和建筑物的类别、高度、体型以及建筑物所在的地理气候及环境条件确定，符合现行国家标准《建筑幕墙》</w:t>
      </w:r>
      <w:r>
        <w:rPr>
          <w:rFonts w:hint="eastAsia"/>
          <w:szCs w:val="21"/>
        </w:rPr>
        <w:t>GB</w:t>
      </w:r>
      <w:r>
        <w:rPr>
          <w:szCs w:val="21"/>
        </w:rPr>
        <w:t>/T21086</w:t>
      </w:r>
      <w:r>
        <w:rPr>
          <w:szCs w:val="21"/>
        </w:rPr>
        <w:t>的规定</w:t>
      </w:r>
      <w:r>
        <w:rPr>
          <w:rFonts w:hint="eastAsia"/>
          <w:szCs w:val="21"/>
        </w:rPr>
        <w:t>。</w:t>
      </w:r>
    </w:p>
    <w:p w14:paraId="41FB114B" w14:textId="77777777" w:rsidR="009C4D82" w:rsidRDefault="00000000">
      <w:pPr>
        <w:spacing w:line="276" w:lineRule="auto"/>
        <w:rPr>
          <w:rFonts w:ascii="宋体" w:hAnsi="宋体"/>
          <w:szCs w:val="21"/>
        </w:rPr>
      </w:pPr>
      <w:r>
        <w:rPr>
          <w:rFonts w:hint="eastAsia"/>
          <w:b/>
          <w:szCs w:val="21"/>
        </w:rPr>
        <w:t xml:space="preserve">4.2.4  </w:t>
      </w:r>
      <w:r>
        <w:rPr>
          <w:rFonts w:hint="eastAsia"/>
          <w:szCs w:val="21"/>
        </w:rPr>
        <w:t>石材幕墙的热工性能、气密性能指标应符合国家现行标准</w:t>
      </w:r>
      <w:r>
        <w:rPr>
          <w:rFonts w:ascii="宋体" w:hAnsi="宋体" w:hint="eastAsia"/>
          <w:szCs w:val="21"/>
        </w:rPr>
        <w:t>《公共建筑节能设计标准》</w:t>
      </w:r>
      <w:r>
        <w:rPr>
          <w:szCs w:val="21"/>
        </w:rPr>
        <w:t>GB 50189</w:t>
      </w:r>
      <w:r>
        <w:rPr>
          <w:rFonts w:ascii="宋体" w:hAnsi="宋体" w:hint="eastAsia"/>
          <w:szCs w:val="21"/>
        </w:rPr>
        <w:t>的规定。</w:t>
      </w:r>
    </w:p>
    <w:p w14:paraId="57D33014" w14:textId="77777777" w:rsidR="009C4D82" w:rsidRDefault="00000000">
      <w:pPr>
        <w:spacing w:line="276" w:lineRule="auto"/>
        <w:rPr>
          <w:szCs w:val="21"/>
        </w:rPr>
      </w:pPr>
      <w:r>
        <w:rPr>
          <w:b/>
          <w:szCs w:val="21"/>
        </w:rPr>
        <w:t>4.2.5</w:t>
      </w:r>
      <w:r>
        <w:rPr>
          <w:rFonts w:hint="eastAsia"/>
          <w:b/>
          <w:szCs w:val="21"/>
        </w:rPr>
        <w:t xml:space="preserve">  </w:t>
      </w:r>
      <w:r>
        <w:rPr>
          <w:rFonts w:hint="eastAsia"/>
          <w:szCs w:val="21"/>
        </w:rPr>
        <w:t>石材幕墙的水密性应符合以下要求：</w:t>
      </w:r>
    </w:p>
    <w:p w14:paraId="5BE85431" w14:textId="77777777" w:rsidR="009C4D82" w:rsidRDefault="00000000">
      <w:pPr>
        <w:spacing w:line="276" w:lineRule="auto"/>
        <w:rPr>
          <w:szCs w:val="21"/>
        </w:rPr>
      </w:pPr>
      <w:r>
        <w:rPr>
          <w:szCs w:val="21"/>
        </w:rPr>
        <w:t xml:space="preserve">   1  </w:t>
      </w:r>
      <w:r>
        <w:rPr>
          <w:rFonts w:hint="eastAsia"/>
          <w:szCs w:val="21"/>
        </w:rPr>
        <w:t>石材幕墙的水密性设计取值按下式计算：</w:t>
      </w:r>
    </w:p>
    <w:p w14:paraId="7AF2CF56" w14:textId="77777777" w:rsidR="009C4D82" w:rsidRDefault="00000000">
      <w:pPr>
        <w:spacing w:line="276" w:lineRule="auto"/>
        <w:ind w:firstLineChars="1646" w:firstLine="3457"/>
        <w:rPr>
          <w:rFonts w:ascii="宋体" w:hAnsi="宋体"/>
          <w:b/>
          <w:szCs w:val="21"/>
          <w:vertAlign w:val="subscript"/>
        </w:rPr>
      </w:pPr>
      <w:r>
        <w:rPr>
          <w:i/>
          <w:szCs w:val="21"/>
        </w:rPr>
        <w:t>P</w:t>
      </w:r>
      <w:r>
        <w:rPr>
          <w:b/>
          <w:szCs w:val="21"/>
        </w:rPr>
        <w:t>=</w:t>
      </w:r>
      <w:r>
        <w:rPr>
          <w:szCs w:val="21"/>
        </w:rPr>
        <w:t>1000</w:t>
      </w:r>
      <w:r>
        <w:rPr>
          <w:rFonts w:ascii="宋体" w:hAnsi="宋体" w:hint="eastAsia"/>
          <w:i/>
          <w:szCs w:val="21"/>
        </w:rPr>
        <w:t>µ</w:t>
      </w:r>
      <w:r>
        <w:rPr>
          <w:rFonts w:ascii="宋体" w:hAnsi="宋体" w:hint="eastAsia"/>
          <w:szCs w:val="21"/>
          <w:vertAlign w:val="subscript"/>
        </w:rPr>
        <w:t>z</w:t>
      </w:r>
      <w:r>
        <w:rPr>
          <w:rFonts w:ascii="宋体" w:hAnsi="宋体" w:hint="eastAsia"/>
          <w:i/>
          <w:szCs w:val="21"/>
        </w:rPr>
        <w:t>µ</w:t>
      </w:r>
      <w:r>
        <w:rPr>
          <w:rFonts w:ascii="宋体" w:hAnsi="宋体" w:hint="eastAsia"/>
          <w:szCs w:val="21"/>
          <w:vertAlign w:val="subscript"/>
        </w:rPr>
        <w:t>s</w:t>
      </w:r>
      <w:r>
        <w:rPr>
          <w:rFonts w:ascii="宋体" w:hAnsi="宋体" w:hint="eastAsia"/>
          <w:i/>
          <w:szCs w:val="21"/>
        </w:rPr>
        <w:t>w</w:t>
      </w:r>
      <w:r>
        <w:rPr>
          <w:rFonts w:ascii="宋体" w:hAnsi="宋体" w:hint="eastAsia"/>
          <w:szCs w:val="21"/>
          <w:vertAlign w:val="subscript"/>
        </w:rPr>
        <w:t xml:space="preserve">o                                               </w:t>
      </w:r>
      <w:r>
        <w:rPr>
          <w:rFonts w:ascii="宋体" w:hAnsi="宋体" w:hint="eastAsia"/>
          <w:bCs/>
          <w:szCs w:val="21"/>
          <w:vertAlign w:val="subscript"/>
        </w:rPr>
        <w:t xml:space="preserve">   </w:t>
      </w:r>
      <w:r>
        <w:rPr>
          <w:bCs/>
          <w:szCs w:val="21"/>
        </w:rPr>
        <w:t xml:space="preserve">(4.2.5) </w:t>
      </w:r>
    </w:p>
    <w:p w14:paraId="500919E4" w14:textId="77777777" w:rsidR="009C4D82" w:rsidRDefault="00000000">
      <w:pPr>
        <w:spacing w:line="276" w:lineRule="auto"/>
        <w:rPr>
          <w:rFonts w:ascii="宋体" w:hAnsi="宋体"/>
          <w:szCs w:val="21"/>
        </w:rPr>
      </w:pPr>
      <w:r>
        <w:rPr>
          <w:rFonts w:hint="eastAsia"/>
          <w:szCs w:val="21"/>
        </w:rPr>
        <w:t>式中</w:t>
      </w:r>
      <w:r>
        <w:rPr>
          <w:i/>
          <w:szCs w:val="21"/>
        </w:rPr>
        <w:t>P</w:t>
      </w:r>
      <w:r>
        <w:rPr>
          <w:szCs w:val="21"/>
        </w:rPr>
        <w:t>—</w:t>
      </w:r>
      <w:r>
        <w:rPr>
          <w:rFonts w:hint="eastAsia"/>
          <w:szCs w:val="21"/>
        </w:rPr>
        <w:t>水密性设计值（</w:t>
      </w:r>
      <w:r>
        <w:rPr>
          <w:szCs w:val="21"/>
        </w:rPr>
        <w:t>N/ m</w:t>
      </w:r>
      <w:r>
        <w:rPr>
          <w:rFonts w:ascii="宋体" w:hAnsi="宋体" w:hint="eastAsia"/>
          <w:szCs w:val="21"/>
        </w:rPr>
        <w:t>²）;</w:t>
      </w:r>
    </w:p>
    <w:p w14:paraId="08331F37" w14:textId="77777777" w:rsidR="009C4D82" w:rsidRDefault="00000000">
      <w:pPr>
        <w:spacing w:line="276" w:lineRule="auto"/>
        <w:ind w:firstLineChars="247" w:firstLine="521"/>
        <w:rPr>
          <w:szCs w:val="21"/>
        </w:rPr>
      </w:pPr>
      <w:r>
        <w:rPr>
          <w:rFonts w:ascii="宋体" w:hAnsi="宋体" w:hint="eastAsia"/>
          <w:b/>
          <w:i/>
          <w:szCs w:val="21"/>
        </w:rPr>
        <w:t>µ</w:t>
      </w:r>
      <w:r>
        <w:rPr>
          <w:rFonts w:ascii="宋体" w:hAnsi="宋体" w:hint="eastAsia"/>
          <w:b/>
          <w:szCs w:val="21"/>
          <w:vertAlign w:val="subscript"/>
        </w:rPr>
        <w:t>z</w:t>
      </w:r>
      <w:r>
        <w:rPr>
          <w:rFonts w:ascii="宋体" w:hAnsi="宋体" w:hint="eastAsia"/>
          <w:b/>
          <w:szCs w:val="21"/>
        </w:rPr>
        <w:t>－</w:t>
      </w:r>
      <w:r>
        <w:rPr>
          <w:rFonts w:hint="eastAsia"/>
          <w:szCs w:val="21"/>
        </w:rPr>
        <w:t>风压高度变化系数，按现行国家标准《建筑结构荷载规范》</w:t>
      </w:r>
      <w:r>
        <w:rPr>
          <w:szCs w:val="21"/>
        </w:rPr>
        <w:t>GB 50009</w:t>
      </w:r>
      <w:r>
        <w:rPr>
          <w:rFonts w:hint="eastAsia"/>
          <w:szCs w:val="21"/>
        </w:rPr>
        <w:t>的规定采用；</w:t>
      </w:r>
    </w:p>
    <w:p w14:paraId="2C413D39" w14:textId="77777777" w:rsidR="009C4D82" w:rsidRDefault="00000000">
      <w:pPr>
        <w:spacing w:line="276" w:lineRule="auto"/>
        <w:ind w:firstLineChars="250" w:firstLine="527"/>
        <w:rPr>
          <w:szCs w:val="21"/>
        </w:rPr>
      </w:pPr>
      <w:r>
        <w:rPr>
          <w:rFonts w:ascii="宋体" w:hAnsi="宋体" w:hint="eastAsia"/>
          <w:b/>
          <w:i/>
          <w:szCs w:val="21"/>
        </w:rPr>
        <w:lastRenderedPageBreak/>
        <w:t>µ</w:t>
      </w:r>
      <w:r>
        <w:rPr>
          <w:rFonts w:ascii="宋体" w:hAnsi="宋体" w:hint="eastAsia"/>
          <w:b/>
          <w:szCs w:val="21"/>
          <w:vertAlign w:val="subscript"/>
        </w:rPr>
        <w:t>s</w:t>
      </w:r>
      <w:r>
        <w:rPr>
          <w:rFonts w:ascii="宋体" w:hAnsi="宋体" w:hint="eastAsia"/>
          <w:b/>
          <w:szCs w:val="21"/>
        </w:rPr>
        <w:t>－</w:t>
      </w:r>
      <w:r>
        <w:rPr>
          <w:rFonts w:hint="eastAsia"/>
          <w:szCs w:val="21"/>
        </w:rPr>
        <w:t>风荷载体形系数，可取</w:t>
      </w:r>
      <w:r>
        <w:rPr>
          <w:szCs w:val="21"/>
        </w:rPr>
        <w:t>1.2</w:t>
      </w:r>
      <w:r>
        <w:rPr>
          <w:rFonts w:hint="eastAsia"/>
          <w:szCs w:val="21"/>
        </w:rPr>
        <w:t>；</w:t>
      </w:r>
    </w:p>
    <w:p w14:paraId="5DD68F0B" w14:textId="77777777" w:rsidR="009C4D82" w:rsidRDefault="00000000">
      <w:pPr>
        <w:spacing w:line="276" w:lineRule="auto"/>
        <w:ind w:firstLineChars="247" w:firstLine="519"/>
        <w:rPr>
          <w:rFonts w:ascii="宋体" w:hAnsi="宋体"/>
          <w:szCs w:val="21"/>
        </w:rPr>
      </w:pPr>
      <w:r>
        <w:rPr>
          <w:rFonts w:ascii="宋体" w:hAnsi="宋体" w:hint="eastAsia"/>
          <w:i/>
          <w:szCs w:val="21"/>
        </w:rPr>
        <w:t>w</w:t>
      </w:r>
      <w:r>
        <w:rPr>
          <w:rFonts w:ascii="宋体" w:hAnsi="宋体" w:hint="eastAsia"/>
          <w:b/>
          <w:szCs w:val="21"/>
          <w:vertAlign w:val="subscript"/>
        </w:rPr>
        <w:t xml:space="preserve">o </w:t>
      </w:r>
      <w:r>
        <w:rPr>
          <w:rFonts w:ascii="宋体" w:hAnsi="宋体" w:hint="eastAsia"/>
          <w:b/>
          <w:szCs w:val="21"/>
        </w:rPr>
        <w:t>－</w:t>
      </w:r>
      <w:r>
        <w:rPr>
          <w:rFonts w:hint="eastAsia"/>
          <w:szCs w:val="21"/>
        </w:rPr>
        <w:t>基本风压（</w:t>
      </w:r>
      <w:r>
        <w:rPr>
          <w:szCs w:val="21"/>
        </w:rPr>
        <w:t>kN/ m</w:t>
      </w:r>
      <w:r>
        <w:rPr>
          <w:rFonts w:ascii="宋体" w:hAnsi="宋体" w:hint="eastAsia"/>
          <w:szCs w:val="21"/>
        </w:rPr>
        <w:t>²），按现行国家标准《建筑结构荷载规范》</w:t>
      </w:r>
      <w:r>
        <w:rPr>
          <w:rFonts w:hint="eastAsia"/>
          <w:szCs w:val="21"/>
        </w:rPr>
        <w:t>GB 50009</w:t>
      </w:r>
      <w:r>
        <w:rPr>
          <w:rFonts w:ascii="宋体" w:hAnsi="宋体" w:hint="eastAsia"/>
          <w:szCs w:val="21"/>
        </w:rPr>
        <w:t>的规定采用。</w:t>
      </w:r>
    </w:p>
    <w:p w14:paraId="0B3A82F3" w14:textId="77777777" w:rsidR="009C4D82" w:rsidRDefault="00000000">
      <w:pPr>
        <w:spacing w:line="276" w:lineRule="auto"/>
        <w:ind w:firstLineChars="150" w:firstLine="315"/>
        <w:rPr>
          <w:rFonts w:ascii="宋体" w:hAnsi="宋体"/>
          <w:szCs w:val="21"/>
        </w:rPr>
      </w:pPr>
      <w:r>
        <w:rPr>
          <w:rFonts w:ascii="宋体" w:hAnsi="宋体" w:hint="eastAsia"/>
          <w:szCs w:val="21"/>
        </w:rPr>
        <w:t>2  石材幕墙的水密性取值不小于1000N/</w:t>
      </w:r>
      <w:r>
        <w:rPr>
          <w:szCs w:val="21"/>
        </w:rPr>
        <w:t xml:space="preserve"> m</w:t>
      </w:r>
      <w:r>
        <w:rPr>
          <w:rFonts w:ascii="宋体" w:hAnsi="宋体" w:hint="eastAsia"/>
          <w:szCs w:val="21"/>
        </w:rPr>
        <w:t>²,开放式石材幕墙的水密性能不作规定。</w:t>
      </w:r>
    </w:p>
    <w:p w14:paraId="5EBE519B" w14:textId="77777777" w:rsidR="009C4D82" w:rsidRDefault="00000000">
      <w:pPr>
        <w:spacing w:line="276" w:lineRule="auto"/>
        <w:rPr>
          <w:szCs w:val="21"/>
        </w:rPr>
      </w:pPr>
      <w:r>
        <w:rPr>
          <w:b/>
          <w:szCs w:val="21"/>
        </w:rPr>
        <w:t xml:space="preserve">4.2.6  </w:t>
      </w:r>
      <w:r>
        <w:rPr>
          <w:rFonts w:hint="eastAsia"/>
          <w:szCs w:val="21"/>
        </w:rPr>
        <w:t>石材幕墙的平面内变形性能应符合下列规定：</w:t>
      </w:r>
    </w:p>
    <w:p w14:paraId="464DA364" w14:textId="77777777" w:rsidR="009C4D82" w:rsidRDefault="00000000">
      <w:pPr>
        <w:spacing w:line="276" w:lineRule="auto"/>
        <w:ind w:firstLineChars="147" w:firstLine="309"/>
        <w:rPr>
          <w:szCs w:val="21"/>
        </w:rPr>
      </w:pPr>
      <w:r>
        <w:rPr>
          <w:szCs w:val="21"/>
        </w:rPr>
        <w:t xml:space="preserve">1  </w:t>
      </w:r>
      <w:r>
        <w:rPr>
          <w:rFonts w:hint="eastAsia"/>
          <w:szCs w:val="21"/>
        </w:rPr>
        <w:t>主体结构楼层弹性层间位移控制值应按层间高度内弹性层间位移量计算。</w:t>
      </w:r>
    </w:p>
    <w:p w14:paraId="2B820560" w14:textId="77777777" w:rsidR="009C4D82" w:rsidRDefault="00000000">
      <w:pPr>
        <w:numPr>
          <w:ilvl w:val="0"/>
          <w:numId w:val="10"/>
        </w:numPr>
        <w:spacing w:line="276" w:lineRule="auto"/>
        <w:rPr>
          <w:szCs w:val="21"/>
        </w:rPr>
      </w:pPr>
      <w:r>
        <w:rPr>
          <w:rFonts w:hint="eastAsia"/>
          <w:szCs w:val="21"/>
        </w:rPr>
        <w:t>石材幕墙的平面内变形性能指标值应不小于主体结构弹性层间位移角控制值的</w:t>
      </w:r>
      <w:r>
        <w:rPr>
          <w:szCs w:val="21"/>
        </w:rPr>
        <w:t>3</w:t>
      </w:r>
      <w:r>
        <w:rPr>
          <w:rFonts w:hint="eastAsia"/>
          <w:szCs w:val="21"/>
        </w:rPr>
        <w:t>倍</w:t>
      </w:r>
      <w:r>
        <w:rPr>
          <w:szCs w:val="21"/>
        </w:rPr>
        <w:t>。</w:t>
      </w:r>
    </w:p>
    <w:p w14:paraId="361509BE" w14:textId="77777777" w:rsidR="009C4D82" w:rsidRDefault="00000000">
      <w:pPr>
        <w:spacing w:line="276" w:lineRule="auto"/>
        <w:rPr>
          <w:szCs w:val="21"/>
        </w:rPr>
      </w:pPr>
      <w:r>
        <w:rPr>
          <w:rFonts w:hint="eastAsia"/>
          <w:b/>
          <w:szCs w:val="21"/>
        </w:rPr>
        <w:t>4</w:t>
      </w:r>
      <w:r>
        <w:rPr>
          <w:b/>
          <w:szCs w:val="21"/>
        </w:rPr>
        <w:t>.2.7</w:t>
      </w:r>
      <w:r>
        <w:rPr>
          <w:rFonts w:hint="eastAsia"/>
          <w:b/>
          <w:szCs w:val="21"/>
        </w:rPr>
        <w:t xml:space="preserve">  </w:t>
      </w:r>
      <w:r>
        <w:rPr>
          <w:rFonts w:hint="eastAsia"/>
          <w:szCs w:val="21"/>
        </w:rPr>
        <w:t>建筑采用石材外装饰时，石材与结构重合部位应视作实体墙，其整体传热系数应符合外墙要求。</w:t>
      </w:r>
    </w:p>
    <w:p w14:paraId="60239E01" w14:textId="77777777" w:rsidR="009C4D82" w:rsidRDefault="00000000">
      <w:pPr>
        <w:adjustRightInd w:val="0"/>
        <w:snapToGrid w:val="0"/>
        <w:spacing w:line="276" w:lineRule="auto"/>
        <w:rPr>
          <w:rFonts w:ascii="宋体" w:hAnsi="宋体"/>
          <w:szCs w:val="21"/>
        </w:rPr>
      </w:pPr>
      <w:r>
        <w:rPr>
          <w:rFonts w:hint="eastAsia"/>
          <w:b/>
          <w:szCs w:val="21"/>
        </w:rPr>
        <w:t>4.</w:t>
      </w:r>
      <w:r>
        <w:rPr>
          <w:b/>
          <w:szCs w:val="21"/>
        </w:rPr>
        <w:t>2.8</w:t>
      </w:r>
      <w:r>
        <w:rPr>
          <w:rFonts w:ascii="宋体" w:hAnsi="宋体" w:hint="eastAsia"/>
          <w:szCs w:val="21"/>
        </w:rPr>
        <w:t>石材表面应涂刷表面防护剂。根据石材的种类、部位和功能要求，选用不同功能的防护剂。</w:t>
      </w:r>
    </w:p>
    <w:p w14:paraId="5171805A" w14:textId="77777777" w:rsidR="009C4D82" w:rsidRDefault="00000000">
      <w:pPr>
        <w:pStyle w:val="17805"/>
        <w:spacing w:before="120" w:after="120"/>
        <w:rPr>
          <w:b w:val="0"/>
          <w:szCs w:val="21"/>
        </w:rPr>
      </w:pPr>
      <w:bookmarkStart w:id="72" w:name="_Toc166010870"/>
      <w:r>
        <w:rPr>
          <w:rFonts w:hint="eastAsia"/>
          <w:b w:val="0"/>
          <w:szCs w:val="21"/>
        </w:rPr>
        <w:t>4.3室内装饰设计</w:t>
      </w:r>
      <w:bookmarkEnd w:id="72"/>
    </w:p>
    <w:p w14:paraId="0A55DD6E" w14:textId="77777777" w:rsidR="009C4D82" w:rsidRDefault="00000000">
      <w:pPr>
        <w:spacing w:line="276" w:lineRule="auto"/>
        <w:rPr>
          <w:szCs w:val="21"/>
        </w:rPr>
      </w:pPr>
      <w:r>
        <w:rPr>
          <w:rFonts w:ascii="黑体" w:eastAsia="黑体" w:hAnsi="黑体" w:cs="宋体" w:hint="eastAsia"/>
          <w:bCs/>
          <w:szCs w:val="21"/>
        </w:rPr>
        <w:t xml:space="preserve">4.3.1  </w:t>
      </w:r>
      <w:r>
        <w:rPr>
          <w:rFonts w:hint="eastAsia"/>
          <w:szCs w:val="21"/>
        </w:rPr>
        <w:t>装饰石材墙面高度超过</w:t>
      </w:r>
      <w:r>
        <w:rPr>
          <w:rFonts w:hint="eastAsia"/>
          <w:szCs w:val="21"/>
        </w:rPr>
        <w:t>12m</w:t>
      </w:r>
      <w:r>
        <w:rPr>
          <w:rFonts w:hint="eastAsia"/>
          <w:szCs w:val="21"/>
        </w:rPr>
        <w:t>时，石材饰面板及其连接构造应按石材幕墙进行设计。装饰石材的构造设计应符合设计工作年限的要求。</w:t>
      </w:r>
    </w:p>
    <w:p w14:paraId="1B1C8B8C" w14:textId="77777777" w:rsidR="009C4D82" w:rsidRDefault="00000000">
      <w:pPr>
        <w:spacing w:line="276" w:lineRule="auto"/>
      </w:pPr>
      <w:r>
        <w:rPr>
          <w:rFonts w:hint="eastAsia"/>
        </w:rPr>
        <w:t xml:space="preserve">4.3.2  </w:t>
      </w:r>
      <w:r>
        <w:rPr>
          <w:rFonts w:hint="eastAsia"/>
        </w:rPr>
        <w:t>装饰</w:t>
      </w:r>
      <w:r>
        <w:rPr>
          <w:rFonts w:ascii="宋体" w:hAnsi="宋体" w:hint="eastAsia"/>
          <w:szCs w:val="21"/>
        </w:rPr>
        <w:t>石材饰面板及其支承结构不应跨越主体结构的变形缝。与主体结构变形缝相对应部位的石材构造，应能适应主体结构的变形。</w:t>
      </w:r>
    </w:p>
    <w:p w14:paraId="31223162" w14:textId="77777777" w:rsidR="009C4D82" w:rsidRDefault="00000000">
      <w:pPr>
        <w:spacing w:line="276" w:lineRule="auto"/>
      </w:pPr>
      <w:r>
        <w:t>4.3.</w:t>
      </w:r>
      <w:r>
        <w:rPr>
          <w:rFonts w:hint="eastAsia"/>
        </w:rPr>
        <w:t xml:space="preserve">3  </w:t>
      </w:r>
      <w:r>
        <w:rPr>
          <w:rFonts w:hint="eastAsia"/>
        </w:rPr>
        <w:t>挂接石材的主体结构应为钢筋混凝土结构或钢结构。</w:t>
      </w:r>
    </w:p>
    <w:p w14:paraId="07CD46EF" w14:textId="77777777" w:rsidR="009C4D82" w:rsidRDefault="00000000">
      <w:pPr>
        <w:spacing w:line="276" w:lineRule="auto"/>
        <w:rPr>
          <w:szCs w:val="21"/>
          <w:highlight w:val="yellow"/>
        </w:rPr>
      </w:pPr>
      <w:r>
        <w:rPr>
          <w:rFonts w:ascii="黑体" w:eastAsia="黑体" w:hAnsi="黑体" w:cs="宋体" w:hint="eastAsia"/>
          <w:bCs/>
          <w:szCs w:val="21"/>
        </w:rPr>
        <w:t xml:space="preserve">4.3.4  </w:t>
      </w:r>
      <w:r>
        <w:rPr>
          <w:rFonts w:hint="eastAsia"/>
          <w:szCs w:val="21"/>
        </w:rPr>
        <w:t>装饰石材的质量等级应在设计文件中明确要求。</w:t>
      </w:r>
    </w:p>
    <w:p w14:paraId="6926F97E" w14:textId="77777777" w:rsidR="009C4D82" w:rsidRDefault="00000000">
      <w:pPr>
        <w:spacing w:line="276" w:lineRule="auto"/>
        <w:rPr>
          <w:szCs w:val="21"/>
        </w:rPr>
      </w:pPr>
      <w:r>
        <w:rPr>
          <w:rFonts w:ascii="黑体" w:eastAsia="黑体" w:hAnsi="黑体" w:cs="宋体" w:hint="eastAsia"/>
          <w:bCs/>
          <w:szCs w:val="21"/>
        </w:rPr>
        <w:t xml:space="preserve">4.3.5  </w:t>
      </w:r>
      <w:r>
        <w:rPr>
          <w:rFonts w:hint="eastAsia"/>
          <w:szCs w:val="21"/>
        </w:rPr>
        <w:t>设计师应对排板预拼、对纹选色的饰面效果进行确认。</w:t>
      </w:r>
    </w:p>
    <w:p w14:paraId="173E393B" w14:textId="77777777" w:rsidR="009C4D82" w:rsidRDefault="00000000">
      <w:pPr>
        <w:spacing w:line="276" w:lineRule="auto"/>
        <w:rPr>
          <w:szCs w:val="21"/>
        </w:rPr>
      </w:pPr>
      <w:r>
        <w:rPr>
          <w:rFonts w:ascii="黑体" w:eastAsia="黑体" w:hAnsi="黑体" w:cs="宋体" w:hint="eastAsia"/>
          <w:bCs/>
          <w:szCs w:val="21"/>
        </w:rPr>
        <w:t xml:space="preserve">4.3.6  </w:t>
      </w:r>
      <w:r>
        <w:rPr>
          <w:rFonts w:hint="eastAsia"/>
          <w:szCs w:val="21"/>
        </w:rPr>
        <w:t>装饰石材天花线、腰线、转角线、窗套、门套、踢脚线、装饰条、间隔条、雕花等石材产品应与</w:t>
      </w:r>
      <w:r>
        <w:rPr>
          <w:rFonts w:hint="eastAsia"/>
        </w:rPr>
        <w:t>支承构件采用机械连接</w:t>
      </w:r>
      <w:r>
        <w:rPr>
          <w:rFonts w:hint="eastAsia"/>
          <w:szCs w:val="21"/>
        </w:rPr>
        <w:t>。</w:t>
      </w:r>
    </w:p>
    <w:p w14:paraId="492659D6" w14:textId="77777777" w:rsidR="009C4D82" w:rsidRDefault="00000000">
      <w:pPr>
        <w:spacing w:line="276" w:lineRule="auto"/>
        <w:rPr>
          <w:bCs/>
          <w:color w:val="FF0000"/>
          <w:szCs w:val="21"/>
          <w:highlight w:val="yellow"/>
        </w:rPr>
      </w:pPr>
      <w:r>
        <w:rPr>
          <w:rFonts w:ascii="黑体" w:eastAsia="黑体" w:hAnsi="黑体" w:cs="宋体"/>
          <w:bCs/>
          <w:szCs w:val="21"/>
        </w:rPr>
        <w:t>4.3.</w:t>
      </w:r>
      <w:r>
        <w:rPr>
          <w:rFonts w:ascii="黑体" w:eastAsia="黑体" w:hAnsi="黑体" w:cs="宋体" w:hint="eastAsia"/>
          <w:bCs/>
          <w:szCs w:val="21"/>
        </w:rPr>
        <w:t xml:space="preserve">7  </w:t>
      </w:r>
      <w:r>
        <w:rPr>
          <w:rFonts w:ascii="宋体" w:hAnsi="宋体" w:cs="宋体" w:hint="eastAsia"/>
          <w:bCs/>
          <w:szCs w:val="21"/>
        </w:rPr>
        <w:t>倒</w:t>
      </w:r>
      <w:r>
        <w:rPr>
          <w:rFonts w:hint="eastAsia"/>
          <w:bCs/>
          <w:color w:val="000000" w:themeColor="text1"/>
          <w:szCs w:val="21"/>
        </w:rPr>
        <w:t>挂石材、外倾斜石材墙柱面应采用挂接构造设计，并进行承载力计算。</w:t>
      </w:r>
    </w:p>
    <w:p w14:paraId="5F513291" w14:textId="77777777" w:rsidR="009C4D82" w:rsidRDefault="00000000">
      <w:pPr>
        <w:spacing w:line="276" w:lineRule="auto"/>
      </w:pPr>
      <w:r>
        <w:rPr>
          <w:rFonts w:hint="eastAsia"/>
        </w:rPr>
        <w:t xml:space="preserve">4.3.8  </w:t>
      </w:r>
      <w:r>
        <w:rPr>
          <w:rFonts w:hint="eastAsia"/>
        </w:rPr>
        <w:t>挂接石材墙柱面设计应明确与建筑主体结构连接的后置锚栓的拉拔力设计值。</w:t>
      </w:r>
    </w:p>
    <w:p w14:paraId="490DDDFC" w14:textId="77777777" w:rsidR="009C4D82" w:rsidRDefault="00000000">
      <w:pPr>
        <w:spacing w:line="276" w:lineRule="auto"/>
      </w:pPr>
      <w:r>
        <w:rPr>
          <w:rFonts w:hint="eastAsia"/>
        </w:rPr>
        <w:t xml:space="preserve">4.3.9  </w:t>
      </w:r>
      <w:r>
        <w:rPr>
          <w:rFonts w:hint="eastAsia"/>
        </w:rPr>
        <w:t>挂接石材墙柱面设计宜绘制支承结构或构件施工图。</w:t>
      </w:r>
    </w:p>
    <w:p w14:paraId="3409E94F" w14:textId="77777777" w:rsidR="009C4D82" w:rsidRDefault="00000000">
      <w:pPr>
        <w:spacing w:line="276" w:lineRule="auto"/>
      </w:pPr>
      <w:r>
        <w:rPr>
          <w:rFonts w:hint="eastAsia"/>
        </w:rPr>
        <w:t xml:space="preserve">4.3.10  </w:t>
      </w:r>
      <w:r>
        <w:rPr>
          <w:rFonts w:hint="eastAsia"/>
        </w:rPr>
        <w:t>采用背栓连接石材饰面板时，应进行背栓抗拉设计，且</w:t>
      </w:r>
      <w:r>
        <w:rPr>
          <w:rFonts w:ascii="宋体" w:hAnsi="宋体" w:cstheme="minorBidi"/>
          <w:szCs w:val="21"/>
        </w:rPr>
        <w:t>单个</w:t>
      </w:r>
      <w:r>
        <w:rPr>
          <w:rFonts w:ascii="宋体" w:hAnsi="宋体" w:cstheme="minorBidi" w:hint="eastAsia"/>
          <w:szCs w:val="21"/>
        </w:rPr>
        <w:t>螺杆与石材粘结后</w:t>
      </w:r>
      <w:r>
        <w:rPr>
          <w:rFonts w:ascii="宋体" w:hAnsi="宋体" w:cstheme="minorBidi"/>
          <w:szCs w:val="21"/>
        </w:rPr>
        <w:t>的抗拉极限承载能力不应小于3.2</w:t>
      </w:r>
      <w:r>
        <w:rPr>
          <w:rFonts w:ascii="宋体" w:hAnsi="宋体" w:cstheme="minorBidi" w:hint="eastAsia"/>
          <w:szCs w:val="21"/>
        </w:rPr>
        <w:t>k</w:t>
      </w:r>
      <w:r>
        <w:rPr>
          <w:rFonts w:ascii="宋体" w:hAnsi="宋体" w:cstheme="minorBidi"/>
          <w:szCs w:val="21"/>
        </w:rPr>
        <w:t>N</w:t>
      </w:r>
      <w:r>
        <w:rPr>
          <w:rFonts w:hint="eastAsia"/>
        </w:rPr>
        <w:t>。</w:t>
      </w:r>
    </w:p>
    <w:p w14:paraId="7B485097" w14:textId="77777777" w:rsidR="009C4D82" w:rsidRDefault="00000000">
      <w:pPr>
        <w:rPr>
          <w:bCs/>
          <w:szCs w:val="21"/>
        </w:rPr>
      </w:pPr>
      <w:r>
        <w:rPr>
          <w:rFonts w:ascii="黑体" w:eastAsia="黑体" w:hAnsi="黑体" w:cs="宋体" w:hint="eastAsia"/>
          <w:bCs/>
          <w:szCs w:val="21"/>
        </w:rPr>
        <w:t xml:space="preserve">4.3.11  </w:t>
      </w:r>
      <w:r>
        <w:rPr>
          <w:rFonts w:hint="eastAsia"/>
          <w:bCs/>
          <w:szCs w:val="21"/>
        </w:rPr>
        <w:t>粘贴石材的粘贴强度应符合表</w:t>
      </w:r>
      <w:r>
        <w:rPr>
          <w:rFonts w:hint="eastAsia"/>
          <w:bCs/>
          <w:szCs w:val="21"/>
        </w:rPr>
        <w:t>4.3.11</w:t>
      </w:r>
      <w:r>
        <w:rPr>
          <w:rFonts w:hint="eastAsia"/>
          <w:bCs/>
          <w:szCs w:val="21"/>
        </w:rPr>
        <w:t>的规定。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18"/>
        <w:gridCol w:w="1559"/>
        <w:gridCol w:w="1134"/>
        <w:gridCol w:w="1307"/>
      </w:tblGrid>
      <w:tr w:rsidR="009C4D82" w14:paraId="29BBC18F" w14:textId="77777777">
        <w:trPr>
          <w:jc w:val="center"/>
        </w:trPr>
        <w:tc>
          <w:tcPr>
            <w:tcW w:w="2552" w:type="dxa"/>
          </w:tcPr>
          <w:p w14:paraId="2048A958" w14:textId="77777777" w:rsidR="009C4D82" w:rsidRDefault="00000000">
            <w:pPr>
              <w:rPr>
                <w:rFonts w:ascii="宋体" w:hAnsi="宋体"/>
                <w:bCs/>
                <w:sz w:val="18"/>
                <w:szCs w:val="18"/>
              </w:rPr>
            </w:pPr>
            <w:r>
              <w:rPr>
                <w:rFonts w:ascii="宋体" w:hAnsi="宋体" w:hint="eastAsia"/>
                <w:bCs/>
                <w:sz w:val="18"/>
                <w:szCs w:val="18"/>
              </w:rPr>
              <w:t>胶粘剂种类</w:t>
            </w:r>
          </w:p>
        </w:tc>
        <w:tc>
          <w:tcPr>
            <w:tcW w:w="1418" w:type="dxa"/>
          </w:tcPr>
          <w:p w14:paraId="1E954B72" w14:textId="77777777" w:rsidR="009C4D82" w:rsidRDefault="00000000">
            <w:pPr>
              <w:rPr>
                <w:rFonts w:ascii="宋体" w:hAnsi="宋体"/>
                <w:bCs/>
                <w:sz w:val="18"/>
                <w:szCs w:val="18"/>
              </w:rPr>
            </w:pPr>
            <w:r>
              <w:rPr>
                <w:rFonts w:ascii="宋体" w:hAnsi="宋体" w:hint="eastAsia"/>
                <w:bCs/>
                <w:sz w:val="18"/>
                <w:szCs w:val="18"/>
              </w:rPr>
              <w:t>拉伸粘贴强度（MPa）</w:t>
            </w:r>
          </w:p>
        </w:tc>
        <w:tc>
          <w:tcPr>
            <w:tcW w:w="1559" w:type="dxa"/>
          </w:tcPr>
          <w:p w14:paraId="607C09E9" w14:textId="77777777" w:rsidR="009C4D82" w:rsidRDefault="00000000">
            <w:pPr>
              <w:rPr>
                <w:rFonts w:ascii="宋体" w:hAnsi="宋体"/>
                <w:bCs/>
                <w:sz w:val="18"/>
                <w:szCs w:val="18"/>
              </w:rPr>
            </w:pPr>
            <w:r>
              <w:rPr>
                <w:rFonts w:ascii="宋体" w:hAnsi="宋体" w:hint="eastAsia"/>
                <w:bCs/>
                <w:sz w:val="18"/>
                <w:szCs w:val="18"/>
              </w:rPr>
              <w:t>剪切粘贴强度</w:t>
            </w:r>
          </w:p>
          <w:p w14:paraId="11952403" w14:textId="77777777" w:rsidR="009C4D82" w:rsidRDefault="00000000">
            <w:pPr>
              <w:rPr>
                <w:rFonts w:ascii="宋体" w:hAnsi="宋体"/>
                <w:bCs/>
                <w:sz w:val="18"/>
                <w:szCs w:val="18"/>
              </w:rPr>
            </w:pPr>
            <w:r>
              <w:rPr>
                <w:rFonts w:ascii="宋体" w:hAnsi="宋体" w:hint="eastAsia"/>
                <w:bCs/>
                <w:sz w:val="18"/>
                <w:szCs w:val="18"/>
              </w:rPr>
              <w:t>（N/mm²）</w:t>
            </w:r>
          </w:p>
        </w:tc>
        <w:tc>
          <w:tcPr>
            <w:tcW w:w="1134" w:type="dxa"/>
          </w:tcPr>
          <w:p w14:paraId="21933DF1" w14:textId="77777777" w:rsidR="009C4D82" w:rsidRDefault="00000000">
            <w:pPr>
              <w:rPr>
                <w:rFonts w:ascii="宋体" w:hAnsi="宋体"/>
                <w:bCs/>
                <w:sz w:val="18"/>
                <w:szCs w:val="18"/>
              </w:rPr>
            </w:pPr>
            <w:r>
              <w:rPr>
                <w:rFonts w:ascii="宋体" w:hAnsi="宋体" w:hint="eastAsia"/>
                <w:bCs/>
                <w:sz w:val="18"/>
                <w:szCs w:val="18"/>
              </w:rPr>
              <w:t>石材厚度</w:t>
            </w:r>
          </w:p>
          <w:p w14:paraId="28BBF888" w14:textId="77777777" w:rsidR="009C4D82" w:rsidRDefault="00000000">
            <w:pPr>
              <w:rPr>
                <w:rFonts w:ascii="宋体" w:hAnsi="宋体"/>
                <w:bCs/>
                <w:sz w:val="18"/>
                <w:szCs w:val="18"/>
              </w:rPr>
            </w:pPr>
            <w:r>
              <w:rPr>
                <w:rFonts w:ascii="宋体" w:hAnsi="宋体" w:hint="eastAsia"/>
                <w:bCs/>
                <w:sz w:val="18"/>
                <w:szCs w:val="18"/>
              </w:rPr>
              <w:t>（m</w:t>
            </w:r>
            <w:r>
              <w:rPr>
                <w:rFonts w:ascii="宋体" w:hAnsi="宋体" w:hint="eastAsia"/>
                <w:bCs/>
                <w:sz w:val="18"/>
                <w:szCs w:val="18"/>
                <w:u w:val="dotted"/>
              </w:rPr>
              <w:t>m）</w:t>
            </w:r>
          </w:p>
        </w:tc>
        <w:tc>
          <w:tcPr>
            <w:tcW w:w="1307" w:type="dxa"/>
          </w:tcPr>
          <w:p w14:paraId="4E3A32CD" w14:textId="77777777" w:rsidR="009C4D82" w:rsidRDefault="00000000">
            <w:pPr>
              <w:rPr>
                <w:rFonts w:ascii="宋体" w:hAnsi="宋体"/>
                <w:bCs/>
                <w:sz w:val="18"/>
                <w:szCs w:val="18"/>
              </w:rPr>
            </w:pPr>
            <w:r>
              <w:rPr>
                <w:rFonts w:ascii="宋体" w:hAnsi="宋体" w:hint="eastAsia"/>
                <w:bCs/>
                <w:sz w:val="18"/>
                <w:szCs w:val="18"/>
              </w:rPr>
              <w:t>滑移（mm）</w:t>
            </w:r>
          </w:p>
        </w:tc>
      </w:tr>
      <w:tr w:rsidR="009C4D82" w14:paraId="61F2CAA6" w14:textId="77777777">
        <w:trPr>
          <w:jc w:val="center"/>
        </w:trPr>
        <w:tc>
          <w:tcPr>
            <w:tcW w:w="2552" w:type="dxa"/>
          </w:tcPr>
          <w:p w14:paraId="22FD51AF" w14:textId="77777777" w:rsidR="009C4D82" w:rsidRDefault="00000000">
            <w:pPr>
              <w:rPr>
                <w:rFonts w:ascii="宋体" w:hAnsi="宋体"/>
                <w:bCs/>
                <w:sz w:val="18"/>
                <w:szCs w:val="18"/>
              </w:rPr>
            </w:pPr>
            <w:r>
              <w:rPr>
                <w:rFonts w:ascii="宋体" w:hAnsi="宋体" w:hint="eastAsia"/>
                <w:bCs/>
                <w:sz w:val="18"/>
                <w:szCs w:val="18"/>
              </w:rPr>
              <w:t>水泥基胶粘剂</w:t>
            </w:r>
          </w:p>
        </w:tc>
        <w:tc>
          <w:tcPr>
            <w:tcW w:w="1418" w:type="dxa"/>
          </w:tcPr>
          <w:p w14:paraId="6B336C08" w14:textId="77777777" w:rsidR="009C4D82" w:rsidRDefault="00000000">
            <w:pPr>
              <w:rPr>
                <w:rFonts w:ascii="宋体" w:hAnsi="宋体" w:cs="宋体"/>
                <w:bCs/>
                <w:sz w:val="18"/>
                <w:szCs w:val="18"/>
              </w:rPr>
            </w:pPr>
            <w:r>
              <w:rPr>
                <w:rFonts w:ascii="宋体" w:hAnsi="宋体" w:cs="宋体" w:hint="eastAsia"/>
                <w:bCs/>
                <w:sz w:val="18"/>
                <w:szCs w:val="18"/>
              </w:rPr>
              <w:t>≥0.5MPa</w:t>
            </w:r>
          </w:p>
        </w:tc>
        <w:tc>
          <w:tcPr>
            <w:tcW w:w="1559" w:type="dxa"/>
          </w:tcPr>
          <w:p w14:paraId="2EC4575C" w14:textId="77777777" w:rsidR="009C4D82" w:rsidRDefault="00000000">
            <w:pPr>
              <w:rPr>
                <w:rFonts w:ascii="宋体" w:hAnsi="宋体"/>
                <w:bCs/>
                <w:sz w:val="18"/>
                <w:szCs w:val="18"/>
              </w:rPr>
            </w:pPr>
            <w:r>
              <w:rPr>
                <w:rFonts w:ascii="宋体" w:hAnsi="宋体" w:hint="eastAsia"/>
                <w:bCs/>
                <w:sz w:val="18"/>
                <w:szCs w:val="18"/>
              </w:rPr>
              <w:t>——</w:t>
            </w:r>
          </w:p>
        </w:tc>
        <w:tc>
          <w:tcPr>
            <w:tcW w:w="1134" w:type="dxa"/>
          </w:tcPr>
          <w:p w14:paraId="3D581FFE" w14:textId="77777777" w:rsidR="009C4D82" w:rsidRDefault="00000000">
            <w:pPr>
              <w:rPr>
                <w:rFonts w:ascii="宋体" w:hAnsi="宋体"/>
                <w:bCs/>
                <w:sz w:val="18"/>
                <w:szCs w:val="18"/>
              </w:rPr>
            </w:pPr>
            <w:r>
              <w:rPr>
                <w:rFonts w:ascii="宋体" w:hAnsi="宋体" w:cs="宋体" w:hint="eastAsia"/>
                <w:bCs/>
                <w:sz w:val="18"/>
                <w:szCs w:val="18"/>
              </w:rPr>
              <w:t>≤7</w:t>
            </w:r>
          </w:p>
        </w:tc>
        <w:tc>
          <w:tcPr>
            <w:tcW w:w="1307" w:type="dxa"/>
          </w:tcPr>
          <w:p w14:paraId="78D01642" w14:textId="77777777" w:rsidR="009C4D82" w:rsidRDefault="00000000">
            <w:pPr>
              <w:rPr>
                <w:rFonts w:ascii="宋体" w:hAnsi="宋体"/>
                <w:bCs/>
                <w:sz w:val="18"/>
                <w:szCs w:val="18"/>
              </w:rPr>
            </w:pPr>
            <w:r>
              <w:rPr>
                <w:rFonts w:ascii="宋体" w:hAnsi="宋体" w:cs="宋体" w:hint="eastAsia"/>
                <w:bCs/>
                <w:sz w:val="18"/>
                <w:szCs w:val="18"/>
              </w:rPr>
              <w:t>≤0.</w:t>
            </w:r>
            <w:r>
              <w:rPr>
                <w:rFonts w:ascii="宋体" w:hAnsi="宋体" w:hint="eastAsia"/>
                <w:bCs/>
                <w:sz w:val="18"/>
                <w:szCs w:val="18"/>
              </w:rPr>
              <w:t>5mm</w:t>
            </w:r>
          </w:p>
        </w:tc>
      </w:tr>
      <w:tr w:rsidR="009C4D82" w14:paraId="7D725AE7" w14:textId="77777777">
        <w:trPr>
          <w:jc w:val="center"/>
        </w:trPr>
        <w:tc>
          <w:tcPr>
            <w:tcW w:w="2552" w:type="dxa"/>
          </w:tcPr>
          <w:p w14:paraId="3A553911" w14:textId="77777777" w:rsidR="009C4D82" w:rsidRDefault="00000000">
            <w:pPr>
              <w:rPr>
                <w:rFonts w:ascii="宋体" w:hAnsi="宋体"/>
                <w:bCs/>
                <w:sz w:val="18"/>
                <w:szCs w:val="18"/>
              </w:rPr>
            </w:pPr>
            <w:r>
              <w:rPr>
                <w:rFonts w:ascii="宋体" w:hAnsi="宋体" w:hint="eastAsia"/>
                <w:bCs/>
                <w:sz w:val="18"/>
                <w:szCs w:val="18"/>
              </w:rPr>
              <w:t>膏状乳液基胶粘剂</w:t>
            </w:r>
          </w:p>
        </w:tc>
        <w:tc>
          <w:tcPr>
            <w:tcW w:w="1418" w:type="dxa"/>
          </w:tcPr>
          <w:p w14:paraId="727B1731" w14:textId="77777777" w:rsidR="009C4D82" w:rsidRDefault="00000000">
            <w:pPr>
              <w:rPr>
                <w:rFonts w:ascii="宋体" w:hAnsi="宋体"/>
                <w:bCs/>
                <w:sz w:val="18"/>
                <w:szCs w:val="18"/>
              </w:rPr>
            </w:pPr>
            <w:r>
              <w:rPr>
                <w:rFonts w:ascii="宋体" w:hAnsi="宋体" w:cs="宋体" w:hint="eastAsia"/>
                <w:bCs/>
                <w:sz w:val="18"/>
                <w:szCs w:val="18"/>
              </w:rPr>
              <w:t>≥0.5MPa</w:t>
            </w:r>
          </w:p>
        </w:tc>
        <w:tc>
          <w:tcPr>
            <w:tcW w:w="1559" w:type="dxa"/>
          </w:tcPr>
          <w:p w14:paraId="7735A0B8" w14:textId="77777777" w:rsidR="009C4D82" w:rsidRDefault="00000000">
            <w:pPr>
              <w:rPr>
                <w:rFonts w:ascii="宋体" w:hAnsi="宋体"/>
                <w:bCs/>
                <w:sz w:val="18"/>
                <w:szCs w:val="18"/>
              </w:rPr>
            </w:pPr>
            <w:r>
              <w:rPr>
                <w:rFonts w:ascii="宋体" w:hAnsi="宋体" w:cs="宋体" w:hint="eastAsia"/>
                <w:bCs/>
                <w:sz w:val="18"/>
                <w:szCs w:val="18"/>
              </w:rPr>
              <w:t>≥1.0MPa</w:t>
            </w:r>
          </w:p>
        </w:tc>
        <w:tc>
          <w:tcPr>
            <w:tcW w:w="1134" w:type="dxa"/>
          </w:tcPr>
          <w:p w14:paraId="5F639EAA" w14:textId="77777777" w:rsidR="009C4D82" w:rsidRDefault="00000000">
            <w:pPr>
              <w:rPr>
                <w:rFonts w:ascii="宋体" w:hAnsi="宋体"/>
                <w:bCs/>
                <w:sz w:val="18"/>
                <w:szCs w:val="18"/>
              </w:rPr>
            </w:pPr>
            <w:r>
              <w:rPr>
                <w:rFonts w:ascii="宋体" w:hAnsi="宋体" w:cs="宋体" w:hint="eastAsia"/>
                <w:bCs/>
                <w:sz w:val="18"/>
                <w:szCs w:val="18"/>
              </w:rPr>
              <w:t>≤15</w:t>
            </w:r>
          </w:p>
        </w:tc>
        <w:tc>
          <w:tcPr>
            <w:tcW w:w="1307" w:type="dxa"/>
          </w:tcPr>
          <w:p w14:paraId="0BCAC849" w14:textId="77777777" w:rsidR="009C4D82" w:rsidRDefault="00000000">
            <w:pPr>
              <w:rPr>
                <w:rFonts w:ascii="宋体" w:hAnsi="宋体"/>
                <w:bCs/>
                <w:sz w:val="18"/>
                <w:szCs w:val="18"/>
              </w:rPr>
            </w:pPr>
            <w:r>
              <w:rPr>
                <w:rFonts w:ascii="宋体" w:hAnsi="宋体" w:cs="宋体" w:hint="eastAsia"/>
                <w:bCs/>
                <w:sz w:val="18"/>
                <w:szCs w:val="18"/>
              </w:rPr>
              <w:t>≤0.</w:t>
            </w:r>
            <w:r>
              <w:rPr>
                <w:rFonts w:ascii="宋体" w:hAnsi="宋体" w:hint="eastAsia"/>
                <w:bCs/>
                <w:sz w:val="18"/>
                <w:szCs w:val="18"/>
              </w:rPr>
              <w:t>5mm</w:t>
            </w:r>
          </w:p>
        </w:tc>
      </w:tr>
      <w:tr w:rsidR="009C4D82" w14:paraId="2CF8DA41" w14:textId="77777777">
        <w:trPr>
          <w:jc w:val="center"/>
        </w:trPr>
        <w:tc>
          <w:tcPr>
            <w:tcW w:w="2552" w:type="dxa"/>
          </w:tcPr>
          <w:p w14:paraId="27164D93" w14:textId="77777777" w:rsidR="009C4D82" w:rsidRDefault="00000000">
            <w:pPr>
              <w:rPr>
                <w:rFonts w:ascii="宋体" w:hAnsi="宋体"/>
                <w:bCs/>
                <w:sz w:val="18"/>
                <w:szCs w:val="18"/>
              </w:rPr>
            </w:pPr>
            <w:r>
              <w:rPr>
                <w:rFonts w:ascii="宋体" w:hAnsi="宋体" w:hint="eastAsia"/>
                <w:bCs/>
                <w:sz w:val="18"/>
                <w:szCs w:val="18"/>
              </w:rPr>
              <w:t>反应型树脂基胶粘剂</w:t>
            </w:r>
          </w:p>
        </w:tc>
        <w:tc>
          <w:tcPr>
            <w:tcW w:w="1418" w:type="dxa"/>
          </w:tcPr>
          <w:p w14:paraId="1DAACB68" w14:textId="77777777" w:rsidR="009C4D82" w:rsidRDefault="00000000">
            <w:pPr>
              <w:rPr>
                <w:rFonts w:ascii="宋体" w:hAnsi="宋体"/>
                <w:bCs/>
                <w:sz w:val="18"/>
                <w:szCs w:val="18"/>
              </w:rPr>
            </w:pPr>
            <w:r>
              <w:rPr>
                <w:rFonts w:ascii="宋体" w:hAnsi="宋体" w:cs="宋体" w:hint="eastAsia"/>
                <w:bCs/>
                <w:sz w:val="18"/>
                <w:szCs w:val="18"/>
              </w:rPr>
              <w:t>≥0.5MPa</w:t>
            </w:r>
          </w:p>
        </w:tc>
        <w:tc>
          <w:tcPr>
            <w:tcW w:w="1559" w:type="dxa"/>
          </w:tcPr>
          <w:p w14:paraId="3C4A27CD" w14:textId="77777777" w:rsidR="009C4D82" w:rsidRDefault="00000000">
            <w:pPr>
              <w:rPr>
                <w:rFonts w:ascii="宋体" w:hAnsi="宋体"/>
                <w:bCs/>
                <w:sz w:val="18"/>
                <w:szCs w:val="18"/>
              </w:rPr>
            </w:pPr>
            <w:r>
              <w:rPr>
                <w:rFonts w:ascii="宋体" w:hAnsi="宋体" w:cs="宋体" w:hint="eastAsia"/>
                <w:bCs/>
                <w:sz w:val="18"/>
                <w:szCs w:val="18"/>
              </w:rPr>
              <w:t>≥2.0MPa</w:t>
            </w:r>
          </w:p>
        </w:tc>
        <w:tc>
          <w:tcPr>
            <w:tcW w:w="1134" w:type="dxa"/>
          </w:tcPr>
          <w:p w14:paraId="03E5C735" w14:textId="77777777" w:rsidR="009C4D82" w:rsidRDefault="00000000">
            <w:pPr>
              <w:rPr>
                <w:rFonts w:ascii="宋体" w:hAnsi="宋体"/>
                <w:bCs/>
                <w:sz w:val="18"/>
                <w:szCs w:val="18"/>
              </w:rPr>
            </w:pPr>
            <w:r>
              <w:rPr>
                <w:rFonts w:ascii="宋体" w:hAnsi="宋体" w:cs="宋体" w:hint="eastAsia"/>
                <w:bCs/>
                <w:sz w:val="18"/>
                <w:szCs w:val="18"/>
              </w:rPr>
              <w:t>≤25</w:t>
            </w:r>
          </w:p>
        </w:tc>
        <w:tc>
          <w:tcPr>
            <w:tcW w:w="1307" w:type="dxa"/>
          </w:tcPr>
          <w:p w14:paraId="2117E6AA" w14:textId="77777777" w:rsidR="009C4D82" w:rsidRDefault="00000000">
            <w:pPr>
              <w:rPr>
                <w:rFonts w:ascii="宋体" w:hAnsi="宋体"/>
                <w:bCs/>
                <w:sz w:val="18"/>
                <w:szCs w:val="18"/>
              </w:rPr>
            </w:pPr>
            <w:r>
              <w:rPr>
                <w:rFonts w:ascii="宋体" w:hAnsi="宋体" w:cs="宋体" w:hint="eastAsia"/>
                <w:bCs/>
                <w:sz w:val="18"/>
                <w:szCs w:val="18"/>
              </w:rPr>
              <w:t>≤0.</w:t>
            </w:r>
            <w:r>
              <w:rPr>
                <w:rFonts w:ascii="宋体" w:hAnsi="宋体" w:hint="eastAsia"/>
                <w:bCs/>
                <w:sz w:val="18"/>
                <w:szCs w:val="18"/>
              </w:rPr>
              <w:t>5mm</w:t>
            </w:r>
          </w:p>
        </w:tc>
      </w:tr>
    </w:tbl>
    <w:p w14:paraId="61D9C8ED" w14:textId="77777777" w:rsidR="009C4D82" w:rsidRDefault="00000000">
      <w:pPr>
        <w:rPr>
          <w:szCs w:val="21"/>
        </w:rPr>
      </w:pPr>
      <w:r>
        <w:rPr>
          <w:rFonts w:ascii="黑体" w:eastAsia="黑体" w:hAnsi="黑体" w:cs="宋体" w:hint="eastAsia"/>
          <w:bCs/>
          <w:szCs w:val="21"/>
        </w:rPr>
        <w:t xml:space="preserve">4.3.12  </w:t>
      </w:r>
      <w:r>
        <w:rPr>
          <w:rFonts w:hint="eastAsia"/>
          <w:szCs w:val="21"/>
        </w:rPr>
        <w:t>天然石材的种类及其适用部位宜符合表</w:t>
      </w:r>
      <w:r>
        <w:rPr>
          <w:rFonts w:hint="eastAsia"/>
          <w:szCs w:val="21"/>
        </w:rPr>
        <w:t>4.3.12</w:t>
      </w:r>
      <w:r>
        <w:rPr>
          <w:rFonts w:hint="eastAsia"/>
          <w:szCs w:val="21"/>
        </w:rPr>
        <w:t>的要求。</w:t>
      </w:r>
    </w:p>
    <w:p w14:paraId="7AFE19B7" w14:textId="77777777" w:rsidR="009C4D82" w:rsidRDefault="00000000">
      <w:pPr>
        <w:jc w:val="center"/>
        <w:rPr>
          <w:rFonts w:ascii="宋体" w:eastAsia="黑体" w:hAnsi="宋体"/>
          <w:sz w:val="18"/>
          <w:szCs w:val="18"/>
        </w:rPr>
      </w:pPr>
      <w:r>
        <w:rPr>
          <w:rFonts w:ascii="宋体" w:eastAsia="黑体" w:hAnsi="宋体" w:hint="eastAsia"/>
          <w:sz w:val="18"/>
          <w:szCs w:val="18"/>
        </w:rPr>
        <w:t>表</w:t>
      </w:r>
      <w:r>
        <w:rPr>
          <w:rFonts w:ascii="宋体" w:eastAsia="黑体" w:hAnsi="宋体" w:hint="eastAsia"/>
          <w:sz w:val="18"/>
          <w:szCs w:val="18"/>
        </w:rPr>
        <w:t>4.3.12</w:t>
      </w:r>
      <w:r>
        <w:rPr>
          <w:rFonts w:ascii="宋体" w:eastAsia="黑体" w:hAnsi="宋体" w:hint="eastAsia"/>
          <w:sz w:val="18"/>
          <w:szCs w:val="18"/>
        </w:rPr>
        <w:t>天然石材种类和适用部位</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34"/>
        <w:gridCol w:w="2182"/>
        <w:gridCol w:w="4680"/>
      </w:tblGrid>
      <w:tr w:rsidR="009C4D82" w14:paraId="2685B04C" w14:textId="77777777">
        <w:trPr>
          <w:trHeight w:val="289"/>
          <w:jc w:val="center"/>
        </w:trPr>
        <w:tc>
          <w:tcPr>
            <w:tcW w:w="1134" w:type="dxa"/>
            <w:vAlign w:val="center"/>
          </w:tcPr>
          <w:p w14:paraId="012D77B9" w14:textId="77777777" w:rsidR="009C4D82" w:rsidRDefault="00000000">
            <w:pPr>
              <w:jc w:val="center"/>
              <w:rPr>
                <w:sz w:val="18"/>
                <w:szCs w:val="18"/>
              </w:rPr>
            </w:pPr>
            <w:r>
              <w:rPr>
                <w:rFonts w:hint="eastAsia"/>
                <w:sz w:val="18"/>
                <w:szCs w:val="18"/>
              </w:rPr>
              <w:t>名称</w:t>
            </w:r>
          </w:p>
        </w:tc>
        <w:tc>
          <w:tcPr>
            <w:tcW w:w="2182" w:type="dxa"/>
            <w:vAlign w:val="center"/>
          </w:tcPr>
          <w:p w14:paraId="48569999" w14:textId="77777777" w:rsidR="009C4D82" w:rsidRDefault="00000000">
            <w:pPr>
              <w:jc w:val="center"/>
              <w:rPr>
                <w:sz w:val="18"/>
                <w:szCs w:val="18"/>
              </w:rPr>
            </w:pPr>
            <w:r>
              <w:rPr>
                <w:rFonts w:hint="eastAsia"/>
                <w:sz w:val="18"/>
                <w:szCs w:val="18"/>
              </w:rPr>
              <w:t>种类</w:t>
            </w:r>
          </w:p>
        </w:tc>
        <w:tc>
          <w:tcPr>
            <w:tcW w:w="4680" w:type="dxa"/>
            <w:vAlign w:val="center"/>
          </w:tcPr>
          <w:p w14:paraId="3D4F4E90" w14:textId="77777777" w:rsidR="009C4D82" w:rsidRDefault="00000000">
            <w:pPr>
              <w:jc w:val="center"/>
              <w:rPr>
                <w:sz w:val="18"/>
                <w:szCs w:val="18"/>
              </w:rPr>
            </w:pPr>
            <w:r>
              <w:rPr>
                <w:rFonts w:hint="eastAsia"/>
                <w:sz w:val="18"/>
                <w:szCs w:val="18"/>
              </w:rPr>
              <w:t>适用部位</w:t>
            </w:r>
          </w:p>
        </w:tc>
      </w:tr>
      <w:tr w:rsidR="009C4D82" w14:paraId="495632C1" w14:textId="77777777">
        <w:trPr>
          <w:trHeight w:val="293"/>
          <w:jc w:val="center"/>
        </w:trPr>
        <w:tc>
          <w:tcPr>
            <w:tcW w:w="1134" w:type="dxa"/>
            <w:vAlign w:val="center"/>
          </w:tcPr>
          <w:p w14:paraId="71C9201C" w14:textId="77777777" w:rsidR="009C4D82" w:rsidRDefault="00000000">
            <w:pPr>
              <w:jc w:val="center"/>
              <w:rPr>
                <w:sz w:val="18"/>
                <w:szCs w:val="18"/>
              </w:rPr>
            </w:pPr>
            <w:r>
              <w:rPr>
                <w:rFonts w:hint="eastAsia"/>
                <w:sz w:val="18"/>
                <w:szCs w:val="18"/>
              </w:rPr>
              <w:t>花岗石</w:t>
            </w:r>
          </w:p>
        </w:tc>
        <w:tc>
          <w:tcPr>
            <w:tcW w:w="2182" w:type="dxa"/>
            <w:vAlign w:val="center"/>
          </w:tcPr>
          <w:p w14:paraId="4BE1BD78" w14:textId="77777777" w:rsidR="009C4D82" w:rsidRDefault="00000000">
            <w:pPr>
              <w:jc w:val="center"/>
              <w:rPr>
                <w:sz w:val="18"/>
                <w:szCs w:val="18"/>
              </w:rPr>
            </w:pPr>
            <w:r>
              <w:rPr>
                <w:rFonts w:ascii="宋体" w:hAnsi="宋体" w:hint="eastAsia"/>
                <w:sz w:val="18"/>
                <w:szCs w:val="18"/>
              </w:rPr>
              <w:t>－</w:t>
            </w:r>
          </w:p>
        </w:tc>
        <w:tc>
          <w:tcPr>
            <w:tcW w:w="4680" w:type="dxa"/>
            <w:vAlign w:val="center"/>
          </w:tcPr>
          <w:p w14:paraId="2E2E82A1" w14:textId="77777777" w:rsidR="009C4D82" w:rsidRDefault="00000000">
            <w:pPr>
              <w:jc w:val="center"/>
              <w:rPr>
                <w:sz w:val="18"/>
                <w:szCs w:val="18"/>
              </w:rPr>
            </w:pPr>
            <w:r>
              <w:rPr>
                <w:rFonts w:hint="eastAsia"/>
                <w:sz w:val="18"/>
                <w:szCs w:val="18"/>
              </w:rPr>
              <w:t>墙面、柱面、地面、台阶等</w:t>
            </w:r>
          </w:p>
        </w:tc>
      </w:tr>
      <w:tr w:rsidR="009C4D82" w14:paraId="38112887" w14:textId="77777777">
        <w:trPr>
          <w:trHeight w:val="269"/>
          <w:jc w:val="center"/>
        </w:trPr>
        <w:tc>
          <w:tcPr>
            <w:tcW w:w="1134" w:type="dxa"/>
            <w:vMerge w:val="restart"/>
            <w:vAlign w:val="center"/>
          </w:tcPr>
          <w:p w14:paraId="0AE5EEE8" w14:textId="77777777" w:rsidR="009C4D82" w:rsidRDefault="00000000">
            <w:pPr>
              <w:jc w:val="center"/>
              <w:rPr>
                <w:sz w:val="18"/>
                <w:szCs w:val="18"/>
              </w:rPr>
            </w:pPr>
            <w:r>
              <w:rPr>
                <w:rFonts w:hint="eastAsia"/>
                <w:sz w:val="18"/>
                <w:szCs w:val="18"/>
              </w:rPr>
              <w:t>大理石</w:t>
            </w:r>
          </w:p>
        </w:tc>
        <w:tc>
          <w:tcPr>
            <w:tcW w:w="2182" w:type="dxa"/>
            <w:vAlign w:val="center"/>
          </w:tcPr>
          <w:p w14:paraId="320AF720" w14:textId="77777777" w:rsidR="009C4D82" w:rsidRDefault="00000000">
            <w:pPr>
              <w:jc w:val="center"/>
              <w:rPr>
                <w:sz w:val="18"/>
                <w:szCs w:val="18"/>
              </w:rPr>
            </w:pPr>
            <w:r>
              <w:rPr>
                <w:rFonts w:hint="eastAsia"/>
                <w:sz w:val="18"/>
                <w:szCs w:val="18"/>
              </w:rPr>
              <w:t>方解石</w:t>
            </w:r>
          </w:p>
        </w:tc>
        <w:tc>
          <w:tcPr>
            <w:tcW w:w="4680" w:type="dxa"/>
            <w:vAlign w:val="center"/>
          </w:tcPr>
          <w:p w14:paraId="69B74CFB" w14:textId="77777777" w:rsidR="009C4D82" w:rsidRDefault="00000000">
            <w:pPr>
              <w:jc w:val="center"/>
              <w:rPr>
                <w:sz w:val="18"/>
                <w:szCs w:val="18"/>
              </w:rPr>
            </w:pPr>
            <w:r>
              <w:rPr>
                <w:rFonts w:hint="eastAsia"/>
                <w:sz w:val="18"/>
                <w:szCs w:val="18"/>
              </w:rPr>
              <w:t>墙地面</w:t>
            </w:r>
          </w:p>
        </w:tc>
      </w:tr>
      <w:tr w:rsidR="009C4D82" w14:paraId="26FDB380" w14:textId="77777777">
        <w:trPr>
          <w:trHeight w:val="273"/>
          <w:jc w:val="center"/>
        </w:trPr>
        <w:tc>
          <w:tcPr>
            <w:tcW w:w="1134" w:type="dxa"/>
            <w:vMerge/>
            <w:vAlign w:val="center"/>
          </w:tcPr>
          <w:p w14:paraId="054C99BD" w14:textId="77777777" w:rsidR="009C4D82" w:rsidRDefault="009C4D82">
            <w:pPr>
              <w:jc w:val="center"/>
              <w:rPr>
                <w:sz w:val="18"/>
                <w:szCs w:val="18"/>
              </w:rPr>
            </w:pPr>
          </w:p>
        </w:tc>
        <w:tc>
          <w:tcPr>
            <w:tcW w:w="2182" w:type="dxa"/>
            <w:vAlign w:val="center"/>
          </w:tcPr>
          <w:p w14:paraId="66B2A134" w14:textId="77777777" w:rsidR="009C4D82" w:rsidRDefault="00000000">
            <w:pPr>
              <w:jc w:val="center"/>
              <w:rPr>
                <w:sz w:val="18"/>
                <w:szCs w:val="18"/>
              </w:rPr>
            </w:pPr>
            <w:r>
              <w:rPr>
                <w:rFonts w:hint="eastAsia"/>
                <w:sz w:val="18"/>
                <w:szCs w:val="18"/>
              </w:rPr>
              <w:t>白云石</w:t>
            </w:r>
          </w:p>
        </w:tc>
        <w:tc>
          <w:tcPr>
            <w:tcW w:w="4680" w:type="dxa"/>
            <w:vAlign w:val="center"/>
          </w:tcPr>
          <w:p w14:paraId="6DDF34E9" w14:textId="77777777" w:rsidR="009C4D82" w:rsidRDefault="00000000">
            <w:pPr>
              <w:jc w:val="center"/>
              <w:rPr>
                <w:sz w:val="18"/>
                <w:szCs w:val="18"/>
              </w:rPr>
            </w:pPr>
            <w:r>
              <w:rPr>
                <w:rFonts w:hint="eastAsia"/>
                <w:sz w:val="18"/>
                <w:szCs w:val="18"/>
              </w:rPr>
              <w:t>墙地面</w:t>
            </w:r>
          </w:p>
        </w:tc>
      </w:tr>
      <w:tr w:rsidR="009C4D82" w14:paraId="46AECB52" w14:textId="77777777">
        <w:trPr>
          <w:trHeight w:val="405"/>
          <w:jc w:val="center"/>
        </w:trPr>
        <w:tc>
          <w:tcPr>
            <w:tcW w:w="1134" w:type="dxa"/>
            <w:vMerge/>
            <w:vAlign w:val="center"/>
          </w:tcPr>
          <w:p w14:paraId="6DDBFBDB" w14:textId="77777777" w:rsidR="009C4D82" w:rsidRDefault="009C4D82">
            <w:pPr>
              <w:jc w:val="center"/>
              <w:rPr>
                <w:sz w:val="18"/>
                <w:szCs w:val="18"/>
              </w:rPr>
            </w:pPr>
          </w:p>
        </w:tc>
        <w:tc>
          <w:tcPr>
            <w:tcW w:w="2182" w:type="dxa"/>
            <w:vAlign w:val="center"/>
          </w:tcPr>
          <w:p w14:paraId="2B59EFE7" w14:textId="77777777" w:rsidR="009C4D82" w:rsidRDefault="00000000">
            <w:pPr>
              <w:jc w:val="center"/>
              <w:rPr>
                <w:sz w:val="18"/>
                <w:szCs w:val="18"/>
              </w:rPr>
            </w:pPr>
            <w:r>
              <w:rPr>
                <w:rFonts w:hint="eastAsia"/>
                <w:sz w:val="18"/>
                <w:szCs w:val="18"/>
              </w:rPr>
              <w:t>蛇纹石</w:t>
            </w:r>
          </w:p>
        </w:tc>
        <w:tc>
          <w:tcPr>
            <w:tcW w:w="4680" w:type="dxa"/>
            <w:vAlign w:val="center"/>
          </w:tcPr>
          <w:p w14:paraId="345547C3" w14:textId="77777777" w:rsidR="009C4D82" w:rsidRDefault="00000000">
            <w:pPr>
              <w:jc w:val="center"/>
              <w:rPr>
                <w:sz w:val="18"/>
                <w:szCs w:val="18"/>
              </w:rPr>
            </w:pPr>
            <w:r>
              <w:rPr>
                <w:rFonts w:hint="eastAsia"/>
                <w:sz w:val="18"/>
                <w:szCs w:val="18"/>
              </w:rPr>
              <w:t>墙地面</w:t>
            </w:r>
          </w:p>
        </w:tc>
      </w:tr>
      <w:tr w:rsidR="009C4D82" w14:paraId="351A2E59" w14:textId="77777777">
        <w:trPr>
          <w:trHeight w:val="311"/>
          <w:jc w:val="center"/>
        </w:trPr>
        <w:tc>
          <w:tcPr>
            <w:tcW w:w="1134" w:type="dxa"/>
            <w:vMerge w:val="restart"/>
            <w:vAlign w:val="center"/>
          </w:tcPr>
          <w:p w14:paraId="3ABAED91" w14:textId="77777777" w:rsidR="009C4D82" w:rsidRDefault="00000000">
            <w:pPr>
              <w:jc w:val="center"/>
              <w:rPr>
                <w:sz w:val="18"/>
                <w:szCs w:val="18"/>
              </w:rPr>
            </w:pPr>
            <w:r>
              <w:rPr>
                <w:rFonts w:ascii="宋体" w:hAnsi="宋体" w:hint="eastAsia"/>
                <w:sz w:val="18"/>
                <w:szCs w:val="18"/>
              </w:rPr>
              <w:t>石灰石</w:t>
            </w:r>
          </w:p>
        </w:tc>
        <w:tc>
          <w:tcPr>
            <w:tcW w:w="2182" w:type="dxa"/>
            <w:vAlign w:val="center"/>
          </w:tcPr>
          <w:p w14:paraId="3038B948" w14:textId="77777777" w:rsidR="009C4D82" w:rsidRDefault="00000000">
            <w:pPr>
              <w:jc w:val="center"/>
              <w:rPr>
                <w:sz w:val="18"/>
                <w:szCs w:val="18"/>
              </w:rPr>
            </w:pPr>
            <w:r>
              <w:rPr>
                <w:rFonts w:hint="eastAsia"/>
                <w:sz w:val="18"/>
                <w:szCs w:val="18"/>
              </w:rPr>
              <w:t>低密度</w:t>
            </w:r>
          </w:p>
        </w:tc>
        <w:tc>
          <w:tcPr>
            <w:tcW w:w="4680" w:type="dxa"/>
            <w:vAlign w:val="center"/>
          </w:tcPr>
          <w:p w14:paraId="0B28BE53" w14:textId="77777777" w:rsidR="009C4D82" w:rsidRDefault="00000000">
            <w:pPr>
              <w:jc w:val="center"/>
              <w:rPr>
                <w:sz w:val="18"/>
                <w:szCs w:val="18"/>
              </w:rPr>
            </w:pPr>
            <w:r>
              <w:rPr>
                <w:rFonts w:hint="eastAsia"/>
                <w:sz w:val="18"/>
                <w:szCs w:val="18"/>
              </w:rPr>
              <w:t>墙面</w:t>
            </w:r>
          </w:p>
        </w:tc>
      </w:tr>
      <w:tr w:rsidR="009C4D82" w14:paraId="3FA51263" w14:textId="77777777">
        <w:trPr>
          <w:trHeight w:val="287"/>
          <w:jc w:val="center"/>
        </w:trPr>
        <w:tc>
          <w:tcPr>
            <w:tcW w:w="1134" w:type="dxa"/>
            <w:vMerge/>
            <w:vAlign w:val="center"/>
          </w:tcPr>
          <w:p w14:paraId="4870EF03" w14:textId="77777777" w:rsidR="009C4D82" w:rsidRDefault="009C4D82">
            <w:pPr>
              <w:jc w:val="center"/>
              <w:rPr>
                <w:sz w:val="18"/>
                <w:szCs w:val="18"/>
              </w:rPr>
            </w:pPr>
          </w:p>
        </w:tc>
        <w:tc>
          <w:tcPr>
            <w:tcW w:w="2182" w:type="dxa"/>
            <w:vAlign w:val="center"/>
          </w:tcPr>
          <w:p w14:paraId="2F8E2866" w14:textId="77777777" w:rsidR="009C4D82" w:rsidRDefault="00000000">
            <w:pPr>
              <w:jc w:val="center"/>
              <w:rPr>
                <w:sz w:val="18"/>
                <w:szCs w:val="18"/>
              </w:rPr>
            </w:pPr>
            <w:r>
              <w:rPr>
                <w:rFonts w:hint="eastAsia"/>
                <w:sz w:val="18"/>
                <w:szCs w:val="18"/>
              </w:rPr>
              <w:t>中密度</w:t>
            </w:r>
          </w:p>
        </w:tc>
        <w:tc>
          <w:tcPr>
            <w:tcW w:w="4680" w:type="dxa"/>
            <w:vAlign w:val="center"/>
          </w:tcPr>
          <w:p w14:paraId="7BB09084" w14:textId="77777777" w:rsidR="009C4D82" w:rsidRDefault="00000000">
            <w:pPr>
              <w:jc w:val="center"/>
              <w:rPr>
                <w:sz w:val="18"/>
                <w:szCs w:val="18"/>
              </w:rPr>
            </w:pPr>
            <w:r>
              <w:rPr>
                <w:rFonts w:hint="eastAsia"/>
                <w:sz w:val="18"/>
                <w:szCs w:val="18"/>
              </w:rPr>
              <w:t>墙面</w:t>
            </w:r>
            <w:r>
              <w:rPr>
                <w:rFonts w:hint="eastAsia"/>
                <w:sz w:val="18"/>
                <w:szCs w:val="18"/>
                <w:vertAlign w:val="superscript"/>
              </w:rPr>
              <w:t>a</w:t>
            </w:r>
          </w:p>
        </w:tc>
      </w:tr>
      <w:tr w:rsidR="009C4D82" w14:paraId="640CF858" w14:textId="77777777">
        <w:trPr>
          <w:trHeight w:val="28"/>
          <w:jc w:val="center"/>
        </w:trPr>
        <w:tc>
          <w:tcPr>
            <w:tcW w:w="1134" w:type="dxa"/>
            <w:vMerge/>
            <w:vAlign w:val="center"/>
          </w:tcPr>
          <w:p w14:paraId="3ABF3250" w14:textId="77777777" w:rsidR="009C4D82" w:rsidRDefault="009C4D82">
            <w:pPr>
              <w:jc w:val="center"/>
              <w:rPr>
                <w:sz w:val="18"/>
                <w:szCs w:val="18"/>
              </w:rPr>
            </w:pPr>
          </w:p>
        </w:tc>
        <w:tc>
          <w:tcPr>
            <w:tcW w:w="2182" w:type="dxa"/>
            <w:vAlign w:val="center"/>
          </w:tcPr>
          <w:p w14:paraId="53F9F271" w14:textId="77777777" w:rsidR="009C4D82" w:rsidRDefault="00000000">
            <w:pPr>
              <w:jc w:val="center"/>
              <w:rPr>
                <w:sz w:val="18"/>
                <w:szCs w:val="18"/>
              </w:rPr>
            </w:pPr>
            <w:r>
              <w:rPr>
                <w:rFonts w:hint="eastAsia"/>
                <w:sz w:val="18"/>
                <w:szCs w:val="18"/>
              </w:rPr>
              <w:t>高密度</w:t>
            </w:r>
          </w:p>
        </w:tc>
        <w:tc>
          <w:tcPr>
            <w:tcW w:w="4680" w:type="dxa"/>
            <w:vAlign w:val="center"/>
          </w:tcPr>
          <w:p w14:paraId="36D6A88D" w14:textId="77777777" w:rsidR="009C4D82" w:rsidRDefault="00000000">
            <w:pPr>
              <w:jc w:val="center"/>
              <w:rPr>
                <w:sz w:val="18"/>
                <w:szCs w:val="18"/>
              </w:rPr>
            </w:pPr>
            <w:r>
              <w:rPr>
                <w:rFonts w:hint="eastAsia"/>
                <w:sz w:val="18"/>
                <w:szCs w:val="18"/>
              </w:rPr>
              <w:t>墙地面</w:t>
            </w:r>
            <w:r>
              <w:rPr>
                <w:rFonts w:hint="eastAsia"/>
                <w:sz w:val="18"/>
                <w:szCs w:val="18"/>
                <w:vertAlign w:val="superscript"/>
              </w:rPr>
              <w:t>a</w:t>
            </w:r>
          </w:p>
        </w:tc>
      </w:tr>
      <w:tr w:rsidR="009C4D82" w14:paraId="4156F112" w14:textId="77777777">
        <w:trPr>
          <w:trHeight w:val="267"/>
          <w:jc w:val="center"/>
        </w:trPr>
        <w:tc>
          <w:tcPr>
            <w:tcW w:w="1134" w:type="dxa"/>
            <w:vMerge w:val="restart"/>
            <w:vAlign w:val="center"/>
          </w:tcPr>
          <w:p w14:paraId="60A040FA" w14:textId="77777777" w:rsidR="009C4D82" w:rsidRDefault="00000000">
            <w:pPr>
              <w:jc w:val="center"/>
              <w:rPr>
                <w:sz w:val="18"/>
                <w:szCs w:val="18"/>
              </w:rPr>
            </w:pPr>
            <w:r>
              <w:rPr>
                <w:rFonts w:hint="eastAsia"/>
                <w:sz w:val="18"/>
                <w:szCs w:val="18"/>
              </w:rPr>
              <w:t>砂岩</w:t>
            </w:r>
          </w:p>
        </w:tc>
        <w:tc>
          <w:tcPr>
            <w:tcW w:w="2182" w:type="dxa"/>
            <w:vAlign w:val="center"/>
          </w:tcPr>
          <w:p w14:paraId="7EE99E11" w14:textId="77777777" w:rsidR="009C4D82" w:rsidRDefault="00000000">
            <w:pPr>
              <w:jc w:val="center"/>
              <w:rPr>
                <w:sz w:val="18"/>
                <w:szCs w:val="18"/>
              </w:rPr>
            </w:pPr>
            <w:r>
              <w:rPr>
                <w:rFonts w:hint="eastAsia"/>
                <w:sz w:val="18"/>
                <w:szCs w:val="18"/>
              </w:rPr>
              <w:t>砂岩</w:t>
            </w:r>
          </w:p>
        </w:tc>
        <w:tc>
          <w:tcPr>
            <w:tcW w:w="4680" w:type="dxa"/>
            <w:vMerge w:val="restart"/>
            <w:vAlign w:val="center"/>
          </w:tcPr>
          <w:p w14:paraId="6361FDEA" w14:textId="77777777" w:rsidR="009C4D82" w:rsidRDefault="00000000">
            <w:pPr>
              <w:jc w:val="center"/>
              <w:rPr>
                <w:sz w:val="18"/>
                <w:szCs w:val="18"/>
              </w:rPr>
            </w:pPr>
            <w:r>
              <w:rPr>
                <w:rFonts w:hint="eastAsia"/>
                <w:sz w:val="18"/>
                <w:szCs w:val="18"/>
              </w:rPr>
              <w:t>墙面</w:t>
            </w:r>
          </w:p>
        </w:tc>
      </w:tr>
      <w:tr w:rsidR="009C4D82" w14:paraId="401BABC4" w14:textId="77777777">
        <w:trPr>
          <w:trHeight w:val="271"/>
          <w:jc w:val="center"/>
        </w:trPr>
        <w:tc>
          <w:tcPr>
            <w:tcW w:w="1134" w:type="dxa"/>
            <w:vMerge/>
            <w:vAlign w:val="center"/>
          </w:tcPr>
          <w:p w14:paraId="3F6B0B11" w14:textId="77777777" w:rsidR="009C4D82" w:rsidRDefault="009C4D82">
            <w:pPr>
              <w:jc w:val="center"/>
              <w:rPr>
                <w:sz w:val="18"/>
                <w:szCs w:val="18"/>
              </w:rPr>
            </w:pPr>
          </w:p>
        </w:tc>
        <w:tc>
          <w:tcPr>
            <w:tcW w:w="2182" w:type="dxa"/>
            <w:vAlign w:val="center"/>
          </w:tcPr>
          <w:p w14:paraId="0894689D" w14:textId="77777777" w:rsidR="009C4D82" w:rsidRDefault="00000000">
            <w:pPr>
              <w:jc w:val="center"/>
              <w:rPr>
                <w:sz w:val="18"/>
                <w:szCs w:val="18"/>
              </w:rPr>
            </w:pPr>
            <w:r>
              <w:rPr>
                <w:rFonts w:hint="eastAsia"/>
                <w:sz w:val="18"/>
                <w:szCs w:val="18"/>
              </w:rPr>
              <w:t>石英砂岩</w:t>
            </w:r>
          </w:p>
        </w:tc>
        <w:tc>
          <w:tcPr>
            <w:tcW w:w="4680" w:type="dxa"/>
            <w:vMerge/>
            <w:vAlign w:val="center"/>
          </w:tcPr>
          <w:p w14:paraId="407E15EB" w14:textId="77777777" w:rsidR="009C4D82" w:rsidRDefault="009C4D82">
            <w:pPr>
              <w:jc w:val="center"/>
              <w:rPr>
                <w:sz w:val="18"/>
                <w:szCs w:val="18"/>
              </w:rPr>
            </w:pPr>
          </w:p>
        </w:tc>
      </w:tr>
      <w:tr w:rsidR="009C4D82" w14:paraId="535C388D" w14:textId="77777777">
        <w:trPr>
          <w:trHeight w:val="403"/>
          <w:jc w:val="center"/>
        </w:trPr>
        <w:tc>
          <w:tcPr>
            <w:tcW w:w="1134" w:type="dxa"/>
            <w:vMerge/>
            <w:vAlign w:val="center"/>
          </w:tcPr>
          <w:p w14:paraId="00995E6A" w14:textId="77777777" w:rsidR="009C4D82" w:rsidRDefault="009C4D82">
            <w:pPr>
              <w:jc w:val="center"/>
              <w:rPr>
                <w:sz w:val="18"/>
                <w:szCs w:val="18"/>
              </w:rPr>
            </w:pPr>
          </w:p>
        </w:tc>
        <w:tc>
          <w:tcPr>
            <w:tcW w:w="2182" w:type="dxa"/>
            <w:vAlign w:val="center"/>
          </w:tcPr>
          <w:p w14:paraId="16C7C4AE" w14:textId="77777777" w:rsidR="009C4D82" w:rsidRDefault="00000000">
            <w:pPr>
              <w:jc w:val="center"/>
              <w:rPr>
                <w:sz w:val="18"/>
                <w:szCs w:val="18"/>
              </w:rPr>
            </w:pPr>
            <w:r>
              <w:rPr>
                <w:rFonts w:hint="eastAsia"/>
                <w:sz w:val="18"/>
                <w:szCs w:val="18"/>
              </w:rPr>
              <w:t>石英岩</w:t>
            </w:r>
          </w:p>
        </w:tc>
        <w:tc>
          <w:tcPr>
            <w:tcW w:w="4680" w:type="dxa"/>
            <w:vMerge/>
            <w:vAlign w:val="center"/>
          </w:tcPr>
          <w:p w14:paraId="08D0F539" w14:textId="77777777" w:rsidR="009C4D82" w:rsidRDefault="009C4D82">
            <w:pPr>
              <w:jc w:val="center"/>
              <w:rPr>
                <w:sz w:val="18"/>
                <w:szCs w:val="18"/>
              </w:rPr>
            </w:pPr>
          </w:p>
        </w:tc>
      </w:tr>
      <w:tr w:rsidR="009C4D82" w14:paraId="2FB223F8" w14:textId="77777777">
        <w:trPr>
          <w:trHeight w:val="467"/>
          <w:jc w:val="center"/>
        </w:trPr>
        <w:tc>
          <w:tcPr>
            <w:tcW w:w="1134" w:type="dxa"/>
            <w:vAlign w:val="center"/>
          </w:tcPr>
          <w:p w14:paraId="13F25B32" w14:textId="77777777" w:rsidR="009C4D82" w:rsidRDefault="00000000">
            <w:pPr>
              <w:jc w:val="center"/>
              <w:rPr>
                <w:sz w:val="18"/>
                <w:szCs w:val="18"/>
              </w:rPr>
            </w:pPr>
            <w:r>
              <w:rPr>
                <w:rFonts w:hint="eastAsia"/>
                <w:sz w:val="18"/>
                <w:szCs w:val="18"/>
              </w:rPr>
              <w:lastRenderedPageBreak/>
              <w:t>板石</w:t>
            </w:r>
          </w:p>
        </w:tc>
        <w:tc>
          <w:tcPr>
            <w:tcW w:w="2182" w:type="dxa"/>
            <w:vAlign w:val="center"/>
          </w:tcPr>
          <w:p w14:paraId="53A1406A" w14:textId="77777777" w:rsidR="009C4D82" w:rsidRDefault="00000000">
            <w:pPr>
              <w:jc w:val="center"/>
              <w:rPr>
                <w:sz w:val="18"/>
                <w:szCs w:val="18"/>
              </w:rPr>
            </w:pPr>
            <w:r>
              <w:rPr>
                <w:rFonts w:hint="eastAsia"/>
                <w:sz w:val="18"/>
                <w:szCs w:val="18"/>
              </w:rPr>
              <w:t>饰面板</w:t>
            </w:r>
          </w:p>
        </w:tc>
        <w:tc>
          <w:tcPr>
            <w:tcW w:w="4680" w:type="dxa"/>
            <w:vAlign w:val="center"/>
          </w:tcPr>
          <w:p w14:paraId="6C3105A3" w14:textId="77777777" w:rsidR="009C4D82" w:rsidRDefault="00000000">
            <w:pPr>
              <w:jc w:val="center"/>
              <w:rPr>
                <w:sz w:val="18"/>
                <w:szCs w:val="18"/>
              </w:rPr>
            </w:pPr>
            <w:r>
              <w:rPr>
                <w:rFonts w:hint="eastAsia"/>
                <w:sz w:val="18"/>
                <w:szCs w:val="18"/>
              </w:rPr>
              <w:t>墙地面</w:t>
            </w:r>
          </w:p>
        </w:tc>
      </w:tr>
      <w:tr w:rsidR="009C4D82" w14:paraId="7A9F4A38" w14:textId="77777777">
        <w:trPr>
          <w:trHeight w:val="234"/>
          <w:jc w:val="center"/>
        </w:trPr>
        <w:tc>
          <w:tcPr>
            <w:tcW w:w="7996" w:type="dxa"/>
            <w:gridSpan w:val="3"/>
            <w:vAlign w:val="center"/>
          </w:tcPr>
          <w:p w14:paraId="601AAE58" w14:textId="77777777" w:rsidR="009C4D82" w:rsidRDefault="00000000">
            <w:pPr>
              <w:jc w:val="left"/>
              <w:rPr>
                <w:sz w:val="18"/>
                <w:szCs w:val="18"/>
              </w:rPr>
            </w:pPr>
            <w:r>
              <w:rPr>
                <w:rFonts w:hint="eastAsia"/>
                <w:sz w:val="18"/>
                <w:szCs w:val="18"/>
              </w:rPr>
              <w:t>注</w:t>
            </w:r>
            <w:r>
              <w:rPr>
                <w:rFonts w:hint="eastAsia"/>
                <w:sz w:val="18"/>
                <w:szCs w:val="18"/>
                <w:vertAlign w:val="superscript"/>
              </w:rPr>
              <w:t>a</w:t>
            </w:r>
            <w:r>
              <w:rPr>
                <w:rFonts w:hint="eastAsia"/>
                <w:sz w:val="18"/>
                <w:szCs w:val="18"/>
              </w:rPr>
              <w:t>、表中对应的石灰石，当板材的厚度≥</w:t>
            </w:r>
            <w:r>
              <w:rPr>
                <w:rFonts w:hint="eastAsia"/>
                <w:sz w:val="18"/>
                <w:szCs w:val="18"/>
              </w:rPr>
              <w:t>35mm</w:t>
            </w:r>
            <w:r>
              <w:rPr>
                <w:rFonts w:hint="eastAsia"/>
                <w:sz w:val="18"/>
                <w:szCs w:val="18"/>
              </w:rPr>
              <w:t>、干燥及水饱和弯曲强度达到</w:t>
            </w:r>
            <w:r>
              <w:rPr>
                <w:rFonts w:hint="eastAsia"/>
                <w:sz w:val="18"/>
                <w:szCs w:val="18"/>
              </w:rPr>
              <w:t>6.0N/mm</w:t>
            </w:r>
            <w:r>
              <w:rPr>
                <w:rFonts w:hint="eastAsia"/>
                <w:sz w:val="18"/>
                <w:szCs w:val="18"/>
                <w:vertAlign w:val="superscript"/>
              </w:rPr>
              <w:t>2</w:t>
            </w:r>
            <w:r>
              <w:rPr>
                <w:rFonts w:hint="eastAsia"/>
                <w:sz w:val="18"/>
                <w:szCs w:val="18"/>
              </w:rPr>
              <w:t>、石材做好防护处理后，也可用于室外墙面。</w:t>
            </w:r>
          </w:p>
        </w:tc>
      </w:tr>
    </w:tbl>
    <w:p w14:paraId="4BEF47E5" w14:textId="77777777" w:rsidR="009C4D82" w:rsidRDefault="009C4D82">
      <w:pPr>
        <w:rPr>
          <w:b/>
          <w:szCs w:val="21"/>
        </w:rPr>
      </w:pPr>
    </w:p>
    <w:p w14:paraId="35A5F847" w14:textId="77777777" w:rsidR="009C4D82" w:rsidRDefault="00000000">
      <w:pPr>
        <w:rPr>
          <w:szCs w:val="21"/>
        </w:rPr>
      </w:pPr>
      <w:r>
        <w:rPr>
          <w:rFonts w:ascii="黑体" w:eastAsia="黑体" w:hAnsi="黑体" w:cs="宋体" w:hint="eastAsia"/>
          <w:bCs/>
          <w:szCs w:val="21"/>
        </w:rPr>
        <w:t xml:space="preserve">4.3.14  </w:t>
      </w:r>
      <w:r>
        <w:rPr>
          <w:rFonts w:hint="eastAsia"/>
          <w:szCs w:val="21"/>
        </w:rPr>
        <w:t>人造石材的种类及其适用部位宜符合表</w:t>
      </w:r>
      <w:r>
        <w:rPr>
          <w:rFonts w:hint="eastAsia"/>
          <w:szCs w:val="21"/>
        </w:rPr>
        <w:t>4.3.14</w:t>
      </w:r>
      <w:r>
        <w:rPr>
          <w:rFonts w:hint="eastAsia"/>
          <w:szCs w:val="21"/>
        </w:rPr>
        <w:t>的要求。</w:t>
      </w:r>
    </w:p>
    <w:p w14:paraId="3B329EB3" w14:textId="77777777" w:rsidR="009C4D82" w:rsidRDefault="00000000">
      <w:pPr>
        <w:jc w:val="center"/>
        <w:rPr>
          <w:rFonts w:ascii="宋体" w:eastAsia="黑体" w:hAnsi="宋体"/>
          <w:sz w:val="18"/>
          <w:szCs w:val="18"/>
        </w:rPr>
      </w:pPr>
      <w:r>
        <w:rPr>
          <w:rFonts w:ascii="宋体" w:eastAsia="黑体" w:hAnsi="宋体" w:hint="eastAsia"/>
          <w:sz w:val="18"/>
          <w:szCs w:val="18"/>
        </w:rPr>
        <w:t>表</w:t>
      </w:r>
      <w:r>
        <w:rPr>
          <w:rFonts w:ascii="宋体" w:eastAsia="黑体" w:hAnsi="宋体" w:hint="eastAsia"/>
          <w:sz w:val="18"/>
          <w:szCs w:val="18"/>
        </w:rPr>
        <w:t>4.3.14</w:t>
      </w:r>
      <w:r>
        <w:rPr>
          <w:rFonts w:ascii="宋体" w:eastAsia="黑体" w:hAnsi="宋体" w:hint="eastAsia"/>
          <w:sz w:val="18"/>
          <w:szCs w:val="18"/>
        </w:rPr>
        <w:t>人造石材种类和适用部位</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409"/>
        <w:gridCol w:w="5529"/>
      </w:tblGrid>
      <w:tr w:rsidR="009C4D82" w14:paraId="7EA8A04C" w14:textId="77777777">
        <w:trPr>
          <w:trHeight w:val="330"/>
          <w:jc w:val="center"/>
        </w:trPr>
        <w:tc>
          <w:tcPr>
            <w:tcW w:w="2409" w:type="dxa"/>
            <w:vAlign w:val="center"/>
          </w:tcPr>
          <w:p w14:paraId="1FFF09E1" w14:textId="77777777" w:rsidR="009C4D82" w:rsidRDefault="00000000">
            <w:pPr>
              <w:jc w:val="center"/>
              <w:rPr>
                <w:sz w:val="18"/>
                <w:szCs w:val="18"/>
              </w:rPr>
            </w:pPr>
            <w:r>
              <w:rPr>
                <w:rFonts w:hint="eastAsia"/>
                <w:sz w:val="18"/>
                <w:szCs w:val="18"/>
              </w:rPr>
              <w:t>种类</w:t>
            </w:r>
          </w:p>
        </w:tc>
        <w:tc>
          <w:tcPr>
            <w:tcW w:w="5529" w:type="dxa"/>
            <w:vAlign w:val="center"/>
          </w:tcPr>
          <w:p w14:paraId="162AAFD8" w14:textId="77777777" w:rsidR="009C4D82" w:rsidRDefault="00000000">
            <w:pPr>
              <w:jc w:val="center"/>
              <w:rPr>
                <w:sz w:val="18"/>
                <w:szCs w:val="18"/>
              </w:rPr>
            </w:pPr>
            <w:r>
              <w:rPr>
                <w:rFonts w:hint="eastAsia"/>
                <w:sz w:val="18"/>
                <w:szCs w:val="18"/>
              </w:rPr>
              <w:t>适用部位</w:t>
            </w:r>
          </w:p>
        </w:tc>
      </w:tr>
      <w:tr w:rsidR="009C4D82" w14:paraId="0F5017C2" w14:textId="77777777">
        <w:trPr>
          <w:trHeight w:val="267"/>
          <w:jc w:val="center"/>
        </w:trPr>
        <w:tc>
          <w:tcPr>
            <w:tcW w:w="2409" w:type="dxa"/>
            <w:vAlign w:val="center"/>
          </w:tcPr>
          <w:p w14:paraId="261A719B" w14:textId="77777777" w:rsidR="009C4D82" w:rsidRDefault="00000000">
            <w:pPr>
              <w:jc w:val="center"/>
              <w:rPr>
                <w:sz w:val="18"/>
                <w:szCs w:val="18"/>
              </w:rPr>
            </w:pPr>
            <w:r>
              <w:rPr>
                <w:rFonts w:hint="eastAsia"/>
                <w:sz w:val="18"/>
                <w:szCs w:val="18"/>
              </w:rPr>
              <w:t>微晶石</w:t>
            </w:r>
          </w:p>
        </w:tc>
        <w:tc>
          <w:tcPr>
            <w:tcW w:w="5529" w:type="dxa"/>
            <w:vAlign w:val="center"/>
          </w:tcPr>
          <w:p w14:paraId="5F8513A9" w14:textId="77777777" w:rsidR="009C4D82" w:rsidRDefault="00000000">
            <w:pPr>
              <w:jc w:val="center"/>
              <w:rPr>
                <w:sz w:val="18"/>
                <w:szCs w:val="18"/>
              </w:rPr>
            </w:pPr>
            <w:r>
              <w:rPr>
                <w:rFonts w:hint="eastAsia"/>
                <w:sz w:val="18"/>
                <w:szCs w:val="18"/>
              </w:rPr>
              <w:t>室内墙面</w:t>
            </w:r>
          </w:p>
        </w:tc>
      </w:tr>
      <w:tr w:rsidR="009C4D82" w14:paraId="4B033A4D" w14:textId="77777777">
        <w:trPr>
          <w:trHeight w:val="651"/>
          <w:jc w:val="center"/>
        </w:trPr>
        <w:tc>
          <w:tcPr>
            <w:tcW w:w="2409" w:type="dxa"/>
            <w:vAlign w:val="center"/>
          </w:tcPr>
          <w:p w14:paraId="0EAC2D65" w14:textId="77777777" w:rsidR="009C4D82" w:rsidRDefault="00000000">
            <w:pPr>
              <w:jc w:val="center"/>
              <w:rPr>
                <w:sz w:val="18"/>
                <w:szCs w:val="18"/>
              </w:rPr>
            </w:pPr>
            <w:r>
              <w:rPr>
                <w:rFonts w:hint="eastAsia"/>
                <w:sz w:val="18"/>
                <w:szCs w:val="18"/>
              </w:rPr>
              <w:t>现制水磨石</w:t>
            </w:r>
          </w:p>
        </w:tc>
        <w:tc>
          <w:tcPr>
            <w:tcW w:w="5529" w:type="dxa"/>
            <w:vAlign w:val="center"/>
          </w:tcPr>
          <w:p w14:paraId="7E562CD7" w14:textId="77777777" w:rsidR="009C4D82" w:rsidRDefault="00000000">
            <w:pPr>
              <w:jc w:val="center"/>
              <w:rPr>
                <w:sz w:val="18"/>
                <w:szCs w:val="18"/>
              </w:rPr>
            </w:pPr>
            <w:r>
              <w:rPr>
                <w:rFonts w:hint="eastAsia"/>
                <w:sz w:val="18"/>
                <w:szCs w:val="18"/>
              </w:rPr>
              <w:t>现场浇注、防静电等特殊性场所的地面</w:t>
            </w:r>
          </w:p>
        </w:tc>
      </w:tr>
      <w:tr w:rsidR="009C4D82" w14:paraId="15577342" w14:textId="77777777">
        <w:trPr>
          <w:trHeight w:val="651"/>
          <w:jc w:val="center"/>
        </w:trPr>
        <w:tc>
          <w:tcPr>
            <w:tcW w:w="2409" w:type="dxa"/>
            <w:vAlign w:val="center"/>
          </w:tcPr>
          <w:p w14:paraId="55E08219" w14:textId="77777777" w:rsidR="009C4D82" w:rsidRDefault="00000000">
            <w:pPr>
              <w:jc w:val="center"/>
              <w:rPr>
                <w:sz w:val="18"/>
                <w:szCs w:val="18"/>
              </w:rPr>
            </w:pPr>
            <w:r>
              <w:rPr>
                <w:rFonts w:hint="eastAsia"/>
                <w:sz w:val="18"/>
                <w:szCs w:val="18"/>
              </w:rPr>
              <w:t>预制水磨石</w:t>
            </w:r>
          </w:p>
        </w:tc>
        <w:tc>
          <w:tcPr>
            <w:tcW w:w="5529" w:type="dxa"/>
            <w:vAlign w:val="center"/>
          </w:tcPr>
          <w:p w14:paraId="20EBE907" w14:textId="77777777" w:rsidR="009C4D82" w:rsidRDefault="00000000">
            <w:pPr>
              <w:jc w:val="center"/>
              <w:rPr>
                <w:sz w:val="18"/>
                <w:szCs w:val="18"/>
              </w:rPr>
            </w:pPr>
            <w:r>
              <w:rPr>
                <w:rFonts w:hint="eastAsia"/>
                <w:sz w:val="18"/>
                <w:szCs w:val="18"/>
              </w:rPr>
              <w:t>室内墙地面</w:t>
            </w:r>
          </w:p>
        </w:tc>
      </w:tr>
      <w:tr w:rsidR="009C4D82" w14:paraId="7990A338" w14:textId="77777777">
        <w:trPr>
          <w:trHeight w:val="201"/>
          <w:jc w:val="center"/>
        </w:trPr>
        <w:tc>
          <w:tcPr>
            <w:tcW w:w="2409" w:type="dxa"/>
            <w:vAlign w:val="center"/>
          </w:tcPr>
          <w:p w14:paraId="56ED69EA" w14:textId="77777777" w:rsidR="009C4D82" w:rsidRDefault="00000000">
            <w:pPr>
              <w:jc w:val="center"/>
              <w:rPr>
                <w:sz w:val="18"/>
                <w:szCs w:val="18"/>
              </w:rPr>
            </w:pPr>
            <w:r>
              <w:rPr>
                <w:rFonts w:hint="eastAsia"/>
                <w:sz w:val="18"/>
                <w:szCs w:val="18"/>
              </w:rPr>
              <w:t>岗石、石英石</w:t>
            </w:r>
          </w:p>
        </w:tc>
        <w:tc>
          <w:tcPr>
            <w:tcW w:w="5529" w:type="dxa"/>
            <w:vAlign w:val="center"/>
          </w:tcPr>
          <w:p w14:paraId="6D052606" w14:textId="77777777" w:rsidR="009C4D82" w:rsidRDefault="00000000">
            <w:pPr>
              <w:jc w:val="center"/>
              <w:rPr>
                <w:sz w:val="18"/>
                <w:szCs w:val="18"/>
              </w:rPr>
            </w:pPr>
            <w:r>
              <w:rPr>
                <w:rFonts w:hint="eastAsia"/>
                <w:sz w:val="18"/>
                <w:szCs w:val="18"/>
              </w:rPr>
              <w:t>室内墙地面</w:t>
            </w:r>
          </w:p>
        </w:tc>
      </w:tr>
      <w:tr w:rsidR="009C4D82" w14:paraId="70FF46BB" w14:textId="77777777">
        <w:trPr>
          <w:trHeight w:val="201"/>
          <w:jc w:val="center"/>
        </w:trPr>
        <w:tc>
          <w:tcPr>
            <w:tcW w:w="2409" w:type="dxa"/>
            <w:vAlign w:val="center"/>
          </w:tcPr>
          <w:p w14:paraId="3CD2A30A" w14:textId="77777777" w:rsidR="009C4D82" w:rsidRDefault="00000000">
            <w:pPr>
              <w:jc w:val="center"/>
              <w:rPr>
                <w:sz w:val="18"/>
                <w:szCs w:val="18"/>
              </w:rPr>
            </w:pPr>
            <w:r>
              <w:rPr>
                <w:rFonts w:hint="eastAsia"/>
                <w:sz w:val="18"/>
                <w:szCs w:val="18"/>
              </w:rPr>
              <w:t>有机人造石</w:t>
            </w:r>
          </w:p>
        </w:tc>
        <w:tc>
          <w:tcPr>
            <w:tcW w:w="5529" w:type="dxa"/>
            <w:vAlign w:val="center"/>
          </w:tcPr>
          <w:p w14:paraId="77C58EAC" w14:textId="77777777" w:rsidR="009C4D82" w:rsidRDefault="00000000">
            <w:pPr>
              <w:jc w:val="center"/>
              <w:rPr>
                <w:sz w:val="18"/>
                <w:szCs w:val="18"/>
              </w:rPr>
            </w:pPr>
            <w:r>
              <w:rPr>
                <w:rFonts w:hint="eastAsia"/>
                <w:sz w:val="18"/>
                <w:szCs w:val="18"/>
              </w:rPr>
              <w:t>无阳光直射的室内墙面</w:t>
            </w:r>
          </w:p>
        </w:tc>
      </w:tr>
      <w:tr w:rsidR="009C4D82" w14:paraId="46DB7347" w14:textId="77777777">
        <w:trPr>
          <w:trHeight w:val="201"/>
          <w:jc w:val="center"/>
        </w:trPr>
        <w:tc>
          <w:tcPr>
            <w:tcW w:w="2409" w:type="dxa"/>
            <w:vAlign w:val="center"/>
          </w:tcPr>
          <w:p w14:paraId="0C4963A8" w14:textId="77777777" w:rsidR="009C4D82" w:rsidRDefault="00000000">
            <w:pPr>
              <w:jc w:val="center"/>
              <w:rPr>
                <w:sz w:val="18"/>
                <w:szCs w:val="18"/>
              </w:rPr>
            </w:pPr>
            <w:r>
              <w:rPr>
                <w:rFonts w:hint="eastAsia"/>
                <w:sz w:val="18"/>
                <w:szCs w:val="18"/>
              </w:rPr>
              <w:t>无机人造石</w:t>
            </w:r>
          </w:p>
        </w:tc>
        <w:tc>
          <w:tcPr>
            <w:tcW w:w="5529" w:type="dxa"/>
            <w:vAlign w:val="center"/>
          </w:tcPr>
          <w:p w14:paraId="7680D0E9" w14:textId="77777777" w:rsidR="009C4D82" w:rsidRDefault="00000000">
            <w:pPr>
              <w:jc w:val="center"/>
              <w:rPr>
                <w:sz w:val="18"/>
                <w:szCs w:val="18"/>
              </w:rPr>
            </w:pPr>
            <w:r>
              <w:rPr>
                <w:rFonts w:hint="eastAsia"/>
                <w:sz w:val="18"/>
                <w:szCs w:val="18"/>
              </w:rPr>
              <w:t>室内墙</w:t>
            </w:r>
            <w:r>
              <w:rPr>
                <w:rFonts w:hint="eastAsia"/>
                <w:strike/>
                <w:szCs w:val="21"/>
              </w:rPr>
              <w:t>地</w:t>
            </w:r>
            <w:r>
              <w:rPr>
                <w:rFonts w:hint="eastAsia"/>
                <w:sz w:val="18"/>
                <w:szCs w:val="18"/>
              </w:rPr>
              <w:t>面</w:t>
            </w:r>
          </w:p>
        </w:tc>
      </w:tr>
    </w:tbl>
    <w:p w14:paraId="6BE255B7" w14:textId="77777777" w:rsidR="009C4D82" w:rsidRDefault="009C4D82">
      <w:pPr>
        <w:rPr>
          <w:bCs/>
          <w:color w:val="FF0000"/>
          <w:szCs w:val="21"/>
        </w:rPr>
      </w:pPr>
    </w:p>
    <w:p w14:paraId="64FF2F09" w14:textId="77777777" w:rsidR="009C4D82" w:rsidRDefault="00000000">
      <w:pPr>
        <w:spacing w:line="276" w:lineRule="auto"/>
        <w:rPr>
          <w:szCs w:val="21"/>
        </w:rPr>
      </w:pPr>
      <w:r>
        <w:rPr>
          <w:rFonts w:ascii="黑体" w:eastAsia="黑体" w:hAnsi="黑体" w:cs="宋体"/>
          <w:bCs/>
          <w:szCs w:val="21"/>
        </w:rPr>
        <w:t>4.3.</w:t>
      </w:r>
      <w:r>
        <w:rPr>
          <w:rFonts w:ascii="黑体" w:eastAsia="黑体" w:hAnsi="黑体" w:cs="宋体" w:hint="eastAsia"/>
          <w:bCs/>
          <w:szCs w:val="21"/>
        </w:rPr>
        <w:t xml:space="preserve">14  </w:t>
      </w:r>
      <w:r>
        <w:rPr>
          <w:rFonts w:hint="eastAsia"/>
          <w:szCs w:val="21"/>
        </w:rPr>
        <w:t>倒挂石材饰面与墙、柱饰面接触部位，宜采用倒挂石材压在墙、柱饰面上的作法。</w:t>
      </w:r>
    </w:p>
    <w:p w14:paraId="2CBC594B" w14:textId="77777777" w:rsidR="009C4D82" w:rsidRDefault="00000000">
      <w:pPr>
        <w:spacing w:line="276" w:lineRule="auto"/>
        <w:rPr>
          <w:color w:val="000000" w:themeColor="text1"/>
          <w:szCs w:val="21"/>
        </w:rPr>
      </w:pPr>
      <w:r>
        <w:rPr>
          <w:rFonts w:ascii="黑体" w:eastAsia="黑体" w:hAnsi="黑体" w:cs="宋体" w:hint="eastAsia"/>
          <w:bCs/>
          <w:szCs w:val="21"/>
        </w:rPr>
        <w:t xml:space="preserve">4.3.15  </w:t>
      </w:r>
      <w:r>
        <w:rPr>
          <w:rFonts w:hint="eastAsia"/>
          <w:color w:val="000000" w:themeColor="text1"/>
          <w:szCs w:val="21"/>
        </w:rPr>
        <w:t>石材墙柱面阳角不应设计成锐角。</w:t>
      </w:r>
    </w:p>
    <w:p w14:paraId="50BA50BC" w14:textId="77777777" w:rsidR="009C4D82" w:rsidRDefault="00000000">
      <w:pPr>
        <w:spacing w:line="276" w:lineRule="auto"/>
        <w:rPr>
          <w:color w:val="FF0000"/>
          <w:szCs w:val="21"/>
        </w:rPr>
      </w:pPr>
      <w:r>
        <w:rPr>
          <w:rFonts w:ascii="黑体" w:eastAsia="黑体" w:hAnsi="黑体" w:cs="宋体"/>
          <w:bCs/>
          <w:szCs w:val="21"/>
        </w:rPr>
        <w:t>4.3.</w:t>
      </w:r>
      <w:r>
        <w:rPr>
          <w:rFonts w:ascii="黑体" w:eastAsia="黑体" w:hAnsi="黑体" w:cs="宋体" w:hint="eastAsia"/>
          <w:bCs/>
          <w:szCs w:val="21"/>
        </w:rPr>
        <w:t xml:space="preserve">16  </w:t>
      </w:r>
      <w:r>
        <w:rPr>
          <w:rFonts w:hint="eastAsia"/>
          <w:szCs w:val="21"/>
        </w:rPr>
        <w:t>无气密性、水密性要求的</w:t>
      </w:r>
      <w:r>
        <w:rPr>
          <w:rFonts w:hint="eastAsia"/>
          <w:color w:val="000000" w:themeColor="text1"/>
          <w:szCs w:val="21"/>
        </w:rPr>
        <w:t>墙柱面石材面板间的间缝隙不宜打胶，</w:t>
      </w:r>
      <w:r>
        <w:rPr>
          <w:rFonts w:hint="eastAsia"/>
          <w:szCs w:val="21"/>
        </w:rPr>
        <w:t>且不宜局部打磨</w:t>
      </w:r>
      <w:r>
        <w:rPr>
          <w:rFonts w:hint="eastAsia"/>
          <w:color w:val="000000" w:themeColor="text1"/>
          <w:szCs w:val="21"/>
        </w:rPr>
        <w:t>。</w:t>
      </w:r>
    </w:p>
    <w:p w14:paraId="16B828DF" w14:textId="77777777" w:rsidR="009C4D82" w:rsidRDefault="00000000">
      <w:pPr>
        <w:spacing w:line="276" w:lineRule="auto"/>
        <w:rPr>
          <w:color w:val="FF0000"/>
          <w:szCs w:val="21"/>
        </w:rPr>
      </w:pPr>
      <w:r>
        <w:rPr>
          <w:rFonts w:ascii="黑体" w:eastAsia="黑体" w:hAnsi="黑体" w:cs="宋体" w:hint="eastAsia"/>
          <w:bCs/>
          <w:szCs w:val="21"/>
        </w:rPr>
        <w:t xml:space="preserve">4.3.17  </w:t>
      </w:r>
      <w:r>
        <w:rPr>
          <w:rFonts w:ascii="宋体" w:hAnsi="宋体" w:hint="eastAsia"/>
          <w:szCs w:val="21"/>
        </w:rPr>
        <w:t>整体磨石地面设计应明确石粒的品种、颜色、尺寸、配比和胶凝材料的种类、颜色。</w:t>
      </w:r>
    </w:p>
    <w:p w14:paraId="3204AE0E" w14:textId="77777777" w:rsidR="009C4D82" w:rsidRDefault="00000000">
      <w:pPr>
        <w:spacing w:line="276" w:lineRule="auto"/>
        <w:rPr>
          <w:color w:val="FF0000"/>
          <w:szCs w:val="21"/>
        </w:rPr>
      </w:pPr>
      <w:r>
        <w:rPr>
          <w:rFonts w:ascii="黑体" w:eastAsia="黑体" w:hAnsi="黑体" w:cs="宋体"/>
          <w:bCs/>
          <w:szCs w:val="21"/>
        </w:rPr>
        <w:t>4.3.</w:t>
      </w:r>
      <w:r>
        <w:rPr>
          <w:rFonts w:ascii="黑体" w:eastAsia="黑体" w:hAnsi="黑体" w:cs="宋体" w:hint="eastAsia"/>
          <w:bCs/>
          <w:szCs w:val="21"/>
        </w:rPr>
        <w:t xml:space="preserve">18  </w:t>
      </w:r>
      <w:r>
        <w:rPr>
          <w:rFonts w:hint="eastAsia"/>
          <w:color w:val="000000" w:themeColor="text1"/>
          <w:szCs w:val="21"/>
        </w:rPr>
        <w:t>地面石材应根据选用石材的物理特性和使用环境要求确定石材伸缩的变化尺寸，设计板材之间的缝的形式、宽度和填缝材料。</w:t>
      </w:r>
    </w:p>
    <w:p w14:paraId="78962E04" w14:textId="77777777" w:rsidR="009C4D82" w:rsidRDefault="00000000">
      <w:pPr>
        <w:spacing w:line="276" w:lineRule="auto"/>
        <w:rPr>
          <w:color w:val="FF0000"/>
          <w:szCs w:val="21"/>
        </w:rPr>
      </w:pPr>
      <w:r>
        <w:rPr>
          <w:rFonts w:ascii="黑体" w:eastAsia="黑体" w:hAnsi="黑体" w:cs="宋体" w:hint="eastAsia"/>
          <w:bCs/>
          <w:szCs w:val="21"/>
        </w:rPr>
        <w:t xml:space="preserve">4.3.19  </w:t>
      </w:r>
      <w:r>
        <w:rPr>
          <w:rFonts w:ascii="宋体" w:hAnsi="宋体" w:hint="eastAsia"/>
          <w:szCs w:val="21"/>
        </w:rPr>
        <w:t>采用地暖供热时，石材地面与墙面、柱面、非地暖供热地面的交接处，应设置连续的伸缩缝。当石材面积大于3</w:t>
      </w:r>
      <w:r>
        <w:rPr>
          <w:rFonts w:ascii="宋体" w:hAnsi="宋体"/>
          <w:szCs w:val="21"/>
        </w:rPr>
        <w:t>0</w:t>
      </w:r>
      <w:r>
        <w:rPr>
          <w:rFonts w:ascii="宋体" w:hAnsi="宋体" w:hint="eastAsia"/>
          <w:szCs w:val="21"/>
        </w:rPr>
        <w:t>㎡或长度超过6</w:t>
      </w:r>
      <w:r>
        <w:rPr>
          <w:rFonts w:ascii="宋体" w:hAnsi="宋体"/>
          <w:szCs w:val="21"/>
        </w:rPr>
        <w:t>m</w:t>
      </w:r>
      <w:r>
        <w:rPr>
          <w:rFonts w:ascii="宋体" w:hAnsi="宋体" w:hint="eastAsia"/>
          <w:szCs w:val="21"/>
        </w:rPr>
        <w:t>时，宜设置伸缩缝，填缝材料采用柔性材料，并应符合</w:t>
      </w:r>
      <w:r>
        <w:rPr>
          <w:rFonts w:ascii="宋体" w:hAnsi="宋体" w:cs="宋体" w:hint="eastAsia"/>
          <w:kern w:val="0"/>
          <w:szCs w:val="21"/>
        </w:rPr>
        <w:t>现行地方标准</w:t>
      </w:r>
      <w:r>
        <w:rPr>
          <w:rFonts w:ascii="宋体" w:hAnsi="宋体" w:hint="eastAsia"/>
          <w:szCs w:val="21"/>
        </w:rPr>
        <w:t>《地面辐射供暖技术规范》DB11/</w:t>
      </w:r>
      <w:r>
        <w:rPr>
          <w:rFonts w:ascii="宋体" w:hAnsi="宋体"/>
          <w:szCs w:val="21"/>
        </w:rPr>
        <w:t>T</w:t>
      </w:r>
      <w:r>
        <w:rPr>
          <w:rFonts w:ascii="宋体" w:hAnsi="宋体" w:hint="eastAsia"/>
          <w:szCs w:val="21"/>
        </w:rPr>
        <w:t>806的要求。</w:t>
      </w:r>
    </w:p>
    <w:p w14:paraId="347054FA" w14:textId="77777777" w:rsidR="009C4D82" w:rsidRDefault="00000000">
      <w:pPr>
        <w:spacing w:line="276" w:lineRule="auto"/>
        <w:rPr>
          <w:color w:val="FF0000"/>
          <w:szCs w:val="21"/>
        </w:rPr>
      </w:pPr>
      <w:r>
        <w:rPr>
          <w:rFonts w:ascii="黑体" w:eastAsia="黑体" w:hAnsi="黑体" w:cs="宋体" w:hint="eastAsia"/>
          <w:bCs/>
          <w:szCs w:val="21"/>
        </w:rPr>
        <w:t xml:space="preserve">4.3.20  </w:t>
      </w:r>
      <w:r>
        <w:rPr>
          <w:rFonts w:hint="eastAsia"/>
          <w:color w:val="000000" w:themeColor="text1"/>
          <w:szCs w:val="21"/>
        </w:rPr>
        <w:t>石材栏杆、壁炉等细部设计，应采用机械连接，应对支承结构和构件进行承载力计算，并符合</w:t>
      </w:r>
      <w:r>
        <w:rPr>
          <w:rFonts w:ascii="宋体" w:hAnsi="ºÚÌå" w:cs="宋体" w:hint="eastAsia"/>
          <w:color w:val="000000" w:themeColor="text1"/>
          <w:kern w:val="0"/>
          <w:szCs w:val="21"/>
        </w:rPr>
        <w:t>现行国家标准</w:t>
      </w:r>
      <w:r>
        <w:rPr>
          <w:rFonts w:hint="eastAsia"/>
          <w:color w:val="000000" w:themeColor="text1"/>
          <w:szCs w:val="21"/>
        </w:rPr>
        <w:t>《民用建筑通用规范》</w:t>
      </w:r>
      <w:r>
        <w:rPr>
          <w:rFonts w:hint="eastAsia"/>
          <w:color w:val="000000" w:themeColor="text1"/>
          <w:szCs w:val="21"/>
        </w:rPr>
        <w:t>GB55031</w:t>
      </w:r>
      <w:r>
        <w:rPr>
          <w:rFonts w:hint="eastAsia"/>
          <w:color w:val="000000" w:themeColor="text1"/>
          <w:szCs w:val="21"/>
        </w:rPr>
        <w:t>的要求</w:t>
      </w:r>
      <w:r>
        <w:rPr>
          <w:rFonts w:hint="eastAsia"/>
          <w:color w:val="FF0000"/>
          <w:szCs w:val="21"/>
        </w:rPr>
        <w:t>。</w:t>
      </w:r>
    </w:p>
    <w:p w14:paraId="5478C8AB" w14:textId="77777777" w:rsidR="009C4D82" w:rsidRDefault="00000000">
      <w:pPr>
        <w:autoSpaceDE w:val="0"/>
        <w:autoSpaceDN w:val="0"/>
        <w:adjustRightInd w:val="0"/>
        <w:spacing w:line="276" w:lineRule="auto"/>
        <w:jc w:val="left"/>
      </w:pPr>
      <w:r>
        <w:rPr>
          <w:rFonts w:ascii="黑体" w:eastAsia="黑体" w:hAnsi="黑体" w:cs="宋体"/>
          <w:bCs/>
          <w:szCs w:val="21"/>
        </w:rPr>
        <w:t>4.3.</w:t>
      </w:r>
      <w:r>
        <w:rPr>
          <w:rFonts w:ascii="黑体" w:eastAsia="黑体" w:hAnsi="黑体" w:cs="宋体" w:hint="eastAsia"/>
          <w:bCs/>
          <w:szCs w:val="21"/>
        </w:rPr>
        <w:t xml:space="preserve">21  </w:t>
      </w:r>
      <w:r>
        <w:rPr>
          <w:rFonts w:ascii="宋体" w:hAnsi="ºÚÌå" w:cs="宋体" w:hint="eastAsia"/>
          <w:kern w:val="0"/>
          <w:szCs w:val="21"/>
        </w:rPr>
        <w:t>厨房、卫生间、淋浴间等潮湿房间的门洞处采用过门石时，宜采用坡度不大于</w:t>
      </w:r>
      <w:r>
        <w:rPr>
          <w:rFonts w:ascii="宋体" w:hAnsi="ºÚÌå" w:cs="宋体"/>
          <w:kern w:val="0"/>
          <w:szCs w:val="21"/>
        </w:rPr>
        <w:t>1:</w:t>
      </w:r>
      <w:r>
        <w:rPr>
          <w:rFonts w:ascii="宋体" w:hAnsi="ºÚÌå" w:cs="宋体" w:hint="eastAsia"/>
          <w:kern w:val="0"/>
          <w:szCs w:val="21"/>
        </w:rPr>
        <w:t>6的斜面处理地面高差。有无障碍要求的房间过门石斜面坡度应符合现行国家标准《无障碍设计规范》GB</w:t>
      </w:r>
      <w:r>
        <w:rPr>
          <w:rFonts w:ascii="宋体" w:hAnsi="ºÚÌå" w:cs="宋体"/>
          <w:kern w:val="0"/>
          <w:szCs w:val="21"/>
        </w:rPr>
        <w:t xml:space="preserve"> 50763</w:t>
      </w:r>
      <w:r>
        <w:rPr>
          <w:rFonts w:ascii="宋体" w:hAnsi="ºÚÌå" w:cs="宋体" w:hint="eastAsia"/>
          <w:kern w:val="0"/>
          <w:szCs w:val="21"/>
        </w:rPr>
        <w:t>、</w:t>
      </w:r>
      <w:r>
        <w:rPr>
          <w:rFonts w:hint="eastAsia"/>
        </w:rPr>
        <w:t>《建筑与市政工程无障碍通用规范》</w:t>
      </w:r>
      <w:r>
        <w:rPr>
          <w:rFonts w:hint="eastAsia"/>
        </w:rPr>
        <w:t>GB 55019</w:t>
      </w:r>
      <w:r>
        <w:rPr>
          <w:rFonts w:hint="eastAsia"/>
        </w:rPr>
        <w:t>的要求。</w:t>
      </w:r>
    </w:p>
    <w:p w14:paraId="38B73DC2" w14:textId="77777777" w:rsidR="009C4D82" w:rsidRDefault="00000000">
      <w:pPr>
        <w:rPr>
          <w:rFonts w:ascii="宋体" w:hAnsi="宋体"/>
          <w:szCs w:val="21"/>
          <w:highlight w:val="yellow"/>
        </w:rPr>
      </w:pP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3</w:t>
      </w:r>
      <w:r>
        <w:rPr>
          <w:rFonts w:ascii="黑体" w:eastAsia="黑体" w:hAnsi="黑体" w:cs="宋体"/>
          <w:bCs/>
          <w:szCs w:val="21"/>
        </w:rPr>
        <w:t>.</w:t>
      </w:r>
      <w:r>
        <w:rPr>
          <w:rFonts w:ascii="黑体" w:eastAsia="黑体" w:hAnsi="黑体" w:cs="宋体" w:hint="eastAsia"/>
          <w:bCs/>
          <w:szCs w:val="21"/>
        </w:rPr>
        <w:t xml:space="preserve">22  </w:t>
      </w:r>
      <w:r>
        <w:rPr>
          <w:rFonts w:ascii="宋体" w:hAnsi="宋体" w:hint="eastAsia"/>
          <w:szCs w:val="21"/>
        </w:rPr>
        <w:t>楼梯、台阶的踏步面板应采取防滑措施，且突出立板的长度不宜大于10mm。</w:t>
      </w:r>
    </w:p>
    <w:p w14:paraId="68C91C0F" w14:textId="77777777" w:rsidR="009C4D82" w:rsidRDefault="00000000">
      <w:pPr>
        <w:pStyle w:val="17805"/>
        <w:spacing w:before="120" w:after="120"/>
        <w:rPr>
          <w:b w:val="0"/>
          <w:szCs w:val="21"/>
        </w:rPr>
      </w:pPr>
      <w:bookmarkStart w:id="73" w:name="_Toc404681306"/>
      <w:bookmarkStart w:id="74" w:name="_Toc448219681"/>
      <w:bookmarkStart w:id="75" w:name="_Toc166010871"/>
      <w:r>
        <w:rPr>
          <w:rFonts w:hint="eastAsia"/>
          <w:b w:val="0"/>
          <w:szCs w:val="21"/>
        </w:rPr>
        <w:t>4.4</w:t>
      </w:r>
      <w:bookmarkEnd w:id="73"/>
      <w:r>
        <w:rPr>
          <w:rFonts w:hint="eastAsia"/>
          <w:b w:val="0"/>
          <w:szCs w:val="21"/>
        </w:rPr>
        <w:t>防潮、防水设计</w:t>
      </w:r>
      <w:bookmarkEnd w:id="74"/>
      <w:bookmarkEnd w:id="75"/>
    </w:p>
    <w:p w14:paraId="06464A76" w14:textId="77777777" w:rsidR="009C4D82" w:rsidRDefault="00000000">
      <w:pPr>
        <w:spacing w:line="276" w:lineRule="auto"/>
        <w:rPr>
          <w:szCs w:val="21"/>
        </w:rPr>
      </w:pPr>
      <w:r>
        <w:rPr>
          <w:rFonts w:ascii="黑体" w:eastAsia="黑体" w:hAnsi="黑体" w:cs="宋体" w:hint="eastAsia"/>
          <w:bCs/>
          <w:szCs w:val="21"/>
        </w:rPr>
        <w:t xml:space="preserve">4.4.1  </w:t>
      </w:r>
      <w:r>
        <w:rPr>
          <w:rFonts w:hint="eastAsia"/>
          <w:szCs w:val="21"/>
        </w:rPr>
        <w:t>石材幕墙对渗入雨水和形成冷凝水的部位，应采取导排构造措施。</w:t>
      </w:r>
    </w:p>
    <w:p w14:paraId="51A350A1" w14:textId="77777777" w:rsidR="009C4D82" w:rsidRDefault="00000000">
      <w:pPr>
        <w:spacing w:line="276" w:lineRule="auto"/>
        <w:rPr>
          <w:szCs w:val="21"/>
        </w:rPr>
      </w:pPr>
      <w:r>
        <w:rPr>
          <w:rFonts w:ascii="黑体" w:eastAsia="黑体" w:hAnsi="黑体" w:cs="宋体" w:hint="eastAsia"/>
          <w:bCs/>
          <w:szCs w:val="21"/>
        </w:rPr>
        <w:t xml:space="preserve">4.4.2  </w:t>
      </w:r>
      <w:r>
        <w:rPr>
          <w:rFonts w:hint="eastAsia"/>
          <w:szCs w:val="21"/>
        </w:rPr>
        <w:t>当石材幕墙采用开放式构造时，建筑墙面基层应进行防水处理或在石材面板与基层之间设置防水构造。</w:t>
      </w:r>
    </w:p>
    <w:p w14:paraId="0159206F" w14:textId="77777777" w:rsidR="009C4D82" w:rsidRDefault="00000000">
      <w:pPr>
        <w:spacing w:line="276" w:lineRule="auto"/>
        <w:rPr>
          <w:szCs w:val="21"/>
        </w:rPr>
      </w:pPr>
      <w:r>
        <w:rPr>
          <w:rFonts w:ascii="黑体" w:eastAsia="黑体" w:hAnsi="黑体" w:cs="宋体" w:hint="eastAsia"/>
          <w:bCs/>
          <w:szCs w:val="21"/>
        </w:rPr>
        <w:t xml:space="preserve">4.4.3  </w:t>
      </w:r>
      <w:r>
        <w:rPr>
          <w:rFonts w:hint="eastAsia"/>
          <w:szCs w:val="21"/>
        </w:rPr>
        <w:t>石材幕墙在设计条件下应无结露现象并符合现行国家标准《民用建筑通用规范》</w:t>
      </w:r>
      <w:r>
        <w:rPr>
          <w:szCs w:val="21"/>
        </w:rPr>
        <w:t>GB55031</w:t>
      </w:r>
      <w:r>
        <w:rPr>
          <w:rFonts w:hint="eastAsia"/>
          <w:szCs w:val="21"/>
        </w:rPr>
        <w:t>的规定。</w:t>
      </w:r>
    </w:p>
    <w:p w14:paraId="533E0409" w14:textId="77777777" w:rsidR="009C4D82" w:rsidRDefault="00000000">
      <w:pPr>
        <w:spacing w:line="276" w:lineRule="auto"/>
        <w:rPr>
          <w:szCs w:val="21"/>
        </w:rPr>
      </w:pPr>
      <w:r>
        <w:rPr>
          <w:rFonts w:ascii="黑体" w:eastAsia="黑体" w:hAnsi="黑体" w:cs="宋体" w:hint="eastAsia"/>
          <w:bCs/>
          <w:szCs w:val="21"/>
        </w:rPr>
        <w:t xml:space="preserve">4.4.4  </w:t>
      </w:r>
      <w:r>
        <w:rPr>
          <w:rFonts w:hint="eastAsia"/>
          <w:szCs w:val="21"/>
        </w:rPr>
        <w:t>石材幕墙应选用具有防潮性能的保温材料或保温层外表面采取防水、防潮的面层处理措施。</w:t>
      </w:r>
    </w:p>
    <w:p w14:paraId="0D2DB294" w14:textId="77777777" w:rsidR="009C4D82" w:rsidRDefault="00000000">
      <w:pPr>
        <w:spacing w:line="276" w:lineRule="auto"/>
        <w:rPr>
          <w:szCs w:val="21"/>
        </w:rPr>
      </w:pPr>
      <w:r>
        <w:rPr>
          <w:rFonts w:ascii="黑体" w:eastAsia="黑体" w:hAnsi="黑体" w:cs="宋体" w:hint="eastAsia"/>
          <w:bCs/>
          <w:szCs w:val="21"/>
        </w:rPr>
        <w:t xml:space="preserve">4.4.5   </w:t>
      </w:r>
      <w:r>
        <w:rPr>
          <w:rFonts w:hint="eastAsia"/>
          <w:szCs w:val="21"/>
        </w:rPr>
        <w:t>石材面板后部设置保温材料时，保温材料应有支承构造。易潮湿的保温材料不应直接暴露在外部环境中。</w:t>
      </w:r>
    </w:p>
    <w:p w14:paraId="2D288686" w14:textId="77777777" w:rsidR="009C4D82" w:rsidRDefault="00000000">
      <w:pPr>
        <w:spacing w:line="276" w:lineRule="auto"/>
        <w:rPr>
          <w:szCs w:val="21"/>
        </w:rPr>
      </w:pPr>
      <w:r>
        <w:rPr>
          <w:rFonts w:ascii="黑体" w:eastAsia="黑体" w:hAnsi="黑体" w:cs="宋体" w:hint="eastAsia"/>
          <w:bCs/>
          <w:szCs w:val="21"/>
        </w:rPr>
        <w:t xml:space="preserve">4.4.6   </w:t>
      </w:r>
      <w:r>
        <w:rPr>
          <w:rFonts w:hint="eastAsia"/>
          <w:szCs w:val="21"/>
        </w:rPr>
        <w:t>挂贴基层易渗水部位应采取有效的防水措施，点挂外墙板工程底部应设置排水孔或通道。</w:t>
      </w:r>
    </w:p>
    <w:p w14:paraId="06BD8359" w14:textId="77777777" w:rsidR="009C4D82" w:rsidRDefault="00000000">
      <w:pPr>
        <w:spacing w:line="276" w:lineRule="auto"/>
        <w:rPr>
          <w:szCs w:val="21"/>
        </w:rPr>
      </w:pPr>
      <w:r>
        <w:rPr>
          <w:rFonts w:ascii="黑体" w:eastAsia="黑体" w:hAnsi="黑体" w:cs="宋体" w:hint="eastAsia"/>
          <w:bCs/>
          <w:szCs w:val="21"/>
        </w:rPr>
        <w:t xml:space="preserve">4.4.7  </w:t>
      </w:r>
      <w:r>
        <w:rPr>
          <w:rFonts w:hint="eastAsia"/>
          <w:szCs w:val="21"/>
        </w:rPr>
        <w:t>挂贴外墙板系统不宜采用面板开缝安装方式。</w:t>
      </w:r>
    </w:p>
    <w:p w14:paraId="2F649771" w14:textId="77777777" w:rsidR="009C4D82" w:rsidRDefault="00000000">
      <w:pPr>
        <w:pStyle w:val="17805"/>
        <w:spacing w:before="120" w:after="120" w:line="276" w:lineRule="auto"/>
        <w:rPr>
          <w:b w:val="0"/>
          <w:szCs w:val="21"/>
        </w:rPr>
      </w:pPr>
      <w:bookmarkStart w:id="76" w:name="_Toc404681307"/>
      <w:bookmarkStart w:id="77" w:name="_Toc166010872"/>
      <w:bookmarkStart w:id="78" w:name="_Toc448219682"/>
      <w:r>
        <w:rPr>
          <w:rFonts w:hint="eastAsia"/>
          <w:b w:val="0"/>
          <w:szCs w:val="21"/>
        </w:rPr>
        <w:lastRenderedPageBreak/>
        <w:t>4.5 安全</w:t>
      </w:r>
      <w:bookmarkEnd w:id="76"/>
      <w:r>
        <w:rPr>
          <w:rFonts w:hint="eastAsia"/>
          <w:b w:val="0"/>
          <w:szCs w:val="21"/>
        </w:rPr>
        <w:t>规定</w:t>
      </w:r>
      <w:bookmarkEnd w:id="77"/>
      <w:bookmarkEnd w:id="78"/>
    </w:p>
    <w:p w14:paraId="4112A709" w14:textId="77777777" w:rsidR="009C4D82" w:rsidRDefault="00000000">
      <w:pPr>
        <w:spacing w:line="276" w:lineRule="auto"/>
        <w:rPr>
          <w:rFonts w:ascii="宋体" w:hAnsi="宋体"/>
          <w:szCs w:val="21"/>
        </w:rPr>
      </w:pPr>
      <w:r>
        <w:rPr>
          <w:rFonts w:ascii="黑体" w:eastAsia="黑体" w:hAnsi="黑体" w:cs="宋体" w:hint="eastAsia"/>
          <w:bCs/>
          <w:szCs w:val="21"/>
        </w:rPr>
        <w:t xml:space="preserve">4.5.1  </w:t>
      </w:r>
      <w:r>
        <w:rPr>
          <w:rFonts w:ascii="宋体" w:hAnsi="宋体" w:hint="eastAsia"/>
          <w:szCs w:val="21"/>
        </w:rPr>
        <w:t>室外石材幕墙工程周边宜设置安全隔离带，主要出入口上方应有安全防护设施，人员密集处可采取设置绿化带、有顶棚的走廊等措施。</w:t>
      </w:r>
    </w:p>
    <w:p w14:paraId="039EEE13" w14:textId="77777777" w:rsidR="009C4D82" w:rsidRDefault="00000000">
      <w:pPr>
        <w:spacing w:line="276" w:lineRule="auto"/>
        <w:rPr>
          <w:rFonts w:ascii="宋体" w:hAnsi="宋体"/>
          <w:szCs w:val="21"/>
        </w:rPr>
      </w:pPr>
      <w:r>
        <w:rPr>
          <w:rFonts w:ascii="黑体" w:eastAsia="黑体" w:hAnsi="黑体" w:cs="宋体" w:hint="eastAsia"/>
          <w:bCs/>
          <w:szCs w:val="21"/>
        </w:rPr>
        <w:t xml:space="preserve">4.5.2  </w:t>
      </w:r>
      <w:r>
        <w:rPr>
          <w:rFonts w:ascii="宋体" w:hAnsi="宋体" w:hint="eastAsia"/>
          <w:szCs w:val="21"/>
        </w:rPr>
        <w:t>处于人员流动密度大或青少年、幼儿活动等场所，容易发生物体和人体冲击石材外墙，应具有耐撞性能，其指标值不应低于现行国家标准《建筑幕墙》GB/T21086中规定的2级。</w:t>
      </w:r>
    </w:p>
    <w:p w14:paraId="031FEE4D" w14:textId="77777777" w:rsidR="009C4D82" w:rsidRDefault="00000000">
      <w:pPr>
        <w:spacing w:line="276" w:lineRule="auto"/>
        <w:rPr>
          <w:rFonts w:ascii="宋体" w:hAnsi="宋体"/>
          <w:szCs w:val="21"/>
        </w:rPr>
      </w:pPr>
      <w:r>
        <w:rPr>
          <w:rFonts w:ascii="宋体" w:hAnsi="宋体"/>
          <w:szCs w:val="21"/>
        </w:rPr>
        <w:t xml:space="preserve">4.5.3 </w:t>
      </w:r>
      <w:r>
        <w:rPr>
          <w:rFonts w:ascii="宋体" w:hAnsi="宋体" w:hint="eastAsia"/>
          <w:szCs w:val="21"/>
        </w:rPr>
        <w:t xml:space="preserve">  室内外石材装饰不应影响建筑物结构的安全性，且应选择安全环保型装修材料并符合现行国家标准《民用建筑通用规范》</w:t>
      </w:r>
      <w:r>
        <w:rPr>
          <w:rFonts w:ascii="宋体" w:hAnsi="宋体"/>
          <w:szCs w:val="21"/>
        </w:rPr>
        <w:t>GB55031的规定。</w:t>
      </w:r>
    </w:p>
    <w:p w14:paraId="7B05B791" w14:textId="77777777" w:rsidR="009C4D82" w:rsidRDefault="00000000">
      <w:pPr>
        <w:widowControl/>
        <w:jc w:val="left"/>
        <w:rPr>
          <w:rFonts w:ascii="楷体" w:eastAsia="楷体" w:hAnsi="楷体"/>
          <w:szCs w:val="21"/>
        </w:rPr>
      </w:pPr>
      <w:r>
        <w:rPr>
          <w:rFonts w:ascii="楷体" w:eastAsia="楷体" w:hAnsi="楷体"/>
          <w:szCs w:val="21"/>
        </w:rPr>
        <w:br w:type="page"/>
      </w:r>
    </w:p>
    <w:p w14:paraId="25602D57" w14:textId="77777777" w:rsidR="009C4D82" w:rsidRDefault="00000000">
      <w:pPr>
        <w:keepNext/>
        <w:keepLines/>
        <w:spacing w:beforeLines="50" w:before="120" w:after="156"/>
        <w:jc w:val="center"/>
        <w:outlineLvl w:val="0"/>
        <w:rPr>
          <w:rFonts w:ascii="宋体" w:hAnsi="宋体"/>
          <w:sz w:val="28"/>
          <w:szCs w:val="28"/>
        </w:rPr>
      </w:pPr>
      <w:bookmarkStart w:id="79" w:name="_Toc166010873"/>
      <w:bookmarkStart w:id="80" w:name="_Toc404681311"/>
      <w:bookmarkStart w:id="81" w:name="_Toc448219689"/>
      <w:r>
        <w:rPr>
          <w:rFonts w:ascii="宋体" w:hAnsi="宋体" w:hint="eastAsia"/>
          <w:sz w:val="28"/>
          <w:szCs w:val="28"/>
        </w:rPr>
        <w:lastRenderedPageBreak/>
        <w:t>5面板及连接设计</w:t>
      </w:r>
      <w:bookmarkEnd w:id="79"/>
      <w:bookmarkEnd w:id="80"/>
      <w:bookmarkEnd w:id="81"/>
    </w:p>
    <w:p w14:paraId="75B83027" w14:textId="77777777" w:rsidR="009C4D82" w:rsidRDefault="00000000">
      <w:pPr>
        <w:pStyle w:val="17805"/>
        <w:spacing w:before="120" w:after="120"/>
        <w:rPr>
          <w:b w:val="0"/>
          <w:szCs w:val="21"/>
        </w:rPr>
      </w:pPr>
      <w:bookmarkStart w:id="82" w:name="_Toc404681312"/>
      <w:bookmarkStart w:id="83" w:name="_Toc448219690"/>
      <w:bookmarkStart w:id="84" w:name="_Toc166010874"/>
      <w:r>
        <w:rPr>
          <w:rFonts w:hint="eastAsia"/>
          <w:b w:val="0"/>
          <w:szCs w:val="21"/>
        </w:rPr>
        <w:t>5.1一般规定</w:t>
      </w:r>
      <w:bookmarkEnd w:id="82"/>
      <w:bookmarkEnd w:id="83"/>
      <w:bookmarkEnd w:id="84"/>
    </w:p>
    <w:p w14:paraId="361C484C"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 xml:space="preserve">5.1.1  </w:t>
      </w:r>
      <w:r>
        <w:rPr>
          <w:rFonts w:ascii="宋体" w:hAnsi="宋体" w:hint="eastAsia"/>
          <w:szCs w:val="21"/>
        </w:rPr>
        <w:t>石材幕墙应按外围护结构进行承载能力极限状态和正常使用状态设计。石材幕墙的结构设计使用年限不应低于25年。</w:t>
      </w:r>
    </w:p>
    <w:p w14:paraId="760E5676"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 xml:space="preserve">5.1.2  </w:t>
      </w:r>
      <w:r>
        <w:rPr>
          <w:rFonts w:ascii="宋体" w:hAnsi="宋体" w:hint="eastAsia"/>
          <w:szCs w:val="21"/>
        </w:rPr>
        <w:t>石材幕墙的面板宜采用花岗石，可采用大理石、石灰石和砂岩等。当幕墙高度超过</w:t>
      </w:r>
      <w:r>
        <w:rPr>
          <w:rFonts w:ascii="宋体" w:hAnsi="宋体"/>
          <w:szCs w:val="21"/>
        </w:rPr>
        <w:t>100m时，其面板应采用</w:t>
      </w:r>
      <w:r>
        <w:rPr>
          <w:rFonts w:ascii="宋体" w:hAnsi="宋体" w:hint="eastAsia"/>
          <w:szCs w:val="21"/>
        </w:rPr>
        <w:t>花岗石，并应有防脱落措施。</w:t>
      </w:r>
    </w:p>
    <w:p w14:paraId="1F17D851"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 xml:space="preserve">5.1.3  </w:t>
      </w:r>
      <w:r>
        <w:rPr>
          <w:rFonts w:ascii="宋体" w:hAnsi="宋体" w:hint="eastAsia"/>
          <w:szCs w:val="21"/>
        </w:rPr>
        <w:t>石材幕墙的支承结构应综合考虑建筑立面效果、土建结构形式、幕墙的安装形式等方面进行设计。</w:t>
      </w:r>
    </w:p>
    <w:p w14:paraId="70D2612E" w14:textId="77777777" w:rsidR="009C4D82" w:rsidRDefault="00000000">
      <w:pPr>
        <w:adjustRightInd w:val="0"/>
        <w:snapToGrid w:val="0"/>
        <w:spacing w:line="276" w:lineRule="auto"/>
        <w:rPr>
          <w:rFonts w:ascii="宋体" w:hAnsi="宋体"/>
          <w:szCs w:val="21"/>
        </w:rPr>
      </w:pPr>
      <w:r>
        <w:rPr>
          <w:rFonts w:ascii="黑体" w:eastAsia="黑体" w:hAnsi="黑体" w:cs="宋体"/>
          <w:bCs/>
          <w:szCs w:val="21"/>
        </w:rPr>
        <w:t>5.</w:t>
      </w:r>
      <w:r>
        <w:rPr>
          <w:rFonts w:ascii="黑体" w:eastAsia="黑体" w:hAnsi="黑体" w:cs="宋体" w:hint="eastAsia"/>
          <w:bCs/>
          <w:szCs w:val="21"/>
        </w:rPr>
        <w:t xml:space="preserve">1.4  </w:t>
      </w:r>
      <w:r>
        <w:rPr>
          <w:rFonts w:ascii="宋体" w:hAnsi="宋体" w:hint="eastAsia"/>
          <w:szCs w:val="21"/>
        </w:rPr>
        <w:t>石材幕墙及其构件应具有本规程规定的承载能力、刚度、稳定性和与主体结构相适应的位移能力。采用螺栓连接的幕墙构件应有可靠的防松驰和防滑脱措施；采用螺栓挂接或插接的幕墙构件应有可靠的防滑脱措施。</w:t>
      </w:r>
    </w:p>
    <w:p w14:paraId="51E72609"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 xml:space="preserve">5.1.5  </w:t>
      </w:r>
      <w:r>
        <w:rPr>
          <w:rFonts w:ascii="宋体" w:hAnsi="宋体" w:hint="eastAsia"/>
          <w:szCs w:val="21"/>
        </w:rPr>
        <w:t>石材幕墙结构的作用效应应符合下列规定：</w:t>
      </w:r>
    </w:p>
    <w:p w14:paraId="2BAAF8B8" w14:textId="77777777" w:rsidR="009C4D82" w:rsidRDefault="00000000">
      <w:pPr>
        <w:adjustRightInd w:val="0"/>
        <w:snapToGrid w:val="0"/>
        <w:spacing w:line="276" w:lineRule="auto"/>
        <w:ind w:firstLineChars="250" w:firstLine="527"/>
        <w:rPr>
          <w:rFonts w:ascii="宋体" w:hAnsi="宋体"/>
          <w:szCs w:val="21"/>
        </w:rPr>
      </w:pPr>
      <w:r>
        <w:rPr>
          <w:rFonts w:hint="eastAsia"/>
          <w:b/>
          <w:bCs/>
          <w:szCs w:val="21"/>
        </w:rPr>
        <w:t>1</w:t>
      </w:r>
      <w:r>
        <w:rPr>
          <w:rFonts w:ascii="宋体" w:hAnsi="宋体" w:hint="eastAsia"/>
          <w:szCs w:val="21"/>
        </w:rPr>
        <w:t xml:space="preserve"> 抗震设计时，应计算重力荷载、风荷载和地震效应；</w:t>
      </w:r>
    </w:p>
    <w:p w14:paraId="59146F54" w14:textId="77777777" w:rsidR="009C4D82" w:rsidRDefault="00000000">
      <w:pPr>
        <w:adjustRightInd w:val="0"/>
        <w:snapToGrid w:val="0"/>
        <w:spacing w:line="276" w:lineRule="auto"/>
        <w:ind w:firstLineChars="250" w:firstLine="527"/>
        <w:rPr>
          <w:rFonts w:ascii="宋体" w:hAnsi="宋体"/>
          <w:szCs w:val="21"/>
        </w:rPr>
      </w:pPr>
      <w:r>
        <w:rPr>
          <w:rFonts w:hint="eastAsia"/>
          <w:b/>
          <w:bCs/>
          <w:szCs w:val="21"/>
        </w:rPr>
        <w:t>2</w:t>
      </w:r>
      <w:r>
        <w:rPr>
          <w:rFonts w:ascii="宋体" w:hAnsi="宋体" w:hint="eastAsia"/>
          <w:szCs w:val="21"/>
        </w:rPr>
        <w:t xml:space="preserve"> 温度作用下，变形受到限制的构件尚应考虑温度作用的影响；</w:t>
      </w:r>
    </w:p>
    <w:p w14:paraId="7FFFC41A" w14:textId="77777777" w:rsidR="009C4D82" w:rsidRDefault="00000000">
      <w:pPr>
        <w:adjustRightInd w:val="0"/>
        <w:snapToGrid w:val="0"/>
        <w:spacing w:line="276" w:lineRule="auto"/>
        <w:ind w:firstLineChars="250" w:firstLine="527"/>
        <w:rPr>
          <w:rFonts w:ascii="宋体" w:hAnsi="宋体"/>
          <w:szCs w:val="21"/>
        </w:rPr>
      </w:pPr>
      <w:r>
        <w:rPr>
          <w:rFonts w:hint="eastAsia"/>
          <w:b/>
          <w:bCs/>
          <w:szCs w:val="21"/>
        </w:rPr>
        <w:t>3</w:t>
      </w:r>
      <w:r>
        <w:rPr>
          <w:rFonts w:ascii="宋体" w:hAnsi="宋体" w:hint="eastAsia"/>
          <w:szCs w:val="21"/>
        </w:rPr>
        <w:t xml:space="preserve"> 室内石材挂接工程应根据其使用位置确定风荷载效应。</w:t>
      </w:r>
    </w:p>
    <w:p w14:paraId="12130A71" w14:textId="77777777" w:rsidR="009C4D82" w:rsidRDefault="00000000">
      <w:pPr>
        <w:adjustRightInd w:val="0"/>
        <w:snapToGrid w:val="0"/>
        <w:spacing w:line="276" w:lineRule="auto"/>
        <w:rPr>
          <w:rFonts w:ascii="宋体" w:hAnsi="宋体"/>
          <w:szCs w:val="21"/>
        </w:rPr>
      </w:pPr>
      <w:r>
        <w:rPr>
          <w:rFonts w:ascii="黑体" w:eastAsia="黑体" w:hAnsi="黑体" w:cs="宋体"/>
          <w:bCs/>
          <w:szCs w:val="21"/>
        </w:rPr>
        <w:t>5.</w:t>
      </w:r>
      <w:r>
        <w:rPr>
          <w:rFonts w:ascii="黑体" w:eastAsia="黑体" w:hAnsi="黑体" w:cs="宋体" w:hint="eastAsia"/>
          <w:bCs/>
          <w:szCs w:val="21"/>
        </w:rPr>
        <w:t xml:space="preserve">1.6  </w:t>
      </w:r>
      <w:r>
        <w:rPr>
          <w:rFonts w:ascii="宋体" w:hAnsi="宋体" w:hint="eastAsia"/>
          <w:szCs w:val="21"/>
        </w:rPr>
        <w:t>石材幕墙结构可按弹性方法进行结构分析，面板可按薄板小挠度理论进行结构分析。当作用或作用效应为线性关系时，可分别计算各项作用的效应，并应按本规程的6.3节的规定进行作用效应的组合。</w:t>
      </w:r>
    </w:p>
    <w:p w14:paraId="7F84413A" w14:textId="77777777" w:rsidR="009C4D82" w:rsidRDefault="00000000">
      <w:pPr>
        <w:adjustRightInd w:val="0"/>
        <w:snapToGrid w:val="0"/>
        <w:spacing w:line="276" w:lineRule="auto"/>
        <w:rPr>
          <w:rFonts w:ascii="宋体" w:hAnsi="宋体"/>
          <w:szCs w:val="21"/>
        </w:rPr>
      </w:pPr>
      <w:r>
        <w:rPr>
          <w:rFonts w:ascii="黑体" w:eastAsia="黑体" w:hAnsi="黑体" w:cs="宋体"/>
          <w:bCs/>
          <w:szCs w:val="21"/>
        </w:rPr>
        <w:t>5.</w:t>
      </w:r>
      <w:r>
        <w:rPr>
          <w:rFonts w:ascii="黑体" w:eastAsia="黑体" w:hAnsi="黑体" w:cs="宋体" w:hint="eastAsia"/>
          <w:bCs/>
          <w:szCs w:val="21"/>
        </w:rPr>
        <w:t xml:space="preserve">1.7  </w:t>
      </w:r>
      <w:r>
        <w:rPr>
          <w:rFonts w:ascii="宋体" w:hAnsi="宋体" w:hint="eastAsia"/>
          <w:szCs w:val="21"/>
        </w:rPr>
        <w:t>石材幕墙的结构和构件应按下列规定验算承载力和挠度：</w:t>
      </w:r>
    </w:p>
    <w:p w14:paraId="0FC74669" w14:textId="77777777" w:rsidR="009C4D82" w:rsidRDefault="00000000">
      <w:pPr>
        <w:adjustRightInd w:val="0"/>
        <w:snapToGrid w:val="0"/>
        <w:spacing w:line="276" w:lineRule="auto"/>
        <w:rPr>
          <w:rFonts w:ascii="宋体" w:hAnsi="宋体"/>
          <w:szCs w:val="21"/>
        </w:rPr>
      </w:pPr>
      <w:r>
        <w:rPr>
          <w:rFonts w:ascii="宋体" w:hAnsi="宋体" w:hint="eastAsia"/>
          <w:b/>
          <w:szCs w:val="21"/>
        </w:rPr>
        <w:t>1</w:t>
      </w:r>
      <w:r>
        <w:rPr>
          <w:rFonts w:ascii="宋体" w:hAnsi="宋体" w:hint="eastAsia"/>
          <w:szCs w:val="21"/>
        </w:rPr>
        <w:t xml:space="preserve">  持久设计状况、短暂设计状况下，承载力验算应符合下式要求：</w:t>
      </w:r>
    </w:p>
    <w:p w14:paraId="6AE4D2D4" w14:textId="77777777" w:rsidR="009C4D82" w:rsidRDefault="00000000">
      <w:pPr>
        <w:adjustRightInd w:val="0"/>
        <w:snapToGrid w:val="0"/>
        <w:ind w:firstLineChars="1700" w:firstLine="3570"/>
        <w:rPr>
          <w:rFonts w:ascii="宋体" w:hAnsi="宋体"/>
          <w:szCs w:val="21"/>
        </w:rPr>
      </w:pPr>
      <w:r>
        <w:rPr>
          <w:rFonts w:ascii="宋体" w:hAnsi="宋体"/>
          <w:noProof/>
          <w:position w:val="-12"/>
          <w:szCs w:val="21"/>
        </w:rPr>
        <w:drawing>
          <wp:inline distT="0" distB="0" distL="0" distR="0" wp14:anchorId="26A1E64E" wp14:editId="2C0D1302">
            <wp:extent cx="574040" cy="205740"/>
            <wp:effectExtent l="0" t="0" r="0" b="3810"/>
            <wp:docPr id="1182068312"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8312" name="图片 17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584578" cy="209401"/>
                    </a:xfrm>
                    <a:prstGeom prst="rect">
                      <a:avLst/>
                    </a:prstGeom>
                    <a:noFill/>
                    <a:ln>
                      <a:noFill/>
                    </a:ln>
                  </pic:spPr>
                </pic:pic>
              </a:graphicData>
            </a:graphic>
          </wp:inline>
        </w:drawing>
      </w:r>
      <w:r>
        <w:rPr>
          <w:rFonts w:ascii="宋体" w:hAnsi="宋体" w:hint="eastAsia"/>
          <w:szCs w:val="21"/>
        </w:rPr>
        <w:t xml:space="preserve">                          （5.1.7-1）</w:t>
      </w:r>
    </w:p>
    <w:p w14:paraId="6779010E" w14:textId="77777777" w:rsidR="009C4D82" w:rsidRDefault="00000000">
      <w:pPr>
        <w:adjustRightInd w:val="0"/>
        <w:snapToGrid w:val="0"/>
        <w:ind w:firstLineChars="196" w:firstLine="413"/>
        <w:rPr>
          <w:rFonts w:ascii="宋体" w:hAnsi="宋体"/>
          <w:szCs w:val="21"/>
        </w:rPr>
      </w:pPr>
      <w:r>
        <w:rPr>
          <w:rFonts w:ascii="宋体" w:hAnsi="宋体" w:hint="eastAsia"/>
          <w:b/>
          <w:szCs w:val="21"/>
        </w:rPr>
        <w:t>2</w:t>
      </w:r>
      <w:r>
        <w:rPr>
          <w:rFonts w:ascii="宋体" w:hAnsi="宋体" w:hint="eastAsia"/>
          <w:szCs w:val="21"/>
        </w:rPr>
        <w:t xml:space="preserve">  地震设计状况下，承载力验算应符合下式要求：</w:t>
      </w:r>
    </w:p>
    <w:p w14:paraId="282A619C" w14:textId="77777777" w:rsidR="009C4D82" w:rsidRDefault="00000000">
      <w:pPr>
        <w:adjustRightInd w:val="0"/>
        <w:snapToGrid w:val="0"/>
        <w:ind w:firstLineChars="1700" w:firstLine="3570"/>
        <w:rPr>
          <w:rFonts w:ascii="宋体" w:hAnsi="宋体"/>
          <w:szCs w:val="21"/>
        </w:rPr>
      </w:pPr>
      <w:r>
        <w:rPr>
          <w:rFonts w:ascii="宋体" w:hAnsi="宋体"/>
          <w:i/>
          <w:noProof/>
          <w:position w:val="-12"/>
          <w:szCs w:val="21"/>
        </w:rPr>
        <w:drawing>
          <wp:inline distT="0" distB="0" distL="0" distR="0" wp14:anchorId="0C9EF0F2" wp14:editId="488E36C0">
            <wp:extent cx="631825" cy="180340"/>
            <wp:effectExtent l="0" t="0" r="0" b="0"/>
            <wp:docPr id="110911482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4820" name="图片 17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647915" cy="185119"/>
                    </a:xfrm>
                    <a:prstGeom prst="rect">
                      <a:avLst/>
                    </a:prstGeom>
                    <a:noFill/>
                    <a:ln>
                      <a:noFill/>
                    </a:ln>
                  </pic:spPr>
                </pic:pic>
              </a:graphicData>
            </a:graphic>
          </wp:inline>
        </w:drawing>
      </w:r>
      <w:r>
        <w:rPr>
          <w:rFonts w:ascii="宋体" w:hAnsi="宋体" w:hint="eastAsia"/>
          <w:szCs w:val="21"/>
        </w:rPr>
        <w:t xml:space="preserve">                          （5.1.7-2）</w:t>
      </w:r>
    </w:p>
    <w:p w14:paraId="7CEF6A3F" w14:textId="77777777" w:rsidR="009C4D82" w:rsidRDefault="00000000">
      <w:pPr>
        <w:adjustRightInd w:val="0"/>
        <w:snapToGrid w:val="0"/>
        <w:spacing w:line="276" w:lineRule="auto"/>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12D73E7E" wp14:editId="668519F9">
            <wp:extent cx="157480" cy="193675"/>
            <wp:effectExtent l="0" t="0" r="0" b="0"/>
            <wp:docPr id="1139505727"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05727" name="图片 1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0406" cy="197085"/>
                    </a:xfrm>
                    <a:prstGeom prst="rect">
                      <a:avLst/>
                    </a:prstGeom>
                    <a:noFill/>
                    <a:ln>
                      <a:noFill/>
                    </a:ln>
                  </pic:spPr>
                </pic:pic>
              </a:graphicData>
            </a:graphic>
          </wp:inline>
        </w:drawing>
      </w:r>
      <w:r>
        <w:rPr>
          <w:rFonts w:ascii="宋体" w:hAnsi="宋体" w:hint="eastAsia"/>
          <w:b/>
          <w:szCs w:val="21"/>
        </w:rPr>
        <w:t>——</w:t>
      </w:r>
      <w:r>
        <w:rPr>
          <w:rFonts w:ascii="宋体" w:hAnsi="宋体" w:hint="eastAsia"/>
          <w:szCs w:val="21"/>
        </w:rPr>
        <w:t>荷载按基本组合的效应设计值；</w:t>
      </w:r>
    </w:p>
    <w:p w14:paraId="07CBE528" w14:textId="77777777" w:rsidR="009C4D82" w:rsidRDefault="00000000">
      <w:pPr>
        <w:adjustRightInd w:val="0"/>
        <w:snapToGrid w:val="0"/>
        <w:spacing w:line="276" w:lineRule="auto"/>
        <w:ind w:firstLineChars="350" w:firstLine="735"/>
        <w:rPr>
          <w:rFonts w:ascii="宋体" w:hAnsi="宋体"/>
          <w:szCs w:val="21"/>
        </w:rPr>
      </w:pPr>
      <w:r>
        <w:rPr>
          <w:rFonts w:ascii="宋体" w:hAnsi="宋体"/>
          <w:noProof/>
          <w:position w:val="-10"/>
          <w:szCs w:val="21"/>
        </w:rPr>
        <w:drawing>
          <wp:inline distT="0" distB="0" distL="0" distR="0" wp14:anchorId="1B425A1F" wp14:editId="5B8829FB">
            <wp:extent cx="157480" cy="173355"/>
            <wp:effectExtent l="0" t="0" r="0" b="0"/>
            <wp:docPr id="1709588698"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88698" name="图片 1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6020" cy="182191"/>
                    </a:xfrm>
                    <a:prstGeom prst="rect">
                      <a:avLst/>
                    </a:prstGeom>
                    <a:noFill/>
                    <a:ln>
                      <a:noFill/>
                    </a:ln>
                  </pic:spPr>
                </pic:pic>
              </a:graphicData>
            </a:graphic>
          </wp:inline>
        </w:drawing>
      </w:r>
      <w:r>
        <w:rPr>
          <w:rFonts w:ascii="宋体" w:hAnsi="宋体" w:hint="eastAsia"/>
          <w:b/>
          <w:szCs w:val="21"/>
        </w:rPr>
        <w:t>——</w:t>
      </w:r>
      <w:r>
        <w:rPr>
          <w:rFonts w:ascii="宋体" w:hAnsi="宋体" w:hint="eastAsia"/>
          <w:szCs w:val="21"/>
        </w:rPr>
        <w:t>地震作用和其他荷载按基本组合的效应设计值；</w:t>
      </w:r>
    </w:p>
    <w:p w14:paraId="3422E328" w14:textId="77777777" w:rsidR="009C4D82" w:rsidRDefault="00000000">
      <w:pPr>
        <w:adjustRightInd w:val="0"/>
        <w:snapToGrid w:val="0"/>
        <w:spacing w:line="276" w:lineRule="auto"/>
        <w:ind w:firstLineChars="350" w:firstLine="735"/>
        <w:rPr>
          <w:rFonts w:ascii="宋体" w:hAnsi="宋体"/>
          <w:szCs w:val="21"/>
        </w:rPr>
      </w:pPr>
      <w:r>
        <w:rPr>
          <w:rFonts w:ascii="宋体" w:hAnsi="宋体"/>
          <w:noProof/>
          <w:position w:val="-12"/>
          <w:szCs w:val="21"/>
        </w:rPr>
        <w:drawing>
          <wp:inline distT="0" distB="0" distL="0" distR="0" wp14:anchorId="11BF7068" wp14:editId="784800AC">
            <wp:extent cx="170180" cy="189865"/>
            <wp:effectExtent l="0" t="0" r="1270" b="635"/>
            <wp:docPr id="524250917"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0917" name="图片 1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4217" cy="194173"/>
                    </a:xfrm>
                    <a:prstGeom prst="rect">
                      <a:avLst/>
                    </a:prstGeom>
                    <a:noFill/>
                    <a:ln>
                      <a:noFill/>
                    </a:ln>
                  </pic:spPr>
                </pic:pic>
              </a:graphicData>
            </a:graphic>
          </wp:inline>
        </w:drawing>
      </w:r>
      <w:r>
        <w:rPr>
          <w:rFonts w:ascii="宋体" w:hAnsi="宋体" w:hint="eastAsia"/>
          <w:b/>
          <w:szCs w:val="21"/>
        </w:rPr>
        <w:t>——</w:t>
      </w:r>
      <w:r>
        <w:rPr>
          <w:rFonts w:ascii="宋体" w:hAnsi="宋体" w:hint="eastAsia"/>
          <w:szCs w:val="21"/>
        </w:rPr>
        <w:t>构件抗力设计值；</w:t>
      </w:r>
    </w:p>
    <w:p w14:paraId="39715524" w14:textId="77777777" w:rsidR="009C4D82" w:rsidRDefault="00000000">
      <w:pPr>
        <w:adjustRightInd w:val="0"/>
        <w:snapToGrid w:val="0"/>
        <w:spacing w:line="276" w:lineRule="auto"/>
        <w:ind w:firstLineChars="350" w:firstLine="735"/>
        <w:rPr>
          <w:rFonts w:ascii="宋体" w:hAnsi="宋体"/>
          <w:szCs w:val="21"/>
        </w:rPr>
      </w:pPr>
      <w:r>
        <w:rPr>
          <w:rFonts w:ascii="宋体" w:hAnsi="宋体"/>
          <w:noProof/>
          <w:position w:val="-12"/>
          <w:szCs w:val="21"/>
        </w:rPr>
        <w:drawing>
          <wp:inline distT="0" distB="0" distL="0" distR="0" wp14:anchorId="7D4EBDD7" wp14:editId="50D5EEF2">
            <wp:extent cx="167005" cy="228600"/>
            <wp:effectExtent l="0" t="0" r="4445" b="0"/>
            <wp:docPr id="677541689"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1689" name="图片 17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r>
        <w:rPr>
          <w:rFonts w:ascii="宋体" w:hAnsi="宋体" w:hint="eastAsia"/>
          <w:b/>
          <w:szCs w:val="21"/>
        </w:rPr>
        <w:t>——</w:t>
      </w:r>
      <w:r>
        <w:rPr>
          <w:rFonts w:ascii="宋体" w:hAnsi="宋体" w:hint="eastAsia"/>
          <w:szCs w:val="21"/>
        </w:rPr>
        <w:t>结构和构件重要性系数，取1.0；</w:t>
      </w:r>
    </w:p>
    <w:p w14:paraId="4BDC173A" w14:textId="77777777" w:rsidR="009C4D82" w:rsidRDefault="00000000">
      <w:pPr>
        <w:adjustRightInd w:val="0"/>
        <w:snapToGrid w:val="0"/>
        <w:spacing w:line="276" w:lineRule="auto"/>
        <w:ind w:firstLineChars="350" w:firstLine="735"/>
        <w:rPr>
          <w:rFonts w:ascii="宋体" w:hAnsi="宋体"/>
          <w:szCs w:val="21"/>
        </w:rPr>
      </w:pPr>
      <w:r>
        <w:rPr>
          <w:rFonts w:ascii="宋体" w:hAnsi="宋体"/>
          <w:noProof/>
          <w:position w:val="-10"/>
          <w:szCs w:val="21"/>
        </w:rPr>
        <w:drawing>
          <wp:inline distT="0" distB="0" distL="0" distR="0" wp14:anchorId="3A3C8DE9" wp14:editId="401CEEDF">
            <wp:extent cx="243205" cy="214630"/>
            <wp:effectExtent l="0" t="0" r="4445" b="0"/>
            <wp:docPr id="126369671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96712" name="图片 17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43205" cy="214630"/>
                    </a:xfrm>
                    <a:prstGeom prst="rect">
                      <a:avLst/>
                    </a:prstGeom>
                    <a:noFill/>
                    <a:ln>
                      <a:noFill/>
                    </a:ln>
                  </pic:spPr>
                </pic:pic>
              </a:graphicData>
            </a:graphic>
          </wp:inline>
        </w:drawing>
      </w:r>
      <w:r>
        <w:rPr>
          <w:rFonts w:ascii="宋体" w:hAnsi="宋体" w:hint="eastAsia"/>
          <w:b/>
          <w:szCs w:val="21"/>
        </w:rPr>
        <w:t>——</w:t>
      </w:r>
      <w:r>
        <w:rPr>
          <w:rFonts w:ascii="宋体" w:hAnsi="宋体" w:hint="eastAsia"/>
          <w:szCs w:val="21"/>
        </w:rPr>
        <w:t>结构和构件承载力抗震调整系数，取1.0。</w:t>
      </w:r>
    </w:p>
    <w:p w14:paraId="5573DB0B" w14:textId="77777777" w:rsidR="009C4D82" w:rsidRDefault="00000000">
      <w:pPr>
        <w:adjustRightInd w:val="0"/>
        <w:snapToGrid w:val="0"/>
        <w:spacing w:line="276" w:lineRule="auto"/>
        <w:ind w:firstLineChars="198" w:firstLine="417"/>
        <w:rPr>
          <w:rFonts w:ascii="宋体" w:hAnsi="宋体"/>
          <w:szCs w:val="21"/>
        </w:rPr>
      </w:pPr>
      <w:r>
        <w:rPr>
          <w:rFonts w:ascii="宋体" w:hAnsi="宋体" w:hint="eastAsia"/>
          <w:b/>
          <w:szCs w:val="21"/>
        </w:rPr>
        <w:t>3</w:t>
      </w:r>
      <w:r>
        <w:rPr>
          <w:rFonts w:ascii="宋体" w:hAnsi="宋体" w:hint="eastAsia"/>
          <w:szCs w:val="21"/>
        </w:rPr>
        <w:t xml:space="preserve">  挠度验算应符合下式要求：</w:t>
      </w:r>
    </w:p>
    <w:p w14:paraId="58A72011" w14:textId="77777777" w:rsidR="009C4D82" w:rsidRDefault="00000000">
      <w:pPr>
        <w:adjustRightInd w:val="0"/>
        <w:snapToGrid w:val="0"/>
        <w:ind w:firstLineChars="1750" w:firstLine="3675"/>
        <w:rPr>
          <w:rFonts w:ascii="宋体" w:hAnsi="宋体"/>
          <w:szCs w:val="21"/>
        </w:rPr>
      </w:pPr>
      <w:r>
        <w:rPr>
          <w:rFonts w:ascii="宋体" w:hAnsi="宋体"/>
          <w:i/>
          <w:noProof/>
          <w:position w:val="-14"/>
          <w:szCs w:val="21"/>
        </w:rPr>
        <w:drawing>
          <wp:inline distT="0" distB="0" distL="0" distR="0" wp14:anchorId="3104C8F0" wp14:editId="1F9D768E">
            <wp:extent cx="546735" cy="200660"/>
            <wp:effectExtent l="0" t="0" r="5715" b="8890"/>
            <wp:docPr id="98992050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0502" name="图片 17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558285" cy="205008"/>
                    </a:xfrm>
                    <a:prstGeom prst="rect">
                      <a:avLst/>
                    </a:prstGeom>
                    <a:noFill/>
                    <a:ln>
                      <a:noFill/>
                    </a:ln>
                  </pic:spPr>
                </pic:pic>
              </a:graphicData>
            </a:graphic>
          </wp:inline>
        </w:drawing>
      </w:r>
      <w:r>
        <w:rPr>
          <w:rFonts w:ascii="宋体" w:hAnsi="宋体" w:hint="eastAsia"/>
          <w:szCs w:val="21"/>
        </w:rPr>
        <w:t xml:space="preserve">                          （5.1.7-3）</w:t>
      </w:r>
    </w:p>
    <w:p w14:paraId="1E861BAC" w14:textId="77777777" w:rsidR="009C4D82" w:rsidRDefault="00000000">
      <w:pPr>
        <w:adjustRightInd w:val="0"/>
        <w:snapToGrid w:val="0"/>
        <w:spacing w:line="276" w:lineRule="auto"/>
        <w:rPr>
          <w:rFonts w:ascii="宋体" w:hAnsi="宋体"/>
          <w:szCs w:val="21"/>
        </w:rPr>
      </w:pPr>
      <w:r>
        <w:rPr>
          <w:rFonts w:ascii="宋体" w:hAnsi="宋体" w:hint="eastAsia"/>
          <w:szCs w:val="21"/>
        </w:rPr>
        <w:t xml:space="preserve">式中： </w:t>
      </w:r>
      <w:r>
        <w:rPr>
          <w:rFonts w:ascii="宋体" w:hAnsi="宋体"/>
          <w:noProof/>
          <w:position w:val="-14"/>
          <w:szCs w:val="21"/>
        </w:rPr>
        <w:drawing>
          <wp:inline distT="0" distB="0" distL="0" distR="0" wp14:anchorId="76D9F77B" wp14:editId="22F817FB">
            <wp:extent cx="167005" cy="217805"/>
            <wp:effectExtent l="0" t="0" r="4445" b="0"/>
            <wp:docPr id="1854179524"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9524" name="图片 17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69294" cy="221295"/>
                    </a:xfrm>
                    <a:prstGeom prst="rect">
                      <a:avLst/>
                    </a:prstGeom>
                    <a:noFill/>
                    <a:ln>
                      <a:noFill/>
                    </a:ln>
                  </pic:spPr>
                </pic:pic>
              </a:graphicData>
            </a:graphic>
          </wp:inline>
        </w:drawing>
      </w:r>
      <w:r>
        <w:rPr>
          <w:rFonts w:ascii="宋体" w:hAnsi="宋体" w:hint="eastAsia"/>
          <w:b/>
          <w:szCs w:val="21"/>
        </w:rPr>
        <w:t>——</w:t>
      </w:r>
      <w:r>
        <w:rPr>
          <w:rFonts w:ascii="宋体" w:hAnsi="宋体" w:hint="eastAsia"/>
          <w:szCs w:val="21"/>
        </w:rPr>
        <w:t>构件在风荷载标准值或永久荷载标准值作用下产生的挠度值；</w:t>
      </w:r>
    </w:p>
    <w:p w14:paraId="19E053C1" w14:textId="77777777" w:rsidR="009C4D82" w:rsidRDefault="00000000">
      <w:pPr>
        <w:adjustRightInd w:val="0"/>
        <w:snapToGrid w:val="0"/>
        <w:spacing w:line="276" w:lineRule="auto"/>
        <w:ind w:firstLineChars="350" w:firstLine="735"/>
        <w:rPr>
          <w:rFonts w:ascii="宋体" w:hAnsi="宋体"/>
          <w:szCs w:val="21"/>
        </w:rPr>
      </w:pPr>
      <w:r>
        <w:rPr>
          <w:rFonts w:ascii="宋体" w:hAnsi="宋体"/>
          <w:noProof/>
          <w:position w:val="-14"/>
          <w:szCs w:val="21"/>
        </w:rPr>
        <w:drawing>
          <wp:inline distT="0" distB="0" distL="0" distR="0" wp14:anchorId="22BCBA0C" wp14:editId="3D3A2B3C">
            <wp:extent cx="273050" cy="193675"/>
            <wp:effectExtent l="0" t="0" r="0" b="0"/>
            <wp:docPr id="169601526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15267" name="图片 16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275445" cy="195362"/>
                    </a:xfrm>
                    <a:prstGeom prst="rect">
                      <a:avLst/>
                    </a:prstGeom>
                    <a:noFill/>
                    <a:ln>
                      <a:noFill/>
                    </a:ln>
                  </pic:spPr>
                </pic:pic>
              </a:graphicData>
            </a:graphic>
          </wp:inline>
        </w:drawing>
      </w:r>
      <w:r>
        <w:rPr>
          <w:rFonts w:ascii="宋体" w:hAnsi="宋体" w:hint="eastAsia"/>
          <w:b/>
          <w:szCs w:val="21"/>
        </w:rPr>
        <w:t>——</w:t>
      </w:r>
      <w:r>
        <w:rPr>
          <w:rFonts w:ascii="宋体" w:hAnsi="宋体" w:hint="eastAsia"/>
          <w:szCs w:val="21"/>
        </w:rPr>
        <w:t xml:space="preserve">构件的挠度限值。 </w:t>
      </w:r>
    </w:p>
    <w:p w14:paraId="4DF9C46A" w14:textId="77777777" w:rsidR="009C4D82" w:rsidRDefault="00000000">
      <w:pPr>
        <w:adjustRightInd w:val="0"/>
        <w:snapToGrid w:val="0"/>
        <w:spacing w:line="276" w:lineRule="auto"/>
        <w:ind w:firstLineChars="198" w:firstLine="417"/>
        <w:rPr>
          <w:rFonts w:ascii="宋体" w:hAnsi="宋体"/>
          <w:szCs w:val="21"/>
        </w:rPr>
      </w:pPr>
      <w:r>
        <w:rPr>
          <w:rFonts w:ascii="宋体" w:hAnsi="宋体" w:hint="eastAsia"/>
          <w:b/>
          <w:szCs w:val="21"/>
        </w:rPr>
        <w:t>4</w:t>
      </w:r>
      <w:r>
        <w:rPr>
          <w:rFonts w:ascii="宋体" w:hAnsi="宋体" w:hint="eastAsia"/>
          <w:szCs w:val="21"/>
        </w:rPr>
        <w:t xml:space="preserve">  双向非同时受弯的构件，两个方向的挠度均应符合本条第3款的规定；双向挠度组合后的挠度值也应符合本条第3款的规定。</w:t>
      </w:r>
    </w:p>
    <w:p w14:paraId="01F10448" w14:textId="77777777" w:rsidR="009C4D82" w:rsidRDefault="00000000">
      <w:pPr>
        <w:adjustRightInd w:val="0"/>
        <w:snapToGrid w:val="0"/>
        <w:spacing w:line="276" w:lineRule="auto"/>
        <w:rPr>
          <w:rFonts w:ascii="宋体" w:hAnsi="宋体"/>
          <w:szCs w:val="21"/>
        </w:rPr>
      </w:pPr>
      <w:r>
        <w:rPr>
          <w:rFonts w:ascii="黑体" w:eastAsia="黑体" w:hAnsi="黑体" w:cs="宋体"/>
          <w:bCs/>
          <w:szCs w:val="21"/>
        </w:rPr>
        <w:t>5.</w:t>
      </w:r>
      <w:r>
        <w:rPr>
          <w:rFonts w:ascii="黑体" w:eastAsia="黑体" w:hAnsi="黑体" w:cs="宋体" w:hint="eastAsia"/>
          <w:bCs/>
          <w:szCs w:val="21"/>
        </w:rPr>
        <w:t xml:space="preserve">1.8  </w:t>
      </w:r>
      <w:r>
        <w:rPr>
          <w:rFonts w:ascii="宋体" w:hAnsi="宋体" w:hint="eastAsia"/>
          <w:szCs w:val="21"/>
        </w:rPr>
        <w:t>当石材面板或石材装饰构件相对于支承结构有偏心时，支承结构设计时应考虑重力荷载偏心产生的不利影响。</w:t>
      </w:r>
    </w:p>
    <w:p w14:paraId="163DF59B" w14:textId="77777777" w:rsidR="009C4D82" w:rsidRDefault="00000000">
      <w:pPr>
        <w:pStyle w:val="17805"/>
        <w:spacing w:before="120" w:after="120"/>
        <w:rPr>
          <w:b w:val="0"/>
          <w:szCs w:val="21"/>
        </w:rPr>
      </w:pPr>
      <w:bookmarkStart w:id="85" w:name="_Toc448219691"/>
      <w:bookmarkStart w:id="86" w:name="_Toc404681313"/>
      <w:bookmarkStart w:id="87" w:name="_Toc166010875"/>
      <w:r>
        <w:rPr>
          <w:rFonts w:hint="eastAsia"/>
          <w:b w:val="0"/>
          <w:szCs w:val="21"/>
        </w:rPr>
        <w:t>5.2材料力学性能</w:t>
      </w:r>
      <w:bookmarkEnd w:id="85"/>
      <w:bookmarkEnd w:id="86"/>
      <w:bookmarkEnd w:id="87"/>
    </w:p>
    <w:p w14:paraId="6203FEAB" w14:textId="77777777" w:rsidR="009C4D82" w:rsidRDefault="00000000">
      <w:pPr>
        <w:adjustRightInd w:val="0"/>
        <w:snapToGrid w:val="0"/>
        <w:spacing w:line="276" w:lineRule="auto"/>
        <w:rPr>
          <w:bCs/>
          <w:sz w:val="18"/>
          <w:szCs w:val="18"/>
        </w:rPr>
      </w:pPr>
      <w:r>
        <w:rPr>
          <w:rFonts w:ascii="黑体" w:eastAsia="黑体" w:hAnsi="黑体" w:cs="宋体"/>
          <w:bCs/>
          <w:szCs w:val="21"/>
        </w:rPr>
        <w:t>5.</w:t>
      </w:r>
      <w:r>
        <w:rPr>
          <w:rFonts w:ascii="黑体" w:eastAsia="黑体" w:hAnsi="黑体" w:cs="宋体" w:hint="eastAsia"/>
          <w:bCs/>
          <w:szCs w:val="21"/>
        </w:rPr>
        <w:t xml:space="preserve">2.1  </w:t>
      </w:r>
      <w:r>
        <w:rPr>
          <w:rFonts w:hint="eastAsia"/>
          <w:bCs/>
          <w:szCs w:val="21"/>
        </w:rPr>
        <w:t>铝合金型材的强度设计值应按现行国家标准《铝合金结构设计规范》</w:t>
      </w:r>
      <w:r>
        <w:rPr>
          <w:rFonts w:hint="eastAsia"/>
          <w:bCs/>
          <w:szCs w:val="21"/>
        </w:rPr>
        <w:t>GB50429</w:t>
      </w:r>
      <w:r>
        <w:rPr>
          <w:rFonts w:hint="eastAsia"/>
          <w:bCs/>
          <w:szCs w:val="21"/>
        </w:rPr>
        <w:t>的规定采用。</w:t>
      </w:r>
    </w:p>
    <w:p w14:paraId="4E4DE247" w14:textId="77777777" w:rsidR="009C4D82" w:rsidRDefault="00000000">
      <w:pPr>
        <w:adjustRightInd w:val="0"/>
        <w:snapToGrid w:val="0"/>
        <w:spacing w:line="276" w:lineRule="auto"/>
        <w:rPr>
          <w:sz w:val="18"/>
          <w:szCs w:val="18"/>
        </w:rPr>
      </w:pPr>
      <w:r>
        <w:rPr>
          <w:rFonts w:ascii="黑体" w:eastAsia="黑体" w:hAnsi="黑体" w:cs="宋体"/>
          <w:bCs/>
          <w:szCs w:val="21"/>
        </w:rPr>
        <w:t>5.</w:t>
      </w:r>
      <w:r>
        <w:rPr>
          <w:rFonts w:ascii="黑体" w:eastAsia="黑体" w:hAnsi="黑体" w:cs="宋体" w:hint="eastAsia"/>
          <w:bCs/>
          <w:szCs w:val="21"/>
        </w:rPr>
        <w:t xml:space="preserve">2.2  </w:t>
      </w:r>
      <w:r>
        <w:rPr>
          <w:rFonts w:hint="eastAsia"/>
          <w:bCs/>
          <w:szCs w:val="21"/>
        </w:rPr>
        <w:t>钢材的强度设计值应按现行国家标准《钢结构设计规范》</w:t>
      </w:r>
      <w:r>
        <w:rPr>
          <w:rFonts w:hint="eastAsia"/>
          <w:bCs/>
          <w:szCs w:val="21"/>
        </w:rPr>
        <w:t>GB50017</w:t>
      </w:r>
      <w:r>
        <w:rPr>
          <w:rFonts w:hint="eastAsia"/>
          <w:bCs/>
          <w:szCs w:val="21"/>
        </w:rPr>
        <w:t>、《冷弯薄壁型钢结构设计规范》</w:t>
      </w:r>
      <w:r>
        <w:rPr>
          <w:rFonts w:hint="eastAsia"/>
          <w:bCs/>
          <w:szCs w:val="21"/>
        </w:rPr>
        <w:t>GB50018</w:t>
      </w:r>
      <w:r>
        <w:rPr>
          <w:rFonts w:hint="eastAsia"/>
          <w:bCs/>
          <w:szCs w:val="21"/>
        </w:rPr>
        <w:t>的规定采用。</w:t>
      </w:r>
    </w:p>
    <w:p w14:paraId="1CEE96CF" w14:textId="77777777" w:rsidR="009C4D82" w:rsidRDefault="00000000">
      <w:pPr>
        <w:adjustRightInd w:val="0"/>
        <w:snapToGrid w:val="0"/>
        <w:spacing w:line="276" w:lineRule="auto"/>
        <w:rPr>
          <w:b/>
          <w:bCs/>
          <w:szCs w:val="21"/>
        </w:rPr>
      </w:pPr>
      <w:r>
        <w:rPr>
          <w:rFonts w:ascii="黑体" w:eastAsia="黑体" w:hAnsi="黑体" w:cs="宋体"/>
          <w:bCs/>
          <w:szCs w:val="21"/>
        </w:rPr>
        <w:lastRenderedPageBreak/>
        <w:t>5.</w:t>
      </w:r>
      <w:r>
        <w:rPr>
          <w:rFonts w:ascii="黑体" w:eastAsia="黑体" w:hAnsi="黑体" w:cs="宋体" w:hint="eastAsia"/>
          <w:bCs/>
          <w:szCs w:val="21"/>
        </w:rPr>
        <w:t xml:space="preserve">2.3  </w:t>
      </w:r>
      <w:r>
        <w:rPr>
          <w:rFonts w:hint="eastAsia"/>
          <w:bCs/>
          <w:szCs w:val="21"/>
        </w:rPr>
        <w:t>耐候钢的强度设计值应按现行国家标准《耐候结构钢》</w:t>
      </w:r>
      <w:r>
        <w:rPr>
          <w:rFonts w:hint="eastAsia"/>
          <w:bCs/>
          <w:szCs w:val="21"/>
        </w:rPr>
        <w:t>GB/T4171</w:t>
      </w:r>
      <w:r>
        <w:rPr>
          <w:rFonts w:hint="eastAsia"/>
          <w:bCs/>
          <w:szCs w:val="21"/>
        </w:rPr>
        <w:t>的规定采用。</w:t>
      </w:r>
    </w:p>
    <w:p w14:paraId="081C54F3" w14:textId="77777777" w:rsidR="009C4D82" w:rsidRDefault="00000000">
      <w:pPr>
        <w:adjustRightInd w:val="0"/>
        <w:snapToGrid w:val="0"/>
        <w:spacing w:line="276" w:lineRule="auto"/>
        <w:rPr>
          <w:rFonts w:ascii="宋体" w:hAnsi="宋体"/>
          <w:iCs/>
          <w:szCs w:val="21"/>
        </w:rPr>
      </w:pPr>
      <w:r>
        <w:rPr>
          <w:rFonts w:ascii="黑体" w:eastAsia="黑体" w:hAnsi="黑体" w:cs="宋体" w:hint="eastAsia"/>
          <w:bCs/>
          <w:szCs w:val="21"/>
        </w:rPr>
        <w:t xml:space="preserve">5.2.4  </w:t>
      </w:r>
      <w:r>
        <w:rPr>
          <w:rFonts w:hint="eastAsia"/>
          <w:bCs/>
          <w:szCs w:val="21"/>
        </w:rPr>
        <w:t>不锈钢的抗拉强度标准值</w:t>
      </w:r>
      <w:r>
        <w:rPr>
          <w:rFonts w:ascii="宋体" w:hAnsi="宋体"/>
          <w:noProof/>
          <w:position w:val="-12"/>
          <w:szCs w:val="21"/>
        </w:rPr>
        <w:drawing>
          <wp:inline distT="0" distB="0" distL="0" distR="0" wp14:anchorId="7B998492" wp14:editId="4B7FC4D5">
            <wp:extent cx="243205" cy="228600"/>
            <wp:effectExtent l="0" t="0" r="4445" b="0"/>
            <wp:docPr id="211401647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6474" name="图片 16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iCs/>
          <w:szCs w:val="21"/>
        </w:rPr>
        <w:t>可取其屈服强度</w:t>
      </w:r>
      <w:r>
        <w:rPr>
          <w:rFonts w:ascii="宋体" w:hAnsi="宋体"/>
          <w:noProof/>
          <w:position w:val="-12"/>
          <w:szCs w:val="21"/>
        </w:rPr>
        <w:drawing>
          <wp:inline distT="0" distB="0" distL="0" distR="0" wp14:anchorId="7FAEF984" wp14:editId="76A72A7F">
            <wp:extent cx="257175" cy="228600"/>
            <wp:effectExtent l="0" t="0" r="9525" b="0"/>
            <wp:docPr id="174894898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48981" name="图片 1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rFonts w:ascii="宋体" w:hAnsi="宋体" w:hint="eastAsia"/>
          <w:iCs/>
          <w:szCs w:val="21"/>
        </w:rPr>
        <w:t>。</w:t>
      </w:r>
      <w:r>
        <w:rPr>
          <w:rFonts w:hint="eastAsia"/>
          <w:bCs/>
          <w:szCs w:val="21"/>
        </w:rPr>
        <w:t>不锈钢的抗拉强度设计值</w:t>
      </w:r>
      <w:r>
        <w:rPr>
          <w:rFonts w:ascii="宋体" w:hAnsi="宋体"/>
          <w:noProof/>
          <w:position w:val="-12"/>
          <w:szCs w:val="21"/>
        </w:rPr>
        <w:drawing>
          <wp:inline distT="0" distB="0" distL="0" distR="0" wp14:anchorId="0616398F" wp14:editId="1DAADA53">
            <wp:extent cx="243205" cy="257175"/>
            <wp:effectExtent l="0" t="0" r="4445" b="9525"/>
            <wp:docPr id="111063361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33612" name="图片 16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243205" cy="257175"/>
                    </a:xfrm>
                    <a:prstGeom prst="rect">
                      <a:avLst/>
                    </a:prstGeom>
                    <a:noFill/>
                    <a:ln>
                      <a:noFill/>
                    </a:ln>
                  </pic:spPr>
                </pic:pic>
              </a:graphicData>
            </a:graphic>
          </wp:inline>
        </w:drawing>
      </w:r>
      <w:r>
        <w:rPr>
          <w:rFonts w:ascii="宋体" w:hAnsi="宋体" w:hint="eastAsia"/>
          <w:iCs/>
          <w:szCs w:val="21"/>
        </w:rPr>
        <w:t>可按其</w:t>
      </w:r>
      <w:r>
        <w:rPr>
          <w:rFonts w:hint="eastAsia"/>
          <w:bCs/>
          <w:szCs w:val="21"/>
        </w:rPr>
        <w:t>抗拉强度标准值除以系数</w:t>
      </w:r>
      <w:r>
        <w:rPr>
          <w:rFonts w:hint="eastAsia"/>
          <w:bCs/>
          <w:szCs w:val="21"/>
        </w:rPr>
        <w:t>1.15</w:t>
      </w:r>
      <w:r>
        <w:rPr>
          <w:rFonts w:ascii="宋体" w:hAnsi="宋体" w:hint="eastAsia"/>
          <w:iCs/>
          <w:szCs w:val="21"/>
        </w:rPr>
        <w:t>采用；</w:t>
      </w:r>
      <w:r>
        <w:rPr>
          <w:rFonts w:hint="eastAsia"/>
          <w:bCs/>
          <w:szCs w:val="21"/>
        </w:rPr>
        <w:t>其抗剪强度设计值</w:t>
      </w:r>
      <w:r>
        <w:rPr>
          <w:rFonts w:ascii="宋体" w:hAnsi="宋体"/>
          <w:noProof/>
          <w:position w:val="-12"/>
          <w:szCs w:val="21"/>
        </w:rPr>
        <w:drawing>
          <wp:inline distT="0" distB="0" distL="0" distR="0" wp14:anchorId="3E865E8C" wp14:editId="43E5E3C5">
            <wp:extent cx="257175" cy="257175"/>
            <wp:effectExtent l="0" t="0" r="9525" b="9525"/>
            <wp:docPr id="104723109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31092" name="图片 1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宋体" w:hAnsi="宋体" w:hint="eastAsia"/>
          <w:iCs/>
          <w:szCs w:val="21"/>
        </w:rPr>
        <w:t>可按其</w:t>
      </w:r>
      <w:r>
        <w:rPr>
          <w:rFonts w:hint="eastAsia"/>
          <w:bCs/>
          <w:szCs w:val="21"/>
        </w:rPr>
        <w:t>抗拉强度标准值的</w:t>
      </w:r>
      <w:r>
        <w:rPr>
          <w:rFonts w:hint="eastAsia"/>
          <w:bCs/>
          <w:szCs w:val="21"/>
        </w:rPr>
        <w:t>0.58</w:t>
      </w:r>
      <w:r>
        <w:rPr>
          <w:rFonts w:hint="eastAsia"/>
          <w:bCs/>
          <w:szCs w:val="21"/>
        </w:rPr>
        <w:t>倍</w:t>
      </w:r>
      <w:r>
        <w:rPr>
          <w:rFonts w:ascii="宋体" w:hAnsi="宋体" w:hint="eastAsia"/>
          <w:iCs/>
          <w:szCs w:val="21"/>
        </w:rPr>
        <w:t>采用。不锈钢型材和棒材的强度设计值也按表5.2.4-1采用；不锈钢板的强度设计值也按表5.2.4-2采用。</w:t>
      </w:r>
    </w:p>
    <w:p w14:paraId="41F3A846" w14:textId="77777777" w:rsidR="009C4D82" w:rsidRDefault="00000000">
      <w:pPr>
        <w:adjustRightInd w:val="0"/>
        <w:snapToGrid w:val="0"/>
        <w:jc w:val="center"/>
        <w:rPr>
          <w:rFonts w:ascii="宋体" w:hAnsi="宋体"/>
          <w:b/>
          <w:iCs/>
          <w:sz w:val="18"/>
          <w:szCs w:val="18"/>
        </w:rPr>
      </w:pPr>
      <w:r>
        <w:rPr>
          <w:rFonts w:ascii="黑体" w:eastAsia="黑体" w:hAnsi="宋体" w:hint="eastAsia"/>
          <w:b/>
          <w:iCs/>
          <w:sz w:val="18"/>
          <w:szCs w:val="18"/>
        </w:rPr>
        <w:t>表</w:t>
      </w:r>
      <w:r>
        <w:rPr>
          <w:rFonts w:hint="eastAsia"/>
          <w:b/>
          <w:bCs/>
          <w:sz w:val="18"/>
          <w:szCs w:val="18"/>
        </w:rPr>
        <w:t>5.2.4-1</w:t>
      </w:r>
      <w:r>
        <w:rPr>
          <w:rFonts w:ascii="黑体" w:eastAsia="黑体" w:hAnsi="宋体" w:hint="eastAsia"/>
          <w:b/>
          <w:iCs/>
          <w:sz w:val="18"/>
          <w:szCs w:val="18"/>
        </w:rPr>
        <w:t xml:space="preserve"> 不锈钢型材和棒材的强度设计值</w:t>
      </w:r>
      <w:r>
        <w:rPr>
          <w:rFonts w:ascii="宋体" w:hAnsi="宋体"/>
          <w:b/>
          <w:noProof/>
          <w:position w:val="-12"/>
          <w:sz w:val="18"/>
          <w:szCs w:val="18"/>
        </w:rPr>
        <w:drawing>
          <wp:inline distT="0" distB="0" distL="0" distR="0" wp14:anchorId="655FDE45" wp14:editId="29DEF7E0">
            <wp:extent cx="176530" cy="200025"/>
            <wp:effectExtent l="0" t="0" r="0" b="9525"/>
            <wp:docPr id="923185263"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85263" name="图片 1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76530" cy="200025"/>
                    </a:xfrm>
                    <a:prstGeom prst="rect">
                      <a:avLst/>
                    </a:prstGeom>
                    <a:noFill/>
                    <a:ln>
                      <a:noFill/>
                    </a:ln>
                  </pic:spPr>
                </pic:pic>
              </a:graphicData>
            </a:graphic>
          </wp:inline>
        </w:drawing>
      </w:r>
      <w:r>
        <w:rPr>
          <w:rFonts w:ascii="宋体" w:hAnsi="宋体" w:hint="eastAsia"/>
          <w:b/>
          <w:iCs/>
          <w:sz w:val="18"/>
          <w:szCs w:val="18"/>
        </w:rPr>
        <w:t>（N/mm</w:t>
      </w:r>
      <w:r>
        <w:rPr>
          <w:rFonts w:ascii="宋体" w:hAnsi="宋体" w:hint="eastAsia"/>
          <w:b/>
          <w:iCs/>
          <w:sz w:val="18"/>
          <w:szCs w:val="18"/>
          <w:vertAlign w:val="superscript"/>
        </w:rPr>
        <w:t>2</w:t>
      </w:r>
      <w:r>
        <w:rPr>
          <w:rFonts w:ascii="宋体" w:hAnsi="宋体" w:hint="eastAsia"/>
          <w:b/>
          <w:iCs/>
          <w:sz w:val="18"/>
          <w:szCs w:val="18"/>
        </w:rPr>
        <w:t>）</w:t>
      </w:r>
    </w:p>
    <w:tbl>
      <w:tblPr>
        <w:tblW w:w="78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3"/>
        <w:gridCol w:w="1673"/>
        <w:gridCol w:w="792"/>
        <w:gridCol w:w="1248"/>
        <w:gridCol w:w="1417"/>
        <w:gridCol w:w="1692"/>
      </w:tblGrid>
      <w:tr w:rsidR="009C4D82" w14:paraId="3962B159" w14:textId="77777777">
        <w:trPr>
          <w:jc w:val="center"/>
        </w:trPr>
        <w:tc>
          <w:tcPr>
            <w:tcW w:w="2656" w:type="dxa"/>
            <w:gridSpan w:val="2"/>
          </w:tcPr>
          <w:p w14:paraId="3B8B4F89"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牌号</w:t>
            </w:r>
          </w:p>
        </w:tc>
        <w:tc>
          <w:tcPr>
            <w:tcW w:w="792" w:type="dxa"/>
          </w:tcPr>
          <w:p w14:paraId="6A7706E5" w14:textId="77777777" w:rsidR="009C4D82" w:rsidRDefault="00000000">
            <w:pPr>
              <w:adjustRightInd w:val="0"/>
              <w:snapToGrid w:val="0"/>
              <w:jc w:val="center"/>
              <w:rPr>
                <w:rFonts w:ascii="宋体" w:hAnsi="宋体"/>
                <w:iCs/>
                <w:sz w:val="18"/>
                <w:szCs w:val="18"/>
              </w:rPr>
            </w:pPr>
            <w:r>
              <w:rPr>
                <w:rFonts w:ascii="宋体" w:hAnsi="宋体"/>
                <w:noProof/>
                <w:position w:val="-12"/>
                <w:sz w:val="18"/>
                <w:szCs w:val="18"/>
              </w:rPr>
              <w:drawing>
                <wp:inline distT="0" distB="0" distL="0" distR="0" wp14:anchorId="69D81B0C" wp14:editId="229290ED">
                  <wp:extent cx="171450" cy="149225"/>
                  <wp:effectExtent l="0" t="0" r="0" b="3175"/>
                  <wp:docPr id="145293174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31745" name="图片 16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77375" cy="154601"/>
                          </a:xfrm>
                          <a:prstGeom prst="rect">
                            <a:avLst/>
                          </a:prstGeom>
                          <a:noFill/>
                          <a:ln>
                            <a:noFill/>
                          </a:ln>
                        </pic:spPr>
                      </pic:pic>
                    </a:graphicData>
                  </a:graphic>
                </wp:inline>
              </w:drawing>
            </w:r>
          </w:p>
        </w:tc>
        <w:tc>
          <w:tcPr>
            <w:tcW w:w="1248" w:type="dxa"/>
          </w:tcPr>
          <w:p w14:paraId="73506E02" w14:textId="77777777" w:rsidR="009C4D82" w:rsidRDefault="00000000">
            <w:pPr>
              <w:adjustRightInd w:val="0"/>
              <w:snapToGrid w:val="0"/>
              <w:rPr>
                <w:rFonts w:ascii="宋体" w:hAnsi="宋体"/>
                <w:bCs/>
                <w:sz w:val="18"/>
                <w:szCs w:val="18"/>
              </w:rPr>
            </w:pPr>
            <w:r>
              <w:rPr>
                <w:rFonts w:ascii="宋体" w:hAnsi="宋体" w:hint="eastAsia"/>
                <w:b/>
                <w:bCs/>
                <w:sz w:val="18"/>
                <w:szCs w:val="18"/>
              </w:rPr>
              <w:t>抗拉强度</w:t>
            </w:r>
            <w:r>
              <w:rPr>
                <w:rFonts w:ascii="宋体" w:hAnsi="宋体"/>
                <w:noProof/>
                <w:position w:val="-12"/>
                <w:sz w:val="18"/>
                <w:szCs w:val="18"/>
              </w:rPr>
              <w:drawing>
                <wp:inline distT="0" distB="0" distL="0" distR="0" wp14:anchorId="6BCE8759" wp14:editId="6D2B4476">
                  <wp:extent cx="184785" cy="196850"/>
                  <wp:effectExtent l="0" t="0" r="5715" b="0"/>
                  <wp:docPr id="67165481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54811" name="图片 1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92942" cy="205269"/>
                          </a:xfrm>
                          <a:prstGeom prst="rect">
                            <a:avLst/>
                          </a:prstGeom>
                          <a:noFill/>
                          <a:ln>
                            <a:noFill/>
                          </a:ln>
                        </pic:spPr>
                      </pic:pic>
                    </a:graphicData>
                  </a:graphic>
                </wp:inline>
              </w:drawing>
            </w:r>
          </w:p>
        </w:tc>
        <w:tc>
          <w:tcPr>
            <w:tcW w:w="1417" w:type="dxa"/>
          </w:tcPr>
          <w:p w14:paraId="6F99355D" w14:textId="77777777" w:rsidR="009C4D82" w:rsidRDefault="00000000">
            <w:pPr>
              <w:adjustRightInd w:val="0"/>
              <w:snapToGrid w:val="0"/>
              <w:rPr>
                <w:rFonts w:ascii="宋体" w:hAnsi="宋体"/>
                <w:bCs/>
                <w:sz w:val="18"/>
                <w:szCs w:val="18"/>
              </w:rPr>
            </w:pPr>
            <w:r>
              <w:rPr>
                <w:rFonts w:ascii="宋体" w:hAnsi="宋体" w:hint="eastAsia"/>
                <w:b/>
                <w:bCs/>
                <w:sz w:val="18"/>
                <w:szCs w:val="18"/>
              </w:rPr>
              <w:t>抗剪强度</w:t>
            </w:r>
            <w:r>
              <w:rPr>
                <w:rFonts w:ascii="宋体" w:hAnsi="宋体"/>
                <w:noProof/>
                <w:position w:val="-12"/>
                <w:sz w:val="18"/>
                <w:szCs w:val="18"/>
              </w:rPr>
              <w:drawing>
                <wp:inline distT="0" distB="0" distL="0" distR="0" wp14:anchorId="2FEE48B2" wp14:editId="6367A8CF">
                  <wp:extent cx="182880" cy="186690"/>
                  <wp:effectExtent l="0" t="0" r="7620" b="3810"/>
                  <wp:docPr id="58516124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61244" name="图片 15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86918" cy="190906"/>
                          </a:xfrm>
                          <a:prstGeom prst="rect">
                            <a:avLst/>
                          </a:prstGeom>
                          <a:noFill/>
                          <a:ln>
                            <a:noFill/>
                          </a:ln>
                        </pic:spPr>
                      </pic:pic>
                    </a:graphicData>
                  </a:graphic>
                </wp:inline>
              </w:drawing>
            </w:r>
          </w:p>
        </w:tc>
        <w:tc>
          <w:tcPr>
            <w:tcW w:w="1692" w:type="dxa"/>
          </w:tcPr>
          <w:p w14:paraId="63A12DB0" w14:textId="77777777" w:rsidR="009C4D82" w:rsidRDefault="00000000">
            <w:pPr>
              <w:adjustRightInd w:val="0"/>
              <w:snapToGrid w:val="0"/>
              <w:rPr>
                <w:rFonts w:ascii="宋体" w:hAnsi="宋体"/>
                <w:bCs/>
                <w:sz w:val="18"/>
                <w:szCs w:val="18"/>
              </w:rPr>
            </w:pPr>
            <w:r>
              <w:rPr>
                <w:rFonts w:ascii="宋体" w:hAnsi="宋体" w:hint="eastAsia"/>
                <w:b/>
                <w:bCs/>
                <w:sz w:val="18"/>
                <w:szCs w:val="18"/>
              </w:rPr>
              <w:t>局部承压强度</w:t>
            </w:r>
            <w:r>
              <w:rPr>
                <w:rFonts w:ascii="宋体" w:hAnsi="宋体"/>
                <w:noProof/>
                <w:position w:val="-12"/>
                <w:sz w:val="18"/>
                <w:szCs w:val="18"/>
              </w:rPr>
              <w:drawing>
                <wp:inline distT="0" distB="0" distL="0" distR="0" wp14:anchorId="1AC3E65E" wp14:editId="68695D77">
                  <wp:extent cx="189230" cy="193675"/>
                  <wp:effectExtent l="0" t="0" r="1270" b="0"/>
                  <wp:docPr id="41555524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55246" name="图片 15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193027" cy="197145"/>
                          </a:xfrm>
                          <a:prstGeom prst="rect">
                            <a:avLst/>
                          </a:prstGeom>
                          <a:noFill/>
                          <a:ln>
                            <a:noFill/>
                          </a:ln>
                        </pic:spPr>
                      </pic:pic>
                    </a:graphicData>
                  </a:graphic>
                </wp:inline>
              </w:drawing>
            </w:r>
          </w:p>
        </w:tc>
      </w:tr>
      <w:tr w:rsidR="009C4D82" w14:paraId="13FCAE55" w14:textId="77777777">
        <w:trPr>
          <w:jc w:val="center"/>
        </w:trPr>
        <w:tc>
          <w:tcPr>
            <w:tcW w:w="983" w:type="dxa"/>
          </w:tcPr>
          <w:p w14:paraId="1A3A7934"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S30408</w:t>
            </w:r>
          </w:p>
          <w:p w14:paraId="50487983"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S304</w:t>
            </w:r>
            <w:r>
              <w:rPr>
                <w:rFonts w:ascii="宋体" w:hAnsi="宋体" w:hint="eastAsia"/>
                <w:b/>
                <w:bCs/>
                <w:sz w:val="18"/>
                <w:szCs w:val="18"/>
              </w:rPr>
              <w:t>5</w:t>
            </w:r>
            <w:r>
              <w:rPr>
                <w:rFonts w:ascii="宋体" w:hAnsi="宋体"/>
                <w:b/>
                <w:bCs/>
                <w:sz w:val="18"/>
                <w:szCs w:val="18"/>
              </w:rPr>
              <w:t>8</w:t>
            </w:r>
          </w:p>
          <w:p w14:paraId="076A6438"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S304</w:t>
            </w:r>
            <w:r>
              <w:rPr>
                <w:rFonts w:ascii="宋体" w:hAnsi="宋体" w:hint="eastAsia"/>
                <w:b/>
                <w:bCs/>
                <w:sz w:val="18"/>
                <w:szCs w:val="18"/>
              </w:rPr>
              <w:t>03</w:t>
            </w:r>
          </w:p>
          <w:p w14:paraId="179372B7"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S304</w:t>
            </w:r>
            <w:r>
              <w:rPr>
                <w:rFonts w:ascii="宋体" w:hAnsi="宋体" w:hint="eastAsia"/>
                <w:b/>
                <w:bCs/>
                <w:sz w:val="18"/>
                <w:szCs w:val="18"/>
              </w:rPr>
              <w:t>53</w:t>
            </w:r>
          </w:p>
          <w:p w14:paraId="0EA49D11"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w:t>
            </w:r>
            <w:r>
              <w:rPr>
                <w:rFonts w:ascii="宋体" w:hAnsi="宋体" w:hint="eastAsia"/>
                <w:b/>
                <w:bCs/>
                <w:sz w:val="18"/>
                <w:szCs w:val="18"/>
              </w:rPr>
              <w:t>160</w:t>
            </w:r>
            <w:r>
              <w:rPr>
                <w:rFonts w:ascii="宋体" w:hAnsi="宋体"/>
                <w:b/>
                <w:bCs/>
                <w:sz w:val="18"/>
                <w:szCs w:val="18"/>
              </w:rPr>
              <w:t>8</w:t>
            </w:r>
          </w:p>
          <w:p w14:paraId="5C2A4CB2"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w:t>
            </w:r>
            <w:r>
              <w:rPr>
                <w:rFonts w:ascii="宋体" w:hAnsi="宋体" w:hint="eastAsia"/>
                <w:b/>
                <w:bCs/>
                <w:sz w:val="18"/>
                <w:szCs w:val="18"/>
              </w:rPr>
              <w:t>165</w:t>
            </w:r>
            <w:r>
              <w:rPr>
                <w:rFonts w:ascii="宋体" w:hAnsi="宋体"/>
                <w:b/>
                <w:bCs/>
                <w:sz w:val="18"/>
                <w:szCs w:val="18"/>
              </w:rPr>
              <w:t>8</w:t>
            </w:r>
          </w:p>
          <w:p w14:paraId="5DCD395B"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w:t>
            </w:r>
            <w:r>
              <w:rPr>
                <w:rFonts w:ascii="宋体" w:hAnsi="宋体" w:hint="eastAsia"/>
                <w:b/>
                <w:bCs/>
                <w:sz w:val="18"/>
                <w:szCs w:val="18"/>
              </w:rPr>
              <w:t>1603</w:t>
            </w:r>
          </w:p>
          <w:p w14:paraId="251E3918"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w:t>
            </w:r>
            <w:r>
              <w:rPr>
                <w:rFonts w:ascii="宋体" w:hAnsi="宋体" w:hint="eastAsia"/>
                <w:b/>
                <w:bCs/>
                <w:sz w:val="18"/>
                <w:szCs w:val="18"/>
              </w:rPr>
              <w:t>1653</w:t>
            </w:r>
          </w:p>
        </w:tc>
        <w:tc>
          <w:tcPr>
            <w:tcW w:w="1673" w:type="dxa"/>
          </w:tcPr>
          <w:p w14:paraId="138109D0" w14:textId="77777777" w:rsidR="009C4D82" w:rsidRDefault="00000000">
            <w:pPr>
              <w:adjustRightInd w:val="0"/>
              <w:snapToGrid w:val="0"/>
              <w:jc w:val="center"/>
              <w:rPr>
                <w:rFonts w:ascii="宋体" w:hAnsi="宋体"/>
                <w:b/>
                <w:bCs/>
                <w:sz w:val="18"/>
                <w:szCs w:val="18"/>
              </w:rPr>
            </w:pPr>
            <w:r>
              <w:rPr>
                <w:rFonts w:ascii="宋体" w:hAnsi="宋体"/>
                <w:b/>
                <w:bCs/>
                <w:sz w:val="18"/>
                <w:szCs w:val="18"/>
              </w:rPr>
              <w:t>06Cr19Ni10</w:t>
            </w:r>
          </w:p>
          <w:p w14:paraId="58623DF6" w14:textId="77777777" w:rsidR="009C4D82" w:rsidRDefault="00000000">
            <w:pPr>
              <w:adjustRightInd w:val="0"/>
              <w:snapToGrid w:val="0"/>
              <w:jc w:val="center"/>
              <w:rPr>
                <w:rFonts w:ascii="宋体" w:hAnsi="宋体"/>
                <w:b/>
                <w:bCs/>
                <w:sz w:val="18"/>
                <w:szCs w:val="18"/>
              </w:rPr>
            </w:pPr>
            <w:r>
              <w:rPr>
                <w:rFonts w:ascii="宋体" w:hAnsi="宋体"/>
                <w:b/>
                <w:bCs/>
                <w:sz w:val="18"/>
                <w:szCs w:val="18"/>
              </w:rPr>
              <w:t>06Cr19Ni10</w:t>
            </w:r>
            <w:r>
              <w:rPr>
                <w:rFonts w:ascii="宋体" w:hAnsi="宋体" w:hint="eastAsia"/>
                <w:b/>
                <w:bCs/>
                <w:sz w:val="18"/>
                <w:szCs w:val="18"/>
              </w:rPr>
              <w:t>N</w:t>
            </w:r>
          </w:p>
          <w:p w14:paraId="4BEFF88F" w14:textId="77777777" w:rsidR="009C4D82" w:rsidRDefault="00000000">
            <w:pPr>
              <w:adjustRightInd w:val="0"/>
              <w:snapToGrid w:val="0"/>
              <w:jc w:val="center"/>
              <w:rPr>
                <w:rFonts w:ascii="宋体" w:hAnsi="宋体"/>
                <w:b/>
                <w:bCs/>
                <w:sz w:val="18"/>
                <w:szCs w:val="18"/>
              </w:rPr>
            </w:pPr>
            <w:r>
              <w:rPr>
                <w:rFonts w:ascii="宋体" w:hAnsi="宋体"/>
                <w:b/>
                <w:bCs/>
                <w:sz w:val="18"/>
                <w:szCs w:val="18"/>
              </w:rPr>
              <w:t>0</w:t>
            </w:r>
            <w:r>
              <w:rPr>
                <w:rFonts w:ascii="宋体" w:hAnsi="宋体" w:hint="eastAsia"/>
                <w:b/>
                <w:bCs/>
                <w:sz w:val="18"/>
                <w:szCs w:val="18"/>
              </w:rPr>
              <w:t>22</w:t>
            </w:r>
            <w:r>
              <w:rPr>
                <w:rFonts w:ascii="宋体" w:hAnsi="宋体"/>
                <w:b/>
                <w:bCs/>
                <w:sz w:val="18"/>
                <w:szCs w:val="18"/>
              </w:rPr>
              <w:t>Cr19Ni10</w:t>
            </w:r>
          </w:p>
          <w:p w14:paraId="501F58E5" w14:textId="77777777" w:rsidR="009C4D82" w:rsidRDefault="00000000">
            <w:pPr>
              <w:adjustRightInd w:val="0"/>
              <w:snapToGrid w:val="0"/>
              <w:jc w:val="center"/>
              <w:rPr>
                <w:rFonts w:ascii="宋体" w:hAnsi="宋体"/>
                <w:b/>
                <w:bCs/>
                <w:sz w:val="18"/>
                <w:szCs w:val="18"/>
              </w:rPr>
            </w:pPr>
            <w:r>
              <w:rPr>
                <w:rFonts w:ascii="宋体" w:hAnsi="宋体"/>
                <w:b/>
                <w:bCs/>
                <w:sz w:val="18"/>
                <w:szCs w:val="18"/>
              </w:rPr>
              <w:t>0</w:t>
            </w:r>
            <w:r>
              <w:rPr>
                <w:rFonts w:ascii="宋体" w:hAnsi="宋体" w:hint="eastAsia"/>
                <w:b/>
                <w:bCs/>
                <w:sz w:val="18"/>
                <w:szCs w:val="18"/>
              </w:rPr>
              <w:t>22</w:t>
            </w:r>
            <w:r>
              <w:rPr>
                <w:rFonts w:ascii="宋体" w:hAnsi="宋体"/>
                <w:b/>
                <w:bCs/>
                <w:sz w:val="18"/>
                <w:szCs w:val="18"/>
              </w:rPr>
              <w:t>Cr19Ni10</w:t>
            </w:r>
            <w:r>
              <w:rPr>
                <w:rFonts w:ascii="宋体" w:hAnsi="宋体" w:hint="eastAsia"/>
                <w:b/>
                <w:bCs/>
                <w:sz w:val="18"/>
                <w:szCs w:val="18"/>
              </w:rPr>
              <w:t>N</w:t>
            </w:r>
          </w:p>
          <w:p w14:paraId="5DA225F3" w14:textId="77777777" w:rsidR="009C4D82" w:rsidRDefault="00000000">
            <w:pPr>
              <w:adjustRightInd w:val="0"/>
              <w:snapToGrid w:val="0"/>
              <w:jc w:val="center"/>
              <w:rPr>
                <w:rFonts w:ascii="宋体" w:hAnsi="宋体"/>
                <w:b/>
                <w:bCs/>
                <w:sz w:val="18"/>
                <w:szCs w:val="18"/>
              </w:rPr>
            </w:pPr>
            <w:r>
              <w:rPr>
                <w:rFonts w:ascii="宋体" w:hAnsi="宋体"/>
                <w:b/>
                <w:bCs/>
                <w:sz w:val="18"/>
                <w:szCs w:val="18"/>
              </w:rPr>
              <w:t>06Cr1</w:t>
            </w:r>
            <w:r>
              <w:rPr>
                <w:rFonts w:ascii="宋体" w:hAnsi="宋体" w:hint="eastAsia"/>
                <w:b/>
                <w:bCs/>
                <w:sz w:val="18"/>
                <w:szCs w:val="18"/>
              </w:rPr>
              <w:t>7</w:t>
            </w:r>
            <w:r>
              <w:rPr>
                <w:rFonts w:ascii="宋体" w:hAnsi="宋体"/>
                <w:b/>
                <w:bCs/>
                <w:sz w:val="18"/>
                <w:szCs w:val="18"/>
              </w:rPr>
              <w:t>Ni1</w:t>
            </w:r>
            <w:r>
              <w:rPr>
                <w:rFonts w:ascii="宋体" w:hAnsi="宋体" w:hint="eastAsia"/>
                <w:b/>
                <w:bCs/>
                <w:sz w:val="18"/>
                <w:szCs w:val="18"/>
              </w:rPr>
              <w:t>2Mo2</w:t>
            </w:r>
          </w:p>
          <w:p w14:paraId="3096D689" w14:textId="77777777" w:rsidR="009C4D82" w:rsidRDefault="00000000">
            <w:pPr>
              <w:adjustRightInd w:val="0"/>
              <w:snapToGrid w:val="0"/>
              <w:jc w:val="center"/>
              <w:rPr>
                <w:rFonts w:ascii="宋体" w:hAnsi="宋体"/>
                <w:b/>
                <w:bCs/>
                <w:sz w:val="18"/>
                <w:szCs w:val="18"/>
              </w:rPr>
            </w:pPr>
            <w:r>
              <w:rPr>
                <w:rFonts w:ascii="宋体" w:hAnsi="宋体"/>
                <w:b/>
                <w:bCs/>
                <w:sz w:val="18"/>
                <w:szCs w:val="18"/>
              </w:rPr>
              <w:t>06Cr1</w:t>
            </w:r>
            <w:r>
              <w:rPr>
                <w:rFonts w:ascii="宋体" w:hAnsi="宋体" w:hint="eastAsia"/>
                <w:b/>
                <w:bCs/>
                <w:sz w:val="18"/>
                <w:szCs w:val="18"/>
              </w:rPr>
              <w:t>7</w:t>
            </w:r>
            <w:r>
              <w:rPr>
                <w:rFonts w:ascii="宋体" w:hAnsi="宋体"/>
                <w:b/>
                <w:bCs/>
                <w:sz w:val="18"/>
                <w:szCs w:val="18"/>
              </w:rPr>
              <w:t>Ni1</w:t>
            </w:r>
            <w:r>
              <w:rPr>
                <w:rFonts w:ascii="宋体" w:hAnsi="宋体" w:hint="eastAsia"/>
                <w:b/>
                <w:bCs/>
                <w:sz w:val="18"/>
                <w:szCs w:val="18"/>
              </w:rPr>
              <w:t>2Mo2N</w:t>
            </w:r>
          </w:p>
          <w:p w14:paraId="25B117E5" w14:textId="77777777" w:rsidR="009C4D82" w:rsidRDefault="00000000">
            <w:pPr>
              <w:adjustRightInd w:val="0"/>
              <w:snapToGrid w:val="0"/>
              <w:jc w:val="center"/>
              <w:rPr>
                <w:rFonts w:ascii="宋体" w:hAnsi="宋体"/>
                <w:b/>
                <w:bCs/>
                <w:sz w:val="18"/>
                <w:szCs w:val="18"/>
              </w:rPr>
            </w:pPr>
            <w:r>
              <w:rPr>
                <w:rFonts w:ascii="宋体" w:hAnsi="宋体"/>
                <w:b/>
                <w:bCs/>
                <w:sz w:val="18"/>
                <w:szCs w:val="18"/>
              </w:rPr>
              <w:t>0</w:t>
            </w:r>
            <w:r>
              <w:rPr>
                <w:rFonts w:ascii="宋体" w:hAnsi="宋体" w:hint="eastAsia"/>
                <w:b/>
                <w:bCs/>
                <w:sz w:val="18"/>
                <w:szCs w:val="18"/>
              </w:rPr>
              <w:t>22</w:t>
            </w:r>
            <w:r>
              <w:rPr>
                <w:rFonts w:ascii="宋体" w:hAnsi="宋体"/>
                <w:b/>
                <w:bCs/>
                <w:sz w:val="18"/>
                <w:szCs w:val="18"/>
              </w:rPr>
              <w:t>Cr1</w:t>
            </w:r>
            <w:r>
              <w:rPr>
                <w:rFonts w:ascii="宋体" w:hAnsi="宋体" w:hint="eastAsia"/>
                <w:b/>
                <w:bCs/>
                <w:sz w:val="18"/>
                <w:szCs w:val="18"/>
              </w:rPr>
              <w:t>7</w:t>
            </w:r>
            <w:r>
              <w:rPr>
                <w:rFonts w:ascii="宋体" w:hAnsi="宋体"/>
                <w:b/>
                <w:bCs/>
                <w:sz w:val="18"/>
                <w:szCs w:val="18"/>
              </w:rPr>
              <w:t>Ni1</w:t>
            </w:r>
            <w:r>
              <w:rPr>
                <w:rFonts w:ascii="宋体" w:hAnsi="宋体" w:hint="eastAsia"/>
                <w:b/>
                <w:bCs/>
                <w:sz w:val="18"/>
                <w:szCs w:val="18"/>
              </w:rPr>
              <w:t>2Mo2</w:t>
            </w:r>
          </w:p>
          <w:p w14:paraId="15EE62AB" w14:textId="77777777" w:rsidR="009C4D82" w:rsidRDefault="00000000">
            <w:pPr>
              <w:adjustRightInd w:val="0"/>
              <w:snapToGrid w:val="0"/>
              <w:jc w:val="center"/>
              <w:rPr>
                <w:rFonts w:ascii="宋体" w:hAnsi="宋体"/>
                <w:b/>
                <w:bCs/>
                <w:sz w:val="18"/>
                <w:szCs w:val="18"/>
              </w:rPr>
            </w:pPr>
            <w:r>
              <w:rPr>
                <w:rFonts w:ascii="宋体" w:hAnsi="宋体"/>
                <w:b/>
                <w:bCs/>
                <w:sz w:val="18"/>
                <w:szCs w:val="18"/>
              </w:rPr>
              <w:t>0</w:t>
            </w:r>
            <w:r>
              <w:rPr>
                <w:rFonts w:ascii="宋体" w:hAnsi="宋体" w:hint="eastAsia"/>
                <w:b/>
                <w:bCs/>
                <w:sz w:val="18"/>
                <w:szCs w:val="18"/>
              </w:rPr>
              <w:t>22</w:t>
            </w:r>
            <w:r>
              <w:rPr>
                <w:rFonts w:ascii="宋体" w:hAnsi="宋体"/>
                <w:b/>
                <w:bCs/>
                <w:sz w:val="18"/>
                <w:szCs w:val="18"/>
              </w:rPr>
              <w:t>Cr1</w:t>
            </w:r>
            <w:r>
              <w:rPr>
                <w:rFonts w:ascii="宋体" w:hAnsi="宋体" w:hint="eastAsia"/>
                <w:b/>
                <w:bCs/>
                <w:sz w:val="18"/>
                <w:szCs w:val="18"/>
              </w:rPr>
              <w:t>7</w:t>
            </w:r>
            <w:r>
              <w:rPr>
                <w:rFonts w:ascii="宋体" w:hAnsi="宋体"/>
                <w:b/>
                <w:bCs/>
                <w:sz w:val="18"/>
                <w:szCs w:val="18"/>
              </w:rPr>
              <w:t>Ni1</w:t>
            </w:r>
            <w:r>
              <w:rPr>
                <w:rFonts w:ascii="宋体" w:hAnsi="宋体" w:hint="eastAsia"/>
                <w:b/>
                <w:bCs/>
                <w:sz w:val="18"/>
                <w:szCs w:val="18"/>
              </w:rPr>
              <w:t>2Mo2N</w:t>
            </w:r>
          </w:p>
        </w:tc>
        <w:tc>
          <w:tcPr>
            <w:tcW w:w="792" w:type="dxa"/>
          </w:tcPr>
          <w:p w14:paraId="754BEF9E"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205</w:t>
            </w:r>
          </w:p>
          <w:p w14:paraId="7D3474C2"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275</w:t>
            </w:r>
          </w:p>
          <w:p w14:paraId="60703A20"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175</w:t>
            </w:r>
          </w:p>
          <w:p w14:paraId="4C72BD02"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245</w:t>
            </w:r>
          </w:p>
          <w:p w14:paraId="68C9D854"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205</w:t>
            </w:r>
          </w:p>
          <w:p w14:paraId="227D1038"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275</w:t>
            </w:r>
          </w:p>
          <w:p w14:paraId="32E3F7EE"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175</w:t>
            </w:r>
          </w:p>
          <w:p w14:paraId="6EAB3927"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245</w:t>
            </w:r>
          </w:p>
        </w:tc>
        <w:tc>
          <w:tcPr>
            <w:tcW w:w="1248" w:type="dxa"/>
          </w:tcPr>
          <w:p w14:paraId="39BC8940"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180</w:t>
            </w:r>
          </w:p>
          <w:p w14:paraId="10EA2E4D"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240</w:t>
            </w:r>
          </w:p>
          <w:p w14:paraId="02FEEF7B"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155</w:t>
            </w:r>
          </w:p>
          <w:p w14:paraId="0935FB4F"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215</w:t>
            </w:r>
          </w:p>
          <w:p w14:paraId="76F6ACF6"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180</w:t>
            </w:r>
          </w:p>
          <w:p w14:paraId="70565117"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240</w:t>
            </w:r>
          </w:p>
          <w:p w14:paraId="3A71DA77"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155</w:t>
            </w:r>
          </w:p>
          <w:p w14:paraId="3CD6CB7E"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215</w:t>
            </w:r>
          </w:p>
        </w:tc>
        <w:tc>
          <w:tcPr>
            <w:tcW w:w="1417" w:type="dxa"/>
          </w:tcPr>
          <w:p w14:paraId="17496676"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100</w:t>
            </w:r>
          </w:p>
          <w:p w14:paraId="75EC6D7E"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140</w:t>
            </w:r>
          </w:p>
          <w:p w14:paraId="0A31768F"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90</w:t>
            </w:r>
          </w:p>
          <w:p w14:paraId="269E0220"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125</w:t>
            </w:r>
          </w:p>
          <w:p w14:paraId="16C4459E"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105</w:t>
            </w:r>
          </w:p>
          <w:p w14:paraId="02AF7686"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140</w:t>
            </w:r>
          </w:p>
          <w:p w14:paraId="2062A808"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90</w:t>
            </w:r>
          </w:p>
          <w:p w14:paraId="03D4FAFA"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125</w:t>
            </w:r>
          </w:p>
        </w:tc>
        <w:tc>
          <w:tcPr>
            <w:tcW w:w="1692" w:type="dxa"/>
          </w:tcPr>
          <w:p w14:paraId="1CACF88D"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250</w:t>
            </w:r>
          </w:p>
          <w:p w14:paraId="32C807C0"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315</w:t>
            </w:r>
          </w:p>
          <w:p w14:paraId="3EDE1203"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220</w:t>
            </w:r>
          </w:p>
          <w:p w14:paraId="6865DEF2"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280</w:t>
            </w:r>
          </w:p>
          <w:p w14:paraId="2726CC4C"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250</w:t>
            </w:r>
          </w:p>
          <w:p w14:paraId="1678460B"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315</w:t>
            </w:r>
          </w:p>
          <w:p w14:paraId="1F23E3F2"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220</w:t>
            </w:r>
          </w:p>
          <w:p w14:paraId="3EEC8D7C"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280</w:t>
            </w:r>
          </w:p>
        </w:tc>
      </w:tr>
    </w:tbl>
    <w:p w14:paraId="5FB8B603" w14:textId="77777777" w:rsidR="009C4D82" w:rsidRDefault="009C4D82">
      <w:pPr>
        <w:adjustRightInd w:val="0"/>
        <w:snapToGrid w:val="0"/>
        <w:jc w:val="center"/>
        <w:rPr>
          <w:rFonts w:ascii="黑体" w:eastAsia="黑体" w:hAnsi="宋体"/>
          <w:b/>
          <w:iCs/>
          <w:sz w:val="18"/>
          <w:szCs w:val="18"/>
        </w:rPr>
      </w:pPr>
    </w:p>
    <w:p w14:paraId="4C2B87B3" w14:textId="77777777" w:rsidR="009C4D82" w:rsidRDefault="00000000">
      <w:pPr>
        <w:adjustRightInd w:val="0"/>
        <w:snapToGrid w:val="0"/>
        <w:jc w:val="center"/>
        <w:rPr>
          <w:rFonts w:ascii="宋体" w:hAnsi="宋体"/>
          <w:b/>
          <w:iCs/>
          <w:sz w:val="18"/>
          <w:szCs w:val="18"/>
        </w:rPr>
      </w:pPr>
      <w:r>
        <w:rPr>
          <w:rFonts w:ascii="黑体" w:eastAsia="黑体" w:hAnsi="宋体" w:hint="eastAsia"/>
          <w:b/>
          <w:iCs/>
          <w:sz w:val="18"/>
          <w:szCs w:val="18"/>
        </w:rPr>
        <w:t>表</w:t>
      </w:r>
      <w:r>
        <w:rPr>
          <w:rFonts w:hint="eastAsia"/>
          <w:b/>
          <w:bCs/>
          <w:sz w:val="18"/>
          <w:szCs w:val="18"/>
        </w:rPr>
        <w:t xml:space="preserve">5.2.4-2 </w:t>
      </w:r>
      <w:r>
        <w:rPr>
          <w:rFonts w:ascii="黑体" w:eastAsia="黑体" w:hAnsi="宋体" w:hint="eastAsia"/>
          <w:b/>
          <w:iCs/>
          <w:sz w:val="18"/>
          <w:szCs w:val="18"/>
        </w:rPr>
        <w:t>不锈钢板的强度设计值</w:t>
      </w:r>
      <w:r>
        <w:rPr>
          <w:rFonts w:ascii="宋体" w:hAnsi="宋体"/>
          <w:b/>
          <w:noProof/>
          <w:position w:val="-12"/>
          <w:sz w:val="18"/>
          <w:szCs w:val="18"/>
        </w:rPr>
        <w:drawing>
          <wp:inline distT="0" distB="0" distL="0" distR="0" wp14:anchorId="2D339CB6" wp14:editId="300FBCF9">
            <wp:extent cx="186055" cy="200025"/>
            <wp:effectExtent l="0" t="0" r="4445" b="9525"/>
            <wp:docPr id="123590198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01984" name="图片 15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86055" cy="200025"/>
                    </a:xfrm>
                    <a:prstGeom prst="rect">
                      <a:avLst/>
                    </a:prstGeom>
                    <a:noFill/>
                    <a:ln>
                      <a:noFill/>
                    </a:ln>
                  </pic:spPr>
                </pic:pic>
              </a:graphicData>
            </a:graphic>
          </wp:inline>
        </w:drawing>
      </w:r>
      <w:r>
        <w:rPr>
          <w:rFonts w:ascii="宋体" w:hAnsi="宋体" w:hint="eastAsia"/>
          <w:b/>
          <w:iCs/>
          <w:sz w:val="18"/>
          <w:szCs w:val="18"/>
        </w:rPr>
        <w:t>（N/mm</w:t>
      </w:r>
      <w:r>
        <w:rPr>
          <w:rFonts w:ascii="宋体" w:hAnsi="宋体" w:hint="eastAsia"/>
          <w:b/>
          <w:iCs/>
          <w:sz w:val="18"/>
          <w:szCs w:val="18"/>
          <w:vertAlign w:val="superscript"/>
        </w:rPr>
        <w:t>2</w:t>
      </w:r>
      <w:r>
        <w:rPr>
          <w:rFonts w:ascii="宋体" w:hAnsi="宋体" w:hint="eastAsia"/>
          <w:b/>
          <w:iCs/>
          <w:sz w:val="18"/>
          <w:szCs w:val="18"/>
        </w:rPr>
        <w:t>）</w:t>
      </w:r>
    </w:p>
    <w:tbl>
      <w:tblPr>
        <w:tblW w:w="7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1"/>
        <w:gridCol w:w="1532"/>
        <w:gridCol w:w="792"/>
        <w:gridCol w:w="1440"/>
        <w:gridCol w:w="1458"/>
        <w:gridCol w:w="1724"/>
      </w:tblGrid>
      <w:tr w:rsidR="009C4D82" w14:paraId="37BAF4AC" w14:textId="77777777">
        <w:trPr>
          <w:jc w:val="center"/>
        </w:trPr>
        <w:tc>
          <w:tcPr>
            <w:tcW w:w="2373" w:type="dxa"/>
            <w:gridSpan w:val="2"/>
          </w:tcPr>
          <w:p w14:paraId="3D01CC79"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牌号</w:t>
            </w:r>
          </w:p>
        </w:tc>
        <w:tc>
          <w:tcPr>
            <w:tcW w:w="792" w:type="dxa"/>
          </w:tcPr>
          <w:p w14:paraId="090E0DC2" w14:textId="77777777" w:rsidR="009C4D82" w:rsidRDefault="00000000">
            <w:pPr>
              <w:adjustRightInd w:val="0"/>
              <w:snapToGrid w:val="0"/>
              <w:jc w:val="center"/>
              <w:rPr>
                <w:rFonts w:ascii="宋体" w:hAnsi="宋体"/>
                <w:b/>
                <w:iCs/>
                <w:sz w:val="18"/>
                <w:szCs w:val="18"/>
              </w:rPr>
            </w:pPr>
            <w:r>
              <w:rPr>
                <w:rFonts w:ascii="宋体" w:hAnsi="宋体"/>
                <w:b/>
                <w:noProof/>
                <w:position w:val="-12"/>
                <w:sz w:val="18"/>
                <w:szCs w:val="18"/>
              </w:rPr>
              <w:drawing>
                <wp:inline distT="0" distB="0" distL="0" distR="0" wp14:anchorId="66D1618A" wp14:editId="0997D71C">
                  <wp:extent cx="257175" cy="224155"/>
                  <wp:effectExtent l="0" t="0" r="9525" b="4445"/>
                  <wp:docPr id="2007812837"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12837" name="图片 15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257175" cy="224155"/>
                          </a:xfrm>
                          <a:prstGeom prst="rect">
                            <a:avLst/>
                          </a:prstGeom>
                          <a:noFill/>
                          <a:ln>
                            <a:noFill/>
                          </a:ln>
                        </pic:spPr>
                      </pic:pic>
                    </a:graphicData>
                  </a:graphic>
                </wp:inline>
              </w:drawing>
            </w:r>
          </w:p>
        </w:tc>
        <w:tc>
          <w:tcPr>
            <w:tcW w:w="1440" w:type="dxa"/>
          </w:tcPr>
          <w:p w14:paraId="7B32901C" w14:textId="77777777" w:rsidR="009C4D82" w:rsidRDefault="00000000">
            <w:pPr>
              <w:adjustRightInd w:val="0"/>
              <w:snapToGrid w:val="0"/>
              <w:rPr>
                <w:rFonts w:ascii="宋体" w:hAnsi="宋体"/>
                <w:b/>
                <w:bCs/>
                <w:sz w:val="18"/>
                <w:szCs w:val="18"/>
              </w:rPr>
            </w:pPr>
            <w:r>
              <w:rPr>
                <w:rFonts w:ascii="宋体" w:hAnsi="宋体" w:hint="eastAsia"/>
                <w:b/>
                <w:bCs/>
                <w:sz w:val="18"/>
                <w:szCs w:val="18"/>
              </w:rPr>
              <w:t>抗拉强度</w:t>
            </w:r>
            <w:r>
              <w:rPr>
                <w:rFonts w:ascii="宋体" w:hAnsi="宋体"/>
                <w:b/>
                <w:noProof/>
                <w:position w:val="-12"/>
                <w:sz w:val="18"/>
                <w:szCs w:val="18"/>
              </w:rPr>
              <w:drawing>
                <wp:inline distT="0" distB="0" distL="0" distR="0" wp14:anchorId="2123F6D6" wp14:editId="7BC122EA">
                  <wp:extent cx="210185" cy="214630"/>
                  <wp:effectExtent l="0" t="0" r="0" b="0"/>
                  <wp:docPr id="187377286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2869" name="图片 15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212687" cy="217225"/>
                          </a:xfrm>
                          <a:prstGeom prst="rect">
                            <a:avLst/>
                          </a:prstGeom>
                          <a:noFill/>
                          <a:ln>
                            <a:noFill/>
                          </a:ln>
                        </pic:spPr>
                      </pic:pic>
                    </a:graphicData>
                  </a:graphic>
                </wp:inline>
              </w:drawing>
            </w:r>
          </w:p>
        </w:tc>
        <w:tc>
          <w:tcPr>
            <w:tcW w:w="1458" w:type="dxa"/>
          </w:tcPr>
          <w:p w14:paraId="5DCF6AB2" w14:textId="77777777" w:rsidR="009C4D82" w:rsidRDefault="00000000">
            <w:pPr>
              <w:adjustRightInd w:val="0"/>
              <w:snapToGrid w:val="0"/>
              <w:rPr>
                <w:rFonts w:ascii="宋体" w:hAnsi="宋体"/>
                <w:b/>
                <w:bCs/>
                <w:sz w:val="18"/>
                <w:szCs w:val="18"/>
              </w:rPr>
            </w:pPr>
            <w:r>
              <w:rPr>
                <w:rFonts w:ascii="宋体" w:hAnsi="宋体" w:hint="eastAsia"/>
                <w:b/>
                <w:bCs/>
                <w:sz w:val="18"/>
                <w:szCs w:val="18"/>
              </w:rPr>
              <w:t>抗剪强度</w:t>
            </w:r>
            <w:r>
              <w:rPr>
                <w:rFonts w:ascii="宋体" w:hAnsi="宋体"/>
                <w:b/>
                <w:noProof/>
                <w:position w:val="-12"/>
                <w:sz w:val="18"/>
                <w:szCs w:val="18"/>
              </w:rPr>
              <w:drawing>
                <wp:inline distT="0" distB="0" distL="0" distR="0" wp14:anchorId="3B656D89" wp14:editId="3D27E46E">
                  <wp:extent cx="226695" cy="214630"/>
                  <wp:effectExtent l="0" t="0" r="1905" b="0"/>
                  <wp:docPr id="1392456077"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56077" name="图片 15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229154" cy="216705"/>
                          </a:xfrm>
                          <a:prstGeom prst="rect">
                            <a:avLst/>
                          </a:prstGeom>
                          <a:noFill/>
                          <a:ln>
                            <a:noFill/>
                          </a:ln>
                        </pic:spPr>
                      </pic:pic>
                    </a:graphicData>
                  </a:graphic>
                </wp:inline>
              </w:drawing>
            </w:r>
          </w:p>
        </w:tc>
        <w:tc>
          <w:tcPr>
            <w:tcW w:w="1724" w:type="dxa"/>
          </w:tcPr>
          <w:p w14:paraId="793D177C" w14:textId="77777777" w:rsidR="009C4D82" w:rsidRDefault="00000000">
            <w:pPr>
              <w:adjustRightInd w:val="0"/>
              <w:snapToGrid w:val="0"/>
              <w:rPr>
                <w:rFonts w:ascii="宋体" w:hAnsi="宋体"/>
                <w:b/>
                <w:bCs/>
                <w:sz w:val="18"/>
                <w:szCs w:val="18"/>
              </w:rPr>
            </w:pPr>
            <w:r>
              <w:rPr>
                <w:rFonts w:ascii="宋体" w:hAnsi="宋体" w:hint="eastAsia"/>
                <w:b/>
                <w:bCs/>
                <w:sz w:val="18"/>
                <w:szCs w:val="18"/>
              </w:rPr>
              <w:t>局部承压强度</w:t>
            </w:r>
            <w:r>
              <w:rPr>
                <w:rFonts w:ascii="宋体" w:hAnsi="宋体"/>
                <w:b/>
                <w:noProof/>
                <w:position w:val="-12"/>
                <w:sz w:val="18"/>
                <w:szCs w:val="18"/>
              </w:rPr>
              <w:drawing>
                <wp:inline distT="0" distB="0" distL="0" distR="0" wp14:anchorId="3E732AA0" wp14:editId="63370DB8">
                  <wp:extent cx="215265" cy="203835"/>
                  <wp:effectExtent l="0" t="0" r="0" b="5715"/>
                  <wp:docPr id="161176131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61316" name="图片 15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217857" cy="206023"/>
                          </a:xfrm>
                          <a:prstGeom prst="rect">
                            <a:avLst/>
                          </a:prstGeom>
                          <a:noFill/>
                          <a:ln>
                            <a:noFill/>
                          </a:ln>
                        </pic:spPr>
                      </pic:pic>
                    </a:graphicData>
                  </a:graphic>
                </wp:inline>
              </w:drawing>
            </w:r>
          </w:p>
        </w:tc>
      </w:tr>
      <w:tr w:rsidR="009C4D82" w14:paraId="1BF06BCB" w14:textId="77777777">
        <w:trPr>
          <w:jc w:val="center"/>
        </w:trPr>
        <w:tc>
          <w:tcPr>
            <w:tcW w:w="841" w:type="dxa"/>
          </w:tcPr>
          <w:p w14:paraId="1A493172"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S30408</w:t>
            </w:r>
          </w:p>
          <w:p w14:paraId="04FA966B"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w:t>
            </w:r>
            <w:r>
              <w:rPr>
                <w:rFonts w:ascii="宋体" w:hAnsi="宋体" w:hint="eastAsia"/>
                <w:b/>
                <w:bCs/>
                <w:sz w:val="18"/>
                <w:szCs w:val="18"/>
              </w:rPr>
              <w:t>160</w:t>
            </w:r>
            <w:r>
              <w:rPr>
                <w:rFonts w:ascii="宋体" w:hAnsi="宋体"/>
                <w:b/>
                <w:bCs/>
                <w:sz w:val="18"/>
                <w:szCs w:val="18"/>
              </w:rPr>
              <w:t>8</w:t>
            </w:r>
          </w:p>
          <w:p w14:paraId="1C693C99" w14:textId="77777777" w:rsidR="009C4D82" w:rsidRDefault="00000000">
            <w:pPr>
              <w:adjustRightInd w:val="0"/>
              <w:snapToGrid w:val="0"/>
              <w:jc w:val="center"/>
              <w:rPr>
                <w:rFonts w:ascii="宋体" w:hAnsi="宋体"/>
                <w:b/>
                <w:bCs/>
                <w:sz w:val="18"/>
                <w:szCs w:val="18"/>
              </w:rPr>
            </w:pPr>
            <w:r>
              <w:rPr>
                <w:rFonts w:ascii="宋体" w:hAnsi="宋体"/>
                <w:b/>
                <w:bCs/>
                <w:sz w:val="18"/>
                <w:szCs w:val="18"/>
              </w:rPr>
              <w:t>S3</w:t>
            </w:r>
            <w:r>
              <w:rPr>
                <w:rFonts w:ascii="宋体" w:hAnsi="宋体" w:hint="eastAsia"/>
                <w:b/>
                <w:bCs/>
                <w:sz w:val="18"/>
                <w:szCs w:val="18"/>
              </w:rPr>
              <w:t>1708</w:t>
            </w:r>
          </w:p>
        </w:tc>
        <w:tc>
          <w:tcPr>
            <w:tcW w:w="1532" w:type="dxa"/>
          </w:tcPr>
          <w:p w14:paraId="0C467621" w14:textId="77777777" w:rsidR="009C4D82" w:rsidRDefault="00000000">
            <w:pPr>
              <w:adjustRightInd w:val="0"/>
              <w:snapToGrid w:val="0"/>
              <w:jc w:val="center"/>
              <w:rPr>
                <w:rFonts w:ascii="宋体" w:hAnsi="宋体"/>
                <w:b/>
                <w:bCs/>
                <w:sz w:val="18"/>
                <w:szCs w:val="18"/>
              </w:rPr>
            </w:pPr>
            <w:r>
              <w:rPr>
                <w:rFonts w:ascii="宋体" w:hAnsi="宋体"/>
                <w:b/>
                <w:bCs/>
                <w:sz w:val="18"/>
                <w:szCs w:val="18"/>
              </w:rPr>
              <w:t>06Cr19Ni10</w:t>
            </w:r>
          </w:p>
          <w:p w14:paraId="062E7A7A" w14:textId="77777777" w:rsidR="009C4D82" w:rsidRDefault="00000000">
            <w:pPr>
              <w:adjustRightInd w:val="0"/>
              <w:snapToGrid w:val="0"/>
              <w:jc w:val="center"/>
              <w:rPr>
                <w:rFonts w:ascii="宋体" w:hAnsi="宋体"/>
                <w:b/>
                <w:bCs/>
                <w:sz w:val="18"/>
                <w:szCs w:val="18"/>
              </w:rPr>
            </w:pPr>
            <w:r>
              <w:rPr>
                <w:rFonts w:ascii="宋体" w:hAnsi="宋体"/>
                <w:b/>
                <w:bCs/>
                <w:sz w:val="18"/>
                <w:szCs w:val="18"/>
              </w:rPr>
              <w:t>06Cr1</w:t>
            </w:r>
            <w:r>
              <w:rPr>
                <w:rFonts w:ascii="宋体" w:hAnsi="宋体" w:hint="eastAsia"/>
                <w:b/>
                <w:bCs/>
                <w:sz w:val="18"/>
                <w:szCs w:val="18"/>
              </w:rPr>
              <w:t>7</w:t>
            </w:r>
            <w:r>
              <w:rPr>
                <w:rFonts w:ascii="宋体" w:hAnsi="宋体"/>
                <w:b/>
                <w:bCs/>
                <w:sz w:val="18"/>
                <w:szCs w:val="18"/>
              </w:rPr>
              <w:t>Ni1</w:t>
            </w:r>
            <w:r>
              <w:rPr>
                <w:rFonts w:ascii="宋体" w:hAnsi="宋体" w:hint="eastAsia"/>
                <w:b/>
                <w:bCs/>
                <w:sz w:val="18"/>
                <w:szCs w:val="18"/>
              </w:rPr>
              <w:t>2Mo2</w:t>
            </w:r>
          </w:p>
          <w:p w14:paraId="401D4D6C" w14:textId="77777777" w:rsidR="009C4D82" w:rsidRDefault="00000000">
            <w:pPr>
              <w:adjustRightInd w:val="0"/>
              <w:snapToGrid w:val="0"/>
              <w:jc w:val="center"/>
              <w:rPr>
                <w:rFonts w:ascii="宋体" w:hAnsi="宋体"/>
                <w:b/>
                <w:bCs/>
                <w:sz w:val="18"/>
                <w:szCs w:val="18"/>
              </w:rPr>
            </w:pPr>
            <w:r>
              <w:rPr>
                <w:rFonts w:ascii="宋体" w:hAnsi="宋体"/>
                <w:b/>
                <w:bCs/>
                <w:sz w:val="18"/>
                <w:szCs w:val="18"/>
              </w:rPr>
              <w:t>06Cr1</w:t>
            </w:r>
            <w:r>
              <w:rPr>
                <w:rFonts w:ascii="宋体" w:hAnsi="宋体" w:hint="eastAsia"/>
                <w:b/>
                <w:bCs/>
                <w:sz w:val="18"/>
                <w:szCs w:val="18"/>
              </w:rPr>
              <w:t>9</w:t>
            </w:r>
            <w:r>
              <w:rPr>
                <w:rFonts w:ascii="宋体" w:hAnsi="宋体"/>
                <w:b/>
                <w:bCs/>
                <w:sz w:val="18"/>
                <w:szCs w:val="18"/>
              </w:rPr>
              <w:t>Ni1</w:t>
            </w:r>
            <w:r>
              <w:rPr>
                <w:rFonts w:ascii="宋体" w:hAnsi="宋体" w:hint="eastAsia"/>
                <w:b/>
                <w:bCs/>
                <w:sz w:val="18"/>
                <w:szCs w:val="18"/>
              </w:rPr>
              <w:t>3Mo3</w:t>
            </w:r>
          </w:p>
        </w:tc>
        <w:tc>
          <w:tcPr>
            <w:tcW w:w="792" w:type="dxa"/>
          </w:tcPr>
          <w:p w14:paraId="3F2FFD6E"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205</w:t>
            </w:r>
          </w:p>
          <w:p w14:paraId="2F1A2C98"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205</w:t>
            </w:r>
          </w:p>
          <w:p w14:paraId="1A2D8F93"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205</w:t>
            </w:r>
          </w:p>
        </w:tc>
        <w:tc>
          <w:tcPr>
            <w:tcW w:w="1440" w:type="dxa"/>
          </w:tcPr>
          <w:p w14:paraId="60E9B166"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180</w:t>
            </w:r>
          </w:p>
          <w:p w14:paraId="00477C56"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180</w:t>
            </w:r>
          </w:p>
          <w:p w14:paraId="5179A065"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180</w:t>
            </w:r>
          </w:p>
        </w:tc>
        <w:tc>
          <w:tcPr>
            <w:tcW w:w="1458" w:type="dxa"/>
          </w:tcPr>
          <w:p w14:paraId="420B2287"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155</w:t>
            </w:r>
          </w:p>
          <w:p w14:paraId="4038631E"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155</w:t>
            </w:r>
          </w:p>
          <w:p w14:paraId="4E3F5A14"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155</w:t>
            </w:r>
          </w:p>
        </w:tc>
        <w:tc>
          <w:tcPr>
            <w:tcW w:w="1724" w:type="dxa"/>
          </w:tcPr>
          <w:p w14:paraId="6F6F857C"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255</w:t>
            </w:r>
          </w:p>
          <w:p w14:paraId="2460C62F"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255</w:t>
            </w:r>
          </w:p>
          <w:p w14:paraId="2F9FAE59" w14:textId="77777777" w:rsidR="009C4D82" w:rsidRDefault="00000000">
            <w:pPr>
              <w:adjustRightInd w:val="0"/>
              <w:snapToGrid w:val="0"/>
              <w:jc w:val="center"/>
              <w:rPr>
                <w:rFonts w:ascii="宋体" w:hAnsi="宋体"/>
                <w:b/>
                <w:bCs/>
                <w:sz w:val="18"/>
                <w:szCs w:val="18"/>
              </w:rPr>
            </w:pPr>
            <w:r>
              <w:rPr>
                <w:rFonts w:ascii="宋体" w:hAnsi="宋体" w:hint="eastAsia"/>
                <w:b/>
                <w:bCs/>
                <w:sz w:val="18"/>
                <w:szCs w:val="18"/>
              </w:rPr>
              <w:t>255</w:t>
            </w:r>
          </w:p>
        </w:tc>
      </w:tr>
    </w:tbl>
    <w:p w14:paraId="71640DF4" w14:textId="77777777" w:rsidR="009C4D82" w:rsidRDefault="009C4D82">
      <w:pPr>
        <w:adjustRightInd w:val="0"/>
        <w:snapToGrid w:val="0"/>
        <w:rPr>
          <w:bCs/>
          <w:szCs w:val="21"/>
        </w:rPr>
      </w:pPr>
    </w:p>
    <w:p w14:paraId="26784739" w14:textId="77777777" w:rsidR="009C4D82" w:rsidRDefault="00000000">
      <w:pPr>
        <w:adjustRightInd w:val="0"/>
        <w:snapToGrid w:val="0"/>
        <w:rPr>
          <w:rFonts w:ascii="宋体" w:hAnsi="宋体"/>
          <w:iCs/>
          <w:szCs w:val="21"/>
        </w:rPr>
      </w:pPr>
      <w:r>
        <w:rPr>
          <w:rFonts w:ascii="黑体" w:eastAsia="黑体" w:hAnsi="黑体" w:cs="宋体"/>
          <w:bCs/>
          <w:szCs w:val="21"/>
        </w:rPr>
        <w:t>5.</w:t>
      </w:r>
      <w:r>
        <w:rPr>
          <w:rFonts w:ascii="黑体" w:eastAsia="黑体" w:hAnsi="黑体" w:cs="宋体" w:hint="eastAsia"/>
          <w:bCs/>
          <w:szCs w:val="21"/>
        </w:rPr>
        <w:t xml:space="preserve">2.5 </w:t>
      </w:r>
      <w:r>
        <w:rPr>
          <w:rFonts w:ascii="宋体" w:hAnsi="宋体" w:hint="eastAsia"/>
          <w:kern w:val="0"/>
          <w:szCs w:val="21"/>
        </w:rPr>
        <w:t>石材面板的材料分项系数</w:t>
      </w:r>
      <w:r>
        <w:rPr>
          <w:rFonts w:ascii="宋体" w:hAnsi="宋体"/>
          <w:noProof/>
          <w:position w:val="-10"/>
          <w:szCs w:val="21"/>
        </w:rPr>
        <w:drawing>
          <wp:inline distT="0" distB="0" distL="0" distR="0" wp14:anchorId="521644A1" wp14:editId="3B53A6D6">
            <wp:extent cx="167005" cy="214630"/>
            <wp:effectExtent l="0" t="0" r="4445" b="0"/>
            <wp:docPr id="215024936"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24936" name="图片 15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167005" cy="214630"/>
                    </a:xfrm>
                    <a:prstGeom prst="rect">
                      <a:avLst/>
                    </a:prstGeom>
                    <a:noFill/>
                    <a:ln>
                      <a:noFill/>
                    </a:ln>
                  </pic:spPr>
                </pic:pic>
              </a:graphicData>
            </a:graphic>
          </wp:inline>
        </w:drawing>
      </w:r>
      <w:r>
        <w:rPr>
          <w:rFonts w:ascii="宋体" w:hAnsi="宋体" w:hint="eastAsia"/>
          <w:iCs/>
          <w:szCs w:val="21"/>
        </w:rPr>
        <w:t>的取值，应充分考虑不同石材的特点和工程实际的经验，并符合表5.2.5的规定。</w:t>
      </w:r>
    </w:p>
    <w:p w14:paraId="6F5119AA" w14:textId="77777777" w:rsidR="009C4D82" w:rsidRDefault="00000000">
      <w:pPr>
        <w:adjustRightInd w:val="0"/>
        <w:snapToGrid w:val="0"/>
        <w:jc w:val="center"/>
        <w:rPr>
          <w:rFonts w:ascii="宋体" w:hAnsi="宋体"/>
          <w:b/>
          <w:iCs/>
          <w:sz w:val="18"/>
          <w:szCs w:val="18"/>
        </w:rPr>
      </w:pPr>
      <w:r>
        <w:rPr>
          <w:rFonts w:ascii="黑体" w:eastAsia="黑体" w:hAnsi="宋体" w:hint="eastAsia"/>
          <w:b/>
          <w:iCs/>
          <w:sz w:val="18"/>
          <w:szCs w:val="18"/>
        </w:rPr>
        <w:t>表5.2.5  石材材料分项系数</w:t>
      </w:r>
      <w:r>
        <w:rPr>
          <w:rFonts w:ascii="黑体" w:eastAsia="黑体" w:hAnsi="宋体"/>
          <w:b/>
          <w:noProof/>
          <w:position w:val="-10"/>
          <w:sz w:val="18"/>
          <w:szCs w:val="18"/>
        </w:rPr>
        <w:drawing>
          <wp:inline distT="0" distB="0" distL="0" distR="0" wp14:anchorId="13342B20" wp14:editId="536713C3">
            <wp:extent cx="167005" cy="214630"/>
            <wp:effectExtent l="0" t="0" r="4445" b="0"/>
            <wp:docPr id="188383365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33655" name="图片 15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167005" cy="214630"/>
                    </a:xfrm>
                    <a:prstGeom prst="rect">
                      <a:avLst/>
                    </a:prstGeom>
                    <a:noFill/>
                    <a:ln>
                      <a:noFill/>
                    </a:ln>
                  </pic:spPr>
                </pic:pic>
              </a:graphicData>
            </a:graphic>
          </wp:inline>
        </w:drawing>
      </w:r>
    </w:p>
    <w:tbl>
      <w:tblPr>
        <w:tblW w:w="7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96"/>
        <w:gridCol w:w="1744"/>
        <w:gridCol w:w="1076"/>
        <w:gridCol w:w="1971"/>
      </w:tblGrid>
      <w:tr w:rsidR="009C4D82" w14:paraId="5054A007" w14:textId="77777777">
        <w:trPr>
          <w:jc w:val="center"/>
        </w:trPr>
        <w:tc>
          <w:tcPr>
            <w:tcW w:w="2996" w:type="dxa"/>
          </w:tcPr>
          <w:p w14:paraId="1552854C"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石材种类</w:t>
            </w:r>
          </w:p>
        </w:tc>
        <w:tc>
          <w:tcPr>
            <w:tcW w:w="1744" w:type="dxa"/>
          </w:tcPr>
          <w:p w14:paraId="19D075E0"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花岗石</w:t>
            </w:r>
          </w:p>
        </w:tc>
        <w:tc>
          <w:tcPr>
            <w:tcW w:w="3047" w:type="dxa"/>
            <w:gridSpan w:val="2"/>
          </w:tcPr>
          <w:p w14:paraId="6D46CDDE"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其他种类石材</w:t>
            </w:r>
          </w:p>
        </w:tc>
      </w:tr>
      <w:tr w:rsidR="009C4D82" w14:paraId="530F824D" w14:textId="77777777">
        <w:trPr>
          <w:jc w:val="center"/>
        </w:trPr>
        <w:tc>
          <w:tcPr>
            <w:tcW w:w="2996" w:type="dxa"/>
          </w:tcPr>
          <w:p w14:paraId="598C196A"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石板抗弯强度标准值</w:t>
            </w:r>
            <w:r>
              <w:rPr>
                <w:rFonts w:ascii="宋体" w:hAnsi="宋体"/>
                <w:noProof/>
                <w:position w:val="-12"/>
                <w:sz w:val="18"/>
                <w:szCs w:val="18"/>
              </w:rPr>
              <w:drawing>
                <wp:inline distT="0" distB="0" distL="0" distR="0" wp14:anchorId="346DEEF7" wp14:editId="78754C60">
                  <wp:extent cx="205105" cy="224155"/>
                  <wp:effectExtent l="0" t="0" r="4445" b="4445"/>
                  <wp:docPr id="100254328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3280" name="图片 14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205105" cy="224155"/>
                          </a:xfrm>
                          <a:prstGeom prst="rect">
                            <a:avLst/>
                          </a:prstGeom>
                          <a:noFill/>
                          <a:ln>
                            <a:noFill/>
                          </a:ln>
                        </pic:spPr>
                      </pic:pic>
                    </a:graphicData>
                  </a:graphic>
                </wp:inline>
              </w:drawing>
            </w:r>
            <w:r>
              <w:rPr>
                <w:rFonts w:ascii="宋体" w:hAnsi="宋体" w:hint="eastAsia"/>
                <w:bCs/>
                <w:sz w:val="18"/>
                <w:szCs w:val="18"/>
              </w:rPr>
              <w:t>（N/mm</w:t>
            </w:r>
            <w:r>
              <w:rPr>
                <w:rFonts w:ascii="宋体" w:hAnsi="宋体" w:hint="eastAsia"/>
                <w:bCs/>
                <w:sz w:val="18"/>
                <w:szCs w:val="18"/>
                <w:vertAlign w:val="superscript"/>
              </w:rPr>
              <w:t>2</w:t>
            </w:r>
            <w:r>
              <w:rPr>
                <w:rFonts w:ascii="宋体" w:hAnsi="宋体" w:hint="eastAsia"/>
                <w:bCs/>
                <w:sz w:val="18"/>
                <w:szCs w:val="18"/>
              </w:rPr>
              <w:t>）</w:t>
            </w:r>
          </w:p>
        </w:tc>
        <w:tc>
          <w:tcPr>
            <w:tcW w:w="1744" w:type="dxa"/>
          </w:tcPr>
          <w:p w14:paraId="6EB7CE6C" w14:textId="77777777" w:rsidR="009C4D82" w:rsidRDefault="00000000">
            <w:pPr>
              <w:adjustRightInd w:val="0"/>
              <w:snapToGrid w:val="0"/>
              <w:jc w:val="center"/>
              <w:rPr>
                <w:rFonts w:ascii="宋体" w:hAnsi="宋体"/>
                <w:bCs/>
                <w:sz w:val="18"/>
                <w:szCs w:val="18"/>
              </w:rPr>
            </w:pPr>
            <w:r>
              <w:rPr>
                <w:rFonts w:ascii="宋体" w:hAnsi="宋体"/>
                <w:noProof/>
                <w:position w:val="-6"/>
                <w:sz w:val="18"/>
                <w:szCs w:val="18"/>
              </w:rPr>
              <w:drawing>
                <wp:inline distT="0" distB="0" distL="0" distR="0" wp14:anchorId="46FFE620" wp14:editId="622C3F27">
                  <wp:extent cx="285750" cy="147320"/>
                  <wp:effectExtent l="0" t="0" r="0" b="5080"/>
                  <wp:docPr id="652966280"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66280" name="图片 14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289369" cy="148971"/>
                          </a:xfrm>
                          <a:prstGeom prst="rect">
                            <a:avLst/>
                          </a:prstGeom>
                          <a:noFill/>
                          <a:ln>
                            <a:noFill/>
                          </a:ln>
                        </pic:spPr>
                      </pic:pic>
                    </a:graphicData>
                  </a:graphic>
                </wp:inline>
              </w:drawing>
            </w:r>
          </w:p>
        </w:tc>
        <w:tc>
          <w:tcPr>
            <w:tcW w:w="1076" w:type="dxa"/>
          </w:tcPr>
          <w:p w14:paraId="1C76FA0D" w14:textId="77777777" w:rsidR="009C4D82" w:rsidRDefault="00000000">
            <w:pPr>
              <w:adjustRightInd w:val="0"/>
              <w:snapToGrid w:val="0"/>
              <w:jc w:val="center"/>
              <w:rPr>
                <w:rFonts w:ascii="宋体" w:hAnsi="宋体"/>
                <w:bCs/>
                <w:sz w:val="18"/>
                <w:szCs w:val="18"/>
              </w:rPr>
            </w:pPr>
            <w:r>
              <w:rPr>
                <w:rFonts w:ascii="宋体" w:hAnsi="宋体"/>
                <w:noProof/>
                <w:sz w:val="18"/>
                <w:szCs w:val="18"/>
              </w:rPr>
              <w:drawing>
                <wp:inline distT="0" distB="0" distL="0" distR="0" wp14:anchorId="567F99BA" wp14:editId="7839573F">
                  <wp:extent cx="262255" cy="134620"/>
                  <wp:effectExtent l="0" t="0" r="4445" b="0"/>
                  <wp:docPr id="1815115033"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15033" name="图片 14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266771" cy="137338"/>
                          </a:xfrm>
                          <a:prstGeom prst="rect">
                            <a:avLst/>
                          </a:prstGeom>
                          <a:noFill/>
                          <a:ln>
                            <a:noFill/>
                          </a:ln>
                        </pic:spPr>
                      </pic:pic>
                    </a:graphicData>
                  </a:graphic>
                </wp:inline>
              </w:drawing>
            </w:r>
          </w:p>
        </w:tc>
        <w:tc>
          <w:tcPr>
            <w:tcW w:w="1971" w:type="dxa"/>
          </w:tcPr>
          <w:p w14:paraId="1B637F18" w14:textId="77777777" w:rsidR="009C4D82" w:rsidRDefault="00000000">
            <w:pPr>
              <w:adjustRightInd w:val="0"/>
              <w:snapToGrid w:val="0"/>
              <w:jc w:val="center"/>
              <w:rPr>
                <w:rFonts w:ascii="宋体" w:hAnsi="宋体"/>
                <w:bCs/>
                <w:sz w:val="18"/>
                <w:szCs w:val="18"/>
              </w:rPr>
            </w:pPr>
            <w:r>
              <w:rPr>
                <w:rFonts w:ascii="宋体" w:hAnsi="宋体"/>
                <w:noProof/>
                <w:sz w:val="18"/>
                <w:szCs w:val="18"/>
              </w:rPr>
              <w:drawing>
                <wp:inline distT="0" distB="0" distL="0" distR="0" wp14:anchorId="4AD5148E" wp14:editId="6B827169">
                  <wp:extent cx="742950" cy="187325"/>
                  <wp:effectExtent l="0" t="0" r="0" b="3175"/>
                  <wp:docPr id="1964836291"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6291" name="图片 14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762509" cy="192634"/>
                          </a:xfrm>
                          <a:prstGeom prst="rect">
                            <a:avLst/>
                          </a:prstGeom>
                          <a:noFill/>
                          <a:ln>
                            <a:noFill/>
                          </a:ln>
                        </pic:spPr>
                      </pic:pic>
                    </a:graphicData>
                  </a:graphic>
                </wp:inline>
              </w:drawing>
            </w:r>
          </w:p>
        </w:tc>
      </w:tr>
      <w:tr w:rsidR="009C4D82" w14:paraId="7C27436F" w14:textId="77777777">
        <w:trPr>
          <w:jc w:val="center"/>
        </w:trPr>
        <w:tc>
          <w:tcPr>
            <w:tcW w:w="2996" w:type="dxa"/>
          </w:tcPr>
          <w:p w14:paraId="1506A1DC" w14:textId="77777777" w:rsidR="009C4D82" w:rsidRDefault="00000000">
            <w:pPr>
              <w:adjustRightInd w:val="0"/>
              <w:snapToGrid w:val="0"/>
              <w:jc w:val="center"/>
              <w:rPr>
                <w:rFonts w:ascii="宋体" w:hAnsi="宋体"/>
                <w:bCs/>
                <w:sz w:val="18"/>
                <w:szCs w:val="18"/>
              </w:rPr>
            </w:pPr>
            <w:r>
              <w:rPr>
                <w:rFonts w:ascii="宋体" w:hAnsi="宋体"/>
                <w:noProof/>
                <w:sz w:val="18"/>
                <w:szCs w:val="18"/>
              </w:rPr>
              <w:drawing>
                <wp:inline distT="0" distB="0" distL="0" distR="0" wp14:anchorId="0645C395" wp14:editId="3D6CD71D">
                  <wp:extent cx="167005" cy="214630"/>
                  <wp:effectExtent l="0" t="0" r="4445" b="0"/>
                  <wp:docPr id="176844365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43659" name="图片 14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167005" cy="214630"/>
                          </a:xfrm>
                          <a:prstGeom prst="rect">
                            <a:avLst/>
                          </a:prstGeom>
                          <a:noFill/>
                          <a:ln>
                            <a:noFill/>
                          </a:ln>
                        </pic:spPr>
                      </pic:pic>
                    </a:graphicData>
                  </a:graphic>
                </wp:inline>
              </w:drawing>
            </w:r>
          </w:p>
        </w:tc>
        <w:tc>
          <w:tcPr>
            <w:tcW w:w="1744" w:type="dxa"/>
          </w:tcPr>
          <w:p w14:paraId="3A7C3F40" w14:textId="77777777" w:rsidR="009C4D82" w:rsidRDefault="00000000">
            <w:pPr>
              <w:adjustRightInd w:val="0"/>
              <w:snapToGrid w:val="0"/>
              <w:jc w:val="center"/>
              <w:rPr>
                <w:rFonts w:ascii="宋体" w:hAnsi="宋体"/>
                <w:bCs/>
                <w:sz w:val="18"/>
                <w:szCs w:val="18"/>
              </w:rPr>
            </w:pPr>
            <w:r>
              <w:rPr>
                <w:rFonts w:ascii="宋体" w:hAnsi="宋体"/>
                <w:noProof/>
                <w:sz w:val="18"/>
                <w:szCs w:val="18"/>
              </w:rPr>
              <w:drawing>
                <wp:inline distT="0" distB="0" distL="0" distR="0" wp14:anchorId="13853EEB" wp14:editId="79CB6681">
                  <wp:extent cx="360680" cy="146685"/>
                  <wp:effectExtent l="0" t="0" r="1270" b="5715"/>
                  <wp:docPr id="111121807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18071" name="图片 1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369233" cy="150288"/>
                          </a:xfrm>
                          <a:prstGeom prst="rect">
                            <a:avLst/>
                          </a:prstGeom>
                          <a:noFill/>
                          <a:ln>
                            <a:noFill/>
                          </a:ln>
                        </pic:spPr>
                      </pic:pic>
                    </a:graphicData>
                  </a:graphic>
                </wp:inline>
              </w:drawing>
            </w:r>
          </w:p>
        </w:tc>
        <w:tc>
          <w:tcPr>
            <w:tcW w:w="1076" w:type="dxa"/>
          </w:tcPr>
          <w:p w14:paraId="4B935B48" w14:textId="77777777" w:rsidR="009C4D82" w:rsidRDefault="00000000">
            <w:pPr>
              <w:adjustRightInd w:val="0"/>
              <w:snapToGrid w:val="0"/>
              <w:jc w:val="center"/>
              <w:rPr>
                <w:rFonts w:ascii="宋体" w:hAnsi="宋体"/>
                <w:bCs/>
                <w:sz w:val="18"/>
                <w:szCs w:val="18"/>
              </w:rPr>
            </w:pPr>
            <w:r>
              <w:rPr>
                <w:rFonts w:ascii="宋体" w:hAnsi="宋体"/>
                <w:noProof/>
                <w:sz w:val="18"/>
                <w:szCs w:val="18"/>
              </w:rPr>
              <w:drawing>
                <wp:inline distT="0" distB="0" distL="0" distR="0" wp14:anchorId="0B28585B" wp14:editId="25D24758">
                  <wp:extent cx="373380" cy="151765"/>
                  <wp:effectExtent l="0" t="0" r="7620" b="635"/>
                  <wp:docPr id="179958048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80485" name="图片 14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378135" cy="153911"/>
                          </a:xfrm>
                          <a:prstGeom prst="rect">
                            <a:avLst/>
                          </a:prstGeom>
                          <a:noFill/>
                          <a:ln>
                            <a:noFill/>
                          </a:ln>
                        </pic:spPr>
                      </pic:pic>
                    </a:graphicData>
                  </a:graphic>
                </wp:inline>
              </w:drawing>
            </w:r>
          </w:p>
        </w:tc>
        <w:tc>
          <w:tcPr>
            <w:tcW w:w="1971" w:type="dxa"/>
          </w:tcPr>
          <w:p w14:paraId="6F21BB9C" w14:textId="77777777" w:rsidR="009C4D82" w:rsidRDefault="00000000">
            <w:pPr>
              <w:adjustRightInd w:val="0"/>
              <w:snapToGrid w:val="0"/>
              <w:jc w:val="center"/>
              <w:rPr>
                <w:rFonts w:ascii="宋体" w:hAnsi="宋体"/>
                <w:bCs/>
                <w:sz w:val="18"/>
                <w:szCs w:val="18"/>
              </w:rPr>
            </w:pPr>
            <w:r>
              <w:rPr>
                <w:rFonts w:ascii="宋体" w:hAnsi="宋体"/>
                <w:noProof/>
                <w:sz w:val="18"/>
                <w:szCs w:val="18"/>
              </w:rPr>
              <w:drawing>
                <wp:inline distT="0" distB="0" distL="0" distR="0" wp14:anchorId="0F07BBDC" wp14:editId="36BEA5F0">
                  <wp:extent cx="312420" cy="127000"/>
                  <wp:effectExtent l="0" t="0" r="0" b="6350"/>
                  <wp:docPr id="149024470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44703" name="图片 14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320301" cy="130371"/>
                          </a:xfrm>
                          <a:prstGeom prst="rect">
                            <a:avLst/>
                          </a:prstGeom>
                          <a:noFill/>
                          <a:ln>
                            <a:noFill/>
                          </a:ln>
                        </pic:spPr>
                      </pic:pic>
                    </a:graphicData>
                  </a:graphic>
                </wp:inline>
              </w:drawing>
            </w:r>
          </w:p>
        </w:tc>
      </w:tr>
    </w:tbl>
    <w:p w14:paraId="0952EB98" w14:textId="77777777" w:rsidR="009C4D82" w:rsidRDefault="009C4D82">
      <w:pPr>
        <w:adjustRightInd w:val="0"/>
        <w:snapToGrid w:val="0"/>
        <w:rPr>
          <w:rFonts w:ascii="宋体" w:hAnsi="宋体"/>
          <w:szCs w:val="21"/>
        </w:rPr>
      </w:pPr>
    </w:p>
    <w:p w14:paraId="4D24D9D8" w14:textId="77777777" w:rsidR="009C4D82" w:rsidRDefault="00000000">
      <w:pPr>
        <w:adjustRightInd w:val="0"/>
        <w:snapToGrid w:val="0"/>
        <w:rPr>
          <w:b/>
          <w:bCs/>
          <w:szCs w:val="21"/>
        </w:rPr>
      </w:pPr>
      <w:r>
        <w:rPr>
          <w:rFonts w:ascii="黑体" w:eastAsia="黑体" w:hAnsi="黑体" w:cs="宋体" w:hint="eastAsia"/>
          <w:bCs/>
          <w:szCs w:val="21"/>
        </w:rPr>
        <w:t xml:space="preserve">5.2.6  </w:t>
      </w:r>
      <w:r>
        <w:rPr>
          <w:rFonts w:ascii="宋体" w:hAnsi="宋体" w:hint="eastAsia"/>
          <w:kern w:val="0"/>
          <w:szCs w:val="21"/>
        </w:rPr>
        <w:t>石材幕墙材料的弹性模量可按表5.2.6采用。</w:t>
      </w:r>
    </w:p>
    <w:p w14:paraId="19C61314" w14:textId="77777777" w:rsidR="009C4D82" w:rsidRDefault="00000000">
      <w:pPr>
        <w:adjustRightInd w:val="0"/>
        <w:snapToGrid w:val="0"/>
        <w:jc w:val="center"/>
        <w:rPr>
          <w:rFonts w:ascii="黑体" w:eastAsia="黑体" w:hAnsi="黑体"/>
          <w:bCs/>
          <w:szCs w:val="21"/>
        </w:rPr>
      </w:pPr>
      <w:r>
        <w:rPr>
          <w:rFonts w:ascii="黑体" w:eastAsia="黑体" w:hAnsi="宋体" w:hint="eastAsia"/>
          <w:b/>
          <w:iCs/>
          <w:sz w:val="18"/>
          <w:szCs w:val="18"/>
        </w:rPr>
        <w:t xml:space="preserve">表5.2.6  材料的弹性模量E </w:t>
      </w:r>
      <w:r>
        <w:rPr>
          <w:rFonts w:ascii="宋体" w:hAnsi="宋体" w:hint="eastAsia"/>
          <w:b/>
          <w:iCs/>
          <w:sz w:val="18"/>
          <w:szCs w:val="18"/>
        </w:rPr>
        <w:t>（N/mm</w:t>
      </w:r>
      <w:r>
        <w:rPr>
          <w:rFonts w:ascii="宋体" w:hAnsi="宋体" w:hint="eastAsia"/>
          <w:b/>
          <w:iCs/>
          <w:sz w:val="18"/>
          <w:szCs w:val="18"/>
          <w:vertAlign w:val="superscript"/>
        </w:rPr>
        <w:t>2</w:t>
      </w:r>
      <w:r>
        <w:rPr>
          <w:rFonts w:ascii="宋体" w:hAnsi="宋体" w:hint="eastAsia"/>
          <w:b/>
          <w:iCs/>
          <w:sz w:val="18"/>
          <w:szCs w:val="18"/>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53"/>
        <w:gridCol w:w="1837"/>
        <w:gridCol w:w="3260"/>
      </w:tblGrid>
      <w:tr w:rsidR="009C4D82" w14:paraId="3B8255C2" w14:textId="77777777">
        <w:trPr>
          <w:trHeight w:val="345"/>
          <w:jc w:val="center"/>
        </w:trPr>
        <w:tc>
          <w:tcPr>
            <w:tcW w:w="4390" w:type="dxa"/>
            <w:gridSpan w:val="2"/>
            <w:vAlign w:val="center"/>
          </w:tcPr>
          <w:p w14:paraId="5ED6B769" w14:textId="77777777" w:rsidR="009C4D82" w:rsidRDefault="00000000">
            <w:pPr>
              <w:adjustRightInd w:val="0"/>
              <w:snapToGrid w:val="0"/>
              <w:jc w:val="center"/>
              <w:rPr>
                <w:bCs/>
                <w:sz w:val="18"/>
                <w:szCs w:val="18"/>
              </w:rPr>
            </w:pPr>
            <w:r>
              <w:rPr>
                <w:rFonts w:hint="eastAsia"/>
                <w:bCs/>
                <w:sz w:val="18"/>
                <w:szCs w:val="18"/>
              </w:rPr>
              <w:t>材料</w:t>
            </w:r>
          </w:p>
        </w:tc>
        <w:tc>
          <w:tcPr>
            <w:tcW w:w="3260" w:type="dxa"/>
            <w:vAlign w:val="center"/>
          </w:tcPr>
          <w:p w14:paraId="6E472C7B" w14:textId="77777777" w:rsidR="009C4D82" w:rsidRDefault="00000000">
            <w:pPr>
              <w:adjustRightInd w:val="0"/>
              <w:snapToGrid w:val="0"/>
              <w:jc w:val="center"/>
              <w:rPr>
                <w:bCs/>
                <w:i/>
                <w:sz w:val="18"/>
                <w:szCs w:val="18"/>
              </w:rPr>
            </w:pPr>
            <w:r>
              <w:rPr>
                <w:rFonts w:hint="eastAsia"/>
                <w:bCs/>
                <w:i/>
                <w:sz w:val="18"/>
                <w:szCs w:val="18"/>
              </w:rPr>
              <w:t>E</w:t>
            </w:r>
          </w:p>
        </w:tc>
      </w:tr>
      <w:tr w:rsidR="009C4D82" w14:paraId="6C89BABE" w14:textId="77777777">
        <w:trPr>
          <w:trHeight w:val="285"/>
          <w:jc w:val="center"/>
        </w:trPr>
        <w:tc>
          <w:tcPr>
            <w:tcW w:w="4390" w:type="dxa"/>
            <w:gridSpan w:val="2"/>
            <w:vAlign w:val="center"/>
          </w:tcPr>
          <w:p w14:paraId="1220BCAF" w14:textId="77777777" w:rsidR="009C4D82" w:rsidRDefault="00000000">
            <w:pPr>
              <w:adjustRightInd w:val="0"/>
              <w:snapToGrid w:val="0"/>
              <w:jc w:val="center"/>
              <w:rPr>
                <w:bCs/>
                <w:sz w:val="18"/>
                <w:szCs w:val="18"/>
              </w:rPr>
            </w:pPr>
            <w:r>
              <w:rPr>
                <w:rFonts w:hint="eastAsia"/>
                <w:bCs/>
                <w:sz w:val="18"/>
                <w:szCs w:val="18"/>
              </w:rPr>
              <w:t>花岗石</w:t>
            </w:r>
          </w:p>
        </w:tc>
        <w:tc>
          <w:tcPr>
            <w:tcW w:w="3260" w:type="dxa"/>
            <w:vAlign w:val="center"/>
          </w:tcPr>
          <w:p w14:paraId="0CF34AD0" w14:textId="77777777" w:rsidR="009C4D82" w:rsidRDefault="00000000">
            <w:pPr>
              <w:adjustRightInd w:val="0"/>
              <w:snapToGrid w:val="0"/>
              <w:jc w:val="center"/>
              <w:rPr>
                <w:bCs/>
                <w:sz w:val="18"/>
                <w:szCs w:val="18"/>
              </w:rPr>
            </w:pPr>
            <w:r>
              <w:rPr>
                <w:rFonts w:hint="eastAsia"/>
                <w:bCs/>
                <w:sz w:val="18"/>
                <w:szCs w:val="18"/>
              </w:rPr>
              <w:t>0.80</w:t>
            </w:r>
            <w:r>
              <w:rPr>
                <w:rFonts w:hint="eastAsia"/>
                <w:bCs/>
                <w:sz w:val="18"/>
                <w:szCs w:val="18"/>
              </w:rPr>
              <w:t>×</w:t>
            </w:r>
            <w:r>
              <w:rPr>
                <w:rFonts w:hint="eastAsia"/>
                <w:bCs/>
                <w:sz w:val="18"/>
                <w:szCs w:val="18"/>
              </w:rPr>
              <w:t>10</w:t>
            </w:r>
            <w:r>
              <w:rPr>
                <w:rFonts w:hint="eastAsia"/>
                <w:bCs/>
                <w:sz w:val="18"/>
                <w:szCs w:val="18"/>
                <w:vertAlign w:val="superscript"/>
              </w:rPr>
              <w:t>5</w:t>
            </w:r>
          </w:p>
        </w:tc>
      </w:tr>
      <w:tr w:rsidR="009C4D82" w14:paraId="11E73F95" w14:textId="77777777">
        <w:trPr>
          <w:trHeight w:val="285"/>
          <w:jc w:val="center"/>
        </w:trPr>
        <w:tc>
          <w:tcPr>
            <w:tcW w:w="4390" w:type="dxa"/>
            <w:gridSpan w:val="2"/>
            <w:vAlign w:val="center"/>
          </w:tcPr>
          <w:p w14:paraId="7ACDF92A" w14:textId="77777777" w:rsidR="009C4D82" w:rsidRDefault="00000000">
            <w:pPr>
              <w:adjustRightInd w:val="0"/>
              <w:snapToGrid w:val="0"/>
              <w:jc w:val="center"/>
              <w:rPr>
                <w:bCs/>
                <w:sz w:val="18"/>
                <w:szCs w:val="18"/>
              </w:rPr>
            </w:pPr>
            <w:r>
              <w:rPr>
                <w:rFonts w:hint="eastAsia"/>
                <w:bCs/>
                <w:sz w:val="18"/>
                <w:szCs w:val="18"/>
              </w:rPr>
              <w:t>铝合金型材、单层铝板</w:t>
            </w:r>
          </w:p>
        </w:tc>
        <w:tc>
          <w:tcPr>
            <w:tcW w:w="3260" w:type="dxa"/>
            <w:vAlign w:val="center"/>
          </w:tcPr>
          <w:p w14:paraId="4ADCC10F" w14:textId="77777777" w:rsidR="009C4D82" w:rsidRDefault="00000000">
            <w:pPr>
              <w:adjustRightInd w:val="0"/>
              <w:snapToGrid w:val="0"/>
              <w:jc w:val="center"/>
              <w:rPr>
                <w:bCs/>
                <w:sz w:val="18"/>
                <w:szCs w:val="18"/>
              </w:rPr>
            </w:pPr>
            <w:r>
              <w:rPr>
                <w:rFonts w:hint="eastAsia"/>
                <w:bCs/>
                <w:sz w:val="18"/>
                <w:szCs w:val="18"/>
              </w:rPr>
              <w:t>0.70</w:t>
            </w:r>
            <w:r>
              <w:rPr>
                <w:rFonts w:hint="eastAsia"/>
                <w:bCs/>
                <w:sz w:val="18"/>
                <w:szCs w:val="18"/>
              </w:rPr>
              <w:t>×</w:t>
            </w:r>
            <w:r>
              <w:rPr>
                <w:rFonts w:hint="eastAsia"/>
                <w:bCs/>
                <w:sz w:val="18"/>
                <w:szCs w:val="18"/>
              </w:rPr>
              <w:t>10</w:t>
            </w:r>
            <w:r>
              <w:rPr>
                <w:rFonts w:hint="eastAsia"/>
                <w:bCs/>
                <w:sz w:val="18"/>
                <w:szCs w:val="18"/>
                <w:vertAlign w:val="superscript"/>
              </w:rPr>
              <w:t>5</w:t>
            </w:r>
          </w:p>
        </w:tc>
      </w:tr>
      <w:tr w:rsidR="009C4D82" w14:paraId="220FF444" w14:textId="77777777">
        <w:trPr>
          <w:trHeight w:val="270"/>
          <w:jc w:val="center"/>
        </w:trPr>
        <w:tc>
          <w:tcPr>
            <w:tcW w:w="4390" w:type="dxa"/>
            <w:gridSpan w:val="2"/>
            <w:vAlign w:val="center"/>
          </w:tcPr>
          <w:p w14:paraId="6F7EF684" w14:textId="77777777" w:rsidR="009C4D82" w:rsidRDefault="00000000">
            <w:pPr>
              <w:adjustRightInd w:val="0"/>
              <w:snapToGrid w:val="0"/>
              <w:jc w:val="center"/>
              <w:rPr>
                <w:bCs/>
                <w:sz w:val="18"/>
                <w:szCs w:val="18"/>
              </w:rPr>
            </w:pPr>
            <w:r>
              <w:rPr>
                <w:rFonts w:hint="eastAsia"/>
                <w:bCs/>
                <w:sz w:val="18"/>
                <w:szCs w:val="18"/>
              </w:rPr>
              <w:t>钢、不锈钢</w:t>
            </w:r>
          </w:p>
        </w:tc>
        <w:tc>
          <w:tcPr>
            <w:tcW w:w="3260" w:type="dxa"/>
            <w:vAlign w:val="center"/>
          </w:tcPr>
          <w:p w14:paraId="74C4196A" w14:textId="77777777" w:rsidR="009C4D82" w:rsidRDefault="00000000">
            <w:pPr>
              <w:adjustRightInd w:val="0"/>
              <w:snapToGrid w:val="0"/>
              <w:jc w:val="center"/>
              <w:rPr>
                <w:bCs/>
                <w:sz w:val="18"/>
                <w:szCs w:val="18"/>
              </w:rPr>
            </w:pPr>
            <w:r>
              <w:rPr>
                <w:rFonts w:hint="eastAsia"/>
                <w:bCs/>
                <w:sz w:val="18"/>
                <w:szCs w:val="18"/>
              </w:rPr>
              <w:t>2.06</w:t>
            </w:r>
            <w:r>
              <w:rPr>
                <w:rFonts w:hint="eastAsia"/>
                <w:bCs/>
                <w:sz w:val="18"/>
                <w:szCs w:val="18"/>
              </w:rPr>
              <w:t>×</w:t>
            </w:r>
            <w:r>
              <w:rPr>
                <w:rFonts w:hint="eastAsia"/>
                <w:bCs/>
                <w:sz w:val="18"/>
                <w:szCs w:val="18"/>
              </w:rPr>
              <w:t>10</w:t>
            </w:r>
            <w:r>
              <w:rPr>
                <w:rFonts w:hint="eastAsia"/>
                <w:bCs/>
                <w:sz w:val="18"/>
                <w:szCs w:val="18"/>
                <w:vertAlign w:val="superscript"/>
              </w:rPr>
              <w:t>5</w:t>
            </w:r>
          </w:p>
        </w:tc>
      </w:tr>
      <w:tr w:rsidR="009C4D82" w14:paraId="102D6197" w14:textId="77777777">
        <w:trPr>
          <w:cantSplit/>
          <w:trHeight w:val="368"/>
          <w:jc w:val="center"/>
        </w:trPr>
        <w:tc>
          <w:tcPr>
            <w:tcW w:w="2553" w:type="dxa"/>
            <w:vMerge w:val="restart"/>
            <w:vAlign w:val="center"/>
          </w:tcPr>
          <w:p w14:paraId="591A98D0" w14:textId="77777777" w:rsidR="009C4D82" w:rsidRDefault="00000000">
            <w:pPr>
              <w:adjustRightInd w:val="0"/>
              <w:snapToGrid w:val="0"/>
              <w:jc w:val="center"/>
              <w:rPr>
                <w:bCs/>
                <w:sz w:val="18"/>
                <w:szCs w:val="18"/>
              </w:rPr>
            </w:pPr>
            <w:r>
              <w:rPr>
                <w:rFonts w:hint="eastAsia"/>
                <w:bCs/>
                <w:sz w:val="18"/>
                <w:szCs w:val="18"/>
              </w:rPr>
              <w:t>铝塑复合板（厚度）</w:t>
            </w:r>
          </w:p>
        </w:tc>
        <w:tc>
          <w:tcPr>
            <w:tcW w:w="1837" w:type="dxa"/>
            <w:vAlign w:val="center"/>
          </w:tcPr>
          <w:p w14:paraId="6C6541AC" w14:textId="77777777" w:rsidR="009C4D82" w:rsidRDefault="00000000">
            <w:pPr>
              <w:adjustRightInd w:val="0"/>
              <w:snapToGrid w:val="0"/>
              <w:jc w:val="center"/>
              <w:rPr>
                <w:bCs/>
                <w:sz w:val="18"/>
                <w:szCs w:val="18"/>
              </w:rPr>
            </w:pPr>
            <w:r>
              <w:rPr>
                <w:rFonts w:hint="eastAsia"/>
                <w:bCs/>
                <w:sz w:val="18"/>
                <w:szCs w:val="18"/>
              </w:rPr>
              <w:t>4mm</w:t>
            </w:r>
          </w:p>
        </w:tc>
        <w:tc>
          <w:tcPr>
            <w:tcW w:w="3260" w:type="dxa"/>
            <w:vAlign w:val="center"/>
          </w:tcPr>
          <w:p w14:paraId="039542B9" w14:textId="77777777" w:rsidR="009C4D82" w:rsidRDefault="00000000">
            <w:pPr>
              <w:adjustRightInd w:val="0"/>
              <w:snapToGrid w:val="0"/>
              <w:jc w:val="center"/>
              <w:rPr>
                <w:bCs/>
                <w:sz w:val="18"/>
                <w:szCs w:val="18"/>
              </w:rPr>
            </w:pPr>
            <w:r>
              <w:rPr>
                <w:rFonts w:hint="eastAsia"/>
                <w:bCs/>
                <w:sz w:val="18"/>
                <w:szCs w:val="18"/>
              </w:rPr>
              <w:t>0.20</w:t>
            </w:r>
            <w:r>
              <w:rPr>
                <w:rFonts w:hint="eastAsia"/>
                <w:bCs/>
                <w:sz w:val="18"/>
                <w:szCs w:val="18"/>
              </w:rPr>
              <w:t>×</w:t>
            </w:r>
            <w:r>
              <w:rPr>
                <w:rFonts w:hint="eastAsia"/>
                <w:bCs/>
                <w:sz w:val="18"/>
                <w:szCs w:val="18"/>
              </w:rPr>
              <w:t>10</w:t>
            </w:r>
            <w:r>
              <w:rPr>
                <w:rFonts w:hint="eastAsia"/>
                <w:bCs/>
                <w:sz w:val="18"/>
                <w:szCs w:val="18"/>
                <w:vertAlign w:val="superscript"/>
              </w:rPr>
              <w:t>5</w:t>
            </w:r>
          </w:p>
        </w:tc>
      </w:tr>
      <w:tr w:rsidR="009C4D82" w14:paraId="6C5C577A" w14:textId="77777777">
        <w:trPr>
          <w:cantSplit/>
          <w:trHeight w:val="367"/>
          <w:jc w:val="center"/>
        </w:trPr>
        <w:tc>
          <w:tcPr>
            <w:tcW w:w="2553" w:type="dxa"/>
            <w:vMerge/>
            <w:vAlign w:val="center"/>
          </w:tcPr>
          <w:p w14:paraId="3805A20B" w14:textId="77777777" w:rsidR="009C4D82" w:rsidRDefault="009C4D82">
            <w:pPr>
              <w:adjustRightInd w:val="0"/>
              <w:snapToGrid w:val="0"/>
              <w:jc w:val="center"/>
              <w:rPr>
                <w:bCs/>
                <w:sz w:val="18"/>
                <w:szCs w:val="18"/>
              </w:rPr>
            </w:pPr>
          </w:p>
        </w:tc>
        <w:tc>
          <w:tcPr>
            <w:tcW w:w="1837" w:type="dxa"/>
            <w:vAlign w:val="center"/>
          </w:tcPr>
          <w:p w14:paraId="4B263EB6" w14:textId="77777777" w:rsidR="009C4D82" w:rsidRDefault="00000000">
            <w:pPr>
              <w:adjustRightInd w:val="0"/>
              <w:snapToGrid w:val="0"/>
              <w:jc w:val="center"/>
              <w:rPr>
                <w:bCs/>
                <w:sz w:val="18"/>
                <w:szCs w:val="18"/>
              </w:rPr>
            </w:pPr>
            <w:r>
              <w:rPr>
                <w:rFonts w:hint="eastAsia"/>
                <w:bCs/>
                <w:sz w:val="18"/>
                <w:szCs w:val="18"/>
              </w:rPr>
              <w:t>6mm</w:t>
            </w:r>
          </w:p>
        </w:tc>
        <w:tc>
          <w:tcPr>
            <w:tcW w:w="3260" w:type="dxa"/>
            <w:vAlign w:val="center"/>
          </w:tcPr>
          <w:p w14:paraId="1540A73C" w14:textId="77777777" w:rsidR="009C4D82" w:rsidRDefault="00000000">
            <w:pPr>
              <w:adjustRightInd w:val="0"/>
              <w:snapToGrid w:val="0"/>
              <w:jc w:val="center"/>
              <w:rPr>
                <w:bCs/>
                <w:sz w:val="18"/>
                <w:szCs w:val="18"/>
              </w:rPr>
            </w:pPr>
            <w:r>
              <w:rPr>
                <w:rFonts w:hint="eastAsia"/>
                <w:bCs/>
                <w:sz w:val="18"/>
                <w:szCs w:val="18"/>
              </w:rPr>
              <w:t>0.30</w:t>
            </w:r>
            <w:r>
              <w:rPr>
                <w:rFonts w:hint="eastAsia"/>
                <w:bCs/>
                <w:sz w:val="18"/>
                <w:szCs w:val="18"/>
              </w:rPr>
              <w:t>×</w:t>
            </w:r>
            <w:r>
              <w:rPr>
                <w:rFonts w:hint="eastAsia"/>
                <w:bCs/>
                <w:sz w:val="18"/>
                <w:szCs w:val="18"/>
              </w:rPr>
              <w:t>10</w:t>
            </w:r>
            <w:r>
              <w:rPr>
                <w:rFonts w:hint="eastAsia"/>
                <w:bCs/>
                <w:sz w:val="18"/>
                <w:szCs w:val="18"/>
                <w:vertAlign w:val="superscript"/>
              </w:rPr>
              <w:t>5</w:t>
            </w:r>
          </w:p>
        </w:tc>
      </w:tr>
      <w:tr w:rsidR="009C4D82" w14:paraId="30F2CA03" w14:textId="77777777">
        <w:trPr>
          <w:cantSplit/>
          <w:trHeight w:val="368"/>
          <w:jc w:val="center"/>
        </w:trPr>
        <w:tc>
          <w:tcPr>
            <w:tcW w:w="2553" w:type="dxa"/>
            <w:vMerge w:val="restart"/>
            <w:vAlign w:val="center"/>
          </w:tcPr>
          <w:p w14:paraId="2D94C361" w14:textId="77777777" w:rsidR="009C4D82" w:rsidRDefault="00000000">
            <w:pPr>
              <w:adjustRightInd w:val="0"/>
              <w:snapToGrid w:val="0"/>
              <w:jc w:val="center"/>
              <w:rPr>
                <w:bCs/>
                <w:sz w:val="18"/>
                <w:szCs w:val="18"/>
              </w:rPr>
            </w:pPr>
            <w:r>
              <w:rPr>
                <w:rFonts w:hint="eastAsia"/>
                <w:bCs/>
                <w:sz w:val="18"/>
                <w:szCs w:val="18"/>
              </w:rPr>
              <w:t>蜂窝铝板（厚度）</w:t>
            </w:r>
          </w:p>
        </w:tc>
        <w:tc>
          <w:tcPr>
            <w:tcW w:w="1837" w:type="dxa"/>
            <w:vAlign w:val="center"/>
          </w:tcPr>
          <w:p w14:paraId="3F1834FC" w14:textId="77777777" w:rsidR="009C4D82" w:rsidRDefault="00000000">
            <w:pPr>
              <w:adjustRightInd w:val="0"/>
              <w:snapToGrid w:val="0"/>
              <w:jc w:val="center"/>
              <w:rPr>
                <w:bCs/>
                <w:sz w:val="18"/>
                <w:szCs w:val="18"/>
              </w:rPr>
            </w:pPr>
            <w:r>
              <w:rPr>
                <w:rFonts w:hint="eastAsia"/>
                <w:bCs/>
                <w:sz w:val="18"/>
                <w:szCs w:val="18"/>
              </w:rPr>
              <w:t>10mm</w:t>
            </w:r>
          </w:p>
        </w:tc>
        <w:tc>
          <w:tcPr>
            <w:tcW w:w="3260" w:type="dxa"/>
            <w:vAlign w:val="center"/>
          </w:tcPr>
          <w:p w14:paraId="1EB56BBC" w14:textId="77777777" w:rsidR="009C4D82" w:rsidRDefault="00000000">
            <w:pPr>
              <w:adjustRightInd w:val="0"/>
              <w:snapToGrid w:val="0"/>
              <w:jc w:val="center"/>
              <w:rPr>
                <w:bCs/>
                <w:sz w:val="18"/>
                <w:szCs w:val="18"/>
              </w:rPr>
            </w:pPr>
            <w:r>
              <w:rPr>
                <w:rFonts w:hint="eastAsia"/>
                <w:bCs/>
                <w:sz w:val="18"/>
                <w:szCs w:val="18"/>
              </w:rPr>
              <w:t>0.35</w:t>
            </w:r>
            <w:r>
              <w:rPr>
                <w:rFonts w:hint="eastAsia"/>
                <w:bCs/>
                <w:sz w:val="18"/>
                <w:szCs w:val="18"/>
              </w:rPr>
              <w:t>×</w:t>
            </w:r>
            <w:r>
              <w:rPr>
                <w:rFonts w:hint="eastAsia"/>
                <w:bCs/>
                <w:sz w:val="18"/>
                <w:szCs w:val="18"/>
              </w:rPr>
              <w:t>10</w:t>
            </w:r>
            <w:r>
              <w:rPr>
                <w:rFonts w:hint="eastAsia"/>
                <w:bCs/>
                <w:sz w:val="18"/>
                <w:szCs w:val="18"/>
                <w:vertAlign w:val="superscript"/>
              </w:rPr>
              <w:t>5</w:t>
            </w:r>
          </w:p>
        </w:tc>
      </w:tr>
      <w:tr w:rsidR="009C4D82" w14:paraId="6F44C990" w14:textId="77777777">
        <w:trPr>
          <w:cantSplit/>
          <w:trHeight w:val="180"/>
          <w:jc w:val="center"/>
        </w:trPr>
        <w:tc>
          <w:tcPr>
            <w:tcW w:w="2553" w:type="dxa"/>
            <w:vMerge/>
            <w:vAlign w:val="center"/>
          </w:tcPr>
          <w:p w14:paraId="6D3CB033" w14:textId="77777777" w:rsidR="009C4D82" w:rsidRDefault="009C4D82">
            <w:pPr>
              <w:adjustRightInd w:val="0"/>
              <w:snapToGrid w:val="0"/>
              <w:jc w:val="center"/>
              <w:rPr>
                <w:bCs/>
                <w:sz w:val="18"/>
                <w:szCs w:val="18"/>
              </w:rPr>
            </w:pPr>
          </w:p>
        </w:tc>
        <w:tc>
          <w:tcPr>
            <w:tcW w:w="1837" w:type="dxa"/>
            <w:vAlign w:val="center"/>
          </w:tcPr>
          <w:p w14:paraId="4C408FEF" w14:textId="77777777" w:rsidR="009C4D82" w:rsidRDefault="00000000">
            <w:pPr>
              <w:adjustRightInd w:val="0"/>
              <w:snapToGrid w:val="0"/>
              <w:jc w:val="center"/>
              <w:rPr>
                <w:bCs/>
                <w:sz w:val="18"/>
                <w:szCs w:val="18"/>
              </w:rPr>
            </w:pPr>
            <w:r>
              <w:rPr>
                <w:rFonts w:hint="eastAsia"/>
                <w:bCs/>
                <w:sz w:val="18"/>
                <w:szCs w:val="18"/>
              </w:rPr>
              <w:t>15mm</w:t>
            </w:r>
          </w:p>
        </w:tc>
        <w:tc>
          <w:tcPr>
            <w:tcW w:w="3260" w:type="dxa"/>
            <w:vAlign w:val="center"/>
          </w:tcPr>
          <w:p w14:paraId="63DEA3F5" w14:textId="77777777" w:rsidR="009C4D82" w:rsidRDefault="00000000">
            <w:pPr>
              <w:adjustRightInd w:val="0"/>
              <w:snapToGrid w:val="0"/>
              <w:jc w:val="center"/>
              <w:rPr>
                <w:bCs/>
                <w:sz w:val="18"/>
                <w:szCs w:val="18"/>
              </w:rPr>
            </w:pPr>
            <w:r>
              <w:rPr>
                <w:rFonts w:hint="eastAsia"/>
                <w:bCs/>
                <w:sz w:val="18"/>
                <w:szCs w:val="18"/>
              </w:rPr>
              <w:t>0.27</w:t>
            </w:r>
            <w:r>
              <w:rPr>
                <w:rFonts w:hint="eastAsia"/>
                <w:bCs/>
                <w:sz w:val="18"/>
                <w:szCs w:val="18"/>
              </w:rPr>
              <w:t>×</w:t>
            </w:r>
            <w:r>
              <w:rPr>
                <w:rFonts w:hint="eastAsia"/>
                <w:bCs/>
                <w:sz w:val="18"/>
                <w:szCs w:val="18"/>
              </w:rPr>
              <w:t>10</w:t>
            </w:r>
            <w:r>
              <w:rPr>
                <w:rFonts w:hint="eastAsia"/>
                <w:bCs/>
                <w:sz w:val="18"/>
                <w:szCs w:val="18"/>
                <w:vertAlign w:val="superscript"/>
              </w:rPr>
              <w:t>5</w:t>
            </w:r>
          </w:p>
        </w:tc>
      </w:tr>
      <w:tr w:rsidR="009C4D82" w14:paraId="519D216B" w14:textId="77777777">
        <w:trPr>
          <w:cantSplit/>
          <w:trHeight w:val="180"/>
          <w:jc w:val="center"/>
        </w:trPr>
        <w:tc>
          <w:tcPr>
            <w:tcW w:w="2553" w:type="dxa"/>
            <w:vMerge/>
            <w:vAlign w:val="center"/>
          </w:tcPr>
          <w:p w14:paraId="3CF5982B" w14:textId="77777777" w:rsidR="009C4D82" w:rsidRDefault="009C4D82">
            <w:pPr>
              <w:adjustRightInd w:val="0"/>
              <w:snapToGrid w:val="0"/>
              <w:jc w:val="center"/>
              <w:rPr>
                <w:bCs/>
                <w:sz w:val="18"/>
                <w:szCs w:val="18"/>
              </w:rPr>
            </w:pPr>
          </w:p>
        </w:tc>
        <w:tc>
          <w:tcPr>
            <w:tcW w:w="1837" w:type="dxa"/>
            <w:vAlign w:val="center"/>
          </w:tcPr>
          <w:p w14:paraId="34DB7107" w14:textId="77777777" w:rsidR="009C4D82" w:rsidRDefault="00000000">
            <w:pPr>
              <w:adjustRightInd w:val="0"/>
              <w:snapToGrid w:val="0"/>
              <w:jc w:val="center"/>
              <w:rPr>
                <w:bCs/>
                <w:sz w:val="18"/>
                <w:szCs w:val="18"/>
              </w:rPr>
            </w:pPr>
            <w:r>
              <w:rPr>
                <w:rFonts w:hint="eastAsia"/>
                <w:bCs/>
                <w:sz w:val="18"/>
                <w:szCs w:val="18"/>
              </w:rPr>
              <w:t>20mm</w:t>
            </w:r>
          </w:p>
        </w:tc>
        <w:tc>
          <w:tcPr>
            <w:tcW w:w="3260" w:type="dxa"/>
            <w:vAlign w:val="center"/>
          </w:tcPr>
          <w:p w14:paraId="618BF75A" w14:textId="77777777" w:rsidR="009C4D82" w:rsidRDefault="00000000">
            <w:pPr>
              <w:adjustRightInd w:val="0"/>
              <w:snapToGrid w:val="0"/>
              <w:jc w:val="center"/>
              <w:rPr>
                <w:bCs/>
                <w:sz w:val="18"/>
                <w:szCs w:val="18"/>
              </w:rPr>
            </w:pPr>
            <w:r>
              <w:rPr>
                <w:rFonts w:hint="eastAsia"/>
                <w:bCs/>
                <w:sz w:val="18"/>
                <w:szCs w:val="18"/>
              </w:rPr>
              <w:t>0.21</w:t>
            </w:r>
            <w:r>
              <w:rPr>
                <w:rFonts w:hint="eastAsia"/>
                <w:bCs/>
                <w:sz w:val="18"/>
                <w:szCs w:val="18"/>
              </w:rPr>
              <w:t>×</w:t>
            </w:r>
            <w:r>
              <w:rPr>
                <w:rFonts w:hint="eastAsia"/>
                <w:bCs/>
                <w:sz w:val="18"/>
                <w:szCs w:val="18"/>
              </w:rPr>
              <w:t>10</w:t>
            </w:r>
            <w:r>
              <w:rPr>
                <w:rFonts w:hint="eastAsia"/>
                <w:bCs/>
                <w:sz w:val="18"/>
                <w:szCs w:val="18"/>
                <w:vertAlign w:val="superscript"/>
              </w:rPr>
              <w:t>5</w:t>
            </w:r>
          </w:p>
        </w:tc>
      </w:tr>
    </w:tbl>
    <w:p w14:paraId="1417EB07" w14:textId="77777777" w:rsidR="009C4D82" w:rsidRDefault="00000000">
      <w:pPr>
        <w:adjustRightInd w:val="0"/>
        <w:snapToGrid w:val="0"/>
        <w:rPr>
          <w:rFonts w:ascii="宋体" w:hAnsi="宋体"/>
          <w:kern w:val="0"/>
          <w:szCs w:val="21"/>
        </w:rPr>
      </w:pPr>
      <w:r>
        <w:rPr>
          <w:rFonts w:ascii="黑体" w:eastAsia="黑体" w:hAnsi="黑体" w:cs="宋体" w:hint="eastAsia"/>
          <w:bCs/>
          <w:szCs w:val="21"/>
        </w:rPr>
        <w:t xml:space="preserve">5.2.7  </w:t>
      </w:r>
      <w:r>
        <w:rPr>
          <w:rFonts w:ascii="宋体" w:hAnsi="宋体" w:hint="eastAsia"/>
          <w:kern w:val="0"/>
          <w:szCs w:val="21"/>
        </w:rPr>
        <w:t>石材幕墙材料的泊松比可按表5.2.7采用。</w:t>
      </w:r>
    </w:p>
    <w:p w14:paraId="74A02742" w14:textId="77777777" w:rsidR="009C4D82" w:rsidRDefault="00000000">
      <w:pPr>
        <w:adjustRightInd w:val="0"/>
        <w:snapToGrid w:val="0"/>
        <w:jc w:val="center"/>
        <w:rPr>
          <w:rFonts w:ascii="黑体" w:eastAsia="黑体" w:hAnsi="黑体"/>
          <w:bCs/>
          <w:sz w:val="18"/>
          <w:szCs w:val="18"/>
        </w:rPr>
      </w:pPr>
      <w:r>
        <w:rPr>
          <w:rFonts w:ascii="黑体" w:eastAsia="黑体" w:hAnsi="宋体" w:hint="eastAsia"/>
          <w:b/>
          <w:iCs/>
          <w:sz w:val="18"/>
          <w:szCs w:val="18"/>
        </w:rPr>
        <w:t>表5.2.7 材料的泊松比</w:t>
      </w:r>
      <w:r>
        <w:rPr>
          <w:rFonts w:ascii="黑体" w:eastAsia="黑体" w:hAnsi="黑体"/>
          <w:noProof/>
          <w:position w:val="-6"/>
          <w:sz w:val="18"/>
          <w:szCs w:val="18"/>
        </w:rPr>
        <w:drawing>
          <wp:inline distT="0" distB="0" distL="0" distR="0" wp14:anchorId="4AF0B8CF" wp14:editId="0FEEC820">
            <wp:extent cx="128905" cy="138430"/>
            <wp:effectExtent l="0" t="0" r="4445" b="0"/>
            <wp:docPr id="153801843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18432" name="图片 14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539"/>
        <w:gridCol w:w="3966"/>
      </w:tblGrid>
      <w:tr w:rsidR="009C4D82" w14:paraId="6D733500" w14:textId="77777777">
        <w:trPr>
          <w:trHeight w:val="330"/>
          <w:jc w:val="center"/>
        </w:trPr>
        <w:tc>
          <w:tcPr>
            <w:tcW w:w="3539" w:type="dxa"/>
            <w:vAlign w:val="center"/>
          </w:tcPr>
          <w:p w14:paraId="3F0F0643"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材 料</w:t>
            </w:r>
          </w:p>
        </w:tc>
        <w:tc>
          <w:tcPr>
            <w:tcW w:w="3966" w:type="dxa"/>
            <w:vAlign w:val="center"/>
          </w:tcPr>
          <w:p w14:paraId="3E7018C6" w14:textId="77777777" w:rsidR="009C4D82" w:rsidRDefault="00000000">
            <w:pPr>
              <w:adjustRightInd w:val="0"/>
              <w:snapToGrid w:val="0"/>
              <w:jc w:val="center"/>
              <w:rPr>
                <w:rFonts w:ascii="宋体" w:hAnsi="宋体"/>
                <w:sz w:val="18"/>
                <w:szCs w:val="18"/>
              </w:rPr>
            </w:pPr>
            <w:r>
              <w:rPr>
                <w:rFonts w:ascii="宋体" w:hAnsi="宋体"/>
                <w:noProof/>
                <w:position w:val="-6"/>
                <w:sz w:val="18"/>
                <w:szCs w:val="18"/>
              </w:rPr>
              <w:drawing>
                <wp:inline distT="0" distB="0" distL="0" distR="0" wp14:anchorId="56802ED1" wp14:editId="0E90F4CD">
                  <wp:extent cx="128905" cy="138430"/>
                  <wp:effectExtent l="0" t="0" r="4445" b="0"/>
                  <wp:docPr id="110381151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11511" name="图片 14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p>
        </w:tc>
      </w:tr>
      <w:tr w:rsidR="009C4D82" w14:paraId="253090AC" w14:textId="77777777">
        <w:trPr>
          <w:trHeight w:val="285"/>
          <w:jc w:val="center"/>
        </w:trPr>
        <w:tc>
          <w:tcPr>
            <w:tcW w:w="3539" w:type="dxa"/>
            <w:vAlign w:val="center"/>
          </w:tcPr>
          <w:p w14:paraId="77C52F5E"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花岗石</w:t>
            </w:r>
          </w:p>
        </w:tc>
        <w:tc>
          <w:tcPr>
            <w:tcW w:w="3966" w:type="dxa"/>
            <w:vAlign w:val="center"/>
          </w:tcPr>
          <w:p w14:paraId="62B7186A"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0.125</w:t>
            </w:r>
          </w:p>
        </w:tc>
      </w:tr>
      <w:tr w:rsidR="009C4D82" w14:paraId="5B0E75FC" w14:textId="77777777">
        <w:trPr>
          <w:trHeight w:val="285"/>
          <w:jc w:val="center"/>
        </w:trPr>
        <w:tc>
          <w:tcPr>
            <w:tcW w:w="3539" w:type="dxa"/>
            <w:vAlign w:val="center"/>
          </w:tcPr>
          <w:p w14:paraId="532ADB1E"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铝合金型材、单层铝板</w:t>
            </w:r>
          </w:p>
        </w:tc>
        <w:tc>
          <w:tcPr>
            <w:tcW w:w="3966" w:type="dxa"/>
            <w:vAlign w:val="center"/>
          </w:tcPr>
          <w:p w14:paraId="2E24F66D"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0.33</w:t>
            </w:r>
          </w:p>
        </w:tc>
      </w:tr>
      <w:tr w:rsidR="009C4D82" w14:paraId="46F76F52" w14:textId="77777777">
        <w:trPr>
          <w:trHeight w:val="270"/>
          <w:jc w:val="center"/>
        </w:trPr>
        <w:tc>
          <w:tcPr>
            <w:tcW w:w="3539" w:type="dxa"/>
            <w:vAlign w:val="center"/>
          </w:tcPr>
          <w:p w14:paraId="54D11BD6"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钢、不锈钢</w:t>
            </w:r>
          </w:p>
        </w:tc>
        <w:tc>
          <w:tcPr>
            <w:tcW w:w="3966" w:type="dxa"/>
            <w:vAlign w:val="center"/>
          </w:tcPr>
          <w:p w14:paraId="7525D208"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0.30</w:t>
            </w:r>
          </w:p>
        </w:tc>
      </w:tr>
      <w:tr w:rsidR="009C4D82" w14:paraId="104151BB" w14:textId="77777777">
        <w:trPr>
          <w:trHeight w:val="270"/>
          <w:jc w:val="center"/>
        </w:trPr>
        <w:tc>
          <w:tcPr>
            <w:tcW w:w="3539" w:type="dxa"/>
            <w:vAlign w:val="center"/>
          </w:tcPr>
          <w:p w14:paraId="1D7684B8"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lastRenderedPageBreak/>
              <w:t>蜂窝铝板</w:t>
            </w:r>
          </w:p>
        </w:tc>
        <w:tc>
          <w:tcPr>
            <w:tcW w:w="3966" w:type="dxa"/>
            <w:vAlign w:val="center"/>
          </w:tcPr>
          <w:p w14:paraId="66CE37D8"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0.33</w:t>
            </w:r>
          </w:p>
        </w:tc>
      </w:tr>
    </w:tbl>
    <w:p w14:paraId="34E93ADE" w14:textId="77777777" w:rsidR="009C4D82" w:rsidRDefault="00000000">
      <w:pPr>
        <w:adjustRightInd w:val="0"/>
        <w:snapToGrid w:val="0"/>
        <w:rPr>
          <w:b/>
          <w:bCs/>
          <w:szCs w:val="21"/>
        </w:rPr>
      </w:pPr>
      <w:r>
        <w:rPr>
          <w:rFonts w:ascii="黑体" w:eastAsia="黑体" w:hAnsi="黑体" w:cs="宋体" w:hint="eastAsia"/>
          <w:bCs/>
          <w:szCs w:val="21"/>
        </w:rPr>
        <w:t xml:space="preserve">5.2.8  </w:t>
      </w:r>
      <w:r>
        <w:rPr>
          <w:rFonts w:ascii="宋体" w:hAnsi="宋体" w:hint="eastAsia"/>
          <w:kern w:val="0"/>
          <w:szCs w:val="21"/>
        </w:rPr>
        <w:t>石材幕墙材料的线膨胀系数可按表5.2.8采用。</w:t>
      </w:r>
    </w:p>
    <w:p w14:paraId="72841882" w14:textId="77777777" w:rsidR="009C4D82" w:rsidRDefault="00000000">
      <w:pPr>
        <w:adjustRightInd w:val="0"/>
        <w:snapToGrid w:val="0"/>
        <w:jc w:val="center"/>
        <w:rPr>
          <w:rFonts w:ascii="黑体" w:eastAsia="黑体" w:hAnsi="黑体"/>
          <w:bCs/>
          <w:sz w:val="18"/>
          <w:szCs w:val="18"/>
        </w:rPr>
      </w:pPr>
      <w:r>
        <w:rPr>
          <w:rFonts w:ascii="黑体" w:eastAsia="黑体" w:hAnsi="宋体" w:hint="eastAsia"/>
          <w:b/>
          <w:iCs/>
          <w:sz w:val="18"/>
          <w:szCs w:val="18"/>
        </w:rPr>
        <w:t>表5.2.8  材料的线膨胀系数</w:t>
      </w:r>
      <w:r>
        <w:rPr>
          <w:rFonts w:ascii="黑体" w:eastAsia="黑体" w:hAnsi="黑体"/>
          <w:noProof/>
          <w:position w:val="-6"/>
          <w:sz w:val="18"/>
          <w:szCs w:val="18"/>
        </w:rPr>
        <w:drawing>
          <wp:inline distT="0" distB="0" distL="0" distR="0" wp14:anchorId="6A0C0D06" wp14:editId="6B5C93FE">
            <wp:extent cx="152400" cy="138430"/>
            <wp:effectExtent l="0" t="0" r="0" b="0"/>
            <wp:docPr id="167830716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07169" name="图片 13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52400" cy="138430"/>
                    </a:xfrm>
                    <a:prstGeom prst="rect">
                      <a:avLst/>
                    </a:prstGeom>
                    <a:noFill/>
                    <a:ln>
                      <a:noFill/>
                    </a:ln>
                  </pic:spPr>
                </pic:pic>
              </a:graphicData>
            </a:graphic>
          </wp:inline>
        </w:drawing>
      </w:r>
      <w:r>
        <w:rPr>
          <w:rFonts w:ascii="黑体" w:eastAsia="黑体" w:hAnsi="黑体" w:hint="eastAsia"/>
          <w:bCs/>
          <w:sz w:val="18"/>
          <w:szCs w:val="18"/>
        </w:rPr>
        <w:t xml:space="preserve"> (1/</w:t>
      </w:r>
      <w:r>
        <w:rPr>
          <w:rFonts w:ascii="黑体" w:eastAsia="黑体" w:hAnsi="黑体" w:hint="eastAsia"/>
          <w:bCs/>
          <w:sz w:val="18"/>
          <w:szCs w:val="18"/>
        </w:rPr>
        <w:sym w:font="Symbol" w:char="F0B0"/>
      </w:r>
      <w:r>
        <w:rPr>
          <w:rFonts w:ascii="黑体" w:eastAsia="黑体" w:hAnsi="黑体" w:hint="eastAsia"/>
          <w:bCs/>
          <w:sz w:val="18"/>
          <w:szCs w:val="18"/>
        </w:rPr>
        <w:t>C)</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13"/>
        <w:gridCol w:w="2135"/>
        <w:gridCol w:w="1134"/>
        <w:gridCol w:w="2131"/>
      </w:tblGrid>
      <w:tr w:rsidR="009C4D82" w14:paraId="2E13A313" w14:textId="77777777">
        <w:trPr>
          <w:trHeight w:val="350"/>
          <w:jc w:val="center"/>
        </w:trPr>
        <w:tc>
          <w:tcPr>
            <w:tcW w:w="2113" w:type="dxa"/>
            <w:vAlign w:val="center"/>
          </w:tcPr>
          <w:p w14:paraId="50AD2677"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材  料</w:t>
            </w:r>
          </w:p>
        </w:tc>
        <w:tc>
          <w:tcPr>
            <w:tcW w:w="2135" w:type="dxa"/>
            <w:vAlign w:val="center"/>
          </w:tcPr>
          <w:p w14:paraId="1DA98B29" w14:textId="77777777" w:rsidR="009C4D82" w:rsidRDefault="00000000">
            <w:pPr>
              <w:adjustRightInd w:val="0"/>
              <w:snapToGrid w:val="0"/>
              <w:jc w:val="center"/>
              <w:rPr>
                <w:rFonts w:ascii="宋体" w:hAnsi="宋体"/>
                <w:bCs/>
                <w:sz w:val="18"/>
                <w:szCs w:val="18"/>
              </w:rPr>
            </w:pPr>
            <w:r>
              <w:rPr>
                <w:rFonts w:ascii="宋体" w:hAnsi="宋体"/>
                <w:noProof/>
                <w:position w:val="-6"/>
                <w:sz w:val="18"/>
                <w:szCs w:val="18"/>
              </w:rPr>
              <w:drawing>
                <wp:inline distT="0" distB="0" distL="0" distR="0" wp14:anchorId="59A657EE" wp14:editId="5D882B96">
                  <wp:extent cx="152400" cy="138430"/>
                  <wp:effectExtent l="0" t="0" r="0" b="0"/>
                  <wp:docPr id="5569865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8656" name="图片 13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52400" cy="138430"/>
                          </a:xfrm>
                          <a:prstGeom prst="rect">
                            <a:avLst/>
                          </a:prstGeom>
                          <a:noFill/>
                          <a:ln>
                            <a:noFill/>
                          </a:ln>
                        </pic:spPr>
                      </pic:pic>
                    </a:graphicData>
                  </a:graphic>
                </wp:inline>
              </w:drawing>
            </w:r>
          </w:p>
        </w:tc>
        <w:tc>
          <w:tcPr>
            <w:tcW w:w="1134" w:type="dxa"/>
            <w:vAlign w:val="center"/>
          </w:tcPr>
          <w:p w14:paraId="0C4C54E7"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材  料</w:t>
            </w:r>
          </w:p>
        </w:tc>
        <w:tc>
          <w:tcPr>
            <w:tcW w:w="2131" w:type="dxa"/>
            <w:vAlign w:val="center"/>
          </w:tcPr>
          <w:p w14:paraId="6761CD73" w14:textId="77777777" w:rsidR="009C4D82" w:rsidRDefault="00000000">
            <w:pPr>
              <w:adjustRightInd w:val="0"/>
              <w:snapToGrid w:val="0"/>
              <w:jc w:val="center"/>
              <w:rPr>
                <w:rFonts w:ascii="宋体" w:hAnsi="宋体"/>
                <w:bCs/>
                <w:sz w:val="18"/>
                <w:szCs w:val="18"/>
              </w:rPr>
            </w:pPr>
            <w:r>
              <w:rPr>
                <w:rFonts w:ascii="宋体" w:hAnsi="宋体"/>
                <w:noProof/>
                <w:position w:val="-6"/>
                <w:sz w:val="18"/>
                <w:szCs w:val="18"/>
              </w:rPr>
              <w:drawing>
                <wp:inline distT="0" distB="0" distL="0" distR="0" wp14:anchorId="4BFD096F" wp14:editId="455FCF66">
                  <wp:extent cx="152400" cy="138430"/>
                  <wp:effectExtent l="0" t="0" r="0" b="0"/>
                  <wp:docPr id="315031271"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31271" name="图片 13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52400" cy="138430"/>
                          </a:xfrm>
                          <a:prstGeom prst="rect">
                            <a:avLst/>
                          </a:prstGeom>
                          <a:noFill/>
                          <a:ln>
                            <a:noFill/>
                          </a:ln>
                        </pic:spPr>
                      </pic:pic>
                    </a:graphicData>
                  </a:graphic>
                </wp:inline>
              </w:drawing>
            </w:r>
          </w:p>
        </w:tc>
      </w:tr>
      <w:tr w:rsidR="009C4D82" w14:paraId="24A45EBD" w14:textId="77777777">
        <w:trPr>
          <w:trHeight w:val="350"/>
          <w:jc w:val="center"/>
        </w:trPr>
        <w:tc>
          <w:tcPr>
            <w:tcW w:w="2113" w:type="dxa"/>
            <w:vAlign w:val="center"/>
          </w:tcPr>
          <w:p w14:paraId="4263D1C4"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铝合金型材、单层铝板</w:t>
            </w:r>
          </w:p>
        </w:tc>
        <w:tc>
          <w:tcPr>
            <w:tcW w:w="2135" w:type="dxa"/>
            <w:vAlign w:val="center"/>
          </w:tcPr>
          <w:p w14:paraId="0A731915"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2.35×10</w:t>
            </w:r>
            <w:r>
              <w:rPr>
                <w:rFonts w:ascii="宋体" w:hAnsi="宋体" w:hint="eastAsia"/>
                <w:bCs/>
                <w:sz w:val="18"/>
                <w:szCs w:val="18"/>
                <w:vertAlign w:val="superscript"/>
              </w:rPr>
              <w:t>-5</w:t>
            </w:r>
          </w:p>
        </w:tc>
        <w:tc>
          <w:tcPr>
            <w:tcW w:w="1134" w:type="dxa"/>
            <w:vAlign w:val="center"/>
          </w:tcPr>
          <w:p w14:paraId="7C95FC0A"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花岗石石板</w:t>
            </w:r>
          </w:p>
        </w:tc>
        <w:tc>
          <w:tcPr>
            <w:tcW w:w="2131" w:type="dxa"/>
            <w:vAlign w:val="center"/>
          </w:tcPr>
          <w:p w14:paraId="20F2FB6E"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0.80×10</w:t>
            </w:r>
            <w:r>
              <w:rPr>
                <w:rFonts w:ascii="宋体" w:hAnsi="宋体" w:hint="eastAsia"/>
                <w:bCs/>
                <w:sz w:val="18"/>
                <w:szCs w:val="18"/>
                <w:vertAlign w:val="superscript"/>
              </w:rPr>
              <w:t>-5</w:t>
            </w:r>
          </w:p>
        </w:tc>
      </w:tr>
      <w:tr w:rsidR="009C4D82" w14:paraId="409AAE51" w14:textId="77777777">
        <w:trPr>
          <w:trHeight w:val="350"/>
          <w:jc w:val="center"/>
        </w:trPr>
        <w:tc>
          <w:tcPr>
            <w:tcW w:w="2113" w:type="dxa"/>
            <w:vAlign w:val="center"/>
          </w:tcPr>
          <w:p w14:paraId="50D33FD7"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蜂窝铝板</w:t>
            </w:r>
          </w:p>
        </w:tc>
        <w:tc>
          <w:tcPr>
            <w:tcW w:w="2135" w:type="dxa"/>
            <w:vAlign w:val="center"/>
          </w:tcPr>
          <w:p w14:paraId="53450A60"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2.40×10</w:t>
            </w:r>
            <w:r>
              <w:rPr>
                <w:rFonts w:ascii="宋体" w:hAnsi="宋体" w:hint="eastAsia"/>
                <w:bCs/>
                <w:sz w:val="18"/>
                <w:szCs w:val="18"/>
                <w:vertAlign w:val="superscript"/>
              </w:rPr>
              <w:t>-5</w:t>
            </w:r>
          </w:p>
        </w:tc>
        <w:tc>
          <w:tcPr>
            <w:tcW w:w="1134" w:type="dxa"/>
            <w:vAlign w:val="center"/>
          </w:tcPr>
          <w:p w14:paraId="1AABD49A"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混凝土</w:t>
            </w:r>
          </w:p>
        </w:tc>
        <w:tc>
          <w:tcPr>
            <w:tcW w:w="2131" w:type="dxa"/>
            <w:vAlign w:val="center"/>
          </w:tcPr>
          <w:p w14:paraId="4D07D59C"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1.00×10</w:t>
            </w:r>
            <w:r>
              <w:rPr>
                <w:rFonts w:ascii="宋体" w:hAnsi="宋体" w:hint="eastAsia"/>
                <w:bCs/>
                <w:sz w:val="18"/>
                <w:szCs w:val="18"/>
                <w:vertAlign w:val="superscript"/>
              </w:rPr>
              <w:t>-5</w:t>
            </w:r>
          </w:p>
        </w:tc>
      </w:tr>
      <w:tr w:rsidR="009C4D82" w14:paraId="28FFBAF3" w14:textId="77777777">
        <w:trPr>
          <w:trHeight w:val="350"/>
          <w:jc w:val="center"/>
        </w:trPr>
        <w:tc>
          <w:tcPr>
            <w:tcW w:w="2113" w:type="dxa"/>
            <w:vAlign w:val="center"/>
          </w:tcPr>
          <w:p w14:paraId="091E41CE"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钢 材</w:t>
            </w:r>
          </w:p>
        </w:tc>
        <w:tc>
          <w:tcPr>
            <w:tcW w:w="2135" w:type="dxa"/>
            <w:vAlign w:val="center"/>
          </w:tcPr>
          <w:p w14:paraId="68CF3049"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1.20×10</w:t>
            </w:r>
            <w:r>
              <w:rPr>
                <w:rFonts w:ascii="宋体" w:hAnsi="宋体" w:hint="eastAsia"/>
                <w:bCs/>
                <w:sz w:val="18"/>
                <w:szCs w:val="18"/>
                <w:vertAlign w:val="superscript"/>
              </w:rPr>
              <w:t>-5</w:t>
            </w:r>
          </w:p>
        </w:tc>
        <w:tc>
          <w:tcPr>
            <w:tcW w:w="1134" w:type="dxa"/>
            <w:vAlign w:val="center"/>
          </w:tcPr>
          <w:p w14:paraId="6F7C400D"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玻璃</w:t>
            </w:r>
          </w:p>
        </w:tc>
        <w:tc>
          <w:tcPr>
            <w:tcW w:w="2131" w:type="dxa"/>
            <w:vAlign w:val="center"/>
          </w:tcPr>
          <w:p w14:paraId="0CB22345"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0.80×10</w:t>
            </w:r>
            <w:r>
              <w:rPr>
                <w:rFonts w:ascii="宋体" w:hAnsi="宋体" w:hint="eastAsia"/>
                <w:bCs/>
                <w:sz w:val="18"/>
                <w:szCs w:val="18"/>
                <w:vertAlign w:val="superscript"/>
              </w:rPr>
              <w:t>-5</w:t>
            </w:r>
            <w:r>
              <w:rPr>
                <w:rFonts w:ascii="宋体" w:hAnsi="宋体" w:hint="eastAsia"/>
                <w:bCs/>
                <w:sz w:val="18"/>
                <w:szCs w:val="18"/>
              </w:rPr>
              <w:t>～1.00×10</w:t>
            </w:r>
            <w:r>
              <w:rPr>
                <w:rFonts w:ascii="宋体" w:hAnsi="宋体" w:hint="eastAsia"/>
                <w:bCs/>
                <w:sz w:val="18"/>
                <w:szCs w:val="18"/>
                <w:vertAlign w:val="superscript"/>
              </w:rPr>
              <w:t>-5</w:t>
            </w:r>
          </w:p>
        </w:tc>
      </w:tr>
      <w:tr w:rsidR="009C4D82" w14:paraId="06DDA0D1" w14:textId="77777777">
        <w:trPr>
          <w:trHeight w:val="350"/>
          <w:jc w:val="center"/>
        </w:trPr>
        <w:tc>
          <w:tcPr>
            <w:tcW w:w="2113" w:type="dxa"/>
            <w:vAlign w:val="center"/>
          </w:tcPr>
          <w:p w14:paraId="75B3CE8C"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不锈钢板</w:t>
            </w:r>
          </w:p>
        </w:tc>
        <w:tc>
          <w:tcPr>
            <w:tcW w:w="2135" w:type="dxa"/>
            <w:vAlign w:val="center"/>
          </w:tcPr>
          <w:p w14:paraId="0E07BBA3"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1.80×10</w:t>
            </w:r>
            <w:r>
              <w:rPr>
                <w:rFonts w:ascii="宋体" w:hAnsi="宋体" w:hint="eastAsia"/>
                <w:bCs/>
                <w:sz w:val="18"/>
                <w:szCs w:val="18"/>
                <w:vertAlign w:val="superscript"/>
              </w:rPr>
              <w:t>-5</w:t>
            </w:r>
          </w:p>
        </w:tc>
        <w:tc>
          <w:tcPr>
            <w:tcW w:w="1134" w:type="dxa"/>
            <w:vAlign w:val="center"/>
          </w:tcPr>
          <w:p w14:paraId="59B6098C"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砖砌体</w:t>
            </w:r>
          </w:p>
        </w:tc>
        <w:tc>
          <w:tcPr>
            <w:tcW w:w="2131" w:type="dxa"/>
            <w:vAlign w:val="center"/>
          </w:tcPr>
          <w:p w14:paraId="37991594" w14:textId="77777777" w:rsidR="009C4D82" w:rsidRDefault="00000000">
            <w:pPr>
              <w:adjustRightInd w:val="0"/>
              <w:snapToGrid w:val="0"/>
              <w:jc w:val="center"/>
              <w:rPr>
                <w:rFonts w:ascii="宋体" w:hAnsi="宋体"/>
                <w:bCs/>
                <w:sz w:val="18"/>
                <w:szCs w:val="18"/>
              </w:rPr>
            </w:pPr>
            <w:r>
              <w:rPr>
                <w:rFonts w:ascii="宋体" w:hAnsi="宋体" w:hint="eastAsia"/>
                <w:bCs/>
                <w:sz w:val="18"/>
                <w:szCs w:val="18"/>
              </w:rPr>
              <w:t>0.50×10</w:t>
            </w:r>
            <w:r>
              <w:rPr>
                <w:rFonts w:ascii="宋体" w:hAnsi="宋体" w:hint="eastAsia"/>
                <w:bCs/>
                <w:sz w:val="18"/>
                <w:szCs w:val="18"/>
                <w:vertAlign w:val="superscript"/>
              </w:rPr>
              <w:t>-5</w:t>
            </w:r>
          </w:p>
        </w:tc>
      </w:tr>
    </w:tbl>
    <w:p w14:paraId="7F6F216D" w14:textId="77777777" w:rsidR="009C4D82" w:rsidRDefault="00000000">
      <w:pPr>
        <w:pStyle w:val="17805"/>
        <w:spacing w:before="120" w:after="120"/>
        <w:rPr>
          <w:b w:val="0"/>
          <w:szCs w:val="21"/>
        </w:rPr>
      </w:pPr>
      <w:bookmarkStart w:id="88" w:name="_Toc166010876"/>
      <w:bookmarkStart w:id="89" w:name="_Toc404681314"/>
      <w:bookmarkStart w:id="90" w:name="_Toc448219692"/>
      <w:r>
        <w:rPr>
          <w:rFonts w:hint="eastAsia"/>
          <w:b w:val="0"/>
          <w:szCs w:val="21"/>
        </w:rPr>
        <w:t>5.3荷载和作用及作用效应组合</w:t>
      </w:r>
      <w:bookmarkEnd w:id="88"/>
      <w:bookmarkEnd w:id="89"/>
      <w:bookmarkEnd w:id="90"/>
    </w:p>
    <w:p w14:paraId="656258F1" w14:textId="77777777" w:rsidR="009C4D82" w:rsidRDefault="00000000">
      <w:pPr>
        <w:adjustRightInd w:val="0"/>
        <w:snapToGrid w:val="0"/>
        <w:rPr>
          <w:rFonts w:ascii="宋体" w:hAnsi="宋体"/>
          <w:kern w:val="0"/>
          <w:szCs w:val="21"/>
        </w:rPr>
      </w:pPr>
      <w:r>
        <w:rPr>
          <w:rFonts w:ascii="黑体" w:eastAsia="黑体" w:hAnsi="黑体" w:cs="宋体"/>
          <w:bCs/>
          <w:szCs w:val="21"/>
        </w:rPr>
        <w:t>5.</w:t>
      </w:r>
      <w:r>
        <w:rPr>
          <w:rFonts w:ascii="黑体" w:eastAsia="黑体" w:hAnsi="黑体" w:cs="宋体" w:hint="eastAsia"/>
          <w:bCs/>
          <w:szCs w:val="21"/>
        </w:rPr>
        <w:t xml:space="preserve">3.1  </w:t>
      </w:r>
      <w:r>
        <w:rPr>
          <w:rFonts w:ascii="宋体" w:hAnsi="宋体" w:hint="eastAsia"/>
          <w:kern w:val="0"/>
          <w:szCs w:val="21"/>
        </w:rPr>
        <w:t>石材幕墙材料重力密度标准值可按表5.3.1的规定采用。</w:t>
      </w:r>
    </w:p>
    <w:p w14:paraId="08FB099E" w14:textId="77777777" w:rsidR="009C4D82" w:rsidRDefault="00000000">
      <w:pPr>
        <w:adjustRightInd w:val="0"/>
        <w:snapToGrid w:val="0"/>
        <w:jc w:val="center"/>
        <w:rPr>
          <w:rFonts w:ascii="黑体" w:eastAsia="黑体" w:hAnsi="黑体"/>
          <w:b/>
          <w:bCs/>
          <w:sz w:val="18"/>
          <w:szCs w:val="18"/>
        </w:rPr>
      </w:pPr>
      <w:r>
        <w:rPr>
          <w:rFonts w:ascii="黑体" w:eastAsia="黑体" w:hAnsi="黑体" w:hint="eastAsia"/>
          <w:b/>
          <w:bCs/>
          <w:sz w:val="18"/>
          <w:szCs w:val="18"/>
        </w:rPr>
        <w:t>表5.3.1</w:t>
      </w:r>
      <w:r>
        <w:rPr>
          <w:rFonts w:ascii="黑体" w:eastAsia="黑体" w:hAnsi="黑体"/>
          <w:b/>
          <w:bCs/>
          <w:sz w:val="18"/>
          <w:szCs w:val="18"/>
        </w:rPr>
        <w:t>幕墙材料的重力密度</w:t>
      </w:r>
      <w:r>
        <w:rPr>
          <w:rFonts w:ascii="黑体" w:eastAsia="黑体" w:hAnsi="黑体" w:hint="eastAsia"/>
          <w:b/>
          <w:bCs/>
          <w:sz w:val="18"/>
          <w:szCs w:val="18"/>
        </w:rPr>
        <w:t>标准值</w:t>
      </w:r>
      <w:r>
        <w:rPr>
          <w:rFonts w:ascii="黑体" w:eastAsia="黑体" w:hAnsi="黑体"/>
          <w:b/>
          <w:noProof/>
          <w:position w:val="-14"/>
          <w:sz w:val="18"/>
          <w:szCs w:val="18"/>
        </w:rPr>
        <w:drawing>
          <wp:inline distT="0" distB="0" distL="0" distR="0" wp14:anchorId="07A4615D" wp14:editId="4837D014">
            <wp:extent cx="228600" cy="243205"/>
            <wp:effectExtent l="0" t="0" r="0" b="4445"/>
            <wp:docPr id="173420897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08970" name="图片 13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228600" cy="243205"/>
                    </a:xfrm>
                    <a:prstGeom prst="rect">
                      <a:avLst/>
                    </a:prstGeom>
                    <a:noFill/>
                    <a:ln>
                      <a:noFill/>
                    </a:ln>
                  </pic:spPr>
                </pic:pic>
              </a:graphicData>
            </a:graphic>
          </wp:inline>
        </w:drawing>
      </w:r>
      <w:r>
        <w:rPr>
          <w:rFonts w:ascii="黑体" w:eastAsia="黑体" w:hAnsi="黑体"/>
          <w:b/>
          <w:bCs/>
          <w:sz w:val="18"/>
          <w:szCs w:val="18"/>
        </w:rPr>
        <w:t>（kN/m</w:t>
      </w:r>
      <w:r>
        <w:rPr>
          <w:rFonts w:ascii="黑体" w:eastAsia="黑体" w:hAnsi="黑体"/>
          <w:b/>
          <w:bCs/>
          <w:sz w:val="18"/>
          <w:szCs w:val="18"/>
          <w:vertAlign w:val="superscript"/>
        </w:rPr>
        <w:t>3</w:t>
      </w:r>
      <w:r>
        <w:rPr>
          <w:rFonts w:ascii="黑体" w:eastAsia="黑体" w:hAnsi="黑体"/>
          <w:b/>
          <w:bCs/>
          <w:sz w:val="18"/>
          <w:szCs w:val="18"/>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1701"/>
        <w:gridCol w:w="1984"/>
        <w:gridCol w:w="1802"/>
        <w:gridCol w:w="1620"/>
      </w:tblGrid>
      <w:tr w:rsidR="009C4D82" w14:paraId="0B463D95" w14:textId="77777777">
        <w:trPr>
          <w:jc w:val="center"/>
        </w:trPr>
        <w:tc>
          <w:tcPr>
            <w:tcW w:w="1701" w:type="dxa"/>
            <w:vAlign w:val="center"/>
          </w:tcPr>
          <w:p w14:paraId="21ACB3BD" w14:textId="77777777" w:rsidR="009C4D82" w:rsidRDefault="00000000">
            <w:pPr>
              <w:adjustRightInd w:val="0"/>
              <w:snapToGrid w:val="0"/>
              <w:jc w:val="center"/>
              <w:rPr>
                <w:bCs/>
                <w:sz w:val="18"/>
                <w:szCs w:val="18"/>
              </w:rPr>
            </w:pPr>
            <w:r>
              <w:rPr>
                <w:bCs/>
                <w:sz w:val="18"/>
                <w:szCs w:val="18"/>
              </w:rPr>
              <w:t>材料</w:t>
            </w:r>
          </w:p>
        </w:tc>
        <w:tc>
          <w:tcPr>
            <w:tcW w:w="1984" w:type="dxa"/>
            <w:vAlign w:val="center"/>
          </w:tcPr>
          <w:p w14:paraId="79781C1E" w14:textId="77777777" w:rsidR="009C4D82" w:rsidRDefault="00000000">
            <w:pPr>
              <w:adjustRightInd w:val="0"/>
              <w:snapToGrid w:val="0"/>
              <w:jc w:val="center"/>
              <w:rPr>
                <w:bCs/>
                <w:sz w:val="18"/>
                <w:szCs w:val="18"/>
              </w:rPr>
            </w:pPr>
            <w:r>
              <w:rPr>
                <w:noProof/>
                <w:sz w:val="18"/>
                <w:szCs w:val="18"/>
              </w:rPr>
              <w:drawing>
                <wp:inline distT="0" distB="0" distL="0" distR="0" wp14:anchorId="203657F3" wp14:editId="5FD8C018">
                  <wp:extent cx="147955" cy="157480"/>
                  <wp:effectExtent l="0" t="0" r="4445" b="0"/>
                  <wp:docPr id="111222534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25345" name="图片 13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47955" cy="157480"/>
                          </a:xfrm>
                          <a:prstGeom prst="rect">
                            <a:avLst/>
                          </a:prstGeom>
                          <a:noFill/>
                          <a:ln>
                            <a:noFill/>
                          </a:ln>
                        </pic:spPr>
                      </pic:pic>
                    </a:graphicData>
                  </a:graphic>
                </wp:inline>
              </w:drawing>
            </w:r>
          </w:p>
        </w:tc>
        <w:tc>
          <w:tcPr>
            <w:tcW w:w="1802" w:type="dxa"/>
            <w:vAlign w:val="center"/>
          </w:tcPr>
          <w:p w14:paraId="0FDBAF86" w14:textId="77777777" w:rsidR="009C4D82" w:rsidRDefault="00000000">
            <w:pPr>
              <w:adjustRightInd w:val="0"/>
              <w:snapToGrid w:val="0"/>
              <w:jc w:val="center"/>
              <w:rPr>
                <w:bCs/>
                <w:sz w:val="18"/>
                <w:szCs w:val="18"/>
              </w:rPr>
            </w:pPr>
            <w:r>
              <w:rPr>
                <w:bCs/>
                <w:sz w:val="18"/>
                <w:szCs w:val="18"/>
              </w:rPr>
              <w:t>材料</w:t>
            </w:r>
          </w:p>
        </w:tc>
        <w:tc>
          <w:tcPr>
            <w:tcW w:w="1620" w:type="dxa"/>
            <w:vAlign w:val="center"/>
          </w:tcPr>
          <w:p w14:paraId="79E96EA2" w14:textId="77777777" w:rsidR="009C4D82" w:rsidRDefault="00000000">
            <w:pPr>
              <w:adjustRightInd w:val="0"/>
              <w:snapToGrid w:val="0"/>
              <w:jc w:val="center"/>
              <w:rPr>
                <w:bCs/>
                <w:sz w:val="18"/>
                <w:szCs w:val="18"/>
              </w:rPr>
            </w:pPr>
            <w:r>
              <w:rPr>
                <w:noProof/>
                <w:sz w:val="18"/>
                <w:szCs w:val="18"/>
              </w:rPr>
              <w:drawing>
                <wp:inline distT="0" distB="0" distL="0" distR="0" wp14:anchorId="194E491D" wp14:editId="6B57A2B1">
                  <wp:extent cx="147955" cy="157480"/>
                  <wp:effectExtent l="0" t="0" r="4445" b="0"/>
                  <wp:docPr id="124465765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7652" name="图片 13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147955" cy="157480"/>
                          </a:xfrm>
                          <a:prstGeom prst="rect">
                            <a:avLst/>
                          </a:prstGeom>
                          <a:noFill/>
                          <a:ln>
                            <a:noFill/>
                          </a:ln>
                        </pic:spPr>
                      </pic:pic>
                    </a:graphicData>
                  </a:graphic>
                </wp:inline>
              </w:drawing>
            </w:r>
          </w:p>
        </w:tc>
      </w:tr>
      <w:tr w:rsidR="009C4D82" w14:paraId="77CA460C" w14:textId="77777777">
        <w:trPr>
          <w:jc w:val="center"/>
        </w:trPr>
        <w:tc>
          <w:tcPr>
            <w:tcW w:w="1701" w:type="dxa"/>
            <w:vAlign w:val="center"/>
          </w:tcPr>
          <w:p w14:paraId="20B53301" w14:textId="77777777" w:rsidR="009C4D82" w:rsidRDefault="00000000">
            <w:pPr>
              <w:adjustRightInd w:val="0"/>
              <w:snapToGrid w:val="0"/>
              <w:jc w:val="center"/>
              <w:rPr>
                <w:bCs/>
                <w:sz w:val="18"/>
                <w:szCs w:val="18"/>
              </w:rPr>
            </w:pPr>
            <w:r>
              <w:rPr>
                <w:bCs/>
                <w:sz w:val="18"/>
                <w:szCs w:val="18"/>
              </w:rPr>
              <w:t>钢材</w:t>
            </w:r>
          </w:p>
        </w:tc>
        <w:tc>
          <w:tcPr>
            <w:tcW w:w="1984" w:type="dxa"/>
            <w:vAlign w:val="center"/>
          </w:tcPr>
          <w:p w14:paraId="627277D7" w14:textId="77777777" w:rsidR="009C4D82" w:rsidRDefault="00000000">
            <w:pPr>
              <w:adjustRightInd w:val="0"/>
              <w:snapToGrid w:val="0"/>
              <w:jc w:val="center"/>
              <w:rPr>
                <w:bCs/>
                <w:sz w:val="18"/>
                <w:szCs w:val="18"/>
              </w:rPr>
            </w:pPr>
            <w:r>
              <w:rPr>
                <w:bCs/>
                <w:sz w:val="18"/>
                <w:szCs w:val="18"/>
              </w:rPr>
              <w:t>78.5</w:t>
            </w:r>
          </w:p>
        </w:tc>
        <w:tc>
          <w:tcPr>
            <w:tcW w:w="1802" w:type="dxa"/>
          </w:tcPr>
          <w:p w14:paraId="5C6C6213" w14:textId="77777777" w:rsidR="009C4D82" w:rsidRDefault="00000000">
            <w:pPr>
              <w:adjustRightInd w:val="0"/>
              <w:snapToGrid w:val="0"/>
              <w:jc w:val="center"/>
              <w:rPr>
                <w:bCs/>
                <w:sz w:val="18"/>
                <w:szCs w:val="18"/>
              </w:rPr>
            </w:pPr>
            <w:r>
              <w:rPr>
                <w:bCs/>
                <w:sz w:val="18"/>
                <w:szCs w:val="18"/>
              </w:rPr>
              <w:t>铝蜂窝芯</w:t>
            </w:r>
          </w:p>
        </w:tc>
        <w:tc>
          <w:tcPr>
            <w:tcW w:w="1620" w:type="dxa"/>
            <w:vAlign w:val="center"/>
          </w:tcPr>
          <w:p w14:paraId="44FB4D1E" w14:textId="77777777" w:rsidR="009C4D82" w:rsidRDefault="00000000">
            <w:pPr>
              <w:adjustRightInd w:val="0"/>
              <w:snapToGrid w:val="0"/>
              <w:jc w:val="center"/>
              <w:rPr>
                <w:bCs/>
                <w:sz w:val="18"/>
                <w:szCs w:val="18"/>
              </w:rPr>
            </w:pPr>
            <w:r>
              <w:rPr>
                <w:bCs/>
                <w:sz w:val="18"/>
                <w:szCs w:val="18"/>
              </w:rPr>
              <w:t>0.38</w:t>
            </w:r>
            <w:r>
              <w:rPr>
                <w:bCs/>
                <w:sz w:val="18"/>
                <w:szCs w:val="18"/>
              </w:rPr>
              <w:t>～</w:t>
            </w:r>
            <w:r>
              <w:rPr>
                <w:bCs/>
                <w:sz w:val="18"/>
                <w:szCs w:val="18"/>
              </w:rPr>
              <w:t>0.39</w:t>
            </w:r>
          </w:p>
        </w:tc>
      </w:tr>
      <w:tr w:rsidR="009C4D82" w14:paraId="4B6E480D" w14:textId="77777777">
        <w:trPr>
          <w:jc w:val="center"/>
        </w:trPr>
        <w:tc>
          <w:tcPr>
            <w:tcW w:w="1701" w:type="dxa"/>
            <w:vAlign w:val="center"/>
          </w:tcPr>
          <w:p w14:paraId="25EE2582" w14:textId="77777777" w:rsidR="009C4D82" w:rsidRDefault="00000000">
            <w:pPr>
              <w:adjustRightInd w:val="0"/>
              <w:snapToGrid w:val="0"/>
              <w:jc w:val="center"/>
              <w:rPr>
                <w:bCs/>
                <w:sz w:val="18"/>
                <w:szCs w:val="18"/>
              </w:rPr>
            </w:pPr>
            <w:r>
              <w:rPr>
                <w:bCs/>
                <w:sz w:val="18"/>
                <w:szCs w:val="18"/>
              </w:rPr>
              <w:t>铝合金</w:t>
            </w:r>
          </w:p>
        </w:tc>
        <w:tc>
          <w:tcPr>
            <w:tcW w:w="1984" w:type="dxa"/>
            <w:vAlign w:val="center"/>
          </w:tcPr>
          <w:p w14:paraId="3C21BC7A" w14:textId="77777777" w:rsidR="009C4D82" w:rsidRDefault="00000000">
            <w:pPr>
              <w:adjustRightInd w:val="0"/>
              <w:snapToGrid w:val="0"/>
              <w:jc w:val="center"/>
              <w:rPr>
                <w:bCs/>
                <w:sz w:val="18"/>
                <w:szCs w:val="18"/>
              </w:rPr>
            </w:pPr>
            <w:r>
              <w:rPr>
                <w:bCs/>
                <w:sz w:val="18"/>
                <w:szCs w:val="18"/>
              </w:rPr>
              <w:t>28.0</w:t>
            </w:r>
          </w:p>
        </w:tc>
        <w:tc>
          <w:tcPr>
            <w:tcW w:w="1802" w:type="dxa"/>
            <w:vAlign w:val="center"/>
          </w:tcPr>
          <w:p w14:paraId="75485C66" w14:textId="77777777" w:rsidR="009C4D82" w:rsidRDefault="00000000">
            <w:pPr>
              <w:adjustRightInd w:val="0"/>
              <w:snapToGrid w:val="0"/>
              <w:jc w:val="center"/>
              <w:rPr>
                <w:bCs/>
                <w:sz w:val="18"/>
                <w:szCs w:val="18"/>
              </w:rPr>
            </w:pPr>
            <w:r>
              <w:rPr>
                <w:bCs/>
                <w:sz w:val="18"/>
                <w:szCs w:val="18"/>
              </w:rPr>
              <w:t>玻璃棉</w:t>
            </w:r>
          </w:p>
        </w:tc>
        <w:tc>
          <w:tcPr>
            <w:tcW w:w="1620" w:type="dxa"/>
            <w:vAlign w:val="center"/>
          </w:tcPr>
          <w:p w14:paraId="740DAB37" w14:textId="77777777" w:rsidR="009C4D82" w:rsidRDefault="00000000">
            <w:pPr>
              <w:adjustRightInd w:val="0"/>
              <w:snapToGrid w:val="0"/>
              <w:jc w:val="center"/>
              <w:rPr>
                <w:bCs/>
                <w:sz w:val="18"/>
                <w:szCs w:val="18"/>
              </w:rPr>
            </w:pPr>
            <w:r>
              <w:rPr>
                <w:bCs/>
                <w:sz w:val="18"/>
                <w:szCs w:val="18"/>
              </w:rPr>
              <w:t>0.</w:t>
            </w:r>
            <w:r>
              <w:rPr>
                <w:rFonts w:hint="eastAsia"/>
                <w:bCs/>
                <w:sz w:val="18"/>
                <w:szCs w:val="18"/>
              </w:rPr>
              <w:t>5</w:t>
            </w:r>
            <w:r>
              <w:rPr>
                <w:bCs/>
                <w:sz w:val="18"/>
                <w:szCs w:val="18"/>
              </w:rPr>
              <w:t>～</w:t>
            </w:r>
            <w:r>
              <w:rPr>
                <w:bCs/>
                <w:sz w:val="18"/>
                <w:szCs w:val="18"/>
              </w:rPr>
              <w:t>1.0</w:t>
            </w:r>
            <w:r>
              <w:rPr>
                <w:rFonts w:hint="eastAsia"/>
                <w:bCs/>
                <w:sz w:val="18"/>
                <w:szCs w:val="18"/>
              </w:rPr>
              <w:t> </w:t>
            </w:r>
          </w:p>
        </w:tc>
      </w:tr>
      <w:tr w:rsidR="009C4D82" w14:paraId="49E3F846" w14:textId="77777777">
        <w:trPr>
          <w:jc w:val="center"/>
        </w:trPr>
        <w:tc>
          <w:tcPr>
            <w:tcW w:w="1701" w:type="dxa"/>
          </w:tcPr>
          <w:p w14:paraId="60CF0A4A" w14:textId="77777777" w:rsidR="009C4D82" w:rsidRDefault="00000000">
            <w:pPr>
              <w:adjustRightInd w:val="0"/>
              <w:snapToGrid w:val="0"/>
              <w:jc w:val="center"/>
              <w:rPr>
                <w:bCs/>
                <w:sz w:val="18"/>
                <w:szCs w:val="18"/>
              </w:rPr>
            </w:pPr>
            <w:r>
              <w:rPr>
                <w:bCs/>
                <w:sz w:val="18"/>
                <w:szCs w:val="18"/>
              </w:rPr>
              <w:t>花岗石</w:t>
            </w:r>
          </w:p>
        </w:tc>
        <w:tc>
          <w:tcPr>
            <w:tcW w:w="1984" w:type="dxa"/>
            <w:vAlign w:val="center"/>
          </w:tcPr>
          <w:p w14:paraId="01CAA47C" w14:textId="77777777" w:rsidR="009C4D82" w:rsidRDefault="00000000">
            <w:pPr>
              <w:adjustRightInd w:val="0"/>
              <w:snapToGrid w:val="0"/>
              <w:jc w:val="center"/>
              <w:rPr>
                <w:bCs/>
                <w:sz w:val="18"/>
                <w:szCs w:val="18"/>
              </w:rPr>
            </w:pPr>
            <w:r>
              <w:rPr>
                <w:bCs/>
                <w:sz w:val="18"/>
                <w:szCs w:val="18"/>
              </w:rPr>
              <w:t>28.0</w:t>
            </w:r>
          </w:p>
        </w:tc>
        <w:tc>
          <w:tcPr>
            <w:tcW w:w="1802" w:type="dxa"/>
            <w:vAlign w:val="center"/>
          </w:tcPr>
          <w:p w14:paraId="5614D63A" w14:textId="77777777" w:rsidR="009C4D82" w:rsidRDefault="00000000">
            <w:pPr>
              <w:adjustRightInd w:val="0"/>
              <w:snapToGrid w:val="0"/>
              <w:jc w:val="center"/>
              <w:rPr>
                <w:bCs/>
                <w:sz w:val="18"/>
                <w:szCs w:val="18"/>
              </w:rPr>
            </w:pPr>
            <w:r>
              <w:rPr>
                <w:bCs/>
                <w:sz w:val="18"/>
                <w:szCs w:val="18"/>
              </w:rPr>
              <w:t>矿渣棉</w:t>
            </w:r>
          </w:p>
        </w:tc>
        <w:tc>
          <w:tcPr>
            <w:tcW w:w="1620" w:type="dxa"/>
            <w:vAlign w:val="center"/>
          </w:tcPr>
          <w:p w14:paraId="786B5D37" w14:textId="77777777" w:rsidR="009C4D82" w:rsidRDefault="00000000">
            <w:pPr>
              <w:adjustRightInd w:val="0"/>
              <w:snapToGrid w:val="0"/>
              <w:jc w:val="center"/>
              <w:rPr>
                <w:bCs/>
                <w:sz w:val="18"/>
                <w:szCs w:val="18"/>
              </w:rPr>
            </w:pPr>
            <w:r>
              <w:rPr>
                <w:bCs/>
                <w:sz w:val="18"/>
                <w:szCs w:val="18"/>
              </w:rPr>
              <w:t>1.2</w:t>
            </w:r>
            <w:r>
              <w:rPr>
                <w:bCs/>
                <w:sz w:val="18"/>
                <w:szCs w:val="18"/>
              </w:rPr>
              <w:t>～</w:t>
            </w:r>
            <w:r>
              <w:rPr>
                <w:bCs/>
                <w:sz w:val="18"/>
                <w:szCs w:val="18"/>
              </w:rPr>
              <w:t>1.5</w:t>
            </w:r>
          </w:p>
        </w:tc>
      </w:tr>
      <w:tr w:rsidR="009C4D82" w14:paraId="44311D22" w14:textId="77777777">
        <w:trPr>
          <w:jc w:val="center"/>
        </w:trPr>
        <w:tc>
          <w:tcPr>
            <w:tcW w:w="1701" w:type="dxa"/>
            <w:vAlign w:val="center"/>
          </w:tcPr>
          <w:p w14:paraId="49B8617B" w14:textId="77777777" w:rsidR="009C4D82" w:rsidRDefault="00000000">
            <w:pPr>
              <w:adjustRightInd w:val="0"/>
              <w:snapToGrid w:val="0"/>
              <w:jc w:val="center"/>
              <w:rPr>
                <w:bCs/>
                <w:sz w:val="18"/>
                <w:szCs w:val="18"/>
              </w:rPr>
            </w:pPr>
            <w:r>
              <w:rPr>
                <w:bCs/>
                <w:sz w:val="18"/>
                <w:szCs w:val="18"/>
              </w:rPr>
              <w:t>砂岩</w:t>
            </w:r>
          </w:p>
        </w:tc>
        <w:tc>
          <w:tcPr>
            <w:tcW w:w="1984" w:type="dxa"/>
            <w:vAlign w:val="center"/>
          </w:tcPr>
          <w:p w14:paraId="41809389" w14:textId="77777777" w:rsidR="009C4D82" w:rsidRDefault="00000000">
            <w:pPr>
              <w:adjustRightInd w:val="0"/>
              <w:snapToGrid w:val="0"/>
              <w:jc w:val="center"/>
              <w:rPr>
                <w:bCs/>
                <w:sz w:val="18"/>
                <w:szCs w:val="18"/>
              </w:rPr>
            </w:pPr>
            <w:r>
              <w:rPr>
                <w:bCs/>
                <w:sz w:val="18"/>
                <w:szCs w:val="18"/>
              </w:rPr>
              <w:t>24.0</w:t>
            </w:r>
          </w:p>
        </w:tc>
        <w:tc>
          <w:tcPr>
            <w:tcW w:w="1802" w:type="dxa"/>
            <w:vAlign w:val="center"/>
          </w:tcPr>
          <w:p w14:paraId="7CA8BF2A" w14:textId="77777777" w:rsidR="009C4D82" w:rsidRDefault="00000000">
            <w:pPr>
              <w:adjustRightInd w:val="0"/>
              <w:snapToGrid w:val="0"/>
              <w:jc w:val="center"/>
              <w:rPr>
                <w:bCs/>
                <w:sz w:val="18"/>
                <w:szCs w:val="18"/>
              </w:rPr>
            </w:pPr>
            <w:r>
              <w:rPr>
                <w:bCs/>
                <w:sz w:val="18"/>
                <w:szCs w:val="18"/>
              </w:rPr>
              <w:t>岩棉</w:t>
            </w:r>
          </w:p>
        </w:tc>
        <w:tc>
          <w:tcPr>
            <w:tcW w:w="1620" w:type="dxa"/>
            <w:vAlign w:val="center"/>
          </w:tcPr>
          <w:p w14:paraId="70BAAAA3" w14:textId="77777777" w:rsidR="009C4D82" w:rsidRDefault="00000000">
            <w:pPr>
              <w:adjustRightInd w:val="0"/>
              <w:snapToGrid w:val="0"/>
              <w:jc w:val="center"/>
              <w:rPr>
                <w:bCs/>
                <w:sz w:val="18"/>
                <w:szCs w:val="18"/>
              </w:rPr>
            </w:pPr>
            <w:r>
              <w:rPr>
                <w:bCs/>
                <w:sz w:val="18"/>
                <w:szCs w:val="18"/>
              </w:rPr>
              <w:t>0.5</w:t>
            </w:r>
            <w:r>
              <w:rPr>
                <w:bCs/>
                <w:sz w:val="18"/>
                <w:szCs w:val="18"/>
              </w:rPr>
              <w:t>～</w:t>
            </w:r>
            <w:r>
              <w:rPr>
                <w:bCs/>
                <w:sz w:val="18"/>
                <w:szCs w:val="18"/>
              </w:rPr>
              <w:t>2.5</w:t>
            </w:r>
          </w:p>
        </w:tc>
      </w:tr>
      <w:tr w:rsidR="009C4D82" w14:paraId="089A8144" w14:textId="77777777">
        <w:trPr>
          <w:trHeight w:val="221"/>
          <w:jc w:val="center"/>
        </w:trPr>
        <w:tc>
          <w:tcPr>
            <w:tcW w:w="1701" w:type="dxa"/>
          </w:tcPr>
          <w:p w14:paraId="2B378D2D" w14:textId="77777777" w:rsidR="009C4D82" w:rsidRDefault="00000000">
            <w:pPr>
              <w:adjustRightInd w:val="0"/>
              <w:snapToGrid w:val="0"/>
              <w:jc w:val="center"/>
              <w:rPr>
                <w:bCs/>
                <w:sz w:val="18"/>
                <w:szCs w:val="18"/>
              </w:rPr>
            </w:pPr>
            <w:r>
              <w:rPr>
                <w:bCs/>
                <w:sz w:val="18"/>
                <w:szCs w:val="18"/>
              </w:rPr>
              <w:t>石灰岩</w:t>
            </w:r>
          </w:p>
        </w:tc>
        <w:tc>
          <w:tcPr>
            <w:tcW w:w="1984" w:type="dxa"/>
            <w:vAlign w:val="center"/>
          </w:tcPr>
          <w:p w14:paraId="0D2FB970" w14:textId="77777777" w:rsidR="009C4D82" w:rsidRDefault="00000000">
            <w:pPr>
              <w:adjustRightInd w:val="0"/>
              <w:snapToGrid w:val="0"/>
              <w:jc w:val="center"/>
              <w:rPr>
                <w:bCs/>
                <w:sz w:val="18"/>
                <w:szCs w:val="18"/>
              </w:rPr>
            </w:pPr>
            <w:r>
              <w:rPr>
                <w:bCs/>
                <w:sz w:val="18"/>
                <w:szCs w:val="18"/>
              </w:rPr>
              <w:t>26.0</w:t>
            </w:r>
          </w:p>
        </w:tc>
        <w:tc>
          <w:tcPr>
            <w:tcW w:w="1802" w:type="dxa"/>
            <w:vAlign w:val="center"/>
          </w:tcPr>
          <w:p w14:paraId="7AE9B91A" w14:textId="77777777" w:rsidR="009C4D82" w:rsidRDefault="00000000">
            <w:pPr>
              <w:adjustRightInd w:val="0"/>
              <w:snapToGrid w:val="0"/>
              <w:jc w:val="center"/>
              <w:rPr>
                <w:bCs/>
                <w:sz w:val="18"/>
                <w:szCs w:val="18"/>
              </w:rPr>
            </w:pPr>
            <w:r>
              <w:rPr>
                <w:rFonts w:hint="eastAsia"/>
                <w:bCs/>
                <w:sz w:val="18"/>
                <w:szCs w:val="18"/>
              </w:rPr>
              <w:t>大理石</w:t>
            </w:r>
          </w:p>
        </w:tc>
        <w:tc>
          <w:tcPr>
            <w:tcW w:w="1620" w:type="dxa"/>
            <w:vAlign w:val="center"/>
          </w:tcPr>
          <w:p w14:paraId="736F1C38" w14:textId="77777777" w:rsidR="009C4D82" w:rsidRDefault="00000000">
            <w:pPr>
              <w:adjustRightInd w:val="0"/>
              <w:snapToGrid w:val="0"/>
              <w:jc w:val="center"/>
              <w:rPr>
                <w:bCs/>
                <w:sz w:val="18"/>
                <w:szCs w:val="18"/>
              </w:rPr>
            </w:pPr>
            <w:r>
              <w:rPr>
                <w:bCs/>
                <w:sz w:val="18"/>
                <w:szCs w:val="18"/>
              </w:rPr>
              <w:t>28.0</w:t>
            </w:r>
          </w:p>
        </w:tc>
      </w:tr>
    </w:tbl>
    <w:p w14:paraId="2A5DB6FE" w14:textId="77777777" w:rsidR="009C4D82" w:rsidRDefault="009C4D82">
      <w:pPr>
        <w:adjustRightInd w:val="0"/>
        <w:snapToGrid w:val="0"/>
        <w:jc w:val="center"/>
        <w:rPr>
          <w:b/>
          <w:bCs/>
          <w:sz w:val="18"/>
          <w:szCs w:val="18"/>
        </w:rPr>
      </w:pPr>
    </w:p>
    <w:p w14:paraId="6841E4F8" w14:textId="77777777" w:rsidR="009C4D82" w:rsidRDefault="00000000">
      <w:pPr>
        <w:adjustRightInd w:val="0"/>
        <w:snapToGrid w:val="0"/>
        <w:rPr>
          <w:rFonts w:ascii="宋体" w:hAnsi="宋体"/>
          <w:kern w:val="0"/>
          <w:szCs w:val="21"/>
        </w:rPr>
      </w:pPr>
      <w:r>
        <w:rPr>
          <w:rFonts w:ascii="黑体" w:eastAsia="黑体" w:hAnsi="黑体" w:cs="宋体"/>
          <w:bCs/>
          <w:szCs w:val="21"/>
        </w:rPr>
        <w:t>5.</w:t>
      </w:r>
      <w:r>
        <w:rPr>
          <w:rFonts w:ascii="黑体" w:eastAsia="黑体" w:hAnsi="黑体" w:cs="宋体" w:hint="eastAsia"/>
          <w:bCs/>
          <w:szCs w:val="21"/>
        </w:rPr>
        <w:t xml:space="preserve">3.2  </w:t>
      </w:r>
      <w:r>
        <w:rPr>
          <w:rFonts w:ascii="宋体" w:hAnsi="宋体" w:hint="eastAsia"/>
          <w:kern w:val="0"/>
          <w:szCs w:val="21"/>
        </w:rPr>
        <w:t>石材</w:t>
      </w:r>
      <w:r>
        <w:rPr>
          <w:rFonts w:ascii="宋体" w:hAnsi="宋体"/>
          <w:kern w:val="0"/>
          <w:szCs w:val="21"/>
        </w:rPr>
        <w:t>幕墙的风荷载标准值应</w:t>
      </w:r>
      <w:r>
        <w:rPr>
          <w:rFonts w:ascii="宋体" w:hAnsi="宋体" w:hint="eastAsia"/>
          <w:kern w:val="0"/>
          <w:szCs w:val="21"/>
        </w:rPr>
        <w:t>按现行国家标准《建筑结构荷载规范》</w:t>
      </w:r>
      <w:r>
        <w:rPr>
          <w:rFonts w:ascii="宋体" w:hAnsi="宋体"/>
          <w:kern w:val="0"/>
          <w:szCs w:val="21"/>
        </w:rPr>
        <w:t>GB50009</w:t>
      </w:r>
      <w:r>
        <w:rPr>
          <w:rFonts w:ascii="宋体" w:hAnsi="宋体" w:hint="eastAsia"/>
          <w:kern w:val="0"/>
          <w:szCs w:val="21"/>
        </w:rPr>
        <w:t>的有关规定确定，并应符合下列规定：</w:t>
      </w:r>
    </w:p>
    <w:p w14:paraId="42F9EEDC" w14:textId="77777777" w:rsidR="009C4D82" w:rsidRDefault="00000000">
      <w:pPr>
        <w:adjustRightInd w:val="0"/>
        <w:snapToGrid w:val="0"/>
        <w:ind w:firstLineChars="245" w:firstLine="517"/>
        <w:rPr>
          <w:rFonts w:ascii="宋体" w:hAnsi="宋体"/>
          <w:kern w:val="0"/>
          <w:szCs w:val="21"/>
        </w:rPr>
      </w:pPr>
      <w:r>
        <w:rPr>
          <w:rFonts w:hint="eastAsia"/>
          <w:b/>
          <w:bCs/>
          <w:szCs w:val="21"/>
        </w:rPr>
        <w:t xml:space="preserve">1 </w:t>
      </w:r>
      <w:r>
        <w:rPr>
          <w:rFonts w:ascii="宋体" w:hAnsi="宋体" w:hint="eastAsia"/>
          <w:kern w:val="0"/>
          <w:szCs w:val="21"/>
        </w:rPr>
        <w:t>自振周期大于1s支承结构，宜通过风振系数或风振响应分析并考虑风荷载动力效应影响。</w:t>
      </w:r>
    </w:p>
    <w:p w14:paraId="094D55ED" w14:textId="77777777" w:rsidR="009C4D82" w:rsidRDefault="00000000">
      <w:pPr>
        <w:adjustRightInd w:val="0"/>
        <w:snapToGrid w:val="0"/>
        <w:ind w:firstLineChars="245" w:firstLine="517"/>
        <w:rPr>
          <w:rFonts w:ascii="宋体" w:hAnsi="宋体"/>
          <w:kern w:val="0"/>
          <w:szCs w:val="21"/>
        </w:rPr>
      </w:pPr>
      <w:r>
        <w:rPr>
          <w:rFonts w:hint="eastAsia"/>
          <w:b/>
          <w:bCs/>
          <w:szCs w:val="21"/>
        </w:rPr>
        <w:t>2</w:t>
      </w:r>
      <w:r>
        <w:rPr>
          <w:rFonts w:ascii="宋体" w:hAnsi="宋体" w:hint="eastAsia"/>
          <w:kern w:val="0"/>
          <w:szCs w:val="21"/>
        </w:rPr>
        <w:t xml:space="preserve"> 石材幕墙风荷载标准值不应小于</w:t>
      </w:r>
      <w:r>
        <w:rPr>
          <w:rFonts w:ascii="宋体" w:hAnsi="宋体"/>
          <w:kern w:val="0"/>
          <w:szCs w:val="21"/>
        </w:rPr>
        <w:t>1.0kN</w:t>
      </w:r>
      <w:r>
        <w:rPr>
          <w:rFonts w:ascii="宋体" w:hAnsi="宋体" w:hint="eastAsia"/>
          <w:kern w:val="0"/>
          <w:szCs w:val="21"/>
        </w:rPr>
        <w:t>/m</w:t>
      </w:r>
      <w:r>
        <w:rPr>
          <w:rFonts w:ascii="宋体" w:hAnsi="宋体" w:hint="eastAsia"/>
          <w:kern w:val="0"/>
          <w:szCs w:val="21"/>
          <w:vertAlign w:val="superscript"/>
        </w:rPr>
        <w:t>2</w:t>
      </w:r>
      <w:r>
        <w:rPr>
          <w:rFonts w:ascii="宋体" w:hAnsi="宋体" w:hint="eastAsia"/>
          <w:kern w:val="0"/>
          <w:szCs w:val="21"/>
        </w:rPr>
        <w:t>。</w:t>
      </w:r>
    </w:p>
    <w:p w14:paraId="76E61D11" w14:textId="77777777" w:rsidR="009C4D82" w:rsidRDefault="00000000">
      <w:pPr>
        <w:adjustRightInd w:val="0"/>
        <w:snapToGrid w:val="0"/>
        <w:spacing w:line="276" w:lineRule="auto"/>
        <w:ind w:firstLineChars="245" w:firstLine="517"/>
        <w:rPr>
          <w:rFonts w:ascii="宋体" w:hAnsi="宋体"/>
          <w:kern w:val="0"/>
          <w:szCs w:val="21"/>
        </w:rPr>
      </w:pPr>
      <w:r>
        <w:rPr>
          <w:rFonts w:hint="eastAsia"/>
          <w:b/>
          <w:bCs/>
          <w:szCs w:val="21"/>
        </w:rPr>
        <w:t>3</w:t>
      </w:r>
      <w:r>
        <w:rPr>
          <w:rFonts w:ascii="宋体" w:hAnsi="宋体" w:hint="eastAsia"/>
          <w:kern w:val="0"/>
          <w:szCs w:val="21"/>
        </w:rPr>
        <w:t>室内石材幕墙在通道、洞口、大厅、走廊等不完全封闭的位置，风荷载标准值不应小于1</w:t>
      </w:r>
      <w:r>
        <w:rPr>
          <w:rFonts w:ascii="宋体" w:hAnsi="宋体"/>
          <w:kern w:val="0"/>
          <w:szCs w:val="21"/>
        </w:rPr>
        <w:t>.</w:t>
      </w:r>
      <w:r>
        <w:rPr>
          <w:rFonts w:ascii="宋体" w:hAnsi="宋体" w:hint="eastAsia"/>
          <w:kern w:val="0"/>
          <w:szCs w:val="21"/>
        </w:rPr>
        <w:t>0</w:t>
      </w:r>
      <w:r>
        <w:rPr>
          <w:rFonts w:ascii="宋体" w:hAnsi="宋体"/>
          <w:kern w:val="0"/>
          <w:szCs w:val="21"/>
        </w:rPr>
        <w:t>kN</w:t>
      </w:r>
      <w:r>
        <w:rPr>
          <w:rFonts w:ascii="宋体" w:hAnsi="宋体" w:hint="eastAsia"/>
          <w:kern w:val="0"/>
          <w:szCs w:val="21"/>
        </w:rPr>
        <w:t>/m</w:t>
      </w:r>
      <w:r>
        <w:rPr>
          <w:rFonts w:ascii="宋体" w:hAnsi="宋体" w:hint="eastAsia"/>
          <w:kern w:val="0"/>
          <w:szCs w:val="21"/>
          <w:vertAlign w:val="superscript"/>
        </w:rPr>
        <w:t>2</w:t>
      </w:r>
      <w:r>
        <w:rPr>
          <w:rFonts w:ascii="宋体" w:hAnsi="宋体" w:hint="eastAsia"/>
          <w:kern w:val="0"/>
          <w:szCs w:val="21"/>
        </w:rPr>
        <w:t>；其他位置则不应小于0</w:t>
      </w:r>
      <w:r>
        <w:rPr>
          <w:rFonts w:ascii="宋体" w:hAnsi="宋体"/>
          <w:kern w:val="0"/>
          <w:szCs w:val="21"/>
        </w:rPr>
        <w:t>.</w:t>
      </w:r>
      <w:r>
        <w:rPr>
          <w:rFonts w:ascii="宋体" w:hAnsi="宋体" w:hint="eastAsia"/>
          <w:kern w:val="0"/>
          <w:szCs w:val="21"/>
        </w:rPr>
        <w:t>2</w:t>
      </w:r>
      <w:r>
        <w:rPr>
          <w:rFonts w:ascii="宋体" w:hAnsi="宋体"/>
          <w:kern w:val="0"/>
          <w:szCs w:val="21"/>
        </w:rPr>
        <w:t>kN</w:t>
      </w:r>
      <w:r>
        <w:rPr>
          <w:rFonts w:ascii="宋体" w:hAnsi="宋体" w:hint="eastAsia"/>
          <w:kern w:val="0"/>
          <w:szCs w:val="21"/>
        </w:rPr>
        <w:t>/m</w:t>
      </w:r>
      <w:r>
        <w:rPr>
          <w:rFonts w:ascii="宋体" w:hAnsi="宋体" w:hint="eastAsia"/>
          <w:kern w:val="0"/>
          <w:szCs w:val="21"/>
          <w:vertAlign w:val="superscript"/>
        </w:rPr>
        <w:t>2</w:t>
      </w:r>
      <w:r>
        <w:rPr>
          <w:rFonts w:ascii="宋体" w:hAnsi="宋体" w:hint="eastAsia"/>
          <w:kern w:val="0"/>
          <w:szCs w:val="21"/>
        </w:rPr>
        <w:t>。</w:t>
      </w:r>
    </w:p>
    <w:p w14:paraId="74F60950" w14:textId="77777777" w:rsidR="009C4D82" w:rsidRDefault="00000000">
      <w:pPr>
        <w:adjustRightInd w:val="0"/>
        <w:snapToGrid w:val="0"/>
        <w:spacing w:line="276" w:lineRule="auto"/>
        <w:rPr>
          <w:rFonts w:ascii="宋体" w:hAnsi="宋体"/>
          <w:kern w:val="0"/>
          <w:szCs w:val="21"/>
        </w:rPr>
      </w:pPr>
      <w:r>
        <w:rPr>
          <w:rFonts w:ascii="黑体" w:eastAsia="黑体" w:hAnsi="黑体" w:cs="宋体" w:hint="eastAsia"/>
          <w:bCs/>
          <w:szCs w:val="21"/>
        </w:rPr>
        <w:t xml:space="preserve">5.3.3  </w:t>
      </w:r>
      <w:r>
        <w:rPr>
          <w:rFonts w:ascii="宋体" w:hAnsi="宋体" w:hint="eastAsia"/>
          <w:kern w:val="0"/>
          <w:szCs w:val="21"/>
        </w:rPr>
        <w:t>石材</w:t>
      </w:r>
      <w:r>
        <w:rPr>
          <w:rFonts w:ascii="宋体" w:hAnsi="宋体"/>
          <w:kern w:val="0"/>
          <w:szCs w:val="21"/>
        </w:rPr>
        <w:t>幕墙的风荷载</w:t>
      </w:r>
      <w:r>
        <w:rPr>
          <w:rFonts w:ascii="宋体" w:hAnsi="宋体" w:hint="eastAsia"/>
          <w:kern w:val="0"/>
          <w:szCs w:val="21"/>
        </w:rPr>
        <w:t>标准值也</w:t>
      </w:r>
      <w:r>
        <w:rPr>
          <w:rFonts w:ascii="宋体" w:hAnsi="宋体"/>
          <w:kern w:val="0"/>
          <w:szCs w:val="21"/>
        </w:rPr>
        <w:t>可</w:t>
      </w:r>
      <w:r>
        <w:rPr>
          <w:rFonts w:ascii="宋体" w:hAnsi="宋体" w:hint="eastAsia"/>
          <w:kern w:val="0"/>
          <w:szCs w:val="21"/>
        </w:rPr>
        <w:t>按</w:t>
      </w:r>
      <w:r>
        <w:rPr>
          <w:rFonts w:ascii="宋体" w:hAnsi="宋体"/>
          <w:kern w:val="0"/>
          <w:szCs w:val="21"/>
        </w:rPr>
        <w:t>风洞试验</w:t>
      </w:r>
      <w:r>
        <w:rPr>
          <w:rFonts w:ascii="宋体" w:hAnsi="宋体" w:hint="eastAsia"/>
          <w:kern w:val="0"/>
          <w:szCs w:val="21"/>
        </w:rPr>
        <w:t>或模拟风洞试验</w:t>
      </w:r>
      <w:r>
        <w:rPr>
          <w:rFonts w:ascii="宋体" w:hAnsi="宋体"/>
          <w:kern w:val="0"/>
          <w:szCs w:val="21"/>
        </w:rPr>
        <w:t>结果</w:t>
      </w:r>
      <w:r>
        <w:rPr>
          <w:rFonts w:ascii="宋体" w:hAnsi="宋体" w:hint="eastAsia"/>
          <w:kern w:val="0"/>
          <w:szCs w:val="21"/>
        </w:rPr>
        <w:t>综合分析</w:t>
      </w:r>
      <w:r>
        <w:rPr>
          <w:rFonts w:ascii="宋体" w:hAnsi="宋体"/>
          <w:kern w:val="0"/>
          <w:szCs w:val="21"/>
        </w:rPr>
        <w:t>确定</w:t>
      </w:r>
      <w:r>
        <w:rPr>
          <w:rFonts w:ascii="宋体" w:hAnsi="宋体" w:hint="eastAsia"/>
          <w:kern w:val="0"/>
          <w:szCs w:val="21"/>
        </w:rPr>
        <w:t>。当石材幕墙高度大于200m或</w:t>
      </w:r>
      <w:r>
        <w:rPr>
          <w:rFonts w:ascii="宋体" w:hAnsi="宋体"/>
          <w:kern w:val="0"/>
          <w:szCs w:val="21"/>
        </w:rPr>
        <w:t>体形、风荷载环境复杂</w:t>
      </w:r>
      <w:r>
        <w:rPr>
          <w:rFonts w:ascii="宋体" w:hAnsi="宋体" w:hint="eastAsia"/>
          <w:kern w:val="0"/>
          <w:szCs w:val="21"/>
        </w:rPr>
        <w:t>时</w:t>
      </w:r>
      <w:r>
        <w:rPr>
          <w:rFonts w:ascii="宋体" w:hAnsi="宋体"/>
          <w:kern w:val="0"/>
          <w:szCs w:val="21"/>
        </w:rPr>
        <w:t>，宜进行风洞试验，并</w:t>
      </w:r>
      <w:r>
        <w:rPr>
          <w:rFonts w:ascii="宋体" w:hAnsi="宋体" w:hint="eastAsia"/>
          <w:kern w:val="0"/>
          <w:szCs w:val="21"/>
        </w:rPr>
        <w:t>试验</w:t>
      </w:r>
      <w:r>
        <w:rPr>
          <w:rFonts w:ascii="宋体" w:hAnsi="宋体"/>
          <w:kern w:val="0"/>
          <w:szCs w:val="21"/>
        </w:rPr>
        <w:t>风洞试验结果</w:t>
      </w:r>
      <w:r>
        <w:rPr>
          <w:rFonts w:ascii="宋体" w:hAnsi="宋体" w:hint="eastAsia"/>
          <w:kern w:val="0"/>
          <w:szCs w:val="21"/>
        </w:rPr>
        <w:t>和计算结果综合分析</w:t>
      </w:r>
      <w:r>
        <w:rPr>
          <w:rFonts w:ascii="宋体" w:hAnsi="宋体"/>
          <w:kern w:val="0"/>
          <w:szCs w:val="21"/>
        </w:rPr>
        <w:t>确定风荷载值。</w:t>
      </w:r>
    </w:p>
    <w:p w14:paraId="1DD030E2"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 xml:space="preserve">5.3.4  </w:t>
      </w:r>
      <w:r>
        <w:rPr>
          <w:rFonts w:ascii="宋体" w:hAnsi="宋体" w:hint="eastAsia"/>
          <w:kern w:val="0"/>
          <w:szCs w:val="21"/>
        </w:rPr>
        <w:t>石材</w:t>
      </w:r>
      <w:r>
        <w:rPr>
          <w:rFonts w:ascii="宋体" w:hAnsi="宋体"/>
          <w:kern w:val="0"/>
          <w:szCs w:val="21"/>
        </w:rPr>
        <w:t>幕墙</w:t>
      </w:r>
      <w:r>
        <w:rPr>
          <w:rFonts w:ascii="宋体" w:hAnsi="宋体" w:hint="eastAsia"/>
          <w:kern w:val="0"/>
          <w:szCs w:val="21"/>
        </w:rPr>
        <w:t>支承结构的地震作用宜采用振型分解反应谱法或时程分析法确定，并按照现行国家标准《建筑结构荷载规范》</w:t>
      </w:r>
      <w:r>
        <w:rPr>
          <w:rFonts w:ascii="宋体" w:hAnsi="宋体"/>
          <w:kern w:val="0"/>
          <w:szCs w:val="21"/>
        </w:rPr>
        <w:t>GB50009</w:t>
      </w:r>
      <w:r>
        <w:rPr>
          <w:rFonts w:ascii="宋体" w:hAnsi="宋体" w:hint="eastAsia"/>
          <w:kern w:val="0"/>
          <w:szCs w:val="21"/>
        </w:rPr>
        <w:t>的有关规定计算。</w:t>
      </w:r>
    </w:p>
    <w:p w14:paraId="56F01A74" w14:textId="77777777" w:rsidR="009C4D82" w:rsidRDefault="00000000">
      <w:pPr>
        <w:adjustRightInd w:val="0"/>
        <w:snapToGrid w:val="0"/>
        <w:spacing w:line="276" w:lineRule="auto"/>
        <w:rPr>
          <w:rFonts w:ascii="宋体" w:hAnsi="宋体"/>
          <w:kern w:val="0"/>
          <w:szCs w:val="21"/>
        </w:rPr>
      </w:pPr>
      <w:r>
        <w:rPr>
          <w:rFonts w:ascii="黑体" w:eastAsia="黑体" w:hAnsi="黑体" w:cs="宋体" w:hint="eastAsia"/>
          <w:bCs/>
          <w:szCs w:val="21"/>
        </w:rPr>
        <w:t xml:space="preserve">5.3.5  </w:t>
      </w:r>
      <w:r>
        <w:rPr>
          <w:rFonts w:ascii="宋体" w:hAnsi="宋体" w:hint="eastAsia"/>
          <w:kern w:val="0"/>
          <w:szCs w:val="21"/>
        </w:rPr>
        <w:t>石材幕墙主要受力构件及连接件、锚固件所承受的地震作用标准值，应包括所支承的幕墙构件和自身重力荷载标准值共同产生地震作用标准值。</w:t>
      </w:r>
    </w:p>
    <w:p w14:paraId="5433B180" w14:textId="77777777" w:rsidR="009C4D82" w:rsidRDefault="00000000">
      <w:pPr>
        <w:adjustRightInd w:val="0"/>
        <w:snapToGrid w:val="0"/>
        <w:spacing w:line="276" w:lineRule="auto"/>
        <w:rPr>
          <w:rFonts w:ascii="宋体" w:hAnsi="宋体"/>
          <w:kern w:val="0"/>
          <w:szCs w:val="21"/>
        </w:rPr>
      </w:pPr>
      <w:r>
        <w:rPr>
          <w:rFonts w:ascii="黑体" w:eastAsia="黑体" w:hAnsi="黑体" w:cs="宋体" w:hint="eastAsia"/>
          <w:bCs/>
          <w:szCs w:val="21"/>
        </w:rPr>
        <w:t xml:space="preserve">5.3.6   </w:t>
      </w:r>
      <w:r>
        <w:rPr>
          <w:rFonts w:ascii="宋体" w:hAnsi="宋体" w:hint="eastAsia"/>
          <w:kern w:val="0"/>
          <w:szCs w:val="21"/>
        </w:rPr>
        <w:t>石材幕墙的温度作用取值可按现行国家标准《建筑结构荷载规范》</w:t>
      </w:r>
      <w:r>
        <w:rPr>
          <w:rFonts w:ascii="宋体" w:hAnsi="宋体"/>
          <w:kern w:val="0"/>
          <w:szCs w:val="21"/>
        </w:rPr>
        <w:t>GB50009</w:t>
      </w:r>
      <w:r>
        <w:rPr>
          <w:rFonts w:ascii="宋体" w:hAnsi="宋体" w:hint="eastAsia"/>
          <w:kern w:val="0"/>
          <w:szCs w:val="21"/>
        </w:rPr>
        <w:t>的有关规定确定。</w:t>
      </w:r>
    </w:p>
    <w:p w14:paraId="5E2D61C7" w14:textId="77777777" w:rsidR="009C4D82" w:rsidRDefault="00000000">
      <w:pPr>
        <w:adjustRightInd w:val="0"/>
        <w:snapToGrid w:val="0"/>
        <w:spacing w:line="276" w:lineRule="auto"/>
        <w:rPr>
          <w:rFonts w:ascii="宋体" w:hAnsi="宋体"/>
          <w:kern w:val="0"/>
          <w:szCs w:val="21"/>
        </w:rPr>
      </w:pPr>
      <w:r>
        <w:rPr>
          <w:rFonts w:ascii="黑体" w:eastAsia="黑体" w:hAnsi="黑体" w:cs="宋体" w:hint="eastAsia"/>
          <w:bCs/>
          <w:szCs w:val="21"/>
        </w:rPr>
        <w:t>5.3.7</w:t>
      </w:r>
      <w:r>
        <w:rPr>
          <w:rFonts w:ascii="宋体" w:hAnsi="宋体" w:hint="eastAsia"/>
          <w:szCs w:val="21"/>
        </w:rPr>
        <w:t>当作用或作用效应可按线性关系考虑时，石材幕墙构件承载力极限状态设计的作用效应组合应符合下列规定：</w:t>
      </w:r>
    </w:p>
    <w:p w14:paraId="0E0CE6D0" w14:textId="77777777" w:rsidR="009C4D82" w:rsidRDefault="00000000">
      <w:pPr>
        <w:adjustRightInd w:val="0"/>
        <w:snapToGrid w:val="0"/>
        <w:rPr>
          <w:rFonts w:ascii="宋体" w:hAnsi="宋体"/>
          <w:szCs w:val="21"/>
        </w:rPr>
      </w:pPr>
      <w:r>
        <w:rPr>
          <w:rFonts w:ascii="宋体" w:hAnsi="宋体" w:hint="eastAsia"/>
          <w:b/>
          <w:szCs w:val="21"/>
        </w:rPr>
        <w:t>1</w:t>
      </w:r>
      <w:r>
        <w:rPr>
          <w:rFonts w:ascii="宋体" w:hAnsi="宋体" w:hint="eastAsia"/>
          <w:szCs w:val="21"/>
        </w:rPr>
        <w:t xml:space="preserve">  持久设计状况、短暂设计状况下，应按下式组合：</w:t>
      </w:r>
    </w:p>
    <w:p w14:paraId="1FFF7309" w14:textId="77777777" w:rsidR="009C4D82" w:rsidRDefault="00000000">
      <w:pPr>
        <w:adjustRightInd w:val="0"/>
        <w:snapToGrid w:val="0"/>
        <w:ind w:firstLineChars="1400" w:firstLine="2940"/>
        <w:rPr>
          <w:rFonts w:ascii="宋体" w:hAnsi="宋体"/>
          <w:szCs w:val="21"/>
        </w:rPr>
      </w:pPr>
      <w:r>
        <w:rPr>
          <w:rFonts w:ascii="宋体" w:hAnsi="宋体"/>
          <w:noProof/>
          <w:position w:val="-12"/>
          <w:szCs w:val="21"/>
        </w:rPr>
        <w:drawing>
          <wp:inline distT="0" distB="0" distL="0" distR="0" wp14:anchorId="1C09533E" wp14:editId="2CCB3D94">
            <wp:extent cx="1757045" cy="196215"/>
            <wp:effectExtent l="0" t="0" r="0" b="0"/>
            <wp:docPr id="117354371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43712" name="图片 13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1819861" cy="203589"/>
                    </a:xfrm>
                    <a:prstGeom prst="rect">
                      <a:avLst/>
                    </a:prstGeom>
                    <a:noFill/>
                    <a:ln>
                      <a:noFill/>
                    </a:ln>
                  </pic:spPr>
                </pic:pic>
              </a:graphicData>
            </a:graphic>
          </wp:inline>
        </w:drawing>
      </w:r>
      <w:r>
        <w:rPr>
          <w:rFonts w:ascii="宋体" w:hAnsi="宋体" w:hint="eastAsia"/>
          <w:szCs w:val="21"/>
        </w:rPr>
        <w:t xml:space="preserve">              （5.3.7-1）</w:t>
      </w:r>
    </w:p>
    <w:p w14:paraId="25ECDFF6" w14:textId="77777777" w:rsidR="009C4D82" w:rsidRDefault="00000000">
      <w:pPr>
        <w:adjustRightInd w:val="0"/>
        <w:snapToGrid w:val="0"/>
        <w:ind w:firstLineChars="196" w:firstLine="413"/>
        <w:rPr>
          <w:rFonts w:ascii="宋体" w:hAnsi="宋体"/>
          <w:szCs w:val="21"/>
        </w:rPr>
      </w:pPr>
      <w:r>
        <w:rPr>
          <w:rFonts w:ascii="宋体" w:hAnsi="宋体" w:hint="eastAsia"/>
          <w:b/>
          <w:szCs w:val="21"/>
        </w:rPr>
        <w:t>2</w:t>
      </w:r>
      <w:r>
        <w:rPr>
          <w:rFonts w:ascii="宋体" w:hAnsi="宋体" w:hint="eastAsia"/>
          <w:szCs w:val="21"/>
        </w:rPr>
        <w:t xml:space="preserve">  地震设计状况下，应按下式组合：</w:t>
      </w:r>
    </w:p>
    <w:p w14:paraId="0B58A2FB" w14:textId="77777777" w:rsidR="009C4D82" w:rsidRDefault="00000000">
      <w:pPr>
        <w:adjustRightInd w:val="0"/>
        <w:snapToGrid w:val="0"/>
        <w:ind w:firstLineChars="1400" w:firstLine="2940"/>
        <w:rPr>
          <w:rFonts w:ascii="宋体" w:hAnsi="宋体"/>
          <w:szCs w:val="21"/>
        </w:rPr>
      </w:pPr>
      <w:r>
        <w:rPr>
          <w:rFonts w:ascii="宋体" w:hAnsi="宋体"/>
          <w:noProof/>
          <w:position w:val="-12"/>
          <w:szCs w:val="21"/>
        </w:rPr>
        <w:drawing>
          <wp:inline distT="0" distB="0" distL="0" distR="0" wp14:anchorId="0C061842" wp14:editId="60DD4602">
            <wp:extent cx="1787525" cy="196850"/>
            <wp:effectExtent l="0" t="0" r="3175" b="0"/>
            <wp:docPr id="809922465"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22465" name="图片 13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836249" cy="202589"/>
                    </a:xfrm>
                    <a:prstGeom prst="rect">
                      <a:avLst/>
                    </a:prstGeom>
                    <a:noFill/>
                    <a:ln>
                      <a:noFill/>
                    </a:ln>
                  </pic:spPr>
                </pic:pic>
              </a:graphicData>
            </a:graphic>
          </wp:inline>
        </w:drawing>
      </w:r>
      <w:r>
        <w:rPr>
          <w:rFonts w:ascii="宋体" w:hAnsi="宋体" w:hint="eastAsia"/>
          <w:szCs w:val="21"/>
        </w:rPr>
        <w:t xml:space="preserve">              （5.3.7-2）</w:t>
      </w:r>
    </w:p>
    <w:p w14:paraId="62713D04" w14:textId="77777777" w:rsidR="009C4D82" w:rsidRDefault="00000000">
      <w:pPr>
        <w:adjustRightInd w:val="0"/>
        <w:snapToGrid w:val="0"/>
        <w:rPr>
          <w:rFonts w:ascii="宋体" w:hAnsi="宋体"/>
          <w:szCs w:val="21"/>
        </w:rPr>
      </w:pPr>
      <w:r>
        <w:rPr>
          <w:rFonts w:ascii="宋体" w:hAnsi="宋体" w:hint="eastAsia"/>
          <w:szCs w:val="21"/>
        </w:rPr>
        <w:t xml:space="preserve">式中： </w:t>
      </w:r>
      <w:r>
        <w:rPr>
          <w:rFonts w:ascii="宋体" w:hAnsi="宋体"/>
          <w:noProof/>
          <w:position w:val="-12"/>
          <w:szCs w:val="21"/>
        </w:rPr>
        <w:drawing>
          <wp:inline distT="0" distB="0" distL="0" distR="0" wp14:anchorId="23D3B71C" wp14:editId="0C2474BB">
            <wp:extent cx="186055" cy="228600"/>
            <wp:effectExtent l="0" t="0" r="4445" b="0"/>
            <wp:docPr id="106491473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14732" name="图片 13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186055" cy="228600"/>
                    </a:xfrm>
                    <a:prstGeom prst="rect">
                      <a:avLst/>
                    </a:prstGeom>
                    <a:noFill/>
                    <a:ln>
                      <a:noFill/>
                    </a:ln>
                  </pic:spPr>
                </pic:pic>
              </a:graphicData>
            </a:graphic>
          </wp:inline>
        </w:drawing>
      </w:r>
      <w:r>
        <w:rPr>
          <w:rFonts w:ascii="宋体" w:hAnsi="宋体" w:hint="eastAsia"/>
          <w:szCs w:val="21"/>
        </w:rPr>
        <w:t>——作用和作用效应组合后的效应设计值；</w:t>
      </w:r>
    </w:p>
    <w:p w14:paraId="2D3EA762" w14:textId="77777777" w:rsidR="009C4D82" w:rsidRDefault="00000000">
      <w:pPr>
        <w:adjustRightInd w:val="0"/>
        <w:snapToGrid w:val="0"/>
        <w:ind w:firstLineChars="350" w:firstLine="735"/>
        <w:rPr>
          <w:rFonts w:ascii="宋体" w:hAnsi="宋体"/>
          <w:szCs w:val="21"/>
        </w:rPr>
      </w:pPr>
      <w:r>
        <w:rPr>
          <w:rFonts w:ascii="宋体" w:hAnsi="宋体"/>
          <w:noProof/>
          <w:position w:val="-12"/>
          <w:szCs w:val="21"/>
        </w:rPr>
        <w:drawing>
          <wp:inline distT="0" distB="0" distL="0" distR="0" wp14:anchorId="6D9EEF51" wp14:editId="054FD7E9">
            <wp:extent cx="243205" cy="228600"/>
            <wp:effectExtent l="0" t="0" r="4445" b="0"/>
            <wp:docPr id="101247004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70040" name="图片 1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——永久荷载效应标准值；</w:t>
      </w:r>
    </w:p>
    <w:p w14:paraId="57A827C7" w14:textId="77777777" w:rsidR="009C4D82" w:rsidRDefault="00000000">
      <w:pPr>
        <w:adjustRightInd w:val="0"/>
        <w:snapToGrid w:val="0"/>
        <w:ind w:firstLineChars="350" w:firstLine="735"/>
        <w:rPr>
          <w:rFonts w:ascii="宋体" w:hAnsi="宋体"/>
          <w:szCs w:val="21"/>
        </w:rPr>
      </w:pPr>
      <w:r>
        <w:rPr>
          <w:rFonts w:ascii="宋体" w:hAnsi="宋体"/>
          <w:noProof/>
          <w:position w:val="-12"/>
          <w:szCs w:val="21"/>
        </w:rPr>
        <w:drawing>
          <wp:inline distT="0" distB="0" distL="0" distR="0" wp14:anchorId="631AC542" wp14:editId="150E56FC">
            <wp:extent cx="243205" cy="228600"/>
            <wp:effectExtent l="0" t="0" r="4445" b="0"/>
            <wp:docPr id="35656953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69538" name="图片 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——风荷载效应标准值；</w:t>
      </w:r>
    </w:p>
    <w:p w14:paraId="690ADA94" w14:textId="77777777" w:rsidR="009C4D82" w:rsidRDefault="00000000">
      <w:pPr>
        <w:adjustRightInd w:val="0"/>
        <w:snapToGrid w:val="0"/>
        <w:ind w:firstLineChars="350" w:firstLine="735"/>
        <w:rPr>
          <w:rFonts w:ascii="宋体" w:hAnsi="宋体"/>
          <w:szCs w:val="21"/>
        </w:rPr>
      </w:pPr>
      <w:r>
        <w:rPr>
          <w:rFonts w:ascii="宋体" w:hAnsi="宋体"/>
          <w:noProof/>
          <w:position w:val="-12"/>
          <w:szCs w:val="21"/>
        </w:rPr>
        <w:drawing>
          <wp:inline distT="0" distB="0" distL="0" distR="0" wp14:anchorId="622BCB80" wp14:editId="452AD20E">
            <wp:extent cx="243205" cy="228600"/>
            <wp:effectExtent l="0" t="0" r="4445" b="0"/>
            <wp:docPr id="40406630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66304" name="图片 1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——地震作用效应标准值；</w:t>
      </w:r>
    </w:p>
    <w:p w14:paraId="60703F13" w14:textId="77777777" w:rsidR="009C4D82" w:rsidRDefault="00000000">
      <w:pPr>
        <w:adjustRightInd w:val="0"/>
        <w:snapToGrid w:val="0"/>
        <w:ind w:firstLineChars="350" w:firstLine="735"/>
        <w:rPr>
          <w:rFonts w:ascii="宋体" w:hAnsi="宋体"/>
          <w:szCs w:val="21"/>
        </w:rPr>
      </w:pPr>
      <w:r>
        <w:rPr>
          <w:rFonts w:ascii="宋体" w:hAnsi="宋体"/>
          <w:noProof/>
          <w:position w:val="-12"/>
          <w:szCs w:val="21"/>
        </w:rPr>
        <w:lastRenderedPageBreak/>
        <w:drawing>
          <wp:inline distT="0" distB="0" distL="0" distR="0" wp14:anchorId="16C933C9" wp14:editId="3FD4718C">
            <wp:extent cx="228600" cy="228600"/>
            <wp:effectExtent l="0" t="0" r="0" b="0"/>
            <wp:docPr id="70259547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95474" name="图片 1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宋体" w:hAnsi="宋体" w:hint="eastAsia"/>
          <w:szCs w:val="21"/>
        </w:rPr>
        <w:t>——温度作用效应标准值，对变形不受约束的幕墙支承及构件，可取0；</w:t>
      </w:r>
    </w:p>
    <w:p w14:paraId="4D30978A" w14:textId="77777777" w:rsidR="009C4D82" w:rsidRDefault="00000000">
      <w:pPr>
        <w:adjustRightInd w:val="0"/>
        <w:snapToGrid w:val="0"/>
        <w:ind w:firstLineChars="350" w:firstLine="735"/>
        <w:rPr>
          <w:rFonts w:ascii="宋体" w:hAnsi="宋体"/>
          <w:szCs w:val="21"/>
        </w:rPr>
      </w:pPr>
      <w:r>
        <w:rPr>
          <w:rFonts w:ascii="宋体" w:hAnsi="宋体"/>
          <w:noProof/>
          <w:position w:val="-12"/>
          <w:szCs w:val="21"/>
        </w:rPr>
        <w:drawing>
          <wp:inline distT="0" distB="0" distL="0" distR="0" wp14:anchorId="5414E54B" wp14:editId="40AD5B7E">
            <wp:extent cx="186055" cy="228600"/>
            <wp:effectExtent l="0" t="0" r="4445" b="0"/>
            <wp:docPr id="54683834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38344" name="图片 1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86055" cy="228600"/>
                    </a:xfrm>
                    <a:prstGeom prst="rect">
                      <a:avLst/>
                    </a:prstGeom>
                    <a:noFill/>
                    <a:ln>
                      <a:noFill/>
                    </a:ln>
                  </pic:spPr>
                </pic:pic>
              </a:graphicData>
            </a:graphic>
          </wp:inline>
        </w:drawing>
      </w:r>
      <w:r>
        <w:rPr>
          <w:rFonts w:ascii="宋体" w:hAnsi="宋体" w:hint="eastAsia"/>
          <w:szCs w:val="21"/>
        </w:rPr>
        <w:t xml:space="preserve"> ——永久荷载分项系数；</w:t>
      </w:r>
    </w:p>
    <w:p w14:paraId="5C326897" w14:textId="77777777" w:rsidR="009C4D82" w:rsidRDefault="00000000">
      <w:pPr>
        <w:adjustRightInd w:val="0"/>
        <w:snapToGrid w:val="0"/>
        <w:ind w:firstLineChars="350" w:firstLine="735"/>
        <w:rPr>
          <w:rFonts w:ascii="宋体" w:hAnsi="宋体"/>
          <w:szCs w:val="21"/>
        </w:rPr>
      </w:pPr>
      <w:r>
        <w:rPr>
          <w:rFonts w:ascii="宋体" w:hAnsi="宋体"/>
          <w:noProof/>
          <w:position w:val="-12"/>
          <w:szCs w:val="21"/>
        </w:rPr>
        <w:drawing>
          <wp:inline distT="0" distB="0" distL="0" distR="0" wp14:anchorId="559BC42B" wp14:editId="53C185D4">
            <wp:extent cx="205105" cy="228600"/>
            <wp:effectExtent l="0" t="0" r="4445" b="0"/>
            <wp:docPr id="45403750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37502" name="图片 1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 xml:space="preserve"> ——风荷载分项系数；</w:t>
      </w:r>
    </w:p>
    <w:p w14:paraId="14E3526F" w14:textId="77777777" w:rsidR="009C4D82" w:rsidRDefault="00000000">
      <w:pPr>
        <w:adjustRightInd w:val="0"/>
        <w:snapToGrid w:val="0"/>
        <w:ind w:firstLineChars="350" w:firstLine="735"/>
        <w:rPr>
          <w:rFonts w:ascii="宋体" w:hAnsi="宋体"/>
          <w:szCs w:val="21"/>
        </w:rPr>
      </w:pPr>
      <w:r>
        <w:rPr>
          <w:rFonts w:ascii="宋体" w:hAnsi="宋体"/>
          <w:noProof/>
          <w:position w:val="-10"/>
          <w:szCs w:val="21"/>
        </w:rPr>
        <w:drawing>
          <wp:inline distT="0" distB="0" distL="0" distR="0" wp14:anchorId="4237F88C" wp14:editId="7846E73A">
            <wp:extent cx="195580" cy="214630"/>
            <wp:effectExtent l="0" t="0" r="0" b="0"/>
            <wp:docPr id="49598516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85164" name="图片 1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95580" cy="214630"/>
                    </a:xfrm>
                    <a:prstGeom prst="rect">
                      <a:avLst/>
                    </a:prstGeom>
                    <a:noFill/>
                    <a:ln>
                      <a:noFill/>
                    </a:ln>
                  </pic:spPr>
                </pic:pic>
              </a:graphicData>
            </a:graphic>
          </wp:inline>
        </w:drawing>
      </w:r>
      <w:r>
        <w:rPr>
          <w:rFonts w:ascii="宋体" w:hAnsi="宋体" w:hint="eastAsia"/>
          <w:szCs w:val="21"/>
        </w:rPr>
        <w:t>——地震作用分项系数；</w:t>
      </w:r>
    </w:p>
    <w:p w14:paraId="6FDE1D2D" w14:textId="77777777" w:rsidR="009C4D82" w:rsidRDefault="00000000">
      <w:pPr>
        <w:adjustRightInd w:val="0"/>
        <w:snapToGrid w:val="0"/>
        <w:ind w:firstLineChars="350" w:firstLine="735"/>
        <w:rPr>
          <w:rFonts w:ascii="宋体" w:hAnsi="宋体"/>
          <w:szCs w:val="21"/>
        </w:rPr>
      </w:pPr>
      <w:r>
        <w:rPr>
          <w:rFonts w:ascii="宋体" w:hAnsi="宋体"/>
          <w:noProof/>
          <w:position w:val="-10"/>
          <w:szCs w:val="21"/>
        </w:rPr>
        <w:drawing>
          <wp:inline distT="0" distB="0" distL="0" distR="0" wp14:anchorId="53218A24" wp14:editId="48BD5A79">
            <wp:extent cx="176530" cy="214630"/>
            <wp:effectExtent l="0" t="0" r="0" b="0"/>
            <wp:docPr id="65974815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48153" name="图片 1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76530" cy="214630"/>
                    </a:xfrm>
                    <a:prstGeom prst="rect">
                      <a:avLst/>
                    </a:prstGeom>
                    <a:noFill/>
                    <a:ln>
                      <a:noFill/>
                    </a:ln>
                  </pic:spPr>
                </pic:pic>
              </a:graphicData>
            </a:graphic>
          </wp:inline>
        </w:drawing>
      </w:r>
      <w:r>
        <w:rPr>
          <w:rFonts w:ascii="宋体" w:hAnsi="宋体" w:hint="eastAsia"/>
          <w:szCs w:val="21"/>
        </w:rPr>
        <w:t>——温度作用分项系数；</w:t>
      </w:r>
    </w:p>
    <w:p w14:paraId="371231AC" w14:textId="77777777" w:rsidR="009C4D82" w:rsidRDefault="00000000">
      <w:pPr>
        <w:adjustRightInd w:val="0"/>
        <w:snapToGrid w:val="0"/>
        <w:ind w:firstLineChars="350" w:firstLine="735"/>
        <w:rPr>
          <w:rFonts w:ascii="宋体" w:hAnsi="宋体"/>
          <w:szCs w:val="21"/>
        </w:rPr>
      </w:pPr>
      <w:r>
        <w:rPr>
          <w:rFonts w:ascii="宋体" w:hAnsi="宋体"/>
          <w:noProof/>
          <w:position w:val="-12"/>
          <w:szCs w:val="21"/>
        </w:rPr>
        <w:drawing>
          <wp:inline distT="0" distB="0" distL="0" distR="0" wp14:anchorId="2344B42B" wp14:editId="1DC091CA">
            <wp:extent cx="228600" cy="228600"/>
            <wp:effectExtent l="0" t="0" r="0" b="0"/>
            <wp:docPr id="72152207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22074" name="图片 12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宋体" w:hAnsi="宋体" w:hint="eastAsia"/>
          <w:szCs w:val="21"/>
        </w:rPr>
        <w:t>——风荷载的组合值系数；</w:t>
      </w:r>
    </w:p>
    <w:p w14:paraId="500863BB" w14:textId="77777777" w:rsidR="009C4D82" w:rsidRDefault="00000000">
      <w:pPr>
        <w:adjustRightInd w:val="0"/>
        <w:snapToGrid w:val="0"/>
        <w:ind w:firstLineChars="350" w:firstLine="735"/>
        <w:rPr>
          <w:rFonts w:ascii="宋体" w:hAnsi="宋体"/>
          <w:szCs w:val="21"/>
        </w:rPr>
      </w:pPr>
      <w:r>
        <w:rPr>
          <w:rFonts w:ascii="宋体" w:hAnsi="宋体"/>
          <w:noProof/>
          <w:position w:val="-10"/>
          <w:szCs w:val="21"/>
        </w:rPr>
        <w:drawing>
          <wp:inline distT="0" distB="0" distL="0" distR="0" wp14:anchorId="7FA5C6C0" wp14:editId="15C6A1D3">
            <wp:extent cx="214630" cy="214630"/>
            <wp:effectExtent l="0" t="0" r="0" b="0"/>
            <wp:docPr id="43151332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13323" name="图片 1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inline>
        </w:drawing>
      </w:r>
      <w:r>
        <w:rPr>
          <w:rFonts w:ascii="宋体" w:hAnsi="宋体" w:hint="eastAsia"/>
          <w:szCs w:val="21"/>
        </w:rPr>
        <w:t>——地震作用的组合值系数；</w:t>
      </w:r>
    </w:p>
    <w:p w14:paraId="6CE6EB60" w14:textId="77777777" w:rsidR="009C4D82" w:rsidRDefault="00000000">
      <w:pPr>
        <w:adjustRightInd w:val="0"/>
        <w:snapToGrid w:val="0"/>
        <w:ind w:firstLineChars="350" w:firstLine="735"/>
        <w:rPr>
          <w:rFonts w:ascii="宋体" w:hAnsi="宋体"/>
          <w:szCs w:val="21"/>
        </w:rPr>
      </w:pPr>
      <w:r>
        <w:rPr>
          <w:rFonts w:ascii="宋体" w:hAnsi="宋体"/>
          <w:noProof/>
          <w:position w:val="-10"/>
          <w:szCs w:val="21"/>
        </w:rPr>
        <w:drawing>
          <wp:inline distT="0" distB="0" distL="0" distR="0" wp14:anchorId="003AC8B0" wp14:editId="6A31C1C8">
            <wp:extent cx="205105" cy="214630"/>
            <wp:effectExtent l="0" t="0" r="4445" b="0"/>
            <wp:docPr id="137381340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3402" name="图片 1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r>
        <w:rPr>
          <w:rFonts w:ascii="宋体" w:hAnsi="宋体" w:hint="eastAsia"/>
          <w:szCs w:val="21"/>
        </w:rPr>
        <w:t>——温度作用的组合值系数。</w:t>
      </w:r>
    </w:p>
    <w:p w14:paraId="71E0B809" w14:textId="77777777" w:rsidR="009C4D82" w:rsidRDefault="00000000">
      <w:pPr>
        <w:adjustRightInd w:val="0"/>
        <w:snapToGrid w:val="0"/>
        <w:rPr>
          <w:rFonts w:ascii="宋体" w:hAnsi="宋体"/>
          <w:kern w:val="0"/>
          <w:szCs w:val="21"/>
        </w:rPr>
      </w:pPr>
      <w:r>
        <w:rPr>
          <w:rFonts w:ascii="黑体" w:eastAsia="黑体" w:hAnsi="黑体" w:cs="宋体" w:hint="eastAsia"/>
          <w:bCs/>
          <w:szCs w:val="21"/>
        </w:rPr>
        <w:t xml:space="preserve">5.3.8  </w:t>
      </w:r>
      <w:r>
        <w:rPr>
          <w:rFonts w:ascii="宋体" w:hAnsi="宋体" w:hint="eastAsia"/>
          <w:szCs w:val="21"/>
        </w:rPr>
        <w:t>当进行石材幕墙支承结构及构件的承载力设计时，其作用分项系数应按下列规定取值：</w:t>
      </w:r>
    </w:p>
    <w:p w14:paraId="55011C57" w14:textId="77777777" w:rsidR="009C4D82" w:rsidRDefault="00000000">
      <w:pPr>
        <w:adjustRightInd w:val="0"/>
        <w:snapToGrid w:val="0"/>
        <w:ind w:firstLineChars="196" w:firstLine="413"/>
        <w:rPr>
          <w:rFonts w:ascii="宋体" w:hAnsi="宋体"/>
          <w:szCs w:val="21"/>
        </w:rPr>
      </w:pPr>
      <w:r>
        <w:rPr>
          <w:rFonts w:ascii="宋体" w:hAnsi="宋体" w:hint="eastAsia"/>
          <w:b/>
          <w:szCs w:val="21"/>
        </w:rPr>
        <w:t>1</w:t>
      </w:r>
      <w:r>
        <w:rPr>
          <w:rFonts w:ascii="宋体" w:hAnsi="宋体" w:hint="eastAsia"/>
          <w:szCs w:val="21"/>
        </w:rPr>
        <w:t xml:space="preserve">  一般情况，永久荷载、风荷载、地震作用、温度作用的分项系数</w:t>
      </w:r>
      <w:r>
        <w:rPr>
          <w:rFonts w:ascii="宋体" w:hAnsi="宋体"/>
          <w:noProof/>
          <w:position w:val="-12"/>
          <w:szCs w:val="21"/>
        </w:rPr>
        <w:drawing>
          <wp:inline distT="0" distB="0" distL="0" distR="0" wp14:anchorId="11E3F831" wp14:editId="71B52C31">
            <wp:extent cx="186055" cy="228600"/>
            <wp:effectExtent l="0" t="0" r="4445" b="0"/>
            <wp:docPr id="195530641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06414" name="图片 1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86055"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4E6D3D13" wp14:editId="4FCCE3AF">
            <wp:extent cx="205105" cy="228600"/>
            <wp:effectExtent l="0" t="0" r="4445" b="0"/>
            <wp:docPr id="111358663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86634" name="图片 1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0"/>
          <w:szCs w:val="21"/>
        </w:rPr>
        <w:drawing>
          <wp:inline distT="0" distB="0" distL="0" distR="0" wp14:anchorId="02478BFE" wp14:editId="0DD23378">
            <wp:extent cx="195580" cy="214630"/>
            <wp:effectExtent l="0" t="0" r="0" b="0"/>
            <wp:docPr id="59300888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08886" name="图片 1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95580" cy="214630"/>
                    </a:xfrm>
                    <a:prstGeom prst="rect">
                      <a:avLst/>
                    </a:prstGeom>
                    <a:noFill/>
                    <a:ln>
                      <a:noFill/>
                    </a:ln>
                  </pic:spPr>
                </pic:pic>
              </a:graphicData>
            </a:graphic>
          </wp:inline>
        </w:drawing>
      </w:r>
      <w:r>
        <w:rPr>
          <w:rFonts w:ascii="宋体" w:hAnsi="宋体" w:hint="eastAsia"/>
          <w:szCs w:val="21"/>
        </w:rPr>
        <w:t>、</w:t>
      </w:r>
      <w:r>
        <w:rPr>
          <w:rFonts w:ascii="宋体" w:hAnsi="宋体"/>
          <w:noProof/>
          <w:position w:val="-10"/>
          <w:szCs w:val="21"/>
        </w:rPr>
        <w:drawing>
          <wp:inline distT="0" distB="0" distL="0" distR="0" wp14:anchorId="540D2BCE" wp14:editId="18566AEF">
            <wp:extent cx="176530" cy="214630"/>
            <wp:effectExtent l="0" t="0" r="0" b="0"/>
            <wp:docPr id="136695040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50409" name="图片 1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76530" cy="214630"/>
                    </a:xfrm>
                    <a:prstGeom prst="rect">
                      <a:avLst/>
                    </a:prstGeom>
                    <a:noFill/>
                    <a:ln>
                      <a:noFill/>
                    </a:ln>
                  </pic:spPr>
                </pic:pic>
              </a:graphicData>
            </a:graphic>
          </wp:inline>
        </w:drawing>
      </w:r>
      <w:r>
        <w:rPr>
          <w:rFonts w:ascii="宋体" w:hAnsi="宋体" w:hint="eastAsia"/>
          <w:szCs w:val="21"/>
        </w:rPr>
        <w:t>应分别取1.3、1.5、1.4、1.5；</w:t>
      </w:r>
    </w:p>
    <w:p w14:paraId="26A9252D" w14:textId="77777777" w:rsidR="009C4D82" w:rsidRDefault="00000000">
      <w:pPr>
        <w:adjustRightInd w:val="0"/>
        <w:snapToGrid w:val="0"/>
        <w:ind w:firstLineChars="200" w:firstLine="422"/>
        <w:rPr>
          <w:rFonts w:ascii="宋体" w:hAnsi="宋体"/>
          <w:szCs w:val="21"/>
        </w:rPr>
      </w:pPr>
      <w:r>
        <w:rPr>
          <w:rFonts w:ascii="宋体" w:hAnsi="宋体" w:hint="eastAsia"/>
          <w:b/>
          <w:szCs w:val="21"/>
        </w:rPr>
        <w:t>2</w:t>
      </w:r>
      <w:r>
        <w:rPr>
          <w:rFonts w:ascii="宋体" w:hAnsi="宋体" w:hint="eastAsia"/>
          <w:szCs w:val="21"/>
        </w:rPr>
        <w:t xml:space="preserve">  当永久荷载的效应起主要控制作用时，其分项系数</w:t>
      </w:r>
      <w:r>
        <w:rPr>
          <w:rFonts w:ascii="宋体" w:hAnsi="宋体"/>
          <w:noProof/>
          <w:position w:val="-12"/>
          <w:szCs w:val="21"/>
        </w:rPr>
        <w:drawing>
          <wp:inline distT="0" distB="0" distL="0" distR="0" wp14:anchorId="46511848" wp14:editId="301D6A9C">
            <wp:extent cx="186055" cy="228600"/>
            <wp:effectExtent l="0" t="0" r="4445" b="0"/>
            <wp:docPr id="196739749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7490" name="图片 1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86055" cy="228600"/>
                    </a:xfrm>
                    <a:prstGeom prst="rect">
                      <a:avLst/>
                    </a:prstGeom>
                    <a:noFill/>
                    <a:ln>
                      <a:noFill/>
                    </a:ln>
                  </pic:spPr>
                </pic:pic>
              </a:graphicData>
            </a:graphic>
          </wp:inline>
        </w:drawing>
      </w:r>
      <w:r>
        <w:rPr>
          <w:rFonts w:ascii="宋体" w:hAnsi="宋体" w:hint="eastAsia"/>
          <w:szCs w:val="21"/>
        </w:rPr>
        <w:t>应取1.35，参与组合的可变效应仅限于竖向荷载效应。</w:t>
      </w:r>
    </w:p>
    <w:p w14:paraId="4203F495" w14:textId="77777777" w:rsidR="009C4D82" w:rsidRDefault="00000000">
      <w:pPr>
        <w:adjustRightInd w:val="0"/>
        <w:snapToGrid w:val="0"/>
        <w:ind w:firstLineChars="200" w:firstLine="422"/>
        <w:rPr>
          <w:rFonts w:ascii="宋体" w:hAnsi="宋体"/>
          <w:szCs w:val="21"/>
        </w:rPr>
      </w:pPr>
      <w:r>
        <w:rPr>
          <w:rFonts w:ascii="宋体" w:hAnsi="宋体" w:hint="eastAsia"/>
          <w:b/>
          <w:szCs w:val="21"/>
        </w:rPr>
        <w:t>3</w:t>
      </w:r>
      <w:r>
        <w:rPr>
          <w:rFonts w:ascii="宋体" w:hAnsi="宋体" w:hint="eastAsia"/>
          <w:szCs w:val="21"/>
        </w:rPr>
        <w:t xml:space="preserve">  当永久荷载的效应对构件有利时，其分项系数</w:t>
      </w:r>
      <w:r>
        <w:rPr>
          <w:rFonts w:ascii="宋体" w:hAnsi="宋体"/>
          <w:noProof/>
          <w:position w:val="-12"/>
          <w:szCs w:val="21"/>
        </w:rPr>
        <w:drawing>
          <wp:inline distT="0" distB="0" distL="0" distR="0" wp14:anchorId="738F9E16" wp14:editId="67B0B3C4">
            <wp:extent cx="186055" cy="228600"/>
            <wp:effectExtent l="0" t="0" r="4445" b="0"/>
            <wp:docPr id="1970356703"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56703" name="图片 1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86055" cy="228600"/>
                    </a:xfrm>
                    <a:prstGeom prst="rect">
                      <a:avLst/>
                    </a:prstGeom>
                    <a:noFill/>
                    <a:ln>
                      <a:noFill/>
                    </a:ln>
                  </pic:spPr>
                </pic:pic>
              </a:graphicData>
            </a:graphic>
          </wp:inline>
        </w:drawing>
      </w:r>
      <w:r>
        <w:rPr>
          <w:rFonts w:ascii="宋体" w:hAnsi="宋体" w:hint="eastAsia"/>
          <w:szCs w:val="21"/>
        </w:rPr>
        <w:t>取值应不大于1.0。</w:t>
      </w:r>
    </w:p>
    <w:p w14:paraId="2CCACBAD" w14:textId="77777777" w:rsidR="009C4D82" w:rsidRDefault="00000000">
      <w:pPr>
        <w:adjustRightInd w:val="0"/>
        <w:snapToGrid w:val="0"/>
        <w:ind w:left="210" w:hangingChars="100" w:hanging="210"/>
        <w:rPr>
          <w:rFonts w:ascii="宋体" w:hAnsi="宋体"/>
          <w:szCs w:val="21"/>
        </w:rPr>
      </w:pPr>
      <w:r>
        <w:rPr>
          <w:rFonts w:ascii="黑体" w:eastAsia="黑体" w:hAnsi="黑体" w:cs="宋体" w:hint="eastAsia"/>
          <w:bCs/>
          <w:szCs w:val="21"/>
        </w:rPr>
        <w:t xml:space="preserve">5.3.9  </w:t>
      </w:r>
      <w:r>
        <w:rPr>
          <w:rFonts w:ascii="宋体" w:hAnsi="宋体" w:hint="eastAsia"/>
          <w:szCs w:val="21"/>
        </w:rPr>
        <w:t>当进行石材幕墙支承结构及构件的承载力设计时，其可变作用的组合值系数应按下列规定采用：</w:t>
      </w:r>
    </w:p>
    <w:p w14:paraId="7AF473A0" w14:textId="77777777" w:rsidR="009C4D82" w:rsidRDefault="00000000">
      <w:pPr>
        <w:adjustRightInd w:val="0"/>
        <w:snapToGrid w:val="0"/>
        <w:ind w:leftChars="100" w:left="210" w:firstLineChars="98" w:firstLine="207"/>
        <w:rPr>
          <w:szCs w:val="21"/>
        </w:rPr>
      </w:pPr>
      <w:r>
        <w:rPr>
          <w:rFonts w:hint="eastAsia"/>
          <w:b/>
          <w:szCs w:val="21"/>
        </w:rPr>
        <w:t xml:space="preserve">1  </w:t>
      </w:r>
      <w:r>
        <w:rPr>
          <w:rFonts w:hint="eastAsia"/>
          <w:szCs w:val="21"/>
        </w:rPr>
        <w:t>持久设计状况、短暂设计状况且风荷载效应起控制作用时，风荷载组合值系数</w:t>
      </w:r>
      <w:r>
        <w:rPr>
          <w:noProof/>
          <w:position w:val="-12"/>
          <w:szCs w:val="21"/>
        </w:rPr>
        <w:drawing>
          <wp:inline distT="0" distB="0" distL="0" distR="0" wp14:anchorId="00ED5720" wp14:editId="2C340FD6">
            <wp:extent cx="228600" cy="228600"/>
            <wp:effectExtent l="0" t="0" r="0" b="0"/>
            <wp:docPr id="1626471529"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71529" name="图片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szCs w:val="21"/>
        </w:rPr>
        <w:t>应取</w:t>
      </w:r>
      <w:r>
        <w:rPr>
          <w:rFonts w:hint="eastAsia"/>
          <w:szCs w:val="21"/>
        </w:rPr>
        <w:t>1.0</w:t>
      </w:r>
      <w:r>
        <w:rPr>
          <w:rFonts w:hint="eastAsia"/>
          <w:szCs w:val="21"/>
        </w:rPr>
        <w:t>，温度作用组合值系数</w:t>
      </w:r>
      <w:r>
        <w:rPr>
          <w:noProof/>
          <w:position w:val="-10"/>
          <w:szCs w:val="21"/>
        </w:rPr>
        <w:drawing>
          <wp:inline distT="0" distB="0" distL="0" distR="0" wp14:anchorId="64505AD6" wp14:editId="79B99DC4">
            <wp:extent cx="205105" cy="214630"/>
            <wp:effectExtent l="0" t="0" r="4445" b="0"/>
            <wp:docPr id="183605308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53086" name="图片 1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r>
        <w:rPr>
          <w:rFonts w:hint="eastAsia"/>
          <w:szCs w:val="21"/>
        </w:rPr>
        <w:t>应取</w:t>
      </w:r>
      <w:r>
        <w:rPr>
          <w:rFonts w:hint="eastAsia"/>
          <w:szCs w:val="21"/>
        </w:rPr>
        <w:t>0.6</w:t>
      </w:r>
      <w:r>
        <w:rPr>
          <w:rFonts w:hint="eastAsia"/>
          <w:szCs w:val="21"/>
        </w:rPr>
        <w:t>；</w:t>
      </w:r>
    </w:p>
    <w:p w14:paraId="0F04C1C8" w14:textId="77777777" w:rsidR="009C4D82" w:rsidRDefault="00000000">
      <w:pPr>
        <w:adjustRightInd w:val="0"/>
        <w:snapToGrid w:val="0"/>
        <w:ind w:leftChars="100" w:left="210" w:firstLineChars="98" w:firstLine="207"/>
        <w:rPr>
          <w:szCs w:val="21"/>
        </w:rPr>
      </w:pPr>
      <w:r>
        <w:rPr>
          <w:rFonts w:hint="eastAsia"/>
          <w:b/>
          <w:szCs w:val="21"/>
        </w:rPr>
        <w:t xml:space="preserve">2  </w:t>
      </w:r>
      <w:r>
        <w:rPr>
          <w:rFonts w:hint="eastAsia"/>
          <w:szCs w:val="21"/>
        </w:rPr>
        <w:t>持久设计状况、短暂设计状况且温度作用效应起控制作用时，风荷载组合值系数</w:t>
      </w:r>
      <w:r>
        <w:rPr>
          <w:noProof/>
          <w:position w:val="-12"/>
          <w:szCs w:val="21"/>
        </w:rPr>
        <w:drawing>
          <wp:inline distT="0" distB="0" distL="0" distR="0" wp14:anchorId="60E65E70" wp14:editId="00C1E0CF">
            <wp:extent cx="228600" cy="228600"/>
            <wp:effectExtent l="0" t="0" r="0" b="0"/>
            <wp:docPr id="918373636"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73636" name="图片 1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szCs w:val="21"/>
        </w:rPr>
        <w:t>应取</w:t>
      </w:r>
      <w:r>
        <w:rPr>
          <w:rFonts w:hint="eastAsia"/>
          <w:szCs w:val="21"/>
        </w:rPr>
        <w:t>0.6</w:t>
      </w:r>
      <w:r>
        <w:rPr>
          <w:rFonts w:hint="eastAsia"/>
          <w:szCs w:val="21"/>
        </w:rPr>
        <w:t>，温度作用组合值系数</w:t>
      </w:r>
      <w:r>
        <w:rPr>
          <w:noProof/>
          <w:position w:val="-10"/>
          <w:szCs w:val="21"/>
        </w:rPr>
        <w:drawing>
          <wp:inline distT="0" distB="0" distL="0" distR="0" wp14:anchorId="28DA0AD1" wp14:editId="4FDDAE72">
            <wp:extent cx="205105" cy="214630"/>
            <wp:effectExtent l="0" t="0" r="4445" b="0"/>
            <wp:docPr id="59583940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39407" name="图片 1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r>
        <w:rPr>
          <w:rFonts w:hint="eastAsia"/>
          <w:szCs w:val="21"/>
        </w:rPr>
        <w:t>应取</w:t>
      </w:r>
      <w:r>
        <w:rPr>
          <w:rFonts w:hint="eastAsia"/>
          <w:szCs w:val="21"/>
        </w:rPr>
        <w:t>1.0</w:t>
      </w:r>
      <w:r>
        <w:rPr>
          <w:rFonts w:hint="eastAsia"/>
          <w:szCs w:val="21"/>
        </w:rPr>
        <w:t>；</w:t>
      </w:r>
    </w:p>
    <w:p w14:paraId="448AC47D" w14:textId="77777777" w:rsidR="009C4D82" w:rsidRDefault="00000000">
      <w:pPr>
        <w:adjustRightInd w:val="0"/>
        <w:snapToGrid w:val="0"/>
        <w:ind w:leftChars="100" w:left="210" w:firstLineChars="98" w:firstLine="207"/>
        <w:rPr>
          <w:szCs w:val="21"/>
        </w:rPr>
      </w:pPr>
      <w:r>
        <w:rPr>
          <w:rFonts w:hint="eastAsia"/>
          <w:b/>
          <w:szCs w:val="21"/>
        </w:rPr>
        <w:t xml:space="preserve">3  </w:t>
      </w:r>
      <w:r>
        <w:rPr>
          <w:rFonts w:hint="eastAsia"/>
          <w:szCs w:val="21"/>
        </w:rPr>
        <w:t>持久设计状况、短暂设计状况且永久荷载效应起控制作用时，风荷载组合值系数</w:t>
      </w:r>
      <w:r>
        <w:rPr>
          <w:noProof/>
          <w:position w:val="-12"/>
          <w:szCs w:val="21"/>
        </w:rPr>
        <w:drawing>
          <wp:inline distT="0" distB="0" distL="0" distR="0" wp14:anchorId="067A2B70" wp14:editId="17E12595">
            <wp:extent cx="228600" cy="228600"/>
            <wp:effectExtent l="0" t="0" r="0" b="0"/>
            <wp:docPr id="18847655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6556" name="图片 10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szCs w:val="21"/>
        </w:rPr>
        <w:t>和温度作用组合值系数</w:t>
      </w:r>
      <w:r>
        <w:rPr>
          <w:noProof/>
          <w:position w:val="-10"/>
          <w:szCs w:val="21"/>
        </w:rPr>
        <w:drawing>
          <wp:inline distT="0" distB="0" distL="0" distR="0" wp14:anchorId="336B79F4" wp14:editId="3D3261A7">
            <wp:extent cx="205105" cy="214630"/>
            <wp:effectExtent l="0" t="0" r="4445" b="0"/>
            <wp:docPr id="182460328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03287" name="图片 10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r>
        <w:rPr>
          <w:rFonts w:hint="eastAsia"/>
          <w:szCs w:val="21"/>
        </w:rPr>
        <w:t>均应取</w:t>
      </w:r>
      <w:r>
        <w:rPr>
          <w:rFonts w:hint="eastAsia"/>
          <w:szCs w:val="21"/>
        </w:rPr>
        <w:t>0.6</w:t>
      </w:r>
      <w:r>
        <w:rPr>
          <w:rFonts w:hint="eastAsia"/>
          <w:szCs w:val="21"/>
        </w:rPr>
        <w:t>；</w:t>
      </w:r>
    </w:p>
    <w:p w14:paraId="1AA0B70B" w14:textId="77777777" w:rsidR="009C4D82" w:rsidRDefault="00000000">
      <w:pPr>
        <w:adjustRightInd w:val="0"/>
        <w:snapToGrid w:val="0"/>
        <w:ind w:leftChars="100" w:left="210" w:firstLineChars="98" w:firstLine="207"/>
        <w:rPr>
          <w:szCs w:val="21"/>
        </w:rPr>
      </w:pPr>
      <w:r>
        <w:rPr>
          <w:rFonts w:hint="eastAsia"/>
          <w:b/>
          <w:szCs w:val="21"/>
        </w:rPr>
        <w:t xml:space="preserve">4  </w:t>
      </w:r>
      <w:r>
        <w:rPr>
          <w:rFonts w:hint="eastAsia"/>
          <w:szCs w:val="21"/>
        </w:rPr>
        <w:t>地震作用设计状况时，地震作用组合值系数</w:t>
      </w:r>
      <w:r>
        <w:rPr>
          <w:noProof/>
          <w:position w:val="-10"/>
          <w:szCs w:val="21"/>
        </w:rPr>
        <w:drawing>
          <wp:inline distT="0" distB="0" distL="0" distR="0" wp14:anchorId="50D91F9B" wp14:editId="349E5247">
            <wp:extent cx="214630" cy="214630"/>
            <wp:effectExtent l="0" t="0" r="0" b="0"/>
            <wp:docPr id="125148822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88229" name="图片 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inline>
        </w:drawing>
      </w:r>
      <w:r>
        <w:rPr>
          <w:rFonts w:hint="eastAsia"/>
          <w:szCs w:val="21"/>
        </w:rPr>
        <w:t>应取</w:t>
      </w:r>
      <w:r>
        <w:rPr>
          <w:rFonts w:hint="eastAsia"/>
          <w:szCs w:val="21"/>
        </w:rPr>
        <w:t>1.0</w:t>
      </w:r>
      <w:r>
        <w:rPr>
          <w:rFonts w:hint="eastAsia"/>
          <w:szCs w:val="21"/>
        </w:rPr>
        <w:t>，风荷载组合值系数</w:t>
      </w:r>
      <w:r>
        <w:rPr>
          <w:noProof/>
          <w:position w:val="-12"/>
          <w:szCs w:val="21"/>
        </w:rPr>
        <w:drawing>
          <wp:inline distT="0" distB="0" distL="0" distR="0" wp14:anchorId="38C746E2" wp14:editId="4FF724D1">
            <wp:extent cx="228600" cy="228600"/>
            <wp:effectExtent l="0" t="0" r="0" b="0"/>
            <wp:docPr id="103679777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97778" name="图片 1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szCs w:val="21"/>
        </w:rPr>
        <w:t>应取</w:t>
      </w:r>
      <w:r>
        <w:rPr>
          <w:rFonts w:hint="eastAsia"/>
          <w:szCs w:val="21"/>
        </w:rPr>
        <w:t>0.2</w:t>
      </w:r>
      <w:r>
        <w:rPr>
          <w:rFonts w:hint="eastAsia"/>
          <w:szCs w:val="21"/>
        </w:rPr>
        <w:t>；</w:t>
      </w:r>
    </w:p>
    <w:p w14:paraId="229AED5A" w14:textId="77777777" w:rsidR="009C4D82" w:rsidRDefault="00000000">
      <w:pPr>
        <w:adjustRightInd w:val="0"/>
        <w:snapToGrid w:val="0"/>
        <w:ind w:leftChars="100" w:left="210" w:firstLineChars="98" w:firstLine="207"/>
        <w:rPr>
          <w:rFonts w:ascii="楷体_GB2312" w:eastAsia="楷体_GB2312" w:hAnsi="宋体"/>
          <w:szCs w:val="21"/>
        </w:rPr>
      </w:pPr>
      <w:r>
        <w:rPr>
          <w:rFonts w:hint="eastAsia"/>
          <w:b/>
          <w:szCs w:val="21"/>
        </w:rPr>
        <w:t xml:space="preserve">5  </w:t>
      </w:r>
      <w:r>
        <w:rPr>
          <w:rFonts w:hint="eastAsia"/>
          <w:szCs w:val="21"/>
        </w:rPr>
        <w:t>倒挂石材及其骨架在设计时，地震作用组合值系数</w:t>
      </w:r>
      <w:r>
        <w:rPr>
          <w:noProof/>
          <w:position w:val="-10"/>
          <w:szCs w:val="21"/>
        </w:rPr>
        <w:drawing>
          <wp:inline distT="0" distB="0" distL="0" distR="0" wp14:anchorId="574C4229" wp14:editId="23930FBD">
            <wp:extent cx="214630" cy="214630"/>
            <wp:effectExtent l="0" t="0" r="0" b="0"/>
            <wp:docPr id="17298397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39766" name="图片 10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inline>
        </w:drawing>
      </w:r>
      <w:r>
        <w:rPr>
          <w:rFonts w:hint="eastAsia"/>
          <w:szCs w:val="21"/>
        </w:rPr>
        <w:t>应取</w:t>
      </w:r>
      <w:r>
        <w:rPr>
          <w:rFonts w:hint="eastAsia"/>
          <w:szCs w:val="21"/>
        </w:rPr>
        <w:t>1.0</w:t>
      </w:r>
      <w:r>
        <w:rPr>
          <w:rFonts w:hint="eastAsia"/>
          <w:szCs w:val="21"/>
        </w:rPr>
        <w:t>。当永久荷载的效应起主要控制作用时，风荷载的组合值系数</w:t>
      </w:r>
      <w:r>
        <w:rPr>
          <w:noProof/>
          <w:position w:val="-12"/>
          <w:szCs w:val="21"/>
        </w:rPr>
        <w:drawing>
          <wp:inline distT="0" distB="0" distL="0" distR="0" wp14:anchorId="5BCF8E44" wp14:editId="4491A0EB">
            <wp:extent cx="228600" cy="228600"/>
            <wp:effectExtent l="0" t="0" r="0" b="0"/>
            <wp:docPr id="27596132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1324" name="图片 10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szCs w:val="21"/>
        </w:rPr>
        <w:t>应取</w:t>
      </w:r>
      <w:r>
        <w:rPr>
          <w:rFonts w:hint="eastAsia"/>
          <w:szCs w:val="21"/>
        </w:rPr>
        <w:t>0.6</w:t>
      </w:r>
      <w:r>
        <w:rPr>
          <w:rFonts w:hint="eastAsia"/>
          <w:szCs w:val="21"/>
        </w:rPr>
        <w:t>。</w:t>
      </w:r>
    </w:p>
    <w:p w14:paraId="2C904CB2" w14:textId="77777777" w:rsidR="009C4D82" w:rsidRDefault="00000000">
      <w:pPr>
        <w:adjustRightInd w:val="0"/>
        <w:snapToGrid w:val="0"/>
        <w:rPr>
          <w:bCs/>
          <w:szCs w:val="21"/>
        </w:rPr>
      </w:pPr>
      <w:r>
        <w:rPr>
          <w:rFonts w:ascii="黑体" w:eastAsia="黑体" w:hAnsi="黑体" w:cs="宋体" w:hint="eastAsia"/>
          <w:bCs/>
          <w:szCs w:val="21"/>
        </w:rPr>
        <w:t xml:space="preserve">5.3.10 </w:t>
      </w:r>
      <w:r>
        <w:rPr>
          <w:rFonts w:hint="eastAsia"/>
          <w:bCs/>
          <w:szCs w:val="21"/>
        </w:rPr>
        <w:t>在进行石材幕墙位移和挠度验算时，永久荷载分项系数</w:t>
      </w:r>
      <w:r>
        <w:rPr>
          <w:noProof/>
          <w:color w:val="FF0000"/>
          <w:position w:val="-12"/>
          <w:szCs w:val="21"/>
        </w:rPr>
        <w:drawing>
          <wp:inline distT="0" distB="0" distL="0" distR="0" wp14:anchorId="21D72586" wp14:editId="55C74A76">
            <wp:extent cx="195580" cy="228600"/>
            <wp:effectExtent l="0" t="0" r="0" b="0"/>
            <wp:docPr id="136377927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79272" name="图片 10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195580" cy="228600"/>
                    </a:xfrm>
                    <a:prstGeom prst="rect">
                      <a:avLst/>
                    </a:prstGeom>
                    <a:noFill/>
                    <a:ln>
                      <a:noFill/>
                    </a:ln>
                  </pic:spPr>
                </pic:pic>
              </a:graphicData>
            </a:graphic>
          </wp:inline>
        </w:drawing>
      </w:r>
      <w:r>
        <w:rPr>
          <w:rFonts w:hint="eastAsia"/>
          <w:bCs/>
          <w:szCs w:val="21"/>
        </w:rPr>
        <w:t>、风荷载分项系数</w:t>
      </w:r>
      <w:r>
        <w:rPr>
          <w:noProof/>
          <w:color w:val="FF0000"/>
          <w:position w:val="-12"/>
          <w:szCs w:val="21"/>
        </w:rPr>
        <w:drawing>
          <wp:inline distT="0" distB="0" distL="0" distR="0" wp14:anchorId="59808754" wp14:editId="32D48206">
            <wp:extent cx="205105" cy="228600"/>
            <wp:effectExtent l="0" t="0" r="4445" b="0"/>
            <wp:docPr id="109234736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47368" name="图片 10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hint="eastAsia"/>
          <w:bCs/>
          <w:szCs w:val="21"/>
        </w:rPr>
        <w:t>以及温度作用的分项系数</w:t>
      </w:r>
      <w:r>
        <w:rPr>
          <w:noProof/>
          <w:color w:val="FF0000"/>
          <w:position w:val="-10"/>
          <w:szCs w:val="21"/>
        </w:rPr>
        <w:drawing>
          <wp:inline distT="0" distB="0" distL="0" distR="0" wp14:anchorId="1D8CF839" wp14:editId="441B6698">
            <wp:extent cx="176530" cy="214630"/>
            <wp:effectExtent l="0" t="0" r="0" b="0"/>
            <wp:docPr id="60864740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7403" name="图片 10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176530" cy="214630"/>
                    </a:xfrm>
                    <a:prstGeom prst="rect">
                      <a:avLst/>
                    </a:prstGeom>
                    <a:noFill/>
                    <a:ln>
                      <a:noFill/>
                    </a:ln>
                  </pic:spPr>
                </pic:pic>
              </a:graphicData>
            </a:graphic>
          </wp:inline>
        </w:drawing>
      </w:r>
      <w:r>
        <w:rPr>
          <w:rFonts w:hint="eastAsia"/>
          <w:bCs/>
          <w:szCs w:val="21"/>
        </w:rPr>
        <w:t>均应取</w:t>
      </w:r>
      <w:r>
        <w:rPr>
          <w:rFonts w:hint="eastAsia"/>
          <w:bCs/>
          <w:szCs w:val="21"/>
        </w:rPr>
        <w:t>1.0</w:t>
      </w:r>
      <w:r>
        <w:rPr>
          <w:rFonts w:hint="eastAsia"/>
          <w:bCs/>
          <w:szCs w:val="21"/>
        </w:rPr>
        <w:t>，且可不考虑作用效应组合。</w:t>
      </w:r>
    </w:p>
    <w:p w14:paraId="36DB0894" w14:textId="77777777" w:rsidR="009C4D82" w:rsidRDefault="00000000">
      <w:pPr>
        <w:pStyle w:val="17805"/>
        <w:spacing w:before="120" w:after="120"/>
        <w:rPr>
          <w:b w:val="0"/>
          <w:szCs w:val="21"/>
        </w:rPr>
      </w:pPr>
      <w:bookmarkStart w:id="91" w:name="_Toc404681315"/>
      <w:bookmarkStart w:id="92" w:name="_Toc166010877"/>
      <w:bookmarkStart w:id="93" w:name="_Toc448219693"/>
      <w:r>
        <w:rPr>
          <w:rFonts w:hint="eastAsia"/>
          <w:b w:val="0"/>
          <w:szCs w:val="21"/>
        </w:rPr>
        <w:t>5.4连接设计</w:t>
      </w:r>
      <w:bookmarkEnd w:id="91"/>
      <w:bookmarkEnd w:id="92"/>
      <w:bookmarkEnd w:id="93"/>
    </w:p>
    <w:p w14:paraId="0BE4ED49" w14:textId="77777777" w:rsidR="009C4D82" w:rsidRDefault="00000000">
      <w:pPr>
        <w:adjustRightInd w:val="0"/>
        <w:snapToGrid w:val="0"/>
        <w:spacing w:line="276" w:lineRule="auto"/>
        <w:rPr>
          <w:szCs w:val="21"/>
        </w:rPr>
      </w:pPr>
      <w:r>
        <w:rPr>
          <w:rFonts w:ascii="黑体" w:eastAsia="黑体" w:hAnsi="黑体" w:cs="宋体" w:hint="eastAsia"/>
          <w:bCs/>
          <w:szCs w:val="21"/>
        </w:rPr>
        <w:t xml:space="preserve">5.4.1  </w:t>
      </w:r>
      <w:r>
        <w:rPr>
          <w:rFonts w:hint="eastAsia"/>
          <w:szCs w:val="21"/>
        </w:rPr>
        <w:t>石材幕墙应与主体结构可靠连接。连接件及与主体结构锚固件的锚固承载力设计值应大于其自身承载力设计值。锚固件的抗拉应大于其抗拉设计值的</w:t>
      </w:r>
      <w:r>
        <w:rPr>
          <w:rFonts w:hint="eastAsia"/>
          <w:szCs w:val="21"/>
        </w:rPr>
        <w:t>2.15</w:t>
      </w:r>
      <w:r>
        <w:rPr>
          <w:rFonts w:hint="eastAsia"/>
          <w:szCs w:val="21"/>
        </w:rPr>
        <w:t>倍，抗剪承载力试验值应大于其抗剪设计值的</w:t>
      </w:r>
      <w:r>
        <w:rPr>
          <w:rFonts w:hint="eastAsia"/>
          <w:szCs w:val="21"/>
        </w:rPr>
        <w:t>1.8</w:t>
      </w:r>
      <w:r>
        <w:rPr>
          <w:rFonts w:hint="eastAsia"/>
          <w:szCs w:val="21"/>
        </w:rPr>
        <w:t>倍。</w:t>
      </w:r>
    </w:p>
    <w:p w14:paraId="686FC2FD" w14:textId="77777777" w:rsidR="009C4D82" w:rsidRDefault="00000000">
      <w:pPr>
        <w:spacing w:line="276" w:lineRule="auto"/>
      </w:pPr>
      <w:r>
        <w:rPr>
          <w:rFonts w:ascii="黑体" w:eastAsia="黑体" w:hAnsi="黑体" w:cs="宋体" w:hint="eastAsia"/>
          <w:bCs/>
          <w:szCs w:val="21"/>
        </w:rPr>
        <w:t xml:space="preserve">5.4.2  </w:t>
      </w:r>
      <w:r>
        <w:rPr>
          <w:rFonts w:hint="eastAsia"/>
        </w:rPr>
        <w:t>支承石材幕墙的主体结构应为混凝土结构或钢结构及其构件，混凝土强度不应低于</w:t>
      </w:r>
      <w:r>
        <w:rPr>
          <w:rFonts w:hint="eastAsia"/>
        </w:rPr>
        <w:t>C30</w:t>
      </w:r>
      <w:r>
        <w:rPr>
          <w:rFonts w:hint="eastAsia"/>
        </w:rPr>
        <w:t>。当主体结构为实心砖砌体结构时，石材幕墙高度不应大于</w:t>
      </w:r>
      <w:r>
        <w:rPr>
          <w:rFonts w:hint="eastAsia"/>
        </w:rPr>
        <w:t>5m</w:t>
      </w:r>
      <w:r>
        <w:rPr>
          <w:rFonts w:hint="eastAsia"/>
        </w:rPr>
        <w:t>，且应在连接部位的主体结构上增设钢筋混凝土等有效加固措施。</w:t>
      </w:r>
    </w:p>
    <w:p w14:paraId="229849F7"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3  </w:t>
      </w:r>
      <w:r>
        <w:rPr>
          <w:rFonts w:hint="eastAsia"/>
        </w:rPr>
        <w:t>石材幕墙立柱与混凝土主体结构宜通过预埋件连接。由锚板和锚固钢筋所组成的受力预埋件，应符合现行国家标准《混凝土结构设计规范》</w:t>
      </w:r>
      <w:r>
        <w:t>GB 50010</w:t>
      </w:r>
      <w:r>
        <w:rPr>
          <w:rFonts w:hint="eastAsia"/>
        </w:rPr>
        <w:t>的有关规定，也可按现行行业标准《玻璃幕墙工程技术规范》</w:t>
      </w:r>
      <w:r>
        <w:t>JGJ102</w:t>
      </w:r>
      <w:r>
        <w:rPr>
          <w:rFonts w:hint="eastAsia"/>
        </w:rPr>
        <w:t>的有关规定进行设计。预埋件应在主体结构混凝土施工时埋入，预埋件的位置应准确。锚板厚度不应小于</w:t>
      </w:r>
      <w:r>
        <w:rPr>
          <w:rFonts w:hint="eastAsia"/>
        </w:rPr>
        <w:t>8mm</w:t>
      </w:r>
      <w:r>
        <w:rPr>
          <w:rFonts w:hint="eastAsia"/>
        </w:rPr>
        <w:t>，锚固钢筋宜对称布置。</w:t>
      </w:r>
    </w:p>
    <w:p w14:paraId="475A4B57" w14:textId="77777777" w:rsidR="009C4D82" w:rsidRDefault="00000000">
      <w:pPr>
        <w:spacing w:line="276" w:lineRule="auto"/>
        <w:rPr>
          <w:rFonts w:ascii="黑体" w:eastAsia="黑体" w:hAnsi="黑体"/>
          <w:b/>
          <w:bCs/>
        </w:rPr>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4  </w:t>
      </w:r>
      <w:r>
        <w:rPr>
          <w:rFonts w:ascii="黑体" w:eastAsia="黑体" w:hAnsi="黑体" w:hint="eastAsia"/>
          <w:b/>
          <w:bCs/>
        </w:rPr>
        <w:t>石材幕墙立柱与混凝土主体结构之间采用后置埋件连接时，后置埋件用机械锚栓应采用有锁键效用的后扩底锚栓；粘接型锚栓应采用倒锥形锚栓或全螺纹锚栓；不得采用膨胀</w:t>
      </w:r>
      <w:r>
        <w:rPr>
          <w:rFonts w:ascii="黑体" w:eastAsia="黑体" w:hAnsi="黑体" w:hint="eastAsia"/>
          <w:b/>
          <w:bCs/>
        </w:rPr>
        <w:lastRenderedPageBreak/>
        <w:t>型锚栓。</w:t>
      </w:r>
    </w:p>
    <w:p w14:paraId="6E0934CD"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5  </w:t>
      </w:r>
      <w:r>
        <w:rPr>
          <w:rFonts w:hint="eastAsia"/>
        </w:rPr>
        <w:t>槽式预埋件及其他连接措施的设计，应符合现行国家标准《钢结构设计规范》</w:t>
      </w:r>
      <w:r>
        <w:t>GB50017</w:t>
      </w:r>
      <w:r>
        <w:rPr>
          <w:rFonts w:hint="eastAsia"/>
        </w:rPr>
        <w:t>和《混凝土结构设计规范》</w:t>
      </w:r>
      <w:r>
        <w:t>GB50010</w:t>
      </w:r>
      <w:r>
        <w:rPr>
          <w:rFonts w:hint="eastAsia"/>
        </w:rPr>
        <w:t>的有关规定，并宜通过试验确定其承载力。槽式预埋件的中心线离混凝土构件边缘不应小于</w:t>
      </w:r>
      <w:r>
        <w:t>75mm</w:t>
      </w:r>
      <w:r>
        <w:rPr>
          <w:rFonts w:hint="eastAsia"/>
        </w:rPr>
        <w:t>，钢筋的混凝土保护层厚度不应小于</w:t>
      </w:r>
      <w:r>
        <w:t>30mm</w:t>
      </w:r>
      <w:r>
        <w:rPr>
          <w:rFonts w:hint="eastAsia"/>
        </w:rPr>
        <w:t>。</w:t>
      </w:r>
    </w:p>
    <w:p w14:paraId="723B8166"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6  </w:t>
      </w:r>
      <w:r>
        <w:rPr>
          <w:rFonts w:hint="eastAsia"/>
        </w:rPr>
        <w:t>石材幕墙的支承结构与主体结构之间宜采用螺栓连接或焊接。当全部采用焊接时，应采取有效措施，减少焊接应力和温度应力对主体结构以及幕墙结构的不利影响。连接件钢板厚度不宜小于</w:t>
      </w:r>
      <w:r>
        <w:t>5mm</w:t>
      </w:r>
      <w:r>
        <w:rPr>
          <w:rFonts w:hint="eastAsia"/>
        </w:rPr>
        <w:t>；采用螺栓连接时，螺栓直径不宜小于</w:t>
      </w:r>
      <w:r>
        <w:t>10mm</w:t>
      </w:r>
      <w:r>
        <w:rPr>
          <w:rFonts w:hint="eastAsia"/>
        </w:rPr>
        <w:t>，当承受垂直面板荷载时，螺栓数量不应少于</w:t>
      </w:r>
      <w:r>
        <w:t>2</w:t>
      </w:r>
      <w:r>
        <w:rPr>
          <w:rFonts w:hint="eastAsia"/>
        </w:rPr>
        <w:t>个。</w:t>
      </w:r>
    </w:p>
    <w:p w14:paraId="6FE019AB"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7  </w:t>
      </w:r>
      <w:r>
        <w:rPr>
          <w:rFonts w:hint="eastAsia"/>
        </w:rPr>
        <w:t>横梁与立柱应按照现行行业标准《玻璃幕墙工程技术规范》</w:t>
      </w:r>
      <w:r>
        <w:rPr>
          <w:rFonts w:hint="eastAsia"/>
        </w:rPr>
        <w:t>JGJ102</w:t>
      </w:r>
      <w:r>
        <w:rPr>
          <w:rFonts w:hint="eastAsia"/>
        </w:rPr>
        <w:t>、《金属与石材工程技术规范》</w:t>
      </w:r>
      <w:r>
        <w:rPr>
          <w:rFonts w:hint="eastAsia"/>
        </w:rPr>
        <w:t>JGJ133</w:t>
      </w:r>
      <w:r>
        <w:rPr>
          <w:rFonts w:hint="eastAsia"/>
        </w:rPr>
        <w:t>及《人造板材工程技术规范》</w:t>
      </w:r>
      <w:r>
        <w:rPr>
          <w:rFonts w:hint="eastAsia"/>
        </w:rPr>
        <w:t>JGJ336</w:t>
      </w:r>
      <w:r>
        <w:rPr>
          <w:rFonts w:hint="eastAsia"/>
        </w:rPr>
        <w:t>的相关规定进行设计。</w:t>
      </w:r>
    </w:p>
    <w:p w14:paraId="03459974"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8  </w:t>
      </w:r>
      <w:r>
        <w:rPr>
          <w:rFonts w:hint="eastAsia"/>
        </w:rPr>
        <w:t>横梁与立柱之间采用螺钉或螺栓连接时，连接角码应能承受横梁的剪力，其厚度不应小于</w:t>
      </w:r>
      <w:r>
        <w:rPr>
          <w:rFonts w:hint="eastAsia"/>
        </w:rPr>
        <w:t>4</w:t>
      </w:r>
      <w:r>
        <w:t>mm</w:t>
      </w:r>
      <w:r>
        <w:rPr>
          <w:rFonts w:hint="eastAsia"/>
        </w:rPr>
        <w:t>；角码与立柱之间的连接螺钉或螺栓应满足抗剪和抗扭承载力要求；角码与横梁之间的连接螺钉或螺栓应满足水平抗剪要求。</w:t>
      </w:r>
    </w:p>
    <w:p w14:paraId="201CB303"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9  </w:t>
      </w:r>
      <w:r>
        <w:rPr>
          <w:rFonts w:hint="eastAsia"/>
        </w:rPr>
        <w:t>横梁与立柱采用焊缝连接时，铝合金型材的焊接应符合现行国家标准《铝合金结构设计规范》</w:t>
      </w:r>
      <w:r>
        <w:t xml:space="preserve">GB 50429 </w:t>
      </w:r>
      <w:r>
        <w:rPr>
          <w:rFonts w:hint="eastAsia"/>
        </w:rPr>
        <w:t>的规定；钢型材的焊接应符合现行国家标准《钢结构设计规范》</w:t>
      </w:r>
      <w:r>
        <w:t xml:space="preserve">GB 50017 </w:t>
      </w:r>
      <w:r>
        <w:t>、</w:t>
      </w:r>
      <w:r>
        <w:rPr>
          <w:rFonts w:hint="eastAsia"/>
        </w:rPr>
        <w:t>《冷弯薄壁型钢设计规范》</w:t>
      </w:r>
      <w:r>
        <w:t>GB 50018</w:t>
      </w:r>
      <w:r>
        <w:t>及</w:t>
      </w:r>
      <w:r>
        <w:rPr>
          <w:rFonts w:ascii="宋体" w:hAnsi="宋体" w:hint="eastAsia"/>
          <w:szCs w:val="21"/>
        </w:rPr>
        <w:t>现行行业标准《建筑钢结构焊接技术规程》</w:t>
      </w:r>
      <w:r>
        <w:rPr>
          <w:rFonts w:ascii="宋体" w:hAnsi="宋体"/>
          <w:szCs w:val="21"/>
        </w:rPr>
        <w:t>JGJ 81</w:t>
      </w:r>
      <w:r>
        <w:rPr>
          <w:rFonts w:hint="eastAsia"/>
        </w:rPr>
        <w:t>的规定。</w:t>
      </w:r>
    </w:p>
    <w:p w14:paraId="080C3298"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10</w:t>
      </w:r>
      <w:r>
        <w:rPr>
          <w:rFonts w:hint="eastAsia"/>
        </w:rPr>
        <w:t>石材幕墙构件连接处的连接件、螺栓、铆钉、销钉设计，应符合国家现行标准《钢结构设计规范》</w:t>
      </w:r>
      <w:r>
        <w:t>GB 50017</w:t>
      </w:r>
      <w:r>
        <w:rPr>
          <w:rFonts w:hint="eastAsia"/>
        </w:rPr>
        <w:t>、《铝合金结构设计规范》</w:t>
      </w:r>
      <w:r>
        <w:t xml:space="preserve">GB 50429 </w:t>
      </w:r>
      <w:r>
        <w:rPr>
          <w:rFonts w:hint="eastAsia"/>
        </w:rPr>
        <w:t>和《高层民用建筑钢结构技术规程》</w:t>
      </w:r>
      <w:r>
        <w:t xml:space="preserve">JGJ 99 </w:t>
      </w:r>
      <w:r>
        <w:rPr>
          <w:rFonts w:hint="eastAsia"/>
        </w:rPr>
        <w:t>的有关规定。每个连接处的受力螺栓、铆钉或销钉不应少于</w:t>
      </w:r>
      <w:r>
        <w:t xml:space="preserve">2 </w:t>
      </w:r>
      <w:r>
        <w:rPr>
          <w:rFonts w:hint="eastAsia"/>
        </w:rPr>
        <w:t>个。</w:t>
      </w:r>
    </w:p>
    <w:p w14:paraId="56FD93AF" w14:textId="77777777" w:rsidR="009C4D82" w:rsidRDefault="00000000">
      <w:pPr>
        <w:spacing w:line="276" w:lineRule="auto"/>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 xml:space="preserve">11  </w:t>
      </w:r>
      <w:r>
        <w:rPr>
          <w:rFonts w:hint="eastAsia"/>
        </w:rPr>
        <w:t>点支承石材幕墙与主体结构之间宜采用钢角码连接。钢角码的壁厚不应小于</w:t>
      </w:r>
      <w:r>
        <w:rPr>
          <w:rFonts w:hint="eastAsia"/>
        </w:rPr>
        <w:t>4mm</w:t>
      </w:r>
      <w:r>
        <w:rPr>
          <w:rFonts w:hint="eastAsia"/>
        </w:rPr>
        <w:t>，长度不宜小于</w:t>
      </w:r>
      <w:r>
        <w:rPr>
          <w:rFonts w:hint="eastAsia"/>
        </w:rPr>
        <w:t>50mm</w:t>
      </w:r>
      <w:r>
        <w:rPr>
          <w:rFonts w:hint="eastAsia"/>
        </w:rPr>
        <w:t>，并应有可调范围。钢角码与主体结构之间宜采用倒锥型化学锚栓或扩底型锚栓，或化学植筋，直径不应小于</w:t>
      </w:r>
      <w:r>
        <w:rPr>
          <w:rFonts w:hint="eastAsia"/>
        </w:rPr>
        <w:t>10mm</w:t>
      </w:r>
      <w:r>
        <w:rPr>
          <w:rFonts w:hint="eastAsia"/>
        </w:rPr>
        <w:t>，有效锚固深度不应小于</w:t>
      </w:r>
      <w:r>
        <w:rPr>
          <w:rFonts w:hint="eastAsia"/>
        </w:rPr>
        <w:t>110mm</w:t>
      </w:r>
      <w:r>
        <w:rPr>
          <w:rFonts w:hint="eastAsia"/>
        </w:rPr>
        <w:t>。</w:t>
      </w:r>
    </w:p>
    <w:p w14:paraId="59178FB1" w14:textId="77777777" w:rsidR="009C4D82" w:rsidRDefault="00000000">
      <w:pPr>
        <w:pStyle w:val="17805"/>
        <w:spacing w:before="120" w:after="120"/>
        <w:rPr>
          <w:b w:val="0"/>
          <w:szCs w:val="21"/>
        </w:rPr>
      </w:pPr>
      <w:bookmarkStart w:id="94" w:name="_Toc404681316"/>
      <w:bookmarkStart w:id="95" w:name="_Toc166010878"/>
      <w:bookmarkStart w:id="96" w:name="_Toc448219694"/>
      <w:r>
        <w:rPr>
          <w:rFonts w:hint="eastAsia"/>
          <w:b w:val="0"/>
          <w:szCs w:val="21"/>
        </w:rPr>
        <w:t>5.5 面板设计</w:t>
      </w:r>
      <w:bookmarkEnd w:id="94"/>
      <w:bookmarkEnd w:id="95"/>
      <w:bookmarkEnd w:id="96"/>
    </w:p>
    <w:p w14:paraId="77F06173" w14:textId="77777777" w:rsidR="009C4D82" w:rsidRDefault="00000000">
      <w:pPr>
        <w:spacing w:line="276" w:lineRule="auto"/>
        <w:rPr>
          <w:rFonts w:ascii="黑体" w:eastAsia="黑体" w:hAnsi="黑体"/>
          <w:sz w:val="18"/>
          <w:szCs w:val="18"/>
        </w:rPr>
      </w:pPr>
      <w:r>
        <w:rPr>
          <w:rFonts w:ascii="黑体" w:eastAsia="黑体" w:hAnsi="黑体" w:cs="宋体" w:hint="eastAsia"/>
          <w:bCs/>
          <w:szCs w:val="21"/>
        </w:rPr>
        <w:t>5.5</w:t>
      </w:r>
      <w:r>
        <w:rPr>
          <w:rFonts w:ascii="黑体" w:eastAsia="黑体" w:hAnsi="黑体" w:cs="宋体"/>
          <w:bCs/>
          <w:szCs w:val="21"/>
        </w:rPr>
        <w:t>.1</w:t>
      </w:r>
      <w:r>
        <w:rPr>
          <w:rFonts w:ascii="黑体" w:eastAsia="黑体" w:hAnsi="黑体" w:cs="宋体" w:hint="eastAsia"/>
          <w:bCs/>
          <w:szCs w:val="21"/>
        </w:rPr>
        <w:t xml:space="preserve"> </w:t>
      </w:r>
      <w:r>
        <w:rPr>
          <w:rFonts w:hint="eastAsia"/>
        </w:rPr>
        <w:t>石材面板规格、厚度应通过结构设计计算。</w:t>
      </w:r>
    </w:p>
    <w:p w14:paraId="5BD7650C" w14:textId="77777777" w:rsidR="009C4D82" w:rsidRDefault="00000000">
      <w:pPr>
        <w:spacing w:line="276" w:lineRule="auto"/>
      </w:pPr>
      <w:r>
        <w:rPr>
          <w:rFonts w:ascii="黑体" w:eastAsia="黑体" w:hAnsi="黑体" w:cs="宋体"/>
          <w:bCs/>
          <w:szCs w:val="21"/>
        </w:rPr>
        <w:t>5.5.</w:t>
      </w:r>
      <w:r>
        <w:rPr>
          <w:rFonts w:ascii="黑体" w:eastAsia="黑体" w:hAnsi="黑体" w:cs="宋体" w:hint="eastAsia"/>
          <w:bCs/>
          <w:szCs w:val="21"/>
        </w:rPr>
        <w:t xml:space="preserve">2 </w:t>
      </w:r>
      <w:r>
        <w:rPr>
          <w:rFonts w:hint="eastAsia"/>
        </w:rPr>
        <w:t>石材复合板的磨光石材面层厚度不应小于</w:t>
      </w:r>
      <w:r>
        <w:rPr>
          <w:rFonts w:hint="eastAsia"/>
        </w:rPr>
        <w:t>3</w:t>
      </w:r>
      <w:r>
        <w:t>mm</w:t>
      </w:r>
      <w:r>
        <w:rPr>
          <w:rFonts w:hint="eastAsia"/>
        </w:rPr>
        <w:t>，总厚度不应小于</w:t>
      </w:r>
      <w:r>
        <w:rPr>
          <w:rFonts w:hint="eastAsia"/>
        </w:rPr>
        <w:t>20</w:t>
      </w:r>
      <w:r>
        <w:t>mm</w:t>
      </w:r>
      <w:r>
        <w:rPr>
          <w:rFonts w:hint="eastAsia"/>
        </w:rPr>
        <w:t>。厚度均匀且表面粗糙的石材面板，其计算厚度应按板厚扣减</w:t>
      </w:r>
      <w:r>
        <w:t>3mm</w:t>
      </w:r>
      <w:r>
        <w:rPr>
          <w:rFonts w:hint="eastAsia"/>
        </w:rPr>
        <w:t>采用；面板厚度变化较大时，其结构计算厚度宜取最小厚度。</w:t>
      </w:r>
    </w:p>
    <w:p w14:paraId="714C6954" w14:textId="77777777" w:rsidR="009C4D82" w:rsidRDefault="00000000">
      <w:pPr>
        <w:adjustRightInd w:val="0"/>
        <w:snapToGrid w:val="0"/>
        <w:spacing w:line="276" w:lineRule="auto"/>
        <w:rPr>
          <w:rFonts w:ascii="宋体" w:hAnsi="宋体"/>
          <w:color w:val="FF0000"/>
          <w:szCs w:val="21"/>
        </w:rPr>
      </w:pPr>
      <w:r>
        <w:rPr>
          <w:rFonts w:ascii="黑体" w:eastAsia="黑体" w:hAnsi="黑体" w:cs="宋体" w:hint="eastAsia"/>
          <w:bCs/>
          <w:szCs w:val="21"/>
        </w:rPr>
        <w:t>5.5</w:t>
      </w:r>
      <w:r>
        <w:rPr>
          <w:rFonts w:ascii="黑体" w:eastAsia="黑体" w:hAnsi="黑体" w:cs="宋体"/>
          <w:bCs/>
          <w:szCs w:val="21"/>
        </w:rPr>
        <w:t>.</w:t>
      </w:r>
      <w:r>
        <w:rPr>
          <w:rFonts w:ascii="黑体" w:eastAsia="黑体" w:hAnsi="黑体" w:cs="宋体" w:hint="eastAsia"/>
          <w:bCs/>
          <w:szCs w:val="21"/>
        </w:rPr>
        <w:t xml:space="preserve">3  </w:t>
      </w:r>
      <w:r>
        <w:rPr>
          <w:rFonts w:hint="eastAsia"/>
        </w:rPr>
        <w:t>石材面板宜进行六面防护处理。当面板材质疏松或多孔时，应进行灌注填充，并在其背面采取加强措施，并宜采用背栓连接的方式挂接。</w:t>
      </w:r>
    </w:p>
    <w:p w14:paraId="1B71B1E8" w14:textId="77777777" w:rsidR="009C4D82" w:rsidRDefault="00000000">
      <w:pPr>
        <w:spacing w:line="276" w:lineRule="auto"/>
      </w:pPr>
      <w:r>
        <w:rPr>
          <w:rFonts w:ascii="黑体" w:eastAsia="黑体" w:hAnsi="黑体" w:cs="宋体" w:hint="eastAsia"/>
          <w:bCs/>
          <w:szCs w:val="21"/>
        </w:rPr>
        <w:t>5.5</w:t>
      </w:r>
      <w:r>
        <w:rPr>
          <w:rFonts w:ascii="黑体" w:eastAsia="黑体" w:hAnsi="黑体" w:cs="宋体"/>
          <w:bCs/>
          <w:szCs w:val="21"/>
        </w:rPr>
        <w:t>.</w:t>
      </w:r>
      <w:r>
        <w:rPr>
          <w:rFonts w:ascii="黑体" w:eastAsia="黑体" w:hAnsi="黑体" w:cs="宋体" w:hint="eastAsia"/>
          <w:bCs/>
          <w:szCs w:val="21"/>
        </w:rPr>
        <w:t xml:space="preserve">4 </w:t>
      </w:r>
      <w:r>
        <w:rPr>
          <w:rFonts w:hint="eastAsia"/>
        </w:rPr>
        <w:t>石材幕墙采用开放式板缝时，应符合下列规定：</w:t>
      </w:r>
    </w:p>
    <w:p w14:paraId="73C2C474" w14:textId="77777777" w:rsidR="009C4D82" w:rsidRDefault="00000000">
      <w:pPr>
        <w:spacing w:line="276" w:lineRule="auto"/>
        <w:ind w:firstLineChars="200" w:firstLine="420"/>
      </w:pPr>
      <w:r>
        <w:rPr>
          <w:rFonts w:ascii="黑体" w:eastAsia="黑体" w:hAnsi="黑体" w:cs="宋体"/>
          <w:bCs/>
          <w:szCs w:val="21"/>
        </w:rPr>
        <w:t>1</w:t>
      </w:r>
      <w:r>
        <w:rPr>
          <w:rFonts w:hint="eastAsia"/>
        </w:rPr>
        <w:t>石材面板内背衬金属板应进行抗风承载力设计，风荷载标准值不应小于</w:t>
      </w:r>
      <w:r>
        <w:t>1.0</w:t>
      </w:r>
      <w:r>
        <w:rPr>
          <w:szCs w:val="21"/>
        </w:rPr>
        <w:t>kN/ m</w:t>
      </w:r>
      <w:r>
        <w:rPr>
          <w:rFonts w:ascii="宋体" w:hAnsi="宋体" w:hint="eastAsia"/>
          <w:szCs w:val="21"/>
        </w:rPr>
        <w:t>²</w:t>
      </w:r>
      <w:r>
        <w:rPr>
          <w:rFonts w:hint="eastAsia"/>
        </w:rPr>
        <w:t>。</w:t>
      </w:r>
    </w:p>
    <w:p w14:paraId="11F798AB" w14:textId="77777777" w:rsidR="009C4D82" w:rsidRDefault="00000000">
      <w:pPr>
        <w:spacing w:line="276" w:lineRule="auto"/>
        <w:ind w:firstLineChars="200" w:firstLine="420"/>
      </w:pPr>
      <w:r>
        <w:rPr>
          <w:rFonts w:ascii="黑体" w:eastAsia="黑体" w:hAnsi="黑体" w:cs="宋体"/>
          <w:bCs/>
          <w:szCs w:val="21"/>
        </w:rPr>
        <w:t xml:space="preserve">2 </w:t>
      </w:r>
      <w:r>
        <w:rPr>
          <w:rFonts w:hint="eastAsia"/>
        </w:rPr>
        <w:t>背衬金属板表面应进行防水处理。</w:t>
      </w:r>
    </w:p>
    <w:p w14:paraId="62A89BC8" w14:textId="77777777" w:rsidR="009C4D82" w:rsidRDefault="00000000">
      <w:pPr>
        <w:spacing w:line="276" w:lineRule="auto"/>
        <w:ind w:firstLineChars="200" w:firstLine="420"/>
      </w:pPr>
      <w:r>
        <w:rPr>
          <w:rFonts w:ascii="黑体" w:eastAsia="黑体" w:hAnsi="黑体" w:cs="宋体"/>
          <w:bCs/>
          <w:szCs w:val="21"/>
        </w:rPr>
        <w:t>3</w:t>
      </w:r>
      <w:r>
        <w:rPr>
          <w:rFonts w:hint="eastAsia"/>
        </w:rPr>
        <w:t>支承面板的金属结构及其连接件应采取防腐措施。</w:t>
      </w:r>
    </w:p>
    <w:p w14:paraId="796D2251" w14:textId="77777777" w:rsidR="009C4D82" w:rsidRDefault="00000000">
      <w:pPr>
        <w:spacing w:line="276" w:lineRule="auto"/>
      </w:pPr>
      <w:r>
        <w:rPr>
          <w:rFonts w:ascii="黑体" w:eastAsia="黑体" w:hAnsi="黑体" w:cs="宋体" w:hint="eastAsia"/>
          <w:bCs/>
          <w:szCs w:val="21"/>
        </w:rPr>
        <w:t>5.5</w:t>
      </w:r>
      <w:r>
        <w:rPr>
          <w:rFonts w:ascii="黑体" w:eastAsia="黑体" w:hAnsi="黑体" w:cs="宋体"/>
          <w:bCs/>
          <w:szCs w:val="21"/>
        </w:rPr>
        <w:t>.</w:t>
      </w:r>
      <w:r>
        <w:rPr>
          <w:rFonts w:ascii="黑体" w:eastAsia="黑体" w:hAnsi="黑体" w:cs="宋体" w:hint="eastAsia"/>
          <w:bCs/>
          <w:szCs w:val="21"/>
        </w:rPr>
        <w:t xml:space="preserve">5 </w:t>
      </w:r>
      <w:r>
        <w:rPr>
          <w:rFonts w:hint="eastAsia"/>
        </w:rPr>
        <w:t>附加于石材面板表面的石材装饰条或装饰块应采用金属连接件与面板可靠连结，并应满足承载力和耐久性要求。</w:t>
      </w:r>
    </w:p>
    <w:p w14:paraId="6ACA7562" w14:textId="77777777" w:rsidR="009C4D82" w:rsidRDefault="00000000">
      <w:pPr>
        <w:spacing w:line="276" w:lineRule="auto"/>
      </w:pPr>
      <w:r>
        <w:rPr>
          <w:rFonts w:ascii="黑体" w:eastAsia="黑体" w:hAnsi="黑体" w:cs="宋体" w:hint="eastAsia"/>
          <w:bCs/>
          <w:szCs w:val="21"/>
        </w:rPr>
        <w:t>5.5</w:t>
      </w:r>
      <w:r>
        <w:rPr>
          <w:rFonts w:ascii="黑体" w:eastAsia="黑体" w:hAnsi="黑体" w:cs="宋体"/>
          <w:bCs/>
          <w:szCs w:val="21"/>
        </w:rPr>
        <w:t>.</w:t>
      </w:r>
      <w:r>
        <w:rPr>
          <w:rFonts w:ascii="黑体" w:eastAsia="黑体" w:hAnsi="黑体" w:cs="宋体" w:hint="eastAsia"/>
          <w:bCs/>
          <w:szCs w:val="21"/>
        </w:rPr>
        <w:t xml:space="preserve">6  </w:t>
      </w:r>
      <w:r>
        <w:rPr>
          <w:rFonts w:hint="eastAsia"/>
        </w:rPr>
        <w:t>通过短槽、通槽与支承结构连接的石材面板应按</w:t>
      </w:r>
      <w:r>
        <w:rPr>
          <w:rFonts w:hint="eastAsia"/>
          <w:color w:val="000000"/>
        </w:rPr>
        <w:t>照</w:t>
      </w:r>
      <w:r>
        <w:rPr>
          <w:rFonts w:ascii="宋体" w:hAnsi="宋体" w:hint="eastAsia"/>
          <w:color w:val="000000"/>
          <w:szCs w:val="21"/>
        </w:rPr>
        <w:t>现行行业标准《金属与石材工程技术规范》JGJ133的相关规定进行设计；</w:t>
      </w:r>
      <w:r>
        <w:rPr>
          <w:rFonts w:hint="eastAsia"/>
          <w:color w:val="000000"/>
        </w:rPr>
        <w:t>挂件应进行承载力设计，并应符合下</w:t>
      </w:r>
      <w:r>
        <w:rPr>
          <w:rFonts w:hint="eastAsia"/>
        </w:rPr>
        <w:t>列规定：</w:t>
      </w:r>
    </w:p>
    <w:p w14:paraId="74062975" w14:textId="6435D73E" w:rsidR="009C4D82" w:rsidRDefault="00000000">
      <w:pPr>
        <w:spacing w:line="276" w:lineRule="auto"/>
        <w:ind w:firstLineChars="200" w:firstLine="420"/>
        <w:rPr>
          <w:color w:val="000000"/>
        </w:rPr>
      </w:pPr>
      <w:r>
        <w:rPr>
          <w:rFonts w:ascii="黑体" w:eastAsia="黑体" w:hAnsi="黑体" w:cs="宋体" w:hint="eastAsia"/>
          <w:bCs/>
          <w:szCs w:val="21"/>
        </w:rPr>
        <w:t xml:space="preserve">1  </w:t>
      </w:r>
      <w:r>
        <w:rPr>
          <w:rFonts w:hint="eastAsia"/>
          <w:color w:val="000000"/>
        </w:rPr>
        <w:t>挂件应采用铝合金型材或不锈钢材，不锈钢宜采用现行国家标准《不锈钢和耐热钢牌号及化学</w:t>
      </w:r>
      <w:r w:rsidR="00E55967">
        <w:rPr>
          <w:rFonts w:hint="eastAsia"/>
          <w:color w:val="000000"/>
        </w:rPr>
        <w:t>成分</w:t>
      </w:r>
      <w:r>
        <w:rPr>
          <w:rFonts w:hint="eastAsia"/>
          <w:color w:val="000000"/>
        </w:rPr>
        <w:t>》</w:t>
      </w:r>
      <w:r>
        <w:rPr>
          <w:color w:val="000000"/>
        </w:rPr>
        <w:t>GB/T 20878</w:t>
      </w:r>
      <w:r>
        <w:rPr>
          <w:rFonts w:hint="eastAsia"/>
          <w:color w:val="000000"/>
        </w:rPr>
        <w:t>中的</w:t>
      </w:r>
      <w:r>
        <w:rPr>
          <w:color w:val="000000"/>
        </w:rPr>
        <w:t>S316</w:t>
      </w:r>
      <w:r>
        <w:rPr>
          <w:rFonts w:hint="eastAsia"/>
          <w:color w:val="000000"/>
        </w:rPr>
        <w:t>，但不应低于</w:t>
      </w:r>
      <w:r>
        <w:rPr>
          <w:rFonts w:hint="eastAsia"/>
          <w:color w:val="000000"/>
        </w:rPr>
        <w:t>S304</w:t>
      </w:r>
      <w:r>
        <w:rPr>
          <w:rFonts w:hint="eastAsia"/>
          <w:color w:val="000000"/>
        </w:rPr>
        <w:t>系列；</w:t>
      </w:r>
    </w:p>
    <w:p w14:paraId="2B716D42" w14:textId="77777777" w:rsidR="009C4D82" w:rsidRDefault="00000000">
      <w:pPr>
        <w:spacing w:line="276" w:lineRule="auto"/>
        <w:ind w:firstLineChars="200" w:firstLine="420"/>
        <w:rPr>
          <w:color w:val="000000"/>
        </w:rPr>
      </w:pPr>
      <w:r>
        <w:rPr>
          <w:rFonts w:ascii="黑体" w:eastAsia="黑体" w:hAnsi="黑体" w:cs="宋体" w:hint="eastAsia"/>
          <w:bCs/>
          <w:szCs w:val="21"/>
        </w:rPr>
        <w:t xml:space="preserve">2  </w:t>
      </w:r>
      <w:r>
        <w:rPr>
          <w:rFonts w:hint="eastAsia"/>
          <w:color w:val="000000"/>
        </w:rPr>
        <w:t>不锈钢挂件的主要受力截面厚度不宜小于</w:t>
      </w:r>
      <w:r>
        <w:rPr>
          <w:color w:val="000000"/>
        </w:rPr>
        <w:t>3mm</w:t>
      </w:r>
      <w:r>
        <w:rPr>
          <w:rFonts w:hint="eastAsia"/>
          <w:color w:val="000000"/>
        </w:rPr>
        <w:t>，铝合金挂件主要受力截面厚度不宜小于</w:t>
      </w:r>
      <w:r>
        <w:rPr>
          <w:color w:val="000000"/>
        </w:rPr>
        <w:t>4mm</w:t>
      </w:r>
      <w:r>
        <w:rPr>
          <w:rFonts w:hint="eastAsia"/>
          <w:color w:val="000000"/>
        </w:rPr>
        <w:t>；</w:t>
      </w:r>
    </w:p>
    <w:p w14:paraId="39794B47" w14:textId="77777777" w:rsidR="009C4D82" w:rsidRDefault="00000000">
      <w:pPr>
        <w:spacing w:line="276" w:lineRule="auto"/>
        <w:ind w:firstLineChars="200" w:firstLine="420"/>
        <w:rPr>
          <w:color w:val="000000"/>
        </w:rPr>
      </w:pPr>
      <w:r>
        <w:rPr>
          <w:rFonts w:ascii="黑体" w:eastAsia="黑体" w:hAnsi="黑体" w:cs="宋体" w:hint="eastAsia"/>
          <w:bCs/>
          <w:szCs w:val="21"/>
        </w:rPr>
        <w:lastRenderedPageBreak/>
        <w:t xml:space="preserve">3  </w:t>
      </w:r>
      <w:r>
        <w:rPr>
          <w:rFonts w:hint="eastAsia"/>
          <w:color w:val="000000"/>
        </w:rPr>
        <w:t>在石材面板重力荷载作用下，挂件挠度不应大于</w:t>
      </w:r>
      <w:r>
        <w:rPr>
          <w:color w:val="000000"/>
        </w:rPr>
        <w:t>1mm</w:t>
      </w:r>
      <w:r>
        <w:rPr>
          <w:rFonts w:hint="eastAsia"/>
          <w:color w:val="000000"/>
        </w:rPr>
        <w:t>；</w:t>
      </w:r>
    </w:p>
    <w:p w14:paraId="7D49B583" w14:textId="77777777" w:rsidR="009C4D82" w:rsidRDefault="00000000">
      <w:pPr>
        <w:spacing w:line="276" w:lineRule="auto"/>
        <w:ind w:firstLineChars="200" w:firstLine="420"/>
        <w:rPr>
          <w:color w:val="000000"/>
        </w:rPr>
      </w:pPr>
      <w:r>
        <w:rPr>
          <w:rFonts w:ascii="黑体" w:eastAsia="黑体" w:hAnsi="黑体" w:cs="宋体" w:hint="eastAsia"/>
          <w:bCs/>
          <w:szCs w:val="21"/>
        </w:rPr>
        <w:t xml:space="preserve">4   </w:t>
      </w:r>
      <w:r>
        <w:rPr>
          <w:rFonts w:hint="eastAsia"/>
          <w:color w:val="000000"/>
        </w:rPr>
        <w:t>挂件与石材面板、横梁的连接处应采取限位措施。</w:t>
      </w:r>
    </w:p>
    <w:p w14:paraId="0FC550D0" w14:textId="77777777" w:rsidR="009C4D82" w:rsidRDefault="00000000">
      <w:pPr>
        <w:adjustRightInd w:val="0"/>
        <w:snapToGrid w:val="0"/>
        <w:spacing w:line="276" w:lineRule="auto"/>
        <w:ind w:left="1"/>
        <w:rPr>
          <w:rFonts w:ascii="宋体" w:hAnsi="宋体"/>
          <w:color w:val="000000"/>
          <w:szCs w:val="21"/>
        </w:rPr>
      </w:pPr>
      <w:r>
        <w:rPr>
          <w:rFonts w:ascii="黑体" w:eastAsia="黑体" w:hAnsi="黑体" w:cs="宋体" w:hint="eastAsia"/>
          <w:bCs/>
          <w:szCs w:val="21"/>
        </w:rPr>
        <w:t>5.5.7</w:t>
      </w:r>
      <w:r>
        <w:rPr>
          <w:rFonts w:ascii="宋体" w:hAnsi="宋体" w:hint="eastAsia"/>
          <w:color w:val="000000"/>
          <w:szCs w:val="21"/>
        </w:rPr>
        <w:t>短槽连接石材面板的挂件及在石材板块上开槽还应符合下列规定：</w:t>
      </w:r>
    </w:p>
    <w:p w14:paraId="1FB9F689" w14:textId="77777777" w:rsidR="009C4D82" w:rsidRDefault="00000000">
      <w:pPr>
        <w:adjustRightInd w:val="0"/>
        <w:snapToGrid w:val="0"/>
        <w:spacing w:line="276" w:lineRule="auto"/>
        <w:ind w:left="1" w:firstLineChars="200" w:firstLine="422"/>
        <w:rPr>
          <w:rFonts w:ascii="宋体" w:hAnsi="宋体"/>
          <w:color w:val="000000"/>
          <w:szCs w:val="21"/>
        </w:rPr>
      </w:pPr>
      <w:r>
        <w:rPr>
          <w:b/>
          <w:color w:val="000000"/>
          <w:szCs w:val="21"/>
        </w:rPr>
        <w:t>1</w:t>
      </w:r>
      <w:r>
        <w:rPr>
          <w:rFonts w:hint="eastAsia"/>
          <w:b/>
          <w:color w:val="000000"/>
          <w:szCs w:val="21"/>
        </w:rPr>
        <w:t xml:space="preserve">  </w:t>
      </w:r>
      <w:r>
        <w:rPr>
          <w:rFonts w:ascii="宋体" w:hAnsi="宋体" w:hint="eastAsia"/>
          <w:color w:val="000000"/>
          <w:szCs w:val="21"/>
        </w:rPr>
        <w:t>短槽连接宜采用SE铝合金挂件及</w:t>
      </w:r>
      <w:r>
        <w:rPr>
          <w:rFonts w:ascii="宋体" w:hAnsi="宋体"/>
          <w:color w:val="000000"/>
          <w:szCs w:val="21"/>
        </w:rPr>
        <w:t>L</w:t>
      </w:r>
      <w:r>
        <w:rPr>
          <w:rFonts w:ascii="宋体" w:hAnsi="宋体" w:hint="eastAsia"/>
          <w:color w:val="000000"/>
          <w:szCs w:val="21"/>
        </w:rPr>
        <w:t>形挂件。SE挂件的长度不宜小于5</w:t>
      </w:r>
      <w:r>
        <w:rPr>
          <w:rFonts w:ascii="宋体" w:hAnsi="宋体"/>
          <w:color w:val="000000"/>
          <w:szCs w:val="21"/>
        </w:rPr>
        <w:t>0mm</w:t>
      </w:r>
      <w:r>
        <w:rPr>
          <w:rFonts w:ascii="宋体" w:hAnsi="宋体" w:hint="eastAsia"/>
          <w:color w:val="000000"/>
          <w:szCs w:val="21"/>
        </w:rPr>
        <w:t>，入槽深度不宜小于15</w:t>
      </w:r>
      <w:r>
        <w:rPr>
          <w:rFonts w:ascii="宋体" w:hAnsi="宋体"/>
          <w:color w:val="000000"/>
          <w:szCs w:val="21"/>
        </w:rPr>
        <w:t>mm</w:t>
      </w:r>
      <w:r>
        <w:rPr>
          <w:rFonts w:ascii="宋体" w:hAnsi="宋体" w:hint="eastAsia"/>
          <w:color w:val="000000"/>
          <w:szCs w:val="21"/>
        </w:rPr>
        <w:t>。</w:t>
      </w:r>
      <w:r>
        <w:rPr>
          <w:rFonts w:ascii="宋体" w:hAnsi="宋体"/>
          <w:color w:val="000000"/>
          <w:szCs w:val="21"/>
        </w:rPr>
        <w:t>L</w:t>
      </w:r>
      <w:r>
        <w:rPr>
          <w:rFonts w:ascii="宋体" w:hAnsi="宋体" w:hint="eastAsia"/>
          <w:color w:val="000000"/>
          <w:szCs w:val="21"/>
        </w:rPr>
        <w:t>形挂件的长度不宜小于</w:t>
      </w:r>
      <w:r>
        <w:rPr>
          <w:rFonts w:ascii="宋体" w:hAnsi="宋体"/>
          <w:color w:val="000000"/>
          <w:szCs w:val="21"/>
        </w:rPr>
        <w:t>40mm</w:t>
      </w:r>
      <w:r>
        <w:rPr>
          <w:rFonts w:ascii="宋体" w:hAnsi="宋体" w:hint="eastAsia"/>
          <w:color w:val="000000"/>
          <w:szCs w:val="21"/>
        </w:rPr>
        <w:t>；入槽深度不宜小于</w:t>
      </w:r>
      <w:r>
        <w:rPr>
          <w:rFonts w:ascii="宋体" w:hAnsi="宋体"/>
          <w:color w:val="000000"/>
          <w:szCs w:val="21"/>
        </w:rPr>
        <w:t>10mm</w:t>
      </w:r>
      <w:r>
        <w:rPr>
          <w:rFonts w:ascii="宋体" w:hAnsi="宋体" w:hint="eastAsia"/>
          <w:color w:val="000000"/>
          <w:szCs w:val="21"/>
        </w:rPr>
        <w:t>，也不宜大于</w:t>
      </w:r>
      <w:r>
        <w:rPr>
          <w:rFonts w:ascii="宋体" w:hAnsi="宋体"/>
          <w:color w:val="000000"/>
          <w:szCs w:val="21"/>
        </w:rPr>
        <w:t>20mm</w:t>
      </w:r>
      <w:r>
        <w:rPr>
          <w:rFonts w:ascii="宋体" w:hAnsi="宋体" w:hint="eastAsia"/>
          <w:color w:val="000000"/>
          <w:szCs w:val="21"/>
        </w:rPr>
        <w:t>。</w:t>
      </w:r>
    </w:p>
    <w:p w14:paraId="3C33975F" w14:textId="77777777" w:rsidR="009C4D82" w:rsidRDefault="00000000">
      <w:pPr>
        <w:adjustRightInd w:val="0"/>
        <w:snapToGrid w:val="0"/>
        <w:spacing w:line="276" w:lineRule="auto"/>
        <w:ind w:firstLineChars="200" w:firstLine="422"/>
        <w:rPr>
          <w:rFonts w:ascii="宋体" w:hAnsi="宋体"/>
          <w:color w:val="000000"/>
          <w:szCs w:val="21"/>
        </w:rPr>
      </w:pPr>
      <w:r>
        <w:rPr>
          <w:b/>
          <w:bCs/>
          <w:color w:val="000000"/>
          <w:szCs w:val="21"/>
        </w:rPr>
        <w:t>2</w:t>
      </w:r>
      <w:r>
        <w:rPr>
          <w:rFonts w:hint="eastAsia"/>
          <w:b/>
          <w:bCs/>
          <w:color w:val="000000"/>
          <w:szCs w:val="21"/>
        </w:rPr>
        <w:t xml:space="preserve">  </w:t>
      </w:r>
      <w:r>
        <w:rPr>
          <w:rFonts w:ascii="宋体" w:hAnsi="宋体" w:hint="eastAsia"/>
          <w:color w:val="000000"/>
          <w:szCs w:val="21"/>
        </w:rPr>
        <w:t>槽口深度宜为挂件入槽深度加上</w:t>
      </w:r>
      <w:r>
        <w:rPr>
          <w:rFonts w:ascii="宋体" w:hAnsi="宋体"/>
          <w:color w:val="000000"/>
          <w:szCs w:val="21"/>
        </w:rPr>
        <w:t>5mm</w:t>
      </w:r>
      <w:r>
        <w:rPr>
          <w:rFonts w:ascii="宋体" w:hAnsi="宋体" w:hint="eastAsia"/>
          <w:color w:val="000000"/>
          <w:szCs w:val="21"/>
        </w:rPr>
        <w:t>；槽口深度大于</w:t>
      </w:r>
      <w:r>
        <w:rPr>
          <w:rFonts w:ascii="宋体" w:hAnsi="宋体"/>
          <w:color w:val="000000"/>
          <w:szCs w:val="21"/>
        </w:rPr>
        <w:t>20mm</w:t>
      </w:r>
      <w:r>
        <w:rPr>
          <w:rFonts w:ascii="宋体" w:hAnsi="宋体" w:hint="eastAsia"/>
          <w:color w:val="000000"/>
          <w:szCs w:val="21"/>
        </w:rPr>
        <w:t>时，槽口长度宜为挂件长度加上</w:t>
      </w:r>
      <w:r>
        <w:rPr>
          <w:rFonts w:ascii="宋体" w:hAnsi="宋体"/>
          <w:color w:val="000000"/>
          <w:szCs w:val="21"/>
        </w:rPr>
        <w:t>10mm</w:t>
      </w:r>
      <w:r>
        <w:rPr>
          <w:rFonts w:ascii="宋体" w:hAnsi="宋体" w:hint="eastAsia"/>
          <w:color w:val="000000"/>
          <w:szCs w:val="21"/>
        </w:rPr>
        <w:t>，两边各为5</w:t>
      </w:r>
      <w:r>
        <w:rPr>
          <w:rFonts w:ascii="宋体" w:hAnsi="宋体"/>
          <w:color w:val="000000"/>
          <w:szCs w:val="21"/>
        </w:rPr>
        <w:t>mm</w:t>
      </w:r>
      <w:r>
        <w:rPr>
          <w:rFonts w:ascii="宋体" w:hAnsi="宋体" w:hint="eastAsia"/>
          <w:color w:val="000000"/>
          <w:szCs w:val="21"/>
        </w:rPr>
        <w:t>，但不宜大于</w:t>
      </w:r>
      <w:r>
        <w:rPr>
          <w:rFonts w:ascii="宋体" w:hAnsi="宋体"/>
          <w:color w:val="000000"/>
          <w:szCs w:val="21"/>
        </w:rPr>
        <w:t>80mm</w:t>
      </w:r>
      <w:r>
        <w:rPr>
          <w:rFonts w:ascii="宋体" w:hAnsi="宋体" w:hint="eastAsia"/>
          <w:color w:val="000000"/>
          <w:szCs w:val="21"/>
        </w:rPr>
        <w:t>；弧形槽的有效长度不应小于80mm，也不宜大于</w:t>
      </w:r>
      <w:r>
        <w:rPr>
          <w:rFonts w:ascii="宋体" w:hAnsi="宋体"/>
          <w:color w:val="000000"/>
          <w:szCs w:val="21"/>
        </w:rPr>
        <w:t>1</w:t>
      </w:r>
      <w:r>
        <w:rPr>
          <w:rFonts w:ascii="宋体" w:hAnsi="宋体" w:hint="eastAsia"/>
          <w:color w:val="000000"/>
          <w:szCs w:val="21"/>
        </w:rPr>
        <w:t>0</w:t>
      </w:r>
      <w:r>
        <w:rPr>
          <w:rFonts w:ascii="宋体" w:hAnsi="宋体"/>
          <w:color w:val="000000"/>
          <w:szCs w:val="21"/>
        </w:rPr>
        <w:t>0mm</w:t>
      </w:r>
      <w:r>
        <w:rPr>
          <w:rFonts w:ascii="宋体" w:hAnsi="宋体" w:hint="eastAsia"/>
          <w:color w:val="000000"/>
          <w:szCs w:val="21"/>
        </w:rPr>
        <w:t>；槽口宽度宜为挂件入槽部位厚度加上2</w:t>
      </w:r>
      <w:r>
        <w:rPr>
          <w:rFonts w:ascii="宋体" w:hAnsi="宋体"/>
          <w:color w:val="000000"/>
          <w:szCs w:val="21"/>
        </w:rPr>
        <w:t>mm</w:t>
      </w:r>
      <w:r>
        <w:rPr>
          <w:rFonts w:ascii="宋体" w:hAnsi="宋体" w:hint="eastAsia"/>
          <w:color w:val="000000"/>
          <w:szCs w:val="21"/>
        </w:rPr>
        <w:t>，但不宜大于</w:t>
      </w:r>
      <w:r>
        <w:rPr>
          <w:rFonts w:ascii="宋体" w:hAnsi="宋体"/>
          <w:color w:val="000000"/>
          <w:szCs w:val="21"/>
        </w:rPr>
        <w:t>8mm</w:t>
      </w:r>
      <w:r>
        <w:rPr>
          <w:rFonts w:ascii="宋体" w:hAnsi="宋体" w:hint="eastAsia"/>
          <w:color w:val="000000"/>
          <w:szCs w:val="21"/>
        </w:rPr>
        <w:t>。槽口端部与石板对应端部的距离不宜小于板厚的</w:t>
      </w:r>
      <w:r>
        <w:rPr>
          <w:rFonts w:ascii="宋体" w:hAnsi="宋体"/>
          <w:color w:val="000000"/>
          <w:szCs w:val="21"/>
        </w:rPr>
        <w:t>3</w:t>
      </w:r>
      <w:r>
        <w:rPr>
          <w:rFonts w:ascii="宋体" w:hAnsi="宋体" w:hint="eastAsia"/>
          <w:color w:val="000000"/>
          <w:szCs w:val="21"/>
        </w:rPr>
        <w:t>倍，也不宜大于</w:t>
      </w:r>
      <w:r>
        <w:rPr>
          <w:rFonts w:ascii="宋体" w:hAnsi="宋体"/>
          <w:color w:val="000000"/>
          <w:szCs w:val="21"/>
        </w:rPr>
        <w:t>180mm</w:t>
      </w:r>
      <w:r>
        <w:rPr>
          <w:rFonts w:ascii="宋体" w:hAnsi="宋体" w:hint="eastAsia"/>
          <w:color w:val="000000"/>
          <w:szCs w:val="21"/>
        </w:rPr>
        <w:t>。</w:t>
      </w:r>
    </w:p>
    <w:p w14:paraId="2242FACB" w14:textId="77777777" w:rsidR="009C4D82" w:rsidRDefault="00000000">
      <w:pPr>
        <w:adjustRightInd w:val="0"/>
        <w:snapToGrid w:val="0"/>
        <w:spacing w:line="276" w:lineRule="auto"/>
        <w:rPr>
          <w:rFonts w:ascii="宋体" w:hAnsi="宋体"/>
          <w:color w:val="000000"/>
          <w:szCs w:val="21"/>
        </w:rPr>
      </w:pPr>
      <w:r>
        <w:rPr>
          <w:rFonts w:ascii="黑体" w:eastAsia="黑体" w:hAnsi="黑体" w:cs="宋体" w:hint="eastAsia"/>
          <w:bCs/>
          <w:szCs w:val="21"/>
        </w:rPr>
        <w:t xml:space="preserve">5.5.8  </w:t>
      </w:r>
      <w:r>
        <w:rPr>
          <w:rFonts w:ascii="宋体" w:hAnsi="宋体" w:hint="eastAsia"/>
          <w:color w:val="000000"/>
          <w:szCs w:val="21"/>
        </w:rPr>
        <w:t>连接石材面板的背栓及连接件应符合下列规定：</w:t>
      </w:r>
    </w:p>
    <w:p w14:paraId="7E9C0B12" w14:textId="77777777" w:rsidR="009C4D82" w:rsidRDefault="00000000">
      <w:pPr>
        <w:spacing w:line="276" w:lineRule="auto"/>
        <w:rPr>
          <w:color w:val="000000"/>
        </w:rPr>
      </w:pPr>
      <w:r>
        <w:rPr>
          <w:rFonts w:hint="eastAsia"/>
          <w:color w:val="000000"/>
        </w:rPr>
        <w:t xml:space="preserve">    1  </w:t>
      </w:r>
      <w:r>
        <w:rPr>
          <w:rFonts w:hint="eastAsia"/>
          <w:color w:val="000000"/>
        </w:rPr>
        <w:t>背栓宜采用</w:t>
      </w:r>
      <w:r>
        <w:rPr>
          <w:rFonts w:hint="eastAsia"/>
          <w:color w:val="000000"/>
        </w:rPr>
        <w:t>S316</w:t>
      </w:r>
      <w:r>
        <w:rPr>
          <w:rFonts w:hint="eastAsia"/>
          <w:color w:val="000000"/>
        </w:rPr>
        <w:t>系列不锈钢材料，其性能应符合现行国家标准《紧固件机械性能不锈钢螺栓、螺钉和螺柱》</w:t>
      </w:r>
      <w:r>
        <w:rPr>
          <w:rFonts w:hint="eastAsia"/>
          <w:color w:val="000000"/>
        </w:rPr>
        <w:t>GB/T3098.6</w:t>
      </w:r>
      <w:r>
        <w:rPr>
          <w:rFonts w:hint="eastAsia"/>
          <w:color w:val="000000"/>
        </w:rPr>
        <w:t>的规定；</w:t>
      </w:r>
    </w:p>
    <w:p w14:paraId="43619CC3" w14:textId="77777777" w:rsidR="009C4D82" w:rsidRDefault="00000000">
      <w:pPr>
        <w:spacing w:line="276" w:lineRule="auto"/>
        <w:ind w:firstLineChars="200" w:firstLine="420"/>
        <w:rPr>
          <w:color w:val="000000"/>
        </w:rPr>
      </w:pPr>
      <w:r>
        <w:rPr>
          <w:rFonts w:hint="eastAsia"/>
          <w:color w:val="000000"/>
        </w:rPr>
        <w:t xml:space="preserve">2  </w:t>
      </w:r>
      <w:r>
        <w:rPr>
          <w:rFonts w:hint="eastAsia"/>
          <w:color w:val="000000"/>
        </w:rPr>
        <w:t>背栓的螺纹应符合现行国家标准《普通螺纹基本牙型》</w:t>
      </w:r>
      <w:r>
        <w:rPr>
          <w:rFonts w:hint="eastAsia"/>
          <w:color w:val="000000"/>
        </w:rPr>
        <w:t>GB/T192</w:t>
      </w:r>
      <w:r>
        <w:rPr>
          <w:rFonts w:hint="eastAsia"/>
          <w:color w:val="000000"/>
        </w:rPr>
        <w:t>、《普通螺纹直径与螺距系列》</w:t>
      </w:r>
      <w:r>
        <w:rPr>
          <w:rFonts w:hint="eastAsia"/>
          <w:color w:val="000000"/>
        </w:rPr>
        <w:t>GB/T193</w:t>
      </w:r>
      <w:r>
        <w:rPr>
          <w:rFonts w:hint="eastAsia"/>
          <w:color w:val="000000"/>
        </w:rPr>
        <w:t>、《普通螺纹基本尺寸》</w:t>
      </w:r>
      <w:r>
        <w:rPr>
          <w:rFonts w:hint="eastAsia"/>
          <w:color w:val="000000"/>
        </w:rPr>
        <w:t>GB/T196</w:t>
      </w:r>
      <w:r>
        <w:rPr>
          <w:rFonts w:hint="eastAsia"/>
          <w:color w:val="000000"/>
        </w:rPr>
        <w:t>、《普通螺纹公差》</w:t>
      </w:r>
      <w:r>
        <w:rPr>
          <w:rFonts w:hint="eastAsia"/>
          <w:color w:val="000000"/>
        </w:rPr>
        <w:t>GB/T197</w:t>
      </w:r>
      <w:r>
        <w:rPr>
          <w:rFonts w:hint="eastAsia"/>
          <w:color w:val="000000"/>
        </w:rPr>
        <w:t>的有关规定；</w:t>
      </w:r>
    </w:p>
    <w:p w14:paraId="12C7BBFC" w14:textId="77777777" w:rsidR="009C4D82" w:rsidRDefault="00000000">
      <w:pPr>
        <w:spacing w:line="276" w:lineRule="auto"/>
        <w:ind w:firstLineChars="200" w:firstLine="420"/>
        <w:rPr>
          <w:color w:val="000000"/>
        </w:rPr>
      </w:pPr>
      <w:r>
        <w:rPr>
          <w:rFonts w:hint="eastAsia"/>
          <w:color w:val="000000"/>
        </w:rPr>
        <w:t xml:space="preserve">3  </w:t>
      </w:r>
      <w:r>
        <w:rPr>
          <w:rFonts w:hint="eastAsia"/>
          <w:color w:val="000000"/>
        </w:rPr>
        <w:t>背栓直径不应小于</w:t>
      </w:r>
      <w:r>
        <w:rPr>
          <w:rFonts w:hint="eastAsia"/>
          <w:color w:val="000000"/>
        </w:rPr>
        <w:t>M6mm</w:t>
      </w:r>
      <w:r>
        <w:rPr>
          <w:rFonts w:hint="eastAsia"/>
          <w:color w:val="000000"/>
        </w:rPr>
        <w:t>，室外石材幕墙不宜小于</w:t>
      </w:r>
      <w:r>
        <w:rPr>
          <w:rFonts w:hint="eastAsia"/>
          <w:color w:val="000000"/>
        </w:rPr>
        <w:t>M8mm</w:t>
      </w:r>
      <w:r>
        <w:rPr>
          <w:rFonts w:hint="eastAsia"/>
          <w:color w:val="000000"/>
        </w:rPr>
        <w:t>，面板面积大于</w:t>
      </w:r>
      <w:r>
        <w:rPr>
          <w:rFonts w:hint="eastAsia"/>
          <w:color w:val="000000"/>
        </w:rPr>
        <w:t>1m</w:t>
      </w:r>
      <w:r>
        <w:rPr>
          <w:rFonts w:hint="eastAsia"/>
          <w:color w:val="000000"/>
          <w:vertAlign w:val="superscript"/>
        </w:rPr>
        <w:t>2</w:t>
      </w:r>
      <w:r>
        <w:rPr>
          <w:rFonts w:hint="eastAsia"/>
          <w:color w:val="000000"/>
        </w:rPr>
        <w:t>时，背栓直径不应小于</w:t>
      </w:r>
      <w:r>
        <w:rPr>
          <w:rFonts w:hint="eastAsia"/>
          <w:color w:val="000000"/>
        </w:rPr>
        <w:t>M8mm</w:t>
      </w:r>
      <w:r>
        <w:rPr>
          <w:rFonts w:hint="eastAsia"/>
          <w:color w:val="000000"/>
        </w:rPr>
        <w:t>；</w:t>
      </w:r>
    </w:p>
    <w:p w14:paraId="13836F8B" w14:textId="77777777" w:rsidR="009C4D82" w:rsidRDefault="00000000">
      <w:pPr>
        <w:spacing w:line="276" w:lineRule="auto"/>
        <w:ind w:firstLineChars="200" w:firstLine="420"/>
        <w:rPr>
          <w:color w:val="000000"/>
        </w:rPr>
      </w:pPr>
      <w:r>
        <w:rPr>
          <w:rFonts w:hint="eastAsia"/>
          <w:color w:val="000000"/>
        </w:rPr>
        <w:t xml:space="preserve">4  </w:t>
      </w:r>
      <w:r>
        <w:rPr>
          <w:rFonts w:hint="eastAsia"/>
          <w:color w:val="000000"/>
        </w:rPr>
        <w:t>背栓使用的不锈钢螺母应现行国家标准《大半圆头带榫螺栓》</w:t>
      </w:r>
      <w:r>
        <w:rPr>
          <w:rFonts w:hint="eastAsia"/>
          <w:color w:val="000000"/>
        </w:rPr>
        <w:t>GB/T15</w:t>
      </w:r>
      <w:r>
        <w:rPr>
          <w:rFonts w:hint="eastAsia"/>
          <w:color w:val="000000"/>
        </w:rPr>
        <w:t>的有关要求；</w:t>
      </w:r>
    </w:p>
    <w:p w14:paraId="345AD56E" w14:textId="77777777" w:rsidR="009C4D82" w:rsidRDefault="00000000">
      <w:pPr>
        <w:spacing w:line="276" w:lineRule="auto"/>
        <w:ind w:firstLineChars="200" w:firstLine="420"/>
        <w:rPr>
          <w:color w:val="000000"/>
        </w:rPr>
      </w:pPr>
      <w:r>
        <w:rPr>
          <w:rFonts w:hint="eastAsia"/>
          <w:color w:val="000000"/>
        </w:rPr>
        <w:t xml:space="preserve">5  </w:t>
      </w:r>
      <w:r>
        <w:rPr>
          <w:rFonts w:hint="eastAsia"/>
          <w:color w:val="000000"/>
        </w:rPr>
        <w:t>背栓可采用不锈钢材或铝合金型材连接件，其截面厚度不宜小于</w:t>
      </w:r>
      <w:r>
        <w:rPr>
          <w:rFonts w:hint="eastAsia"/>
          <w:color w:val="000000"/>
        </w:rPr>
        <w:t>3.0mm</w:t>
      </w:r>
      <w:r>
        <w:rPr>
          <w:rFonts w:hint="eastAsia"/>
          <w:color w:val="000000"/>
        </w:rPr>
        <w:t>；转接件或托件可采用钢材，其截面厚度不应小于</w:t>
      </w:r>
      <w:r>
        <w:rPr>
          <w:rFonts w:hint="eastAsia"/>
          <w:color w:val="000000"/>
        </w:rPr>
        <w:t>3.0mm</w:t>
      </w:r>
      <w:r>
        <w:rPr>
          <w:rFonts w:hint="eastAsia"/>
          <w:color w:val="000000"/>
        </w:rPr>
        <w:t>；</w:t>
      </w:r>
    </w:p>
    <w:p w14:paraId="1BBA9DB4" w14:textId="77777777" w:rsidR="009C4D82" w:rsidRDefault="00000000">
      <w:pPr>
        <w:pStyle w:val="afff2"/>
        <w:numPr>
          <w:ilvl w:val="0"/>
          <w:numId w:val="11"/>
        </w:numPr>
        <w:adjustRightInd w:val="0"/>
        <w:snapToGrid w:val="0"/>
        <w:spacing w:line="276" w:lineRule="auto"/>
        <w:ind w:firstLineChars="0"/>
        <w:rPr>
          <w:rFonts w:ascii="宋体" w:hAnsi="宋体"/>
          <w:color w:val="000000"/>
          <w:szCs w:val="21"/>
        </w:rPr>
      </w:pPr>
      <w:r>
        <w:rPr>
          <w:rFonts w:ascii="宋体" w:hAnsi="宋体" w:hint="eastAsia"/>
          <w:color w:val="000000"/>
          <w:szCs w:val="21"/>
        </w:rPr>
        <w:t>背栓挂件应设置防侧滑装置；</w:t>
      </w:r>
    </w:p>
    <w:p w14:paraId="6140B378" w14:textId="77777777" w:rsidR="009C4D82" w:rsidRDefault="00000000">
      <w:pPr>
        <w:adjustRightInd w:val="0"/>
        <w:snapToGrid w:val="0"/>
        <w:spacing w:line="276" w:lineRule="auto"/>
        <w:ind w:firstLineChars="200" w:firstLine="420"/>
        <w:rPr>
          <w:rFonts w:ascii="宋体" w:hAnsi="宋体"/>
          <w:color w:val="000000"/>
          <w:szCs w:val="21"/>
        </w:rPr>
      </w:pPr>
      <w:r>
        <w:rPr>
          <w:rFonts w:ascii="宋体" w:hAnsi="宋体" w:hint="eastAsia"/>
          <w:color w:val="000000"/>
          <w:szCs w:val="21"/>
        </w:rPr>
        <w:t>7当石材板块板边大于3</w:t>
      </w:r>
      <w:r>
        <w:rPr>
          <w:rFonts w:ascii="宋体" w:hAnsi="宋体"/>
          <w:color w:val="000000"/>
          <w:szCs w:val="21"/>
        </w:rPr>
        <w:t>00</w:t>
      </w:r>
      <w:r>
        <w:rPr>
          <w:rFonts w:ascii="宋体" w:hAnsi="宋体" w:hint="eastAsia"/>
          <w:color w:val="000000"/>
          <w:szCs w:val="21"/>
        </w:rPr>
        <w:t>mm时每块上背栓数量不少于4个。</w:t>
      </w:r>
    </w:p>
    <w:p w14:paraId="0A31DB76" w14:textId="77777777" w:rsidR="009C4D82" w:rsidRDefault="00000000">
      <w:pPr>
        <w:adjustRightInd w:val="0"/>
        <w:snapToGrid w:val="0"/>
        <w:spacing w:line="276" w:lineRule="auto"/>
        <w:rPr>
          <w:rFonts w:ascii="宋体" w:hAnsi="宋体"/>
          <w:color w:val="000000"/>
          <w:szCs w:val="21"/>
        </w:rPr>
      </w:pPr>
      <w:r>
        <w:rPr>
          <w:rFonts w:ascii="黑体" w:eastAsia="黑体" w:hAnsi="黑体" w:cs="宋体" w:hint="eastAsia"/>
          <w:bCs/>
          <w:szCs w:val="21"/>
        </w:rPr>
        <w:t>5.5.9</w:t>
      </w:r>
      <w:r>
        <w:rPr>
          <w:rFonts w:ascii="宋体" w:hAnsi="宋体" w:hint="eastAsia"/>
          <w:color w:val="000000"/>
          <w:szCs w:val="21"/>
        </w:rPr>
        <w:t xml:space="preserve"> 石材复合板的连接应符合下列规定：</w:t>
      </w:r>
    </w:p>
    <w:p w14:paraId="35BD01AE" w14:textId="77777777" w:rsidR="009C4D82" w:rsidRDefault="00000000">
      <w:pPr>
        <w:adjustRightInd w:val="0"/>
        <w:snapToGrid w:val="0"/>
        <w:spacing w:line="276" w:lineRule="auto"/>
        <w:rPr>
          <w:rFonts w:ascii="宋体" w:hAnsi="宋体"/>
          <w:color w:val="000000"/>
          <w:szCs w:val="21"/>
        </w:rPr>
      </w:pPr>
      <w:r>
        <w:rPr>
          <w:rFonts w:ascii="宋体" w:hAnsi="宋体" w:hint="eastAsia"/>
          <w:color w:val="000000"/>
          <w:szCs w:val="21"/>
        </w:rPr>
        <w:t xml:space="preserve">    1 石材复合板应采用专用螺栓连接，锚固螺母应预先伸入石材面层，锚固螺母前端的锚固钢片长度不小于15mm，厚度不小于2mm，并采用结构胶与石材面层可靠粘接；</w:t>
      </w:r>
    </w:p>
    <w:p w14:paraId="2EF63273" w14:textId="77777777" w:rsidR="009C4D82" w:rsidRDefault="00000000">
      <w:pPr>
        <w:adjustRightInd w:val="0"/>
        <w:snapToGrid w:val="0"/>
        <w:spacing w:line="276" w:lineRule="auto"/>
        <w:rPr>
          <w:rFonts w:ascii="宋体" w:hAnsi="宋体"/>
          <w:color w:val="000000"/>
          <w:szCs w:val="21"/>
        </w:rPr>
      </w:pPr>
      <w:r>
        <w:rPr>
          <w:rFonts w:ascii="宋体" w:hAnsi="宋体" w:hint="eastAsia"/>
          <w:color w:val="000000"/>
          <w:szCs w:val="21"/>
        </w:rPr>
        <w:t xml:space="preserve">    2 石材复合板的专用连接螺栓、锚固螺母、紧固螺母均宜采用S316系列不锈钢材料，其性能应符合现行国家标准《紧固件机械性能不锈钢螺栓、螺钉和螺柱》GB/T3098.6的规定。螺纹应符合5.5.8条的第2款的规定；</w:t>
      </w:r>
    </w:p>
    <w:p w14:paraId="35FA2F22" w14:textId="77777777" w:rsidR="009C4D82" w:rsidRDefault="00000000">
      <w:pPr>
        <w:adjustRightInd w:val="0"/>
        <w:snapToGrid w:val="0"/>
        <w:spacing w:line="276" w:lineRule="auto"/>
        <w:ind w:firstLineChars="200" w:firstLine="420"/>
        <w:rPr>
          <w:rFonts w:ascii="宋体" w:hAnsi="宋体"/>
          <w:color w:val="000000"/>
          <w:szCs w:val="21"/>
        </w:rPr>
      </w:pPr>
      <w:r>
        <w:rPr>
          <w:rFonts w:ascii="宋体" w:hAnsi="宋体" w:hint="eastAsia"/>
          <w:color w:val="000000"/>
          <w:szCs w:val="21"/>
        </w:rPr>
        <w:t>3 石材复合板专用连接螺栓的直径不宜小于M6，</w:t>
      </w:r>
      <w:r>
        <w:rPr>
          <w:rFonts w:hint="eastAsia"/>
          <w:color w:val="000000"/>
        </w:rPr>
        <w:t>室外石材幕墙不宜小于</w:t>
      </w:r>
      <w:r>
        <w:rPr>
          <w:rFonts w:hint="eastAsia"/>
          <w:color w:val="000000"/>
        </w:rPr>
        <w:t>M8</w:t>
      </w:r>
      <w:r>
        <w:rPr>
          <w:rFonts w:hint="eastAsia"/>
          <w:color w:val="000000"/>
        </w:rPr>
        <w:t>。</w:t>
      </w:r>
    </w:p>
    <w:p w14:paraId="59EEFE85" w14:textId="77777777" w:rsidR="009C4D82" w:rsidRDefault="00000000">
      <w:pPr>
        <w:adjustRightInd w:val="0"/>
        <w:snapToGrid w:val="0"/>
        <w:spacing w:line="276" w:lineRule="auto"/>
      </w:pPr>
      <w:r>
        <w:rPr>
          <w:rFonts w:ascii="黑体" w:eastAsia="黑体" w:hAnsi="黑体" w:cs="宋体" w:hint="eastAsia"/>
          <w:bCs/>
          <w:szCs w:val="21"/>
        </w:rPr>
        <w:t>5.</w:t>
      </w:r>
      <w:r>
        <w:rPr>
          <w:rFonts w:ascii="黑体" w:eastAsia="黑体" w:hAnsi="黑体" w:cs="宋体"/>
          <w:bCs/>
          <w:szCs w:val="21"/>
        </w:rPr>
        <w:t>5.</w:t>
      </w:r>
      <w:r>
        <w:rPr>
          <w:rFonts w:ascii="黑体" w:eastAsia="黑体" w:hAnsi="黑体" w:cs="宋体" w:hint="eastAsia"/>
          <w:bCs/>
          <w:szCs w:val="21"/>
        </w:rPr>
        <w:t xml:space="preserve">10  </w:t>
      </w:r>
      <w:r>
        <w:rPr>
          <w:rFonts w:hint="eastAsia"/>
        </w:rPr>
        <w:t>石材面板转角组拼应在转角处增设连接件，并应符合下列规定：</w:t>
      </w:r>
    </w:p>
    <w:p w14:paraId="40A725FC" w14:textId="77777777" w:rsidR="009C4D82" w:rsidRDefault="00000000">
      <w:pPr>
        <w:spacing w:line="276" w:lineRule="auto"/>
        <w:ind w:firstLineChars="200" w:firstLine="420"/>
      </w:pPr>
      <w:r>
        <w:t xml:space="preserve">1  </w:t>
      </w:r>
      <w:r>
        <w:rPr>
          <w:rFonts w:hint="eastAsia"/>
        </w:rPr>
        <w:t>参与组拼的板块应分别与石材幕墙支承结构连接。当单侧未与支承结构连接时，其转角连接件应进行承载力设计；</w:t>
      </w:r>
    </w:p>
    <w:p w14:paraId="6768FD13" w14:textId="77777777" w:rsidR="009C4D82" w:rsidRDefault="00000000">
      <w:pPr>
        <w:spacing w:line="276" w:lineRule="auto"/>
        <w:ind w:firstLineChars="200" w:firstLine="420"/>
      </w:pPr>
      <w:r>
        <w:t xml:space="preserve">2  </w:t>
      </w:r>
      <w:r>
        <w:rPr>
          <w:rFonts w:hint="eastAsia"/>
        </w:rPr>
        <w:t>转角连接件应采用不锈钢或铝合金材料。不锈钢连接件的截面厚度不应小于</w:t>
      </w:r>
      <w:r>
        <w:t>2mm</w:t>
      </w:r>
      <w:r>
        <w:rPr>
          <w:rFonts w:hint="eastAsia"/>
        </w:rPr>
        <w:t>，铝合金连接件的截面厚度不应小于</w:t>
      </w:r>
      <w:r>
        <w:t>3mm</w:t>
      </w:r>
      <w:r>
        <w:rPr>
          <w:rFonts w:hint="eastAsia"/>
        </w:rPr>
        <w:t>；</w:t>
      </w:r>
    </w:p>
    <w:p w14:paraId="41C1BB83" w14:textId="77777777" w:rsidR="009C4D82" w:rsidRDefault="00000000">
      <w:pPr>
        <w:spacing w:line="276" w:lineRule="auto"/>
        <w:ind w:firstLineChars="200" w:firstLine="420"/>
      </w:pPr>
      <w:r>
        <w:t xml:space="preserve">3  </w:t>
      </w:r>
      <w:r>
        <w:rPr>
          <w:rFonts w:hint="eastAsia"/>
        </w:rPr>
        <w:t>转角连接件的间距不宜大于</w:t>
      </w:r>
      <w:r>
        <w:t>500mm</w:t>
      </w:r>
      <w:r>
        <w:rPr>
          <w:rFonts w:hint="eastAsia"/>
        </w:rPr>
        <w:t>，支承件的数量不宜少于</w:t>
      </w:r>
      <w:r>
        <w:rPr>
          <w:rFonts w:hint="eastAsia"/>
        </w:rPr>
        <w:t>2</w:t>
      </w:r>
      <w:r>
        <w:rPr>
          <w:rFonts w:hint="eastAsia"/>
        </w:rPr>
        <w:t>个。</w:t>
      </w:r>
    </w:p>
    <w:p w14:paraId="404362DD" w14:textId="77777777" w:rsidR="009C4D82" w:rsidRDefault="00000000">
      <w:pPr>
        <w:spacing w:line="276" w:lineRule="auto"/>
      </w:pPr>
      <w:r>
        <w:rPr>
          <w:rFonts w:ascii="黑体" w:eastAsia="黑体" w:hAnsi="黑体" w:cs="宋体" w:hint="eastAsia"/>
          <w:bCs/>
          <w:szCs w:val="21"/>
        </w:rPr>
        <w:t>5.</w:t>
      </w:r>
      <w:r>
        <w:rPr>
          <w:rFonts w:ascii="黑体" w:eastAsia="黑体" w:hAnsi="黑体" w:cs="宋体"/>
          <w:bCs/>
          <w:szCs w:val="21"/>
        </w:rPr>
        <w:t>5.</w:t>
      </w:r>
      <w:r>
        <w:rPr>
          <w:rFonts w:ascii="黑体" w:eastAsia="黑体" w:hAnsi="黑体" w:cs="宋体" w:hint="eastAsia"/>
          <w:bCs/>
          <w:szCs w:val="21"/>
        </w:rPr>
        <w:t xml:space="preserve">11  </w:t>
      </w:r>
      <w:r>
        <w:rPr>
          <w:rFonts w:hint="eastAsia"/>
        </w:rPr>
        <w:t>在石材幕墙中，一些特殊部位的石材板块设计还应符合下列规定：</w:t>
      </w:r>
    </w:p>
    <w:p w14:paraId="74347CB1" w14:textId="77777777" w:rsidR="009C4D82" w:rsidRDefault="00000000">
      <w:pPr>
        <w:spacing w:line="276" w:lineRule="auto"/>
        <w:ind w:firstLineChars="200" w:firstLine="420"/>
        <w:rPr>
          <w:color w:val="000000"/>
        </w:rPr>
      </w:pPr>
      <w:r>
        <w:rPr>
          <w:rFonts w:hint="eastAsia"/>
          <w:color w:val="000000"/>
        </w:rPr>
        <w:t xml:space="preserve">1 </w:t>
      </w:r>
      <w:r>
        <w:rPr>
          <w:rFonts w:hint="eastAsia"/>
          <w:color w:val="000000"/>
        </w:rPr>
        <w:t>石材幕墙中女儿墙压顶、外窗台、外凸装饰线条上沿等特殊部位的面板不得采用密缝安装，不宜设置朝天缝。设计时应留设</w:t>
      </w:r>
      <w:r>
        <w:rPr>
          <w:rFonts w:hint="eastAsia"/>
          <w:color w:val="000000"/>
        </w:rPr>
        <w:t>3%</w:t>
      </w:r>
      <w:r>
        <w:rPr>
          <w:rFonts w:hint="eastAsia"/>
          <w:color w:val="000000"/>
        </w:rPr>
        <w:t>以上的排水坡度，并可沿着分缝方向增设滴水槽，滴水槽应作防水、防腐蚀处理；</w:t>
      </w:r>
    </w:p>
    <w:p w14:paraId="1CA08C49" w14:textId="77777777" w:rsidR="009C4D82" w:rsidRDefault="00000000">
      <w:pPr>
        <w:spacing w:line="276" w:lineRule="auto"/>
        <w:ind w:firstLineChars="200" w:firstLine="420"/>
        <w:rPr>
          <w:color w:val="FF0000"/>
        </w:rPr>
      </w:pPr>
      <w:r>
        <w:rPr>
          <w:rFonts w:hint="eastAsia"/>
          <w:color w:val="000000"/>
        </w:rPr>
        <w:t xml:space="preserve">2 </w:t>
      </w:r>
      <w:r>
        <w:rPr>
          <w:rFonts w:hint="eastAsia"/>
          <w:color w:val="000000"/>
        </w:rPr>
        <w:t>石材幕墙门窗洞口上收口、装饰线条或挑檐的下收口、</w:t>
      </w:r>
      <w:r>
        <w:rPr>
          <w:rFonts w:hint="eastAsia"/>
        </w:rPr>
        <w:t>雨蓬</w:t>
      </w:r>
      <w:r>
        <w:rPr>
          <w:rFonts w:hint="eastAsia"/>
          <w:color w:val="000000"/>
        </w:rPr>
        <w:t>等部位不应大面积采用天然石材面板，当小面积采用时，应有可靠的机械连接，采取加强措施防止面板脱落或碎裂。</w:t>
      </w:r>
    </w:p>
    <w:p w14:paraId="56329B45" w14:textId="77777777" w:rsidR="009C4D82" w:rsidRDefault="00000000">
      <w:pPr>
        <w:pStyle w:val="17805"/>
        <w:spacing w:before="120" w:after="120"/>
        <w:rPr>
          <w:b w:val="0"/>
          <w:szCs w:val="21"/>
        </w:rPr>
      </w:pPr>
      <w:bookmarkStart w:id="97" w:name="_Toc166010879"/>
      <w:bookmarkStart w:id="98" w:name="_Toc451368808"/>
      <w:r>
        <w:rPr>
          <w:rFonts w:hint="eastAsia"/>
          <w:b w:val="0"/>
          <w:szCs w:val="21"/>
        </w:rPr>
        <w:t>5.6短槽连接的石材面板</w:t>
      </w:r>
      <w:bookmarkEnd w:id="97"/>
      <w:bookmarkEnd w:id="98"/>
    </w:p>
    <w:p w14:paraId="6E7B7C3B" w14:textId="77777777" w:rsidR="009C4D82" w:rsidRDefault="00000000">
      <w:pPr>
        <w:spacing w:line="276" w:lineRule="auto"/>
        <w:rPr>
          <w:rFonts w:ascii="宋体" w:hAnsi="宋体"/>
          <w:szCs w:val="21"/>
        </w:rPr>
      </w:pPr>
      <w:r>
        <w:rPr>
          <w:rFonts w:ascii="黑体" w:eastAsia="黑体" w:hAnsi="黑体" w:cs="宋体" w:hint="eastAsia"/>
          <w:bCs/>
          <w:szCs w:val="21"/>
        </w:rPr>
        <w:t xml:space="preserve">5.6.1  </w:t>
      </w:r>
      <w:r>
        <w:rPr>
          <w:rFonts w:ascii="宋体" w:hAnsi="宋体" w:hint="eastAsia"/>
          <w:szCs w:val="21"/>
        </w:rPr>
        <w:t>短槽连接的石材面板，其抗弯设计应符合下列规定：</w:t>
      </w:r>
    </w:p>
    <w:p w14:paraId="1259DF4B" w14:textId="77777777" w:rsidR="009C4D82" w:rsidRDefault="00000000">
      <w:pPr>
        <w:spacing w:line="276" w:lineRule="auto"/>
        <w:ind w:firstLineChars="198" w:firstLine="417"/>
        <w:rPr>
          <w:color w:val="000000"/>
        </w:rPr>
      </w:pPr>
      <w:r>
        <w:rPr>
          <w:b/>
          <w:bCs/>
          <w:szCs w:val="21"/>
        </w:rPr>
        <w:lastRenderedPageBreak/>
        <w:t>1</w:t>
      </w:r>
      <w:r>
        <w:rPr>
          <w:rFonts w:ascii="宋体" w:hAnsi="宋体" w:hint="eastAsia"/>
          <w:szCs w:val="21"/>
        </w:rPr>
        <w:t xml:space="preserve"> 在垂直于板面的风荷载、水平地震作用下，面板的弯曲应力标准值宜按多点支承弹性板，采用有限元方法进行分析计算。四点支承矩形面板的最大弯曲应力标准值也可按下列公式计算：</w:t>
      </w:r>
    </w:p>
    <w:p w14:paraId="1CD7FD77" w14:textId="77777777" w:rsidR="009C4D82" w:rsidRDefault="00000000">
      <w:pPr>
        <w:adjustRightInd w:val="0"/>
        <w:snapToGrid w:val="0"/>
        <w:spacing w:line="360" w:lineRule="auto"/>
        <w:ind w:leftChars="146" w:left="307" w:firstLineChars="1022" w:firstLine="2453"/>
        <w:rPr>
          <w:rFonts w:ascii="宋体" w:hAnsi="宋体"/>
          <w:szCs w:val="21"/>
        </w:rPr>
      </w:pPr>
      <w:r>
        <w:rPr>
          <w:rFonts w:ascii="宋体" w:hAnsi="宋体"/>
          <w:noProof/>
          <w:position w:val="-24"/>
          <w:sz w:val="24"/>
        </w:rPr>
        <w:drawing>
          <wp:inline distT="0" distB="0" distL="114300" distR="114300" wp14:anchorId="6A3B9E6C" wp14:editId="0C3980D6">
            <wp:extent cx="952500" cy="419100"/>
            <wp:effectExtent l="0" t="0" r="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78"/>
                    <a:stretch>
                      <a:fillRect/>
                    </a:stretch>
                  </pic:blipFill>
                  <pic:spPr>
                    <a:xfrm>
                      <a:off x="0" y="0"/>
                      <a:ext cx="952500" cy="419100"/>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5.6.1-1</w:t>
      </w:r>
      <w:r>
        <w:rPr>
          <w:rFonts w:ascii="宋体" w:hAnsi="宋体"/>
          <w:szCs w:val="21"/>
        </w:rPr>
        <w:t>)</w:t>
      </w:r>
    </w:p>
    <w:p w14:paraId="25238112" w14:textId="77777777" w:rsidR="009C4D82" w:rsidRDefault="00000000">
      <w:pPr>
        <w:adjustRightInd w:val="0"/>
        <w:snapToGrid w:val="0"/>
        <w:spacing w:line="360" w:lineRule="auto"/>
        <w:ind w:leftChars="146" w:left="307" w:firstLineChars="1072" w:firstLine="2573"/>
        <w:rPr>
          <w:rFonts w:ascii="宋体" w:hAnsi="宋体"/>
          <w:szCs w:val="21"/>
        </w:rPr>
      </w:pPr>
      <w:r>
        <w:rPr>
          <w:rFonts w:ascii="宋体" w:hAnsi="宋体"/>
          <w:noProof/>
          <w:position w:val="-24"/>
          <w:sz w:val="24"/>
        </w:rPr>
        <w:drawing>
          <wp:inline distT="0" distB="0" distL="114300" distR="114300" wp14:anchorId="15103EED" wp14:editId="2B4AD1E1">
            <wp:extent cx="981075" cy="419100"/>
            <wp:effectExtent l="0" t="0" r="9525"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79"/>
                    <a:stretch>
                      <a:fillRect/>
                    </a:stretch>
                  </pic:blipFill>
                  <pic:spPr>
                    <a:xfrm>
                      <a:off x="0" y="0"/>
                      <a:ext cx="981075" cy="419100"/>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5.6.1-2</w:t>
      </w:r>
      <w:r>
        <w:rPr>
          <w:rFonts w:ascii="宋体" w:hAnsi="宋体"/>
          <w:szCs w:val="21"/>
        </w:rPr>
        <w:t>)</w:t>
      </w:r>
    </w:p>
    <w:p w14:paraId="5E1B43EA" w14:textId="77777777" w:rsidR="009C4D82" w:rsidRDefault="00000000">
      <w:pPr>
        <w:adjustRightInd w:val="0"/>
        <w:snapToGrid w:val="0"/>
        <w:ind w:leftChars="25" w:left="2048" w:hangingChars="950" w:hanging="1995"/>
        <w:rPr>
          <w:rFonts w:ascii="宋体" w:hAnsi="宋体"/>
          <w:szCs w:val="21"/>
        </w:rPr>
      </w:pPr>
      <w:r>
        <w:rPr>
          <w:rFonts w:hint="eastAsia"/>
          <w:color w:val="000000"/>
        </w:rPr>
        <w:t>式中：</w:t>
      </w:r>
      <w:r>
        <w:rPr>
          <w:rFonts w:hint="eastAsia"/>
          <w:color w:val="000000"/>
        </w:rPr>
        <w:t xml:space="preserve">  </w:t>
      </w:r>
      <w:r>
        <w:rPr>
          <w:rFonts w:ascii="宋体" w:hAnsi="宋体"/>
          <w:noProof/>
          <w:position w:val="-12"/>
          <w:sz w:val="24"/>
        </w:rPr>
        <w:drawing>
          <wp:inline distT="0" distB="0" distL="114300" distR="114300" wp14:anchorId="70627F06" wp14:editId="0DB004AA">
            <wp:extent cx="266700" cy="228600"/>
            <wp:effectExtent l="0" t="0" r="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80"/>
                    <a:stretch>
                      <a:fillRect/>
                    </a:stretch>
                  </pic:blipFill>
                  <pic:spPr>
                    <a:xfrm>
                      <a:off x="0" y="0"/>
                      <a:ext cx="266700" cy="228600"/>
                    </a:xfrm>
                    <a:prstGeom prst="rect">
                      <a:avLst/>
                    </a:prstGeom>
                    <a:noFill/>
                    <a:ln>
                      <a:noFill/>
                    </a:ln>
                  </pic:spPr>
                </pic:pic>
              </a:graphicData>
            </a:graphic>
          </wp:inline>
        </w:drawing>
      </w:r>
      <w:r>
        <w:rPr>
          <w:rFonts w:ascii="宋体" w:hAnsi="宋体" w:hint="eastAsia"/>
          <w:sz w:val="24"/>
        </w:rPr>
        <w:t>、</w:t>
      </w:r>
      <w:r>
        <w:rPr>
          <w:rFonts w:ascii="宋体" w:hAnsi="宋体"/>
          <w:noProof/>
          <w:position w:val="-12"/>
          <w:sz w:val="24"/>
        </w:rPr>
        <w:drawing>
          <wp:inline distT="0" distB="0" distL="114300" distR="114300" wp14:anchorId="34AFAE6C" wp14:editId="52C335B5">
            <wp:extent cx="266700" cy="228600"/>
            <wp:effectExtent l="0" t="0" r="0"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81"/>
                    <a:stretch>
                      <a:fillRect/>
                    </a:stretch>
                  </pic:blipFill>
                  <pic:spPr>
                    <a:xfrm>
                      <a:off x="0" y="0"/>
                      <a:ext cx="266700" cy="228600"/>
                    </a:xfrm>
                    <a:prstGeom prst="rect">
                      <a:avLst/>
                    </a:prstGeom>
                    <a:noFill/>
                    <a:ln>
                      <a:noFill/>
                    </a:ln>
                  </pic:spPr>
                </pic:pic>
              </a:graphicData>
            </a:graphic>
          </wp:inline>
        </w:drawing>
      </w:r>
      <w:r>
        <w:rPr>
          <w:rFonts w:ascii="宋体" w:hAnsi="宋体" w:hint="eastAsia"/>
          <w:szCs w:val="21"/>
        </w:rPr>
        <w:t>——分别为垂直于面板的风荷载、地震作用下产生的最大弯曲应力标准值（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p>
    <w:p w14:paraId="57094092" w14:textId="77777777" w:rsidR="009C4D82" w:rsidRDefault="00000000">
      <w:pPr>
        <w:spacing w:line="276" w:lineRule="auto"/>
        <w:ind w:firstLineChars="400" w:firstLine="960"/>
        <w:rPr>
          <w:color w:val="000000"/>
        </w:rPr>
      </w:pPr>
      <w:r>
        <w:rPr>
          <w:rFonts w:ascii="宋体" w:hAnsi="宋体"/>
          <w:noProof/>
          <w:position w:val="-12"/>
          <w:sz w:val="24"/>
        </w:rPr>
        <w:drawing>
          <wp:inline distT="0" distB="0" distL="114300" distR="114300" wp14:anchorId="25F03DBE" wp14:editId="0C7D6576">
            <wp:extent cx="209550" cy="228600"/>
            <wp:effectExtent l="0" t="0" r="0"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82"/>
                    <a:stretch>
                      <a:fillRect/>
                    </a:stretch>
                  </pic:blipFill>
                  <pic:spPr>
                    <a:xfrm>
                      <a:off x="0" y="0"/>
                      <a:ext cx="209550" cy="228600"/>
                    </a:xfrm>
                    <a:prstGeom prst="rect">
                      <a:avLst/>
                    </a:prstGeom>
                    <a:noFill/>
                    <a:ln>
                      <a:noFill/>
                    </a:ln>
                  </pic:spPr>
                </pic:pic>
              </a:graphicData>
            </a:graphic>
          </wp:inline>
        </w:drawing>
      </w:r>
      <w:r>
        <w:rPr>
          <w:rFonts w:ascii="宋体" w:hAnsi="宋体" w:hint="eastAsia"/>
          <w:sz w:val="24"/>
        </w:rPr>
        <w:t>、</w:t>
      </w:r>
      <w:r>
        <w:rPr>
          <w:rFonts w:ascii="宋体" w:hAnsi="宋体"/>
          <w:noProof/>
          <w:position w:val="-12"/>
          <w:sz w:val="24"/>
        </w:rPr>
        <w:drawing>
          <wp:inline distT="0" distB="0" distL="114300" distR="114300" wp14:anchorId="41AA25A0" wp14:editId="37724916">
            <wp:extent cx="247650" cy="228600"/>
            <wp:effectExtent l="0" t="0" r="0"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83"/>
                    <a:stretch>
                      <a:fillRect/>
                    </a:stretch>
                  </pic:blipFill>
                  <pic:spPr>
                    <a:xfrm>
                      <a:off x="0" y="0"/>
                      <a:ext cx="247650" cy="228600"/>
                    </a:xfrm>
                    <a:prstGeom prst="rect">
                      <a:avLst/>
                    </a:prstGeom>
                    <a:noFill/>
                    <a:ln>
                      <a:noFill/>
                    </a:ln>
                  </pic:spPr>
                </pic:pic>
              </a:graphicData>
            </a:graphic>
          </wp:inline>
        </w:drawing>
      </w:r>
      <w:r>
        <w:rPr>
          <w:rFonts w:ascii="宋体" w:hAnsi="宋体" w:hint="eastAsia"/>
          <w:szCs w:val="21"/>
        </w:rPr>
        <w:t>——分别为垂直于板面的风荷载、地震作用标准值（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p>
    <w:p w14:paraId="18FF15B5" w14:textId="77777777" w:rsidR="009C4D82" w:rsidRDefault="00000000">
      <w:pPr>
        <w:spacing w:line="276" w:lineRule="auto"/>
        <w:ind w:firstLineChars="800" w:firstLine="1920"/>
        <w:rPr>
          <w:color w:val="000000"/>
        </w:rPr>
      </w:pPr>
      <w:r>
        <w:rPr>
          <w:rFonts w:ascii="宋体" w:hAnsi="宋体"/>
          <w:noProof/>
          <w:position w:val="-6"/>
          <w:sz w:val="24"/>
        </w:rPr>
        <w:drawing>
          <wp:inline distT="0" distB="0" distL="114300" distR="114300" wp14:anchorId="366AA24A" wp14:editId="33E0CDCC">
            <wp:extent cx="85725" cy="200025"/>
            <wp:effectExtent l="0" t="0" r="9525" b="889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184"/>
                    <a:stretch>
                      <a:fillRect/>
                    </a:stretch>
                  </pic:blipFill>
                  <pic:spPr>
                    <a:xfrm>
                      <a:off x="0" y="0"/>
                      <a:ext cx="85725" cy="200025"/>
                    </a:xfrm>
                    <a:prstGeom prst="rect">
                      <a:avLst/>
                    </a:prstGeom>
                    <a:noFill/>
                    <a:ln>
                      <a:noFill/>
                    </a:ln>
                  </pic:spPr>
                </pic:pic>
              </a:graphicData>
            </a:graphic>
          </wp:inline>
        </w:drawing>
      </w:r>
      <w:r>
        <w:rPr>
          <w:rFonts w:hint="eastAsia"/>
          <w:color w:val="000000"/>
        </w:rPr>
        <w:t>——四角点支承板的长边计算边长</w:t>
      </w:r>
      <w:r>
        <w:rPr>
          <w:rFonts w:ascii="宋体" w:hAnsi="宋体"/>
          <w:szCs w:val="21"/>
        </w:rPr>
        <w:t>(mm)</w:t>
      </w:r>
      <w:r>
        <w:rPr>
          <w:rFonts w:hint="eastAsia"/>
          <w:color w:val="000000"/>
        </w:rPr>
        <w:t>，可取长边挂件中心线距离；</w:t>
      </w:r>
    </w:p>
    <w:p w14:paraId="0CF06D1D" w14:textId="77777777" w:rsidR="009C4D82" w:rsidRDefault="00000000">
      <w:pPr>
        <w:spacing w:line="276" w:lineRule="auto"/>
        <w:ind w:firstLineChars="900" w:firstLine="1890"/>
        <w:rPr>
          <w:color w:val="000000"/>
        </w:rPr>
      </w:pPr>
      <w:r>
        <w:rPr>
          <w:noProof/>
          <w:color w:val="000000"/>
        </w:rPr>
        <w:drawing>
          <wp:inline distT="0" distB="0" distL="114300" distR="114300" wp14:anchorId="5243C793" wp14:editId="0D4C42A6">
            <wp:extent cx="85725" cy="152400"/>
            <wp:effectExtent l="0" t="0" r="9525"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185"/>
                    <a:stretch>
                      <a:fillRect/>
                    </a:stretch>
                  </pic:blipFill>
                  <pic:spPr>
                    <a:xfrm>
                      <a:off x="0" y="0"/>
                      <a:ext cx="85725" cy="152400"/>
                    </a:xfrm>
                    <a:prstGeom prst="rect">
                      <a:avLst/>
                    </a:prstGeom>
                    <a:noFill/>
                    <a:ln>
                      <a:noFill/>
                    </a:ln>
                  </pic:spPr>
                </pic:pic>
              </a:graphicData>
            </a:graphic>
          </wp:inline>
        </w:drawing>
      </w:r>
      <w:r>
        <w:rPr>
          <w:rFonts w:hint="eastAsia"/>
          <w:color w:val="000000"/>
        </w:rPr>
        <w:t>——石材面板或超薄复合石板总厚度</w:t>
      </w:r>
      <w:r>
        <w:rPr>
          <w:rFonts w:ascii="宋体" w:hAnsi="宋体"/>
          <w:szCs w:val="21"/>
        </w:rPr>
        <w:t>(mm)</w:t>
      </w:r>
      <w:r>
        <w:rPr>
          <w:rFonts w:hint="eastAsia"/>
          <w:color w:val="000000"/>
        </w:rPr>
        <w:t>；</w:t>
      </w:r>
    </w:p>
    <w:p w14:paraId="7E96B963" w14:textId="77777777" w:rsidR="009C4D82" w:rsidRDefault="00000000">
      <w:pPr>
        <w:spacing w:line="276" w:lineRule="auto"/>
        <w:ind w:firstLineChars="900" w:firstLine="1890"/>
        <w:rPr>
          <w:color w:val="000000"/>
        </w:rPr>
      </w:pPr>
      <w:r>
        <w:rPr>
          <w:noProof/>
          <w:color w:val="000000"/>
        </w:rPr>
        <w:drawing>
          <wp:inline distT="0" distB="0" distL="114300" distR="114300" wp14:anchorId="41A59187" wp14:editId="07CCBCDE">
            <wp:extent cx="171450" cy="142875"/>
            <wp:effectExtent l="0" t="0" r="0" b="825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125"/>
                    <a:stretch>
                      <a:fillRect/>
                    </a:stretch>
                  </pic:blipFill>
                  <pic:spPr>
                    <a:xfrm>
                      <a:off x="0" y="0"/>
                      <a:ext cx="171450" cy="142875"/>
                    </a:xfrm>
                    <a:prstGeom prst="rect">
                      <a:avLst/>
                    </a:prstGeom>
                    <a:noFill/>
                    <a:ln>
                      <a:noFill/>
                    </a:ln>
                  </pic:spPr>
                </pic:pic>
              </a:graphicData>
            </a:graphic>
          </wp:inline>
        </w:drawing>
      </w:r>
      <w:r>
        <w:rPr>
          <w:rFonts w:hint="eastAsia"/>
          <w:color w:val="000000"/>
        </w:rPr>
        <w:t>——四角点支承板在均布荷载作用下最大弯矩系数。</w:t>
      </w:r>
    </w:p>
    <w:p w14:paraId="77531295" w14:textId="77777777" w:rsidR="009C4D82" w:rsidRDefault="00000000">
      <w:pPr>
        <w:adjustRightInd w:val="0"/>
        <w:snapToGrid w:val="0"/>
        <w:spacing w:line="276" w:lineRule="auto"/>
        <w:ind w:firstLineChars="147" w:firstLine="310"/>
        <w:rPr>
          <w:b/>
          <w:bCs/>
          <w:szCs w:val="21"/>
        </w:rPr>
      </w:pPr>
      <w:r>
        <w:rPr>
          <w:rFonts w:hint="eastAsia"/>
          <w:b/>
          <w:bCs/>
          <w:szCs w:val="21"/>
        </w:rPr>
        <w:t xml:space="preserve">2 </w:t>
      </w:r>
      <w:r>
        <w:rPr>
          <w:rFonts w:ascii="宋体" w:hAnsi="宋体" w:hint="eastAsia"/>
          <w:szCs w:val="21"/>
        </w:rPr>
        <w:t>由各种作用产生的最大弯曲应力标准值，应按本规程第5</w:t>
      </w:r>
      <w:r>
        <w:rPr>
          <w:rFonts w:ascii="宋体" w:hAnsi="宋体"/>
          <w:szCs w:val="21"/>
        </w:rPr>
        <w:t>.</w:t>
      </w:r>
      <w:r>
        <w:rPr>
          <w:rFonts w:ascii="宋体" w:hAnsi="宋体" w:hint="eastAsia"/>
          <w:szCs w:val="21"/>
        </w:rPr>
        <w:t>3</w:t>
      </w:r>
      <w:r>
        <w:rPr>
          <w:rFonts w:ascii="宋体" w:hAnsi="宋体"/>
          <w:szCs w:val="21"/>
        </w:rPr>
        <w:t>.</w:t>
      </w:r>
      <w:r>
        <w:rPr>
          <w:rFonts w:ascii="宋体" w:hAnsi="宋体" w:hint="eastAsia"/>
          <w:szCs w:val="21"/>
        </w:rPr>
        <w:t>7条规定进行组合，组合后弯曲应力设计值不应超过石材面板的抗弯强度设计值</w:t>
      </w:r>
      <w:r>
        <w:rPr>
          <w:rFonts w:ascii="宋体" w:hAnsi="宋体"/>
          <w:noProof/>
          <w:position w:val="-10"/>
          <w:szCs w:val="21"/>
        </w:rPr>
        <w:drawing>
          <wp:inline distT="0" distB="0" distL="0" distR="0" wp14:anchorId="54763570" wp14:editId="55ECEAA5">
            <wp:extent cx="205105" cy="226060"/>
            <wp:effectExtent l="0" t="0" r="4445" b="2540"/>
            <wp:docPr id="16553720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2025" name="图片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205105" cy="226060"/>
                    </a:xfrm>
                    <a:prstGeom prst="rect">
                      <a:avLst/>
                    </a:prstGeom>
                    <a:noFill/>
                    <a:ln>
                      <a:noFill/>
                    </a:ln>
                  </pic:spPr>
                </pic:pic>
              </a:graphicData>
            </a:graphic>
          </wp:inline>
        </w:drawing>
      </w:r>
      <w:r>
        <w:rPr>
          <w:rFonts w:ascii="宋体" w:hAnsi="宋体" w:hint="eastAsia"/>
          <w:szCs w:val="21"/>
        </w:rPr>
        <w:t>。</w:t>
      </w:r>
    </w:p>
    <w:p w14:paraId="48FCD5A4"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5.6.2</w:t>
      </w:r>
      <w:r>
        <w:rPr>
          <w:rFonts w:ascii="宋体" w:hAnsi="宋体" w:hint="eastAsia"/>
          <w:szCs w:val="21"/>
        </w:rPr>
        <w:t>短槽连接的石材面板，其</w:t>
      </w:r>
      <w:r>
        <w:rPr>
          <w:rFonts w:hint="eastAsia"/>
          <w:color w:val="000000"/>
        </w:rPr>
        <w:t>挂件</w:t>
      </w:r>
      <w:r>
        <w:rPr>
          <w:rFonts w:ascii="宋体" w:hAnsi="宋体" w:hint="eastAsia"/>
          <w:szCs w:val="21"/>
        </w:rPr>
        <w:t>设计应符合下列规定：</w:t>
      </w:r>
    </w:p>
    <w:p w14:paraId="269CC3A1" w14:textId="77777777" w:rsidR="009C4D82" w:rsidRDefault="00000000">
      <w:pPr>
        <w:adjustRightInd w:val="0"/>
        <w:snapToGrid w:val="0"/>
        <w:spacing w:line="276" w:lineRule="auto"/>
        <w:ind w:firstLineChars="147" w:firstLine="310"/>
        <w:rPr>
          <w:color w:val="000000"/>
        </w:rPr>
      </w:pPr>
      <w:r>
        <w:rPr>
          <w:rFonts w:hint="eastAsia"/>
          <w:b/>
          <w:bCs/>
          <w:szCs w:val="21"/>
        </w:rPr>
        <w:t xml:space="preserve">1 </w:t>
      </w:r>
      <w:r>
        <w:rPr>
          <w:rFonts w:hint="eastAsia"/>
          <w:color w:val="000000"/>
        </w:rPr>
        <w:t>在垂直于面板的风荷载或地震作用下，挂件在槽口处承受的剪应力标准值</w:t>
      </w:r>
      <w:r>
        <w:rPr>
          <w:rFonts w:ascii="宋体" w:hAnsi="宋体"/>
          <w:noProof/>
          <w:position w:val="-14"/>
          <w:sz w:val="24"/>
        </w:rPr>
        <w:drawing>
          <wp:inline distT="0" distB="0" distL="114300" distR="114300" wp14:anchorId="7CF2976D" wp14:editId="01A8287D">
            <wp:extent cx="219075" cy="247650"/>
            <wp:effectExtent l="0" t="0" r="9525"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187"/>
                    <a:stretch>
                      <a:fillRect/>
                    </a:stretch>
                  </pic:blipFill>
                  <pic:spPr>
                    <a:xfrm>
                      <a:off x="0" y="0"/>
                      <a:ext cx="219075" cy="247650"/>
                    </a:xfrm>
                    <a:prstGeom prst="rect">
                      <a:avLst/>
                    </a:prstGeom>
                    <a:noFill/>
                    <a:ln>
                      <a:noFill/>
                    </a:ln>
                  </pic:spPr>
                </pic:pic>
              </a:graphicData>
            </a:graphic>
          </wp:inline>
        </w:drawing>
      </w:r>
      <w:r>
        <w:rPr>
          <w:rFonts w:hint="eastAsia"/>
          <w:color w:val="000000"/>
        </w:rPr>
        <w:t>可按下列公式计算：</w:t>
      </w:r>
    </w:p>
    <w:p w14:paraId="6709C32A" w14:textId="77777777" w:rsidR="009C4D82" w:rsidRDefault="00000000">
      <w:pPr>
        <w:adjustRightInd w:val="0"/>
        <w:snapToGrid w:val="0"/>
        <w:spacing w:line="360" w:lineRule="auto"/>
        <w:ind w:firstLineChars="300" w:firstLine="630"/>
        <w:rPr>
          <w:rFonts w:ascii="宋体" w:hAnsi="宋体"/>
          <w:sz w:val="24"/>
          <w:u w:val="single"/>
        </w:rPr>
      </w:pPr>
      <w:r>
        <w:rPr>
          <w:rFonts w:hint="eastAsia"/>
          <w:color w:val="000000"/>
        </w:rPr>
        <w:t>两对边短槽连接时：</w:t>
      </w:r>
      <w:r>
        <w:rPr>
          <w:rFonts w:ascii="宋体" w:hAnsi="宋体"/>
          <w:noProof/>
          <w:position w:val="-32"/>
          <w:sz w:val="24"/>
        </w:rPr>
        <w:drawing>
          <wp:inline distT="0" distB="0" distL="114300" distR="114300" wp14:anchorId="2B25E880" wp14:editId="68554CF7">
            <wp:extent cx="828675" cy="447675"/>
            <wp:effectExtent l="0" t="0" r="0" b="889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188"/>
                    <a:stretch>
                      <a:fillRect/>
                    </a:stretch>
                  </pic:blipFill>
                  <pic:spPr>
                    <a:xfrm>
                      <a:off x="0" y="0"/>
                      <a:ext cx="828675" cy="447675"/>
                    </a:xfrm>
                    <a:prstGeom prst="rect">
                      <a:avLst/>
                    </a:prstGeom>
                    <a:noFill/>
                    <a:ln>
                      <a:noFill/>
                    </a:ln>
                  </pic:spPr>
                </pic:pic>
              </a:graphicData>
            </a:graphic>
          </wp:inline>
        </w:drawing>
      </w:r>
      <w:r>
        <w:rPr>
          <w:rFonts w:hint="eastAsia"/>
          <w:color w:val="000000"/>
        </w:rPr>
        <w:t xml:space="preserve">                                </w:t>
      </w:r>
      <w:r>
        <w:rPr>
          <w:rFonts w:ascii="宋体" w:hAnsi="宋体" w:hint="eastAsia"/>
          <w:szCs w:val="21"/>
        </w:rPr>
        <w:t>（5.6.2-1）</w:t>
      </w:r>
    </w:p>
    <w:p w14:paraId="7C910DA0" w14:textId="77777777" w:rsidR="009C4D82" w:rsidRDefault="00000000">
      <w:pPr>
        <w:adjustRightInd w:val="0"/>
        <w:snapToGrid w:val="0"/>
        <w:spacing w:line="360" w:lineRule="auto"/>
        <w:ind w:firstLineChars="300" w:firstLine="630"/>
        <w:rPr>
          <w:rFonts w:ascii="宋体" w:hAnsi="宋体"/>
          <w:sz w:val="24"/>
          <w:u w:val="single"/>
        </w:rPr>
      </w:pPr>
      <w:r>
        <w:rPr>
          <w:rFonts w:hint="eastAsia"/>
          <w:color w:val="000000"/>
        </w:rPr>
        <w:t>四边短槽连接时：</w:t>
      </w:r>
      <w:r>
        <w:rPr>
          <w:rFonts w:ascii="宋体" w:hAnsi="宋体"/>
          <w:noProof/>
          <w:position w:val="-32"/>
          <w:sz w:val="24"/>
        </w:rPr>
        <w:drawing>
          <wp:inline distT="0" distB="0" distL="114300" distR="114300" wp14:anchorId="2B769C9A" wp14:editId="00627B4B">
            <wp:extent cx="1257300" cy="447675"/>
            <wp:effectExtent l="0" t="0" r="0" b="8890"/>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189"/>
                    <a:stretch>
                      <a:fillRect/>
                    </a:stretch>
                  </pic:blipFill>
                  <pic:spPr>
                    <a:xfrm>
                      <a:off x="0" y="0"/>
                      <a:ext cx="1257300" cy="447675"/>
                    </a:xfrm>
                    <a:prstGeom prst="rect">
                      <a:avLst/>
                    </a:prstGeom>
                    <a:noFill/>
                    <a:ln>
                      <a:noFill/>
                    </a:ln>
                  </pic:spPr>
                </pic:pic>
              </a:graphicData>
            </a:graphic>
          </wp:inline>
        </w:drawing>
      </w:r>
      <w:r>
        <w:rPr>
          <w:rFonts w:hint="eastAsia"/>
          <w:color w:val="000000"/>
        </w:rPr>
        <w:t xml:space="preserve">                            </w:t>
      </w:r>
      <w:r>
        <w:rPr>
          <w:rFonts w:ascii="宋体" w:hAnsi="宋体" w:hint="eastAsia"/>
          <w:szCs w:val="21"/>
        </w:rPr>
        <w:t>（5.6.2-2）</w:t>
      </w:r>
    </w:p>
    <w:p w14:paraId="63C4BE7D" w14:textId="77777777" w:rsidR="009C4D82" w:rsidRDefault="00000000">
      <w:pPr>
        <w:adjustRightInd w:val="0"/>
        <w:snapToGrid w:val="0"/>
        <w:spacing w:line="360" w:lineRule="auto"/>
        <w:rPr>
          <w:rFonts w:ascii="宋体" w:hAnsi="宋体"/>
          <w:sz w:val="24"/>
        </w:rPr>
      </w:pPr>
      <w:r>
        <w:rPr>
          <w:rFonts w:hint="eastAsia"/>
          <w:color w:val="000000"/>
        </w:rPr>
        <w:t>式中：</w:t>
      </w:r>
      <w:r>
        <w:rPr>
          <w:rFonts w:ascii="宋体" w:hAnsi="宋体"/>
          <w:noProof/>
          <w:position w:val="-14"/>
          <w:sz w:val="24"/>
        </w:rPr>
        <w:drawing>
          <wp:inline distT="0" distB="0" distL="114300" distR="114300" wp14:anchorId="5D209A53" wp14:editId="46CD5731">
            <wp:extent cx="219075" cy="247650"/>
            <wp:effectExtent l="0" t="0" r="9525" b="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187"/>
                    <a:stretch>
                      <a:fillRect/>
                    </a:stretch>
                  </pic:blipFill>
                  <pic:spPr>
                    <a:xfrm>
                      <a:off x="0" y="0"/>
                      <a:ext cx="219075" cy="247650"/>
                    </a:xfrm>
                    <a:prstGeom prst="rect">
                      <a:avLst/>
                    </a:prstGeom>
                    <a:noFill/>
                    <a:ln>
                      <a:noFill/>
                    </a:ln>
                  </pic:spPr>
                </pic:pic>
              </a:graphicData>
            </a:graphic>
          </wp:inline>
        </w:drawing>
      </w:r>
      <w:r>
        <w:rPr>
          <w:rFonts w:ascii="宋体" w:hAnsi="宋体" w:hint="eastAsia"/>
          <w:sz w:val="24"/>
        </w:rPr>
        <w:t>——</w:t>
      </w:r>
      <w:r>
        <w:rPr>
          <w:rFonts w:hint="eastAsia"/>
          <w:color w:val="000000"/>
        </w:rPr>
        <w:t>挂件剪应力标准值</w:t>
      </w:r>
      <w:r>
        <w:rPr>
          <w:rFonts w:ascii="宋体" w:hAnsi="宋体" w:hint="eastAsia"/>
          <w:szCs w:val="21"/>
        </w:rPr>
        <w:t>（</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r>
        <w:rPr>
          <w:rFonts w:hint="eastAsia"/>
          <w:color w:val="000000"/>
        </w:rPr>
        <w:t>；</w:t>
      </w:r>
    </w:p>
    <w:p w14:paraId="0DCCBBEC" w14:textId="77777777" w:rsidR="009C4D82" w:rsidRDefault="00000000">
      <w:pPr>
        <w:adjustRightInd w:val="0"/>
        <w:snapToGrid w:val="0"/>
        <w:spacing w:line="360" w:lineRule="auto"/>
        <w:ind w:firstLineChars="350" w:firstLine="840"/>
        <w:rPr>
          <w:rFonts w:ascii="宋体" w:hAnsi="宋体"/>
          <w:sz w:val="24"/>
        </w:rPr>
      </w:pPr>
      <w:r>
        <w:rPr>
          <w:rFonts w:ascii="宋体" w:hAnsi="宋体"/>
          <w:noProof/>
          <w:position w:val="-12"/>
          <w:sz w:val="24"/>
        </w:rPr>
        <w:drawing>
          <wp:inline distT="0" distB="0" distL="114300" distR="114300" wp14:anchorId="4E96D063" wp14:editId="0AC53ACA">
            <wp:extent cx="171450" cy="228600"/>
            <wp:effectExtent l="0" t="0" r="0" b="0"/>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46"/>
                    <a:stretch>
                      <a:fillRect/>
                    </a:stretch>
                  </pic:blipFill>
                  <pic:spPr>
                    <a:xfrm>
                      <a:off x="0" y="0"/>
                      <a:ext cx="171450" cy="228600"/>
                    </a:xfrm>
                    <a:prstGeom prst="rect">
                      <a:avLst/>
                    </a:prstGeom>
                    <a:noFill/>
                    <a:ln>
                      <a:noFill/>
                    </a:ln>
                  </pic:spPr>
                </pic:pic>
              </a:graphicData>
            </a:graphic>
          </wp:inline>
        </w:drawing>
      </w:r>
      <w:r>
        <w:rPr>
          <w:rFonts w:ascii="宋体" w:hAnsi="宋体" w:hint="eastAsia"/>
          <w:sz w:val="24"/>
        </w:rPr>
        <w:t>——</w:t>
      </w:r>
      <w:r>
        <w:rPr>
          <w:rFonts w:hint="eastAsia"/>
          <w:color w:val="000000"/>
        </w:rPr>
        <w:t>垂直于板面风荷载或地震作用标准值</w:t>
      </w:r>
      <w:r>
        <w:rPr>
          <w:rFonts w:ascii="宋体" w:hAnsi="宋体" w:hint="eastAsia"/>
          <w:szCs w:val="21"/>
        </w:rPr>
        <w:t>（</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r>
        <w:rPr>
          <w:rFonts w:ascii="宋体" w:hAnsi="宋体" w:hint="eastAsia"/>
          <w:sz w:val="24"/>
        </w:rPr>
        <w:t>，</w:t>
      </w:r>
      <w:r>
        <w:rPr>
          <w:rFonts w:hint="eastAsia"/>
          <w:color w:val="000000"/>
        </w:rPr>
        <w:t>即</w:t>
      </w:r>
      <w:r>
        <w:rPr>
          <w:rFonts w:ascii="宋体" w:hAnsi="宋体"/>
          <w:noProof/>
          <w:position w:val="-12"/>
          <w:sz w:val="24"/>
        </w:rPr>
        <w:drawing>
          <wp:inline distT="0" distB="0" distL="114300" distR="114300" wp14:anchorId="4B6CFC2C" wp14:editId="2F1304F1">
            <wp:extent cx="209550" cy="228600"/>
            <wp:effectExtent l="0" t="0" r="0" b="0"/>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190"/>
                    <a:stretch>
                      <a:fillRect/>
                    </a:stretch>
                  </pic:blipFill>
                  <pic:spPr>
                    <a:xfrm>
                      <a:off x="0" y="0"/>
                      <a:ext cx="209550" cy="228600"/>
                    </a:xfrm>
                    <a:prstGeom prst="rect">
                      <a:avLst/>
                    </a:prstGeom>
                    <a:noFill/>
                    <a:ln>
                      <a:noFill/>
                    </a:ln>
                  </pic:spPr>
                </pic:pic>
              </a:graphicData>
            </a:graphic>
          </wp:inline>
        </w:drawing>
      </w:r>
      <w:r>
        <w:rPr>
          <w:rFonts w:hint="eastAsia"/>
          <w:color w:val="000000"/>
        </w:rPr>
        <w:t>或</w:t>
      </w:r>
      <w:r>
        <w:rPr>
          <w:rFonts w:ascii="宋体" w:hAnsi="宋体"/>
          <w:noProof/>
          <w:position w:val="-12"/>
          <w:sz w:val="24"/>
        </w:rPr>
        <w:drawing>
          <wp:inline distT="0" distB="0" distL="114300" distR="114300" wp14:anchorId="07B16D0B" wp14:editId="3CB0EA28">
            <wp:extent cx="228600" cy="228600"/>
            <wp:effectExtent l="0" t="0" r="0"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191"/>
                    <a:stretch>
                      <a:fillRect/>
                    </a:stretch>
                  </pic:blipFill>
                  <pic:spPr>
                    <a:xfrm>
                      <a:off x="0" y="0"/>
                      <a:ext cx="228600" cy="228600"/>
                    </a:xfrm>
                    <a:prstGeom prst="rect">
                      <a:avLst/>
                    </a:prstGeom>
                    <a:noFill/>
                    <a:ln>
                      <a:noFill/>
                    </a:ln>
                  </pic:spPr>
                </pic:pic>
              </a:graphicData>
            </a:graphic>
          </wp:inline>
        </w:drawing>
      </w:r>
      <w:r>
        <w:rPr>
          <w:rFonts w:hint="eastAsia"/>
          <w:color w:val="000000"/>
        </w:rPr>
        <w:t>；</w:t>
      </w:r>
    </w:p>
    <w:p w14:paraId="0251FF8A" w14:textId="77777777" w:rsidR="009C4D82" w:rsidRDefault="00000000">
      <w:pPr>
        <w:adjustRightInd w:val="0"/>
        <w:snapToGrid w:val="0"/>
        <w:spacing w:line="360" w:lineRule="auto"/>
        <w:ind w:leftChars="260" w:left="546"/>
        <w:rPr>
          <w:rFonts w:ascii="宋体" w:hAnsi="宋体"/>
          <w:sz w:val="24"/>
        </w:rPr>
      </w:pPr>
      <w:r>
        <w:rPr>
          <w:rFonts w:ascii="宋体" w:hAnsi="宋体"/>
          <w:noProof/>
          <w:position w:val="-6"/>
          <w:sz w:val="24"/>
        </w:rPr>
        <w:drawing>
          <wp:inline distT="0" distB="0" distL="114300" distR="114300" wp14:anchorId="6A13CBFB" wp14:editId="14855904">
            <wp:extent cx="123825" cy="142875"/>
            <wp:effectExtent l="0" t="0" r="9525" b="825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192"/>
                    <a:stretch>
                      <a:fillRect/>
                    </a:stretch>
                  </pic:blipFill>
                  <pic:spPr>
                    <a:xfrm>
                      <a:off x="0" y="0"/>
                      <a:ext cx="123825" cy="142875"/>
                    </a:xfrm>
                    <a:prstGeom prst="rect">
                      <a:avLst/>
                    </a:prstGeom>
                    <a:noFill/>
                    <a:ln>
                      <a:noFill/>
                    </a:ln>
                  </pic:spPr>
                </pic:pic>
              </a:graphicData>
            </a:graphic>
          </wp:inline>
        </w:drawing>
      </w:r>
      <w:r>
        <w:rPr>
          <w:rFonts w:ascii="宋体" w:hAnsi="宋体" w:hint="eastAsia"/>
          <w:sz w:val="24"/>
        </w:rPr>
        <w:t>、</w:t>
      </w:r>
      <w:r>
        <w:rPr>
          <w:rFonts w:ascii="宋体" w:hAnsi="宋体"/>
          <w:noProof/>
          <w:position w:val="-6"/>
          <w:sz w:val="24"/>
        </w:rPr>
        <w:drawing>
          <wp:inline distT="0" distB="0" distL="114300" distR="114300" wp14:anchorId="5AB4B974" wp14:editId="623B9086">
            <wp:extent cx="123825" cy="171450"/>
            <wp:effectExtent l="0" t="0" r="9525" b="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193"/>
                    <a:stretch>
                      <a:fillRect/>
                    </a:stretch>
                  </pic:blipFill>
                  <pic:spPr>
                    <a:xfrm>
                      <a:off x="0" y="0"/>
                      <a:ext cx="123825" cy="171450"/>
                    </a:xfrm>
                    <a:prstGeom prst="rect">
                      <a:avLst/>
                    </a:prstGeom>
                    <a:noFill/>
                    <a:ln>
                      <a:noFill/>
                    </a:ln>
                  </pic:spPr>
                </pic:pic>
              </a:graphicData>
            </a:graphic>
          </wp:inline>
        </w:drawing>
      </w:r>
      <w:r>
        <w:rPr>
          <w:rFonts w:ascii="宋体" w:hAnsi="宋体" w:hint="eastAsia"/>
          <w:sz w:val="24"/>
        </w:rPr>
        <w:t>——</w:t>
      </w:r>
      <w:r>
        <w:rPr>
          <w:rFonts w:hint="eastAsia"/>
          <w:color w:val="000000"/>
        </w:rPr>
        <w:t>分别为面板的短边、长边边长</w:t>
      </w:r>
      <w:r>
        <w:rPr>
          <w:rFonts w:ascii="宋体" w:hAnsi="宋体"/>
          <w:szCs w:val="21"/>
        </w:rPr>
        <w:t>(mm)</w:t>
      </w:r>
      <w:r>
        <w:rPr>
          <w:rFonts w:hint="eastAsia"/>
          <w:color w:val="000000"/>
        </w:rPr>
        <w:t>；</w:t>
      </w:r>
    </w:p>
    <w:p w14:paraId="1EC50A75" w14:textId="77777777" w:rsidR="009C4D82" w:rsidRDefault="00000000">
      <w:pPr>
        <w:adjustRightInd w:val="0"/>
        <w:snapToGrid w:val="0"/>
        <w:spacing w:line="360" w:lineRule="auto"/>
        <w:ind w:leftChars="260" w:left="546" w:firstLineChars="150" w:firstLine="360"/>
        <w:rPr>
          <w:rFonts w:ascii="宋体" w:hAnsi="宋体"/>
          <w:sz w:val="24"/>
        </w:rPr>
      </w:pPr>
      <w:r>
        <w:rPr>
          <w:rFonts w:ascii="宋体" w:hAnsi="宋体"/>
          <w:noProof/>
          <w:position w:val="-14"/>
          <w:sz w:val="24"/>
        </w:rPr>
        <w:drawing>
          <wp:inline distT="0" distB="0" distL="114300" distR="114300" wp14:anchorId="22244869" wp14:editId="64FAB4EA">
            <wp:extent cx="209550" cy="247650"/>
            <wp:effectExtent l="0" t="0" r="0" b="0"/>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66"/>
                    <a:stretch>
                      <a:fillRect/>
                    </a:stretch>
                  </pic:blipFill>
                  <pic:spPr>
                    <a:xfrm>
                      <a:off x="0" y="0"/>
                      <a:ext cx="209550" cy="247650"/>
                    </a:xfrm>
                    <a:prstGeom prst="rect">
                      <a:avLst/>
                    </a:prstGeom>
                    <a:noFill/>
                    <a:ln>
                      <a:noFill/>
                    </a:ln>
                  </pic:spPr>
                </pic:pic>
              </a:graphicData>
            </a:graphic>
          </wp:inline>
        </w:drawing>
      </w:r>
      <w:r>
        <w:rPr>
          <w:rFonts w:ascii="宋体" w:hAnsi="宋体" w:hint="eastAsia"/>
          <w:sz w:val="24"/>
        </w:rPr>
        <w:t>——</w:t>
      </w:r>
      <w:r>
        <w:rPr>
          <w:rFonts w:hint="eastAsia"/>
          <w:color w:val="000000"/>
        </w:rPr>
        <w:t>挂件主要受力截面面积</w:t>
      </w:r>
      <w:r>
        <w:rPr>
          <w:rFonts w:ascii="宋体" w:hAnsi="宋体"/>
          <w:szCs w:val="21"/>
        </w:rPr>
        <w:t>(mm</w:t>
      </w:r>
      <w:r>
        <w:rPr>
          <w:rFonts w:ascii="宋体" w:hAnsi="宋体" w:hint="eastAsia"/>
          <w:szCs w:val="21"/>
          <w:vertAlign w:val="superscript"/>
        </w:rPr>
        <w:t>2</w:t>
      </w:r>
      <w:r>
        <w:rPr>
          <w:rFonts w:ascii="宋体" w:hAnsi="宋体"/>
          <w:szCs w:val="21"/>
        </w:rPr>
        <w:t>)</w:t>
      </w:r>
      <w:r>
        <w:rPr>
          <w:rFonts w:ascii="宋体" w:hAnsi="宋体" w:hint="eastAsia"/>
          <w:szCs w:val="21"/>
        </w:rPr>
        <w:t>；</w:t>
      </w:r>
    </w:p>
    <w:p w14:paraId="082EDC43" w14:textId="77777777" w:rsidR="009C4D82" w:rsidRDefault="00000000">
      <w:pPr>
        <w:adjustRightInd w:val="0"/>
        <w:snapToGrid w:val="0"/>
        <w:spacing w:line="360" w:lineRule="auto"/>
        <w:ind w:leftChars="260" w:left="546" w:firstLineChars="150" w:firstLine="360"/>
        <w:rPr>
          <w:rFonts w:ascii="宋体" w:hAnsi="宋体"/>
          <w:sz w:val="24"/>
        </w:rPr>
      </w:pPr>
      <w:r>
        <w:rPr>
          <w:rFonts w:ascii="宋体" w:hAnsi="宋体"/>
          <w:noProof/>
          <w:position w:val="-6"/>
          <w:sz w:val="24"/>
        </w:rPr>
        <w:drawing>
          <wp:inline distT="0" distB="0" distL="114300" distR="114300" wp14:anchorId="00FB6DDF" wp14:editId="48B2B6F6">
            <wp:extent cx="123825" cy="142875"/>
            <wp:effectExtent l="0" t="0" r="9525" b="8255"/>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194"/>
                    <a:stretch>
                      <a:fillRect/>
                    </a:stretch>
                  </pic:blipFill>
                  <pic:spPr>
                    <a:xfrm>
                      <a:off x="0" y="0"/>
                      <a:ext cx="123825" cy="142875"/>
                    </a:xfrm>
                    <a:prstGeom prst="rect">
                      <a:avLst/>
                    </a:prstGeom>
                    <a:noFill/>
                    <a:ln>
                      <a:noFill/>
                    </a:ln>
                  </pic:spPr>
                </pic:pic>
              </a:graphicData>
            </a:graphic>
          </wp:inline>
        </w:drawing>
      </w:r>
      <w:r>
        <w:rPr>
          <w:rFonts w:ascii="宋体" w:hAnsi="宋体" w:hint="eastAsia"/>
          <w:sz w:val="24"/>
        </w:rPr>
        <w:t>——</w:t>
      </w:r>
      <w:r>
        <w:rPr>
          <w:rFonts w:hint="eastAsia"/>
          <w:color w:val="000000"/>
        </w:rPr>
        <w:t>条连接边上挂件的数量，四边连接时，为一条长边上的挂件数量；</w:t>
      </w:r>
    </w:p>
    <w:p w14:paraId="08C4B1D6" w14:textId="77777777" w:rsidR="009C4D82" w:rsidRDefault="00000000">
      <w:pPr>
        <w:adjustRightInd w:val="0"/>
        <w:snapToGrid w:val="0"/>
        <w:spacing w:line="360" w:lineRule="auto"/>
        <w:ind w:firstLineChars="400" w:firstLine="960"/>
        <w:rPr>
          <w:rFonts w:ascii="宋体" w:hAnsi="宋体"/>
          <w:sz w:val="24"/>
        </w:rPr>
      </w:pPr>
      <w:r>
        <w:rPr>
          <w:rFonts w:ascii="宋体" w:hAnsi="宋体"/>
          <w:noProof/>
          <w:position w:val="-10"/>
          <w:sz w:val="24"/>
        </w:rPr>
        <w:drawing>
          <wp:inline distT="0" distB="0" distL="114300" distR="114300" wp14:anchorId="0B21E8FE" wp14:editId="2EF40D40">
            <wp:extent cx="152400" cy="209550"/>
            <wp:effectExtent l="0" t="0" r="0" b="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126"/>
                    <a:stretch>
                      <a:fillRect/>
                    </a:stretch>
                  </pic:blipFill>
                  <pic:spPr>
                    <a:xfrm>
                      <a:off x="0" y="0"/>
                      <a:ext cx="152400" cy="209550"/>
                    </a:xfrm>
                    <a:prstGeom prst="rect">
                      <a:avLst/>
                    </a:prstGeom>
                    <a:noFill/>
                    <a:ln>
                      <a:noFill/>
                    </a:ln>
                  </pic:spPr>
                </pic:pic>
              </a:graphicData>
            </a:graphic>
          </wp:inline>
        </w:drawing>
      </w:r>
      <w:r>
        <w:rPr>
          <w:rFonts w:ascii="宋体" w:hAnsi="宋体" w:hint="eastAsia"/>
          <w:sz w:val="24"/>
        </w:rPr>
        <w:t>——</w:t>
      </w:r>
      <w:r>
        <w:rPr>
          <w:rFonts w:hint="eastAsia"/>
          <w:color w:val="000000"/>
        </w:rPr>
        <w:t>应力调整系数，可按表</w:t>
      </w:r>
      <w:r>
        <w:rPr>
          <w:rFonts w:hint="eastAsia"/>
          <w:color w:val="000000"/>
        </w:rPr>
        <w:t>5.6.2</w:t>
      </w:r>
      <w:r>
        <w:rPr>
          <w:rFonts w:hint="eastAsia"/>
          <w:color w:val="000000"/>
        </w:rPr>
        <w:t>采用。</w:t>
      </w:r>
    </w:p>
    <w:p w14:paraId="7CE71AC2" w14:textId="77777777" w:rsidR="009C4D82" w:rsidRDefault="00000000">
      <w:pPr>
        <w:adjustRightInd w:val="0"/>
        <w:snapToGrid w:val="0"/>
        <w:spacing w:line="360" w:lineRule="auto"/>
        <w:jc w:val="center"/>
        <w:rPr>
          <w:b/>
          <w:bCs/>
          <w:szCs w:val="21"/>
        </w:rPr>
      </w:pPr>
      <w:r>
        <w:rPr>
          <w:rFonts w:ascii="黑体" w:eastAsia="黑体" w:hAnsi="宋体" w:hint="eastAsia"/>
          <w:b/>
          <w:iCs/>
          <w:sz w:val="18"/>
          <w:szCs w:val="18"/>
        </w:rPr>
        <w:t>表5.6.2   应力调整系数</w:t>
      </w:r>
      <w:r>
        <w:rPr>
          <w:rFonts w:ascii="宋体" w:hAnsi="宋体"/>
          <w:noProof/>
          <w:position w:val="-10"/>
          <w:sz w:val="24"/>
        </w:rPr>
        <w:drawing>
          <wp:inline distT="0" distB="0" distL="114300" distR="114300" wp14:anchorId="63AD13D5" wp14:editId="01DECC71">
            <wp:extent cx="152400" cy="209550"/>
            <wp:effectExtent l="0" t="0" r="0" b="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126"/>
                    <a:stretch>
                      <a:fillRect/>
                    </a:stretch>
                  </pic:blipFill>
                  <pic:spPr>
                    <a:xfrm>
                      <a:off x="0" y="0"/>
                      <a:ext cx="152400" cy="209550"/>
                    </a:xfrm>
                    <a:prstGeom prst="rect">
                      <a:avLst/>
                    </a:prstGeom>
                    <a:noFill/>
                    <a:ln>
                      <a:noFill/>
                    </a:ln>
                  </pic:spPr>
                </pic:pic>
              </a:graphicData>
            </a:graphic>
          </wp:inline>
        </w:drawing>
      </w:r>
    </w:p>
    <w:tbl>
      <w:tblPr>
        <w:tblW w:w="0" w:type="auto"/>
        <w:tblInd w:w="27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719"/>
        <w:gridCol w:w="1515"/>
        <w:gridCol w:w="1260"/>
        <w:gridCol w:w="1260"/>
      </w:tblGrid>
      <w:tr w:rsidR="009C4D82" w14:paraId="0842BE30" w14:textId="77777777">
        <w:tc>
          <w:tcPr>
            <w:tcW w:w="3719" w:type="dxa"/>
            <w:vAlign w:val="center"/>
          </w:tcPr>
          <w:p w14:paraId="48FA7146" w14:textId="77777777" w:rsidR="009C4D82" w:rsidRDefault="00000000">
            <w:pPr>
              <w:adjustRightInd w:val="0"/>
              <w:snapToGrid w:val="0"/>
              <w:jc w:val="center"/>
              <w:rPr>
                <w:bCs/>
                <w:sz w:val="18"/>
                <w:szCs w:val="18"/>
              </w:rPr>
            </w:pPr>
            <w:r>
              <w:rPr>
                <w:rFonts w:hint="eastAsia"/>
                <w:bCs/>
                <w:sz w:val="18"/>
                <w:szCs w:val="18"/>
              </w:rPr>
              <w:t>每块板块挂件个数</w:t>
            </w:r>
          </w:p>
        </w:tc>
        <w:tc>
          <w:tcPr>
            <w:tcW w:w="1515" w:type="dxa"/>
            <w:vAlign w:val="center"/>
          </w:tcPr>
          <w:p w14:paraId="4AD85A61" w14:textId="77777777" w:rsidR="009C4D82" w:rsidRDefault="00000000">
            <w:pPr>
              <w:adjustRightInd w:val="0"/>
              <w:snapToGrid w:val="0"/>
              <w:jc w:val="center"/>
              <w:rPr>
                <w:bCs/>
                <w:sz w:val="18"/>
                <w:szCs w:val="18"/>
              </w:rPr>
            </w:pPr>
            <w:r>
              <w:rPr>
                <w:rFonts w:hint="eastAsia"/>
                <w:bCs/>
                <w:sz w:val="18"/>
                <w:szCs w:val="18"/>
              </w:rPr>
              <w:t>4</w:t>
            </w:r>
          </w:p>
        </w:tc>
        <w:tc>
          <w:tcPr>
            <w:tcW w:w="1260" w:type="dxa"/>
            <w:vAlign w:val="center"/>
          </w:tcPr>
          <w:p w14:paraId="69100DCF" w14:textId="77777777" w:rsidR="009C4D82" w:rsidRDefault="00000000">
            <w:pPr>
              <w:adjustRightInd w:val="0"/>
              <w:snapToGrid w:val="0"/>
              <w:jc w:val="center"/>
              <w:rPr>
                <w:bCs/>
                <w:sz w:val="18"/>
                <w:szCs w:val="18"/>
              </w:rPr>
            </w:pPr>
            <w:r>
              <w:rPr>
                <w:rFonts w:hint="eastAsia"/>
                <w:bCs/>
                <w:sz w:val="18"/>
                <w:szCs w:val="18"/>
              </w:rPr>
              <w:t>6</w:t>
            </w:r>
          </w:p>
        </w:tc>
        <w:tc>
          <w:tcPr>
            <w:tcW w:w="1260" w:type="dxa"/>
            <w:vAlign w:val="center"/>
          </w:tcPr>
          <w:p w14:paraId="27EE9E7C" w14:textId="77777777" w:rsidR="009C4D82" w:rsidRDefault="00000000">
            <w:pPr>
              <w:adjustRightInd w:val="0"/>
              <w:snapToGrid w:val="0"/>
              <w:jc w:val="center"/>
              <w:rPr>
                <w:bCs/>
                <w:sz w:val="18"/>
                <w:szCs w:val="18"/>
              </w:rPr>
            </w:pPr>
            <w:r>
              <w:rPr>
                <w:rFonts w:hint="eastAsia"/>
                <w:bCs/>
                <w:sz w:val="18"/>
                <w:szCs w:val="18"/>
              </w:rPr>
              <w:t>8</w:t>
            </w:r>
          </w:p>
        </w:tc>
      </w:tr>
      <w:tr w:rsidR="009C4D82" w14:paraId="3BD28E82" w14:textId="77777777">
        <w:tc>
          <w:tcPr>
            <w:tcW w:w="3719" w:type="dxa"/>
            <w:vAlign w:val="center"/>
          </w:tcPr>
          <w:p w14:paraId="0386E154" w14:textId="77777777" w:rsidR="009C4D82" w:rsidRDefault="00000000">
            <w:pPr>
              <w:adjustRightInd w:val="0"/>
              <w:snapToGrid w:val="0"/>
              <w:jc w:val="center"/>
              <w:rPr>
                <w:bCs/>
                <w:sz w:val="18"/>
                <w:szCs w:val="18"/>
              </w:rPr>
            </w:pPr>
            <w:r>
              <w:rPr>
                <w:rFonts w:hint="eastAsia"/>
                <w:bCs/>
                <w:sz w:val="18"/>
                <w:szCs w:val="18"/>
              </w:rPr>
              <w:t>β</w:t>
            </w:r>
          </w:p>
        </w:tc>
        <w:tc>
          <w:tcPr>
            <w:tcW w:w="1515" w:type="dxa"/>
            <w:vAlign w:val="center"/>
          </w:tcPr>
          <w:p w14:paraId="687EF53B" w14:textId="77777777" w:rsidR="009C4D82" w:rsidRDefault="00000000">
            <w:pPr>
              <w:adjustRightInd w:val="0"/>
              <w:snapToGrid w:val="0"/>
              <w:jc w:val="center"/>
              <w:rPr>
                <w:bCs/>
                <w:sz w:val="18"/>
                <w:szCs w:val="18"/>
              </w:rPr>
            </w:pPr>
            <w:r>
              <w:rPr>
                <w:rFonts w:hint="eastAsia"/>
                <w:bCs/>
                <w:sz w:val="18"/>
                <w:szCs w:val="18"/>
              </w:rPr>
              <w:t>1.25</w:t>
            </w:r>
          </w:p>
        </w:tc>
        <w:tc>
          <w:tcPr>
            <w:tcW w:w="1260" w:type="dxa"/>
            <w:vAlign w:val="center"/>
          </w:tcPr>
          <w:p w14:paraId="6992CE98" w14:textId="77777777" w:rsidR="009C4D82" w:rsidRDefault="00000000">
            <w:pPr>
              <w:adjustRightInd w:val="0"/>
              <w:snapToGrid w:val="0"/>
              <w:jc w:val="center"/>
              <w:rPr>
                <w:bCs/>
                <w:sz w:val="18"/>
                <w:szCs w:val="18"/>
              </w:rPr>
            </w:pPr>
            <w:r>
              <w:rPr>
                <w:rFonts w:hint="eastAsia"/>
                <w:bCs/>
                <w:sz w:val="18"/>
                <w:szCs w:val="18"/>
              </w:rPr>
              <w:t>1.30</w:t>
            </w:r>
          </w:p>
        </w:tc>
        <w:tc>
          <w:tcPr>
            <w:tcW w:w="1260" w:type="dxa"/>
            <w:vAlign w:val="center"/>
          </w:tcPr>
          <w:p w14:paraId="400C8837" w14:textId="77777777" w:rsidR="009C4D82" w:rsidRDefault="00000000">
            <w:pPr>
              <w:adjustRightInd w:val="0"/>
              <w:snapToGrid w:val="0"/>
              <w:jc w:val="center"/>
              <w:rPr>
                <w:bCs/>
                <w:sz w:val="18"/>
                <w:szCs w:val="18"/>
              </w:rPr>
            </w:pPr>
            <w:r>
              <w:rPr>
                <w:rFonts w:hint="eastAsia"/>
                <w:bCs/>
                <w:sz w:val="18"/>
                <w:szCs w:val="18"/>
              </w:rPr>
              <w:t>1.35</w:t>
            </w:r>
          </w:p>
        </w:tc>
      </w:tr>
    </w:tbl>
    <w:p w14:paraId="17B1D39E" w14:textId="77777777" w:rsidR="009C4D82" w:rsidRDefault="00000000">
      <w:pPr>
        <w:adjustRightInd w:val="0"/>
        <w:snapToGrid w:val="0"/>
        <w:spacing w:line="360" w:lineRule="auto"/>
        <w:ind w:firstLineChars="147" w:firstLine="310"/>
        <w:rPr>
          <w:rFonts w:ascii="黑体" w:eastAsia="黑体" w:hAnsi="黑体" w:cs="宋体"/>
          <w:bCs/>
          <w:szCs w:val="21"/>
        </w:rPr>
      </w:pPr>
      <w:r>
        <w:rPr>
          <w:rFonts w:hint="eastAsia"/>
          <w:b/>
          <w:bCs/>
          <w:szCs w:val="21"/>
        </w:rPr>
        <w:t xml:space="preserve">2  </w:t>
      </w:r>
      <w:r>
        <w:rPr>
          <w:rFonts w:ascii="宋体" w:hAnsi="宋体" w:hint="eastAsia"/>
          <w:szCs w:val="21"/>
        </w:rPr>
        <w:t>挂件由各种作用产生的最大剪应力标准值，应按本规程第5</w:t>
      </w:r>
      <w:r>
        <w:rPr>
          <w:rFonts w:ascii="宋体" w:hAnsi="宋体"/>
          <w:szCs w:val="21"/>
        </w:rPr>
        <w:t>.</w:t>
      </w:r>
      <w:r>
        <w:rPr>
          <w:rFonts w:ascii="宋体" w:hAnsi="宋体" w:hint="eastAsia"/>
          <w:szCs w:val="21"/>
        </w:rPr>
        <w:t>3</w:t>
      </w:r>
      <w:r>
        <w:rPr>
          <w:rFonts w:ascii="宋体" w:hAnsi="宋体"/>
          <w:szCs w:val="21"/>
        </w:rPr>
        <w:t>.</w:t>
      </w:r>
      <w:r>
        <w:rPr>
          <w:rFonts w:ascii="宋体" w:hAnsi="宋体" w:hint="eastAsia"/>
          <w:szCs w:val="21"/>
        </w:rPr>
        <w:t>7条规定进行组合，组合后挂件承受的剪应力设计值不应超过挂件得抗剪强度设计值</w:t>
      </w:r>
      <w:r>
        <w:rPr>
          <w:rFonts w:ascii="宋体" w:hAnsi="宋体"/>
          <w:noProof/>
          <w:position w:val="-12"/>
          <w:sz w:val="24"/>
        </w:rPr>
        <w:drawing>
          <wp:inline distT="0" distB="0" distL="114300" distR="114300" wp14:anchorId="5B55BA67" wp14:editId="02DCF9D6">
            <wp:extent cx="209550" cy="247650"/>
            <wp:effectExtent l="0" t="0" r="0" b="0"/>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195"/>
                    <a:stretch>
                      <a:fillRect/>
                    </a:stretch>
                  </pic:blipFill>
                  <pic:spPr>
                    <a:xfrm>
                      <a:off x="0" y="0"/>
                      <a:ext cx="209550" cy="247650"/>
                    </a:xfrm>
                    <a:prstGeom prst="rect">
                      <a:avLst/>
                    </a:prstGeom>
                    <a:noFill/>
                    <a:ln>
                      <a:noFill/>
                    </a:ln>
                  </pic:spPr>
                </pic:pic>
              </a:graphicData>
            </a:graphic>
          </wp:inline>
        </w:drawing>
      </w:r>
      <w:r>
        <w:rPr>
          <w:rFonts w:ascii="宋体" w:hAnsi="宋体" w:hint="eastAsia"/>
          <w:szCs w:val="21"/>
        </w:rPr>
        <w:t>或</w:t>
      </w:r>
      <w:r>
        <w:rPr>
          <w:rFonts w:ascii="宋体" w:hAnsi="宋体"/>
          <w:noProof/>
          <w:position w:val="-12"/>
          <w:sz w:val="24"/>
        </w:rPr>
        <w:drawing>
          <wp:inline distT="0" distB="0" distL="114300" distR="114300" wp14:anchorId="726926E2" wp14:editId="4705A962">
            <wp:extent cx="209550" cy="247650"/>
            <wp:effectExtent l="0" t="0" r="0" b="0"/>
            <wp:docPr id="6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pic:cNvPicPr>
                      <a:picLocks noChangeAspect="1"/>
                    </pic:cNvPicPr>
                  </pic:nvPicPr>
                  <pic:blipFill>
                    <a:blip r:embed="rId196"/>
                    <a:stretch>
                      <a:fillRect/>
                    </a:stretch>
                  </pic:blipFill>
                  <pic:spPr>
                    <a:xfrm>
                      <a:off x="0" y="0"/>
                      <a:ext cx="209550" cy="247650"/>
                    </a:xfrm>
                    <a:prstGeom prst="rect">
                      <a:avLst/>
                    </a:prstGeom>
                    <a:noFill/>
                    <a:ln>
                      <a:noFill/>
                    </a:ln>
                  </pic:spPr>
                </pic:pic>
              </a:graphicData>
            </a:graphic>
          </wp:inline>
        </w:drawing>
      </w:r>
      <w:r>
        <w:rPr>
          <w:rFonts w:ascii="宋体" w:hAnsi="宋体" w:hint="eastAsia"/>
          <w:szCs w:val="21"/>
        </w:rPr>
        <w:t>。</w:t>
      </w:r>
    </w:p>
    <w:p w14:paraId="1C100554" w14:textId="77777777" w:rsidR="009C4D82" w:rsidRDefault="00000000">
      <w:pPr>
        <w:adjustRightInd w:val="0"/>
        <w:snapToGrid w:val="0"/>
        <w:spacing w:line="360" w:lineRule="auto"/>
        <w:rPr>
          <w:color w:val="000000"/>
        </w:rPr>
      </w:pPr>
      <w:r>
        <w:rPr>
          <w:rFonts w:ascii="黑体" w:eastAsia="黑体" w:hAnsi="黑体" w:cs="宋体" w:hint="eastAsia"/>
          <w:bCs/>
          <w:szCs w:val="21"/>
        </w:rPr>
        <w:t xml:space="preserve">5.6.3  </w:t>
      </w:r>
      <w:r>
        <w:rPr>
          <w:rFonts w:hint="eastAsia"/>
          <w:color w:val="000000"/>
        </w:rPr>
        <w:t>短槽连接的矩形石材面板在槽口处的抗剪设计应符合下列规定：</w:t>
      </w:r>
    </w:p>
    <w:p w14:paraId="2DA93272" w14:textId="77777777" w:rsidR="009C4D82" w:rsidRDefault="00000000">
      <w:pPr>
        <w:adjustRightInd w:val="0"/>
        <w:snapToGrid w:val="0"/>
        <w:spacing w:line="360" w:lineRule="auto"/>
        <w:ind w:firstLineChars="147" w:firstLine="310"/>
        <w:rPr>
          <w:rFonts w:ascii="宋体" w:hAnsi="宋体"/>
          <w:sz w:val="24"/>
        </w:rPr>
      </w:pPr>
      <w:r>
        <w:rPr>
          <w:rFonts w:hint="eastAsia"/>
          <w:b/>
          <w:bCs/>
          <w:szCs w:val="21"/>
        </w:rPr>
        <w:t xml:space="preserve">1 </w:t>
      </w:r>
      <w:r>
        <w:rPr>
          <w:rFonts w:hint="eastAsia"/>
          <w:color w:val="000000"/>
        </w:rPr>
        <w:t>在垂直于面板的风荷载或地震作用下，挂件在石板槽口边产生的剪应力标准值</w:t>
      </w:r>
      <w:r>
        <w:rPr>
          <w:rFonts w:ascii="宋体" w:hAnsi="宋体"/>
          <w:noProof/>
          <w:position w:val="-12"/>
          <w:sz w:val="24"/>
        </w:rPr>
        <w:drawing>
          <wp:inline distT="0" distB="0" distL="114300" distR="114300" wp14:anchorId="3F3FFA21" wp14:editId="146BA28D">
            <wp:extent cx="171450" cy="228600"/>
            <wp:effectExtent l="0" t="0" r="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pic:cNvPicPr>
                      <a:picLocks noChangeAspect="1"/>
                    </pic:cNvPicPr>
                  </pic:nvPicPr>
                  <pic:blipFill>
                    <a:blip r:embed="rId197"/>
                    <a:stretch>
                      <a:fillRect/>
                    </a:stretch>
                  </pic:blipFill>
                  <pic:spPr>
                    <a:xfrm>
                      <a:off x="0" y="0"/>
                      <a:ext cx="171450" cy="228600"/>
                    </a:xfrm>
                    <a:prstGeom prst="rect">
                      <a:avLst/>
                    </a:prstGeom>
                    <a:noFill/>
                    <a:ln>
                      <a:noFill/>
                    </a:ln>
                  </pic:spPr>
                </pic:pic>
              </a:graphicData>
            </a:graphic>
          </wp:inline>
        </w:drawing>
      </w:r>
      <w:r>
        <w:rPr>
          <w:rFonts w:hint="eastAsia"/>
          <w:color w:val="000000"/>
        </w:rPr>
        <w:t>可按</w:t>
      </w:r>
      <w:r>
        <w:rPr>
          <w:rFonts w:hint="eastAsia"/>
          <w:color w:val="000000"/>
        </w:rPr>
        <w:lastRenderedPageBreak/>
        <w:t>下式计算：</w:t>
      </w:r>
    </w:p>
    <w:p w14:paraId="4F010B77" w14:textId="77777777" w:rsidR="009C4D82" w:rsidRDefault="00000000">
      <w:pPr>
        <w:adjustRightInd w:val="0"/>
        <w:snapToGrid w:val="0"/>
        <w:spacing w:line="360" w:lineRule="auto"/>
        <w:ind w:firstLineChars="300" w:firstLine="630"/>
        <w:rPr>
          <w:rFonts w:ascii="宋体" w:hAnsi="宋体"/>
          <w:sz w:val="24"/>
          <w:u w:val="single"/>
        </w:rPr>
      </w:pPr>
      <w:r>
        <w:rPr>
          <w:rFonts w:hint="eastAsia"/>
          <w:color w:val="000000"/>
        </w:rPr>
        <w:t>对边开槽：</w:t>
      </w:r>
      <w:r>
        <w:rPr>
          <w:rFonts w:ascii="宋体" w:hAnsi="宋体"/>
          <w:noProof/>
          <w:position w:val="-28"/>
          <w:sz w:val="24"/>
        </w:rPr>
        <w:drawing>
          <wp:inline distT="0" distB="0" distL="114300" distR="114300" wp14:anchorId="0047B78B" wp14:editId="5A590B70">
            <wp:extent cx="866775" cy="361950"/>
            <wp:effectExtent l="0" t="0" r="9525" b="0"/>
            <wp:docPr id="7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pic:cNvPicPr>
                      <a:picLocks noChangeAspect="1"/>
                    </pic:cNvPicPr>
                  </pic:nvPicPr>
                  <pic:blipFill>
                    <a:blip r:embed="rId198"/>
                    <a:stretch>
                      <a:fillRect/>
                    </a:stretch>
                  </pic:blipFill>
                  <pic:spPr>
                    <a:xfrm>
                      <a:off x="0" y="0"/>
                      <a:ext cx="866775" cy="361950"/>
                    </a:xfrm>
                    <a:prstGeom prst="rect">
                      <a:avLst/>
                    </a:prstGeom>
                    <a:noFill/>
                    <a:ln>
                      <a:noFill/>
                    </a:ln>
                  </pic:spPr>
                </pic:pic>
              </a:graphicData>
            </a:graphic>
          </wp:inline>
        </w:drawing>
      </w:r>
      <w:r>
        <w:rPr>
          <w:rFonts w:hint="eastAsia"/>
          <w:color w:val="000000"/>
        </w:rPr>
        <w:t xml:space="preserve">                                      </w:t>
      </w:r>
      <w:r>
        <w:rPr>
          <w:rFonts w:ascii="宋体" w:hAnsi="宋体" w:hint="eastAsia"/>
          <w:szCs w:val="21"/>
        </w:rPr>
        <w:t>（5.6.3-1）</w:t>
      </w:r>
    </w:p>
    <w:p w14:paraId="7621BC14" w14:textId="77777777" w:rsidR="009C4D82" w:rsidRDefault="00000000">
      <w:pPr>
        <w:adjustRightInd w:val="0"/>
        <w:snapToGrid w:val="0"/>
        <w:spacing w:line="360" w:lineRule="auto"/>
        <w:ind w:firstLineChars="300" w:firstLine="630"/>
        <w:rPr>
          <w:rFonts w:ascii="宋体" w:hAnsi="宋体"/>
          <w:sz w:val="24"/>
          <w:u w:val="single"/>
        </w:rPr>
      </w:pPr>
      <w:r>
        <w:rPr>
          <w:rFonts w:hint="eastAsia"/>
          <w:color w:val="000000"/>
        </w:rPr>
        <w:t>四边开槽：</w:t>
      </w:r>
      <w:r>
        <w:rPr>
          <w:rFonts w:ascii="宋体" w:hAnsi="宋体"/>
          <w:noProof/>
          <w:position w:val="-28"/>
          <w:sz w:val="24"/>
        </w:rPr>
        <w:drawing>
          <wp:inline distT="0" distB="0" distL="114300" distR="114300" wp14:anchorId="2518AD85" wp14:editId="3EC58369">
            <wp:extent cx="1000125" cy="361950"/>
            <wp:effectExtent l="0" t="0" r="9525" b="0"/>
            <wp:docPr id="7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3"/>
                    <pic:cNvPicPr>
                      <a:picLocks noChangeAspect="1"/>
                    </pic:cNvPicPr>
                  </pic:nvPicPr>
                  <pic:blipFill>
                    <a:blip r:embed="rId199"/>
                    <a:stretch>
                      <a:fillRect/>
                    </a:stretch>
                  </pic:blipFill>
                  <pic:spPr>
                    <a:xfrm>
                      <a:off x="0" y="0"/>
                      <a:ext cx="1000125" cy="361950"/>
                    </a:xfrm>
                    <a:prstGeom prst="rect">
                      <a:avLst/>
                    </a:prstGeom>
                    <a:noFill/>
                    <a:ln>
                      <a:noFill/>
                    </a:ln>
                  </pic:spPr>
                </pic:pic>
              </a:graphicData>
            </a:graphic>
          </wp:inline>
        </w:drawing>
      </w:r>
      <w:r>
        <w:rPr>
          <w:rFonts w:hint="eastAsia"/>
          <w:color w:val="000000"/>
        </w:rPr>
        <w:t xml:space="preserve">                                    </w:t>
      </w:r>
      <w:r>
        <w:rPr>
          <w:rFonts w:ascii="宋体" w:hAnsi="宋体" w:hint="eastAsia"/>
          <w:szCs w:val="21"/>
        </w:rPr>
        <w:t>（5.6.3-</w:t>
      </w:r>
      <w:r>
        <w:rPr>
          <w:rFonts w:ascii="宋体" w:hAnsi="宋体"/>
          <w:szCs w:val="21"/>
        </w:rPr>
        <w:t>2</w:t>
      </w:r>
      <w:r>
        <w:rPr>
          <w:rFonts w:ascii="宋体" w:hAnsi="宋体" w:hint="eastAsia"/>
          <w:szCs w:val="21"/>
        </w:rPr>
        <w:t>）</w:t>
      </w:r>
    </w:p>
    <w:p w14:paraId="07394208" w14:textId="77777777" w:rsidR="009C4D82" w:rsidRDefault="00000000">
      <w:pPr>
        <w:adjustRightInd w:val="0"/>
        <w:snapToGrid w:val="0"/>
        <w:spacing w:line="360" w:lineRule="auto"/>
        <w:rPr>
          <w:rFonts w:ascii="宋体" w:hAnsi="宋体"/>
          <w:sz w:val="24"/>
        </w:rPr>
      </w:pPr>
      <w:r>
        <w:rPr>
          <w:rFonts w:hint="eastAsia"/>
          <w:color w:val="000000"/>
        </w:rPr>
        <w:t>式中：</w:t>
      </w:r>
      <w:r>
        <w:rPr>
          <w:rFonts w:hint="eastAsia"/>
          <w:color w:val="000000"/>
        </w:rPr>
        <w:t xml:space="preserve"> </w:t>
      </w:r>
      <w:r>
        <w:rPr>
          <w:rFonts w:ascii="宋体" w:hAnsi="宋体"/>
          <w:noProof/>
          <w:position w:val="-12"/>
          <w:sz w:val="24"/>
        </w:rPr>
        <w:drawing>
          <wp:inline distT="0" distB="0" distL="114300" distR="114300" wp14:anchorId="3A4F208C" wp14:editId="08A066B1">
            <wp:extent cx="171450" cy="228600"/>
            <wp:effectExtent l="0" t="0" r="0"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pic:cNvPicPr>
                  </pic:nvPicPr>
                  <pic:blipFill>
                    <a:blip r:embed="rId51"/>
                    <a:stretch>
                      <a:fillRect/>
                    </a:stretch>
                  </pic:blipFill>
                  <pic:spPr>
                    <a:xfrm>
                      <a:off x="0" y="0"/>
                      <a:ext cx="171450" cy="228600"/>
                    </a:xfrm>
                    <a:prstGeom prst="rect">
                      <a:avLst/>
                    </a:prstGeom>
                    <a:noFill/>
                    <a:ln>
                      <a:noFill/>
                    </a:ln>
                  </pic:spPr>
                </pic:pic>
              </a:graphicData>
            </a:graphic>
          </wp:inline>
        </w:drawing>
      </w:r>
      <w:r>
        <w:rPr>
          <w:rFonts w:ascii="宋体" w:hAnsi="宋体" w:hint="eastAsia"/>
          <w:sz w:val="24"/>
        </w:rPr>
        <w:t>——</w:t>
      </w:r>
      <w:r>
        <w:rPr>
          <w:rFonts w:hint="eastAsia"/>
          <w:color w:val="000000"/>
        </w:rPr>
        <w:t>挂件在石板槽口边产生的石材剪应力标准值</w:t>
      </w:r>
      <w:r>
        <w:rPr>
          <w:rFonts w:ascii="宋体" w:hAnsi="宋体" w:hint="eastAsia"/>
          <w:szCs w:val="21"/>
        </w:rPr>
        <w:t>（</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r>
        <w:rPr>
          <w:rFonts w:hint="eastAsia"/>
          <w:color w:val="000000"/>
        </w:rPr>
        <w:t>；</w:t>
      </w:r>
    </w:p>
    <w:p w14:paraId="3AA6DCA3" w14:textId="77777777" w:rsidR="009C4D82" w:rsidRDefault="00000000">
      <w:pPr>
        <w:adjustRightInd w:val="0"/>
        <w:snapToGrid w:val="0"/>
        <w:spacing w:line="360" w:lineRule="auto"/>
        <w:ind w:firstLineChars="300" w:firstLine="720"/>
        <w:rPr>
          <w:rFonts w:ascii="宋体" w:hAnsi="宋体"/>
          <w:sz w:val="24"/>
        </w:rPr>
      </w:pPr>
      <w:r>
        <w:rPr>
          <w:rFonts w:ascii="宋体" w:hAnsi="宋体"/>
          <w:noProof/>
          <w:position w:val="-12"/>
          <w:sz w:val="24"/>
        </w:rPr>
        <w:drawing>
          <wp:inline distT="0" distB="0" distL="114300" distR="114300" wp14:anchorId="0C9040E3" wp14:editId="1515FADE">
            <wp:extent cx="171450" cy="228600"/>
            <wp:effectExtent l="0" t="0" r="0" b="0"/>
            <wp:docPr id="7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5"/>
                    <pic:cNvPicPr>
                      <a:picLocks noChangeAspect="1"/>
                    </pic:cNvPicPr>
                  </pic:nvPicPr>
                  <pic:blipFill>
                    <a:blip r:embed="rId46"/>
                    <a:stretch>
                      <a:fillRect/>
                    </a:stretch>
                  </pic:blipFill>
                  <pic:spPr>
                    <a:xfrm>
                      <a:off x="0" y="0"/>
                      <a:ext cx="171450" cy="228600"/>
                    </a:xfrm>
                    <a:prstGeom prst="rect">
                      <a:avLst/>
                    </a:prstGeom>
                    <a:noFill/>
                    <a:ln>
                      <a:noFill/>
                    </a:ln>
                  </pic:spPr>
                </pic:pic>
              </a:graphicData>
            </a:graphic>
          </wp:inline>
        </w:drawing>
      </w:r>
      <w:r>
        <w:rPr>
          <w:rFonts w:ascii="宋体" w:hAnsi="宋体" w:hint="eastAsia"/>
          <w:sz w:val="24"/>
        </w:rPr>
        <w:t>——</w:t>
      </w:r>
      <w:r>
        <w:rPr>
          <w:rFonts w:hint="eastAsia"/>
          <w:color w:val="000000"/>
        </w:rPr>
        <w:t>垂直于板面风荷载或地震作用标准值</w:t>
      </w:r>
      <w:r>
        <w:rPr>
          <w:rFonts w:ascii="宋体" w:hAnsi="宋体" w:hint="eastAsia"/>
          <w:szCs w:val="21"/>
        </w:rPr>
        <w:t>（</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r>
        <w:rPr>
          <w:rFonts w:ascii="宋体" w:hAnsi="宋体" w:hint="eastAsia"/>
          <w:sz w:val="24"/>
        </w:rPr>
        <w:t>，</w:t>
      </w:r>
      <w:r>
        <w:rPr>
          <w:rFonts w:hint="eastAsia"/>
          <w:color w:val="000000"/>
        </w:rPr>
        <w:t>即</w:t>
      </w:r>
      <w:r>
        <w:rPr>
          <w:rFonts w:ascii="宋体" w:hAnsi="宋体"/>
          <w:noProof/>
          <w:position w:val="-12"/>
          <w:sz w:val="24"/>
        </w:rPr>
        <w:drawing>
          <wp:inline distT="0" distB="0" distL="114300" distR="114300" wp14:anchorId="0745C52F" wp14:editId="1AAA47D6">
            <wp:extent cx="209550" cy="228600"/>
            <wp:effectExtent l="0" t="0" r="0" b="0"/>
            <wp:docPr id="7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6"/>
                    <pic:cNvPicPr>
                      <a:picLocks noChangeAspect="1"/>
                    </pic:cNvPicPr>
                  </pic:nvPicPr>
                  <pic:blipFill>
                    <a:blip r:embed="rId190"/>
                    <a:stretch>
                      <a:fillRect/>
                    </a:stretch>
                  </pic:blipFill>
                  <pic:spPr>
                    <a:xfrm>
                      <a:off x="0" y="0"/>
                      <a:ext cx="209550" cy="228600"/>
                    </a:xfrm>
                    <a:prstGeom prst="rect">
                      <a:avLst/>
                    </a:prstGeom>
                    <a:noFill/>
                    <a:ln>
                      <a:noFill/>
                    </a:ln>
                  </pic:spPr>
                </pic:pic>
              </a:graphicData>
            </a:graphic>
          </wp:inline>
        </w:drawing>
      </w:r>
      <w:r>
        <w:rPr>
          <w:rFonts w:hint="eastAsia"/>
          <w:color w:val="000000"/>
        </w:rPr>
        <w:t>或</w:t>
      </w:r>
      <w:r>
        <w:rPr>
          <w:rFonts w:ascii="宋体" w:hAnsi="宋体"/>
          <w:noProof/>
          <w:position w:val="-12"/>
          <w:sz w:val="24"/>
        </w:rPr>
        <w:drawing>
          <wp:inline distT="0" distB="0" distL="114300" distR="114300" wp14:anchorId="11929338" wp14:editId="3F2680D8">
            <wp:extent cx="228600" cy="228600"/>
            <wp:effectExtent l="0" t="0" r="0" b="0"/>
            <wp:docPr id="7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7"/>
                    <pic:cNvPicPr>
                      <a:picLocks noChangeAspect="1"/>
                    </pic:cNvPicPr>
                  </pic:nvPicPr>
                  <pic:blipFill>
                    <a:blip r:embed="rId191"/>
                    <a:stretch>
                      <a:fillRect/>
                    </a:stretch>
                  </pic:blipFill>
                  <pic:spPr>
                    <a:xfrm>
                      <a:off x="0" y="0"/>
                      <a:ext cx="228600" cy="228600"/>
                    </a:xfrm>
                    <a:prstGeom prst="rect">
                      <a:avLst/>
                    </a:prstGeom>
                    <a:noFill/>
                    <a:ln>
                      <a:noFill/>
                    </a:ln>
                  </pic:spPr>
                </pic:pic>
              </a:graphicData>
            </a:graphic>
          </wp:inline>
        </w:drawing>
      </w:r>
      <w:r>
        <w:rPr>
          <w:rFonts w:hint="eastAsia"/>
          <w:color w:val="000000"/>
        </w:rPr>
        <w:t>；</w:t>
      </w:r>
    </w:p>
    <w:p w14:paraId="2E6B27BE" w14:textId="77777777" w:rsidR="009C4D82" w:rsidRDefault="00000000">
      <w:pPr>
        <w:adjustRightInd w:val="0"/>
        <w:snapToGrid w:val="0"/>
        <w:spacing w:line="360" w:lineRule="auto"/>
        <w:ind w:firstLineChars="400" w:firstLine="960"/>
        <w:rPr>
          <w:rFonts w:ascii="宋体" w:hAnsi="宋体"/>
          <w:sz w:val="24"/>
        </w:rPr>
      </w:pPr>
      <w:r>
        <w:rPr>
          <w:rFonts w:ascii="宋体" w:hAnsi="宋体"/>
          <w:noProof/>
          <w:position w:val="-6"/>
          <w:sz w:val="24"/>
        </w:rPr>
        <w:drawing>
          <wp:inline distT="0" distB="0" distL="114300" distR="114300" wp14:anchorId="4329AC78" wp14:editId="30CA54CE">
            <wp:extent cx="85725" cy="152400"/>
            <wp:effectExtent l="0" t="0" r="9525" b="0"/>
            <wp:docPr id="7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pic:cNvPicPr>
                      <a:picLocks noChangeAspect="1"/>
                    </pic:cNvPicPr>
                  </pic:nvPicPr>
                  <pic:blipFill>
                    <a:blip r:embed="rId200"/>
                    <a:stretch>
                      <a:fillRect/>
                    </a:stretch>
                  </pic:blipFill>
                  <pic:spPr>
                    <a:xfrm>
                      <a:off x="0" y="0"/>
                      <a:ext cx="85725" cy="152400"/>
                    </a:xfrm>
                    <a:prstGeom prst="rect">
                      <a:avLst/>
                    </a:prstGeom>
                    <a:noFill/>
                    <a:ln>
                      <a:noFill/>
                    </a:ln>
                  </pic:spPr>
                </pic:pic>
              </a:graphicData>
            </a:graphic>
          </wp:inline>
        </w:drawing>
      </w:r>
      <w:r>
        <w:rPr>
          <w:rFonts w:ascii="宋体" w:hAnsi="宋体" w:hint="eastAsia"/>
          <w:sz w:val="24"/>
        </w:rPr>
        <w:t>——</w:t>
      </w:r>
      <w:r>
        <w:rPr>
          <w:rFonts w:hint="eastAsia"/>
          <w:color w:val="000000"/>
        </w:rPr>
        <w:t>面板计算厚度</w:t>
      </w:r>
      <w:r>
        <w:rPr>
          <w:rFonts w:ascii="宋体" w:hAnsi="宋体"/>
          <w:szCs w:val="21"/>
        </w:rPr>
        <w:t>(mm)</w:t>
      </w:r>
      <w:r>
        <w:rPr>
          <w:rFonts w:ascii="宋体" w:hAnsi="宋体" w:hint="eastAsia"/>
          <w:sz w:val="24"/>
        </w:rPr>
        <w:t>；</w:t>
      </w:r>
    </w:p>
    <w:p w14:paraId="5FE06549" w14:textId="77777777" w:rsidR="009C4D82" w:rsidRDefault="00000000">
      <w:pPr>
        <w:adjustRightInd w:val="0"/>
        <w:snapToGrid w:val="0"/>
        <w:spacing w:line="360" w:lineRule="auto"/>
        <w:ind w:leftChars="431" w:left="1625" w:hangingChars="300" w:hanging="720"/>
        <w:rPr>
          <w:color w:val="000000"/>
        </w:rPr>
      </w:pPr>
      <w:r>
        <w:rPr>
          <w:rFonts w:ascii="宋体" w:hAnsi="宋体"/>
          <w:noProof/>
          <w:position w:val="-6"/>
          <w:sz w:val="24"/>
        </w:rPr>
        <w:drawing>
          <wp:inline distT="0" distB="0" distL="114300" distR="114300" wp14:anchorId="5D243B2D" wp14:editId="51FF0D1B">
            <wp:extent cx="123825" cy="142875"/>
            <wp:effectExtent l="0" t="0" r="8255" b="8255"/>
            <wp:docPr id="7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pic:cNvPicPr>
                      <a:picLocks noChangeAspect="1"/>
                    </pic:cNvPicPr>
                  </pic:nvPicPr>
                  <pic:blipFill>
                    <a:blip r:embed="rId78"/>
                    <a:stretch>
                      <a:fillRect/>
                    </a:stretch>
                  </pic:blipFill>
                  <pic:spPr>
                    <a:xfrm>
                      <a:off x="0" y="0"/>
                      <a:ext cx="123825" cy="142875"/>
                    </a:xfrm>
                    <a:prstGeom prst="rect">
                      <a:avLst/>
                    </a:prstGeom>
                    <a:noFill/>
                    <a:ln>
                      <a:noFill/>
                    </a:ln>
                  </pic:spPr>
                </pic:pic>
              </a:graphicData>
            </a:graphic>
          </wp:inline>
        </w:drawing>
      </w:r>
      <w:r>
        <w:rPr>
          <w:rFonts w:ascii="宋体" w:hAnsi="宋体" w:hint="eastAsia"/>
          <w:sz w:val="24"/>
        </w:rPr>
        <w:t>——</w:t>
      </w:r>
      <w:r>
        <w:rPr>
          <w:rFonts w:hint="eastAsia"/>
          <w:color w:val="000000"/>
        </w:rPr>
        <w:t>槽口计算宽度</w:t>
      </w:r>
      <w:r>
        <w:rPr>
          <w:rFonts w:ascii="宋体" w:hAnsi="宋体"/>
          <w:szCs w:val="21"/>
        </w:rPr>
        <w:t>(mm)</w:t>
      </w:r>
      <w:r>
        <w:rPr>
          <w:rFonts w:ascii="宋体" w:hAnsi="宋体" w:hint="eastAsia"/>
          <w:sz w:val="24"/>
        </w:rPr>
        <w:t>，</w:t>
      </w:r>
      <w:r>
        <w:rPr>
          <w:rFonts w:hint="eastAsia"/>
          <w:color w:val="000000"/>
        </w:rPr>
        <w:t>当考虑到</w:t>
      </w:r>
      <w:r>
        <w:rPr>
          <w:rFonts w:hint="eastAsia"/>
          <w:color w:val="000000"/>
        </w:rPr>
        <w:t>2</w:t>
      </w:r>
      <w:r>
        <w:rPr>
          <w:rFonts w:ascii="宋体" w:hAnsi="宋体"/>
          <w:szCs w:val="21"/>
        </w:rPr>
        <w:t>mm</w:t>
      </w:r>
      <w:r>
        <w:rPr>
          <w:rFonts w:hint="eastAsia"/>
          <w:color w:val="000000"/>
        </w:rPr>
        <w:t>开槽误差时，计算宽度为设计槽宽加上</w:t>
      </w:r>
      <w:r>
        <w:rPr>
          <w:rFonts w:hint="eastAsia"/>
          <w:color w:val="000000"/>
        </w:rPr>
        <w:t>2</w:t>
      </w:r>
      <w:r>
        <w:rPr>
          <w:rFonts w:ascii="宋体" w:hAnsi="宋体"/>
          <w:szCs w:val="21"/>
        </w:rPr>
        <w:t>mm</w:t>
      </w:r>
      <w:r>
        <w:rPr>
          <w:rFonts w:hint="eastAsia"/>
          <w:color w:val="000000"/>
        </w:rPr>
        <w:t>；</w:t>
      </w:r>
    </w:p>
    <w:p w14:paraId="3E9A8360" w14:textId="77777777" w:rsidR="009C4D82" w:rsidRDefault="00000000">
      <w:pPr>
        <w:adjustRightInd w:val="0"/>
        <w:snapToGrid w:val="0"/>
        <w:spacing w:line="360" w:lineRule="auto"/>
        <w:ind w:leftChars="472" w:left="1471" w:hangingChars="200" w:hanging="480"/>
        <w:rPr>
          <w:color w:val="000000"/>
        </w:rPr>
      </w:pPr>
      <w:r>
        <w:rPr>
          <w:rFonts w:ascii="宋体" w:hAnsi="宋体"/>
          <w:noProof/>
          <w:position w:val="-6"/>
          <w:sz w:val="24"/>
        </w:rPr>
        <w:drawing>
          <wp:inline distT="0" distB="0" distL="114300" distR="114300" wp14:anchorId="40A6A3E5" wp14:editId="53EA4EEC">
            <wp:extent cx="142875" cy="171450"/>
            <wp:effectExtent l="0" t="0" r="9525" b="0"/>
            <wp:docPr id="7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0"/>
                    <pic:cNvPicPr>
                      <a:picLocks noChangeAspect="1"/>
                    </pic:cNvPicPr>
                  </pic:nvPicPr>
                  <pic:blipFill>
                    <a:blip r:embed="rId80"/>
                    <a:stretch>
                      <a:fillRect/>
                    </a:stretch>
                  </pic:blipFill>
                  <pic:spPr>
                    <a:xfrm>
                      <a:off x="0" y="0"/>
                      <a:ext cx="142875" cy="171450"/>
                    </a:xfrm>
                    <a:prstGeom prst="rect">
                      <a:avLst/>
                    </a:prstGeom>
                    <a:noFill/>
                    <a:ln>
                      <a:noFill/>
                    </a:ln>
                  </pic:spPr>
                </pic:pic>
              </a:graphicData>
            </a:graphic>
          </wp:inline>
        </w:drawing>
      </w:r>
      <w:r>
        <w:rPr>
          <w:rFonts w:ascii="宋体" w:hAnsi="宋体" w:hint="eastAsia"/>
          <w:sz w:val="24"/>
        </w:rPr>
        <w:t>——</w:t>
      </w:r>
      <w:r>
        <w:rPr>
          <w:rFonts w:hint="eastAsia"/>
          <w:color w:val="000000"/>
        </w:rPr>
        <w:t>槽口剪切面总长度</w:t>
      </w:r>
      <w:r>
        <w:rPr>
          <w:rFonts w:ascii="宋体" w:hAnsi="宋体"/>
          <w:szCs w:val="21"/>
        </w:rPr>
        <w:t>(mm)</w:t>
      </w:r>
      <w:r>
        <w:rPr>
          <w:rFonts w:hint="eastAsia"/>
          <w:color w:val="000000"/>
        </w:rPr>
        <w:t>，矩形槽时可取挂件长度加上</w:t>
      </w:r>
      <w:r>
        <w:rPr>
          <w:rFonts w:hint="eastAsia"/>
          <w:color w:val="000000"/>
        </w:rPr>
        <w:t>2</w:t>
      </w:r>
      <w:r>
        <w:rPr>
          <w:rFonts w:hint="eastAsia"/>
          <w:color w:val="000000"/>
        </w:rPr>
        <w:t>倍的入槽深度，弧形槽时可取为圆弧总长度。</w:t>
      </w:r>
    </w:p>
    <w:p w14:paraId="48AEDC41" w14:textId="77777777" w:rsidR="009C4D82" w:rsidRDefault="00000000">
      <w:pPr>
        <w:adjustRightInd w:val="0"/>
        <w:snapToGrid w:val="0"/>
        <w:spacing w:line="360" w:lineRule="auto"/>
        <w:ind w:left="1" w:firstLineChars="121" w:firstLine="255"/>
        <w:rPr>
          <w:color w:val="000000"/>
        </w:rPr>
      </w:pPr>
      <w:r>
        <w:rPr>
          <w:rFonts w:hint="eastAsia"/>
          <w:b/>
          <w:bCs/>
          <w:szCs w:val="21"/>
        </w:rPr>
        <w:t xml:space="preserve">2 </w:t>
      </w:r>
      <w:r>
        <w:rPr>
          <w:rFonts w:ascii="宋体" w:hAnsi="宋体" w:hint="eastAsia"/>
          <w:szCs w:val="21"/>
        </w:rPr>
        <w:t>挂件由各种作用产生的最大剪应力标准值，应按本规程第5</w:t>
      </w:r>
      <w:r>
        <w:rPr>
          <w:rFonts w:ascii="宋体" w:hAnsi="宋体"/>
          <w:szCs w:val="21"/>
        </w:rPr>
        <w:t>.</w:t>
      </w:r>
      <w:r>
        <w:rPr>
          <w:rFonts w:ascii="宋体" w:hAnsi="宋体" w:hint="eastAsia"/>
          <w:szCs w:val="21"/>
        </w:rPr>
        <w:t>3</w:t>
      </w:r>
      <w:r>
        <w:rPr>
          <w:rFonts w:ascii="宋体" w:hAnsi="宋体"/>
          <w:szCs w:val="21"/>
        </w:rPr>
        <w:t>.</w:t>
      </w:r>
      <w:r>
        <w:rPr>
          <w:rFonts w:ascii="宋体" w:hAnsi="宋体" w:hint="eastAsia"/>
          <w:szCs w:val="21"/>
        </w:rPr>
        <w:t>7条规定进行组合，组合后剪应力设计值不应超过石材面板的抗剪强度设计值</w:t>
      </w:r>
      <w:r>
        <w:rPr>
          <w:rFonts w:ascii="宋体" w:hAnsi="宋体"/>
          <w:noProof/>
          <w:position w:val="-10"/>
          <w:sz w:val="24"/>
        </w:rPr>
        <w:drawing>
          <wp:inline distT="0" distB="0" distL="114300" distR="114300" wp14:anchorId="5EE29F8E" wp14:editId="370FF309">
            <wp:extent cx="209550" cy="228600"/>
            <wp:effectExtent l="0" t="0" r="0" b="0"/>
            <wp:docPr id="8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1"/>
                    <pic:cNvPicPr>
                      <a:picLocks noChangeAspect="1"/>
                    </pic:cNvPicPr>
                  </pic:nvPicPr>
                  <pic:blipFill>
                    <a:blip r:embed="rId201"/>
                    <a:stretch>
                      <a:fillRect/>
                    </a:stretch>
                  </pic:blipFill>
                  <pic:spPr>
                    <a:xfrm>
                      <a:off x="0" y="0"/>
                      <a:ext cx="209550" cy="228600"/>
                    </a:xfrm>
                    <a:prstGeom prst="rect">
                      <a:avLst/>
                    </a:prstGeom>
                    <a:noFill/>
                    <a:ln>
                      <a:noFill/>
                    </a:ln>
                  </pic:spPr>
                </pic:pic>
              </a:graphicData>
            </a:graphic>
          </wp:inline>
        </w:drawing>
      </w:r>
      <w:r>
        <w:rPr>
          <w:rFonts w:ascii="宋体" w:hAnsi="宋体" w:hint="eastAsia"/>
          <w:szCs w:val="21"/>
        </w:rPr>
        <w:t>。</w:t>
      </w:r>
    </w:p>
    <w:p w14:paraId="77449668" w14:textId="77777777" w:rsidR="009C4D82" w:rsidRDefault="00000000">
      <w:pPr>
        <w:adjustRightInd w:val="0"/>
        <w:snapToGrid w:val="0"/>
        <w:spacing w:line="360" w:lineRule="auto"/>
        <w:ind w:left="1"/>
        <w:rPr>
          <w:color w:val="000000"/>
        </w:rPr>
      </w:pPr>
      <w:r>
        <w:rPr>
          <w:rFonts w:ascii="黑体" w:eastAsia="黑体" w:hAnsi="黑体" w:cs="宋体" w:hint="eastAsia"/>
          <w:bCs/>
          <w:szCs w:val="21"/>
        </w:rPr>
        <w:t xml:space="preserve">5.6.4 </w:t>
      </w:r>
      <w:r>
        <w:rPr>
          <w:rFonts w:hint="eastAsia"/>
          <w:color w:val="000000"/>
        </w:rPr>
        <w:t>短槽连接的矩形石材面板的槽口处的抗弯设计应符合下列规定：</w:t>
      </w:r>
    </w:p>
    <w:p w14:paraId="1D4B0A18" w14:textId="77777777" w:rsidR="009C4D82" w:rsidRDefault="00000000">
      <w:pPr>
        <w:adjustRightInd w:val="0"/>
        <w:snapToGrid w:val="0"/>
        <w:spacing w:line="360" w:lineRule="auto"/>
        <w:ind w:left="1" w:firstLineChars="147" w:firstLine="310"/>
        <w:rPr>
          <w:rFonts w:ascii="宋体" w:hAnsi="宋体"/>
          <w:sz w:val="24"/>
        </w:rPr>
      </w:pPr>
      <w:r>
        <w:rPr>
          <w:rFonts w:hint="eastAsia"/>
          <w:b/>
          <w:bCs/>
          <w:szCs w:val="21"/>
        </w:rPr>
        <w:t>1</w:t>
      </w:r>
      <w:r>
        <w:rPr>
          <w:rFonts w:hint="eastAsia"/>
          <w:color w:val="000000"/>
        </w:rPr>
        <w:t>在垂直于面板的风荷载或地震作用下，石板槽口处产生的最大弯曲应力标准值可按下式计算：</w:t>
      </w:r>
    </w:p>
    <w:p w14:paraId="62CF0D5D" w14:textId="77777777" w:rsidR="009C4D82" w:rsidRDefault="00000000">
      <w:pPr>
        <w:adjustRightInd w:val="0"/>
        <w:snapToGrid w:val="0"/>
        <w:spacing w:line="360" w:lineRule="auto"/>
        <w:ind w:firstLineChars="300" w:firstLine="630"/>
        <w:rPr>
          <w:rFonts w:ascii="宋体" w:hAnsi="宋体"/>
          <w:sz w:val="24"/>
          <w:u w:val="single"/>
        </w:rPr>
      </w:pPr>
      <w:r>
        <w:rPr>
          <w:rFonts w:hint="eastAsia"/>
          <w:color w:val="000000"/>
        </w:rPr>
        <w:t>对边开槽：</w:t>
      </w:r>
      <w:r>
        <w:rPr>
          <w:rFonts w:ascii="宋体" w:hAnsi="宋体"/>
          <w:noProof/>
          <w:position w:val="-30"/>
          <w:sz w:val="24"/>
        </w:rPr>
        <w:drawing>
          <wp:inline distT="0" distB="0" distL="114300" distR="114300" wp14:anchorId="79EB820C" wp14:editId="5AE90822">
            <wp:extent cx="1038225" cy="390525"/>
            <wp:effectExtent l="0" t="0" r="9525" b="8890"/>
            <wp:docPr id="8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2"/>
                    <pic:cNvPicPr>
                      <a:picLocks noChangeAspect="1"/>
                    </pic:cNvPicPr>
                  </pic:nvPicPr>
                  <pic:blipFill>
                    <a:blip r:embed="rId202"/>
                    <a:stretch>
                      <a:fillRect/>
                    </a:stretch>
                  </pic:blipFill>
                  <pic:spPr>
                    <a:xfrm>
                      <a:off x="0" y="0"/>
                      <a:ext cx="1038225" cy="390525"/>
                    </a:xfrm>
                    <a:prstGeom prst="rect">
                      <a:avLst/>
                    </a:prstGeom>
                    <a:noFill/>
                    <a:ln>
                      <a:noFill/>
                    </a:ln>
                  </pic:spPr>
                </pic:pic>
              </a:graphicData>
            </a:graphic>
          </wp:inline>
        </w:drawing>
      </w:r>
      <w:r>
        <w:rPr>
          <w:rFonts w:hint="eastAsia"/>
          <w:color w:val="000000"/>
        </w:rPr>
        <w:t xml:space="preserve">                                   </w:t>
      </w:r>
      <w:r>
        <w:rPr>
          <w:rFonts w:ascii="宋体" w:hAnsi="宋体" w:hint="eastAsia"/>
          <w:szCs w:val="21"/>
        </w:rPr>
        <w:t>（5.6.4-1）</w:t>
      </w:r>
    </w:p>
    <w:p w14:paraId="3C409009" w14:textId="77777777" w:rsidR="009C4D82" w:rsidRDefault="00000000">
      <w:pPr>
        <w:adjustRightInd w:val="0"/>
        <w:snapToGrid w:val="0"/>
        <w:spacing w:line="360" w:lineRule="auto"/>
        <w:ind w:firstLineChars="300" w:firstLine="630"/>
        <w:rPr>
          <w:rFonts w:ascii="宋体" w:hAnsi="宋体"/>
          <w:sz w:val="24"/>
          <w:u w:val="single"/>
        </w:rPr>
      </w:pPr>
      <w:r>
        <w:rPr>
          <w:rFonts w:hint="eastAsia"/>
          <w:color w:val="000000"/>
        </w:rPr>
        <w:t>四边开槽：</w:t>
      </w:r>
      <w:r>
        <w:rPr>
          <w:rFonts w:ascii="宋体" w:hAnsi="宋体"/>
          <w:noProof/>
          <w:position w:val="-30"/>
          <w:sz w:val="24"/>
        </w:rPr>
        <w:drawing>
          <wp:inline distT="0" distB="0" distL="114300" distR="114300" wp14:anchorId="38E9F145" wp14:editId="01D9B3A5">
            <wp:extent cx="1209675" cy="381000"/>
            <wp:effectExtent l="0" t="0" r="9525" b="0"/>
            <wp:docPr id="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3"/>
                    <pic:cNvPicPr>
                      <a:picLocks noChangeAspect="1"/>
                    </pic:cNvPicPr>
                  </pic:nvPicPr>
                  <pic:blipFill>
                    <a:blip r:embed="rId203"/>
                    <a:stretch>
                      <a:fillRect/>
                    </a:stretch>
                  </pic:blipFill>
                  <pic:spPr>
                    <a:xfrm>
                      <a:off x="0" y="0"/>
                      <a:ext cx="1209675" cy="381000"/>
                    </a:xfrm>
                    <a:prstGeom prst="rect">
                      <a:avLst/>
                    </a:prstGeom>
                    <a:noFill/>
                    <a:ln>
                      <a:noFill/>
                    </a:ln>
                  </pic:spPr>
                </pic:pic>
              </a:graphicData>
            </a:graphic>
          </wp:inline>
        </w:drawing>
      </w:r>
      <w:r>
        <w:rPr>
          <w:rFonts w:hint="eastAsia"/>
          <w:color w:val="000000"/>
        </w:rPr>
        <w:t xml:space="preserve">                                </w:t>
      </w:r>
      <w:r>
        <w:rPr>
          <w:rFonts w:ascii="宋体" w:hAnsi="宋体" w:hint="eastAsia"/>
          <w:szCs w:val="21"/>
        </w:rPr>
        <w:t>（5.6.4-2）</w:t>
      </w:r>
    </w:p>
    <w:p w14:paraId="13E28EA7" w14:textId="77777777" w:rsidR="009C4D82" w:rsidRDefault="00000000">
      <w:pPr>
        <w:adjustRightInd w:val="0"/>
        <w:snapToGrid w:val="0"/>
        <w:spacing w:line="360" w:lineRule="auto"/>
        <w:rPr>
          <w:rFonts w:ascii="宋体" w:hAnsi="宋体"/>
          <w:sz w:val="24"/>
        </w:rPr>
      </w:pPr>
      <w:r>
        <w:rPr>
          <w:rFonts w:hint="eastAsia"/>
          <w:color w:val="000000"/>
        </w:rPr>
        <w:t>式中：</w:t>
      </w:r>
      <w:r>
        <w:rPr>
          <w:rFonts w:ascii="宋体" w:hAnsi="宋体"/>
          <w:noProof/>
          <w:position w:val="-12"/>
          <w:sz w:val="24"/>
        </w:rPr>
        <w:drawing>
          <wp:inline distT="0" distB="0" distL="114300" distR="114300" wp14:anchorId="17CD70AC" wp14:editId="3F684503">
            <wp:extent cx="209550" cy="228600"/>
            <wp:effectExtent l="0" t="0" r="0" b="0"/>
            <wp:docPr id="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4"/>
                    <pic:cNvPicPr>
                      <a:picLocks noChangeAspect="1"/>
                    </pic:cNvPicPr>
                  </pic:nvPicPr>
                  <pic:blipFill>
                    <a:blip r:embed="rId49"/>
                    <a:stretch>
                      <a:fillRect/>
                    </a:stretch>
                  </pic:blipFill>
                  <pic:spPr>
                    <a:xfrm>
                      <a:off x="0" y="0"/>
                      <a:ext cx="209550" cy="228600"/>
                    </a:xfrm>
                    <a:prstGeom prst="rect">
                      <a:avLst/>
                    </a:prstGeom>
                    <a:noFill/>
                    <a:ln>
                      <a:noFill/>
                    </a:ln>
                  </pic:spPr>
                </pic:pic>
              </a:graphicData>
            </a:graphic>
          </wp:inline>
        </w:drawing>
      </w:r>
      <w:r>
        <w:rPr>
          <w:rFonts w:ascii="宋体" w:hAnsi="宋体" w:hint="eastAsia"/>
          <w:sz w:val="24"/>
        </w:rPr>
        <w:t>——</w:t>
      </w:r>
      <w:r>
        <w:rPr>
          <w:rFonts w:hint="eastAsia"/>
          <w:color w:val="000000"/>
        </w:rPr>
        <w:t>石板槽口处产生的最大弯曲应力标准值</w:t>
      </w:r>
      <w:r>
        <w:rPr>
          <w:rFonts w:ascii="宋体" w:hAnsi="宋体" w:hint="eastAsia"/>
          <w:sz w:val="24"/>
        </w:rPr>
        <w:t>（</w:t>
      </w:r>
      <w:r>
        <w:rPr>
          <w:rFonts w:ascii="宋体" w:hAnsi="宋体"/>
          <w:kern w:val="0"/>
          <w:sz w:val="24"/>
        </w:rPr>
        <w:t>N</w:t>
      </w:r>
      <w:r>
        <w:rPr>
          <w:rFonts w:ascii="宋体" w:hAnsi="宋体" w:hint="eastAsia"/>
          <w:kern w:val="0"/>
          <w:sz w:val="24"/>
        </w:rPr>
        <w:t>/mm</w:t>
      </w:r>
      <w:r>
        <w:rPr>
          <w:rFonts w:ascii="宋体" w:hAnsi="宋体" w:hint="eastAsia"/>
          <w:kern w:val="0"/>
          <w:sz w:val="24"/>
          <w:vertAlign w:val="superscript"/>
        </w:rPr>
        <w:t>2</w:t>
      </w:r>
      <w:r>
        <w:rPr>
          <w:rFonts w:ascii="宋体" w:hAnsi="宋体" w:hint="eastAsia"/>
          <w:sz w:val="24"/>
        </w:rPr>
        <w:t>）；</w:t>
      </w:r>
    </w:p>
    <w:p w14:paraId="758746ED" w14:textId="77777777" w:rsidR="009C4D82" w:rsidRDefault="00000000">
      <w:pPr>
        <w:adjustRightInd w:val="0"/>
        <w:snapToGrid w:val="0"/>
        <w:spacing w:line="360" w:lineRule="auto"/>
        <w:ind w:firstLineChars="300" w:firstLine="720"/>
        <w:rPr>
          <w:rFonts w:ascii="宋体" w:hAnsi="宋体"/>
          <w:sz w:val="24"/>
        </w:rPr>
      </w:pPr>
      <w:r>
        <w:rPr>
          <w:rFonts w:ascii="宋体" w:hAnsi="宋体"/>
          <w:noProof/>
          <w:position w:val="-12"/>
          <w:sz w:val="24"/>
        </w:rPr>
        <w:drawing>
          <wp:inline distT="0" distB="0" distL="114300" distR="114300" wp14:anchorId="1E2C5C5C" wp14:editId="26DFE7DA">
            <wp:extent cx="171450" cy="228600"/>
            <wp:effectExtent l="0" t="0" r="0" b="0"/>
            <wp:docPr id="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5"/>
                    <pic:cNvPicPr>
                      <a:picLocks noChangeAspect="1"/>
                    </pic:cNvPicPr>
                  </pic:nvPicPr>
                  <pic:blipFill>
                    <a:blip r:embed="rId46"/>
                    <a:stretch>
                      <a:fillRect/>
                    </a:stretch>
                  </pic:blipFill>
                  <pic:spPr>
                    <a:xfrm>
                      <a:off x="0" y="0"/>
                      <a:ext cx="171450" cy="228600"/>
                    </a:xfrm>
                    <a:prstGeom prst="rect">
                      <a:avLst/>
                    </a:prstGeom>
                    <a:noFill/>
                    <a:ln>
                      <a:noFill/>
                    </a:ln>
                  </pic:spPr>
                </pic:pic>
              </a:graphicData>
            </a:graphic>
          </wp:inline>
        </w:drawing>
      </w:r>
      <w:r>
        <w:rPr>
          <w:rFonts w:ascii="宋体" w:hAnsi="宋体" w:hint="eastAsia"/>
          <w:sz w:val="24"/>
        </w:rPr>
        <w:t>——</w:t>
      </w:r>
      <w:r>
        <w:rPr>
          <w:rFonts w:hint="eastAsia"/>
          <w:color w:val="000000"/>
        </w:rPr>
        <w:t>垂直于板面风荷载或地震作用标准值</w:t>
      </w:r>
      <w:r>
        <w:rPr>
          <w:rFonts w:ascii="宋体" w:hAnsi="宋体" w:hint="eastAsia"/>
          <w:sz w:val="24"/>
        </w:rPr>
        <w:t>（</w:t>
      </w:r>
      <w:r>
        <w:rPr>
          <w:rFonts w:ascii="宋体" w:hAnsi="宋体"/>
          <w:kern w:val="0"/>
          <w:sz w:val="24"/>
        </w:rPr>
        <w:t>N</w:t>
      </w:r>
      <w:r>
        <w:rPr>
          <w:rFonts w:ascii="宋体" w:hAnsi="宋体" w:hint="eastAsia"/>
          <w:kern w:val="0"/>
          <w:sz w:val="24"/>
        </w:rPr>
        <w:t>/mm</w:t>
      </w:r>
      <w:r>
        <w:rPr>
          <w:rFonts w:ascii="宋体" w:hAnsi="宋体" w:hint="eastAsia"/>
          <w:kern w:val="0"/>
          <w:sz w:val="24"/>
          <w:vertAlign w:val="superscript"/>
        </w:rPr>
        <w:t>2</w:t>
      </w:r>
      <w:r>
        <w:rPr>
          <w:rFonts w:ascii="宋体" w:hAnsi="宋体" w:hint="eastAsia"/>
          <w:sz w:val="24"/>
        </w:rPr>
        <w:t>），即</w:t>
      </w:r>
      <w:r>
        <w:rPr>
          <w:rFonts w:ascii="宋体" w:hAnsi="宋体"/>
          <w:noProof/>
          <w:position w:val="-12"/>
          <w:sz w:val="24"/>
        </w:rPr>
        <w:drawing>
          <wp:inline distT="0" distB="0" distL="114300" distR="114300" wp14:anchorId="76CE5309" wp14:editId="64546CFD">
            <wp:extent cx="209550" cy="228600"/>
            <wp:effectExtent l="0" t="0" r="0" b="0"/>
            <wp:docPr id="8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6"/>
                    <pic:cNvPicPr>
                      <a:picLocks noChangeAspect="1"/>
                    </pic:cNvPicPr>
                  </pic:nvPicPr>
                  <pic:blipFill>
                    <a:blip r:embed="rId190"/>
                    <a:stretch>
                      <a:fillRect/>
                    </a:stretch>
                  </pic:blipFill>
                  <pic:spPr>
                    <a:xfrm>
                      <a:off x="0" y="0"/>
                      <a:ext cx="209550" cy="228600"/>
                    </a:xfrm>
                    <a:prstGeom prst="rect">
                      <a:avLst/>
                    </a:prstGeom>
                    <a:noFill/>
                    <a:ln>
                      <a:noFill/>
                    </a:ln>
                  </pic:spPr>
                </pic:pic>
              </a:graphicData>
            </a:graphic>
          </wp:inline>
        </w:drawing>
      </w:r>
      <w:r>
        <w:rPr>
          <w:rFonts w:ascii="宋体" w:hAnsi="宋体" w:hint="eastAsia"/>
          <w:sz w:val="24"/>
        </w:rPr>
        <w:t>或</w:t>
      </w:r>
      <w:r>
        <w:rPr>
          <w:rFonts w:ascii="宋体" w:hAnsi="宋体"/>
          <w:noProof/>
          <w:position w:val="-12"/>
          <w:sz w:val="24"/>
        </w:rPr>
        <w:drawing>
          <wp:inline distT="0" distB="0" distL="114300" distR="114300" wp14:anchorId="15E61555" wp14:editId="36CD152D">
            <wp:extent cx="228600" cy="228600"/>
            <wp:effectExtent l="0" t="0" r="0" b="0"/>
            <wp:docPr id="8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7"/>
                    <pic:cNvPicPr>
                      <a:picLocks noChangeAspect="1"/>
                    </pic:cNvPicPr>
                  </pic:nvPicPr>
                  <pic:blipFill>
                    <a:blip r:embed="rId191"/>
                    <a:stretch>
                      <a:fillRect/>
                    </a:stretch>
                  </pic:blipFill>
                  <pic:spPr>
                    <a:xfrm>
                      <a:off x="0" y="0"/>
                      <a:ext cx="228600" cy="228600"/>
                    </a:xfrm>
                    <a:prstGeom prst="rect">
                      <a:avLst/>
                    </a:prstGeom>
                    <a:noFill/>
                    <a:ln>
                      <a:noFill/>
                    </a:ln>
                  </pic:spPr>
                </pic:pic>
              </a:graphicData>
            </a:graphic>
          </wp:inline>
        </w:drawing>
      </w:r>
      <w:r>
        <w:rPr>
          <w:rFonts w:ascii="宋体" w:hAnsi="宋体" w:hint="eastAsia"/>
          <w:sz w:val="24"/>
        </w:rPr>
        <w:t>；</w:t>
      </w:r>
    </w:p>
    <w:p w14:paraId="61B8DD05" w14:textId="77777777" w:rsidR="009C4D82" w:rsidRDefault="00000000">
      <w:pPr>
        <w:adjustRightInd w:val="0"/>
        <w:snapToGrid w:val="0"/>
        <w:spacing w:line="360" w:lineRule="auto"/>
        <w:ind w:firstLineChars="350" w:firstLine="840"/>
        <w:rPr>
          <w:rFonts w:ascii="宋体" w:hAnsi="宋体"/>
          <w:sz w:val="24"/>
        </w:rPr>
      </w:pPr>
      <w:r>
        <w:rPr>
          <w:rFonts w:ascii="宋体" w:hAnsi="宋体"/>
          <w:noProof/>
          <w:position w:val="-6"/>
          <w:sz w:val="24"/>
        </w:rPr>
        <w:drawing>
          <wp:inline distT="0" distB="0" distL="114300" distR="114300" wp14:anchorId="74B23B22" wp14:editId="749374BE">
            <wp:extent cx="85725" cy="152400"/>
            <wp:effectExtent l="0" t="0" r="9525" b="0"/>
            <wp:docPr id="8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8"/>
                    <pic:cNvPicPr>
                      <a:picLocks noChangeAspect="1"/>
                    </pic:cNvPicPr>
                  </pic:nvPicPr>
                  <pic:blipFill>
                    <a:blip r:embed="rId200"/>
                    <a:stretch>
                      <a:fillRect/>
                    </a:stretch>
                  </pic:blipFill>
                  <pic:spPr>
                    <a:xfrm>
                      <a:off x="0" y="0"/>
                      <a:ext cx="85725" cy="152400"/>
                    </a:xfrm>
                    <a:prstGeom prst="rect">
                      <a:avLst/>
                    </a:prstGeom>
                    <a:noFill/>
                    <a:ln>
                      <a:noFill/>
                    </a:ln>
                  </pic:spPr>
                </pic:pic>
              </a:graphicData>
            </a:graphic>
          </wp:inline>
        </w:drawing>
      </w:r>
      <w:r>
        <w:rPr>
          <w:rFonts w:ascii="宋体" w:hAnsi="宋体" w:hint="eastAsia"/>
          <w:sz w:val="24"/>
        </w:rPr>
        <w:t>——</w:t>
      </w:r>
      <w:r>
        <w:rPr>
          <w:rFonts w:hint="eastAsia"/>
          <w:color w:val="000000"/>
        </w:rPr>
        <w:t>面板计算厚度</w:t>
      </w:r>
      <w:r>
        <w:rPr>
          <w:rFonts w:ascii="宋体" w:hAnsi="宋体" w:hint="eastAsia"/>
          <w:sz w:val="24"/>
        </w:rPr>
        <w:t>（</w:t>
      </w:r>
      <w:r>
        <w:rPr>
          <w:rFonts w:ascii="宋体" w:hAnsi="宋体" w:hint="eastAsia"/>
          <w:kern w:val="0"/>
          <w:sz w:val="24"/>
        </w:rPr>
        <w:t>mm</w:t>
      </w:r>
      <w:r>
        <w:rPr>
          <w:rFonts w:ascii="宋体" w:hAnsi="宋体" w:hint="eastAsia"/>
          <w:sz w:val="24"/>
        </w:rPr>
        <w:t>）；</w:t>
      </w:r>
    </w:p>
    <w:p w14:paraId="0C03EA74" w14:textId="77777777" w:rsidR="009C4D82" w:rsidRDefault="00000000">
      <w:pPr>
        <w:adjustRightInd w:val="0"/>
        <w:snapToGrid w:val="0"/>
        <w:spacing w:line="360" w:lineRule="auto"/>
        <w:ind w:firstLineChars="350" w:firstLine="840"/>
        <w:rPr>
          <w:rFonts w:ascii="宋体" w:hAnsi="宋体"/>
          <w:sz w:val="24"/>
        </w:rPr>
      </w:pPr>
      <w:r>
        <w:rPr>
          <w:rFonts w:ascii="宋体" w:hAnsi="宋体"/>
          <w:noProof/>
          <w:position w:val="-6"/>
          <w:sz w:val="24"/>
        </w:rPr>
        <w:drawing>
          <wp:inline distT="0" distB="0" distL="114300" distR="114300" wp14:anchorId="57F2A4B8" wp14:editId="12A5FEE3">
            <wp:extent cx="123825" cy="142875"/>
            <wp:effectExtent l="0" t="0" r="8255" b="8255"/>
            <wp:docPr id="8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9"/>
                    <pic:cNvPicPr>
                      <a:picLocks noChangeAspect="1"/>
                    </pic:cNvPicPr>
                  </pic:nvPicPr>
                  <pic:blipFill>
                    <a:blip r:embed="rId78"/>
                    <a:stretch>
                      <a:fillRect/>
                    </a:stretch>
                  </pic:blipFill>
                  <pic:spPr>
                    <a:xfrm>
                      <a:off x="0" y="0"/>
                      <a:ext cx="123825" cy="142875"/>
                    </a:xfrm>
                    <a:prstGeom prst="rect">
                      <a:avLst/>
                    </a:prstGeom>
                    <a:noFill/>
                    <a:ln>
                      <a:noFill/>
                    </a:ln>
                  </pic:spPr>
                </pic:pic>
              </a:graphicData>
            </a:graphic>
          </wp:inline>
        </w:drawing>
      </w:r>
      <w:r>
        <w:rPr>
          <w:rFonts w:ascii="宋体" w:hAnsi="宋体" w:hint="eastAsia"/>
          <w:sz w:val="24"/>
        </w:rPr>
        <w:t>——</w:t>
      </w:r>
      <w:r>
        <w:rPr>
          <w:rFonts w:hint="eastAsia"/>
          <w:color w:val="000000"/>
        </w:rPr>
        <w:t>槽口计算宽度</w:t>
      </w:r>
      <w:r>
        <w:rPr>
          <w:rFonts w:ascii="宋体" w:hAnsi="宋体" w:hint="eastAsia"/>
          <w:sz w:val="24"/>
        </w:rPr>
        <w:t>（</w:t>
      </w:r>
      <w:r>
        <w:rPr>
          <w:rFonts w:ascii="宋体" w:hAnsi="宋体"/>
          <w:sz w:val="24"/>
        </w:rPr>
        <w:t>mm</w:t>
      </w:r>
      <w:r>
        <w:rPr>
          <w:rFonts w:ascii="宋体" w:hAnsi="宋体" w:hint="eastAsia"/>
          <w:sz w:val="24"/>
        </w:rPr>
        <w:t>），</w:t>
      </w:r>
      <w:r>
        <w:rPr>
          <w:rFonts w:hint="eastAsia"/>
          <w:color w:val="000000"/>
        </w:rPr>
        <w:t>当考虑到</w:t>
      </w:r>
      <w:r>
        <w:rPr>
          <w:rFonts w:hint="eastAsia"/>
          <w:color w:val="000000"/>
        </w:rPr>
        <w:t>2</w:t>
      </w:r>
      <w:r>
        <w:rPr>
          <w:color w:val="000000"/>
        </w:rPr>
        <w:t>mm</w:t>
      </w:r>
      <w:r>
        <w:rPr>
          <w:rFonts w:hint="eastAsia"/>
          <w:color w:val="000000"/>
        </w:rPr>
        <w:t>开槽误差时，计算宽度为设计槽宽加上</w:t>
      </w:r>
      <w:r>
        <w:rPr>
          <w:rFonts w:ascii="宋体" w:hAnsi="宋体" w:hint="eastAsia"/>
          <w:sz w:val="24"/>
        </w:rPr>
        <w:t>2mm；</w:t>
      </w:r>
    </w:p>
    <w:p w14:paraId="0D460B42" w14:textId="77777777" w:rsidR="009C4D82" w:rsidRDefault="00000000">
      <w:pPr>
        <w:adjustRightInd w:val="0"/>
        <w:snapToGrid w:val="0"/>
        <w:spacing w:line="360" w:lineRule="auto"/>
        <w:ind w:leftChars="372" w:left="1501" w:hangingChars="300" w:hanging="720"/>
        <w:rPr>
          <w:rFonts w:ascii="宋体" w:hAnsi="宋体"/>
          <w:sz w:val="24"/>
        </w:rPr>
      </w:pPr>
      <w:r>
        <w:rPr>
          <w:rFonts w:ascii="宋体" w:hAnsi="宋体"/>
          <w:noProof/>
          <w:position w:val="-6"/>
          <w:sz w:val="24"/>
        </w:rPr>
        <w:drawing>
          <wp:inline distT="0" distB="0" distL="114300" distR="114300" wp14:anchorId="05300E5B" wp14:editId="1FA35BE7">
            <wp:extent cx="123825" cy="171450"/>
            <wp:effectExtent l="0" t="0" r="9525" b="0"/>
            <wp:docPr id="8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0"/>
                    <pic:cNvPicPr>
                      <a:picLocks noChangeAspect="1"/>
                    </pic:cNvPicPr>
                  </pic:nvPicPr>
                  <pic:blipFill>
                    <a:blip r:embed="rId79"/>
                    <a:stretch>
                      <a:fillRect/>
                    </a:stretch>
                  </pic:blipFill>
                  <pic:spPr>
                    <a:xfrm>
                      <a:off x="0" y="0"/>
                      <a:ext cx="123825" cy="171450"/>
                    </a:xfrm>
                    <a:prstGeom prst="rect">
                      <a:avLst/>
                    </a:prstGeom>
                    <a:noFill/>
                    <a:ln>
                      <a:noFill/>
                    </a:ln>
                  </pic:spPr>
                </pic:pic>
              </a:graphicData>
            </a:graphic>
          </wp:inline>
        </w:drawing>
      </w:r>
      <w:r>
        <w:rPr>
          <w:rFonts w:ascii="宋体" w:hAnsi="宋体" w:hint="eastAsia"/>
          <w:sz w:val="24"/>
        </w:rPr>
        <w:t>——</w:t>
      </w:r>
      <w:r>
        <w:rPr>
          <w:rFonts w:hint="eastAsia"/>
          <w:color w:val="000000"/>
        </w:rPr>
        <w:t>槽口受力一侧的深度</w:t>
      </w:r>
      <w:r>
        <w:rPr>
          <w:rFonts w:ascii="宋体" w:hAnsi="宋体" w:hint="eastAsia"/>
          <w:sz w:val="24"/>
        </w:rPr>
        <w:t>（</w:t>
      </w:r>
      <w:r>
        <w:rPr>
          <w:rFonts w:ascii="宋体" w:hAnsi="宋体" w:hint="eastAsia"/>
          <w:kern w:val="0"/>
          <w:sz w:val="24"/>
        </w:rPr>
        <w:t>mm</w:t>
      </w:r>
      <w:r>
        <w:rPr>
          <w:rFonts w:ascii="宋体" w:hAnsi="宋体" w:hint="eastAsia"/>
          <w:sz w:val="24"/>
        </w:rPr>
        <w:t>）；</w:t>
      </w:r>
    </w:p>
    <w:p w14:paraId="532A8F68" w14:textId="77777777" w:rsidR="009C4D82" w:rsidRDefault="00000000">
      <w:pPr>
        <w:adjustRightInd w:val="0"/>
        <w:snapToGrid w:val="0"/>
        <w:spacing w:line="360" w:lineRule="auto"/>
        <w:ind w:leftChars="260" w:left="546" w:firstLineChars="100" w:firstLine="240"/>
        <w:rPr>
          <w:rFonts w:ascii="宋体" w:hAnsi="宋体"/>
          <w:sz w:val="24"/>
        </w:rPr>
      </w:pPr>
      <w:r>
        <w:rPr>
          <w:rFonts w:ascii="宋体" w:hAnsi="宋体"/>
          <w:noProof/>
          <w:position w:val="-6"/>
          <w:sz w:val="24"/>
        </w:rPr>
        <w:drawing>
          <wp:inline distT="0" distB="0" distL="114300" distR="114300" wp14:anchorId="59097227" wp14:editId="5A6D15B6">
            <wp:extent cx="123825" cy="142875"/>
            <wp:effectExtent l="0" t="0" r="9525" b="8255"/>
            <wp:docPr id="9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1"/>
                    <pic:cNvPicPr>
                      <a:picLocks noChangeAspect="1"/>
                    </pic:cNvPicPr>
                  </pic:nvPicPr>
                  <pic:blipFill>
                    <a:blip r:embed="rId192"/>
                    <a:stretch>
                      <a:fillRect/>
                    </a:stretch>
                  </pic:blipFill>
                  <pic:spPr>
                    <a:xfrm>
                      <a:off x="0" y="0"/>
                      <a:ext cx="123825" cy="142875"/>
                    </a:xfrm>
                    <a:prstGeom prst="rect">
                      <a:avLst/>
                    </a:prstGeom>
                    <a:noFill/>
                    <a:ln>
                      <a:noFill/>
                    </a:ln>
                  </pic:spPr>
                </pic:pic>
              </a:graphicData>
            </a:graphic>
          </wp:inline>
        </w:drawing>
      </w:r>
      <w:r>
        <w:rPr>
          <w:rFonts w:ascii="宋体" w:hAnsi="宋体" w:hint="eastAsia"/>
          <w:sz w:val="24"/>
        </w:rPr>
        <w:t>、</w:t>
      </w:r>
      <w:r>
        <w:rPr>
          <w:rFonts w:ascii="宋体" w:hAnsi="宋体"/>
          <w:noProof/>
          <w:position w:val="-6"/>
          <w:sz w:val="24"/>
        </w:rPr>
        <w:drawing>
          <wp:inline distT="0" distB="0" distL="114300" distR="114300" wp14:anchorId="25E6D544" wp14:editId="239045A1">
            <wp:extent cx="123825" cy="171450"/>
            <wp:effectExtent l="0" t="0" r="9525" b="0"/>
            <wp:docPr id="9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2"/>
                    <pic:cNvPicPr>
                      <a:picLocks noChangeAspect="1"/>
                    </pic:cNvPicPr>
                  </pic:nvPicPr>
                  <pic:blipFill>
                    <a:blip r:embed="rId193"/>
                    <a:stretch>
                      <a:fillRect/>
                    </a:stretch>
                  </pic:blipFill>
                  <pic:spPr>
                    <a:xfrm>
                      <a:off x="0" y="0"/>
                      <a:ext cx="123825" cy="171450"/>
                    </a:xfrm>
                    <a:prstGeom prst="rect">
                      <a:avLst/>
                    </a:prstGeom>
                    <a:noFill/>
                    <a:ln>
                      <a:noFill/>
                    </a:ln>
                  </pic:spPr>
                </pic:pic>
              </a:graphicData>
            </a:graphic>
          </wp:inline>
        </w:drawing>
      </w:r>
      <w:r>
        <w:rPr>
          <w:rFonts w:ascii="宋体" w:hAnsi="宋体" w:hint="eastAsia"/>
          <w:sz w:val="24"/>
        </w:rPr>
        <w:t>——</w:t>
      </w:r>
      <w:r>
        <w:rPr>
          <w:rFonts w:hint="eastAsia"/>
          <w:color w:val="000000"/>
        </w:rPr>
        <w:t>分别为面板的短边、长边边长（</w:t>
      </w:r>
      <w:r>
        <w:rPr>
          <w:rFonts w:hint="eastAsia"/>
          <w:color w:val="000000"/>
        </w:rPr>
        <w:t>mm</w:t>
      </w:r>
      <w:r>
        <w:rPr>
          <w:color w:val="000000"/>
        </w:rPr>
        <w:t>）</w:t>
      </w:r>
      <w:r>
        <w:rPr>
          <w:rFonts w:hint="eastAsia"/>
          <w:color w:val="000000"/>
        </w:rPr>
        <w:t>；</w:t>
      </w:r>
    </w:p>
    <w:p w14:paraId="22CC7DF9" w14:textId="77777777" w:rsidR="009C4D82" w:rsidRDefault="00000000">
      <w:pPr>
        <w:adjustRightInd w:val="0"/>
        <w:snapToGrid w:val="0"/>
        <w:spacing w:line="360" w:lineRule="auto"/>
        <w:ind w:firstLineChars="350" w:firstLine="840"/>
        <w:rPr>
          <w:rFonts w:ascii="宋体" w:hAnsi="宋体"/>
          <w:sz w:val="24"/>
        </w:rPr>
      </w:pPr>
      <w:r>
        <w:rPr>
          <w:rFonts w:ascii="宋体" w:hAnsi="宋体"/>
          <w:noProof/>
          <w:position w:val="-6"/>
          <w:sz w:val="24"/>
        </w:rPr>
        <w:drawing>
          <wp:inline distT="0" distB="0" distL="114300" distR="114300" wp14:anchorId="70CC069B" wp14:editId="5E264F55">
            <wp:extent cx="123825" cy="142875"/>
            <wp:effectExtent l="0" t="0" r="9525" b="8255"/>
            <wp:docPr id="9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3"/>
                    <pic:cNvPicPr>
                      <a:picLocks noChangeAspect="1"/>
                    </pic:cNvPicPr>
                  </pic:nvPicPr>
                  <pic:blipFill>
                    <a:blip r:embed="rId194"/>
                    <a:stretch>
                      <a:fillRect/>
                    </a:stretch>
                  </pic:blipFill>
                  <pic:spPr>
                    <a:xfrm>
                      <a:off x="0" y="0"/>
                      <a:ext cx="123825" cy="142875"/>
                    </a:xfrm>
                    <a:prstGeom prst="rect">
                      <a:avLst/>
                    </a:prstGeom>
                    <a:noFill/>
                    <a:ln>
                      <a:noFill/>
                    </a:ln>
                  </pic:spPr>
                </pic:pic>
              </a:graphicData>
            </a:graphic>
          </wp:inline>
        </w:drawing>
      </w:r>
      <w:r>
        <w:rPr>
          <w:rFonts w:ascii="宋体" w:hAnsi="宋体" w:hint="eastAsia"/>
          <w:sz w:val="24"/>
        </w:rPr>
        <w:t>——</w:t>
      </w:r>
      <w:r>
        <w:rPr>
          <w:rFonts w:hint="eastAsia"/>
          <w:color w:val="000000"/>
        </w:rPr>
        <w:t>一条连接边上挂件的数量，四边连接时，为一条长边上的挂件数量；</w:t>
      </w:r>
    </w:p>
    <w:p w14:paraId="1A09703B" w14:textId="77777777" w:rsidR="009C4D82" w:rsidRDefault="00000000">
      <w:pPr>
        <w:adjustRightInd w:val="0"/>
        <w:snapToGrid w:val="0"/>
        <w:spacing w:line="360" w:lineRule="auto"/>
        <w:ind w:firstLineChars="300" w:firstLine="720"/>
        <w:rPr>
          <w:color w:val="000000"/>
        </w:rPr>
      </w:pPr>
      <w:r>
        <w:rPr>
          <w:rFonts w:ascii="宋体" w:hAnsi="宋体"/>
          <w:noProof/>
          <w:position w:val="-10"/>
          <w:sz w:val="24"/>
        </w:rPr>
        <w:drawing>
          <wp:inline distT="0" distB="0" distL="114300" distR="114300" wp14:anchorId="7EBE66C9" wp14:editId="697A3756">
            <wp:extent cx="152400" cy="209550"/>
            <wp:effectExtent l="0" t="0" r="0" b="0"/>
            <wp:docPr id="9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4"/>
                    <pic:cNvPicPr>
                      <a:picLocks noChangeAspect="1"/>
                    </pic:cNvPicPr>
                  </pic:nvPicPr>
                  <pic:blipFill>
                    <a:blip r:embed="rId126"/>
                    <a:stretch>
                      <a:fillRect/>
                    </a:stretch>
                  </pic:blipFill>
                  <pic:spPr>
                    <a:xfrm>
                      <a:off x="0" y="0"/>
                      <a:ext cx="152400" cy="209550"/>
                    </a:xfrm>
                    <a:prstGeom prst="rect">
                      <a:avLst/>
                    </a:prstGeom>
                    <a:noFill/>
                    <a:ln>
                      <a:noFill/>
                    </a:ln>
                  </pic:spPr>
                </pic:pic>
              </a:graphicData>
            </a:graphic>
          </wp:inline>
        </w:drawing>
      </w:r>
      <w:r>
        <w:rPr>
          <w:rFonts w:ascii="宋体" w:hAnsi="宋体" w:hint="eastAsia"/>
          <w:sz w:val="24"/>
        </w:rPr>
        <w:t>——</w:t>
      </w:r>
      <w:r>
        <w:rPr>
          <w:rFonts w:hint="eastAsia"/>
          <w:color w:val="000000"/>
        </w:rPr>
        <w:t>应力调整系数，可按表</w:t>
      </w:r>
      <w:r>
        <w:rPr>
          <w:rFonts w:hint="eastAsia"/>
          <w:color w:val="000000"/>
        </w:rPr>
        <w:t>5.6.2</w:t>
      </w:r>
      <w:r>
        <w:rPr>
          <w:rFonts w:hint="eastAsia"/>
          <w:color w:val="000000"/>
        </w:rPr>
        <w:t>采用。</w:t>
      </w:r>
    </w:p>
    <w:p w14:paraId="772358CD" w14:textId="77777777" w:rsidR="009C4D82" w:rsidRDefault="00000000">
      <w:pPr>
        <w:spacing w:line="276" w:lineRule="auto"/>
      </w:pPr>
      <w:r>
        <w:rPr>
          <w:rFonts w:hint="eastAsia"/>
          <w:b/>
          <w:bCs/>
          <w:szCs w:val="21"/>
        </w:rPr>
        <w:t xml:space="preserve">2 </w:t>
      </w:r>
      <w:r>
        <w:rPr>
          <w:rFonts w:ascii="宋体" w:hAnsi="宋体" w:hint="eastAsia"/>
          <w:szCs w:val="21"/>
        </w:rPr>
        <w:t>由各种作用产生的最大弯曲应力标准值，应按本规程第5</w:t>
      </w:r>
      <w:r>
        <w:rPr>
          <w:rFonts w:ascii="宋体" w:hAnsi="宋体"/>
          <w:szCs w:val="21"/>
        </w:rPr>
        <w:t>.</w:t>
      </w:r>
      <w:r>
        <w:rPr>
          <w:rFonts w:ascii="宋体" w:hAnsi="宋体" w:hint="eastAsia"/>
          <w:szCs w:val="21"/>
        </w:rPr>
        <w:t>3</w:t>
      </w:r>
      <w:r>
        <w:rPr>
          <w:rFonts w:ascii="宋体" w:hAnsi="宋体"/>
          <w:szCs w:val="21"/>
        </w:rPr>
        <w:t>.</w:t>
      </w:r>
      <w:r>
        <w:rPr>
          <w:rFonts w:ascii="宋体" w:hAnsi="宋体" w:hint="eastAsia"/>
          <w:szCs w:val="21"/>
        </w:rPr>
        <w:t>7条规定进行组合，组合后弯曲应力设计值不应超过石材面板的抗弯强度设计值</w:t>
      </w:r>
      <w:r>
        <w:rPr>
          <w:rFonts w:ascii="宋体" w:hAnsi="宋体"/>
          <w:noProof/>
          <w:position w:val="-10"/>
          <w:szCs w:val="21"/>
        </w:rPr>
        <w:drawing>
          <wp:inline distT="0" distB="0" distL="0" distR="0" wp14:anchorId="10A9C413" wp14:editId="5BD3BA9B">
            <wp:extent cx="205105" cy="226060"/>
            <wp:effectExtent l="0" t="0" r="4445" b="2540"/>
            <wp:docPr id="1753496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6113" name="图片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205105" cy="226060"/>
                    </a:xfrm>
                    <a:prstGeom prst="rect">
                      <a:avLst/>
                    </a:prstGeom>
                    <a:noFill/>
                    <a:ln>
                      <a:noFill/>
                    </a:ln>
                  </pic:spPr>
                </pic:pic>
              </a:graphicData>
            </a:graphic>
          </wp:inline>
        </w:drawing>
      </w:r>
      <w:r>
        <w:rPr>
          <w:rFonts w:ascii="宋体" w:hAnsi="宋体" w:hint="eastAsia"/>
          <w:szCs w:val="21"/>
        </w:rPr>
        <w:t>。</w:t>
      </w:r>
    </w:p>
    <w:p w14:paraId="2212BAB8" w14:textId="77777777" w:rsidR="009C4D82" w:rsidRDefault="009C4D82">
      <w:pPr>
        <w:spacing w:line="276" w:lineRule="auto"/>
      </w:pPr>
    </w:p>
    <w:p w14:paraId="4391DD44" w14:textId="77777777" w:rsidR="009C4D82" w:rsidRDefault="00000000">
      <w:pPr>
        <w:pStyle w:val="17805"/>
        <w:spacing w:before="120" w:after="120"/>
        <w:rPr>
          <w:b w:val="0"/>
          <w:szCs w:val="21"/>
        </w:rPr>
      </w:pPr>
      <w:bookmarkStart w:id="99" w:name="_Toc404681319"/>
      <w:bookmarkStart w:id="100" w:name="_Toc448219695"/>
      <w:bookmarkStart w:id="101" w:name="_Toc166010880"/>
      <w:r>
        <w:rPr>
          <w:rFonts w:hint="eastAsia"/>
          <w:b w:val="0"/>
          <w:szCs w:val="21"/>
        </w:rPr>
        <w:t>5.7背栓连接的石材面板</w:t>
      </w:r>
      <w:bookmarkEnd w:id="99"/>
      <w:bookmarkEnd w:id="100"/>
      <w:bookmarkEnd w:id="101"/>
    </w:p>
    <w:p w14:paraId="4DE24AED"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5.7.1</w:t>
      </w:r>
      <w:r>
        <w:rPr>
          <w:rFonts w:ascii="宋体" w:hAnsi="宋体" w:hint="eastAsia"/>
          <w:szCs w:val="21"/>
        </w:rPr>
        <w:t xml:space="preserve"> 背栓连接的石材面板，其抗弯设计应符合下列规定：</w:t>
      </w:r>
    </w:p>
    <w:p w14:paraId="7D613C09" w14:textId="77777777" w:rsidR="009C4D82" w:rsidRDefault="00000000">
      <w:pPr>
        <w:adjustRightInd w:val="0"/>
        <w:snapToGrid w:val="0"/>
        <w:spacing w:line="276" w:lineRule="auto"/>
        <w:ind w:firstLineChars="195" w:firstLine="411"/>
        <w:rPr>
          <w:rFonts w:ascii="宋体" w:hAnsi="宋体"/>
          <w:szCs w:val="21"/>
        </w:rPr>
      </w:pPr>
      <w:r>
        <w:rPr>
          <w:b/>
          <w:bCs/>
          <w:szCs w:val="21"/>
        </w:rPr>
        <w:t>1</w:t>
      </w:r>
      <w:r>
        <w:rPr>
          <w:rFonts w:ascii="宋体" w:hAnsi="宋体" w:hint="eastAsia"/>
          <w:szCs w:val="21"/>
        </w:rPr>
        <w:t xml:space="preserve">  在垂直于板面的风荷载、水平地震作用下，面板的弯曲应力标准值宜按多点支承弹性板，采用有限元方法进行分析计算。四点支承矩形面板的最大弯曲应力标准值也可按下列公式计算：</w:t>
      </w:r>
    </w:p>
    <w:p w14:paraId="16493296" w14:textId="77777777" w:rsidR="009C4D82" w:rsidRDefault="00000000">
      <w:pPr>
        <w:adjustRightInd w:val="0"/>
        <w:snapToGrid w:val="0"/>
        <w:ind w:leftChars="146" w:left="307" w:firstLineChars="1350" w:firstLine="2835"/>
        <w:rPr>
          <w:rFonts w:ascii="宋体" w:hAnsi="宋体"/>
          <w:szCs w:val="21"/>
        </w:rPr>
      </w:pPr>
      <w:r>
        <w:rPr>
          <w:rFonts w:ascii="宋体" w:hAnsi="宋体"/>
          <w:noProof/>
          <w:position w:val="-24"/>
          <w:szCs w:val="21"/>
        </w:rPr>
        <w:drawing>
          <wp:inline distT="0" distB="0" distL="0" distR="0" wp14:anchorId="64AAC4DE" wp14:editId="064F5C75">
            <wp:extent cx="859155" cy="356235"/>
            <wp:effectExtent l="0" t="0" r="0" b="5715"/>
            <wp:docPr id="32029933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9333" name="图片 10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866151" cy="359301"/>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5.7.1-1</w:t>
      </w:r>
      <w:r>
        <w:rPr>
          <w:rFonts w:ascii="宋体" w:hAnsi="宋体"/>
          <w:szCs w:val="21"/>
        </w:rPr>
        <w:t>)</w:t>
      </w:r>
    </w:p>
    <w:p w14:paraId="11266E26" w14:textId="77777777" w:rsidR="009C4D82" w:rsidRDefault="00000000">
      <w:pPr>
        <w:adjustRightInd w:val="0"/>
        <w:snapToGrid w:val="0"/>
        <w:ind w:leftChars="146" w:left="307" w:firstLineChars="1350" w:firstLine="2835"/>
        <w:rPr>
          <w:rFonts w:ascii="宋体" w:hAnsi="宋体"/>
          <w:szCs w:val="21"/>
          <w:u w:val="single"/>
        </w:rPr>
      </w:pPr>
      <w:r>
        <w:rPr>
          <w:rFonts w:ascii="宋体" w:hAnsi="宋体"/>
          <w:noProof/>
          <w:position w:val="-24"/>
          <w:szCs w:val="21"/>
        </w:rPr>
        <w:drawing>
          <wp:inline distT="0" distB="0" distL="0" distR="0" wp14:anchorId="2D9AA5E2" wp14:editId="20DA9D7B">
            <wp:extent cx="1014730" cy="405130"/>
            <wp:effectExtent l="0" t="0" r="0" b="0"/>
            <wp:docPr id="96771016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0162" name="图片 9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1014730" cy="405130"/>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5.7.1-2</w:t>
      </w:r>
      <w:r>
        <w:rPr>
          <w:rFonts w:ascii="宋体" w:hAnsi="宋体"/>
          <w:szCs w:val="21"/>
        </w:rPr>
        <w:t>)</w:t>
      </w:r>
    </w:p>
    <w:p w14:paraId="0A5C707D" w14:textId="77777777" w:rsidR="009C4D82" w:rsidRDefault="00000000">
      <w:pPr>
        <w:adjustRightInd w:val="0"/>
        <w:snapToGrid w:val="0"/>
        <w:ind w:leftChars="25" w:left="2048" w:hangingChars="950" w:hanging="1995"/>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7DD82B02" wp14:editId="68F6D5D3">
            <wp:extent cx="266700" cy="228600"/>
            <wp:effectExtent l="0" t="0" r="0" b="0"/>
            <wp:docPr id="195136911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9114" name="图片 9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6075E148" wp14:editId="25507AFF">
            <wp:extent cx="266700" cy="228600"/>
            <wp:effectExtent l="0" t="0" r="0" b="0"/>
            <wp:docPr id="88126740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7402" name="图片 9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rFonts w:ascii="宋体" w:hAnsi="宋体" w:hint="eastAsia"/>
          <w:szCs w:val="21"/>
        </w:rPr>
        <w:t>——分别为垂直于面板的风荷载、地震作用下产生的最大弯曲应力标准值（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p>
    <w:p w14:paraId="1754263B" w14:textId="77777777" w:rsidR="009C4D82" w:rsidRDefault="00000000">
      <w:pPr>
        <w:adjustRightInd w:val="0"/>
        <w:snapToGrid w:val="0"/>
        <w:ind w:leftChars="446" w:left="1567" w:hangingChars="300" w:hanging="630"/>
        <w:rPr>
          <w:rFonts w:ascii="宋体" w:hAnsi="宋体"/>
          <w:szCs w:val="21"/>
        </w:rPr>
      </w:pPr>
      <w:r>
        <w:rPr>
          <w:rFonts w:ascii="宋体" w:hAnsi="宋体"/>
          <w:noProof/>
          <w:position w:val="-12"/>
          <w:szCs w:val="21"/>
        </w:rPr>
        <w:drawing>
          <wp:inline distT="0" distB="0" distL="0" distR="0" wp14:anchorId="1B8B5B6F" wp14:editId="4C3F8026">
            <wp:extent cx="205105" cy="228600"/>
            <wp:effectExtent l="0" t="0" r="4445" b="0"/>
            <wp:docPr id="132893586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5861" name="图片 9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3B240EF1" wp14:editId="715E04EC">
            <wp:extent cx="243205" cy="228600"/>
            <wp:effectExtent l="0" t="0" r="4445" b="0"/>
            <wp:docPr id="62817710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77108" name="图片 9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——分别为垂直于板面的风荷载、地震作用标准值（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p>
    <w:p w14:paraId="124B6F77" w14:textId="77777777" w:rsidR="009C4D82" w:rsidRDefault="00000000">
      <w:pPr>
        <w:adjustRightInd w:val="0"/>
        <w:snapToGrid w:val="0"/>
        <w:ind w:leftChars="546" w:left="1567" w:hangingChars="200" w:hanging="420"/>
        <w:rPr>
          <w:rFonts w:ascii="宋体" w:hAnsi="宋体"/>
          <w:szCs w:val="21"/>
        </w:rPr>
      </w:pPr>
      <w:r>
        <w:rPr>
          <w:rFonts w:ascii="宋体" w:hAnsi="宋体"/>
          <w:noProof/>
          <w:position w:val="-12"/>
          <w:szCs w:val="21"/>
        </w:rPr>
        <w:drawing>
          <wp:inline distT="0" distB="0" distL="0" distR="0" wp14:anchorId="3EEFB59D" wp14:editId="0D1726D3">
            <wp:extent cx="138430" cy="228600"/>
            <wp:effectExtent l="0" t="0" r="0" b="0"/>
            <wp:docPr id="167138936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89367" name="图片 9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8430" cy="228600"/>
                    </a:xfrm>
                    <a:prstGeom prst="rect">
                      <a:avLst/>
                    </a:prstGeom>
                    <a:noFill/>
                    <a:ln>
                      <a:noFill/>
                    </a:ln>
                  </pic:spPr>
                </pic:pic>
              </a:graphicData>
            </a:graphic>
          </wp:inline>
        </w:drawing>
      </w:r>
      <w:r>
        <w:rPr>
          <w:rFonts w:ascii="宋体" w:hAnsi="宋体" w:hint="eastAsia"/>
          <w:iCs/>
          <w:szCs w:val="21"/>
        </w:rPr>
        <w:t>、</w:t>
      </w:r>
      <w:r>
        <w:rPr>
          <w:rFonts w:ascii="宋体" w:hAnsi="宋体"/>
          <w:noProof/>
          <w:position w:val="-14"/>
          <w:szCs w:val="21"/>
        </w:rPr>
        <w:drawing>
          <wp:inline distT="0" distB="0" distL="0" distR="0" wp14:anchorId="4C391783" wp14:editId="4547D288">
            <wp:extent cx="138430" cy="243205"/>
            <wp:effectExtent l="0" t="0" r="0" b="4445"/>
            <wp:docPr id="49543480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34807" name="图片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8430" cy="243205"/>
                    </a:xfrm>
                    <a:prstGeom prst="rect">
                      <a:avLst/>
                    </a:prstGeom>
                    <a:noFill/>
                    <a:ln>
                      <a:noFill/>
                    </a:ln>
                  </pic:spPr>
                </pic:pic>
              </a:graphicData>
            </a:graphic>
          </wp:inline>
        </w:drawing>
      </w:r>
      <w:r>
        <w:rPr>
          <w:rFonts w:ascii="宋体" w:hAnsi="宋体" w:hint="eastAsia"/>
          <w:szCs w:val="21"/>
        </w:rPr>
        <w:t>——石材面板分别在</w:t>
      </w:r>
      <w:r>
        <w:rPr>
          <w:rFonts w:ascii="宋体" w:hAnsi="宋体"/>
          <w:noProof/>
          <w:position w:val="-6"/>
          <w:szCs w:val="21"/>
        </w:rPr>
        <w:drawing>
          <wp:inline distT="0" distB="0" distL="0" distR="0" wp14:anchorId="6F64925B" wp14:editId="004F9CEE">
            <wp:extent cx="128905" cy="138430"/>
            <wp:effectExtent l="0" t="0" r="4445" b="0"/>
            <wp:docPr id="17958261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613" name="图片 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向、</w:t>
      </w:r>
      <w:r>
        <w:rPr>
          <w:rFonts w:ascii="宋体" w:hAnsi="宋体"/>
          <w:noProof/>
          <w:position w:val="-10"/>
          <w:szCs w:val="21"/>
        </w:rPr>
        <w:drawing>
          <wp:inline distT="0" distB="0" distL="0" distR="0" wp14:anchorId="09441149" wp14:editId="1357C131">
            <wp:extent cx="138430" cy="167005"/>
            <wp:effectExtent l="0" t="0" r="0" b="4445"/>
            <wp:docPr id="124719580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95800" name="图片 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向的边长</w:t>
      </w:r>
      <w:r>
        <w:rPr>
          <w:rFonts w:ascii="宋体" w:hAnsi="宋体"/>
          <w:szCs w:val="21"/>
        </w:rPr>
        <w:t>(mm)</w:t>
      </w:r>
      <w:r>
        <w:rPr>
          <w:rFonts w:ascii="宋体" w:hAnsi="宋体" w:hint="eastAsia"/>
          <w:szCs w:val="21"/>
        </w:rPr>
        <w:t>；</w:t>
      </w:r>
    </w:p>
    <w:p w14:paraId="72FFED63" w14:textId="77777777" w:rsidR="009C4D82" w:rsidRDefault="00000000">
      <w:pPr>
        <w:adjustRightInd w:val="0"/>
        <w:snapToGrid w:val="0"/>
        <w:ind w:leftChars="346" w:left="727" w:firstLineChars="500" w:firstLine="1050"/>
        <w:rPr>
          <w:rFonts w:ascii="宋体" w:hAnsi="宋体"/>
          <w:szCs w:val="21"/>
        </w:rPr>
      </w:pPr>
      <w:r>
        <w:rPr>
          <w:rFonts w:ascii="宋体" w:hAnsi="宋体"/>
          <w:noProof/>
          <w:position w:val="-6"/>
          <w:szCs w:val="21"/>
        </w:rPr>
        <w:drawing>
          <wp:inline distT="0" distB="0" distL="0" distR="0" wp14:anchorId="289B21FA" wp14:editId="62732C5A">
            <wp:extent cx="90805" cy="152400"/>
            <wp:effectExtent l="0" t="0" r="4445" b="0"/>
            <wp:docPr id="37110438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04389" name="图片 9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90805" cy="152400"/>
                    </a:xfrm>
                    <a:prstGeom prst="rect">
                      <a:avLst/>
                    </a:prstGeom>
                    <a:noFill/>
                    <a:ln>
                      <a:noFill/>
                    </a:ln>
                  </pic:spPr>
                </pic:pic>
              </a:graphicData>
            </a:graphic>
          </wp:inline>
        </w:drawing>
      </w:r>
      <w:r>
        <w:rPr>
          <w:rFonts w:ascii="宋体" w:hAnsi="宋体" w:hint="eastAsia"/>
          <w:szCs w:val="21"/>
        </w:rPr>
        <w:t>——石材面板计算厚度</w:t>
      </w:r>
      <w:r>
        <w:rPr>
          <w:rFonts w:ascii="宋体" w:hAnsi="宋体"/>
          <w:szCs w:val="21"/>
        </w:rPr>
        <w:t>(mm)</w:t>
      </w:r>
      <w:r>
        <w:rPr>
          <w:rFonts w:ascii="宋体" w:hAnsi="宋体" w:hint="eastAsia"/>
          <w:szCs w:val="21"/>
        </w:rPr>
        <w:t>；</w:t>
      </w:r>
    </w:p>
    <w:p w14:paraId="5F42E1E7" w14:textId="77777777" w:rsidR="009C4D82" w:rsidRDefault="00000000">
      <w:pPr>
        <w:adjustRightInd w:val="0"/>
        <w:snapToGrid w:val="0"/>
        <w:ind w:leftChars="791" w:left="1766" w:hangingChars="50" w:hanging="105"/>
        <w:rPr>
          <w:rFonts w:ascii="宋体" w:hAnsi="宋体"/>
          <w:szCs w:val="21"/>
        </w:rPr>
      </w:pPr>
      <w:r>
        <w:rPr>
          <w:rFonts w:ascii="宋体" w:hAnsi="宋体"/>
          <w:noProof/>
          <w:position w:val="-6"/>
          <w:szCs w:val="21"/>
        </w:rPr>
        <w:drawing>
          <wp:inline distT="0" distB="0" distL="0" distR="0" wp14:anchorId="7779678C" wp14:editId="07866F22">
            <wp:extent cx="167005" cy="138430"/>
            <wp:effectExtent l="0" t="0" r="4445" b="0"/>
            <wp:docPr id="80544157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41571" name="图片 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67005" cy="138430"/>
                    </a:xfrm>
                    <a:prstGeom prst="rect">
                      <a:avLst/>
                    </a:prstGeom>
                    <a:noFill/>
                    <a:ln>
                      <a:noFill/>
                    </a:ln>
                  </pic:spPr>
                </pic:pic>
              </a:graphicData>
            </a:graphic>
          </wp:inline>
        </w:drawing>
      </w:r>
      <w:r>
        <w:rPr>
          <w:rFonts w:ascii="宋体" w:hAnsi="宋体" w:hint="eastAsia"/>
          <w:szCs w:val="21"/>
        </w:rPr>
        <w:t>——四角点支承板在</w:t>
      </w:r>
      <w:r>
        <w:rPr>
          <w:rFonts w:ascii="宋体" w:hAnsi="宋体" w:hint="eastAsia"/>
          <w:color w:val="000000"/>
          <w:szCs w:val="21"/>
        </w:rPr>
        <w:t>均布</w:t>
      </w:r>
      <w:r>
        <w:rPr>
          <w:rFonts w:ascii="宋体" w:hAnsi="宋体" w:hint="eastAsia"/>
          <w:szCs w:val="21"/>
        </w:rPr>
        <w:t>荷载作用下最大弯矩系数。</w:t>
      </w:r>
    </w:p>
    <w:p w14:paraId="23E14D56" w14:textId="77777777" w:rsidR="009C4D82" w:rsidRDefault="00000000">
      <w:pPr>
        <w:adjustRightInd w:val="0"/>
        <w:snapToGrid w:val="0"/>
        <w:ind w:firstLineChars="147" w:firstLine="310"/>
        <w:rPr>
          <w:b/>
          <w:bCs/>
          <w:szCs w:val="21"/>
        </w:rPr>
      </w:pPr>
      <w:r>
        <w:rPr>
          <w:rFonts w:hint="eastAsia"/>
          <w:b/>
          <w:bCs/>
          <w:szCs w:val="21"/>
        </w:rPr>
        <w:t xml:space="preserve">2  </w:t>
      </w:r>
      <w:r>
        <w:rPr>
          <w:rFonts w:ascii="宋体" w:hAnsi="宋体" w:hint="eastAsia"/>
          <w:szCs w:val="21"/>
        </w:rPr>
        <w:t>由各种作用产生的最大弯曲应力标准值，应按本规程第</w:t>
      </w:r>
      <w:r>
        <w:rPr>
          <w:rFonts w:ascii="宋体" w:hAnsi="宋体"/>
          <w:szCs w:val="21"/>
        </w:rPr>
        <w:t>5.</w:t>
      </w:r>
      <w:r>
        <w:rPr>
          <w:rFonts w:ascii="宋体" w:hAnsi="宋体" w:hint="eastAsia"/>
          <w:szCs w:val="21"/>
        </w:rPr>
        <w:t>3</w:t>
      </w:r>
      <w:r>
        <w:rPr>
          <w:rFonts w:ascii="宋体" w:hAnsi="宋体"/>
          <w:szCs w:val="21"/>
        </w:rPr>
        <w:t>.</w:t>
      </w:r>
      <w:r>
        <w:rPr>
          <w:rFonts w:ascii="宋体" w:hAnsi="宋体" w:hint="eastAsia"/>
          <w:szCs w:val="21"/>
        </w:rPr>
        <w:t>7条规定进行组合，组合后弯曲应力设计值不应超过石材面板的抗弯强度设计值</w:t>
      </w:r>
      <w:r>
        <w:rPr>
          <w:rFonts w:ascii="宋体" w:hAnsi="宋体"/>
          <w:noProof/>
          <w:position w:val="-10"/>
          <w:szCs w:val="21"/>
        </w:rPr>
        <w:drawing>
          <wp:inline distT="0" distB="0" distL="0" distR="0" wp14:anchorId="4B6215D6" wp14:editId="0CEC8C36">
            <wp:extent cx="205105" cy="228600"/>
            <wp:effectExtent l="0" t="0" r="4445" b="0"/>
            <wp:docPr id="42730061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0618" name="图片 8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p>
    <w:p w14:paraId="15609DBC" w14:textId="77777777" w:rsidR="009C4D82" w:rsidRDefault="00000000">
      <w:pPr>
        <w:adjustRightInd w:val="0"/>
        <w:snapToGrid w:val="0"/>
        <w:rPr>
          <w:rFonts w:ascii="宋体" w:hAnsi="宋体"/>
          <w:szCs w:val="21"/>
        </w:rPr>
      </w:pPr>
      <w:r>
        <w:rPr>
          <w:rFonts w:ascii="黑体" w:eastAsia="黑体" w:hAnsi="黑体" w:cs="宋体" w:hint="eastAsia"/>
          <w:bCs/>
          <w:szCs w:val="21"/>
        </w:rPr>
        <w:t>5.6.2</w:t>
      </w:r>
      <w:r>
        <w:rPr>
          <w:rFonts w:ascii="宋体" w:hAnsi="宋体" w:hint="eastAsia"/>
          <w:szCs w:val="21"/>
        </w:rPr>
        <w:t>背栓抗拉设计应符合下列规定：</w:t>
      </w:r>
    </w:p>
    <w:p w14:paraId="368FDF55" w14:textId="77777777" w:rsidR="009C4D82" w:rsidRDefault="00000000">
      <w:pPr>
        <w:adjustRightInd w:val="0"/>
        <w:snapToGrid w:val="0"/>
        <w:ind w:firstLineChars="147" w:firstLine="310"/>
        <w:rPr>
          <w:rFonts w:ascii="宋体" w:hAnsi="宋体"/>
          <w:szCs w:val="21"/>
        </w:rPr>
      </w:pPr>
      <w:r>
        <w:rPr>
          <w:rFonts w:hint="eastAsia"/>
          <w:b/>
          <w:bCs/>
          <w:szCs w:val="21"/>
        </w:rPr>
        <w:t xml:space="preserve">1  </w:t>
      </w:r>
      <w:r>
        <w:rPr>
          <w:rFonts w:ascii="宋体" w:hAnsi="宋体" w:hint="eastAsia"/>
          <w:szCs w:val="21"/>
        </w:rPr>
        <w:t>在风荷载或垂直于板面方向地震作用下，背栓承受的拉力标准值可按下列公式计算：</w:t>
      </w:r>
    </w:p>
    <w:p w14:paraId="487795E5" w14:textId="77777777" w:rsidR="009C4D82" w:rsidRDefault="00000000">
      <w:pPr>
        <w:adjustRightInd w:val="0"/>
        <w:snapToGrid w:val="0"/>
        <w:ind w:leftChars="146" w:left="307" w:firstLineChars="850" w:firstLine="1785"/>
        <w:rPr>
          <w:rFonts w:ascii="宋体" w:hAnsi="宋体"/>
          <w:szCs w:val="21"/>
        </w:rPr>
      </w:pPr>
      <w:r>
        <w:rPr>
          <w:rFonts w:ascii="宋体" w:hAnsi="宋体"/>
          <w:noProof/>
          <w:position w:val="-24"/>
          <w:szCs w:val="21"/>
        </w:rPr>
        <w:drawing>
          <wp:inline distT="0" distB="0" distL="0" distR="0" wp14:anchorId="69CBA272" wp14:editId="4423DD69">
            <wp:extent cx="982345" cy="372745"/>
            <wp:effectExtent l="0" t="0" r="0" b="8255"/>
            <wp:docPr id="14741586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5867" name="图片 8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986578" cy="374664"/>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5.7.2-1</w:t>
      </w:r>
      <w:r>
        <w:rPr>
          <w:rFonts w:ascii="宋体" w:hAnsi="宋体"/>
          <w:szCs w:val="21"/>
        </w:rPr>
        <w:t>)</w:t>
      </w:r>
    </w:p>
    <w:p w14:paraId="2EBE601D" w14:textId="77777777" w:rsidR="009C4D82" w:rsidRDefault="00000000">
      <w:pPr>
        <w:adjustRightInd w:val="0"/>
        <w:snapToGrid w:val="0"/>
        <w:ind w:firstLineChars="1000" w:firstLine="2100"/>
        <w:rPr>
          <w:rFonts w:ascii="宋体" w:hAnsi="宋体"/>
          <w:szCs w:val="21"/>
          <w:u w:val="single"/>
        </w:rPr>
      </w:pPr>
      <w:r>
        <w:rPr>
          <w:rFonts w:ascii="宋体" w:hAnsi="宋体"/>
          <w:noProof/>
          <w:position w:val="-24"/>
          <w:szCs w:val="21"/>
        </w:rPr>
        <w:drawing>
          <wp:inline distT="0" distB="0" distL="0" distR="0" wp14:anchorId="2EF1D17F" wp14:editId="0DFED280">
            <wp:extent cx="1022985" cy="387985"/>
            <wp:effectExtent l="0" t="0" r="5715" b="0"/>
            <wp:docPr id="104452018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0183" name="图片 8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1030006" cy="390692"/>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5.7.2-2</w:t>
      </w:r>
      <w:r>
        <w:rPr>
          <w:rFonts w:ascii="宋体" w:hAnsi="宋体"/>
          <w:szCs w:val="21"/>
        </w:rPr>
        <w:t>)</w:t>
      </w:r>
    </w:p>
    <w:p w14:paraId="5879FDEB" w14:textId="77777777" w:rsidR="009C4D82" w:rsidRDefault="00000000">
      <w:pPr>
        <w:adjustRightInd w:val="0"/>
        <w:snapToGrid w:val="0"/>
        <w:ind w:left="2100" w:hangingChars="1000" w:hanging="2100"/>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03DE386B" wp14:editId="7F271205">
            <wp:extent cx="290830" cy="228600"/>
            <wp:effectExtent l="0" t="0" r="0" b="0"/>
            <wp:docPr id="17708107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1078" name="图片 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90830"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18EB5004" wp14:editId="16696938">
            <wp:extent cx="285750" cy="228600"/>
            <wp:effectExtent l="0" t="0" r="0" b="0"/>
            <wp:docPr id="58909486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94865" name="图片 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85750" cy="228600"/>
                    </a:xfrm>
                    <a:prstGeom prst="rect">
                      <a:avLst/>
                    </a:prstGeom>
                    <a:noFill/>
                    <a:ln>
                      <a:noFill/>
                    </a:ln>
                  </pic:spPr>
                </pic:pic>
              </a:graphicData>
            </a:graphic>
          </wp:inline>
        </w:drawing>
      </w:r>
      <w:r>
        <w:rPr>
          <w:rFonts w:ascii="宋体" w:hAnsi="宋体" w:hint="eastAsia"/>
          <w:szCs w:val="21"/>
        </w:rPr>
        <w:t>——分别为垂直于板面的风荷载、地震作用下产生的单个背栓的拉力标准值（N</w:t>
      </w:r>
      <w:r>
        <w:rPr>
          <w:rFonts w:ascii="宋体" w:hAnsi="宋体"/>
          <w:szCs w:val="21"/>
        </w:rPr>
        <w:t>）</w:t>
      </w:r>
      <w:r>
        <w:rPr>
          <w:rFonts w:ascii="宋体" w:hAnsi="宋体" w:hint="eastAsia"/>
          <w:szCs w:val="21"/>
        </w:rPr>
        <w:t>；</w:t>
      </w:r>
    </w:p>
    <w:p w14:paraId="5B0F01DA" w14:textId="77777777" w:rsidR="009C4D82" w:rsidRDefault="00000000">
      <w:pPr>
        <w:adjustRightInd w:val="0"/>
        <w:snapToGrid w:val="0"/>
        <w:ind w:leftChars="258" w:left="542" w:firstLineChars="100" w:firstLine="210"/>
        <w:rPr>
          <w:rFonts w:ascii="宋体" w:hAnsi="宋体"/>
          <w:szCs w:val="21"/>
        </w:rPr>
      </w:pPr>
      <w:r>
        <w:rPr>
          <w:rFonts w:ascii="宋体" w:hAnsi="宋体"/>
          <w:noProof/>
          <w:position w:val="-12"/>
          <w:szCs w:val="21"/>
        </w:rPr>
        <w:drawing>
          <wp:inline distT="0" distB="0" distL="0" distR="0" wp14:anchorId="64F652EC" wp14:editId="58D80FCF">
            <wp:extent cx="205105" cy="228600"/>
            <wp:effectExtent l="0" t="0" r="4445" b="0"/>
            <wp:docPr id="58142792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27925" name="图片 8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73E35D80" wp14:editId="7486E784">
            <wp:extent cx="243205" cy="228600"/>
            <wp:effectExtent l="0" t="0" r="4445" b="0"/>
            <wp:docPr id="102152189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21895" name="图片 8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——分别为垂直于板面的风荷载、地震作用标准值（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 xml:space="preserve">）；    </w:t>
      </w:r>
    </w:p>
    <w:p w14:paraId="69C6EE18" w14:textId="77777777" w:rsidR="009C4D82" w:rsidRDefault="00000000">
      <w:pPr>
        <w:adjustRightInd w:val="0"/>
        <w:snapToGrid w:val="0"/>
        <w:ind w:firstLineChars="500" w:firstLine="1050"/>
        <w:rPr>
          <w:rFonts w:ascii="宋体" w:hAnsi="宋体"/>
          <w:szCs w:val="21"/>
        </w:rPr>
      </w:pPr>
      <w:r>
        <w:rPr>
          <w:rFonts w:ascii="宋体" w:hAnsi="宋体"/>
          <w:noProof/>
          <w:position w:val="-12"/>
          <w:szCs w:val="21"/>
        </w:rPr>
        <w:drawing>
          <wp:inline distT="0" distB="0" distL="0" distR="0" wp14:anchorId="766CA212" wp14:editId="409274C4">
            <wp:extent cx="138430" cy="228600"/>
            <wp:effectExtent l="0" t="0" r="0" b="0"/>
            <wp:docPr id="139020587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05875" name="图片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8430" cy="228600"/>
                    </a:xfrm>
                    <a:prstGeom prst="rect">
                      <a:avLst/>
                    </a:prstGeom>
                    <a:noFill/>
                    <a:ln>
                      <a:noFill/>
                    </a:ln>
                  </pic:spPr>
                </pic:pic>
              </a:graphicData>
            </a:graphic>
          </wp:inline>
        </w:drawing>
      </w:r>
      <w:r>
        <w:rPr>
          <w:rFonts w:ascii="宋体" w:hAnsi="宋体" w:hint="eastAsia"/>
          <w:iCs/>
          <w:szCs w:val="21"/>
        </w:rPr>
        <w:t>、</w:t>
      </w:r>
      <w:r>
        <w:rPr>
          <w:rFonts w:ascii="宋体" w:hAnsi="宋体"/>
          <w:noProof/>
          <w:position w:val="-14"/>
          <w:szCs w:val="21"/>
        </w:rPr>
        <w:drawing>
          <wp:inline distT="0" distB="0" distL="0" distR="0" wp14:anchorId="4D965027" wp14:editId="1A8DD6EA">
            <wp:extent cx="138430" cy="243205"/>
            <wp:effectExtent l="0" t="0" r="0" b="4445"/>
            <wp:docPr id="131288619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86193" name="图片 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8430" cy="243205"/>
                    </a:xfrm>
                    <a:prstGeom prst="rect">
                      <a:avLst/>
                    </a:prstGeom>
                    <a:noFill/>
                    <a:ln>
                      <a:noFill/>
                    </a:ln>
                  </pic:spPr>
                </pic:pic>
              </a:graphicData>
            </a:graphic>
          </wp:inline>
        </w:drawing>
      </w:r>
      <w:r>
        <w:rPr>
          <w:rFonts w:ascii="宋体" w:hAnsi="宋体" w:hint="eastAsia"/>
          <w:szCs w:val="21"/>
        </w:rPr>
        <w:t>——石材面板分别在</w:t>
      </w:r>
      <w:r>
        <w:rPr>
          <w:rFonts w:ascii="宋体" w:hAnsi="宋体"/>
          <w:noProof/>
          <w:position w:val="-6"/>
          <w:szCs w:val="21"/>
        </w:rPr>
        <w:drawing>
          <wp:inline distT="0" distB="0" distL="0" distR="0" wp14:anchorId="4E7A9451" wp14:editId="4F98C1F0">
            <wp:extent cx="128905" cy="138430"/>
            <wp:effectExtent l="0" t="0" r="4445" b="0"/>
            <wp:docPr id="59636538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65385" name="图片 7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向、</w:t>
      </w:r>
      <w:r>
        <w:rPr>
          <w:rFonts w:ascii="宋体" w:hAnsi="宋体"/>
          <w:noProof/>
          <w:position w:val="-10"/>
          <w:szCs w:val="21"/>
        </w:rPr>
        <w:drawing>
          <wp:inline distT="0" distB="0" distL="0" distR="0" wp14:anchorId="3254FE36" wp14:editId="01A93849">
            <wp:extent cx="138430" cy="167005"/>
            <wp:effectExtent l="0" t="0" r="0" b="4445"/>
            <wp:docPr id="105764935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49352" name="图片 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向的边长</w:t>
      </w:r>
      <w:r>
        <w:rPr>
          <w:rFonts w:ascii="宋体" w:hAnsi="宋体"/>
          <w:szCs w:val="21"/>
        </w:rPr>
        <w:t>(mm)</w:t>
      </w:r>
      <w:r>
        <w:rPr>
          <w:rFonts w:ascii="宋体" w:hAnsi="宋体" w:hint="eastAsia"/>
          <w:szCs w:val="21"/>
        </w:rPr>
        <w:t>；</w:t>
      </w:r>
    </w:p>
    <w:p w14:paraId="0FA91020" w14:textId="77777777" w:rsidR="009C4D82" w:rsidRDefault="00000000">
      <w:pPr>
        <w:adjustRightInd w:val="0"/>
        <w:snapToGrid w:val="0"/>
        <w:ind w:leftChars="746" w:left="1567"/>
        <w:rPr>
          <w:rFonts w:ascii="宋体" w:hAnsi="宋体"/>
          <w:szCs w:val="21"/>
        </w:rPr>
      </w:pPr>
      <w:r>
        <w:rPr>
          <w:rFonts w:ascii="宋体" w:hAnsi="宋体"/>
          <w:noProof/>
          <w:position w:val="-6"/>
          <w:szCs w:val="21"/>
        </w:rPr>
        <w:drawing>
          <wp:inline distT="0" distB="0" distL="0" distR="0" wp14:anchorId="53E0F3C1" wp14:editId="77F40588">
            <wp:extent cx="128905" cy="138430"/>
            <wp:effectExtent l="0" t="0" r="4445" b="0"/>
            <wp:docPr id="160697823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8232" name="图片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——单块石材板块背栓个数。</w:t>
      </w:r>
    </w:p>
    <w:p w14:paraId="63DC4356" w14:textId="77777777" w:rsidR="009C4D82" w:rsidRDefault="00000000">
      <w:pPr>
        <w:adjustRightInd w:val="0"/>
        <w:snapToGrid w:val="0"/>
        <w:ind w:firstLine="480"/>
        <w:rPr>
          <w:rFonts w:ascii="宋体" w:hAnsi="宋体"/>
          <w:szCs w:val="21"/>
        </w:rPr>
      </w:pPr>
      <w:r>
        <w:rPr>
          <w:rFonts w:hint="eastAsia"/>
          <w:b/>
          <w:bCs/>
          <w:szCs w:val="21"/>
        </w:rPr>
        <w:t xml:space="preserve">2 </w:t>
      </w:r>
      <w:r>
        <w:rPr>
          <w:rFonts w:ascii="宋体" w:hAnsi="宋体" w:hint="eastAsia"/>
          <w:szCs w:val="21"/>
        </w:rPr>
        <w:t>背栓拉力标准值应按本规程第</w:t>
      </w:r>
      <w:r>
        <w:rPr>
          <w:rFonts w:ascii="宋体" w:hAnsi="宋体"/>
          <w:szCs w:val="21"/>
        </w:rPr>
        <w:t>5.</w:t>
      </w:r>
      <w:r>
        <w:rPr>
          <w:rFonts w:ascii="宋体" w:hAnsi="宋体" w:hint="eastAsia"/>
          <w:szCs w:val="21"/>
        </w:rPr>
        <w:t>3</w:t>
      </w:r>
      <w:r>
        <w:rPr>
          <w:rFonts w:ascii="宋体" w:hAnsi="宋体"/>
          <w:szCs w:val="21"/>
        </w:rPr>
        <w:t>.</w:t>
      </w:r>
      <w:r>
        <w:rPr>
          <w:rFonts w:ascii="宋体" w:hAnsi="宋体" w:hint="eastAsia"/>
          <w:szCs w:val="21"/>
        </w:rPr>
        <w:t>7条规定进行组合，组合后背栓承受的拉力设计值</w:t>
      </w:r>
      <w:r>
        <w:rPr>
          <w:rFonts w:ascii="宋体" w:hAnsi="宋体"/>
          <w:noProof/>
          <w:position w:val="-12"/>
          <w:szCs w:val="21"/>
        </w:rPr>
        <w:drawing>
          <wp:inline distT="0" distB="0" distL="0" distR="0" wp14:anchorId="67853694" wp14:editId="7C8BB57C">
            <wp:extent cx="205105" cy="228600"/>
            <wp:effectExtent l="0" t="0" r="4445" b="0"/>
            <wp:docPr id="34708231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82317" name="图片 7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应符合下式的要求：</w:t>
      </w:r>
    </w:p>
    <w:p w14:paraId="14101E6D" w14:textId="77777777" w:rsidR="009C4D82" w:rsidRDefault="00000000">
      <w:pPr>
        <w:adjustRightInd w:val="0"/>
        <w:snapToGrid w:val="0"/>
        <w:ind w:firstLineChars="1400" w:firstLine="2940"/>
        <w:rPr>
          <w:rFonts w:ascii="宋体" w:hAnsi="宋体"/>
          <w:szCs w:val="21"/>
        </w:rPr>
      </w:pPr>
      <w:r>
        <w:rPr>
          <w:rFonts w:ascii="宋体" w:hAnsi="宋体" w:hint="eastAsia"/>
          <w:noProof/>
          <w:position w:val="-30"/>
          <w:szCs w:val="21"/>
        </w:rPr>
        <w:drawing>
          <wp:inline distT="0" distB="0" distL="0" distR="0" wp14:anchorId="16BE6191" wp14:editId="20B1B38C">
            <wp:extent cx="502920" cy="365760"/>
            <wp:effectExtent l="0" t="0" r="0" b="0"/>
            <wp:docPr id="61629983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99831" name="图片 7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509238" cy="370799"/>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5.7.2-3</w:t>
      </w:r>
      <w:r>
        <w:rPr>
          <w:rFonts w:ascii="宋体" w:hAnsi="宋体"/>
          <w:szCs w:val="21"/>
        </w:rPr>
        <w:t>)</w:t>
      </w:r>
    </w:p>
    <w:p w14:paraId="496BE974" w14:textId="77777777" w:rsidR="009C4D82" w:rsidRDefault="00000000">
      <w:pPr>
        <w:adjustRightInd w:val="0"/>
        <w:snapToGrid w:val="0"/>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5C41BA5B" wp14:editId="60970D3F">
            <wp:extent cx="205105" cy="228600"/>
            <wp:effectExtent l="0" t="0" r="4445" b="0"/>
            <wp:docPr id="142065753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57532" name="图片 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——背栓承受拉力设计值（N）；</w:t>
      </w:r>
    </w:p>
    <w:p w14:paraId="4BE7E746" w14:textId="77777777" w:rsidR="009C4D82" w:rsidRDefault="00000000">
      <w:pPr>
        <w:adjustRightInd w:val="0"/>
        <w:snapToGrid w:val="0"/>
        <w:ind w:leftChars="300" w:left="630"/>
        <w:rPr>
          <w:rFonts w:ascii="宋体" w:hAnsi="宋体"/>
          <w:szCs w:val="21"/>
        </w:rPr>
      </w:pPr>
      <w:r>
        <w:rPr>
          <w:rFonts w:ascii="宋体" w:hAnsi="宋体"/>
          <w:noProof/>
          <w:position w:val="-12"/>
          <w:szCs w:val="21"/>
        </w:rPr>
        <w:drawing>
          <wp:inline distT="0" distB="0" distL="0" distR="0" wp14:anchorId="1DE42213" wp14:editId="53FBF3DD">
            <wp:extent cx="205105" cy="228600"/>
            <wp:effectExtent l="0" t="0" r="4445" b="0"/>
            <wp:docPr id="107454716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47168" name="图片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——背栓抗拉承载力标准值（N）；</w:t>
      </w:r>
    </w:p>
    <w:p w14:paraId="1AA043FF" w14:textId="77777777" w:rsidR="009C4D82" w:rsidRDefault="00000000">
      <w:pPr>
        <w:adjustRightInd w:val="0"/>
        <w:snapToGrid w:val="0"/>
        <w:ind w:firstLineChars="300" w:firstLine="630"/>
        <w:rPr>
          <w:rFonts w:ascii="宋体" w:hAnsi="宋体"/>
          <w:szCs w:val="21"/>
        </w:rPr>
      </w:pPr>
      <w:r>
        <w:rPr>
          <w:rFonts w:ascii="宋体" w:hAnsi="宋体" w:hint="eastAsia"/>
          <w:noProof/>
          <w:position w:val="-12"/>
          <w:szCs w:val="21"/>
        </w:rPr>
        <w:drawing>
          <wp:inline distT="0" distB="0" distL="0" distR="0" wp14:anchorId="03C751A3" wp14:editId="1093805B">
            <wp:extent cx="228600" cy="228600"/>
            <wp:effectExtent l="0" t="0" r="0" b="0"/>
            <wp:docPr id="9921632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63215" name="图片 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宋体" w:hAnsi="宋体" w:hint="eastAsia"/>
          <w:szCs w:val="21"/>
        </w:rPr>
        <w:t>——背栓抗拉承载力系数，取2.15。</w:t>
      </w:r>
    </w:p>
    <w:p w14:paraId="115D3FC4" w14:textId="77777777" w:rsidR="009C4D82" w:rsidRDefault="00000000">
      <w:pPr>
        <w:adjustRightInd w:val="0"/>
        <w:snapToGrid w:val="0"/>
        <w:rPr>
          <w:rFonts w:ascii="宋体" w:hAnsi="宋体"/>
          <w:szCs w:val="21"/>
        </w:rPr>
      </w:pPr>
      <w:r>
        <w:rPr>
          <w:rFonts w:ascii="黑体" w:eastAsia="黑体" w:hAnsi="黑体" w:cs="宋体" w:hint="eastAsia"/>
          <w:bCs/>
          <w:szCs w:val="21"/>
        </w:rPr>
        <w:t>5.7.3</w:t>
      </w:r>
      <w:r>
        <w:rPr>
          <w:rFonts w:ascii="宋体" w:hAnsi="宋体" w:hint="eastAsia"/>
          <w:szCs w:val="21"/>
        </w:rPr>
        <w:t>背栓抗剪设计应符合下列规定：</w:t>
      </w:r>
    </w:p>
    <w:p w14:paraId="41640989" w14:textId="77777777" w:rsidR="009C4D82" w:rsidRDefault="00000000">
      <w:pPr>
        <w:adjustRightInd w:val="0"/>
        <w:snapToGrid w:val="0"/>
        <w:ind w:firstLineChars="147" w:firstLine="310"/>
        <w:rPr>
          <w:rFonts w:ascii="宋体" w:hAnsi="宋体"/>
          <w:szCs w:val="21"/>
        </w:rPr>
      </w:pPr>
      <w:r>
        <w:rPr>
          <w:rFonts w:hint="eastAsia"/>
          <w:b/>
          <w:bCs/>
          <w:szCs w:val="21"/>
        </w:rPr>
        <w:t xml:space="preserve">1 </w:t>
      </w:r>
      <w:r>
        <w:rPr>
          <w:rFonts w:ascii="宋体" w:hAnsi="宋体" w:hint="eastAsia"/>
          <w:szCs w:val="21"/>
        </w:rPr>
        <w:t>单个背栓在重力荷载作用下产生的最大剪力标准值可按下式计算：</w:t>
      </w:r>
    </w:p>
    <w:p w14:paraId="35CEA39D" w14:textId="77777777" w:rsidR="009C4D82" w:rsidRDefault="00000000">
      <w:pPr>
        <w:adjustRightInd w:val="0"/>
        <w:snapToGrid w:val="0"/>
        <w:ind w:leftChars="146" w:left="307" w:firstLineChars="1600" w:firstLine="3360"/>
        <w:rPr>
          <w:rFonts w:ascii="宋体" w:hAnsi="宋体"/>
          <w:szCs w:val="21"/>
          <w:u w:val="single"/>
        </w:rPr>
      </w:pPr>
      <w:r>
        <w:rPr>
          <w:rFonts w:ascii="宋体" w:hAnsi="宋体"/>
          <w:noProof/>
          <w:position w:val="-24"/>
          <w:szCs w:val="21"/>
        </w:rPr>
        <w:drawing>
          <wp:inline distT="0" distB="0" distL="0" distR="0" wp14:anchorId="05AFE7FF" wp14:editId="4863D94F">
            <wp:extent cx="476885" cy="346710"/>
            <wp:effectExtent l="0" t="0" r="0" b="0"/>
            <wp:docPr id="115348525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85255" name="图片 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481097" cy="349590"/>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5.7.3-1</w:t>
      </w:r>
      <w:r>
        <w:rPr>
          <w:rFonts w:ascii="宋体" w:hAnsi="宋体"/>
          <w:szCs w:val="21"/>
        </w:rPr>
        <w:t>)</w:t>
      </w:r>
    </w:p>
    <w:p w14:paraId="53678584" w14:textId="77777777" w:rsidR="009C4D82" w:rsidRDefault="00000000">
      <w:pPr>
        <w:adjustRightInd w:val="0"/>
        <w:snapToGrid w:val="0"/>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399483F7" wp14:editId="11977386">
            <wp:extent cx="176530" cy="228600"/>
            <wp:effectExtent l="0" t="0" r="0" b="0"/>
            <wp:docPr id="152953511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5117" name="图片 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6530" cy="228600"/>
                    </a:xfrm>
                    <a:prstGeom prst="rect">
                      <a:avLst/>
                    </a:prstGeom>
                    <a:noFill/>
                    <a:ln>
                      <a:noFill/>
                    </a:ln>
                  </pic:spPr>
                </pic:pic>
              </a:graphicData>
            </a:graphic>
          </wp:inline>
        </w:drawing>
      </w:r>
      <w:r>
        <w:rPr>
          <w:rFonts w:ascii="宋体" w:hAnsi="宋体" w:hint="eastAsia"/>
          <w:szCs w:val="21"/>
        </w:rPr>
        <w:t>——背栓最大剪力标准值（N</w:t>
      </w:r>
      <w:r>
        <w:rPr>
          <w:rFonts w:ascii="宋体" w:hAnsi="宋体"/>
          <w:szCs w:val="21"/>
        </w:rPr>
        <w:t>）</w:t>
      </w:r>
      <w:r>
        <w:rPr>
          <w:rFonts w:ascii="宋体" w:hAnsi="宋体" w:hint="eastAsia"/>
          <w:szCs w:val="21"/>
        </w:rPr>
        <w:t>；</w:t>
      </w:r>
    </w:p>
    <w:p w14:paraId="4579FDBB"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12"/>
          <w:szCs w:val="21"/>
        </w:rPr>
        <w:drawing>
          <wp:inline distT="0" distB="0" distL="0" distR="0" wp14:anchorId="7A379885" wp14:editId="41E3130A">
            <wp:extent cx="205105" cy="228600"/>
            <wp:effectExtent l="0" t="0" r="4445" b="0"/>
            <wp:docPr id="35424601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6014" name="图片 6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——石板重力荷载作用标准值(N)；</w:t>
      </w:r>
    </w:p>
    <w:p w14:paraId="7407D489"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6"/>
          <w:szCs w:val="21"/>
        </w:rPr>
        <w:drawing>
          <wp:inline distT="0" distB="0" distL="0" distR="0" wp14:anchorId="3F5E2FB0" wp14:editId="1B58509A">
            <wp:extent cx="128905" cy="138430"/>
            <wp:effectExtent l="0" t="0" r="4445" b="0"/>
            <wp:docPr id="123026619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6198" name="图片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——单块石材板块背栓个数。</w:t>
      </w:r>
    </w:p>
    <w:p w14:paraId="6B71714C" w14:textId="77777777" w:rsidR="009C4D82" w:rsidRDefault="00000000">
      <w:pPr>
        <w:adjustRightInd w:val="0"/>
        <w:snapToGrid w:val="0"/>
        <w:ind w:firstLineChars="150" w:firstLine="316"/>
        <w:rPr>
          <w:rFonts w:ascii="宋体" w:hAnsi="宋体"/>
          <w:szCs w:val="21"/>
        </w:rPr>
      </w:pPr>
      <w:r>
        <w:rPr>
          <w:rFonts w:hint="eastAsia"/>
          <w:b/>
          <w:bCs/>
          <w:szCs w:val="21"/>
        </w:rPr>
        <w:lastRenderedPageBreak/>
        <w:t xml:space="preserve">2 </w:t>
      </w:r>
      <w:r>
        <w:rPr>
          <w:rFonts w:ascii="宋体" w:hAnsi="宋体" w:hint="eastAsia"/>
          <w:szCs w:val="21"/>
        </w:rPr>
        <w:t>背栓最大剪力标准值应按本规程第</w:t>
      </w:r>
      <w:r>
        <w:rPr>
          <w:rFonts w:ascii="宋体" w:hAnsi="宋体"/>
          <w:szCs w:val="21"/>
        </w:rPr>
        <w:t>5.</w:t>
      </w:r>
      <w:r>
        <w:rPr>
          <w:rFonts w:ascii="宋体" w:hAnsi="宋体" w:hint="eastAsia"/>
          <w:szCs w:val="21"/>
        </w:rPr>
        <w:t>3</w:t>
      </w:r>
      <w:r>
        <w:rPr>
          <w:rFonts w:ascii="宋体" w:hAnsi="宋体"/>
          <w:szCs w:val="21"/>
        </w:rPr>
        <w:t>.</w:t>
      </w:r>
      <w:r>
        <w:rPr>
          <w:rFonts w:ascii="宋体" w:hAnsi="宋体" w:hint="eastAsia"/>
          <w:szCs w:val="21"/>
        </w:rPr>
        <w:t>7条规定进行组合，组合后背栓承受的最大剪力设计值</w:t>
      </w:r>
      <w:r>
        <w:rPr>
          <w:rFonts w:ascii="宋体" w:hAnsi="宋体"/>
          <w:noProof/>
          <w:position w:val="-6"/>
          <w:szCs w:val="21"/>
        </w:rPr>
        <w:drawing>
          <wp:inline distT="0" distB="0" distL="0" distR="0" wp14:anchorId="2618D95F" wp14:editId="2257D88C">
            <wp:extent cx="152400" cy="176530"/>
            <wp:effectExtent l="0" t="0" r="0" b="0"/>
            <wp:docPr id="18374949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94902" name="图片 6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0" y="0"/>
                      <a:ext cx="152400" cy="176530"/>
                    </a:xfrm>
                    <a:prstGeom prst="rect">
                      <a:avLst/>
                    </a:prstGeom>
                    <a:noFill/>
                    <a:ln>
                      <a:noFill/>
                    </a:ln>
                  </pic:spPr>
                </pic:pic>
              </a:graphicData>
            </a:graphic>
          </wp:inline>
        </w:drawing>
      </w:r>
      <w:r>
        <w:rPr>
          <w:rFonts w:ascii="宋体" w:hAnsi="宋体" w:hint="eastAsia"/>
          <w:szCs w:val="21"/>
        </w:rPr>
        <w:t>应符合下式的要求：</w:t>
      </w:r>
    </w:p>
    <w:p w14:paraId="7A144F3E" w14:textId="77777777" w:rsidR="009C4D82" w:rsidRDefault="00000000">
      <w:pPr>
        <w:adjustRightInd w:val="0"/>
        <w:snapToGrid w:val="0"/>
        <w:ind w:firstLineChars="1600" w:firstLine="3360"/>
        <w:rPr>
          <w:rFonts w:ascii="宋体" w:hAnsi="宋体"/>
          <w:szCs w:val="21"/>
        </w:rPr>
      </w:pPr>
      <w:r>
        <w:rPr>
          <w:rFonts w:ascii="宋体" w:hAnsi="宋体" w:hint="eastAsia"/>
          <w:noProof/>
          <w:position w:val="-30"/>
          <w:szCs w:val="21"/>
        </w:rPr>
        <w:drawing>
          <wp:inline distT="0" distB="0" distL="0" distR="0" wp14:anchorId="1F1B2DD5" wp14:editId="70B9F5FB">
            <wp:extent cx="485775" cy="368300"/>
            <wp:effectExtent l="0" t="0" r="0" b="0"/>
            <wp:docPr id="28600349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03498" name="图片 6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491059" cy="372659"/>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5.7.3-2</w:t>
      </w:r>
      <w:r>
        <w:rPr>
          <w:rFonts w:ascii="宋体" w:hAnsi="宋体"/>
          <w:szCs w:val="21"/>
        </w:rPr>
        <w:t>)</w:t>
      </w:r>
    </w:p>
    <w:p w14:paraId="7830E73F" w14:textId="77777777" w:rsidR="009C4D82" w:rsidRDefault="00000000">
      <w:pPr>
        <w:adjustRightInd w:val="0"/>
        <w:snapToGrid w:val="0"/>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291E8177" wp14:editId="12597FA2">
            <wp:extent cx="167005" cy="228600"/>
            <wp:effectExtent l="0" t="0" r="4445" b="0"/>
            <wp:docPr id="63899627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96275" name="图片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r>
        <w:rPr>
          <w:rFonts w:ascii="宋体" w:hAnsi="宋体" w:hint="eastAsia"/>
          <w:szCs w:val="21"/>
        </w:rPr>
        <w:t>——背栓最大剪力设计值（N）；</w:t>
      </w:r>
    </w:p>
    <w:p w14:paraId="0724411E" w14:textId="77777777" w:rsidR="009C4D82" w:rsidRDefault="00000000">
      <w:pPr>
        <w:adjustRightInd w:val="0"/>
        <w:snapToGrid w:val="0"/>
        <w:ind w:leftChars="300" w:left="630"/>
        <w:rPr>
          <w:rFonts w:ascii="宋体" w:hAnsi="宋体"/>
          <w:szCs w:val="21"/>
        </w:rPr>
      </w:pPr>
      <w:r>
        <w:rPr>
          <w:rFonts w:ascii="宋体" w:hAnsi="宋体"/>
          <w:noProof/>
          <w:position w:val="-12"/>
          <w:szCs w:val="21"/>
        </w:rPr>
        <w:drawing>
          <wp:inline distT="0" distB="0" distL="0" distR="0" wp14:anchorId="0E8235AF" wp14:editId="34522728">
            <wp:extent cx="167005" cy="228600"/>
            <wp:effectExtent l="0" t="0" r="4445" b="0"/>
            <wp:docPr id="123973347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33470" name="图片 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r>
        <w:rPr>
          <w:rFonts w:ascii="宋体" w:hAnsi="宋体" w:hint="eastAsia"/>
          <w:szCs w:val="21"/>
        </w:rPr>
        <w:t>——背栓抗剪承载力标准值（N）；</w:t>
      </w:r>
    </w:p>
    <w:p w14:paraId="14E2DEAA" w14:textId="77777777" w:rsidR="009C4D82" w:rsidRDefault="00000000">
      <w:pPr>
        <w:adjustRightInd w:val="0"/>
        <w:snapToGrid w:val="0"/>
        <w:ind w:firstLineChars="250" w:firstLine="525"/>
        <w:rPr>
          <w:rFonts w:ascii="宋体" w:hAnsi="宋体"/>
          <w:szCs w:val="21"/>
        </w:rPr>
      </w:pPr>
      <w:r>
        <w:rPr>
          <w:rFonts w:ascii="宋体" w:hAnsi="宋体" w:hint="eastAsia"/>
          <w:noProof/>
          <w:position w:val="-12"/>
          <w:szCs w:val="21"/>
        </w:rPr>
        <w:drawing>
          <wp:inline distT="0" distB="0" distL="0" distR="0" wp14:anchorId="4EB5064B" wp14:editId="11BF4025">
            <wp:extent cx="243205" cy="228600"/>
            <wp:effectExtent l="0" t="0" r="4445" b="0"/>
            <wp:docPr id="190469110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1106" name="图片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——背栓抗剪承载力系数，取1.8。</w:t>
      </w:r>
    </w:p>
    <w:p w14:paraId="5E84CD2A" w14:textId="77777777" w:rsidR="009C4D82" w:rsidRDefault="00000000">
      <w:pPr>
        <w:adjustRightInd w:val="0"/>
        <w:snapToGrid w:val="0"/>
        <w:rPr>
          <w:rFonts w:ascii="宋体" w:hAnsi="宋体"/>
          <w:szCs w:val="21"/>
        </w:rPr>
      </w:pPr>
      <w:r>
        <w:rPr>
          <w:rFonts w:ascii="黑体" w:eastAsia="黑体" w:hAnsi="黑体" w:cs="宋体" w:hint="eastAsia"/>
          <w:bCs/>
          <w:szCs w:val="21"/>
        </w:rPr>
        <w:t xml:space="preserve">5.7.4  </w:t>
      </w:r>
      <w:r>
        <w:rPr>
          <w:rFonts w:ascii="宋体" w:hAnsi="宋体" w:hint="eastAsia"/>
          <w:szCs w:val="21"/>
        </w:rPr>
        <w:t>当采用背栓锚固时，石材呈锥体破坏。背栓锚固处石材抗拉设计应符合下列规定：</w:t>
      </w:r>
    </w:p>
    <w:p w14:paraId="27BFA0F2" w14:textId="77777777" w:rsidR="009C4D82" w:rsidRDefault="00000000">
      <w:pPr>
        <w:adjustRightInd w:val="0"/>
        <w:snapToGrid w:val="0"/>
        <w:ind w:firstLineChars="150" w:firstLine="316"/>
        <w:rPr>
          <w:rFonts w:ascii="宋体" w:hAnsi="宋体"/>
          <w:szCs w:val="21"/>
        </w:rPr>
      </w:pPr>
      <w:r>
        <w:rPr>
          <w:rFonts w:hint="eastAsia"/>
          <w:b/>
          <w:bCs/>
          <w:szCs w:val="21"/>
        </w:rPr>
        <w:t xml:space="preserve">1 </w:t>
      </w:r>
      <w:r>
        <w:rPr>
          <w:rFonts w:ascii="宋体" w:hAnsi="宋体" w:hint="eastAsia"/>
          <w:szCs w:val="21"/>
        </w:rPr>
        <w:t>背栓锚固处石材拉力设计值</w:t>
      </w:r>
      <w:r>
        <w:rPr>
          <w:rFonts w:ascii="宋体" w:hAnsi="宋体"/>
          <w:noProof/>
          <w:position w:val="-10"/>
          <w:szCs w:val="21"/>
        </w:rPr>
        <w:drawing>
          <wp:inline distT="0" distB="0" distL="0" distR="0" wp14:anchorId="710C7732" wp14:editId="0645BC5E">
            <wp:extent cx="205105" cy="214630"/>
            <wp:effectExtent l="0" t="0" r="4445" b="0"/>
            <wp:docPr id="27372502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25020" name="图片 6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r>
        <w:rPr>
          <w:rFonts w:ascii="宋体" w:hAnsi="宋体" w:hint="eastAsia"/>
          <w:szCs w:val="21"/>
        </w:rPr>
        <w:t>等于此处背栓承受的拉力设计值</w:t>
      </w:r>
      <w:r>
        <w:rPr>
          <w:rFonts w:ascii="宋体" w:hAnsi="宋体"/>
          <w:noProof/>
          <w:position w:val="-12"/>
          <w:szCs w:val="21"/>
        </w:rPr>
        <w:drawing>
          <wp:inline distT="0" distB="0" distL="0" distR="0" wp14:anchorId="3C5817B9" wp14:editId="1A92E92E">
            <wp:extent cx="205105" cy="228600"/>
            <wp:effectExtent l="0" t="0" r="4445" b="0"/>
            <wp:docPr id="17354292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29211" name="图片 6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，可按本规程5.7.2条规定计算。</w:t>
      </w:r>
    </w:p>
    <w:p w14:paraId="7D8E31D6" w14:textId="77777777" w:rsidR="009C4D82" w:rsidRDefault="00000000">
      <w:pPr>
        <w:adjustRightInd w:val="0"/>
        <w:snapToGrid w:val="0"/>
        <w:ind w:firstLineChars="150" w:firstLine="316"/>
        <w:rPr>
          <w:rFonts w:ascii="宋体" w:hAnsi="宋体"/>
          <w:szCs w:val="21"/>
        </w:rPr>
      </w:pPr>
      <w:r>
        <w:rPr>
          <w:rFonts w:hint="eastAsia"/>
          <w:b/>
          <w:bCs/>
          <w:szCs w:val="21"/>
        </w:rPr>
        <w:t xml:space="preserve">2 </w:t>
      </w:r>
      <w:r>
        <w:rPr>
          <w:rFonts w:ascii="宋体" w:hAnsi="宋体" w:hint="eastAsia"/>
          <w:szCs w:val="21"/>
        </w:rPr>
        <w:t>背栓锚固处石材抗拉承载力可按下列公式计算：</w:t>
      </w:r>
    </w:p>
    <w:p w14:paraId="531ADB59" w14:textId="77777777" w:rsidR="009C4D82" w:rsidRDefault="00000000">
      <w:pPr>
        <w:adjustRightInd w:val="0"/>
        <w:snapToGrid w:val="0"/>
        <w:ind w:leftChars="591" w:left="1241" w:firstLineChars="900" w:firstLine="1890"/>
        <w:rPr>
          <w:rFonts w:ascii="宋体" w:hAnsi="宋体"/>
          <w:szCs w:val="21"/>
        </w:rPr>
      </w:pPr>
      <w:r>
        <w:rPr>
          <w:rFonts w:ascii="宋体" w:hAnsi="宋体"/>
          <w:noProof/>
          <w:position w:val="-14"/>
          <w:szCs w:val="21"/>
        </w:rPr>
        <w:drawing>
          <wp:inline distT="0" distB="0" distL="0" distR="0" wp14:anchorId="11083C71" wp14:editId="04036D68">
            <wp:extent cx="1297940" cy="231775"/>
            <wp:effectExtent l="0" t="0" r="0" b="0"/>
            <wp:docPr id="137572945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29453" name="图片 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a:xfrm>
                      <a:off x="0" y="0"/>
                      <a:ext cx="1333476" cy="238526"/>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5.7.4-1</w:t>
      </w:r>
      <w:r>
        <w:rPr>
          <w:rFonts w:ascii="宋体" w:hAnsi="宋体"/>
          <w:szCs w:val="21"/>
        </w:rPr>
        <w:t>)</w:t>
      </w:r>
    </w:p>
    <w:p w14:paraId="485DC1DE" w14:textId="77777777" w:rsidR="009C4D82" w:rsidRDefault="00000000">
      <w:pPr>
        <w:adjustRightInd w:val="0"/>
        <w:snapToGrid w:val="0"/>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1288E4A8" wp14:editId="28B8CB83">
            <wp:extent cx="266700" cy="228600"/>
            <wp:effectExtent l="0" t="0" r="0" b="0"/>
            <wp:docPr id="19397152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527" name="图片 5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rFonts w:ascii="宋体" w:hAnsi="宋体" w:hint="eastAsia"/>
          <w:szCs w:val="21"/>
        </w:rPr>
        <w:t>——背栓锚固处石材抗拉承载力标准值（N</w:t>
      </w:r>
      <w:r>
        <w:rPr>
          <w:rFonts w:ascii="宋体" w:hAnsi="宋体"/>
          <w:szCs w:val="21"/>
        </w:rPr>
        <w:t>）</w:t>
      </w:r>
      <w:r>
        <w:rPr>
          <w:rFonts w:ascii="宋体" w:hAnsi="宋体" w:hint="eastAsia"/>
          <w:szCs w:val="21"/>
        </w:rPr>
        <w:t>；</w:t>
      </w:r>
    </w:p>
    <w:p w14:paraId="4FE34800"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14"/>
          <w:szCs w:val="21"/>
        </w:rPr>
        <w:drawing>
          <wp:inline distT="0" distB="0" distL="0" distR="0" wp14:anchorId="54642932" wp14:editId="218D3D61">
            <wp:extent cx="228600" cy="243205"/>
            <wp:effectExtent l="0" t="0" r="0" b="4445"/>
            <wp:docPr id="18867353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35310" name="图片 5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28600" cy="243205"/>
                    </a:xfrm>
                    <a:prstGeom prst="rect">
                      <a:avLst/>
                    </a:prstGeom>
                    <a:noFill/>
                    <a:ln>
                      <a:noFill/>
                    </a:ln>
                  </pic:spPr>
                </pic:pic>
              </a:graphicData>
            </a:graphic>
          </wp:inline>
        </w:drawing>
      </w:r>
      <w:r>
        <w:rPr>
          <w:rFonts w:ascii="宋体" w:hAnsi="宋体" w:hint="eastAsia"/>
          <w:szCs w:val="21"/>
        </w:rPr>
        <w:t>——背栓连接石材的破坏系数，可取12.5。背栓有效锚固深度小于15mm时，应乘以0.8的浅孔折减系数；</w:t>
      </w:r>
    </w:p>
    <w:p w14:paraId="5D4E067C"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12"/>
          <w:szCs w:val="21"/>
        </w:rPr>
        <w:drawing>
          <wp:inline distT="0" distB="0" distL="0" distR="0" wp14:anchorId="42788063" wp14:editId="23E2411D">
            <wp:extent cx="214630" cy="228600"/>
            <wp:effectExtent l="0" t="0" r="0" b="0"/>
            <wp:docPr id="22875779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57790" name="图片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4630" cy="228600"/>
                    </a:xfrm>
                    <a:prstGeom prst="rect">
                      <a:avLst/>
                    </a:prstGeom>
                    <a:noFill/>
                    <a:ln>
                      <a:noFill/>
                    </a:ln>
                  </pic:spPr>
                </pic:pic>
              </a:graphicData>
            </a:graphic>
          </wp:inline>
        </w:drawing>
      </w:r>
      <w:r>
        <w:rPr>
          <w:rFonts w:ascii="宋体" w:hAnsi="宋体" w:hint="eastAsia"/>
          <w:szCs w:val="21"/>
        </w:rPr>
        <w:t>——石材抗压承载力标准值</w:t>
      </w:r>
      <w:r>
        <w:rPr>
          <w:rFonts w:ascii="宋体" w:hAnsi="宋体"/>
          <w:szCs w:val="21"/>
        </w:rPr>
        <w:t>(</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szCs w:val="21"/>
        </w:rPr>
        <w:t>)</w:t>
      </w:r>
      <w:r>
        <w:rPr>
          <w:rFonts w:ascii="宋体" w:hAnsi="宋体" w:hint="eastAsia"/>
          <w:szCs w:val="21"/>
        </w:rPr>
        <w:t xml:space="preserve">；       </w:t>
      </w:r>
    </w:p>
    <w:p w14:paraId="155B9EC3" w14:textId="77777777" w:rsidR="009C4D82" w:rsidRDefault="00000000">
      <w:pPr>
        <w:adjustRightInd w:val="0"/>
        <w:snapToGrid w:val="0"/>
        <w:ind w:firstLineChars="300" w:firstLine="630"/>
        <w:rPr>
          <w:rFonts w:ascii="宋体" w:hAnsi="宋体"/>
          <w:szCs w:val="21"/>
        </w:rPr>
      </w:pPr>
      <w:r>
        <w:rPr>
          <w:rFonts w:ascii="宋体" w:hAnsi="宋体"/>
          <w:noProof/>
          <w:position w:val="-14"/>
          <w:szCs w:val="21"/>
        </w:rPr>
        <w:drawing>
          <wp:inline distT="0" distB="0" distL="0" distR="0" wp14:anchorId="39E8C5A2" wp14:editId="31F2B85C">
            <wp:extent cx="266700" cy="243205"/>
            <wp:effectExtent l="0" t="0" r="0" b="4445"/>
            <wp:docPr id="112743182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1828" name="图片 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66700" cy="243205"/>
                    </a:xfrm>
                    <a:prstGeom prst="rect">
                      <a:avLst/>
                    </a:prstGeom>
                    <a:noFill/>
                    <a:ln>
                      <a:noFill/>
                    </a:ln>
                  </pic:spPr>
                </pic:pic>
              </a:graphicData>
            </a:graphic>
          </wp:inline>
        </w:drawing>
      </w:r>
      <w:r>
        <w:rPr>
          <w:rFonts w:ascii="宋体" w:hAnsi="宋体" w:hint="eastAsia"/>
          <w:szCs w:val="21"/>
        </w:rPr>
        <w:t>——背栓有效锚固深度</w:t>
      </w:r>
      <w:r>
        <w:rPr>
          <w:rFonts w:ascii="宋体" w:hAnsi="宋体"/>
          <w:szCs w:val="21"/>
        </w:rPr>
        <w:t>(mm)</w:t>
      </w:r>
      <w:r>
        <w:rPr>
          <w:rFonts w:ascii="宋体" w:hAnsi="宋体" w:hint="eastAsia"/>
          <w:szCs w:val="21"/>
        </w:rPr>
        <w:t>，可取背栓锚固深度减去1mm。</w:t>
      </w:r>
    </w:p>
    <w:p w14:paraId="76E65EE7" w14:textId="77777777" w:rsidR="009C4D82" w:rsidRDefault="00000000">
      <w:pPr>
        <w:adjustRightInd w:val="0"/>
        <w:snapToGrid w:val="0"/>
        <w:ind w:firstLineChars="147" w:firstLine="310"/>
        <w:rPr>
          <w:rFonts w:ascii="宋体" w:hAnsi="宋体"/>
          <w:szCs w:val="21"/>
        </w:rPr>
      </w:pPr>
      <w:r>
        <w:rPr>
          <w:rFonts w:hint="eastAsia"/>
          <w:b/>
          <w:bCs/>
          <w:szCs w:val="21"/>
        </w:rPr>
        <w:t xml:space="preserve">3 </w:t>
      </w:r>
      <w:r>
        <w:rPr>
          <w:rFonts w:ascii="宋体" w:hAnsi="宋体" w:hint="eastAsia"/>
          <w:szCs w:val="21"/>
        </w:rPr>
        <w:t xml:space="preserve"> 背栓锚固处石材最大拉力设计值应符合下式的要求：</w:t>
      </w:r>
    </w:p>
    <w:p w14:paraId="7ED3A95E" w14:textId="77777777" w:rsidR="009C4D82" w:rsidRDefault="00000000">
      <w:pPr>
        <w:adjustRightInd w:val="0"/>
        <w:snapToGrid w:val="0"/>
        <w:ind w:leftChars="146" w:left="307" w:firstLineChars="1350" w:firstLine="2835"/>
        <w:rPr>
          <w:rFonts w:ascii="宋体" w:hAnsi="宋体"/>
          <w:szCs w:val="21"/>
        </w:rPr>
      </w:pPr>
      <w:r>
        <w:rPr>
          <w:rFonts w:ascii="宋体" w:hAnsi="宋体"/>
          <w:noProof/>
          <w:position w:val="-30"/>
          <w:szCs w:val="21"/>
        </w:rPr>
        <w:drawing>
          <wp:inline distT="0" distB="0" distL="0" distR="0" wp14:anchorId="47977976" wp14:editId="191B8E1E">
            <wp:extent cx="506095" cy="351790"/>
            <wp:effectExtent l="0" t="0" r="8255" b="0"/>
            <wp:docPr id="58201802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18026" name="图片 5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514187" cy="357264"/>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5.7.4-2</w:t>
      </w:r>
      <w:r>
        <w:rPr>
          <w:rFonts w:ascii="宋体" w:hAnsi="宋体"/>
          <w:szCs w:val="21"/>
        </w:rPr>
        <w:t>)</w:t>
      </w:r>
    </w:p>
    <w:p w14:paraId="19157941" w14:textId="77777777" w:rsidR="009C4D82" w:rsidRDefault="00000000">
      <w:pPr>
        <w:adjustRightInd w:val="0"/>
        <w:snapToGrid w:val="0"/>
        <w:ind w:leftChars="146" w:left="517" w:hangingChars="100" w:hanging="210"/>
        <w:rPr>
          <w:rFonts w:ascii="宋体" w:hAnsi="宋体"/>
          <w:szCs w:val="21"/>
        </w:rPr>
      </w:pPr>
      <w:r>
        <w:rPr>
          <w:rFonts w:ascii="宋体" w:hAnsi="宋体" w:hint="eastAsia"/>
          <w:szCs w:val="21"/>
        </w:rPr>
        <w:t xml:space="preserve"> 式中：</w:t>
      </w:r>
      <w:r>
        <w:rPr>
          <w:rFonts w:ascii="宋体" w:hAnsi="宋体"/>
          <w:noProof/>
          <w:position w:val="-10"/>
          <w:szCs w:val="21"/>
        </w:rPr>
        <w:drawing>
          <wp:inline distT="0" distB="0" distL="0" distR="0" wp14:anchorId="5127DE1A" wp14:editId="0180770C">
            <wp:extent cx="205105" cy="214630"/>
            <wp:effectExtent l="0" t="0" r="4445" b="0"/>
            <wp:docPr id="20374888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8883" name="图片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5105" cy="214630"/>
                    </a:xfrm>
                    <a:prstGeom prst="rect">
                      <a:avLst/>
                    </a:prstGeom>
                    <a:noFill/>
                    <a:ln>
                      <a:noFill/>
                    </a:ln>
                  </pic:spPr>
                </pic:pic>
              </a:graphicData>
            </a:graphic>
          </wp:inline>
        </w:drawing>
      </w:r>
      <w:r>
        <w:rPr>
          <w:rFonts w:ascii="宋体" w:hAnsi="宋体" w:hint="eastAsia"/>
          <w:szCs w:val="21"/>
        </w:rPr>
        <w:t>——背栓锚固处石材最大拉力设计值（N）；</w:t>
      </w:r>
    </w:p>
    <w:p w14:paraId="67D98110" w14:textId="77777777" w:rsidR="009C4D82" w:rsidRDefault="00000000">
      <w:pPr>
        <w:adjustRightInd w:val="0"/>
        <w:snapToGrid w:val="0"/>
        <w:ind w:leftChars="300" w:left="630" w:firstLineChars="200" w:firstLine="420"/>
        <w:rPr>
          <w:rFonts w:ascii="宋体" w:hAnsi="宋体"/>
          <w:szCs w:val="21"/>
        </w:rPr>
      </w:pPr>
      <w:r>
        <w:rPr>
          <w:rFonts w:ascii="宋体" w:hAnsi="宋体"/>
          <w:noProof/>
          <w:position w:val="-12"/>
          <w:szCs w:val="21"/>
        </w:rPr>
        <w:drawing>
          <wp:inline distT="0" distB="0" distL="0" distR="0" wp14:anchorId="3863B48B" wp14:editId="64120047">
            <wp:extent cx="252730" cy="228600"/>
            <wp:effectExtent l="0" t="0" r="0" b="0"/>
            <wp:docPr id="20482109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10931" name="图片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52730" cy="228600"/>
                    </a:xfrm>
                    <a:prstGeom prst="rect">
                      <a:avLst/>
                    </a:prstGeom>
                    <a:noFill/>
                    <a:ln>
                      <a:noFill/>
                    </a:ln>
                  </pic:spPr>
                </pic:pic>
              </a:graphicData>
            </a:graphic>
          </wp:inline>
        </w:drawing>
      </w:r>
      <w:r>
        <w:rPr>
          <w:rFonts w:ascii="宋体" w:hAnsi="宋体" w:hint="eastAsia"/>
          <w:szCs w:val="21"/>
        </w:rPr>
        <w:t>——背栓锚固处石材抗拉承载力最大值（N）；</w:t>
      </w:r>
    </w:p>
    <w:p w14:paraId="1E392379" w14:textId="77777777" w:rsidR="009C4D82" w:rsidRDefault="00000000">
      <w:pPr>
        <w:adjustRightInd w:val="0"/>
        <w:snapToGrid w:val="0"/>
        <w:ind w:firstLineChars="500" w:firstLine="1050"/>
        <w:rPr>
          <w:rFonts w:ascii="宋体" w:hAnsi="宋体"/>
          <w:szCs w:val="21"/>
        </w:rPr>
      </w:pPr>
      <w:r>
        <w:rPr>
          <w:noProof/>
          <w:position w:val="-12"/>
          <w:szCs w:val="21"/>
        </w:rPr>
        <w:drawing>
          <wp:inline distT="0" distB="0" distL="0" distR="0" wp14:anchorId="21A1898C" wp14:editId="4D268CF6">
            <wp:extent cx="214630" cy="228600"/>
            <wp:effectExtent l="0" t="0" r="0" b="0"/>
            <wp:docPr id="196170097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0975" name="图片 5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214630" cy="228600"/>
                    </a:xfrm>
                    <a:prstGeom prst="rect">
                      <a:avLst/>
                    </a:prstGeom>
                    <a:noFill/>
                    <a:ln>
                      <a:noFill/>
                    </a:ln>
                  </pic:spPr>
                </pic:pic>
              </a:graphicData>
            </a:graphic>
          </wp:inline>
        </w:drawing>
      </w:r>
      <w:r>
        <w:rPr>
          <w:rFonts w:ascii="宋体" w:hAnsi="宋体" w:hint="eastAsia"/>
          <w:szCs w:val="21"/>
        </w:rPr>
        <w:t>——石材锥体破坏时承载力系数，可取2.15。</w:t>
      </w:r>
    </w:p>
    <w:p w14:paraId="11129893" w14:textId="77777777" w:rsidR="009C4D82" w:rsidRDefault="00000000">
      <w:pPr>
        <w:adjustRightInd w:val="0"/>
        <w:snapToGrid w:val="0"/>
        <w:rPr>
          <w:rFonts w:ascii="宋体" w:hAnsi="宋体"/>
          <w:szCs w:val="21"/>
        </w:rPr>
      </w:pPr>
      <w:r>
        <w:rPr>
          <w:rFonts w:ascii="黑体" w:eastAsia="黑体" w:hAnsi="黑体" w:cs="宋体" w:hint="eastAsia"/>
          <w:bCs/>
          <w:szCs w:val="21"/>
        </w:rPr>
        <w:t xml:space="preserve">5.7.5  </w:t>
      </w:r>
      <w:r>
        <w:rPr>
          <w:rFonts w:ascii="宋体" w:hAnsi="宋体" w:hint="eastAsia"/>
          <w:szCs w:val="21"/>
        </w:rPr>
        <w:t>石材面板采用背栓连接时，应根据其连接形式采用恰当的计算方法和合理的构造措施；应通过试验确定承载力标准值并检验其可靠性。</w:t>
      </w:r>
    </w:p>
    <w:p w14:paraId="1173FB0C" w14:textId="77777777" w:rsidR="009C4D82" w:rsidRDefault="00000000">
      <w:pPr>
        <w:adjustRightInd w:val="0"/>
        <w:snapToGrid w:val="0"/>
        <w:rPr>
          <w:rFonts w:ascii="宋体" w:hAnsi="宋体"/>
          <w:szCs w:val="21"/>
        </w:rPr>
      </w:pPr>
      <w:r>
        <w:rPr>
          <w:rFonts w:ascii="黑体" w:eastAsia="黑体" w:hAnsi="黑体" w:cs="宋体" w:hint="eastAsia"/>
          <w:bCs/>
          <w:szCs w:val="21"/>
        </w:rPr>
        <w:t xml:space="preserve">5.7.6  </w:t>
      </w:r>
      <w:r>
        <w:rPr>
          <w:rFonts w:ascii="宋体" w:hAnsi="宋体" w:hint="eastAsia"/>
          <w:szCs w:val="21"/>
        </w:rPr>
        <w:t>背栓之间的距离不宜大于8</w:t>
      </w:r>
      <w:r>
        <w:rPr>
          <w:rFonts w:ascii="宋体" w:hAnsi="宋体"/>
          <w:szCs w:val="21"/>
        </w:rPr>
        <w:t>00mm</w:t>
      </w:r>
      <w:r>
        <w:rPr>
          <w:rFonts w:ascii="宋体" w:hAnsi="宋体" w:hint="eastAsia"/>
          <w:szCs w:val="21"/>
        </w:rPr>
        <w:t>，边长大于800mm时应增加挂件；背栓的中心线与石材面板边缘的距离不宜大于</w:t>
      </w:r>
      <w:r>
        <w:rPr>
          <w:rFonts w:ascii="宋体" w:hAnsi="宋体"/>
          <w:szCs w:val="21"/>
        </w:rPr>
        <w:t>300mm</w:t>
      </w:r>
      <w:r>
        <w:rPr>
          <w:rFonts w:ascii="宋体" w:hAnsi="宋体" w:hint="eastAsia"/>
          <w:szCs w:val="21"/>
        </w:rPr>
        <w:t>，也不宜小于</w:t>
      </w:r>
      <w:r>
        <w:rPr>
          <w:rFonts w:ascii="宋体" w:hAnsi="宋体"/>
          <w:szCs w:val="21"/>
        </w:rPr>
        <w:t>50mm</w:t>
      </w:r>
      <w:r>
        <w:rPr>
          <w:rFonts w:ascii="宋体" w:hAnsi="宋体" w:hint="eastAsia"/>
          <w:szCs w:val="21"/>
        </w:rPr>
        <w:t>，并宜符合下列规定：</w:t>
      </w:r>
    </w:p>
    <w:p w14:paraId="2972C551" w14:textId="77777777" w:rsidR="009C4D82" w:rsidRDefault="00000000">
      <w:pPr>
        <w:adjustRightInd w:val="0"/>
        <w:snapToGrid w:val="0"/>
        <w:ind w:leftChars="260" w:left="546" w:firstLineChars="1300" w:firstLine="2730"/>
        <w:rPr>
          <w:rFonts w:ascii="宋体" w:hAnsi="宋体"/>
          <w:szCs w:val="21"/>
        </w:rPr>
      </w:pPr>
      <w:r>
        <w:rPr>
          <w:rFonts w:ascii="宋体" w:hAnsi="宋体"/>
          <w:noProof/>
          <w:position w:val="-10"/>
          <w:szCs w:val="21"/>
        </w:rPr>
        <w:drawing>
          <wp:inline distT="0" distB="0" distL="0" distR="0" wp14:anchorId="5AFA8FAF" wp14:editId="59671001">
            <wp:extent cx="897255" cy="194945"/>
            <wp:effectExtent l="0" t="0" r="0" b="0"/>
            <wp:docPr id="1796298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9852" name="图片 5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910325" cy="198126"/>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5.7</w:t>
      </w:r>
      <w:r>
        <w:rPr>
          <w:rFonts w:ascii="宋体" w:hAnsi="宋体"/>
          <w:szCs w:val="21"/>
        </w:rPr>
        <w:t>.6-1)</w:t>
      </w:r>
    </w:p>
    <w:p w14:paraId="3308729E" w14:textId="77777777" w:rsidR="009C4D82" w:rsidRDefault="00000000">
      <w:pPr>
        <w:adjustRightInd w:val="0"/>
        <w:snapToGrid w:val="0"/>
        <w:ind w:firstLineChars="1550" w:firstLine="3255"/>
        <w:rPr>
          <w:b/>
          <w:bCs/>
          <w:szCs w:val="21"/>
        </w:rPr>
      </w:pPr>
      <w:r>
        <w:rPr>
          <w:rFonts w:ascii="宋体" w:hAnsi="宋体"/>
          <w:noProof/>
          <w:position w:val="-10"/>
          <w:szCs w:val="21"/>
        </w:rPr>
        <w:drawing>
          <wp:inline distT="0" distB="0" distL="0" distR="0" wp14:anchorId="61DDD1A0" wp14:editId="15BFCA1C">
            <wp:extent cx="917575" cy="203200"/>
            <wp:effectExtent l="0" t="0" r="0" b="6350"/>
            <wp:docPr id="51875372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3725" name="图片 5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941480" cy="208943"/>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5.7</w:t>
      </w:r>
      <w:r>
        <w:rPr>
          <w:rFonts w:ascii="宋体" w:hAnsi="宋体"/>
          <w:szCs w:val="21"/>
        </w:rPr>
        <w:t>.</w:t>
      </w:r>
      <w:r>
        <w:rPr>
          <w:rFonts w:ascii="宋体" w:hAnsi="宋体" w:hint="eastAsia"/>
          <w:szCs w:val="21"/>
        </w:rPr>
        <w:t>6</w:t>
      </w:r>
      <w:r>
        <w:rPr>
          <w:rFonts w:ascii="宋体" w:hAnsi="宋体"/>
          <w:szCs w:val="21"/>
        </w:rPr>
        <w:t>-</w:t>
      </w:r>
      <w:r>
        <w:rPr>
          <w:rFonts w:ascii="宋体" w:hAnsi="宋体" w:hint="eastAsia"/>
          <w:szCs w:val="21"/>
        </w:rPr>
        <w:t>2</w:t>
      </w:r>
      <w:r>
        <w:rPr>
          <w:rFonts w:ascii="宋体" w:hAnsi="宋体"/>
          <w:szCs w:val="21"/>
        </w:rPr>
        <w:t>)</w:t>
      </w:r>
    </w:p>
    <w:p w14:paraId="6621E818" w14:textId="77777777" w:rsidR="009C4D82" w:rsidRDefault="00000000">
      <w:pPr>
        <w:adjustRightInd w:val="0"/>
        <w:snapToGrid w:val="0"/>
        <w:rPr>
          <w:rFonts w:ascii="宋体" w:hAnsi="宋体"/>
          <w:szCs w:val="21"/>
        </w:rPr>
      </w:pPr>
      <w:r>
        <w:rPr>
          <w:rFonts w:ascii="宋体" w:hAnsi="宋体" w:hint="eastAsia"/>
          <w:szCs w:val="21"/>
        </w:rPr>
        <w:t>式中：</w:t>
      </w:r>
      <w:r>
        <w:rPr>
          <w:rFonts w:ascii="宋体" w:hAnsi="宋体"/>
          <w:noProof/>
          <w:position w:val="-6"/>
          <w:szCs w:val="21"/>
        </w:rPr>
        <w:drawing>
          <wp:inline distT="0" distB="0" distL="0" distR="0" wp14:anchorId="79B9459F" wp14:editId="53B0E078">
            <wp:extent cx="128905" cy="138430"/>
            <wp:effectExtent l="0" t="0" r="4445" b="0"/>
            <wp:docPr id="20312674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67460" name="图片 4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w:t>
      </w:r>
      <w:r>
        <w:rPr>
          <w:rFonts w:ascii="宋体" w:hAnsi="宋体"/>
          <w:noProof/>
          <w:position w:val="-6"/>
          <w:szCs w:val="21"/>
        </w:rPr>
        <w:drawing>
          <wp:inline distT="0" distB="0" distL="0" distR="0" wp14:anchorId="43A0313D" wp14:editId="738DBC3C">
            <wp:extent cx="128905" cy="176530"/>
            <wp:effectExtent l="0" t="0" r="4445" b="0"/>
            <wp:docPr id="25171668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6683" name="图片 4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128905" cy="176530"/>
                    </a:xfrm>
                    <a:prstGeom prst="rect">
                      <a:avLst/>
                    </a:prstGeom>
                    <a:noFill/>
                    <a:ln>
                      <a:noFill/>
                    </a:ln>
                  </pic:spPr>
                </pic:pic>
              </a:graphicData>
            </a:graphic>
          </wp:inline>
        </w:drawing>
      </w:r>
      <w:r>
        <w:rPr>
          <w:rFonts w:ascii="宋体" w:hAnsi="宋体" w:hint="eastAsia"/>
          <w:szCs w:val="21"/>
        </w:rPr>
        <w:t>——分别为石材面板短边、长边边长（mm）；</w:t>
      </w:r>
    </w:p>
    <w:p w14:paraId="3DD1D29C" w14:textId="77777777" w:rsidR="009C4D82" w:rsidRDefault="00000000">
      <w:pPr>
        <w:adjustRightInd w:val="0"/>
        <w:snapToGrid w:val="0"/>
        <w:ind w:leftChars="285" w:left="1648" w:hangingChars="500" w:hanging="1050"/>
        <w:rPr>
          <w:rFonts w:ascii="宋体" w:hAnsi="宋体"/>
          <w:szCs w:val="21"/>
        </w:rPr>
      </w:pPr>
      <w:r>
        <w:rPr>
          <w:rFonts w:ascii="宋体" w:hAnsi="宋体"/>
          <w:noProof/>
          <w:position w:val="-10"/>
          <w:szCs w:val="21"/>
        </w:rPr>
        <w:drawing>
          <wp:inline distT="0" distB="0" distL="0" distR="0" wp14:anchorId="1F7B4A27" wp14:editId="57D8737D">
            <wp:extent cx="167005" cy="214630"/>
            <wp:effectExtent l="0" t="0" r="4445" b="0"/>
            <wp:docPr id="147740894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08942" name="图片 4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a:xfrm>
                      <a:off x="0" y="0"/>
                      <a:ext cx="167005" cy="214630"/>
                    </a:xfrm>
                    <a:prstGeom prst="rect">
                      <a:avLst/>
                    </a:prstGeom>
                    <a:noFill/>
                    <a:ln>
                      <a:noFill/>
                    </a:ln>
                  </pic:spPr>
                </pic:pic>
              </a:graphicData>
            </a:graphic>
          </wp:inline>
        </w:drawing>
      </w:r>
      <w:r>
        <w:rPr>
          <w:rFonts w:ascii="宋体" w:hAnsi="宋体" w:hint="eastAsia"/>
          <w:szCs w:val="21"/>
        </w:rPr>
        <w:t>、</w:t>
      </w:r>
      <w:r>
        <w:rPr>
          <w:rFonts w:ascii="宋体" w:hAnsi="宋体"/>
          <w:noProof/>
          <w:position w:val="-10"/>
          <w:szCs w:val="21"/>
        </w:rPr>
        <w:drawing>
          <wp:inline distT="0" distB="0" distL="0" distR="0" wp14:anchorId="25D35A87" wp14:editId="3844B7E6">
            <wp:extent cx="152400" cy="214630"/>
            <wp:effectExtent l="0" t="0" r="0" b="0"/>
            <wp:docPr id="10596486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48621" name="图片 4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152400" cy="214630"/>
                    </a:xfrm>
                    <a:prstGeom prst="rect">
                      <a:avLst/>
                    </a:prstGeom>
                    <a:noFill/>
                    <a:ln>
                      <a:noFill/>
                    </a:ln>
                  </pic:spPr>
                </pic:pic>
              </a:graphicData>
            </a:graphic>
          </wp:inline>
        </w:drawing>
      </w:r>
      <w:r>
        <w:rPr>
          <w:rFonts w:ascii="宋体" w:hAnsi="宋体" w:hint="eastAsia"/>
          <w:szCs w:val="21"/>
        </w:rPr>
        <w:t>——分别为面板短边背栓的中心线与石材面板边缘的距离、面板长边背栓的中心线与石材面板边缘的距离（mm）（图5.6</w:t>
      </w:r>
      <w:r>
        <w:rPr>
          <w:rFonts w:ascii="宋体" w:hAnsi="宋体"/>
          <w:szCs w:val="21"/>
        </w:rPr>
        <w:t>.</w:t>
      </w:r>
      <w:r>
        <w:rPr>
          <w:rFonts w:ascii="宋体" w:hAnsi="宋体" w:hint="eastAsia"/>
          <w:szCs w:val="21"/>
        </w:rPr>
        <w:t>7）。</w:t>
      </w:r>
    </w:p>
    <w:p w14:paraId="3589881C" w14:textId="77777777" w:rsidR="009C4D82" w:rsidRDefault="00000000">
      <w:pPr>
        <w:adjustRightInd w:val="0"/>
        <w:snapToGrid w:val="0"/>
        <w:ind w:leftChars="81" w:left="170"/>
        <w:jc w:val="center"/>
        <w:rPr>
          <w:b/>
          <w:bCs/>
          <w:szCs w:val="21"/>
        </w:rPr>
      </w:pPr>
      <w:r>
        <w:rPr>
          <w:rFonts w:ascii="宋体" w:hAnsi="宋体"/>
          <w:noProof/>
          <w:szCs w:val="21"/>
        </w:rPr>
        <w:drawing>
          <wp:inline distT="0" distB="0" distL="0" distR="0" wp14:anchorId="3F4FB7A4" wp14:editId="7044D42F">
            <wp:extent cx="2807335" cy="2158365"/>
            <wp:effectExtent l="0" t="0" r="0" b="0"/>
            <wp:docPr id="21362834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83489" name="图片 45"/>
                    <pic:cNvPicPr>
                      <a:picLocks noChangeAspect="1" noChangeArrowheads="1"/>
                    </pic:cNvPicPr>
                  </pic:nvPicPr>
                  <pic:blipFill>
                    <a:blip r:embed="rId225">
                      <a:extLst>
                        <a:ext uri="{28A0092B-C50C-407E-A947-70E740481C1C}">
                          <a14:useLocalDpi xmlns:a14="http://schemas.microsoft.com/office/drawing/2010/main" val="0"/>
                        </a:ext>
                      </a:extLst>
                    </a:blip>
                    <a:srcRect l="23051" t="10921" r="31853" b="19125"/>
                    <a:stretch>
                      <a:fillRect/>
                    </a:stretch>
                  </pic:blipFill>
                  <pic:spPr>
                    <a:xfrm>
                      <a:off x="0" y="0"/>
                      <a:ext cx="2811730" cy="2161703"/>
                    </a:xfrm>
                    <a:prstGeom prst="rect">
                      <a:avLst/>
                    </a:prstGeom>
                    <a:noFill/>
                    <a:ln>
                      <a:noFill/>
                    </a:ln>
                  </pic:spPr>
                </pic:pic>
              </a:graphicData>
            </a:graphic>
          </wp:inline>
        </w:drawing>
      </w:r>
    </w:p>
    <w:p w14:paraId="7837610D" w14:textId="77777777" w:rsidR="009C4D82" w:rsidRDefault="00000000">
      <w:pPr>
        <w:adjustRightInd w:val="0"/>
        <w:snapToGrid w:val="0"/>
        <w:ind w:leftChars="81" w:left="170"/>
        <w:jc w:val="center"/>
        <w:rPr>
          <w:rFonts w:ascii="黑体" w:hAnsi="黑体"/>
          <w:bCs/>
          <w:sz w:val="18"/>
          <w:szCs w:val="18"/>
        </w:rPr>
      </w:pPr>
      <w:r>
        <w:rPr>
          <w:rFonts w:ascii="黑体" w:hAnsi="黑体" w:hint="eastAsia"/>
          <w:bCs/>
          <w:sz w:val="18"/>
          <w:szCs w:val="18"/>
        </w:rPr>
        <w:t>图</w:t>
      </w:r>
      <w:r>
        <w:rPr>
          <w:rFonts w:ascii="黑体" w:hAnsi="黑体" w:hint="eastAsia"/>
          <w:bCs/>
          <w:sz w:val="18"/>
          <w:szCs w:val="18"/>
        </w:rPr>
        <w:t xml:space="preserve">5.7.7 </w:t>
      </w:r>
      <w:r>
        <w:rPr>
          <w:rFonts w:ascii="黑体" w:hAnsi="黑体" w:hint="eastAsia"/>
          <w:bCs/>
          <w:sz w:val="18"/>
          <w:szCs w:val="18"/>
        </w:rPr>
        <w:t>背栓边距</w:t>
      </w:r>
    </w:p>
    <w:p w14:paraId="7F93297A" w14:textId="77777777" w:rsidR="009C4D82" w:rsidRDefault="00000000">
      <w:pPr>
        <w:pStyle w:val="17805"/>
        <w:spacing w:before="120" w:after="120"/>
        <w:rPr>
          <w:b w:val="0"/>
          <w:szCs w:val="21"/>
        </w:rPr>
      </w:pPr>
      <w:bookmarkStart w:id="102" w:name="_Toc404681320"/>
      <w:bookmarkStart w:id="103" w:name="_Toc448219696"/>
      <w:bookmarkStart w:id="104" w:name="_Toc166010881"/>
      <w:r>
        <w:rPr>
          <w:rFonts w:hint="eastAsia"/>
          <w:b w:val="0"/>
          <w:szCs w:val="21"/>
        </w:rPr>
        <w:lastRenderedPageBreak/>
        <w:t>5.8石材复合面板设计</w:t>
      </w:r>
      <w:bookmarkEnd w:id="102"/>
      <w:bookmarkEnd w:id="103"/>
      <w:bookmarkEnd w:id="104"/>
    </w:p>
    <w:p w14:paraId="4BAB33F7"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5.8.1</w:t>
      </w:r>
      <w:r>
        <w:rPr>
          <w:rFonts w:ascii="宋体" w:hAnsi="宋体" w:hint="eastAsia"/>
          <w:szCs w:val="21"/>
        </w:rPr>
        <w:t xml:space="preserve"> 石材复合板抗弯强度设计应符合以下规定：</w:t>
      </w:r>
    </w:p>
    <w:p w14:paraId="01F5744F" w14:textId="77777777" w:rsidR="009C4D82" w:rsidRDefault="00000000">
      <w:pPr>
        <w:adjustRightInd w:val="0"/>
        <w:snapToGrid w:val="0"/>
        <w:spacing w:line="276" w:lineRule="auto"/>
        <w:ind w:firstLineChars="200" w:firstLine="422"/>
        <w:rPr>
          <w:rFonts w:ascii="宋体" w:hAnsi="宋体"/>
          <w:szCs w:val="21"/>
        </w:rPr>
      </w:pPr>
      <w:r>
        <w:rPr>
          <w:rFonts w:hint="eastAsia"/>
          <w:b/>
          <w:bCs/>
          <w:szCs w:val="21"/>
        </w:rPr>
        <w:t xml:space="preserve">1 </w:t>
      </w:r>
      <w:r>
        <w:rPr>
          <w:rFonts w:ascii="宋体" w:hAnsi="宋体" w:hint="eastAsia"/>
          <w:szCs w:val="21"/>
        </w:rPr>
        <w:t>垂直于风荷载、地震作用下，石材复合板承受的最大弯曲应力标准值宜采用考虑几何非线性有限元方法计算。</w:t>
      </w:r>
    </w:p>
    <w:p w14:paraId="407BAB8E" w14:textId="77777777" w:rsidR="009C4D82" w:rsidRDefault="00000000">
      <w:pPr>
        <w:adjustRightInd w:val="0"/>
        <w:snapToGrid w:val="0"/>
        <w:spacing w:line="276" w:lineRule="auto"/>
        <w:ind w:firstLineChars="200" w:firstLine="422"/>
        <w:rPr>
          <w:rFonts w:ascii="宋体" w:hAnsi="宋体"/>
          <w:szCs w:val="21"/>
        </w:rPr>
      </w:pPr>
      <w:r>
        <w:rPr>
          <w:rFonts w:hint="eastAsia"/>
          <w:b/>
          <w:bCs/>
          <w:szCs w:val="21"/>
        </w:rPr>
        <w:t xml:space="preserve">2 </w:t>
      </w:r>
      <w:r>
        <w:rPr>
          <w:rFonts w:ascii="宋体" w:hAnsi="宋体" w:hint="eastAsia"/>
          <w:szCs w:val="21"/>
        </w:rPr>
        <w:t>采用考虑几何非线性有限元方法计算石材复合板承受的最大弯曲应力时，见图5.7.1，宜按上层为石材面层，下层为铝板基层，中间为铝蜂窝夹芯层的复合板模型考虑，芯材可等效为各向异性的均质连续材料。</w:t>
      </w:r>
    </w:p>
    <w:p w14:paraId="63712A8C" w14:textId="77777777" w:rsidR="009C4D82" w:rsidRDefault="009C4D82">
      <w:pPr>
        <w:adjustRightInd w:val="0"/>
        <w:snapToGrid w:val="0"/>
        <w:spacing w:line="276" w:lineRule="auto"/>
        <w:jc w:val="center"/>
      </w:pPr>
    </w:p>
    <w:p w14:paraId="077A240A" w14:textId="77777777" w:rsidR="009C4D82" w:rsidRDefault="00000000">
      <w:pPr>
        <w:adjustRightInd w:val="0"/>
        <w:snapToGrid w:val="0"/>
        <w:jc w:val="center"/>
        <w:rPr>
          <w:rFonts w:ascii="黑体" w:hAnsi="黑体"/>
          <w:bCs/>
          <w:sz w:val="18"/>
          <w:szCs w:val="18"/>
        </w:rPr>
      </w:pPr>
      <w:r>
        <w:rPr>
          <w:rFonts w:hint="eastAsia"/>
          <w:noProof/>
        </w:rPr>
        <w:drawing>
          <wp:inline distT="0" distB="0" distL="0" distR="0" wp14:anchorId="1B8D0577" wp14:editId="0C175969">
            <wp:extent cx="2886075" cy="1478280"/>
            <wp:effectExtent l="0" t="0" r="0" b="7620"/>
            <wp:docPr id="18237159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5953" name="图片 4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2892908" cy="1481910"/>
                    </a:xfrm>
                    <a:prstGeom prst="rect">
                      <a:avLst/>
                    </a:prstGeom>
                    <a:noFill/>
                    <a:ln>
                      <a:noFill/>
                    </a:ln>
                  </pic:spPr>
                </pic:pic>
              </a:graphicData>
            </a:graphic>
          </wp:inline>
        </w:drawing>
      </w:r>
      <w:r>
        <w:rPr>
          <w:rFonts w:ascii="宋体" w:hAnsi="宋体"/>
          <w:szCs w:val="21"/>
        </w:rPr>
        <w:br w:type="textWrapping" w:clear="all"/>
      </w:r>
      <w:r>
        <w:rPr>
          <w:rFonts w:ascii="黑体" w:hAnsi="黑体" w:hint="eastAsia"/>
          <w:bCs/>
          <w:sz w:val="18"/>
          <w:szCs w:val="18"/>
        </w:rPr>
        <w:t>图</w:t>
      </w:r>
      <w:r>
        <w:rPr>
          <w:rFonts w:ascii="黑体" w:hAnsi="黑体" w:hint="eastAsia"/>
          <w:bCs/>
          <w:sz w:val="18"/>
          <w:szCs w:val="18"/>
        </w:rPr>
        <w:t xml:space="preserve">5.8.1 </w:t>
      </w:r>
      <w:r>
        <w:rPr>
          <w:rFonts w:ascii="黑体" w:hAnsi="黑体" w:hint="eastAsia"/>
          <w:bCs/>
          <w:sz w:val="18"/>
          <w:szCs w:val="18"/>
        </w:rPr>
        <w:t>石材复合板计算模型</w:t>
      </w:r>
    </w:p>
    <w:p w14:paraId="73C54BAD" w14:textId="77777777" w:rsidR="009C4D82" w:rsidRDefault="00000000">
      <w:pPr>
        <w:adjustRightInd w:val="0"/>
        <w:snapToGrid w:val="0"/>
        <w:ind w:firstLineChars="200" w:firstLine="422"/>
        <w:rPr>
          <w:rFonts w:ascii="宋体" w:hAnsi="宋体"/>
          <w:szCs w:val="21"/>
        </w:rPr>
      </w:pPr>
      <w:r>
        <w:rPr>
          <w:rFonts w:hint="eastAsia"/>
          <w:b/>
          <w:bCs/>
          <w:szCs w:val="21"/>
        </w:rPr>
        <w:t>3</w:t>
      </w:r>
      <w:r>
        <w:rPr>
          <w:rFonts w:ascii="宋体" w:hAnsi="宋体" w:hint="eastAsia"/>
          <w:szCs w:val="21"/>
        </w:rPr>
        <w:t>石材复合板符合平截面假定时，按照刚度分配理论，忽略芯材的刚度贡献，矩形板块外表面的最大弯曲应力标准值可按下列公式近似计算：</w:t>
      </w:r>
    </w:p>
    <w:p w14:paraId="72F526F4" w14:textId="77777777" w:rsidR="009C4D82" w:rsidRDefault="00000000">
      <w:pPr>
        <w:adjustRightInd w:val="0"/>
        <w:snapToGrid w:val="0"/>
        <w:ind w:leftChars="146" w:left="307" w:firstLineChars="1400" w:firstLine="2940"/>
        <w:rPr>
          <w:rFonts w:ascii="宋体" w:hAnsi="宋体"/>
          <w:szCs w:val="21"/>
        </w:rPr>
      </w:pPr>
      <w:r>
        <w:rPr>
          <w:rFonts w:ascii="宋体" w:hAnsi="宋体"/>
          <w:noProof/>
          <w:position w:val="-32"/>
          <w:szCs w:val="21"/>
        </w:rPr>
        <w:drawing>
          <wp:inline distT="0" distB="0" distL="0" distR="0" wp14:anchorId="76CDC6F1" wp14:editId="4F55F56D">
            <wp:extent cx="1352550" cy="404495"/>
            <wp:effectExtent l="0" t="0" r="0" b="0"/>
            <wp:docPr id="2304736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73645" name="图片 4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1376717" cy="411656"/>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 xml:space="preserve"> (</w:t>
      </w:r>
      <w:r>
        <w:rPr>
          <w:rFonts w:ascii="宋体" w:hAnsi="宋体" w:hint="eastAsia"/>
          <w:szCs w:val="21"/>
        </w:rPr>
        <w:t>5.8.1-1</w:t>
      </w:r>
      <w:r>
        <w:rPr>
          <w:rFonts w:ascii="宋体" w:hAnsi="宋体"/>
          <w:szCs w:val="21"/>
        </w:rPr>
        <w:t>)</w:t>
      </w:r>
    </w:p>
    <w:p w14:paraId="41E44944" w14:textId="77777777" w:rsidR="009C4D82" w:rsidRDefault="00000000">
      <w:pPr>
        <w:adjustRightInd w:val="0"/>
        <w:snapToGrid w:val="0"/>
        <w:ind w:firstLineChars="1450" w:firstLine="3045"/>
        <w:rPr>
          <w:rFonts w:ascii="宋体" w:hAnsi="宋体"/>
          <w:szCs w:val="21"/>
        </w:rPr>
      </w:pPr>
      <w:r>
        <w:rPr>
          <w:rFonts w:ascii="宋体" w:hAnsi="宋体"/>
          <w:noProof/>
          <w:position w:val="-32"/>
          <w:szCs w:val="21"/>
        </w:rPr>
        <w:drawing>
          <wp:inline distT="0" distB="0" distL="0" distR="0" wp14:anchorId="2FB52367" wp14:editId="531BE0DC">
            <wp:extent cx="1384300" cy="407670"/>
            <wp:effectExtent l="0" t="0" r="6350" b="0"/>
            <wp:docPr id="38181702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17029" name="图片 4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442098" cy="424839"/>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5.8.1-2</w:t>
      </w:r>
      <w:r>
        <w:rPr>
          <w:rFonts w:ascii="宋体" w:hAnsi="宋体"/>
          <w:szCs w:val="21"/>
        </w:rPr>
        <w:t>)</w:t>
      </w:r>
    </w:p>
    <w:p w14:paraId="6DDB7B75" w14:textId="77777777" w:rsidR="009C4D82" w:rsidRDefault="00000000">
      <w:pPr>
        <w:adjustRightInd w:val="0"/>
        <w:snapToGrid w:val="0"/>
        <w:ind w:firstLineChars="1400" w:firstLine="2940"/>
        <w:rPr>
          <w:rFonts w:ascii="宋体" w:hAnsi="宋体"/>
          <w:szCs w:val="21"/>
        </w:rPr>
      </w:pPr>
      <w:r>
        <w:rPr>
          <w:rFonts w:ascii="宋体" w:hAnsi="宋体"/>
          <w:noProof/>
          <w:position w:val="-30"/>
          <w:szCs w:val="21"/>
        </w:rPr>
        <w:drawing>
          <wp:inline distT="0" distB="0" distL="0" distR="0" wp14:anchorId="6F8E4BD5" wp14:editId="41002A82">
            <wp:extent cx="1424305" cy="393700"/>
            <wp:effectExtent l="0" t="0" r="4445" b="6350"/>
            <wp:docPr id="11450443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4339" name="图片 4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1472584" cy="407664"/>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5.8.1-3</w:t>
      </w:r>
      <w:r>
        <w:rPr>
          <w:rFonts w:ascii="宋体" w:hAnsi="宋体"/>
          <w:szCs w:val="21"/>
        </w:rPr>
        <w:t>)</w:t>
      </w:r>
    </w:p>
    <w:p w14:paraId="181C3BD4" w14:textId="77777777" w:rsidR="009C4D82" w:rsidRDefault="00000000">
      <w:pPr>
        <w:adjustRightInd w:val="0"/>
        <w:snapToGrid w:val="0"/>
        <w:ind w:firstLineChars="250" w:firstLine="525"/>
        <w:rPr>
          <w:rFonts w:ascii="宋体" w:hAnsi="宋体"/>
          <w:szCs w:val="21"/>
        </w:rPr>
      </w:pPr>
      <w:r>
        <w:rPr>
          <w:rFonts w:ascii="宋体" w:hAnsi="宋体" w:hint="eastAsia"/>
          <w:szCs w:val="21"/>
        </w:rPr>
        <w:t xml:space="preserve">持久设计状况、短暂设计状况 </w:t>
      </w:r>
    </w:p>
    <w:p w14:paraId="0E300577" w14:textId="77777777" w:rsidR="009C4D82" w:rsidRDefault="00000000">
      <w:pPr>
        <w:adjustRightInd w:val="0"/>
        <w:snapToGrid w:val="0"/>
        <w:ind w:firstLineChars="1750" w:firstLine="3675"/>
        <w:rPr>
          <w:rFonts w:ascii="宋体" w:hAnsi="宋体"/>
          <w:szCs w:val="21"/>
        </w:rPr>
      </w:pPr>
      <w:r>
        <w:rPr>
          <w:rFonts w:ascii="宋体" w:hAnsi="宋体"/>
          <w:noProof/>
          <w:position w:val="-32"/>
          <w:szCs w:val="21"/>
        </w:rPr>
        <w:drawing>
          <wp:inline distT="0" distB="0" distL="0" distR="0" wp14:anchorId="3E6B8815" wp14:editId="3E5052B7">
            <wp:extent cx="943610" cy="397510"/>
            <wp:effectExtent l="0" t="0" r="8890" b="2540"/>
            <wp:docPr id="8672740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74038" name="图片 4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a:xfrm>
                      <a:off x="0" y="0"/>
                      <a:ext cx="990736" cy="417539"/>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5.8.1-4</w:t>
      </w:r>
      <w:r>
        <w:rPr>
          <w:rFonts w:ascii="宋体" w:hAnsi="宋体"/>
          <w:szCs w:val="21"/>
        </w:rPr>
        <w:t>)</w:t>
      </w:r>
    </w:p>
    <w:p w14:paraId="634E6AB7" w14:textId="77777777" w:rsidR="009C4D82" w:rsidRDefault="00000000">
      <w:pPr>
        <w:adjustRightInd w:val="0"/>
        <w:snapToGrid w:val="0"/>
        <w:ind w:firstLineChars="250" w:firstLine="525"/>
        <w:rPr>
          <w:rFonts w:ascii="宋体" w:hAnsi="宋体"/>
          <w:szCs w:val="21"/>
        </w:rPr>
      </w:pPr>
      <w:r>
        <w:rPr>
          <w:rFonts w:ascii="宋体" w:hAnsi="宋体" w:hint="eastAsia"/>
          <w:szCs w:val="21"/>
        </w:rPr>
        <w:t>地震设计状况</w:t>
      </w:r>
    </w:p>
    <w:p w14:paraId="5260C911" w14:textId="77777777" w:rsidR="009C4D82" w:rsidRDefault="00000000">
      <w:pPr>
        <w:adjustRightInd w:val="0"/>
        <w:snapToGrid w:val="0"/>
        <w:ind w:firstLineChars="1850" w:firstLine="3885"/>
        <w:rPr>
          <w:rFonts w:ascii="宋体" w:hAnsi="宋体"/>
          <w:szCs w:val="21"/>
        </w:rPr>
      </w:pPr>
      <w:r>
        <w:rPr>
          <w:rFonts w:ascii="宋体" w:hAnsi="宋体"/>
          <w:noProof/>
          <w:position w:val="-32"/>
          <w:szCs w:val="21"/>
        </w:rPr>
        <w:drawing>
          <wp:inline distT="0" distB="0" distL="0" distR="0" wp14:anchorId="2A81FC17" wp14:editId="57B0CE61">
            <wp:extent cx="1047115" cy="377190"/>
            <wp:effectExtent l="0" t="0" r="635" b="3810"/>
            <wp:docPr id="3474341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34195" name="图片 3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1070985" cy="385720"/>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5.8.1-5</w:t>
      </w:r>
      <w:r>
        <w:rPr>
          <w:rFonts w:ascii="宋体" w:hAnsi="宋体"/>
          <w:szCs w:val="21"/>
        </w:rPr>
        <w:t>)</w:t>
      </w:r>
    </w:p>
    <w:p w14:paraId="660E822A" w14:textId="77777777" w:rsidR="009C4D82" w:rsidRDefault="00000000">
      <w:pPr>
        <w:adjustRightInd w:val="0"/>
        <w:snapToGrid w:val="0"/>
        <w:ind w:firstLineChars="1150" w:firstLine="2415"/>
        <w:rPr>
          <w:rFonts w:ascii="宋体" w:hAnsi="宋体"/>
          <w:szCs w:val="21"/>
        </w:rPr>
      </w:pPr>
      <w:r>
        <w:rPr>
          <w:rFonts w:ascii="宋体" w:hAnsi="宋体"/>
          <w:noProof/>
          <w:position w:val="-34"/>
          <w:szCs w:val="21"/>
        </w:rPr>
        <w:drawing>
          <wp:inline distT="0" distB="0" distL="0" distR="0" wp14:anchorId="34EA38C7" wp14:editId="18910675">
            <wp:extent cx="2538095" cy="390525"/>
            <wp:effectExtent l="0" t="0" r="0" b="9525"/>
            <wp:docPr id="161169639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6393" name="图片 3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a:xfrm>
                      <a:off x="0" y="0"/>
                      <a:ext cx="2624616" cy="404325"/>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5.8.1-6</w:t>
      </w:r>
      <w:r>
        <w:rPr>
          <w:rFonts w:ascii="宋体" w:hAnsi="宋体"/>
          <w:szCs w:val="21"/>
        </w:rPr>
        <w:t>)</w:t>
      </w:r>
    </w:p>
    <w:p w14:paraId="55A4822A" w14:textId="77777777" w:rsidR="009C4D82" w:rsidRDefault="00000000">
      <w:pPr>
        <w:adjustRightInd w:val="0"/>
        <w:snapToGrid w:val="0"/>
        <w:ind w:left="2100" w:hangingChars="1000" w:hanging="2100"/>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0EB17A05" wp14:editId="49A2B82E">
            <wp:extent cx="285750" cy="228600"/>
            <wp:effectExtent l="0" t="0" r="0" b="0"/>
            <wp:docPr id="2785593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59313" name="图片 3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285750"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0280968E" wp14:editId="1A1C70E6">
            <wp:extent cx="266700" cy="228600"/>
            <wp:effectExtent l="0" t="0" r="0" b="0"/>
            <wp:docPr id="14569618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61869" name="图片 3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rFonts w:ascii="宋体" w:hAnsi="宋体" w:hint="eastAsia"/>
          <w:szCs w:val="21"/>
        </w:rPr>
        <w:t>——分别为垂直于板面的风荷载、地震作用下石材复合板承受的最大弯曲应力标准值（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szCs w:val="21"/>
        </w:rPr>
        <w:t>）</w:t>
      </w:r>
      <w:r>
        <w:rPr>
          <w:rFonts w:ascii="宋体" w:hAnsi="宋体" w:hint="eastAsia"/>
          <w:szCs w:val="21"/>
        </w:rPr>
        <w:t>；</w:t>
      </w:r>
    </w:p>
    <w:p w14:paraId="2322573B"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12"/>
          <w:szCs w:val="21"/>
        </w:rPr>
        <w:drawing>
          <wp:inline distT="0" distB="0" distL="0" distR="0" wp14:anchorId="5023DA95" wp14:editId="0A856B5C">
            <wp:extent cx="205105" cy="228600"/>
            <wp:effectExtent l="0" t="0" r="4445" b="0"/>
            <wp:docPr id="133374339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43397" name="图片 3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3B746B1C" wp14:editId="7C3DDDF8">
            <wp:extent cx="243205" cy="228600"/>
            <wp:effectExtent l="0" t="0" r="4445" b="0"/>
            <wp:docPr id="7599537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53771" name="图片 3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——分别为垂直于板面的风荷载、地震作用标准值（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p>
    <w:p w14:paraId="77794154" w14:textId="77777777" w:rsidR="009C4D82" w:rsidRDefault="00000000">
      <w:pPr>
        <w:adjustRightInd w:val="0"/>
        <w:snapToGrid w:val="0"/>
        <w:ind w:leftChars="746" w:left="1567"/>
        <w:rPr>
          <w:rFonts w:ascii="宋体" w:hAnsi="宋体"/>
          <w:szCs w:val="21"/>
        </w:rPr>
      </w:pPr>
      <w:r>
        <w:rPr>
          <w:rFonts w:ascii="宋体" w:hAnsi="宋体"/>
          <w:noProof/>
          <w:position w:val="-6"/>
          <w:szCs w:val="21"/>
        </w:rPr>
        <w:drawing>
          <wp:inline distT="0" distB="0" distL="0" distR="0" wp14:anchorId="6C797A43" wp14:editId="0B545042">
            <wp:extent cx="128905" cy="138430"/>
            <wp:effectExtent l="0" t="0" r="4445" b="0"/>
            <wp:docPr id="134371518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15183" name="图片 3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——石材复合板的短边边长</w:t>
      </w:r>
      <w:r>
        <w:rPr>
          <w:rFonts w:ascii="宋体" w:hAnsi="宋体"/>
          <w:szCs w:val="21"/>
        </w:rPr>
        <w:t>(mm)</w:t>
      </w:r>
    </w:p>
    <w:p w14:paraId="01CC3DFD" w14:textId="77777777" w:rsidR="009C4D82" w:rsidRDefault="00000000">
      <w:pPr>
        <w:adjustRightInd w:val="0"/>
        <w:snapToGrid w:val="0"/>
        <w:ind w:leftChars="746" w:left="1567"/>
        <w:rPr>
          <w:rFonts w:ascii="宋体" w:hAnsi="宋体"/>
          <w:szCs w:val="21"/>
        </w:rPr>
      </w:pPr>
      <w:r>
        <w:rPr>
          <w:rFonts w:ascii="宋体" w:hAnsi="宋体"/>
          <w:noProof/>
          <w:position w:val="-6"/>
          <w:szCs w:val="21"/>
        </w:rPr>
        <w:drawing>
          <wp:inline distT="0" distB="0" distL="0" distR="0" wp14:anchorId="3C97A774" wp14:editId="20FFDED1">
            <wp:extent cx="90805" cy="152400"/>
            <wp:effectExtent l="0" t="0" r="4445" b="0"/>
            <wp:docPr id="9786911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1133" name="图片 3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90805" cy="152400"/>
                    </a:xfrm>
                    <a:prstGeom prst="rect">
                      <a:avLst/>
                    </a:prstGeom>
                    <a:noFill/>
                    <a:ln>
                      <a:noFill/>
                    </a:ln>
                  </pic:spPr>
                </pic:pic>
              </a:graphicData>
            </a:graphic>
          </wp:inline>
        </w:drawing>
      </w:r>
      <w:r>
        <w:rPr>
          <w:rFonts w:ascii="宋体" w:hAnsi="宋体" w:hint="eastAsia"/>
          <w:szCs w:val="21"/>
        </w:rPr>
        <w:t>——石材复合板总厚度(mm)；</w:t>
      </w:r>
    </w:p>
    <w:p w14:paraId="1372B9CD" w14:textId="77777777" w:rsidR="009C4D82" w:rsidRDefault="00000000">
      <w:pPr>
        <w:adjustRightInd w:val="0"/>
        <w:snapToGrid w:val="0"/>
        <w:ind w:firstLineChars="450" w:firstLine="945"/>
        <w:rPr>
          <w:rFonts w:ascii="宋体" w:hAnsi="宋体"/>
          <w:szCs w:val="21"/>
        </w:rPr>
      </w:pPr>
      <w:r>
        <w:rPr>
          <w:rFonts w:ascii="宋体" w:hAnsi="宋体"/>
          <w:noProof/>
          <w:position w:val="-14"/>
          <w:szCs w:val="21"/>
        </w:rPr>
        <w:drawing>
          <wp:inline distT="0" distB="0" distL="0" distR="0" wp14:anchorId="1313AAF4" wp14:editId="749220DD">
            <wp:extent cx="214630" cy="243205"/>
            <wp:effectExtent l="0" t="0" r="0" b="4445"/>
            <wp:docPr id="18227410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1049" name="图片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14630" cy="243205"/>
                    </a:xfrm>
                    <a:prstGeom prst="rect">
                      <a:avLst/>
                    </a:prstGeom>
                    <a:noFill/>
                    <a:ln>
                      <a:noFill/>
                    </a:ln>
                  </pic:spPr>
                </pic:pic>
              </a:graphicData>
            </a:graphic>
          </wp:inline>
        </w:drawing>
      </w:r>
      <w:r>
        <w:rPr>
          <w:rFonts w:ascii="宋体" w:hAnsi="宋体" w:hint="eastAsia"/>
          <w:szCs w:val="21"/>
        </w:rPr>
        <w:t>、</w:t>
      </w:r>
      <w:r>
        <w:rPr>
          <w:rFonts w:ascii="宋体" w:hAnsi="宋体"/>
          <w:noProof/>
          <w:position w:val="-14"/>
          <w:szCs w:val="21"/>
        </w:rPr>
        <w:drawing>
          <wp:inline distT="0" distB="0" distL="0" distR="0" wp14:anchorId="2503B067" wp14:editId="19932B79">
            <wp:extent cx="228600" cy="243205"/>
            <wp:effectExtent l="0" t="0" r="0" b="4445"/>
            <wp:docPr id="4130287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28762" name="图片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28600" cy="243205"/>
                    </a:xfrm>
                    <a:prstGeom prst="rect">
                      <a:avLst/>
                    </a:prstGeom>
                    <a:noFill/>
                    <a:ln>
                      <a:noFill/>
                    </a:ln>
                  </pic:spPr>
                </pic:pic>
              </a:graphicData>
            </a:graphic>
          </wp:inline>
        </w:drawing>
      </w:r>
      <w:r>
        <w:rPr>
          <w:rFonts w:ascii="宋体" w:hAnsi="宋体" w:hint="eastAsia"/>
          <w:szCs w:val="21"/>
        </w:rPr>
        <w:t>——分别为石材复合板石材面层、基层的厚度(mm)；</w:t>
      </w:r>
    </w:p>
    <w:p w14:paraId="334EAB5E" w14:textId="77777777" w:rsidR="009C4D82" w:rsidRDefault="00000000">
      <w:pPr>
        <w:adjustRightInd w:val="0"/>
        <w:snapToGrid w:val="0"/>
        <w:ind w:firstLineChars="750" w:firstLine="1575"/>
        <w:rPr>
          <w:rFonts w:ascii="宋体" w:hAnsi="宋体"/>
          <w:szCs w:val="21"/>
        </w:rPr>
      </w:pPr>
      <w:r>
        <w:rPr>
          <w:rFonts w:ascii="宋体" w:hAnsi="宋体"/>
          <w:noProof/>
          <w:position w:val="-12"/>
          <w:szCs w:val="21"/>
        </w:rPr>
        <w:drawing>
          <wp:inline distT="0" distB="0" distL="0" distR="0" wp14:anchorId="3DF78272" wp14:editId="5B541FD0">
            <wp:extent cx="167005" cy="228600"/>
            <wp:effectExtent l="0" t="0" r="4445" b="0"/>
            <wp:docPr id="20831318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31858" name="图片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67005" cy="228600"/>
                    </a:xfrm>
                    <a:prstGeom prst="rect">
                      <a:avLst/>
                    </a:prstGeom>
                    <a:noFill/>
                    <a:ln>
                      <a:noFill/>
                    </a:ln>
                  </pic:spPr>
                </pic:pic>
              </a:graphicData>
            </a:graphic>
          </wp:inline>
        </w:drawing>
      </w:r>
      <w:r>
        <w:rPr>
          <w:rFonts w:ascii="宋体" w:hAnsi="宋体" w:hint="eastAsia"/>
          <w:szCs w:val="21"/>
        </w:rPr>
        <w:t>——石材复合板夹芯层的厚度(mm)，</w:t>
      </w:r>
      <w:r>
        <w:rPr>
          <w:rFonts w:ascii="宋体" w:hAnsi="宋体"/>
          <w:noProof/>
          <w:position w:val="-14"/>
          <w:szCs w:val="21"/>
        </w:rPr>
        <w:drawing>
          <wp:inline distT="0" distB="0" distL="0" distR="0" wp14:anchorId="45554495" wp14:editId="7334CFAF">
            <wp:extent cx="1028700" cy="243205"/>
            <wp:effectExtent l="0" t="0" r="0" b="4445"/>
            <wp:docPr id="7494618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61848" name="图片 2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a:xfrm>
                      <a:off x="0" y="0"/>
                      <a:ext cx="1028700" cy="243205"/>
                    </a:xfrm>
                    <a:prstGeom prst="rect">
                      <a:avLst/>
                    </a:prstGeom>
                    <a:noFill/>
                    <a:ln>
                      <a:noFill/>
                    </a:ln>
                  </pic:spPr>
                </pic:pic>
              </a:graphicData>
            </a:graphic>
          </wp:inline>
        </w:drawing>
      </w:r>
      <w:r>
        <w:rPr>
          <w:rFonts w:ascii="宋体" w:hAnsi="宋体" w:hint="eastAsia"/>
          <w:szCs w:val="21"/>
        </w:rPr>
        <w:t>；</w:t>
      </w:r>
    </w:p>
    <w:p w14:paraId="6C1100F9" w14:textId="77777777" w:rsidR="009C4D82" w:rsidRDefault="00000000">
      <w:pPr>
        <w:adjustRightInd w:val="0"/>
        <w:snapToGrid w:val="0"/>
        <w:ind w:firstLineChars="750" w:firstLine="1575"/>
        <w:rPr>
          <w:rFonts w:ascii="宋体" w:hAnsi="宋体"/>
          <w:szCs w:val="21"/>
        </w:rPr>
      </w:pPr>
      <w:r>
        <w:rPr>
          <w:rFonts w:ascii="宋体" w:hAnsi="宋体"/>
          <w:noProof/>
          <w:position w:val="-6"/>
          <w:szCs w:val="21"/>
        </w:rPr>
        <w:drawing>
          <wp:inline distT="0" distB="0" distL="0" distR="0" wp14:anchorId="4C105852" wp14:editId="2A19236C">
            <wp:extent cx="128905" cy="138430"/>
            <wp:effectExtent l="0" t="0" r="4445" b="0"/>
            <wp:docPr id="4905526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52639" name="图片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——石材复合板层石材面层内侧至惯性矩主轴的距离(mm)；</w:t>
      </w:r>
    </w:p>
    <w:p w14:paraId="635F49C4" w14:textId="77777777" w:rsidR="009C4D82" w:rsidRDefault="00000000">
      <w:pPr>
        <w:adjustRightInd w:val="0"/>
        <w:snapToGrid w:val="0"/>
        <w:ind w:firstLineChars="750" w:firstLine="1575"/>
        <w:rPr>
          <w:rFonts w:ascii="宋体" w:hAnsi="宋体"/>
          <w:szCs w:val="21"/>
        </w:rPr>
      </w:pPr>
      <w:r>
        <w:rPr>
          <w:rFonts w:ascii="宋体" w:hAnsi="宋体"/>
          <w:noProof/>
          <w:position w:val="-10"/>
          <w:szCs w:val="21"/>
        </w:rPr>
        <w:drawing>
          <wp:inline distT="0" distB="0" distL="0" distR="0" wp14:anchorId="2170B3B6" wp14:editId="7BAB1FE9">
            <wp:extent cx="152400" cy="214630"/>
            <wp:effectExtent l="0" t="0" r="0" b="0"/>
            <wp:docPr id="7931161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16124" name="图片 2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a:xfrm>
                      <a:off x="0" y="0"/>
                      <a:ext cx="152400" cy="214630"/>
                    </a:xfrm>
                    <a:prstGeom prst="rect">
                      <a:avLst/>
                    </a:prstGeom>
                    <a:noFill/>
                    <a:ln>
                      <a:noFill/>
                    </a:ln>
                  </pic:spPr>
                </pic:pic>
              </a:graphicData>
            </a:graphic>
          </wp:inline>
        </w:drawing>
      </w:r>
      <w:r>
        <w:rPr>
          <w:rFonts w:ascii="宋体" w:hAnsi="宋体" w:hint="eastAsia"/>
          <w:szCs w:val="21"/>
        </w:rPr>
        <w:t>——石材面层与基层的厚度比的开方值，即</w:t>
      </w:r>
      <w:r>
        <w:rPr>
          <w:rFonts w:ascii="宋体" w:hAnsi="宋体"/>
          <w:noProof/>
          <w:position w:val="-34"/>
          <w:szCs w:val="21"/>
        </w:rPr>
        <w:drawing>
          <wp:inline distT="0" distB="0" distL="0" distR="0" wp14:anchorId="6EF422D4" wp14:editId="26E92284">
            <wp:extent cx="397510" cy="306070"/>
            <wp:effectExtent l="0" t="0" r="2540" b="0"/>
            <wp:docPr id="4306671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7170" name="图片 2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411302" cy="316659"/>
                    </a:xfrm>
                    <a:prstGeom prst="rect">
                      <a:avLst/>
                    </a:prstGeom>
                    <a:noFill/>
                    <a:ln>
                      <a:noFill/>
                    </a:ln>
                  </pic:spPr>
                </pic:pic>
              </a:graphicData>
            </a:graphic>
          </wp:inline>
        </w:drawing>
      </w:r>
      <w:r>
        <w:rPr>
          <w:rFonts w:ascii="宋体" w:hAnsi="宋体" w:hint="eastAsia"/>
          <w:szCs w:val="21"/>
        </w:rPr>
        <w:t>；</w:t>
      </w:r>
    </w:p>
    <w:p w14:paraId="599DC10A" w14:textId="77777777" w:rsidR="009C4D82" w:rsidRDefault="00000000">
      <w:pPr>
        <w:adjustRightInd w:val="0"/>
        <w:snapToGrid w:val="0"/>
        <w:ind w:firstLineChars="800" w:firstLine="1680"/>
        <w:rPr>
          <w:rFonts w:ascii="宋体" w:hAnsi="宋体"/>
          <w:szCs w:val="21"/>
        </w:rPr>
      </w:pPr>
      <w:r>
        <w:rPr>
          <w:rFonts w:ascii="宋体" w:hAnsi="宋体"/>
          <w:noProof/>
          <w:position w:val="-10"/>
          <w:szCs w:val="21"/>
        </w:rPr>
        <w:drawing>
          <wp:inline distT="0" distB="0" distL="0" distR="0" wp14:anchorId="58DDF366" wp14:editId="55CF7AE7">
            <wp:extent cx="167005" cy="214630"/>
            <wp:effectExtent l="0" t="0" r="4445" b="0"/>
            <wp:docPr id="16598408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40864" name="图片 2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167005" cy="214630"/>
                    </a:xfrm>
                    <a:prstGeom prst="rect">
                      <a:avLst/>
                    </a:prstGeom>
                    <a:noFill/>
                    <a:ln>
                      <a:noFill/>
                    </a:ln>
                  </pic:spPr>
                </pic:pic>
              </a:graphicData>
            </a:graphic>
          </wp:inline>
        </w:drawing>
      </w:r>
      <w:r>
        <w:rPr>
          <w:rFonts w:ascii="宋体" w:hAnsi="宋体" w:hint="eastAsia"/>
          <w:szCs w:val="21"/>
        </w:rPr>
        <w:t>——石材面层与基层的弹性模量比的开方值，即</w:t>
      </w:r>
      <w:r>
        <w:rPr>
          <w:rFonts w:ascii="宋体" w:hAnsi="宋体"/>
          <w:noProof/>
          <w:position w:val="-34"/>
          <w:szCs w:val="21"/>
        </w:rPr>
        <w:drawing>
          <wp:inline distT="0" distB="0" distL="0" distR="0" wp14:anchorId="13AACA82" wp14:editId="1A27A7DC">
            <wp:extent cx="513080" cy="373380"/>
            <wp:effectExtent l="0" t="0" r="1270" b="7620"/>
            <wp:docPr id="4385204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20415" name="图片 2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517349" cy="376638"/>
                    </a:xfrm>
                    <a:prstGeom prst="rect">
                      <a:avLst/>
                    </a:prstGeom>
                    <a:noFill/>
                    <a:ln>
                      <a:noFill/>
                    </a:ln>
                  </pic:spPr>
                </pic:pic>
              </a:graphicData>
            </a:graphic>
          </wp:inline>
        </w:drawing>
      </w:r>
      <w:r>
        <w:rPr>
          <w:rFonts w:ascii="宋体" w:hAnsi="宋体" w:hint="eastAsia"/>
          <w:szCs w:val="21"/>
        </w:rPr>
        <w:t>，其中</w:t>
      </w:r>
      <w:r>
        <w:rPr>
          <w:rFonts w:ascii="宋体" w:hAnsi="宋体"/>
          <w:noProof/>
          <w:position w:val="-14"/>
          <w:szCs w:val="21"/>
        </w:rPr>
        <w:drawing>
          <wp:inline distT="0" distB="0" distL="0" distR="0" wp14:anchorId="7E5F5319" wp14:editId="2A03DE6B">
            <wp:extent cx="243205" cy="243205"/>
            <wp:effectExtent l="0" t="0" r="4445" b="4445"/>
            <wp:docPr id="205431070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10708" name="图片 2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243205" cy="243205"/>
                    </a:xfrm>
                    <a:prstGeom prst="rect">
                      <a:avLst/>
                    </a:prstGeom>
                    <a:noFill/>
                    <a:ln>
                      <a:noFill/>
                    </a:ln>
                  </pic:spPr>
                </pic:pic>
              </a:graphicData>
            </a:graphic>
          </wp:inline>
        </w:drawing>
      </w:r>
      <w:r>
        <w:rPr>
          <w:rFonts w:ascii="宋体" w:hAnsi="宋体" w:hint="eastAsia"/>
          <w:szCs w:val="21"/>
        </w:rPr>
        <w:t>为</w:t>
      </w:r>
      <w:r>
        <w:rPr>
          <w:rFonts w:ascii="宋体" w:hAnsi="宋体" w:hint="eastAsia"/>
          <w:szCs w:val="21"/>
        </w:rPr>
        <w:lastRenderedPageBreak/>
        <w:t>石材面层的弹性模量，</w:t>
      </w:r>
      <w:r>
        <w:rPr>
          <w:rFonts w:ascii="宋体" w:hAnsi="宋体"/>
          <w:noProof/>
          <w:position w:val="-14"/>
          <w:szCs w:val="21"/>
        </w:rPr>
        <w:drawing>
          <wp:inline distT="0" distB="0" distL="0" distR="0" wp14:anchorId="71787DEB" wp14:editId="3683926A">
            <wp:extent cx="266700" cy="243205"/>
            <wp:effectExtent l="0" t="0" r="0" b="4445"/>
            <wp:docPr id="16001160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16083" name="图片 2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a:xfrm>
                      <a:off x="0" y="0"/>
                      <a:ext cx="266700" cy="243205"/>
                    </a:xfrm>
                    <a:prstGeom prst="rect">
                      <a:avLst/>
                    </a:prstGeom>
                    <a:noFill/>
                    <a:ln>
                      <a:noFill/>
                    </a:ln>
                  </pic:spPr>
                </pic:pic>
              </a:graphicData>
            </a:graphic>
          </wp:inline>
        </w:drawing>
      </w:r>
      <w:r>
        <w:rPr>
          <w:rFonts w:ascii="宋体" w:hAnsi="宋体" w:hint="eastAsia"/>
          <w:szCs w:val="21"/>
        </w:rPr>
        <w:t>为基层的弹性模量，可按表5.2.6采用；</w:t>
      </w:r>
    </w:p>
    <w:p w14:paraId="1403787F" w14:textId="77777777" w:rsidR="009C4D82" w:rsidRDefault="00000000">
      <w:pPr>
        <w:adjustRightInd w:val="0"/>
        <w:snapToGrid w:val="0"/>
        <w:ind w:leftChars="691" w:left="1766" w:hangingChars="150" w:hanging="315"/>
        <w:rPr>
          <w:rFonts w:ascii="宋体" w:hAnsi="宋体"/>
          <w:szCs w:val="21"/>
        </w:rPr>
      </w:pPr>
      <w:r>
        <w:rPr>
          <w:rFonts w:ascii="宋体" w:hAnsi="宋体"/>
          <w:noProof/>
          <w:position w:val="-10"/>
          <w:szCs w:val="21"/>
        </w:rPr>
        <w:drawing>
          <wp:inline distT="0" distB="0" distL="0" distR="0" wp14:anchorId="7094B1AA" wp14:editId="1370B9B3">
            <wp:extent cx="167005" cy="138430"/>
            <wp:effectExtent l="0" t="0" r="4445" b="0"/>
            <wp:docPr id="6642746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74609" name="图片 2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167005" cy="138430"/>
                    </a:xfrm>
                    <a:prstGeom prst="rect">
                      <a:avLst/>
                    </a:prstGeom>
                    <a:noFill/>
                    <a:ln>
                      <a:noFill/>
                    </a:ln>
                  </pic:spPr>
                </pic:pic>
              </a:graphicData>
            </a:graphic>
          </wp:inline>
        </w:drawing>
      </w:r>
      <w:r>
        <w:rPr>
          <w:rFonts w:ascii="宋体" w:hAnsi="宋体" w:hint="eastAsia"/>
          <w:position w:val="-10"/>
          <w:szCs w:val="21"/>
        </w:rPr>
        <w:t>——四点支承板在均布荷载作用下最大弯矩系数；</w:t>
      </w:r>
    </w:p>
    <w:p w14:paraId="64326E23" w14:textId="77777777" w:rsidR="009C4D82" w:rsidRDefault="00000000">
      <w:pPr>
        <w:adjustRightInd w:val="0"/>
        <w:snapToGrid w:val="0"/>
        <w:ind w:firstLineChars="650" w:firstLine="1365"/>
        <w:rPr>
          <w:rFonts w:ascii="宋体" w:hAnsi="宋体"/>
          <w:szCs w:val="21"/>
        </w:rPr>
      </w:pPr>
      <w:r>
        <w:rPr>
          <w:rFonts w:ascii="宋体" w:hAnsi="宋体"/>
          <w:noProof/>
          <w:position w:val="-6"/>
          <w:szCs w:val="21"/>
        </w:rPr>
        <w:drawing>
          <wp:inline distT="0" distB="0" distL="0" distR="0" wp14:anchorId="6690D414" wp14:editId="5D24EB1D">
            <wp:extent cx="128905" cy="176530"/>
            <wp:effectExtent l="0" t="0" r="4445" b="0"/>
            <wp:docPr id="14917411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1195" name="图片 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28905" cy="176530"/>
                    </a:xfrm>
                    <a:prstGeom prst="rect">
                      <a:avLst/>
                    </a:prstGeom>
                    <a:noFill/>
                    <a:ln>
                      <a:noFill/>
                    </a:ln>
                  </pic:spPr>
                </pic:pic>
              </a:graphicData>
            </a:graphic>
          </wp:inline>
        </w:drawing>
      </w:r>
      <w:r>
        <w:rPr>
          <w:rFonts w:ascii="宋体" w:hAnsi="宋体" w:hint="eastAsia"/>
          <w:szCs w:val="21"/>
        </w:rPr>
        <w:t>——无量纲参数；</w:t>
      </w:r>
    </w:p>
    <w:p w14:paraId="7DB811EC" w14:textId="77777777" w:rsidR="009C4D82" w:rsidRDefault="00000000">
      <w:pPr>
        <w:adjustRightInd w:val="0"/>
        <w:snapToGrid w:val="0"/>
        <w:ind w:firstLineChars="650" w:firstLine="1365"/>
        <w:rPr>
          <w:rFonts w:ascii="宋体" w:hAnsi="宋体"/>
          <w:szCs w:val="21"/>
        </w:rPr>
      </w:pPr>
      <w:r>
        <w:rPr>
          <w:rFonts w:ascii="宋体" w:hAnsi="宋体"/>
          <w:noProof/>
          <w:position w:val="-10"/>
          <w:szCs w:val="21"/>
        </w:rPr>
        <w:drawing>
          <wp:inline distT="0" distB="0" distL="0" distR="0" wp14:anchorId="6C5CAE4B" wp14:editId="3A976FA1">
            <wp:extent cx="128905" cy="167005"/>
            <wp:effectExtent l="0" t="0" r="4445" b="4445"/>
            <wp:docPr id="9743558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55839" name="图片 1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a:xfrm>
                      <a:off x="0" y="0"/>
                      <a:ext cx="128905" cy="167005"/>
                    </a:xfrm>
                    <a:prstGeom prst="rect">
                      <a:avLst/>
                    </a:prstGeom>
                    <a:noFill/>
                    <a:ln>
                      <a:noFill/>
                    </a:ln>
                  </pic:spPr>
                </pic:pic>
              </a:graphicData>
            </a:graphic>
          </wp:inline>
        </w:drawing>
      </w:r>
      <w:r>
        <w:rPr>
          <w:rFonts w:ascii="宋体" w:hAnsi="宋体" w:hint="eastAsia"/>
          <w:szCs w:val="21"/>
        </w:rPr>
        <w:t>——折减系数，可由参数</w:t>
      </w:r>
      <w:r>
        <w:rPr>
          <w:rFonts w:ascii="宋体" w:hAnsi="宋体"/>
          <w:noProof/>
          <w:position w:val="-6"/>
          <w:szCs w:val="21"/>
        </w:rPr>
        <w:drawing>
          <wp:inline distT="0" distB="0" distL="0" distR="0" wp14:anchorId="5EA23B0B" wp14:editId="10C000BF">
            <wp:extent cx="128905" cy="176530"/>
            <wp:effectExtent l="0" t="0" r="4445" b="0"/>
            <wp:docPr id="11955521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52183" name="图片 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28905" cy="176530"/>
                    </a:xfrm>
                    <a:prstGeom prst="rect">
                      <a:avLst/>
                    </a:prstGeom>
                    <a:noFill/>
                    <a:ln>
                      <a:noFill/>
                    </a:ln>
                  </pic:spPr>
                </pic:pic>
              </a:graphicData>
            </a:graphic>
          </wp:inline>
        </w:drawing>
      </w:r>
      <w:r>
        <w:rPr>
          <w:rFonts w:ascii="宋体" w:hAnsi="宋体" w:hint="eastAsia"/>
          <w:szCs w:val="21"/>
        </w:rPr>
        <w:t>按下表采用；</w:t>
      </w:r>
    </w:p>
    <w:p w14:paraId="19948971" w14:textId="77777777" w:rsidR="009C4D82" w:rsidRDefault="00000000">
      <w:pPr>
        <w:jc w:val="center"/>
        <w:rPr>
          <w:rFonts w:ascii="黑体" w:eastAsia="黑体" w:hAnsi="黑体"/>
          <w:b/>
          <w:bCs/>
          <w:sz w:val="18"/>
          <w:szCs w:val="18"/>
        </w:rPr>
      </w:pPr>
      <w:r>
        <w:rPr>
          <w:rFonts w:ascii="黑体" w:eastAsia="黑体" w:hAnsi="黑体"/>
          <w:b/>
          <w:bCs/>
          <w:sz w:val="18"/>
          <w:szCs w:val="18"/>
        </w:rPr>
        <w:t>表</w:t>
      </w:r>
      <w:r>
        <w:rPr>
          <w:rFonts w:ascii="黑体" w:eastAsia="黑体" w:hAnsi="黑体" w:hint="eastAsia"/>
          <w:b/>
          <w:bCs/>
          <w:sz w:val="18"/>
          <w:szCs w:val="18"/>
        </w:rPr>
        <w:t>5.8</w:t>
      </w:r>
      <w:r>
        <w:rPr>
          <w:rFonts w:ascii="黑体" w:eastAsia="黑体" w:hAnsi="黑体"/>
          <w:b/>
          <w:bCs/>
          <w:sz w:val="18"/>
          <w:szCs w:val="18"/>
        </w:rPr>
        <w:t>.</w:t>
      </w:r>
      <w:r>
        <w:rPr>
          <w:rFonts w:ascii="黑体" w:eastAsia="黑体" w:hAnsi="黑体" w:hint="eastAsia"/>
          <w:b/>
          <w:bCs/>
          <w:sz w:val="18"/>
          <w:szCs w:val="18"/>
        </w:rPr>
        <w:t>1</w:t>
      </w:r>
      <w:r>
        <w:rPr>
          <w:rFonts w:ascii="黑体" w:eastAsia="黑体" w:hAnsi="黑体"/>
          <w:b/>
          <w:bCs/>
          <w:sz w:val="18"/>
          <w:szCs w:val="18"/>
        </w:rPr>
        <w:t>折减系数</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70"/>
        <w:gridCol w:w="1031"/>
        <w:gridCol w:w="992"/>
        <w:gridCol w:w="990"/>
        <w:gridCol w:w="994"/>
        <w:gridCol w:w="993"/>
        <w:gridCol w:w="992"/>
        <w:gridCol w:w="1134"/>
      </w:tblGrid>
      <w:tr w:rsidR="009C4D82" w14:paraId="3BD1F855" w14:textId="77777777">
        <w:trPr>
          <w:jc w:val="center"/>
        </w:trPr>
        <w:tc>
          <w:tcPr>
            <w:tcW w:w="670" w:type="dxa"/>
          </w:tcPr>
          <w:p w14:paraId="72696D85" w14:textId="77777777" w:rsidR="009C4D82" w:rsidRDefault="00000000">
            <w:pPr>
              <w:autoSpaceDE w:val="0"/>
              <w:autoSpaceDN w:val="0"/>
              <w:adjustRightInd w:val="0"/>
              <w:jc w:val="center"/>
              <w:rPr>
                <w:color w:val="000000"/>
                <w:kern w:val="0"/>
                <w:sz w:val="18"/>
                <w:szCs w:val="18"/>
              </w:rPr>
            </w:pPr>
            <w:r>
              <w:rPr>
                <w:i/>
                <w:iCs/>
                <w:color w:val="000000"/>
                <w:kern w:val="0"/>
                <w:sz w:val="18"/>
                <w:szCs w:val="18"/>
              </w:rPr>
              <w:t>θ</w:t>
            </w:r>
          </w:p>
        </w:tc>
        <w:tc>
          <w:tcPr>
            <w:tcW w:w="1031" w:type="dxa"/>
          </w:tcPr>
          <w:p w14:paraId="519B6D5E" w14:textId="77777777" w:rsidR="009C4D82" w:rsidRDefault="00000000">
            <w:pPr>
              <w:autoSpaceDE w:val="0"/>
              <w:autoSpaceDN w:val="0"/>
              <w:adjustRightInd w:val="0"/>
              <w:jc w:val="center"/>
              <w:rPr>
                <w:color w:val="000000"/>
                <w:kern w:val="0"/>
                <w:sz w:val="18"/>
                <w:szCs w:val="18"/>
              </w:rPr>
            </w:pPr>
            <w:r>
              <w:rPr>
                <w:color w:val="000000"/>
                <w:kern w:val="0"/>
                <w:sz w:val="18"/>
                <w:szCs w:val="18"/>
              </w:rPr>
              <w:t>≤5.0</w:t>
            </w:r>
          </w:p>
        </w:tc>
        <w:tc>
          <w:tcPr>
            <w:tcW w:w="992" w:type="dxa"/>
          </w:tcPr>
          <w:p w14:paraId="52BF9846" w14:textId="77777777" w:rsidR="009C4D82" w:rsidRDefault="00000000">
            <w:pPr>
              <w:autoSpaceDE w:val="0"/>
              <w:autoSpaceDN w:val="0"/>
              <w:adjustRightInd w:val="0"/>
              <w:jc w:val="center"/>
              <w:rPr>
                <w:color w:val="000000"/>
                <w:kern w:val="0"/>
                <w:sz w:val="18"/>
                <w:szCs w:val="18"/>
              </w:rPr>
            </w:pPr>
            <w:r>
              <w:rPr>
                <w:color w:val="000000"/>
                <w:kern w:val="0"/>
                <w:sz w:val="18"/>
                <w:szCs w:val="18"/>
              </w:rPr>
              <w:t>10.0</w:t>
            </w:r>
          </w:p>
        </w:tc>
        <w:tc>
          <w:tcPr>
            <w:tcW w:w="990" w:type="dxa"/>
          </w:tcPr>
          <w:p w14:paraId="1B418934" w14:textId="77777777" w:rsidR="009C4D82" w:rsidRDefault="00000000">
            <w:pPr>
              <w:autoSpaceDE w:val="0"/>
              <w:autoSpaceDN w:val="0"/>
              <w:adjustRightInd w:val="0"/>
              <w:jc w:val="center"/>
              <w:rPr>
                <w:color w:val="000000"/>
                <w:kern w:val="0"/>
                <w:sz w:val="18"/>
                <w:szCs w:val="18"/>
              </w:rPr>
            </w:pPr>
            <w:r>
              <w:rPr>
                <w:color w:val="000000"/>
                <w:kern w:val="0"/>
                <w:sz w:val="18"/>
                <w:szCs w:val="18"/>
              </w:rPr>
              <w:t>20.0</w:t>
            </w:r>
          </w:p>
        </w:tc>
        <w:tc>
          <w:tcPr>
            <w:tcW w:w="994" w:type="dxa"/>
          </w:tcPr>
          <w:p w14:paraId="3C394637" w14:textId="77777777" w:rsidR="009C4D82" w:rsidRDefault="00000000">
            <w:pPr>
              <w:autoSpaceDE w:val="0"/>
              <w:autoSpaceDN w:val="0"/>
              <w:adjustRightInd w:val="0"/>
              <w:jc w:val="center"/>
              <w:rPr>
                <w:color w:val="000000"/>
                <w:kern w:val="0"/>
                <w:sz w:val="18"/>
                <w:szCs w:val="18"/>
              </w:rPr>
            </w:pPr>
            <w:r>
              <w:rPr>
                <w:color w:val="000000"/>
                <w:kern w:val="0"/>
                <w:sz w:val="18"/>
                <w:szCs w:val="18"/>
              </w:rPr>
              <w:t>40.0</w:t>
            </w:r>
          </w:p>
        </w:tc>
        <w:tc>
          <w:tcPr>
            <w:tcW w:w="993" w:type="dxa"/>
          </w:tcPr>
          <w:p w14:paraId="7C4779E7" w14:textId="77777777" w:rsidR="009C4D82" w:rsidRDefault="00000000">
            <w:pPr>
              <w:autoSpaceDE w:val="0"/>
              <w:autoSpaceDN w:val="0"/>
              <w:adjustRightInd w:val="0"/>
              <w:jc w:val="center"/>
              <w:rPr>
                <w:color w:val="000000"/>
                <w:kern w:val="0"/>
                <w:sz w:val="18"/>
                <w:szCs w:val="18"/>
              </w:rPr>
            </w:pPr>
            <w:r>
              <w:rPr>
                <w:color w:val="000000"/>
                <w:kern w:val="0"/>
                <w:sz w:val="18"/>
                <w:szCs w:val="18"/>
              </w:rPr>
              <w:t>60.0</w:t>
            </w:r>
          </w:p>
        </w:tc>
        <w:tc>
          <w:tcPr>
            <w:tcW w:w="992" w:type="dxa"/>
          </w:tcPr>
          <w:p w14:paraId="5D1C8F86" w14:textId="77777777" w:rsidR="009C4D82" w:rsidRDefault="00000000">
            <w:pPr>
              <w:autoSpaceDE w:val="0"/>
              <w:autoSpaceDN w:val="0"/>
              <w:adjustRightInd w:val="0"/>
              <w:jc w:val="center"/>
              <w:rPr>
                <w:color w:val="000000"/>
                <w:kern w:val="0"/>
                <w:sz w:val="18"/>
                <w:szCs w:val="18"/>
              </w:rPr>
            </w:pPr>
            <w:r>
              <w:rPr>
                <w:color w:val="000000"/>
                <w:kern w:val="0"/>
                <w:sz w:val="18"/>
                <w:szCs w:val="18"/>
              </w:rPr>
              <w:t>80.0</w:t>
            </w:r>
          </w:p>
        </w:tc>
        <w:tc>
          <w:tcPr>
            <w:tcW w:w="1134" w:type="dxa"/>
          </w:tcPr>
          <w:p w14:paraId="2BBAE438" w14:textId="77777777" w:rsidR="009C4D82" w:rsidRDefault="00000000">
            <w:pPr>
              <w:autoSpaceDE w:val="0"/>
              <w:autoSpaceDN w:val="0"/>
              <w:adjustRightInd w:val="0"/>
              <w:jc w:val="center"/>
              <w:rPr>
                <w:color w:val="000000"/>
                <w:kern w:val="0"/>
                <w:sz w:val="18"/>
                <w:szCs w:val="18"/>
              </w:rPr>
            </w:pPr>
            <w:r>
              <w:rPr>
                <w:color w:val="000000"/>
                <w:kern w:val="0"/>
                <w:sz w:val="18"/>
                <w:szCs w:val="18"/>
              </w:rPr>
              <w:t>100.0</w:t>
            </w:r>
          </w:p>
        </w:tc>
      </w:tr>
      <w:tr w:rsidR="009C4D82" w14:paraId="72A98A4B" w14:textId="77777777">
        <w:trPr>
          <w:jc w:val="center"/>
        </w:trPr>
        <w:tc>
          <w:tcPr>
            <w:tcW w:w="670" w:type="dxa"/>
          </w:tcPr>
          <w:p w14:paraId="0130B35E" w14:textId="77777777" w:rsidR="009C4D82" w:rsidRDefault="00000000">
            <w:pPr>
              <w:autoSpaceDE w:val="0"/>
              <w:autoSpaceDN w:val="0"/>
              <w:adjustRightInd w:val="0"/>
              <w:jc w:val="center"/>
              <w:rPr>
                <w:color w:val="000000"/>
                <w:kern w:val="0"/>
                <w:sz w:val="18"/>
                <w:szCs w:val="18"/>
              </w:rPr>
            </w:pPr>
            <w:r>
              <w:rPr>
                <w:i/>
                <w:iCs/>
                <w:color w:val="000000"/>
                <w:kern w:val="0"/>
                <w:sz w:val="18"/>
                <w:szCs w:val="18"/>
              </w:rPr>
              <w:t>η</w:t>
            </w:r>
          </w:p>
        </w:tc>
        <w:tc>
          <w:tcPr>
            <w:tcW w:w="1031" w:type="dxa"/>
          </w:tcPr>
          <w:p w14:paraId="445DD27F" w14:textId="77777777" w:rsidR="009C4D82" w:rsidRDefault="00000000">
            <w:pPr>
              <w:autoSpaceDE w:val="0"/>
              <w:autoSpaceDN w:val="0"/>
              <w:adjustRightInd w:val="0"/>
              <w:jc w:val="center"/>
              <w:rPr>
                <w:color w:val="000000"/>
                <w:kern w:val="0"/>
                <w:sz w:val="18"/>
                <w:szCs w:val="18"/>
              </w:rPr>
            </w:pPr>
            <w:r>
              <w:rPr>
                <w:color w:val="000000"/>
                <w:kern w:val="0"/>
                <w:sz w:val="18"/>
                <w:szCs w:val="18"/>
              </w:rPr>
              <w:t>1.00</w:t>
            </w:r>
          </w:p>
        </w:tc>
        <w:tc>
          <w:tcPr>
            <w:tcW w:w="992" w:type="dxa"/>
          </w:tcPr>
          <w:p w14:paraId="5E613890" w14:textId="77777777" w:rsidR="009C4D82" w:rsidRDefault="00000000">
            <w:pPr>
              <w:autoSpaceDE w:val="0"/>
              <w:autoSpaceDN w:val="0"/>
              <w:adjustRightInd w:val="0"/>
              <w:jc w:val="center"/>
              <w:rPr>
                <w:color w:val="000000"/>
                <w:kern w:val="0"/>
                <w:sz w:val="18"/>
                <w:szCs w:val="18"/>
              </w:rPr>
            </w:pPr>
            <w:r>
              <w:rPr>
                <w:color w:val="000000"/>
                <w:kern w:val="0"/>
                <w:sz w:val="18"/>
                <w:szCs w:val="18"/>
              </w:rPr>
              <w:t>0.95</w:t>
            </w:r>
          </w:p>
        </w:tc>
        <w:tc>
          <w:tcPr>
            <w:tcW w:w="990" w:type="dxa"/>
          </w:tcPr>
          <w:p w14:paraId="52C3DD3B" w14:textId="77777777" w:rsidR="009C4D82" w:rsidRDefault="00000000">
            <w:pPr>
              <w:autoSpaceDE w:val="0"/>
              <w:autoSpaceDN w:val="0"/>
              <w:adjustRightInd w:val="0"/>
              <w:jc w:val="center"/>
              <w:rPr>
                <w:color w:val="000000"/>
                <w:kern w:val="0"/>
                <w:sz w:val="18"/>
                <w:szCs w:val="18"/>
              </w:rPr>
            </w:pPr>
            <w:r>
              <w:rPr>
                <w:color w:val="000000"/>
                <w:kern w:val="0"/>
                <w:sz w:val="18"/>
                <w:szCs w:val="18"/>
              </w:rPr>
              <w:t>0.90</w:t>
            </w:r>
          </w:p>
        </w:tc>
        <w:tc>
          <w:tcPr>
            <w:tcW w:w="994" w:type="dxa"/>
          </w:tcPr>
          <w:p w14:paraId="3F0AF002" w14:textId="77777777" w:rsidR="009C4D82" w:rsidRDefault="00000000">
            <w:pPr>
              <w:autoSpaceDE w:val="0"/>
              <w:autoSpaceDN w:val="0"/>
              <w:adjustRightInd w:val="0"/>
              <w:jc w:val="center"/>
              <w:rPr>
                <w:color w:val="000000"/>
                <w:kern w:val="0"/>
                <w:sz w:val="18"/>
                <w:szCs w:val="18"/>
              </w:rPr>
            </w:pPr>
            <w:r>
              <w:rPr>
                <w:color w:val="000000"/>
                <w:kern w:val="0"/>
                <w:sz w:val="18"/>
                <w:szCs w:val="18"/>
              </w:rPr>
              <w:t>0.81</w:t>
            </w:r>
          </w:p>
        </w:tc>
        <w:tc>
          <w:tcPr>
            <w:tcW w:w="993" w:type="dxa"/>
          </w:tcPr>
          <w:p w14:paraId="21A652D2" w14:textId="77777777" w:rsidR="009C4D82" w:rsidRDefault="00000000">
            <w:pPr>
              <w:autoSpaceDE w:val="0"/>
              <w:autoSpaceDN w:val="0"/>
              <w:adjustRightInd w:val="0"/>
              <w:jc w:val="center"/>
              <w:rPr>
                <w:color w:val="000000"/>
                <w:kern w:val="0"/>
                <w:sz w:val="18"/>
                <w:szCs w:val="18"/>
              </w:rPr>
            </w:pPr>
            <w:r>
              <w:rPr>
                <w:color w:val="000000"/>
                <w:kern w:val="0"/>
                <w:sz w:val="18"/>
                <w:szCs w:val="18"/>
              </w:rPr>
              <w:t>0.74</w:t>
            </w:r>
          </w:p>
        </w:tc>
        <w:tc>
          <w:tcPr>
            <w:tcW w:w="992" w:type="dxa"/>
          </w:tcPr>
          <w:p w14:paraId="04C410D1" w14:textId="77777777" w:rsidR="009C4D82" w:rsidRDefault="00000000">
            <w:pPr>
              <w:autoSpaceDE w:val="0"/>
              <w:autoSpaceDN w:val="0"/>
              <w:adjustRightInd w:val="0"/>
              <w:jc w:val="center"/>
              <w:rPr>
                <w:color w:val="000000"/>
                <w:kern w:val="0"/>
                <w:sz w:val="18"/>
                <w:szCs w:val="18"/>
              </w:rPr>
            </w:pPr>
            <w:r>
              <w:rPr>
                <w:color w:val="000000"/>
                <w:kern w:val="0"/>
                <w:sz w:val="18"/>
                <w:szCs w:val="18"/>
              </w:rPr>
              <w:t>0.69</w:t>
            </w:r>
          </w:p>
        </w:tc>
        <w:tc>
          <w:tcPr>
            <w:tcW w:w="1134" w:type="dxa"/>
          </w:tcPr>
          <w:p w14:paraId="70C5E330" w14:textId="77777777" w:rsidR="009C4D82" w:rsidRDefault="00000000">
            <w:pPr>
              <w:autoSpaceDE w:val="0"/>
              <w:autoSpaceDN w:val="0"/>
              <w:adjustRightInd w:val="0"/>
              <w:jc w:val="center"/>
              <w:rPr>
                <w:color w:val="000000"/>
                <w:kern w:val="0"/>
                <w:sz w:val="18"/>
                <w:szCs w:val="18"/>
              </w:rPr>
            </w:pPr>
            <w:r>
              <w:rPr>
                <w:color w:val="000000"/>
                <w:kern w:val="0"/>
                <w:sz w:val="18"/>
                <w:szCs w:val="18"/>
              </w:rPr>
              <w:t>0.64</w:t>
            </w:r>
          </w:p>
        </w:tc>
      </w:tr>
      <w:tr w:rsidR="009C4D82" w14:paraId="6E88779F" w14:textId="77777777">
        <w:trPr>
          <w:jc w:val="center"/>
        </w:trPr>
        <w:tc>
          <w:tcPr>
            <w:tcW w:w="670" w:type="dxa"/>
          </w:tcPr>
          <w:p w14:paraId="6D2B41C6" w14:textId="77777777" w:rsidR="009C4D82" w:rsidRDefault="00000000">
            <w:pPr>
              <w:autoSpaceDE w:val="0"/>
              <w:autoSpaceDN w:val="0"/>
              <w:adjustRightInd w:val="0"/>
              <w:jc w:val="center"/>
              <w:rPr>
                <w:color w:val="000000"/>
                <w:kern w:val="0"/>
                <w:sz w:val="18"/>
                <w:szCs w:val="18"/>
              </w:rPr>
            </w:pPr>
            <w:r>
              <w:rPr>
                <w:i/>
                <w:iCs/>
                <w:color w:val="000000"/>
                <w:kern w:val="0"/>
                <w:sz w:val="18"/>
                <w:szCs w:val="18"/>
              </w:rPr>
              <w:t>θ</w:t>
            </w:r>
          </w:p>
        </w:tc>
        <w:tc>
          <w:tcPr>
            <w:tcW w:w="1031" w:type="dxa"/>
          </w:tcPr>
          <w:p w14:paraId="2F8743BD" w14:textId="77777777" w:rsidR="009C4D82" w:rsidRDefault="00000000">
            <w:pPr>
              <w:autoSpaceDE w:val="0"/>
              <w:autoSpaceDN w:val="0"/>
              <w:adjustRightInd w:val="0"/>
              <w:jc w:val="center"/>
              <w:rPr>
                <w:color w:val="000000"/>
                <w:kern w:val="0"/>
                <w:sz w:val="18"/>
                <w:szCs w:val="18"/>
              </w:rPr>
            </w:pPr>
            <w:r>
              <w:rPr>
                <w:color w:val="000000"/>
                <w:kern w:val="0"/>
                <w:sz w:val="18"/>
                <w:szCs w:val="18"/>
              </w:rPr>
              <w:t>120.0</w:t>
            </w:r>
          </w:p>
        </w:tc>
        <w:tc>
          <w:tcPr>
            <w:tcW w:w="992" w:type="dxa"/>
          </w:tcPr>
          <w:p w14:paraId="733E7868" w14:textId="77777777" w:rsidR="009C4D82" w:rsidRDefault="00000000">
            <w:pPr>
              <w:autoSpaceDE w:val="0"/>
              <w:autoSpaceDN w:val="0"/>
              <w:adjustRightInd w:val="0"/>
              <w:jc w:val="center"/>
              <w:rPr>
                <w:color w:val="000000"/>
                <w:kern w:val="0"/>
                <w:sz w:val="18"/>
                <w:szCs w:val="18"/>
              </w:rPr>
            </w:pPr>
            <w:r>
              <w:rPr>
                <w:color w:val="000000"/>
                <w:kern w:val="0"/>
                <w:sz w:val="18"/>
                <w:szCs w:val="18"/>
              </w:rPr>
              <w:t>150.0</w:t>
            </w:r>
          </w:p>
        </w:tc>
        <w:tc>
          <w:tcPr>
            <w:tcW w:w="990" w:type="dxa"/>
          </w:tcPr>
          <w:p w14:paraId="3E9E2A50" w14:textId="77777777" w:rsidR="009C4D82" w:rsidRDefault="00000000">
            <w:pPr>
              <w:autoSpaceDE w:val="0"/>
              <w:autoSpaceDN w:val="0"/>
              <w:adjustRightInd w:val="0"/>
              <w:jc w:val="center"/>
              <w:rPr>
                <w:color w:val="000000"/>
                <w:kern w:val="0"/>
                <w:sz w:val="18"/>
                <w:szCs w:val="18"/>
              </w:rPr>
            </w:pPr>
            <w:r>
              <w:rPr>
                <w:color w:val="000000"/>
                <w:kern w:val="0"/>
                <w:sz w:val="18"/>
                <w:szCs w:val="18"/>
              </w:rPr>
              <w:t>200.0</w:t>
            </w:r>
          </w:p>
        </w:tc>
        <w:tc>
          <w:tcPr>
            <w:tcW w:w="994" w:type="dxa"/>
          </w:tcPr>
          <w:p w14:paraId="54CA14B4" w14:textId="77777777" w:rsidR="009C4D82" w:rsidRDefault="00000000">
            <w:pPr>
              <w:autoSpaceDE w:val="0"/>
              <w:autoSpaceDN w:val="0"/>
              <w:adjustRightInd w:val="0"/>
              <w:jc w:val="center"/>
              <w:rPr>
                <w:color w:val="000000"/>
                <w:kern w:val="0"/>
                <w:sz w:val="18"/>
                <w:szCs w:val="18"/>
              </w:rPr>
            </w:pPr>
            <w:r>
              <w:rPr>
                <w:color w:val="000000"/>
                <w:kern w:val="0"/>
                <w:sz w:val="18"/>
                <w:szCs w:val="18"/>
              </w:rPr>
              <w:t>250.0</w:t>
            </w:r>
          </w:p>
        </w:tc>
        <w:tc>
          <w:tcPr>
            <w:tcW w:w="993" w:type="dxa"/>
          </w:tcPr>
          <w:p w14:paraId="67892ED4" w14:textId="77777777" w:rsidR="009C4D82" w:rsidRDefault="00000000">
            <w:pPr>
              <w:autoSpaceDE w:val="0"/>
              <w:autoSpaceDN w:val="0"/>
              <w:adjustRightInd w:val="0"/>
              <w:jc w:val="center"/>
              <w:rPr>
                <w:color w:val="000000"/>
                <w:kern w:val="0"/>
                <w:sz w:val="18"/>
                <w:szCs w:val="18"/>
              </w:rPr>
            </w:pPr>
            <w:r>
              <w:rPr>
                <w:color w:val="000000"/>
                <w:kern w:val="0"/>
                <w:sz w:val="18"/>
                <w:szCs w:val="18"/>
              </w:rPr>
              <w:t>300.0</w:t>
            </w:r>
          </w:p>
        </w:tc>
        <w:tc>
          <w:tcPr>
            <w:tcW w:w="992" w:type="dxa"/>
          </w:tcPr>
          <w:p w14:paraId="14D67B5F" w14:textId="77777777" w:rsidR="009C4D82" w:rsidRDefault="00000000">
            <w:pPr>
              <w:autoSpaceDE w:val="0"/>
              <w:autoSpaceDN w:val="0"/>
              <w:adjustRightInd w:val="0"/>
              <w:jc w:val="center"/>
              <w:rPr>
                <w:color w:val="000000"/>
                <w:kern w:val="0"/>
                <w:sz w:val="18"/>
                <w:szCs w:val="18"/>
              </w:rPr>
            </w:pPr>
            <w:r>
              <w:rPr>
                <w:color w:val="000000"/>
                <w:kern w:val="0"/>
                <w:sz w:val="18"/>
                <w:szCs w:val="18"/>
              </w:rPr>
              <w:t>350.0</w:t>
            </w:r>
          </w:p>
        </w:tc>
        <w:tc>
          <w:tcPr>
            <w:tcW w:w="1134" w:type="dxa"/>
          </w:tcPr>
          <w:p w14:paraId="0347A4C3" w14:textId="77777777" w:rsidR="009C4D82" w:rsidRDefault="00000000">
            <w:pPr>
              <w:autoSpaceDE w:val="0"/>
              <w:autoSpaceDN w:val="0"/>
              <w:adjustRightInd w:val="0"/>
              <w:jc w:val="center"/>
              <w:rPr>
                <w:color w:val="000000"/>
                <w:kern w:val="0"/>
                <w:sz w:val="18"/>
                <w:szCs w:val="18"/>
              </w:rPr>
            </w:pPr>
            <w:r>
              <w:rPr>
                <w:color w:val="000000"/>
                <w:kern w:val="0"/>
                <w:sz w:val="18"/>
                <w:szCs w:val="18"/>
              </w:rPr>
              <w:t>≥400.0</w:t>
            </w:r>
          </w:p>
        </w:tc>
      </w:tr>
      <w:tr w:rsidR="009C4D82" w14:paraId="0B737966" w14:textId="77777777">
        <w:trPr>
          <w:jc w:val="center"/>
        </w:trPr>
        <w:tc>
          <w:tcPr>
            <w:tcW w:w="670" w:type="dxa"/>
          </w:tcPr>
          <w:p w14:paraId="0462041B" w14:textId="77777777" w:rsidR="009C4D82" w:rsidRDefault="00000000">
            <w:pPr>
              <w:autoSpaceDE w:val="0"/>
              <w:autoSpaceDN w:val="0"/>
              <w:adjustRightInd w:val="0"/>
              <w:jc w:val="center"/>
              <w:rPr>
                <w:color w:val="000000"/>
                <w:kern w:val="0"/>
                <w:sz w:val="18"/>
                <w:szCs w:val="18"/>
              </w:rPr>
            </w:pPr>
            <w:r>
              <w:rPr>
                <w:i/>
                <w:iCs/>
                <w:color w:val="000000"/>
                <w:kern w:val="0"/>
                <w:sz w:val="18"/>
                <w:szCs w:val="18"/>
              </w:rPr>
              <w:t>η</w:t>
            </w:r>
          </w:p>
        </w:tc>
        <w:tc>
          <w:tcPr>
            <w:tcW w:w="1031" w:type="dxa"/>
          </w:tcPr>
          <w:p w14:paraId="3F44353C" w14:textId="77777777" w:rsidR="009C4D82" w:rsidRDefault="00000000">
            <w:pPr>
              <w:autoSpaceDE w:val="0"/>
              <w:autoSpaceDN w:val="0"/>
              <w:adjustRightInd w:val="0"/>
              <w:jc w:val="center"/>
              <w:rPr>
                <w:color w:val="000000"/>
                <w:kern w:val="0"/>
                <w:sz w:val="18"/>
                <w:szCs w:val="18"/>
              </w:rPr>
            </w:pPr>
            <w:r>
              <w:rPr>
                <w:color w:val="000000"/>
                <w:kern w:val="0"/>
                <w:sz w:val="18"/>
                <w:szCs w:val="18"/>
              </w:rPr>
              <w:t>0.59</w:t>
            </w:r>
          </w:p>
        </w:tc>
        <w:tc>
          <w:tcPr>
            <w:tcW w:w="992" w:type="dxa"/>
          </w:tcPr>
          <w:p w14:paraId="36BB05D4" w14:textId="77777777" w:rsidR="009C4D82" w:rsidRDefault="00000000">
            <w:pPr>
              <w:autoSpaceDE w:val="0"/>
              <w:autoSpaceDN w:val="0"/>
              <w:adjustRightInd w:val="0"/>
              <w:jc w:val="center"/>
              <w:rPr>
                <w:color w:val="000000"/>
                <w:kern w:val="0"/>
                <w:sz w:val="18"/>
                <w:szCs w:val="18"/>
              </w:rPr>
            </w:pPr>
            <w:r>
              <w:rPr>
                <w:color w:val="000000"/>
                <w:kern w:val="0"/>
                <w:sz w:val="18"/>
                <w:szCs w:val="18"/>
              </w:rPr>
              <w:t>0.54</w:t>
            </w:r>
          </w:p>
        </w:tc>
        <w:tc>
          <w:tcPr>
            <w:tcW w:w="990" w:type="dxa"/>
          </w:tcPr>
          <w:p w14:paraId="3FDB7759" w14:textId="77777777" w:rsidR="009C4D82" w:rsidRDefault="00000000">
            <w:pPr>
              <w:autoSpaceDE w:val="0"/>
              <w:autoSpaceDN w:val="0"/>
              <w:adjustRightInd w:val="0"/>
              <w:jc w:val="center"/>
              <w:rPr>
                <w:color w:val="000000"/>
                <w:kern w:val="0"/>
                <w:sz w:val="18"/>
                <w:szCs w:val="18"/>
              </w:rPr>
            </w:pPr>
            <w:r>
              <w:rPr>
                <w:color w:val="000000"/>
                <w:kern w:val="0"/>
                <w:sz w:val="18"/>
                <w:szCs w:val="18"/>
              </w:rPr>
              <w:t>0.50</w:t>
            </w:r>
          </w:p>
        </w:tc>
        <w:tc>
          <w:tcPr>
            <w:tcW w:w="994" w:type="dxa"/>
          </w:tcPr>
          <w:p w14:paraId="617E694C" w14:textId="77777777" w:rsidR="009C4D82" w:rsidRDefault="00000000">
            <w:pPr>
              <w:autoSpaceDE w:val="0"/>
              <w:autoSpaceDN w:val="0"/>
              <w:adjustRightInd w:val="0"/>
              <w:jc w:val="center"/>
              <w:rPr>
                <w:color w:val="000000"/>
                <w:kern w:val="0"/>
                <w:sz w:val="18"/>
                <w:szCs w:val="18"/>
              </w:rPr>
            </w:pPr>
            <w:r>
              <w:rPr>
                <w:color w:val="000000"/>
                <w:kern w:val="0"/>
                <w:sz w:val="18"/>
                <w:szCs w:val="18"/>
              </w:rPr>
              <w:t>0.46</w:t>
            </w:r>
          </w:p>
        </w:tc>
        <w:tc>
          <w:tcPr>
            <w:tcW w:w="993" w:type="dxa"/>
          </w:tcPr>
          <w:p w14:paraId="499A6BE4" w14:textId="77777777" w:rsidR="009C4D82" w:rsidRDefault="00000000">
            <w:pPr>
              <w:autoSpaceDE w:val="0"/>
              <w:autoSpaceDN w:val="0"/>
              <w:adjustRightInd w:val="0"/>
              <w:jc w:val="center"/>
              <w:rPr>
                <w:color w:val="000000"/>
                <w:kern w:val="0"/>
                <w:sz w:val="18"/>
                <w:szCs w:val="18"/>
              </w:rPr>
            </w:pPr>
            <w:r>
              <w:rPr>
                <w:color w:val="000000"/>
                <w:kern w:val="0"/>
                <w:sz w:val="18"/>
                <w:szCs w:val="18"/>
              </w:rPr>
              <w:t>0.43</w:t>
            </w:r>
          </w:p>
        </w:tc>
        <w:tc>
          <w:tcPr>
            <w:tcW w:w="992" w:type="dxa"/>
          </w:tcPr>
          <w:p w14:paraId="4429D727" w14:textId="77777777" w:rsidR="009C4D82" w:rsidRDefault="00000000">
            <w:pPr>
              <w:autoSpaceDE w:val="0"/>
              <w:autoSpaceDN w:val="0"/>
              <w:adjustRightInd w:val="0"/>
              <w:jc w:val="center"/>
              <w:rPr>
                <w:color w:val="000000"/>
                <w:kern w:val="0"/>
                <w:sz w:val="18"/>
                <w:szCs w:val="18"/>
              </w:rPr>
            </w:pPr>
            <w:r>
              <w:rPr>
                <w:color w:val="000000"/>
                <w:kern w:val="0"/>
                <w:sz w:val="18"/>
                <w:szCs w:val="18"/>
              </w:rPr>
              <w:t>0.41</w:t>
            </w:r>
          </w:p>
        </w:tc>
        <w:tc>
          <w:tcPr>
            <w:tcW w:w="1134" w:type="dxa"/>
          </w:tcPr>
          <w:p w14:paraId="142FDE65" w14:textId="77777777" w:rsidR="009C4D82" w:rsidRDefault="00000000">
            <w:pPr>
              <w:autoSpaceDE w:val="0"/>
              <w:autoSpaceDN w:val="0"/>
              <w:adjustRightInd w:val="0"/>
              <w:jc w:val="center"/>
              <w:rPr>
                <w:color w:val="000000"/>
                <w:kern w:val="0"/>
                <w:sz w:val="18"/>
                <w:szCs w:val="18"/>
              </w:rPr>
            </w:pPr>
            <w:r>
              <w:rPr>
                <w:color w:val="000000"/>
                <w:kern w:val="0"/>
                <w:sz w:val="18"/>
                <w:szCs w:val="18"/>
              </w:rPr>
              <w:t>0.40</w:t>
            </w:r>
          </w:p>
        </w:tc>
      </w:tr>
    </w:tbl>
    <w:p w14:paraId="6804F413" w14:textId="77777777" w:rsidR="009C4D82" w:rsidRDefault="00000000">
      <w:pPr>
        <w:adjustRightInd w:val="0"/>
        <w:snapToGrid w:val="0"/>
        <w:spacing w:line="276" w:lineRule="auto"/>
        <w:ind w:firstLineChars="650" w:firstLine="1365"/>
        <w:rPr>
          <w:rFonts w:ascii="宋体" w:hAnsi="宋体"/>
          <w:szCs w:val="21"/>
        </w:rPr>
      </w:pPr>
      <w:r>
        <w:rPr>
          <w:rFonts w:ascii="宋体" w:hAnsi="宋体"/>
          <w:noProof/>
          <w:position w:val="-12"/>
          <w:szCs w:val="21"/>
        </w:rPr>
        <w:drawing>
          <wp:inline distT="0" distB="0" distL="0" distR="0" wp14:anchorId="30E95A82" wp14:editId="0341ECC5">
            <wp:extent cx="170815" cy="190500"/>
            <wp:effectExtent l="0" t="0" r="635" b="0"/>
            <wp:docPr id="1878108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23" name="图片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73221" cy="193064"/>
                    </a:xfrm>
                    <a:prstGeom prst="rect">
                      <a:avLst/>
                    </a:prstGeom>
                    <a:noFill/>
                    <a:ln>
                      <a:noFill/>
                    </a:ln>
                  </pic:spPr>
                </pic:pic>
              </a:graphicData>
            </a:graphic>
          </wp:inline>
        </w:drawing>
      </w:r>
      <w:r>
        <w:rPr>
          <w:rFonts w:ascii="宋体" w:hAnsi="宋体" w:hint="eastAsia"/>
          <w:szCs w:val="21"/>
        </w:rPr>
        <w:t>——石材复合板的等效弯曲刚度；</w:t>
      </w:r>
    </w:p>
    <w:p w14:paraId="21147BAF" w14:textId="77777777" w:rsidR="009C4D82" w:rsidRDefault="00000000">
      <w:pPr>
        <w:adjustRightInd w:val="0"/>
        <w:snapToGrid w:val="0"/>
        <w:spacing w:line="276" w:lineRule="auto"/>
        <w:ind w:firstLineChars="650" w:firstLine="1365"/>
        <w:rPr>
          <w:rFonts w:ascii="宋体" w:hAnsi="宋体"/>
          <w:szCs w:val="21"/>
        </w:rPr>
      </w:pPr>
      <w:r>
        <w:rPr>
          <w:rFonts w:ascii="宋体" w:hAnsi="宋体"/>
          <w:noProof/>
          <w:position w:val="-10"/>
          <w:szCs w:val="21"/>
        </w:rPr>
        <w:drawing>
          <wp:inline distT="0" distB="0" distL="0" distR="0" wp14:anchorId="1324F63E" wp14:editId="0C07769B">
            <wp:extent cx="161290" cy="196215"/>
            <wp:effectExtent l="0" t="0" r="0" b="0"/>
            <wp:docPr id="12515625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62513" name="图片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63260" cy="198496"/>
                    </a:xfrm>
                    <a:prstGeom prst="rect">
                      <a:avLst/>
                    </a:prstGeom>
                    <a:noFill/>
                    <a:ln>
                      <a:noFill/>
                    </a:ln>
                  </pic:spPr>
                </pic:pic>
              </a:graphicData>
            </a:graphic>
          </wp:inline>
        </w:drawing>
      </w:r>
      <w:r>
        <w:rPr>
          <w:rFonts w:ascii="宋体" w:hAnsi="宋体" w:hint="eastAsia"/>
          <w:szCs w:val="21"/>
        </w:rPr>
        <w:t>——弯曲刚度等效系数，通过试验确定，也可取9.7；</w:t>
      </w:r>
    </w:p>
    <w:p w14:paraId="29D9A8F0" w14:textId="77777777" w:rsidR="009C4D82" w:rsidRDefault="00000000">
      <w:pPr>
        <w:adjustRightInd w:val="0"/>
        <w:snapToGrid w:val="0"/>
        <w:spacing w:line="276" w:lineRule="auto"/>
        <w:ind w:firstLineChars="400" w:firstLine="840"/>
        <w:rPr>
          <w:b/>
          <w:bCs/>
          <w:szCs w:val="21"/>
        </w:rPr>
      </w:pPr>
      <w:r>
        <w:rPr>
          <w:rFonts w:ascii="宋体" w:hAnsi="宋体"/>
          <w:noProof/>
          <w:position w:val="-14"/>
          <w:szCs w:val="21"/>
        </w:rPr>
        <w:drawing>
          <wp:inline distT="0" distB="0" distL="0" distR="0" wp14:anchorId="155DC6C4" wp14:editId="499F185B">
            <wp:extent cx="186055" cy="211455"/>
            <wp:effectExtent l="0" t="0" r="4445" b="0"/>
            <wp:docPr id="12506095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09565" name="图片 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a:xfrm>
                      <a:off x="0" y="0"/>
                      <a:ext cx="188972" cy="214131"/>
                    </a:xfrm>
                    <a:prstGeom prst="rect">
                      <a:avLst/>
                    </a:prstGeom>
                    <a:noFill/>
                    <a:ln>
                      <a:noFill/>
                    </a:ln>
                  </pic:spPr>
                </pic:pic>
              </a:graphicData>
            </a:graphic>
          </wp:inline>
        </w:drawing>
      </w:r>
      <w:r>
        <w:rPr>
          <w:rFonts w:ascii="宋体" w:hAnsi="宋体" w:hint="eastAsia"/>
          <w:szCs w:val="21"/>
        </w:rPr>
        <w:t>、</w:t>
      </w:r>
      <w:r>
        <w:rPr>
          <w:rFonts w:ascii="宋体" w:hAnsi="宋体"/>
          <w:noProof/>
          <w:position w:val="-14"/>
          <w:szCs w:val="21"/>
        </w:rPr>
        <w:drawing>
          <wp:inline distT="0" distB="0" distL="0" distR="0" wp14:anchorId="77763C03" wp14:editId="0DE940F2">
            <wp:extent cx="193040" cy="193040"/>
            <wp:effectExtent l="0" t="0" r="0" b="0"/>
            <wp:docPr id="18619124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12441" name="图片 1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a:xfrm>
                      <a:off x="0" y="0"/>
                      <a:ext cx="194897" cy="194897"/>
                    </a:xfrm>
                    <a:prstGeom prst="rect">
                      <a:avLst/>
                    </a:prstGeom>
                    <a:noFill/>
                    <a:ln>
                      <a:noFill/>
                    </a:ln>
                  </pic:spPr>
                </pic:pic>
              </a:graphicData>
            </a:graphic>
          </wp:inline>
        </w:drawing>
      </w:r>
      <w:r>
        <w:rPr>
          <w:rFonts w:ascii="宋体" w:hAnsi="宋体" w:hint="eastAsia"/>
          <w:szCs w:val="21"/>
        </w:rPr>
        <w:t>——分别为石材复合板石材面层、基层的泊松比，可按表5.2.7采用。</w:t>
      </w:r>
    </w:p>
    <w:p w14:paraId="1E32DA27" w14:textId="77777777" w:rsidR="009C4D82" w:rsidRDefault="00000000">
      <w:pPr>
        <w:adjustRightInd w:val="0"/>
        <w:snapToGrid w:val="0"/>
        <w:spacing w:line="276" w:lineRule="auto"/>
        <w:ind w:firstLineChars="196" w:firstLine="413"/>
        <w:rPr>
          <w:rFonts w:ascii="宋体" w:hAnsi="宋体"/>
          <w:szCs w:val="21"/>
        </w:rPr>
      </w:pPr>
      <w:r>
        <w:rPr>
          <w:rFonts w:hint="eastAsia"/>
          <w:b/>
          <w:bCs/>
          <w:szCs w:val="21"/>
        </w:rPr>
        <w:t xml:space="preserve">4 </w:t>
      </w:r>
      <w:r>
        <w:rPr>
          <w:rFonts w:ascii="宋体" w:hAnsi="宋体" w:hint="eastAsia"/>
          <w:szCs w:val="21"/>
        </w:rPr>
        <w:t>石材复合板的等效弯曲刚度也可通过试验方法确定。</w:t>
      </w:r>
    </w:p>
    <w:p w14:paraId="1FE7D147" w14:textId="77777777" w:rsidR="009C4D82" w:rsidRDefault="00000000">
      <w:pPr>
        <w:adjustRightInd w:val="0"/>
        <w:snapToGrid w:val="0"/>
        <w:spacing w:line="276" w:lineRule="auto"/>
        <w:ind w:firstLineChars="196" w:firstLine="413"/>
        <w:rPr>
          <w:rFonts w:ascii="宋体" w:hAnsi="宋体"/>
          <w:szCs w:val="21"/>
        </w:rPr>
      </w:pPr>
      <w:r>
        <w:rPr>
          <w:rFonts w:hint="eastAsia"/>
          <w:b/>
          <w:bCs/>
          <w:szCs w:val="21"/>
        </w:rPr>
        <w:t xml:space="preserve">5 </w:t>
      </w:r>
      <w:r>
        <w:rPr>
          <w:rFonts w:ascii="宋体" w:hAnsi="宋体" w:hint="eastAsia"/>
          <w:szCs w:val="21"/>
        </w:rPr>
        <w:t>由各种作用产生的最大弯曲应力标准值，应按本规程第</w:t>
      </w:r>
      <w:r>
        <w:rPr>
          <w:rFonts w:ascii="宋体" w:hAnsi="宋体"/>
          <w:szCs w:val="21"/>
        </w:rPr>
        <w:t>5.</w:t>
      </w:r>
      <w:r>
        <w:rPr>
          <w:rFonts w:ascii="宋体" w:hAnsi="宋体" w:hint="eastAsia"/>
          <w:szCs w:val="21"/>
        </w:rPr>
        <w:t>3</w:t>
      </w:r>
      <w:r>
        <w:rPr>
          <w:rFonts w:ascii="宋体" w:hAnsi="宋体"/>
          <w:szCs w:val="21"/>
        </w:rPr>
        <w:t>.</w:t>
      </w:r>
      <w:r>
        <w:rPr>
          <w:rFonts w:ascii="宋体" w:hAnsi="宋体" w:hint="eastAsia"/>
          <w:szCs w:val="21"/>
        </w:rPr>
        <w:t>7条规定进行组合，组合后弯曲应力设计值不应超过石材复合板的石材面层的抗弯强度设计值</w:t>
      </w:r>
      <w:r>
        <w:rPr>
          <w:rFonts w:ascii="宋体" w:hAnsi="宋体"/>
          <w:noProof/>
          <w:position w:val="-10"/>
          <w:szCs w:val="21"/>
        </w:rPr>
        <w:drawing>
          <wp:inline distT="0" distB="0" distL="0" distR="0" wp14:anchorId="486D2F26" wp14:editId="1FB6973A">
            <wp:extent cx="205105" cy="228600"/>
            <wp:effectExtent l="0" t="0" r="4445" b="0"/>
            <wp:docPr id="868522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22232" name="图片 1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p>
    <w:p w14:paraId="1B5452BC"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5.8.2</w:t>
      </w:r>
      <w:r>
        <w:rPr>
          <w:rFonts w:ascii="宋体" w:hAnsi="宋体" w:hint="eastAsia"/>
          <w:szCs w:val="21"/>
        </w:rPr>
        <w:t xml:space="preserve"> 在垂直于面板的风荷载作用下，石材复合板的挠度应符合下列规定：</w:t>
      </w:r>
    </w:p>
    <w:p w14:paraId="0CF6A3C8" w14:textId="77777777" w:rsidR="009C4D82" w:rsidRDefault="00000000">
      <w:pPr>
        <w:adjustRightInd w:val="0"/>
        <w:snapToGrid w:val="0"/>
        <w:spacing w:line="276" w:lineRule="auto"/>
        <w:ind w:firstLineChars="196" w:firstLine="413"/>
        <w:rPr>
          <w:rFonts w:ascii="宋体" w:hAnsi="宋体"/>
          <w:szCs w:val="21"/>
        </w:rPr>
      </w:pPr>
      <w:r>
        <w:rPr>
          <w:rFonts w:hint="eastAsia"/>
          <w:b/>
          <w:bCs/>
          <w:szCs w:val="21"/>
        </w:rPr>
        <w:t>1</w:t>
      </w:r>
      <w:r>
        <w:rPr>
          <w:rFonts w:ascii="宋体" w:hAnsi="宋体" w:hint="eastAsia"/>
          <w:szCs w:val="21"/>
        </w:rPr>
        <w:t>为避免挠度过大引起面材和基材剥离的现象，石材复合板应进行挠度验算。其跨中挠度宜按考虑几何非线性有限元方法计算，计算模型应符合本规程5.7.1第2款的要求。石材复合板符合平截面假定时，面板的跨中挠度最大值也可按下式近似计算：</w:t>
      </w:r>
    </w:p>
    <w:p w14:paraId="6CF5ECF2" w14:textId="77777777" w:rsidR="009C4D82" w:rsidRDefault="00000000">
      <w:pPr>
        <w:adjustRightInd w:val="0"/>
        <w:snapToGrid w:val="0"/>
        <w:ind w:firstLineChars="1700" w:firstLine="3570"/>
        <w:rPr>
          <w:rFonts w:ascii="宋体" w:hAnsi="宋体"/>
          <w:szCs w:val="21"/>
        </w:rPr>
      </w:pPr>
      <w:r>
        <w:rPr>
          <w:rFonts w:ascii="宋体" w:hAnsi="宋体"/>
          <w:noProof/>
          <w:position w:val="-30"/>
          <w:szCs w:val="21"/>
        </w:rPr>
        <w:drawing>
          <wp:inline distT="0" distB="0" distL="0" distR="0" wp14:anchorId="3AD45E6B" wp14:editId="0036FA41">
            <wp:extent cx="814705" cy="384810"/>
            <wp:effectExtent l="0" t="0" r="4445" b="0"/>
            <wp:docPr id="1181132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3237" name="图片 1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a:xfrm>
                      <a:off x="0" y="0"/>
                      <a:ext cx="829503" cy="392149"/>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5.8.2</w:t>
      </w:r>
      <w:r>
        <w:rPr>
          <w:rFonts w:ascii="宋体" w:hAnsi="宋体"/>
          <w:szCs w:val="21"/>
        </w:rPr>
        <w:t>)</w:t>
      </w:r>
    </w:p>
    <w:p w14:paraId="318FF015" w14:textId="77777777" w:rsidR="009C4D82" w:rsidRDefault="00000000">
      <w:pPr>
        <w:adjustRightInd w:val="0"/>
        <w:snapToGrid w:val="0"/>
        <w:ind w:left="1260" w:hangingChars="600" w:hanging="1260"/>
        <w:rPr>
          <w:rFonts w:ascii="宋体" w:hAnsi="宋体"/>
          <w:szCs w:val="21"/>
        </w:rPr>
      </w:pPr>
      <w:r>
        <w:rPr>
          <w:rFonts w:ascii="宋体" w:hAnsi="宋体" w:hint="eastAsia"/>
          <w:szCs w:val="21"/>
        </w:rPr>
        <w:t>式中：</w:t>
      </w:r>
      <w:r>
        <w:rPr>
          <w:rFonts w:ascii="宋体" w:hAnsi="宋体"/>
          <w:noProof/>
          <w:position w:val="-14"/>
          <w:szCs w:val="21"/>
        </w:rPr>
        <w:drawing>
          <wp:inline distT="0" distB="0" distL="0" distR="0" wp14:anchorId="582B38BF" wp14:editId="0D2CECE1">
            <wp:extent cx="205105" cy="243205"/>
            <wp:effectExtent l="0" t="0" r="4445" b="4445"/>
            <wp:docPr id="11098699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69941" name="图片 1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a:xfrm>
                      <a:off x="0" y="0"/>
                      <a:ext cx="205105" cy="243205"/>
                    </a:xfrm>
                    <a:prstGeom prst="rect">
                      <a:avLst/>
                    </a:prstGeom>
                    <a:noFill/>
                    <a:ln>
                      <a:noFill/>
                    </a:ln>
                  </pic:spPr>
                </pic:pic>
              </a:graphicData>
            </a:graphic>
          </wp:inline>
        </w:drawing>
      </w:r>
      <w:r>
        <w:rPr>
          <w:rFonts w:ascii="宋体" w:hAnsi="宋体" w:hint="eastAsia"/>
          <w:szCs w:val="21"/>
        </w:rPr>
        <w:t>——在垂直于面板的风荷载作用下，面板的跨中挠度最大值（mm</w:t>
      </w:r>
      <w:r>
        <w:rPr>
          <w:rFonts w:ascii="宋体" w:hAnsi="宋体"/>
          <w:szCs w:val="21"/>
        </w:rPr>
        <w:t>）</w:t>
      </w:r>
      <w:r>
        <w:rPr>
          <w:rFonts w:ascii="宋体" w:hAnsi="宋体" w:hint="eastAsia"/>
          <w:szCs w:val="21"/>
        </w:rPr>
        <w:t>；</w:t>
      </w:r>
    </w:p>
    <w:p w14:paraId="79FA2C51"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10"/>
          <w:szCs w:val="21"/>
        </w:rPr>
        <w:drawing>
          <wp:inline distT="0" distB="0" distL="0" distR="0" wp14:anchorId="0F882E69" wp14:editId="76692E3C">
            <wp:extent cx="152400" cy="167005"/>
            <wp:effectExtent l="0" t="0" r="0" b="4445"/>
            <wp:docPr id="9016255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25556" name="图片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52400" cy="167005"/>
                    </a:xfrm>
                    <a:prstGeom prst="rect">
                      <a:avLst/>
                    </a:prstGeom>
                    <a:noFill/>
                    <a:ln>
                      <a:noFill/>
                    </a:ln>
                  </pic:spPr>
                </pic:pic>
              </a:graphicData>
            </a:graphic>
          </wp:inline>
        </w:drawing>
      </w:r>
      <w:r>
        <w:rPr>
          <w:rFonts w:ascii="宋体" w:hAnsi="宋体" w:hint="eastAsia"/>
          <w:szCs w:val="21"/>
        </w:rPr>
        <w:t>——挠度系数，可参</w:t>
      </w:r>
      <w:r>
        <w:rPr>
          <w:rFonts w:hint="eastAsia"/>
          <w:color w:val="000000"/>
        </w:rPr>
        <w:t>照</w:t>
      </w:r>
      <w:r>
        <w:rPr>
          <w:rFonts w:ascii="宋体" w:hAnsi="宋体" w:hint="eastAsia"/>
          <w:color w:val="000000"/>
          <w:szCs w:val="21"/>
        </w:rPr>
        <w:t>现行行业标准《金属与石材工程技术规范》JGJ133的相关规定</w:t>
      </w:r>
      <w:r>
        <w:rPr>
          <w:rFonts w:ascii="宋体" w:hAnsi="宋体" w:hint="eastAsia"/>
          <w:szCs w:val="21"/>
        </w:rPr>
        <w:t>采用；</w:t>
      </w:r>
    </w:p>
    <w:p w14:paraId="0D8325B3"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6"/>
          <w:szCs w:val="21"/>
        </w:rPr>
        <w:drawing>
          <wp:inline distT="0" distB="0" distL="0" distR="0" wp14:anchorId="3C1FA790" wp14:editId="256C0B38">
            <wp:extent cx="128905" cy="138430"/>
            <wp:effectExtent l="0" t="0" r="4445" b="0"/>
            <wp:docPr id="1069191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9198" name="图片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——石材复合板板块的短边边长（mm</w:t>
      </w:r>
      <w:r>
        <w:rPr>
          <w:rFonts w:ascii="宋体" w:hAnsi="宋体"/>
          <w:szCs w:val="21"/>
        </w:rPr>
        <w:t>）</w:t>
      </w:r>
      <w:r>
        <w:rPr>
          <w:rFonts w:ascii="宋体" w:hAnsi="宋体" w:hint="eastAsia"/>
          <w:szCs w:val="21"/>
        </w:rPr>
        <w:t>；</w:t>
      </w:r>
    </w:p>
    <w:p w14:paraId="7B4A0AAE"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10"/>
          <w:szCs w:val="21"/>
        </w:rPr>
        <w:drawing>
          <wp:inline distT="0" distB="0" distL="0" distR="0" wp14:anchorId="3CF716E5" wp14:editId="6E3627D4">
            <wp:extent cx="152400" cy="205105"/>
            <wp:effectExtent l="0" t="0" r="0" b="4445"/>
            <wp:docPr id="12928873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87347" name="图片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152400" cy="205105"/>
                    </a:xfrm>
                    <a:prstGeom prst="rect">
                      <a:avLst/>
                    </a:prstGeom>
                    <a:noFill/>
                    <a:ln>
                      <a:noFill/>
                    </a:ln>
                  </pic:spPr>
                </pic:pic>
              </a:graphicData>
            </a:graphic>
          </wp:inline>
        </w:drawing>
      </w:r>
      <w:r>
        <w:rPr>
          <w:rFonts w:ascii="宋体" w:hAnsi="宋体" w:hint="eastAsia"/>
          <w:szCs w:val="21"/>
        </w:rPr>
        <w:t>——石材复合板层石材面层的刚度分配系数，可按公式（5.7.1-4）计算；</w:t>
      </w:r>
    </w:p>
    <w:p w14:paraId="6288C06D" w14:textId="77777777" w:rsidR="009C4D82" w:rsidRDefault="00000000">
      <w:pPr>
        <w:adjustRightInd w:val="0"/>
        <w:snapToGrid w:val="0"/>
        <w:ind w:leftChars="346" w:left="1567" w:hangingChars="400" w:hanging="840"/>
        <w:rPr>
          <w:rFonts w:ascii="宋体" w:hAnsi="宋体"/>
          <w:szCs w:val="21"/>
        </w:rPr>
      </w:pPr>
      <w:r>
        <w:rPr>
          <w:rFonts w:ascii="宋体" w:hAnsi="宋体"/>
          <w:noProof/>
          <w:position w:val="-10"/>
          <w:szCs w:val="21"/>
        </w:rPr>
        <w:drawing>
          <wp:inline distT="0" distB="0" distL="0" distR="0" wp14:anchorId="2EA2EBA6" wp14:editId="3B370E0E">
            <wp:extent cx="128905" cy="167005"/>
            <wp:effectExtent l="0" t="0" r="4445" b="4445"/>
            <wp:docPr id="18326122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12291" name="图片 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a:xfrm>
                      <a:off x="0" y="0"/>
                      <a:ext cx="128905" cy="167005"/>
                    </a:xfrm>
                    <a:prstGeom prst="rect">
                      <a:avLst/>
                    </a:prstGeom>
                    <a:noFill/>
                    <a:ln>
                      <a:noFill/>
                    </a:ln>
                  </pic:spPr>
                </pic:pic>
              </a:graphicData>
            </a:graphic>
          </wp:inline>
        </w:drawing>
      </w:r>
      <w:r>
        <w:rPr>
          <w:rFonts w:ascii="宋体" w:hAnsi="宋体" w:hint="eastAsia"/>
          <w:szCs w:val="21"/>
        </w:rPr>
        <w:t>——折减系数，可由参数</w:t>
      </w:r>
      <w:r>
        <w:rPr>
          <w:rFonts w:ascii="宋体" w:hAnsi="宋体"/>
          <w:noProof/>
          <w:position w:val="-6"/>
          <w:szCs w:val="21"/>
        </w:rPr>
        <w:drawing>
          <wp:inline distT="0" distB="0" distL="0" distR="0" wp14:anchorId="4A230541" wp14:editId="3C8D641B">
            <wp:extent cx="128905" cy="176530"/>
            <wp:effectExtent l="0" t="0" r="4445" b="0"/>
            <wp:docPr id="13865115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11506" name="图片 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28905" cy="176530"/>
                    </a:xfrm>
                    <a:prstGeom prst="rect">
                      <a:avLst/>
                    </a:prstGeom>
                    <a:noFill/>
                    <a:ln>
                      <a:noFill/>
                    </a:ln>
                  </pic:spPr>
                </pic:pic>
              </a:graphicData>
            </a:graphic>
          </wp:inline>
        </w:drawing>
      </w:r>
      <w:r>
        <w:rPr>
          <w:rFonts w:ascii="宋体" w:hAnsi="宋体" w:hint="eastAsia"/>
          <w:szCs w:val="21"/>
        </w:rPr>
        <w:t>按表5.7.1采用；</w:t>
      </w:r>
    </w:p>
    <w:p w14:paraId="334B0252" w14:textId="77777777" w:rsidR="009C4D82" w:rsidRDefault="00000000">
      <w:pPr>
        <w:adjustRightInd w:val="0"/>
        <w:snapToGrid w:val="0"/>
        <w:ind w:firstLineChars="300" w:firstLine="630"/>
        <w:rPr>
          <w:rFonts w:ascii="宋体" w:hAnsi="宋体"/>
          <w:szCs w:val="21"/>
        </w:rPr>
      </w:pPr>
      <w:r>
        <w:rPr>
          <w:rFonts w:ascii="宋体" w:hAnsi="宋体"/>
          <w:noProof/>
          <w:position w:val="-12"/>
          <w:szCs w:val="21"/>
        </w:rPr>
        <w:drawing>
          <wp:inline distT="0" distB="0" distL="0" distR="0" wp14:anchorId="17464351" wp14:editId="7D91364A">
            <wp:extent cx="205105" cy="228600"/>
            <wp:effectExtent l="0" t="0" r="4445" b="0"/>
            <wp:docPr id="8402766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76651" name="图片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——石材复合板的等效弯曲刚度，可按公式（5.7.1-6）计算。</w:t>
      </w:r>
    </w:p>
    <w:p w14:paraId="5FA4CCC5" w14:textId="77777777" w:rsidR="009C4D82" w:rsidRDefault="00000000">
      <w:pPr>
        <w:adjustRightInd w:val="0"/>
        <w:snapToGrid w:val="0"/>
        <w:spacing w:line="276" w:lineRule="auto"/>
        <w:ind w:firstLineChars="196" w:firstLine="413"/>
        <w:rPr>
          <w:rFonts w:ascii="宋体" w:hAnsi="宋体"/>
          <w:szCs w:val="21"/>
        </w:rPr>
      </w:pPr>
      <w:r>
        <w:rPr>
          <w:rFonts w:hint="eastAsia"/>
          <w:b/>
          <w:bCs/>
          <w:szCs w:val="21"/>
        </w:rPr>
        <w:t xml:space="preserve">2 </w:t>
      </w:r>
      <w:r>
        <w:rPr>
          <w:rFonts w:ascii="宋体" w:hAnsi="宋体" w:hint="eastAsia"/>
          <w:szCs w:val="21"/>
        </w:rPr>
        <w:t>在垂直于面板风荷载作用下，石材复合板的挠度限值</w:t>
      </w:r>
      <w:r>
        <w:rPr>
          <w:rFonts w:ascii="宋体" w:hAnsi="宋体"/>
          <w:noProof/>
          <w:position w:val="-14"/>
          <w:szCs w:val="21"/>
        </w:rPr>
        <w:drawing>
          <wp:inline distT="0" distB="0" distL="0" distR="0" wp14:anchorId="46DCBA1B" wp14:editId="1CDC7627">
            <wp:extent cx="357505" cy="243205"/>
            <wp:effectExtent l="0" t="0" r="4445" b="4445"/>
            <wp:docPr id="18075016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01671" name="图片 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357505" cy="243205"/>
                    </a:xfrm>
                    <a:prstGeom prst="rect">
                      <a:avLst/>
                    </a:prstGeom>
                    <a:noFill/>
                    <a:ln>
                      <a:noFill/>
                    </a:ln>
                  </pic:spPr>
                </pic:pic>
              </a:graphicData>
            </a:graphic>
          </wp:inline>
        </w:drawing>
      </w:r>
      <w:r>
        <w:rPr>
          <w:rFonts w:ascii="宋体" w:hAnsi="宋体" w:hint="eastAsia"/>
          <w:szCs w:val="21"/>
        </w:rPr>
        <w:t>宜取计算边长</w:t>
      </w:r>
      <w:r>
        <w:rPr>
          <w:rFonts w:ascii="宋体" w:hAnsi="宋体"/>
          <w:noProof/>
          <w:position w:val="-6"/>
          <w:szCs w:val="21"/>
        </w:rPr>
        <w:drawing>
          <wp:inline distT="0" distB="0" distL="0" distR="0" wp14:anchorId="50AD6F90" wp14:editId="289DC666">
            <wp:extent cx="128905" cy="138430"/>
            <wp:effectExtent l="0" t="0" r="4445" b="0"/>
            <wp:docPr id="6830855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85542" name="图片 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的1/100。</w:t>
      </w:r>
    </w:p>
    <w:p w14:paraId="50507842" w14:textId="77777777" w:rsidR="009C4D82" w:rsidRDefault="00000000">
      <w:pPr>
        <w:adjustRightInd w:val="0"/>
        <w:snapToGrid w:val="0"/>
        <w:spacing w:line="276" w:lineRule="auto"/>
        <w:ind w:leftChars="81" w:left="170"/>
        <w:rPr>
          <w:rFonts w:ascii="宋体" w:hAnsi="宋体"/>
          <w:color w:val="000000"/>
          <w:szCs w:val="21"/>
        </w:rPr>
      </w:pPr>
      <w:r>
        <w:rPr>
          <w:rFonts w:ascii="黑体" w:eastAsia="黑体" w:hAnsi="黑体" w:cs="宋体" w:hint="eastAsia"/>
          <w:bCs/>
          <w:szCs w:val="21"/>
        </w:rPr>
        <w:t>5.8.3</w:t>
      </w:r>
      <w:r>
        <w:rPr>
          <w:rFonts w:ascii="宋体" w:hAnsi="宋体" w:hint="eastAsia"/>
          <w:color w:val="000000"/>
          <w:szCs w:val="21"/>
        </w:rPr>
        <w:t>石材复合板的专用连接螺栓之间的距离不宜大于</w:t>
      </w:r>
      <w:r>
        <w:rPr>
          <w:rFonts w:ascii="宋体" w:hAnsi="宋体"/>
          <w:color w:val="000000"/>
          <w:szCs w:val="21"/>
        </w:rPr>
        <w:t>1200mm</w:t>
      </w:r>
      <w:r>
        <w:rPr>
          <w:rFonts w:ascii="宋体" w:hAnsi="宋体" w:hint="eastAsia"/>
          <w:color w:val="000000"/>
          <w:szCs w:val="21"/>
        </w:rPr>
        <w:t>；连接螺栓的中心线与石材面板边缘的距离不宜大于</w:t>
      </w:r>
      <w:r>
        <w:rPr>
          <w:rFonts w:ascii="宋体" w:hAnsi="宋体"/>
          <w:color w:val="000000"/>
          <w:szCs w:val="21"/>
        </w:rPr>
        <w:t>300mm</w:t>
      </w:r>
      <w:r>
        <w:rPr>
          <w:rFonts w:ascii="宋体" w:hAnsi="宋体" w:hint="eastAsia"/>
          <w:color w:val="000000"/>
          <w:szCs w:val="21"/>
        </w:rPr>
        <w:t>，也不宜小于</w:t>
      </w:r>
      <w:r>
        <w:rPr>
          <w:rFonts w:ascii="宋体" w:hAnsi="宋体"/>
          <w:color w:val="000000"/>
          <w:szCs w:val="21"/>
        </w:rPr>
        <w:t>50mm</w:t>
      </w:r>
      <w:r>
        <w:rPr>
          <w:rFonts w:ascii="宋体" w:hAnsi="宋体" w:hint="eastAsia"/>
          <w:color w:val="000000"/>
          <w:szCs w:val="21"/>
        </w:rPr>
        <w:t>，并符合本规程5.5.8的有关规定。</w:t>
      </w:r>
    </w:p>
    <w:p w14:paraId="3A225BE3" w14:textId="77777777" w:rsidR="009C4D82" w:rsidRDefault="00000000">
      <w:pPr>
        <w:pStyle w:val="17805"/>
        <w:spacing w:before="120" w:after="120"/>
        <w:rPr>
          <w:b w:val="0"/>
          <w:szCs w:val="21"/>
        </w:rPr>
      </w:pPr>
      <w:bookmarkStart w:id="105" w:name="_Toc166010882"/>
      <w:bookmarkStart w:id="106" w:name="_Toc404681322"/>
      <w:bookmarkStart w:id="107" w:name="_Toc448219697"/>
      <w:r>
        <w:rPr>
          <w:rFonts w:hint="eastAsia"/>
          <w:b w:val="0"/>
          <w:szCs w:val="21"/>
        </w:rPr>
        <w:t>5.9点挂与挂贴石材的构造设计</w:t>
      </w:r>
      <w:bookmarkEnd w:id="105"/>
      <w:bookmarkEnd w:id="106"/>
      <w:bookmarkEnd w:id="107"/>
    </w:p>
    <w:p w14:paraId="532BDA1F" w14:textId="77777777" w:rsidR="009C4D82" w:rsidRDefault="00000000">
      <w:pPr>
        <w:spacing w:line="276" w:lineRule="auto"/>
        <w:jc w:val="left"/>
        <w:rPr>
          <w:color w:val="000000"/>
        </w:rPr>
      </w:pPr>
      <w:r>
        <w:rPr>
          <w:rFonts w:ascii="黑体" w:eastAsia="黑体" w:hAnsi="黑体" w:cs="宋体"/>
          <w:bCs/>
          <w:szCs w:val="21"/>
        </w:rPr>
        <w:t>5.</w:t>
      </w:r>
      <w:r>
        <w:rPr>
          <w:rFonts w:ascii="黑体" w:eastAsia="黑体" w:hAnsi="黑体" w:cs="宋体" w:hint="eastAsia"/>
          <w:bCs/>
          <w:szCs w:val="21"/>
        </w:rPr>
        <w:t>9</w:t>
      </w:r>
      <w:r>
        <w:rPr>
          <w:rFonts w:ascii="黑体" w:eastAsia="黑体" w:hAnsi="黑体" w:cs="宋体"/>
          <w:bCs/>
          <w:szCs w:val="21"/>
        </w:rPr>
        <w:t>.1</w:t>
      </w:r>
      <w:r>
        <w:rPr>
          <w:rFonts w:ascii="黑体" w:eastAsia="黑体" w:hAnsi="黑体" w:cs="宋体" w:hint="eastAsia"/>
          <w:bCs/>
          <w:szCs w:val="21"/>
        </w:rPr>
        <w:t xml:space="preserve">  </w:t>
      </w:r>
      <w:r>
        <w:rPr>
          <w:color w:val="000000"/>
        </w:rPr>
        <w:t>点挂</w:t>
      </w:r>
      <w:r>
        <w:rPr>
          <w:rFonts w:hint="eastAsia"/>
          <w:color w:val="000000"/>
        </w:rPr>
        <w:t>与挂贴</w:t>
      </w:r>
      <w:r>
        <w:rPr>
          <w:color w:val="000000"/>
        </w:rPr>
        <w:t>石材装饰工程</w:t>
      </w:r>
      <w:r>
        <w:rPr>
          <w:rFonts w:hint="eastAsia"/>
          <w:color w:val="000000"/>
        </w:rPr>
        <w:t>，其支承结构宜为混凝土结构；当为砌体结构时，其挂点受力部位应进行加固处理。</w:t>
      </w:r>
    </w:p>
    <w:p w14:paraId="545BBC1D" w14:textId="77777777" w:rsidR="009C4D82" w:rsidRDefault="00000000">
      <w:pPr>
        <w:adjustRightInd w:val="0"/>
        <w:snapToGrid w:val="0"/>
        <w:spacing w:line="276" w:lineRule="auto"/>
        <w:jc w:val="left"/>
        <w:rPr>
          <w:color w:val="000000"/>
        </w:rPr>
      </w:pPr>
      <w:r>
        <w:rPr>
          <w:rFonts w:ascii="黑体" w:eastAsia="黑体" w:hAnsi="黑体" w:cs="宋体"/>
          <w:bCs/>
          <w:szCs w:val="21"/>
        </w:rPr>
        <w:t>5.</w:t>
      </w:r>
      <w:r>
        <w:rPr>
          <w:rFonts w:ascii="黑体" w:eastAsia="黑体" w:hAnsi="黑体" w:cs="宋体" w:hint="eastAsia"/>
          <w:bCs/>
          <w:szCs w:val="21"/>
        </w:rPr>
        <w:t xml:space="preserve">9.2  </w:t>
      </w:r>
      <w:r>
        <w:rPr>
          <w:color w:val="000000"/>
        </w:rPr>
        <w:t>点挂</w:t>
      </w:r>
      <w:r>
        <w:rPr>
          <w:rFonts w:hint="eastAsia"/>
          <w:color w:val="000000"/>
        </w:rPr>
        <w:t>与挂贴外墙</w:t>
      </w:r>
      <w:r>
        <w:rPr>
          <w:color w:val="000000"/>
        </w:rPr>
        <w:t>石材装饰工程</w:t>
      </w:r>
      <w:r>
        <w:rPr>
          <w:rFonts w:hint="eastAsia"/>
          <w:color w:val="000000"/>
        </w:rPr>
        <w:t>，其基层易渗水部位应采取有效的防水措施。</w:t>
      </w:r>
    </w:p>
    <w:p w14:paraId="5E4C911B" w14:textId="77777777" w:rsidR="009C4D82" w:rsidRDefault="00000000">
      <w:pPr>
        <w:spacing w:line="276" w:lineRule="auto"/>
        <w:jc w:val="left"/>
        <w:rPr>
          <w:color w:val="000000"/>
        </w:rPr>
      </w:pPr>
      <w:r>
        <w:rPr>
          <w:rFonts w:ascii="黑体" w:eastAsia="黑体" w:hAnsi="黑体" w:cs="宋体"/>
          <w:bCs/>
          <w:szCs w:val="21"/>
        </w:rPr>
        <w:t>5.</w:t>
      </w:r>
      <w:r>
        <w:rPr>
          <w:rFonts w:ascii="黑体" w:eastAsia="黑体" w:hAnsi="黑体" w:cs="宋体" w:hint="eastAsia"/>
          <w:bCs/>
          <w:szCs w:val="21"/>
        </w:rPr>
        <w:t xml:space="preserve">9.3  </w:t>
      </w:r>
      <w:r>
        <w:rPr>
          <w:rFonts w:ascii="宋体" w:hAnsi="宋体" w:cs="ËÎÌå" w:hint="eastAsia"/>
          <w:color w:val="000000"/>
          <w:kern w:val="0"/>
          <w:szCs w:val="21"/>
        </w:rPr>
        <w:t>点挂</w:t>
      </w:r>
      <w:r>
        <w:rPr>
          <w:rFonts w:hint="eastAsia"/>
          <w:color w:val="000000"/>
        </w:rPr>
        <w:t>与挂贴外墙</w:t>
      </w:r>
      <w:r>
        <w:rPr>
          <w:color w:val="000000"/>
        </w:rPr>
        <w:t>石材</w:t>
      </w:r>
      <w:r>
        <w:rPr>
          <w:rFonts w:ascii="宋体" w:hAnsi="宋体" w:cs="ËÎÌå" w:hint="eastAsia"/>
          <w:color w:val="000000"/>
          <w:kern w:val="0"/>
          <w:szCs w:val="21"/>
        </w:rPr>
        <w:t>装饰工程底部应设置排水孔或通道。</w:t>
      </w:r>
    </w:p>
    <w:p w14:paraId="3A679A37" w14:textId="77777777" w:rsidR="009C4D82" w:rsidRDefault="00000000">
      <w:pPr>
        <w:spacing w:line="276" w:lineRule="auto"/>
        <w:rPr>
          <w:color w:val="FF0000"/>
        </w:rPr>
      </w:pPr>
      <w:r>
        <w:rPr>
          <w:rFonts w:ascii="黑体" w:eastAsia="黑体" w:hAnsi="黑体" w:cs="宋体"/>
          <w:bCs/>
          <w:szCs w:val="21"/>
        </w:rPr>
        <w:t>5.</w:t>
      </w:r>
      <w:r>
        <w:rPr>
          <w:rFonts w:ascii="黑体" w:eastAsia="黑体" w:hAnsi="黑体" w:cs="宋体" w:hint="eastAsia"/>
          <w:bCs/>
          <w:szCs w:val="21"/>
        </w:rPr>
        <w:t>9</w:t>
      </w:r>
      <w:r>
        <w:rPr>
          <w:rFonts w:ascii="黑体" w:eastAsia="黑体" w:hAnsi="黑体" w:cs="宋体"/>
          <w:bCs/>
          <w:szCs w:val="21"/>
        </w:rPr>
        <w:t>.</w:t>
      </w:r>
      <w:r>
        <w:rPr>
          <w:rFonts w:ascii="黑体" w:eastAsia="黑体" w:hAnsi="黑体" w:cs="宋体" w:hint="eastAsia"/>
          <w:bCs/>
          <w:szCs w:val="21"/>
        </w:rPr>
        <w:t xml:space="preserve">4  </w:t>
      </w:r>
      <w:r>
        <w:rPr>
          <w:rFonts w:hint="eastAsia"/>
          <w:color w:val="000000"/>
        </w:rPr>
        <w:t>点挂</w:t>
      </w:r>
      <w:r>
        <w:rPr>
          <w:color w:val="000000"/>
        </w:rPr>
        <w:t>石材</w:t>
      </w:r>
      <w:r>
        <w:rPr>
          <w:rFonts w:hint="eastAsia"/>
          <w:color w:val="000000"/>
        </w:rPr>
        <w:t>采用面板开缝安装时，挂件应设置防侧滑装置。</w:t>
      </w:r>
    </w:p>
    <w:p w14:paraId="33940EEA" w14:textId="77777777" w:rsidR="009C4D82" w:rsidRDefault="00000000">
      <w:pPr>
        <w:spacing w:line="276" w:lineRule="auto"/>
        <w:rPr>
          <w:rFonts w:ascii="宋体" w:hAnsi="宋体"/>
          <w:color w:val="000000"/>
        </w:rPr>
      </w:pPr>
      <w:r>
        <w:rPr>
          <w:rFonts w:ascii="黑体" w:eastAsia="黑体" w:hAnsi="黑体" w:cs="宋体"/>
          <w:bCs/>
          <w:szCs w:val="21"/>
        </w:rPr>
        <w:t>5.</w:t>
      </w:r>
      <w:r>
        <w:rPr>
          <w:rFonts w:ascii="黑体" w:eastAsia="黑体" w:hAnsi="黑体" w:cs="宋体" w:hint="eastAsia"/>
          <w:bCs/>
          <w:szCs w:val="21"/>
        </w:rPr>
        <w:t>9</w:t>
      </w:r>
      <w:r>
        <w:rPr>
          <w:rFonts w:ascii="黑体" w:eastAsia="黑体" w:hAnsi="黑体" w:cs="宋体"/>
          <w:bCs/>
          <w:szCs w:val="21"/>
        </w:rPr>
        <w:t>.</w:t>
      </w:r>
      <w:r>
        <w:rPr>
          <w:rFonts w:ascii="黑体" w:eastAsia="黑体" w:hAnsi="黑体" w:cs="宋体" w:hint="eastAsia"/>
          <w:bCs/>
          <w:szCs w:val="21"/>
        </w:rPr>
        <w:t xml:space="preserve">5  </w:t>
      </w:r>
      <w:r>
        <w:rPr>
          <w:rFonts w:ascii="宋体" w:hAnsi="宋体" w:hint="eastAsia"/>
          <w:color w:val="000000"/>
        </w:rPr>
        <w:t>挂贴花岗石材厚度不应小于20mm，单块板材面积不宜大于1.0mm</w:t>
      </w:r>
      <w:r>
        <w:rPr>
          <w:rFonts w:ascii="宋体" w:hAnsi="宋体" w:hint="eastAsia"/>
          <w:color w:val="000000"/>
          <w:vertAlign w:val="superscript"/>
        </w:rPr>
        <w:t>2</w:t>
      </w:r>
      <w:r>
        <w:rPr>
          <w:rFonts w:ascii="宋体" w:hAnsi="宋体" w:hint="eastAsia"/>
          <w:color w:val="000000"/>
        </w:rPr>
        <w:t>。挂贴用石材</w:t>
      </w:r>
      <w:r>
        <w:rPr>
          <w:rFonts w:ascii="宋体" w:hAnsi="宋体"/>
          <w:color w:val="000000"/>
        </w:rPr>
        <w:t>的</w:t>
      </w:r>
      <w:r>
        <w:rPr>
          <w:rFonts w:ascii="宋体" w:hAnsi="宋体" w:hint="eastAsia"/>
          <w:color w:val="000000"/>
        </w:rPr>
        <w:t>吸水率不宜高于4%。</w:t>
      </w:r>
    </w:p>
    <w:p w14:paraId="520D062A" w14:textId="77777777" w:rsidR="009C4D82" w:rsidRDefault="00000000">
      <w:pPr>
        <w:spacing w:line="276" w:lineRule="auto"/>
        <w:rPr>
          <w:rFonts w:ascii="宋体" w:hAnsi="宋体"/>
          <w:color w:val="000000"/>
        </w:rPr>
      </w:pPr>
      <w:r>
        <w:rPr>
          <w:rFonts w:ascii="黑体" w:eastAsia="黑体" w:hAnsi="黑体" w:cs="宋体"/>
          <w:bCs/>
          <w:szCs w:val="21"/>
        </w:rPr>
        <w:t>5.</w:t>
      </w:r>
      <w:r>
        <w:rPr>
          <w:rFonts w:ascii="黑体" w:eastAsia="黑体" w:hAnsi="黑体" w:cs="宋体" w:hint="eastAsia"/>
          <w:bCs/>
          <w:szCs w:val="21"/>
        </w:rPr>
        <w:t xml:space="preserve">9.6  </w:t>
      </w:r>
      <w:r>
        <w:rPr>
          <w:color w:val="000000"/>
        </w:rPr>
        <w:t>点挂</w:t>
      </w:r>
      <w:r>
        <w:rPr>
          <w:rFonts w:hint="eastAsia"/>
          <w:color w:val="000000"/>
        </w:rPr>
        <w:t>石材采用</w:t>
      </w:r>
      <w:r>
        <w:rPr>
          <w:rFonts w:ascii="宋体" w:hAnsi="宋体" w:hint="eastAsia"/>
          <w:color w:val="000000"/>
        </w:rPr>
        <w:t>植筋胶锚固时，其粘结材料可采用改性环氧树脂胶粘剂、改性乙烯基酯类胶粘剂以及改性氨基甲酸酯胶粘剂，</w:t>
      </w:r>
      <w:r>
        <w:rPr>
          <w:rFonts w:hint="eastAsia"/>
          <w:color w:val="000000"/>
        </w:rPr>
        <w:t>不得采用不饱和聚酯树脂类锚固剂，</w:t>
      </w:r>
      <w:r>
        <w:rPr>
          <w:rFonts w:ascii="宋体" w:hAnsi="宋体" w:hint="eastAsia"/>
          <w:color w:val="000000"/>
        </w:rPr>
        <w:t>其性能应符合国家现行标准《混凝土结构后锚固技术规程</w:t>
      </w:r>
      <w:r>
        <w:rPr>
          <w:rFonts w:hint="eastAsia"/>
          <w:color w:val="000000"/>
        </w:rPr>
        <w:t>》</w:t>
      </w:r>
      <w:r>
        <w:rPr>
          <w:rFonts w:hint="eastAsia"/>
          <w:color w:val="000000"/>
        </w:rPr>
        <w:t>JGJ145</w:t>
      </w:r>
      <w:r>
        <w:rPr>
          <w:rFonts w:hint="eastAsia"/>
          <w:color w:val="000000"/>
        </w:rPr>
        <w:t>和《混凝土结构加固设计规范》</w:t>
      </w:r>
      <w:r>
        <w:rPr>
          <w:rFonts w:hint="eastAsia"/>
          <w:color w:val="000000"/>
        </w:rPr>
        <w:t>GB50367</w:t>
      </w:r>
      <w:r>
        <w:rPr>
          <w:rFonts w:hint="eastAsia"/>
          <w:color w:val="000000"/>
        </w:rPr>
        <w:t>的规定</w:t>
      </w:r>
      <w:r>
        <w:rPr>
          <w:rFonts w:ascii="宋体" w:hAnsi="宋体" w:hint="eastAsia"/>
          <w:color w:val="000000"/>
        </w:rPr>
        <w:t>。并宜采用机械注入式和现场配制式锚固剂。</w:t>
      </w:r>
    </w:p>
    <w:p w14:paraId="58B26D52" w14:textId="77777777" w:rsidR="009C4D82" w:rsidRDefault="00000000">
      <w:pPr>
        <w:spacing w:line="276" w:lineRule="auto"/>
        <w:rPr>
          <w:rFonts w:ascii="宋体" w:hAnsi="宋体"/>
          <w:color w:val="000000"/>
        </w:rPr>
      </w:pPr>
      <w:r>
        <w:rPr>
          <w:rFonts w:ascii="黑体" w:eastAsia="黑体" w:hAnsi="黑体" w:cs="宋体"/>
          <w:bCs/>
          <w:szCs w:val="21"/>
        </w:rPr>
        <w:lastRenderedPageBreak/>
        <w:t>5.</w:t>
      </w:r>
      <w:r>
        <w:rPr>
          <w:rFonts w:ascii="黑体" w:eastAsia="黑体" w:hAnsi="黑体" w:cs="宋体" w:hint="eastAsia"/>
          <w:bCs/>
          <w:szCs w:val="21"/>
        </w:rPr>
        <w:t>9</w:t>
      </w:r>
      <w:r>
        <w:rPr>
          <w:rFonts w:ascii="黑体" w:eastAsia="黑体" w:hAnsi="黑体" w:cs="宋体"/>
          <w:bCs/>
          <w:szCs w:val="21"/>
        </w:rPr>
        <w:t>.</w:t>
      </w:r>
      <w:r>
        <w:rPr>
          <w:rFonts w:ascii="黑体" w:eastAsia="黑体" w:hAnsi="黑体" w:cs="宋体" w:hint="eastAsia"/>
          <w:bCs/>
          <w:szCs w:val="21"/>
        </w:rPr>
        <w:t xml:space="preserve">7  </w:t>
      </w:r>
      <w:r>
        <w:rPr>
          <w:rFonts w:ascii="宋体" w:hAnsi="宋体" w:hint="eastAsia"/>
          <w:color w:val="000000"/>
        </w:rPr>
        <w:t>挂贴用粘结材料</w:t>
      </w:r>
      <w:r>
        <w:rPr>
          <w:rFonts w:hint="eastAsia"/>
          <w:color w:val="000000"/>
        </w:rPr>
        <w:t>应符合现行国家标准《饰面石材用胶粘剂》</w:t>
      </w:r>
      <w:r>
        <w:rPr>
          <w:rFonts w:hint="eastAsia"/>
          <w:color w:val="000000"/>
        </w:rPr>
        <w:t>GB/T24264</w:t>
      </w:r>
      <w:r>
        <w:rPr>
          <w:rFonts w:hint="eastAsia"/>
          <w:color w:val="000000"/>
        </w:rPr>
        <w:t>和《陶瓷墙地砖胶粘剂》</w:t>
      </w:r>
      <w:r>
        <w:rPr>
          <w:rFonts w:ascii="宋体" w:hAnsi="宋体" w:hint="eastAsia"/>
          <w:color w:val="000000"/>
        </w:rPr>
        <w:t>JC/T 547的</w:t>
      </w:r>
      <w:r>
        <w:rPr>
          <w:rFonts w:hint="eastAsia"/>
          <w:color w:val="000000"/>
        </w:rPr>
        <w:t>规定，</w:t>
      </w:r>
      <w:r>
        <w:rPr>
          <w:rFonts w:ascii="宋体" w:hAnsi="宋体" w:hint="eastAsia"/>
          <w:color w:val="000000"/>
        </w:rPr>
        <w:t>应采用聚合物乳液改性</w:t>
      </w:r>
      <w:r>
        <w:rPr>
          <w:rFonts w:hint="eastAsia"/>
          <w:color w:val="000000"/>
        </w:rPr>
        <w:t>水泥基胶粘剂，</w:t>
      </w:r>
      <w:r>
        <w:rPr>
          <w:rFonts w:ascii="宋体" w:hAnsi="宋体" w:hint="eastAsia"/>
          <w:color w:val="000000"/>
        </w:rPr>
        <w:t>性能应选用C2级以上产品。</w:t>
      </w:r>
      <w:r>
        <w:rPr>
          <w:rFonts w:hint="eastAsia"/>
          <w:color w:val="000000"/>
        </w:rPr>
        <w:t>不得采用有机物作为主要粘结材料的胶粘剂。</w:t>
      </w:r>
    </w:p>
    <w:p w14:paraId="5018CA7D" w14:textId="77777777" w:rsidR="009C4D82" w:rsidRDefault="00000000">
      <w:pPr>
        <w:spacing w:line="276" w:lineRule="auto"/>
        <w:rPr>
          <w:color w:val="000000"/>
        </w:rPr>
      </w:pPr>
      <w:r>
        <w:rPr>
          <w:rFonts w:ascii="黑体" w:eastAsia="黑体" w:hAnsi="黑体" w:cs="宋体"/>
          <w:bCs/>
          <w:szCs w:val="21"/>
        </w:rPr>
        <w:t>5.</w:t>
      </w:r>
      <w:r>
        <w:rPr>
          <w:rFonts w:ascii="黑体" w:eastAsia="黑体" w:hAnsi="黑体" w:cs="宋体" w:hint="eastAsia"/>
          <w:bCs/>
          <w:szCs w:val="21"/>
        </w:rPr>
        <w:t>9</w:t>
      </w:r>
      <w:r>
        <w:rPr>
          <w:rFonts w:ascii="黑体" w:eastAsia="黑体" w:hAnsi="黑体" w:cs="宋体"/>
          <w:bCs/>
          <w:szCs w:val="21"/>
        </w:rPr>
        <w:t>.</w:t>
      </w:r>
      <w:r>
        <w:rPr>
          <w:rFonts w:ascii="黑体" w:eastAsia="黑体" w:hAnsi="黑体" w:cs="宋体" w:hint="eastAsia"/>
          <w:bCs/>
          <w:szCs w:val="21"/>
        </w:rPr>
        <w:t xml:space="preserve">8  </w:t>
      </w:r>
      <w:r>
        <w:rPr>
          <w:rFonts w:hint="eastAsia"/>
          <w:color w:val="000000"/>
        </w:rPr>
        <w:t>挂贴用钢挂条应采用奥氏体型不锈钢，厚度不应小于</w:t>
      </w:r>
      <w:r>
        <w:rPr>
          <w:rFonts w:hint="eastAsia"/>
          <w:color w:val="000000"/>
        </w:rPr>
        <w:t>1.2mm</w:t>
      </w:r>
      <w:r>
        <w:rPr>
          <w:rFonts w:hint="eastAsia"/>
          <w:color w:val="000000"/>
        </w:rPr>
        <w:t>。</w:t>
      </w:r>
    </w:p>
    <w:p w14:paraId="621D063C" w14:textId="77777777" w:rsidR="009C4D82" w:rsidRDefault="00000000">
      <w:pPr>
        <w:spacing w:line="276" w:lineRule="auto"/>
        <w:rPr>
          <w:color w:val="000000"/>
        </w:rPr>
      </w:pPr>
      <w:r>
        <w:rPr>
          <w:rFonts w:ascii="黑体" w:eastAsia="黑体" w:hAnsi="黑体" w:cs="宋体"/>
          <w:bCs/>
          <w:szCs w:val="21"/>
        </w:rPr>
        <w:t>5.</w:t>
      </w:r>
      <w:r>
        <w:rPr>
          <w:rFonts w:ascii="黑体" w:eastAsia="黑体" w:hAnsi="黑体" w:cs="宋体" w:hint="eastAsia"/>
          <w:bCs/>
          <w:szCs w:val="21"/>
        </w:rPr>
        <w:t xml:space="preserve">9.9  </w:t>
      </w:r>
      <w:r>
        <w:rPr>
          <w:rFonts w:hint="eastAsia"/>
          <w:color w:val="000000"/>
        </w:rPr>
        <w:t>挂贴外墙系统钢挂条上端采用</w:t>
      </w:r>
      <w:r>
        <w:rPr>
          <w:rFonts w:hint="eastAsia"/>
        </w:rPr>
        <w:t>膨胀锚栓</w:t>
      </w:r>
      <w:r>
        <w:rPr>
          <w:rFonts w:hint="eastAsia"/>
          <w:color w:val="000000"/>
        </w:rPr>
        <w:t>固定时，锚栓长度应大于抹灰层总厚度，有效植入深度不应小于</w:t>
      </w:r>
      <w:r>
        <w:rPr>
          <w:rFonts w:hint="eastAsia"/>
          <w:color w:val="000000"/>
        </w:rPr>
        <w:t>50mm</w:t>
      </w:r>
      <w:r>
        <w:rPr>
          <w:rFonts w:hint="eastAsia"/>
          <w:color w:val="000000"/>
        </w:rPr>
        <w:t>。，每块板材挂点不得少于</w:t>
      </w:r>
      <w:r>
        <w:rPr>
          <w:rFonts w:hint="eastAsia"/>
          <w:color w:val="000000"/>
        </w:rPr>
        <w:t>2</w:t>
      </w:r>
      <w:r>
        <w:rPr>
          <w:rFonts w:hint="eastAsia"/>
          <w:color w:val="000000"/>
        </w:rPr>
        <w:t>个。</w:t>
      </w:r>
    </w:p>
    <w:p w14:paraId="0E850A0F" w14:textId="77777777" w:rsidR="009C4D82" w:rsidRDefault="00000000">
      <w:pPr>
        <w:pStyle w:val="17805"/>
        <w:spacing w:before="120" w:after="120"/>
        <w:rPr>
          <w:b w:val="0"/>
          <w:szCs w:val="21"/>
        </w:rPr>
      </w:pPr>
      <w:bookmarkStart w:id="108" w:name="_Toc166010883"/>
      <w:r>
        <w:rPr>
          <w:rFonts w:hint="eastAsia"/>
          <w:b w:val="0"/>
          <w:szCs w:val="21"/>
        </w:rPr>
        <w:t>5.</w:t>
      </w:r>
      <w:r>
        <w:rPr>
          <w:b w:val="0"/>
          <w:szCs w:val="21"/>
        </w:rPr>
        <w:t>10</w:t>
      </w:r>
      <w:r>
        <w:rPr>
          <w:rFonts w:hint="eastAsia"/>
          <w:b w:val="0"/>
          <w:szCs w:val="21"/>
        </w:rPr>
        <w:t>背栓连接的倒挂石材面板</w:t>
      </w:r>
      <w:bookmarkEnd w:id="108"/>
    </w:p>
    <w:p w14:paraId="20DFA842"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5.</w:t>
      </w:r>
      <w:r>
        <w:rPr>
          <w:rFonts w:ascii="黑体" w:eastAsia="黑体" w:hAnsi="黑体" w:cs="宋体"/>
          <w:bCs/>
          <w:szCs w:val="21"/>
        </w:rPr>
        <w:t>10</w:t>
      </w:r>
      <w:r>
        <w:rPr>
          <w:rFonts w:ascii="黑体" w:eastAsia="黑体" w:hAnsi="黑体" w:cs="宋体" w:hint="eastAsia"/>
          <w:bCs/>
          <w:szCs w:val="21"/>
        </w:rPr>
        <w:t>.1</w:t>
      </w:r>
      <w:r>
        <w:rPr>
          <w:rFonts w:ascii="宋体" w:hAnsi="宋体" w:hint="eastAsia"/>
          <w:szCs w:val="21"/>
        </w:rPr>
        <w:t xml:space="preserve"> 背栓连接的水平倒挂石材面板，其抗弯设计应符合下列规定：</w:t>
      </w:r>
    </w:p>
    <w:p w14:paraId="3F46B867" w14:textId="77777777" w:rsidR="009C4D82" w:rsidRDefault="00000000">
      <w:pPr>
        <w:adjustRightInd w:val="0"/>
        <w:snapToGrid w:val="0"/>
        <w:spacing w:line="276" w:lineRule="auto"/>
        <w:ind w:firstLineChars="195" w:firstLine="411"/>
        <w:rPr>
          <w:rFonts w:ascii="宋体" w:hAnsi="宋体"/>
          <w:szCs w:val="21"/>
        </w:rPr>
      </w:pPr>
      <w:r>
        <w:rPr>
          <w:b/>
          <w:bCs/>
          <w:szCs w:val="21"/>
        </w:rPr>
        <w:t>1</w:t>
      </w:r>
      <w:r>
        <w:rPr>
          <w:rFonts w:ascii="宋体" w:hAnsi="宋体" w:hint="eastAsia"/>
          <w:szCs w:val="21"/>
        </w:rPr>
        <w:t xml:space="preserve"> 在垂直于板面的风荷载、重力荷载、竖向地震作用下，面板的弯曲应力标准值宜按多点支承弹性板，采用有限元方法进行分析计算。四点支承矩形面板的最大弯曲应力标准值也可按下列公式计算：</w:t>
      </w:r>
    </w:p>
    <w:p w14:paraId="171D2BC0" w14:textId="77777777" w:rsidR="009C4D82" w:rsidRDefault="00000000">
      <w:pPr>
        <w:adjustRightInd w:val="0"/>
        <w:snapToGrid w:val="0"/>
        <w:ind w:leftChars="146" w:left="307" w:firstLineChars="1350" w:firstLine="2835"/>
        <w:rPr>
          <w:rFonts w:ascii="宋体" w:hAnsi="宋体"/>
          <w:szCs w:val="21"/>
        </w:rPr>
      </w:pPr>
      <w:r>
        <w:rPr>
          <w:rFonts w:ascii="宋体" w:hAnsi="宋体"/>
          <w:noProof/>
          <w:position w:val="-24"/>
          <w:szCs w:val="21"/>
        </w:rPr>
        <w:drawing>
          <wp:inline distT="0" distB="0" distL="0" distR="0" wp14:anchorId="47D0FDC9" wp14:editId="37A4F3D8">
            <wp:extent cx="859155" cy="356235"/>
            <wp:effectExtent l="0" t="0" r="0" b="5715"/>
            <wp:docPr id="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866151" cy="359301"/>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5.x.1-1</w:t>
      </w:r>
      <w:r>
        <w:rPr>
          <w:rFonts w:ascii="宋体" w:hAnsi="宋体"/>
          <w:szCs w:val="21"/>
        </w:rPr>
        <w:t>)</w:t>
      </w:r>
    </w:p>
    <w:p w14:paraId="5524208B" w14:textId="77777777" w:rsidR="009C4D82" w:rsidRDefault="00000000">
      <w:pPr>
        <w:adjustRightInd w:val="0"/>
        <w:snapToGrid w:val="0"/>
        <w:ind w:leftChars="146" w:left="307" w:firstLineChars="1350" w:firstLine="2835"/>
        <w:rPr>
          <w:rFonts w:ascii="宋体" w:hAnsi="宋体"/>
          <w:szCs w:val="21"/>
        </w:rPr>
      </w:pPr>
      <w:r>
        <w:rPr>
          <w:position w:val="-22"/>
        </w:rPr>
        <w:object w:dxaOrig="1515" w:dyaOrig="600" w14:anchorId="4E2B6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0pt" o:ole="">
            <v:imagedata r:id="rId253" o:title=""/>
            <o:lock v:ext="edit" aspectratio="f"/>
          </v:shape>
          <o:OLEObject Type="Embed" ProgID="Equation.DSMT4" ShapeID="_x0000_i1025" DrawAspect="Content" ObjectID="_1781024433" r:id="rId254"/>
        </w:objec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5.x.1-2</w:t>
      </w:r>
      <w:r>
        <w:rPr>
          <w:rFonts w:ascii="宋体" w:hAnsi="宋体"/>
          <w:szCs w:val="21"/>
        </w:rPr>
        <w:t>)</w:t>
      </w:r>
    </w:p>
    <w:p w14:paraId="66014C63" w14:textId="77777777" w:rsidR="009C4D82" w:rsidRDefault="00000000">
      <w:pPr>
        <w:adjustRightInd w:val="0"/>
        <w:snapToGrid w:val="0"/>
        <w:ind w:firstLineChars="1500" w:firstLine="3150"/>
        <w:rPr>
          <w:rFonts w:ascii="宋体" w:hAnsi="宋体"/>
          <w:szCs w:val="21"/>
        </w:rPr>
      </w:pPr>
      <w:r>
        <w:rPr>
          <w:rFonts w:ascii="宋体" w:hAnsi="宋体"/>
          <w:noProof/>
          <w:szCs w:val="21"/>
        </w:rPr>
        <w:drawing>
          <wp:inline distT="0" distB="0" distL="0" distR="0" wp14:anchorId="7230945D" wp14:editId="4CB8B58F">
            <wp:extent cx="1001395" cy="399415"/>
            <wp:effectExtent l="0" t="0" r="0" b="0"/>
            <wp:docPr id="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1007719" cy="402330"/>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5.x.1-3</w:t>
      </w:r>
      <w:r>
        <w:rPr>
          <w:rFonts w:ascii="宋体" w:hAnsi="宋体"/>
          <w:szCs w:val="21"/>
        </w:rPr>
        <w:t>)</w:t>
      </w:r>
    </w:p>
    <w:p w14:paraId="5ADC4E46" w14:textId="77777777" w:rsidR="009C4D82" w:rsidRDefault="00000000">
      <w:pPr>
        <w:adjustRightInd w:val="0"/>
        <w:snapToGrid w:val="0"/>
        <w:ind w:leftChars="25" w:left="2048" w:hangingChars="950" w:hanging="1995"/>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651A1FDD" wp14:editId="36455739">
            <wp:extent cx="245745" cy="210185"/>
            <wp:effectExtent l="0" t="0" r="1905" b="0"/>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247225" cy="211907"/>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1D2FFBCD" wp14:editId="54DBB5FF">
            <wp:extent cx="241300" cy="207010"/>
            <wp:effectExtent l="0" t="0" r="6350" b="2540"/>
            <wp:docPr id="1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244667" cy="209715"/>
                    </a:xfrm>
                    <a:prstGeom prst="rect">
                      <a:avLst/>
                    </a:prstGeom>
                    <a:noFill/>
                    <a:ln>
                      <a:noFill/>
                    </a:ln>
                  </pic:spPr>
                </pic:pic>
              </a:graphicData>
            </a:graphic>
          </wp:inline>
        </w:drawing>
      </w:r>
      <w:r>
        <w:rPr>
          <w:rFonts w:ascii="宋体" w:hAnsi="宋体" w:hint="eastAsia"/>
          <w:szCs w:val="21"/>
        </w:rPr>
        <w:t>、</w:t>
      </w:r>
      <w:r>
        <w:rPr>
          <w:position w:val="-10"/>
        </w:rPr>
        <w:object w:dxaOrig="315" w:dyaOrig="315" w14:anchorId="0BE1DF44">
          <v:shape id="_x0000_i1026" type="#_x0000_t75" style="width:15.75pt;height:15.75pt" o:ole="">
            <v:imagedata r:id="rId255" o:title=""/>
            <o:lock v:ext="edit" aspectratio="f"/>
          </v:shape>
          <o:OLEObject Type="Embed" ProgID="Equation.DSMT4" ShapeID="_x0000_i1026" DrawAspect="Content" ObjectID="_1781024434" r:id="rId256"/>
        </w:object>
      </w:r>
      <w:r>
        <w:rPr>
          <w:rFonts w:ascii="宋体" w:hAnsi="宋体" w:hint="eastAsia"/>
          <w:szCs w:val="21"/>
        </w:rPr>
        <w:t>——分别为垂直于面板的风荷载、竖向地震作用、重力荷载下产生的最大弯曲应力标准值（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p>
    <w:p w14:paraId="50B3CB3D" w14:textId="77777777" w:rsidR="009C4D82" w:rsidRDefault="00000000">
      <w:pPr>
        <w:adjustRightInd w:val="0"/>
        <w:snapToGrid w:val="0"/>
        <w:ind w:leftChars="446" w:left="1567" w:hangingChars="300" w:hanging="630"/>
        <w:rPr>
          <w:rFonts w:ascii="宋体" w:hAnsi="宋体"/>
          <w:szCs w:val="21"/>
        </w:rPr>
      </w:pPr>
      <w:r>
        <w:rPr>
          <w:rFonts w:ascii="宋体" w:hAnsi="宋体"/>
          <w:noProof/>
          <w:position w:val="-12"/>
          <w:szCs w:val="21"/>
        </w:rPr>
        <w:drawing>
          <wp:inline distT="0" distB="0" distL="0" distR="0" wp14:anchorId="733EEF32" wp14:editId="506B338B">
            <wp:extent cx="205105" cy="228600"/>
            <wp:effectExtent l="0" t="0" r="4445" b="0"/>
            <wp:docPr id="1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3BA5485E" wp14:editId="4ED61511">
            <wp:extent cx="243205" cy="228600"/>
            <wp:effectExtent l="0" t="0" r="4445" b="0"/>
            <wp:docPr id="1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w:t>
      </w:r>
      <w:r>
        <w:rPr>
          <w:position w:val="-10"/>
        </w:rPr>
        <w:object w:dxaOrig="315" w:dyaOrig="315" w14:anchorId="05F2FBA1">
          <v:shape id="_x0000_i1027" type="#_x0000_t75" style="width:15.75pt;height:15.75pt" o:ole="">
            <v:imagedata r:id="rId257" o:title=""/>
            <o:lock v:ext="edit" aspectratio="f"/>
          </v:shape>
          <o:OLEObject Type="Embed" ProgID="Equation.DSMT4" ShapeID="_x0000_i1027" DrawAspect="Content" ObjectID="_1781024435" r:id="rId258"/>
        </w:object>
      </w:r>
      <w:r>
        <w:rPr>
          <w:rFonts w:ascii="宋体" w:hAnsi="宋体" w:hint="eastAsia"/>
          <w:szCs w:val="21"/>
        </w:rPr>
        <w:t>——分别为垂直于板面的风荷载、竖向地震作用、重力荷载标准值（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w:t>
      </w:r>
    </w:p>
    <w:p w14:paraId="1C88CE03" w14:textId="77777777" w:rsidR="009C4D82" w:rsidRDefault="00000000">
      <w:pPr>
        <w:adjustRightInd w:val="0"/>
        <w:snapToGrid w:val="0"/>
        <w:ind w:leftChars="746" w:left="1567" w:firstLineChars="100" w:firstLine="210"/>
        <w:rPr>
          <w:rFonts w:ascii="宋体" w:hAnsi="宋体"/>
          <w:szCs w:val="21"/>
        </w:rPr>
      </w:pPr>
      <w:r>
        <w:rPr>
          <w:rFonts w:ascii="宋体" w:hAnsi="宋体"/>
          <w:noProof/>
          <w:position w:val="-12"/>
          <w:szCs w:val="21"/>
        </w:rPr>
        <w:drawing>
          <wp:inline distT="0" distB="0" distL="0" distR="0" wp14:anchorId="55AC09C8" wp14:editId="440023A2">
            <wp:extent cx="138430" cy="228600"/>
            <wp:effectExtent l="0" t="0" r="0" b="0"/>
            <wp:docPr id="1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8430" cy="228600"/>
                    </a:xfrm>
                    <a:prstGeom prst="rect">
                      <a:avLst/>
                    </a:prstGeom>
                    <a:noFill/>
                    <a:ln>
                      <a:noFill/>
                    </a:ln>
                  </pic:spPr>
                </pic:pic>
              </a:graphicData>
            </a:graphic>
          </wp:inline>
        </w:drawing>
      </w:r>
      <w:r>
        <w:rPr>
          <w:rFonts w:ascii="宋体" w:hAnsi="宋体" w:hint="eastAsia"/>
          <w:iCs/>
          <w:szCs w:val="21"/>
        </w:rPr>
        <w:t>、</w:t>
      </w:r>
      <w:r>
        <w:rPr>
          <w:rFonts w:ascii="宋体" w:hAnsi="宋体"/>
          <w:noProof/>
          <w:position w:val="-14"/>
          <w:szCs w:val="21"/>
        </w:rPr>
        <w:drawing>
          <wp:inline distT="0" distB="0" distL="0" distR="0" wp14:anchorId="5463DFDB" wp14:editId="168FC4E1">
            <wp:extent cx="138430" cy="243205"/>
            <wp:effectExtent l="0" t="0" r="0" b="4445"/>
            <wp:docPr id="1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8430" cy="243205"/>
                    </a:xfrm>
                    <a:prstGeom prst="rect">
                      <a:avLst/>
                    </a:prstGeom>
                    <a:noFill/>
                    <a:ln>
                      <a:noFill/>
                    </a:ln>
                  </pic:spPr>
                </pic:pic>
              </a:graphicData>
            </a:graphic>
          </wp:inline>
        </w:drawing>
      </w:r>
      <w:r>
        <w:rPr>
          <w:rFonts w:ascii="宋体" w:hAnsi="宋体" w:hint="eastAsia"/>
          <w:szCs w:val="21"/>
        </w:rPr>
        <w:t>——石材面板分别在</w:t>
      </w:r>
      <w:r>
        <w:rPr>
          <w:rFonts w:ascii="宋体" w:hAnsi="宋体"/>
          <w:noProof/>
          <w:position w:val="-6"/>
          <w:szCs w:val="21"/>
        </w:rPr>
        <w:drawing>
          <wp:inline distT="0" distB="0" distL="0" distR="0" wp14:anchorId="2480A9EE" wp14:editId="7703E028">
            <wp:extent cx="128905" cy="138430"/>
            <wp:effectExtent l="0" t="0" r="4445" b="0"/>
            <wp:docPr id="1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向、</w:t>
      </w:r>
      <w:r>
        <w:rPr>
          <w:rFonts w:ascii="宋体" w:hAnsi="宋体"/>
          <w:noProof/>
          <w:position w:val="-10"/>
          <w:szCs w:val="21"/>
        </w:rPr>
        <w:drawing>
          <wp:inline distT="0" distB="0" distL="0" distR="0" wp14:anchorId="6ABB506C" wp14:editId="2F091CAC">
            <wp:extent cx="138430" cy="167005"/>
            <wp:effectExtent l="0" t="0" r="0" b="4445"/>
            <wp:docPr id="1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向的边长</w:t>
      </w:r>
      <w:r>
        <w:rPr>
          <w:rFonts w:ascii="宋体" w:hAnsi="宋体"/>
          <w:szCs w:val="21"/>
        </w:rPr>
        <w:t>(mm)</w:t>
      </w:r>
      <w:r>
        <w:rPr>
          <w:rFonts w:ascii="宋体" w:hAnsi="宋体" w:hint="eastAsia"/>
          <w:szCs w:val="21"/>
        </w:rPr>
        <w:t>；</w:t>
      </w:r>
    </w:p>
    <w:p w14:paraId="4753FD51" w14:textId="77777777" w:rsidR="009C4D82" w:rsidRDefault="00000000">
      <w:pPr>
        <w:adjustRightInd w:val="0"/>
        <w:snapToGrid w:val="0"/>
        <w:ind w:leftChars="746" w:left="1567" w:firstLineChars="400" w:firstLine="840"/>
        <w:rPr>
          <w:rFonts w:ascii="宋体" w:hAnsi="宋体"/>
          <w:szCs w:val="21"/>
        </w:rPr>
      </w:pPr>
      <w:r>
        <w:rPr>
          <w:rFonts w:ascii="宋体" w:hAnsi="宋体"/>
          <w:noProof/>
          <w:position w:val="-6"/>
          <w:szCs w:val="21"/>
        </w:rPr>
        <w:drawing>
          <wp:inline distT="0" distB="0" distL="0" distR="0" wp14:anchorId="0B9DB95F" wp14:editId="3CDD1E8B">
            <wp:extent cx="90805" cy="152400"/>
            <wp:effectExtent l="0" t="0" r="4445" b="0"/>
            <wp:docPr id="1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90805" cy="152400"/>
                    </a:xfrm>
                    <a:prstGeom prst="rect">
                      <a:avLst/>
                    </a:prstGeom>
                    <a:noFill/>
                    <a:ln>
                      <a:noFill/>
                    </a:ln>
                  </pic:spPr>
                </pic:pic>
              </a:graphicData>
            </a:graphic>
          </wp:inline>
        </w:drawing>
      </w:r>
      <w:r>
        <w:rPr>
          <w:rFonts w:ascii="宋体" w:hAnsi="宋体" w:hint="eastAsia"/>
          <w:szCs w:val="21"/>
        </w:rPr>
        <w:t>——石材面板计算厚度</w:t>
      </w:r>
      <w:r>
        <w:rPr>
          <w:rFonts w:ascii="宋体" w:hAnsi="宋体"/>
          <w:szCs w:val="21"/>
        </w:rPr>
        <w:t>(mm)</w:t>
      </w:r>
      <w:r>
        <w:rPr>
          <w:rFonts w:ascii="宋体" w:hAnsi="宋体" w:hint="eastAsia"/>
          <w:szCs w:val="21"/>
        </w:rPr>
        <w:t>；</w:t>
      </w:r>
    </w:p>
    <w:p w14:paraId="7C29D70D" w14:textId="77777777" w:rsidR="009C4D82" w:rsidRDefault="00000000">
      <w:pPr>
        <w:adjustRightInd w:val="0"/>
        <w:snapToGrid w:val="0"/>
        <w:ind w:leftChars="791" w:left="1661" w:firstLineChars="300" w:firstLine="630"/>
        <w:rPr>
          <w:rFonts w:ascii="宋体" w:hAnsi="宋体"/>
          <w:szCs w:val="21"/>
        </w:rPr>
      </w:pPr>
      <w:r>
        <w:rPr>
          <w:rFonts w:ascii="宋体" w:hAnsi="宋体"/>
          <w:noProof/>
          <w:position w:val="-6"/>
          <w:szCs w:val="21"/>
        </w:rPr>
        <w:drawing>
          <wp:inline distT="0" distB="0" distL="0" distR="0" wp14:anchorId="09E99AB5" wp14:editId="61E0CDEB">
            <wp:extent cx="167005" cy="138430"/>
            <wp:effectExtent l="0" t="0" r="4445" b="0"/>
            <wp:docPr id="1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67005" cy="138430"/>
                    </a:xfrm>
                    <a:prstGeom prst="rect">
                      <a:avLst/>
                    </a:prstGeom>
                    <a:noFill/>
                    <a:ln>
                      <a:noFill/>
                    </a:ln>
                  </pic:spPr>
                </pic:pic>
              </a:graphicData>
            </a:graphic>
          </wp:inline>
        </w:drawing>
      </w:r>
      <w:r>
        <w:rPr>
          <w:rFonts w:ascii="宋体" w:hAnsi="宋体" w:hint="eastAsia"/>
          <w:szCs w:val="21"/>
        </w:rPr>
        <w:t>——四角点支承板在</w:t>
      </w:r>
      <w:r>
        <w:rPr>
          <w:rFonts w:ascii="宋体" w:hAnsi="宋体" w:hint="eastAsia"/>
          <w:color w:val="000000"/>
          <w:szCs w:val="21"/>
        </w:rPr>
        <w:t>均布</w:t>
      </w:r>
      <w:r>
        <w:rPr>
          <w:rFonts w:ascii="宋体" w:hAnsi="宋体" w:hint="eastAsia"/>
          <w:szCs w:val="21"/>
        </w:rPr>
        <w:t>荷载作用下最大弯矩系数。</w:t>
      </w:r>
    </w:p>
    <w:p w14:paraId="6C2C0AA0" w14:textId="77777777" w:rsidR="009C4D82" w:rsidRDefault="00000000">
      <w:pPr>
        <w:adjustRightInd w:val="0"/>
        <w:snapToGrid w:val="0"/>
        <w:ind w:firstLineChars="147" w:firstLine="310"/>
        <w:rPr>
          <w:b/>
          <w:bCs/>
          <w:szCs w:val="21"/>
        </w:rPr>
      </w:pPr>
      <w:r>
        <w:rPr>
          <w:rFonts w:hint="eastAsia"/>
          <w:b/>
          <w:bCs/>
          <w:szCs w:val="21"/>
        </w:rPr>
        <w:t xml:space="preserve">2 </w:t>
      </w:r>
      <w:r>
        <w:rPr>
          <w:rFonts w:ascii="宋体" w:hAnsi="宋体" w:hint="eastAsia"/>
          <w:szCs w:val="21"/>
        </w:rPr>
        <w:t>由各种作用产生的最大弯曲应力标准值，应按本规程第</w:t>
      </w:r>
      <w:r>
        <w:rPr>
          <w:rFonts w:ascii="宋体" w:hAnsi="宋体"/>
          <w:szCs w:val="21"/>
        </w:rPr>
        <w:t>5.</w:t>
      </w:r>
      <w:r>
        <w:rPr>
          <w:rFonts w:ascii="宋体" w:hAnsi="宋体" w:hint="eastAsia"/>
          <w:szCs w:val="21"/>
        </w:rPr>
        <w:t>3</w:t>
      </w:r>
      <w:r>
        <w:rPr>
          <w:rFonts w:ascii="宋体" w:hAnsi="宋体"/>
          <w:szCs w:val="21"/>
        </w:rPr>
        <w:t>.</w:t>
      </w:r>
      <w:r>
        <w:rPr>
          <w:rFonts w:ascii="宋体" w:hAnsi="宋体" w:hint="eastAsia"/>
          <w:szCs w:val="21"/>
        </w:rPr>
        <w:t>7条规定进行组合，组合后弯曲应力设计值不应超过石材面板的抗弯强度设计值</w:t>
      </w:r>
      <w:r>
        <w:rPr>
          <w:rFonts w:ascii="宋体" w:hAnsi="宋体"/>
          <w:noProof/>
          <w:position w:val="-10"/>
          <w:szCs w:val="21"/>
        </w:rPr>
        <w:drawing>
          <wp:inline distT="0" distB="0" distL="0" distR="0" wp14:anchorId="0848AB1B" wp14:editId="66D8F283">
            <wp:extent cx="205105" cy="228600"/>
            <wp:effectExtent l="0" t="0" r="4445" b="0"/>
            <wp:docPr id="2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p>
    <w:p w14:paraId="70A09488" w14:textId="77777777" w:rsidR="009C4D82" w:rsidRDefault="00000000">
      <w:pPr>
        <w:adjustRightInd w:val="0"/>
        <w:snapToGrid w:val="0"/>
        <w:rPr>
          <w:rFonts w:ascii="宋体" w:hAnsi="宋体"/>
          <w:szCs w:val="21"/>
        </w:rPr>
      </w:pPr>
      <w:r>
        <w:rPr>
          <w:rFonts w:ascii="黑体" w:eastAsia="黑体" w:hAnsi="黑体" w:cs="宋体" w:hint="eastAsia"/>
          <w:bCs/>
          <w:szCs w:val="21"/>
        </w:rPr>
        <w:t>5.</w:t>
      </w:r>
      <w:r>
        <w:rPr>
          <w:rFonts w:ascii="黑体" w:eastAsia="黑体" w:hAnsi="黑体" w:cs="宋体"/>
          <w:bCs/>
          <w:szCs w:val="21"/>
        </w:rPr>
        <w:t>10</w:t>
      </w:r>
      <w:r>
        <w:rPr>
          <w:rFonts w:ascii="黑体" w:eastAsia="黑体" w:hAnsi="黑体" w:cs="宋体" w:hint="eastAsia"/>
          <w:bCs/>
          <w:szCs w:val="21"/>
        </w:rPr>
        <w:t>.2</w:t>
      </w:r>
      <w:r>
        <w:rPr>
          <w:rFonts w:ascii="宋体" w:hAnsi="宋体" w:hint="eastAsia"/>
          <w:szCs w:val="21"/>
        </w:rPr>
        <w:t>背栓抗拉设计应符合下列规定：</w:t>
      </w:r>
    </w:p>
    <w:p w14:paraId="5B6F21B6" w14:textId="77777777" w:rsidR="009C4D82" w:rsidRDefault="00000000">
      <w:pPr>
        <w:adjustRightInd w:val="0"/>
        <w:snapToGrid w:val="0"/>
        <w:ind w:firstLineChars="147" w:firstLine="310"/>
        <w:rPr>
          <w:rFonts w:ascii="宋体" w:hAnsi="宋体"/>
          <w:szCs w:val="21"/>
        </w:rPr>
      </w:pPr>
      <w:r>
        <w:rPr>
          <w:rFonts w:hint="eastAsia"/>
          <w:b/>
          <w:bCs/>
          <w:szCs w:val="21"/>
        </w:rPr>
        <w:t xml:space="preserve">1 </w:t>
      </w:r>
      <w:r>
        <w:rPr>
          <w:rFonts w:ascii="宋体" w:hAnsi="宋体" w:hint="eastAsia"/>
          <w:szCs w:val="21"/>
        </w:rPr>
        <w:t>在风荷载、重力荷载、竖向地震作用下，背栓承受的拉力标准值可按下列公式计算：</w:t>
      </w:r>
    </w:p>
    <w:p w14:paraId="516D2A25" w14:textId="77777777" w:rsidR="009C4D82" w:rsidRDefault="00000000">
      <w:pPr>
        <w:adjustRightInd w:val="0"/>
        <w:snapToGrid w:val="0"/>
        <w:ind w:leftChars="146" w:left="307" w:firstLineChars="1150" w:firstLine="2415"/>
        <w:rPr>
          <w:rFonts w:ascii="宋体" w:hAnsi="宋体"/>
          <w:szCs w:val="21"/>
        </w:rPr>
      </w:pPr>
      <w:r>
        <w:rPr>
          <w:rFonts w:ascii="宋体" w:hAnsi="宋体"/>
          <w:noProof/>
          <w:position w:val="-24"/>
          <w:szCs w:val="21"/>
        </w:rPr>
        <w:drawing>
          <wp:inline distT="0" distB="0" distL="0" distR="0" wp14:anchorId="2BDC8546" wp14:editId="45F1A7AB">
            <wp:extent cx="985520" cy="374015"/>
            <wp:effectExtent l="0" t="0" r="0" b="6985"/>
            <wp:docPr id="2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988853" cy="375529"/>
                    </a:xfrm>
                    <a:prstGeom prst="rect">
                      <a:avLst/>
                    </a:prstGeom>
                    <a:noFill/>
                    <a:ln>
                      <a:noFill/>
                    </a:ln>
                  </pic:spPr>
                </pic:pic>
              </a:graphicData>
            </a:graphic>
          </wp:inline>
        </w:drawing>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5.10.2-1</w:t>
      </w:r>
      <w:r>
        <w:rPr>
          <w:rFonts w:ascii="宋体" w:hAnsi="宋体"/>
          <w:szCs w:val="21"/>
        </w:rPr>
        <w:t>)</w:t>
      </w:r>
    </w:p>
    <w:p w14:paraId="63F69DEA" w14:textId="77777777" w:rsidR="009C4D82" w:rsidRDefault="00000000">
      <w:pPr>
        <w:adjustRightInd w:val="0"/>
        <w:snapToGrid w:val="0"/>
        <w:ind w:firstLineChars="1300" w:firstLine="2730"/>
        <w:rPr>
          <w:rFonts w:ascii="宋体" w:hAnsi="宋体"/>
          <w:szCs w:val="21"/>
        </w:rPr>
      </w:pPr>
      <w:r>
        <w:rPr>
          <w:rFonts w:ascii="宋体" w:hAnsi="宋体"/>
          <w:noProof/>
          <w:position w:val="-24"/>
          <w:szCs w:val="21"/>
        </w:rPr>
        <w:drawing>
          <wp:inline distT="0" distB="0" distL="0" distR="0" wp14:anchorId="62BA31C5" wp14:editId="1C144CED">
            <wp:extent cx="1012825" cy="384175"/>
            <wp:effectExtent l="0" t="0" r="0" b="0"/>
            <wp:docPr id="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1015034" cy="385013"/>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w:t>
      </w:r>
      <w:r>
        <w:rPr>
          <w:rFonts w:ascii="宋体" w:hAnsi="宋体" w:hint="eastAsia"/>
          <w:szCs w:val="21"/>
        </w:rPr>
        <w:t>5.10.2-2</w:t>
      </w:r>
      <w:r>
        <w:rPr>
          <w:rFonts w:ascii="宋体" w:hAnsi="宋体"/>
          <w:szCs w:val="21"/>
        </w:rPr>
        <w:t>)</w:t>
      </w:r>
    </w:p>
    <w:p w14:paraId="0714F6FF" w14:textId="77777777" w:rsidR="009C4D82" w:rsidRDefault="00000000">
      <w:pPr>
        <w:adjustRightInd w:val="0"/>
        <w:snapToGrid w:val="0"/>
        <w:ind w:firstLineChars="1300" w:firstLine="2730"/>
        <w:rPr>
          <w:rFonts w:ascii="宋体" w:hAnsi="宋体"/>
          <w:szCs w:val="21"/>
        </w:rPr>
      </w:pPr>
      <w:r>
        <w:rPr>
          <w:position w:val="-22"/>
        </w:rPr>
        <w:object w:dxaOrig="1650" w:dyaOrig="600" w14:anchorId="51D7EB53">
          <v:shape id="_x0000_i1028" type="#_x0000_t75" style="width:82.5pt;height:30pt" o:ole="">
            <v:imagedata r:id="rId259" o:title=""/>
            <o:lock v:ext="edit" aspectratio="f"/>
          </v:shape>
          <o:OLEObject Type="Embed" ProgID="Equation.DSMT4" ShapeID="_x0000_i1028" DrawAspect="Content" ObjectID="_1781024436" r:id="rId260"/>
        </w:object>
      </w:r>
      <w:r>
        <w:rPr>
          <w:rFonts w:hint="eastAsia"/>
        </w:rPr>
        <w:t xml:space="preserve">                           </w:t>
      </w:r>
      <w:r>
        <w:rPr>
          <w:rFonts w:ascii="宋体" w:hAnsi="宋体"/>
          <w:szCs w:val="21"/>
        </w:rPr>
        <w:t>(</w:t>
      </w:r>
      <w:r>
        <w:rPr>
          <w:rFonts w:ascii="宋体" w:hAnsi="宋体" w:hint="eastAsia"/>
          <w:szCs w:val="21"/>
        </w:rPr>
        <w:t>5.10.2-3</w:t>
      </w:r>
      <w:r>
        <w:rPr>
          <w:rFonts w:ascii="宋体" w:hAnsi="宋体"/>
          <w:szCs w:val="21"/>
        </w:rPr>
        <w:t>)</w:t>
      </w:r>
    </w:p>
    <w:p w14:paraId="4A545812" w14:textId="77777777" w:rsidR="009C4D82" w:rsidRDefault="00000000">
      <w:pPr>
        <w:adjustRightInd w:val="0"/>
        <w:snapToGrid w:val="0"/>
        <w:ind w:left="2100" w:hangingChars="1000" w:hanging="2100"/>
        <w:rPr>
          <w:rFonts w:ascii="宋体" w:hAnsi="宋体"/>
          <w:szCs w:val="21"/>
        </w:rPr>
      </w:pPr>
      <w:r>
        <w:rPr>
          <w:rFonts w:ascii="宋体" w:hAnsi="宋体" w:hint="eastAsia"/>
          <w:szCs w:val="21"/>
        </w:rPr>
        <w:t>式中：</w:t>
      </w:r>
      <w:r>
        <w:rPr>
          <w:rFonts w:ascii="宋体" w:hAnsi="宋体"/>
          <w:noProof/>
          <w:position w:val="-12"/>
          <w:szCs w:val="21"/>
        </w:rPr>
        <w:drawing>
          <wp:inline distT="0" distB="0" distL="0" distR="0" wp14:anchorId="636BB713" wp14:editId="365B51A2">
            <wp:extent cx="290830" cy="228600"/>
            <wp:effectExtent l="0" t="0" r="0" b="0"/>
            <wp:docPr id="2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90830"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685785BF" wp14:editId="00B2DEAF">
            <wp:extent cx="285750" cy="228600"/>
            <wp:effectExtent l="0" t="0" r="0" b="0"/>
            <wp:docPr id="2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85750" cy="228600"/>
                    </a:xfrm>
                    <a:prstGeom prst="rect">
                      <a:avLst/>
                    </a:prstGeom>
                    <a:noFill/>
                    <a:ln>
                      <a:noFill/>
                    </a:ln>
                  </pic:spPr>
                </pic:pic>
              </a:graphicData>
            </a:graphic>
          </wp:inline>
        </w:drawing>
      </w:r>
      <w:r>
        <w:rPr>
          <w:rFonts w:ascii="宋体" w:hAnsi="宋体" w:hint="eastAsia"/>
          <w:szCs w:val="21"/>
        </w:rPr>
        <w:t>、</w:t>
      </w:r>
      <w:r>
        <w:rPr>
          <w:position w:val="-10"/>
        </w:rPr>
        <w:object w:dxaOrig="405" w:dyaOrig="330" w14:anchorId="6915A16F">
          <v:shape id="_x0000_i1029" type="#_x0000_t75" style="width:20.25pt;height:16.5pt" o:ole="">
            <v:imagedata r:id="rId261" o:title=""/>
            <o:lock v:ext="edit" aspectratio="f"/>
          </v:shape>
          <o:OLEObject Type="Embed" ProgID="Equation.DSMT4" ShapeID="_x0000_i1029" DrawAspect="Content" ObjectID="_1781024437" r:id="rId262"/>
        </w:object>
      </w:r>
      <w:r>
        <w:rPr>
          <w:rFonts w:ascii="宋体" w:hAnsi="宋体" w:hint="eastAsia"/>
          <w:szCs w:val="21"/>
        </w:rPr>
        <w:t>——分别为垂直于板面的风荷载、竖向地震作用、重力荷载下产生的单个背栓的拉力标准值（N</w:t>
      </w:r>
      <w:r>
        <w:rPr>
          <w:rFonts w:ascii="宋体" w:hAnsi="宋体"/>
          <w:szCs w:val="21"/>
        </w:rPr>
        <w:t>）</w:t>
      </w:r>
      <w:r>
        <w:rPr>
          <w:rFonts w:ascii="宋体" w:hAnsi="宋体" w:hint="eastAsia"/>
          <w:szCs w:val="21"/>
        </w:rPr>
        <w:t>；</w:t>
      </w:r>
    </w:p>
    <w:p w14:paraId="20C396AA" w14:textId="77777777" w:rsidR="009C4D82" w:rsidRDefault="00000000">
      <w:pPr>
        <w:adjustRightInd w:val="0"/>
        <w:snapToGrid w:val="0"/>
        <w:ind w:leftChars="458" w:left="2012" w:hangingChars="500" w:hanging="1050"/>
        <w:rPr>
          <w:rFonts w:ascii="宋体" w:hAnsi="宋体"/>
          <w:szCs w:val="21"/>
        </w:rPr>
      </w:pPr>
      <w:r>
        <w:rPr>
          <w:rFonts w:ascii="宋体" w:hAnsi="宋体"/>
          <w:noProof/>
          <w:position w:val="-12"/>
          <w:szCs w:val="21"/>
        </w:rPr>
        <w:drawing>
          <wp:inline distT="0" distB="0" distL="0" distR="0" wp14:anchorId="7DDF1290" wp14:editId="71D8118D">
            <wp:extent cx="205105" cy="228600"/>
            <wp:effectExtent l="0" t="0" r="4445" b="0"/>
            <wp:docPr id="2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205105" cy="228600"/>
                    </a:xfrm>
                    <a:prstGeom prst="rect">
                      <a:avLst/>
                    </a:prstGeom>
                    <a:noFill/>
                    <a:ln>
                      <a:noFill/>
                    </a:ln>
                  </pic:spPr>
                </pic:pic>
              </a:graphicData>
            </a:graphic>
          </wp:inline>
        </w:drawing>
      </w:r>
      <w:r>
        <w:rPr>
          <w:rFonts w:ascii="宋体" w:hAnsi="宋体" w:hint="eastAsia"/>
          <w:szCs w:val="21"/>
        </w:rPr>
        <w:t>、</w:t>
      </w:r>
      <w:r>
        <w:rPr>
          <w:rFonts w:ascii="宋体" w:hAnsi="宋体"/>
          <w:noProof/>
          <w:position w:val="-12"/>
          <w:szCs w:val="21"/>
        </w:rPr>
        <w:drawing>
          <wp:inline distT="0" distB="0" distL="0" distR="0" wp14:anchorId="09263627" wp14:editId="19F82740">
            <wp:extent cx="243205" cy="228600"/>
            <wp:effectExtent l="0" t="0" r="4445" b="0"/>
            <wp:docPr id="2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243205" cy="228600"/>
                    </a:xfrm>
                    <a:prstGeom prst="rect">
                      <a:avLst/>
                    </a:prstGeom>
                    <a:noFill/>
                    <a:ln>
                      <a:noFill/>
                    </a:ln>
                  </pic:spPr>
                </pic:pic>
              </a:graphicData>
            </a:graphic>
          </wp:inline>
        </w:drawing>
      </w:r>
      <w:r>
        <w:rPr>
          <w:rFonts w:ascii="宋体" w:hAnsi="宋体" w:hint="eastAsia"/>
          <w:szCs w:val="21"/>
        </w:rPr>
        <w:t>、</w:t>
      </w:r>
      <w:r>
        <w:rPr>
          <w:position w:val="-10"/>
        </w:rPr>
        <w:object w:dxaOrig="345" w:dyaOrig="330" w14:anchorId="600674C0">
          <v:shape id="_x0000_i1030" type="#_x0000_t75" style="width:17.25pt;height:16.5pt" o:ole="">
            <v:imagedata r:id="rId257" o:title=""/>
            <o:lock v:ext="edit" aspectratio="f"/>
          </v:shape>
          <o:OLEObject Type="Embed" ProgID="Equation.DSMT4" ShapeID="_x0000_i1030" DrawAspect="Content" ObjectID="_1781024438" r:id="rId263"/>
        </w:object>
      </w:r>
      <w:r>
        <w:rPr>
          <w:rFonts w:ascii="宋体" w:hAnsi="宋体" w:hint="eastAsia"/>
          <w:szCs w:val="21"/>
        </w:rPr>
        <w:t>——分别为垂直于板面的风荷载、竖向地震作用、重力荷载标准值（</w:t>
      </w:r>
      <w:r>
        <w:rPr>
          <w:rFonts w:ascii="宋体" w:hAnsi="宋体"/>
          <w:kern w:val="0"/>
          <w:szCs w:val="21"/>
        </w:rPr>
        <w:t>N</w:t>
      </w:r>
      <w:r>
        <w:rPr>
          <w:rFonts w:ascii="宋体" w:hAnsi="宋体" w:hint="eastAsia"/>
          <w:kern w:val="0"/>
          <w:szCs w:val="21"/>
        </w:rPr>
        <w:t>/mm</w:t>
      </w:r>
      <w:r>
        <w:rPr>
          <w:rFonts w:ascii="宋体" w:hAnsi="宋体" w:hint="eastAsia"/>
          <w:kern w:val="0"/>
          <w:szCs w:val="21"/>
          <w:vertAlign w:val="superscript"/>
        </w:rPr>
        <w:t>2</w:t>
      </w:r>
      <w:r>
        <w:rPr>
          <w:rFonts w:ascii="宋体" w:hAnsi="宋体" w:hint="eastAsia"/>
          <w:szCs w:val="21"/>
        </w:rPr>
        <w:t xml:space="preserve">）；    </w:t>
      </w:r>
    </w:p>
    <w:p w14:paraId="0A77AF5C" w14:textId="77777777" w:rsidR="009C4D82" w:rsidRDefault="00000000">
      <w:pPr>
        <w:adjustRightInd w:val="0"/>
        <w:snapToGrid w:val="0"/>
        <w:ind w:leftChars="342" w:left="718" w:firstLineChars="550" w:firstLine="1155"/>
        <w:rPr>
          <w:rFonts w:ascii="宋体" w:hAnsi="宋体"/>
          <w:szCs w:val="21"/>
        </w:rPr>
      </w:pPr>
      <w:r>
        <w:rPr>
          <w:rFonts w:ascii="宋体" w:hAnsi="宋体"/>
          <w:noProof/>
          <w:position w:val="-12"/>
          <w:szCs w:val="21"/>
        </w:rPr>
        <w:drawing>
          <wp:inline distT="0" distB="0" distL="0" distR="0" wp14:anchorId="72B9D3EC" wp14:editId="5E03ED55">
            <wp:extent cx="138430" cy="228600"/>
            <wp:effectExtent l="0" t="0" r="0" b="0"/>
            <wp:docPr id="2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8430" cy="228600"/>
                    </a:xfrm>
                    <a:prstGeom prst="rect">
                      <a:avLst/>
                    </a:prstGeom>
                    <a:noFill/>
                    <a:ln>
                      <a:noFill/>
                    </a:ln>
                  </pic:spPr>
                </pic:pic>
              </a:graphicData>
            </a:graphic>
          </wp:inline>
        </w:drawing>
      </w:r>
      <w:r>
        <w:rPr>
          <w:rFonts w:ascii="宋体" w:hAnsi="宋体" w:hint="eastAsia"/>
          <w:iCs/>
          <w:szCs w:val="21"/>
        </w:rPr>
        <w:t>、</w:t>
      </w:r>
      <w:r>
        <w:rPr>
          <w:rFonts w:ascii="宋体" w:hAnsi="宋体"/>
          <w:noProof/>
          <w:position w:val="-14"/>
          <w:szCs w:val="21"/>
        </w:rPr>
        <w:drawing>
          <wp:inline distT="0" distB="0" distL="0" distR="0" wp14:anchorId="57B4C599" wp14:editId="4D0D51C1">
            <wp:extent cx="138430" cy="243205"/>
            <wp:effectExtent l="0" t="0" r="0" b="4445"/>
            <wp:docPr id="2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8430" cy="243205"/>
                    </a:xfrm>
                    <a:prstGeom prst="rect">
                      <a:avLst/>
                    </a:prstGeom>
                    <a:noFill/>
                    <a:ln>
                      <a:noFill/>
                    </a:ln>
                  </pic:spPr>
                </pic:pic>
              </a:graphicData>
            </a:graphic>
          </wp:inline>
        </w:drawing>
      </w:r>
      <w:r>
        <w:rPr>
          <w:rFonts w:ascii="宋体" w:hAnsi="宋体" w:hint="eastAsia"/>
          <w:szCs w:val="21"/>
        </w:rPr>
        <w:t>——石材面板分别在</w:t>
      </w:r>
      <w:r>
        <w:rPr>
          <w:rFonts w:ascii="宋体" w:hAnsi="宋体"/>
          <w:noProof/>
          <w:position w:val="-6"/>
          <w:szCs w:val="21"/>
        </w:rPr>
        <w:drawing>
          <wp:inline distT="0" distB="0" distL="0" distR="0" wp14:anchorId="1306246B" wp14:editId="6DAFE566">
            <wp:extent cx="128905" cy="138430"/>
            <wp:effectExtent l="0" t="0" r="4445" b="0"/>
            <wp:docPr id="2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向、</w:t>
      </w:r>
      <w:r>
        <w:rPr>
          <w:rFonts w:ascii="宋体" w:hAnsi="宋体"/>
          <w:noProof/>
          <w:position w:val="-10"/>
          <w:szCs w:val="21"/>
        </w:rPr>
        <w:drawing>
          <wp:inline distT="0" distB="0" distL="0" distR="0" wp14:anchorId="100073AB" wp14:editId="7C62131A">
            <wp:extent cx="138430" cy="167005"/>
            <wp:effectExtent l="0" t="0" r="0" b="4445"/>
            <wp:docPr id="3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38430" cy="167005"/>
                    </a:xfrm>
                    <a:prstGeom prst="rect">
                      <a:avLst/>
                    </a:prstGeom>
                    <a:noFill/>
                    <a:ln>
                      <a:noFill/>
                    </a:ln>
                  </pic:spPr>
                </pic:pic>
              </a:graphicData>
            </a:graphic>
          </wp:inline>
        </w:drawing>
      </w:r>
      <w:r>
        <w:rPr>
          <w:rFonts w:ascii="宋体" w:hAnsi="宋体" w:hint="eastAsia"/>
          <w:szCs w:val="21"/>
        </w:rPr>
        <w:t>向的边长</w:t>
      </w:r>
      <w:r>
        <w:rPr>
          <w:rFonts w:ascii="宋体" w:hAnsi="宋体"/>
          <w:szCs w:val="21"/>
        </w:rPr>
        <w:t>(mm)</w:t>
      </w:r>
      <w:r>
        <w:rPr>
          <w:rFonts w:ascii="宋体" w:hAnsi="宋体" w:hint="eastAsia"/>
          <w:szCs w:val="21"/>
        </w:rPr>
        <w:t>；</w:t>
      </w:r>
    </w:p>
    <w:p w14:paraId="2C8F075B" w14:textId="77777777" w:rsidR="009C4D82" w:rsidRDefault="00000000">
      <w:pPr>
        <w:adjustRightInd w:val="0"/>
        <w:snapToGrid w:val="0"/>
        <w:ind w:leftChars="746" w:left="1567" w:firstLineChars="400" w:firstLine="840"/>
        <w:rPr>
          <w:rFonts w:ascii="宋体" w:hAnsi="宋体"/>
          <w:szCs w:val="21"/>
        </w:rPr>
      </w:pPr>
      <w:r>
        <w:rPr>
          <w:rFonts w:ascii="宋体" w:hAnsi="宋体"/>
          <w:noProof/>
          <w:position w:val="-6"/>
          <w:szCs w:val="21"/>
        </w:rPr>
        <w:drawing>
          <wp:inline distT="0" distB="0" distL="0" distR="0" wp14:anchorId="5983BE2F" wp14:editId="2E240716">
            <wp:extent cx="128905" cy="138430"/>
            <wp:effectExtent l="0" t="0" r="4445" b="0"/>
            <wp:docPr id="3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28905" cy="138430"/>
                    </a:xfrm>
                    <a:prstGeom prst="rect">
                      <a:avLst/>
                    </a:prstGeom>
                    <a:noFill/>
                    <a:ln>
                      <a:noFill/>
                    </a:ln>
                  </pic:spPr>
                </pic:pic>
              </a:graphicData>
            </a:graphic>
          </wp:inline>
        </w:drawing>
      </w:r>
      <w:r>
        <w:rPr>
          <w:rFonts w:ascii="宋体" w:hAnsi="宋体" w:hint="eastAsia"/>
          <w:szCs w:val="21"/>
        </w:rPr>
        <w:t>——单块石材板块背栓个数。</w:t>
      </w:r>
    </w:p>
    <w:p w14:paraId="061A0AF9" w14:textId="77777777" w:rsidR="009C4D82" w:rsidRDefault="009C4D82">
      <w:pPr>
        <w:spacing w:line="276" w:lineRule="auto"/>
        <w:rPr>
          <w:color w:val="000000"/>
        </w:rPr>
      </w:pPr>
    </w:p>
    <w:p w14:paraId="3023AEED" w14:textId="77777777" w:rsidR="009C4D82" w:rsidRDefault="00000000">
      <w:pPr>
        <w:widowControl/>
        <w:jc w:val="left"/>
        <w:rPr>
          <w:rFonts w:ascii="宋体" w:hAnsi="宋体"/>
          <w:szCs w:val="21"/>
        </w:rPr>
      </w:pPr>
      <w:r>
        <w:rPr>
          <w:rFonts w:ascii="宋体" w:hAnsi="宋体"/>
          <w:szCs w:val="21"/>
        </w:rPr>
        <w:br w:type="page"/>
      </w:r>
    </w:p>
    <w:p w14:paraId="63FA83FA" w14:textId="77777777" w:rsidR="009C4D82" w:rsidRDefault="00000000">
      <w:pPr>
        <w:keepNext/>
        <w:keepLines/>
        <w:spacing w:beforeLines="50" w:before="120" w:after="156"/>
        <w:jc w:val="center"/>
        <w:outlineLvl w:val="0"/>
        <w:rPr>
          <w:rFonts w:ascii="宋体" w:hAnsi="宋体"/>
          <w:bCs/>
          <w:kern w:val="44"/>
          <w:sz w:val="28"/>
          <w:szCs w:val="28"/>
        </w:rPr>
      </w:pPr>
      <w:bookmarkStart w:id="109" w:name="_Toc432417112"/>
      <w:bookmarkStart w:id="110" w:name="_Toc166010884"/>
      <w:r>
        <w:rPr>
          <w:rFonts w:ascii="宋体" w:hAnsi="宋体" w:hint="eastAsia"/>
          <w:bCs/>
          <w:sz w:val="28"/>
          <w:szCs w:val="28"/>
        </w:rPr>
        <w:lastRenderedPageBreak/>
        <w:t>6</w:t>
      </w:r>
      <w:r>
        <w:rPr>
          <w:rFonts w:ascii="宋体" w:hAnsi="宋体" w:hint="eastAsia"/>
          <w:bCs/>
          <w:kern w:val="44"/>
          <w:sz w:val="28"/>
          <w:szCs w:val="28"/>
        </w:rPr>
        <w:t>加工制作</w:t>
      </w:r>
      <w:bookmarkEnd w:id="109"/>
      <w:bookmarkEnd w:id="110"/>
    </w:p>
    <w:p w14:paraId="1CA5EB69" w14:textId="77777777" w:rsidR="009C4D82" w:rsidRDefault="00000000">
      <w:pPr>
        <w:pStyle w:val="17805"/>
        <w:spacing w:before="120" w:after="120"/>
        <w:rPr>
          <w:b w:val="0"/>
          <w:szCs w:val="21"/>
        </w:rPr>
      </w:pPr>
      <w:bookmarkStart w:id="111" w:name="_Toc432417113"/>
      <w:bookmarkStart w:id="112" w:name="_Toc166010885"/>
      <w:r>
        <w:rPr>
          <w:rFonts w:hint="eastAsia"/>
          <w:b w:val="0"/>
          <w:szCs w:val="21"/>
        </w:rPr>
        <w:t>6.1 一般规定</w:t>
      </w:r>
      <w:bookmarkEnd w:id="111"/>
      <w:bookmarkEnd w:id="112"/>
    </w:p>
    <w:p w14:paraId="2444C99A"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6.1.1  </w:t>
      </w:r>
      <w:r>
        <w:rPr>
          <w:rFonts w:ascii="宋体" w:hAnsi="宋体" w:cs="宋体" w:hint="eastAsia"/>
          <w:kern w:val="0"/>
          <w:szCs w:val="21"/>
        </w:rPr>
        <w:t>石材槽、孔等加工宜在工厂进行。</w:t>
      </w:r>
    </w:p>
    <w:p w14:paraId="7DF6E418" w14:textId="77777777" w:rsidR="009C4D82" w:rsidRDefault="00000000">
      <w:pPr>
        <w:autoSpaceDE w:val="0"/>
        <w:autoSpaceDN w:val="0"/>
        <w:adjustRightInd w:val="0"/>
        <w:spacing w:line="276" w:lineRule="auto"/>
        <w:jc w:val="left"/>
        <w:rPr>
          <w:rFonts w:ascii="宋体" w:hAnsi="宋体"/>
          <w:bCs/>
          <w:szCs w:val="21"/>
        </w:rPr>
      </w:pPr>
      <w:r>
        <w:rPr>
          <w:rFonts w:ascii="黑体" w:eastAsia="黑体" w:hAnsi="黑体" w:cs="宋体" w:hint="eastAsia"/>
          <w:bCs/>
          <w:szCs w:val="21"/>
        </w:rPr>
        <w:t xml:space="preserve">6.1.2 </w:t>
      </w:r>
      <w:r>
        <w:rPr>
          <w:rFonts w:ascii="宋体" w:hAnsi="宋体" w:cs="宋体" w:hint="eastAsia"/>
          <w:kern w:val="0"/>
          <w:szCs w:val="21"/>
        </w:rPr>
        <w:t xml:space="preserve"> 松软易脱落的石材表面应进行面胶加固处理，正常使用时石材表面不应出现表面脱落现象。</w:t>
      </w:r>
    </w:p>
    <w:p w14:paraId="0399740B" w14:textId="77777777" w:rsidR="009C4D82" w:rsidRDefault="00000000">
      <w:pPr>
        <w:autoSpaceDE w:val="0"/>
        <w:autoSpaceDN w:val="0"/>
        <w:adjustRightInd w:val="0"/>
        <w:spacing w:line="276" w:lineRule="auto"/>
        <w:jc w:val="left"/>
        <w:rPr>
          <w:rFonts w:ascii="宋体" w:hAnsi="宋体"/>
          <w:color w:val="000000"/>
          <w:szCs w:val="21"/>
        </w:rPr>
      </w:pPr>
      <w:r>
        <w:rPr>
          <w:rFonts w:ascii="黑体" w:eastAsia="黑体" w:hAnsi="黑体" w:cs="宋体" w:hint="eastAsia"/>
          <w:bCs/>
          <w:szCs w:val="21"/>
        </w:rPr>
        <w:t xml:space="preserve">6.1.3  </w:t>
      </w:r>
      <w:r>
        <w:rPr>
          <w:rFonts w:ascii="宋体" w:hAnsi="宋体" w:cs="宋体" w:hint="eastAsia"/>
          <w:kern w:val="0"/>
          <w:szCs w:val="21"/>
        </w:rPr>
        <w:t>易碎的石材背面应粘贴玻璃纤维布，带背网施工的石材应使用改性环氧树脂背网胶或水泥基背网胶粘贴增强型玻璃纤维布。</w:t>
      </w:r>
    </w:p>
    <w:p w14:paraId="31057F45" w14:textId="77777777" w:rsidR="009C4D82" w:rsidRDefault="00000000">
      <w:pPr>
        <w:spacing w:line="276" w:lineRule="auto"/>
        <w:rPr>
          <w:rFonts w:ascii="宋体" w:hAnsi="宋体" w:cs="宋体"/>
          <w:kern w:val="0"/>
          <w:szCs w:val="21"/>
        </w:rPr>
      </w:pPr>
      <w:r>
        <w:rPr>
          <w:rFonts w:ascii="黑体" w:eastAsia="黑体" w:hAnsi="黑体" w:cs="宋体" w:hint="eastAsia"/>
          <w:bCs/>
          <w:szCs w:val="21"/>
        </w:rPr>
        <w:t xml:space="preserve">6.1.4  </w:t>
      </w:r>
      <w:r>
        <w:rPr>
          <w:rFonts w:ascii="宋体" w:hAnsi="宋体" w:cs="宋体" w:hint="eastAsia"/>
          <w:kern w:val="0"/>
          <w:szCs w:val="21"/>
        </w:rPr>
        <w:t>应根据石材使用部位和用途对石材表面进行防护处理，防护处理工艺宜在石材加工厂进行。对于施工时用水泥</w:t>
      </w:r>
      <w:r>
        <w:rPr>
          <w:rFonts w:ascii="宋体" w:hAnsi="宋体" w:hint="eastAsia"/>
          <w:color w:val="000000"/>
          <w:szCs w:val="21"/>
        </w:rPr>
        <w:t>基胶粘剂</w:t>
      </w:r>
      <w:r>
        <w:rPr>
          <w:rFonts w:ascii="宋体" w:hAnsi="宋体" w:cs="宋体" w:hint="eastAsia"/>
          <w:kern w:val="0"/>
          <w:szCs w:val="21"/>
        </w:rPr>
        <w:t>进行粘接的石材，石材的底面、侧面应同时进行防护处理。</w:t>
      </w:r>
    </w:p>
    <w:p w14:paraId="3AF05987"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6.1.5  </w:t>
      </w:r>
      <w:r>
        <w:rPr>
          <w:rFonts w:ascii="宋体" w:hAnsi="宋体" w:cs="宋体" w:hint="eastAsia"/>
          <w:kern w:val="0"/>
          <w:szCs w:val="21"/>
        </w:rPr>
        <w:t>石材的颜色花纹控制应从毛光板开始，同一装饰面颜色、花纹符合设计效果；工程需要石材量较大时，应从矿山荒料控制，确保荒料在相邻的同一层面上采取，同一空间颜色协调，不同区域颜色自然过渡。</w:t>
      </w:r>
    </w:p>
    <w:p w14:paraId="31A75341"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6.1.</w:t>
      </w:r>
      <w:r>
        <w:rPr>
          <w:rFonts w:ascii="黑体" w:eastAsia="黑体" w:hAnsi="黑体" w:cs="宋体"/>
          <w:bCs/>
          <w:szCs w:val="21"/>
        </w:rPr>
        <w:t xml:space="preserve">6 </w:t>
      </w:r>
      <w:r>
        <w:rPr>
          <w:rFonts w:ascii="黑体" w:eastAsia="黑体" w:hAnsi="黑体" w:cs="宋体" w:hint="eastAsia"/>
          <w:bCs/>
          <w:szCs w:val="21"/>
        </w:rPr>
        <w:t xml:space="preserve"> </w:t>
      </w:r>
      <w:r>
        <w:rPr>
          <w:rFonts w:ascii="宋体" w:hAnsi="宋体" w:cs="宋体" w:hint="eastAsia"/>
          <w:kern w:val="0"/>
          <w:szCs w:val="21"/>
        </w:rPr>
        <w:t>石材加工应按每个装饰面进行</w:t>
      </w:r>
      <w:r>
        <w:rPr>
          <w:rFonts w:ascii="宋体" w:hAnsi="宋体" w:cs="ﾋﾎﾌ" w:hint="eastAsia"/>
          <w:kern w:val="0"/>
          <w:szCs w:val="21"/>
        </w:rPr>
        <w:t>排</w:t>
      </w:r>
      <w:r>
        <w:rPr>
          <w:rFonts w:ascii="宋体" w:hAnsi="宋体" w:cs="宋体" w:hint="eastAsia"/>
          <w:kern w:val="0"/>
          <w:szCs w:val="21"/>
        </w:rPr>
        <w:t>板编号，现场安装时应按</w:t>
      </w:r>
      <w:r>
        <w:rPr>
          <w:rFonts w:ascii="宋体" w:hAnsi="宋体" w:cs="ﾋﾎﾌ" w:hint="eastAsia"/>
          <w:kern w:val="0"/>
          <w:szCs w:val="21"/>
        </w:rPr>
        <w:t>排</w:t>
      </w:r>
      <w:r>
        <w:rPr>
          <w:rFonts w:ascii="宋体" w:hAnsi="宋体" w:cs="宋体" w:hint="eastAsia"/>
          <w:kern w:val="0"/>
          <w:szCs w:val="21"/>
        </w:rPr>
        <w:t>板的编号对应安装。</w:t>
      </w:r>
    </w:p>
    <w:p w14:paraId="7B31BBD4"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6.1.7  </w:t>
      </w:r>
      <w:r>
        <w:rPr>
          <w:rFonts w:ascii="宋体" w:hAnsi="宋体" w:cs="宋体" w:hint="eastAsia"/>
          <w:kern w:val="0"/>
          <w:szCs w:val="21"/>
        </w:rPr>
        <w:t>石材的连接部位不应有缺陷和暗伤。</w:t>
      </w:r>
    </w:p>
    <w:p w14:paraId="3DFF9E57"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6.1.8  </w:t>
      </w:r>
      <w:r>
        <w:rPr>
          <w:rFonts w:ascii="宋体" w:hAnsi="宋体" w:cs="宋体" w:hint="eastAsia"/>
          <w:kern w:val="0"/>
          <w:szCs w:val="21"/>
        </w:rPr>
        <w:t>在石材的加工中，应按照石材用途和缺陷情况，进行相应的修补、增强和加固。</w:t>
      </w:r>
    </w:p>
    <w:p w14:paraId="126A3FDB"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宋体" w:hint="eastAsia"/>
          <w:bCs/>
          <w:szCs w:val="21"/>
        </w:rPr>
        <w:t xml:space="preserve">6.1.9  </w:t>
      </w:r>
      <w:r>
        <w:rPr>
          <w:rFonts w:ascii="宋体" w:hAnsi="宋体" w:cs="宋体" w:hint="eastAsia"/>
          <w:color w:val="000000"/>
          <w:kern w:val="0"/>
          <w:szCs w:val="21"/>
        </w:rPr>
        <w:t>石材修补时调胶比例应遵循胶粘剂的使用说明并</w:t>
      </w:r>
      <w:r>
        <w:rPr>
          <w:rFonts w:ascii="宋体" w:hAnsi="宋体" w:cs="ﾋﾎﾌ" w:hint="eastAsia"/>
          <w:color w:val="000000"/>
          <w:kern w:val="0"/>
          <w:szCs w:val="21"/>
        </w:rPr>
        <w:t>避</w:t>
      </w:r>
      <w:r>
        <w:rPr>
          <w:rFonts w:ascii="宋体" w:hAnsi="宋体" w:cs="宋体" w:hint="eastAsia"/>
          <w:color w:val="000000"/>
          <w:kern w:val="0"/>
          <w:szCs w:val="21"/>
        </w:rPr>
        <w:t>免水源和灰尘污染，大的孔洞宜采用本体石粒和石粉进行调配。修补后的石材应不降低装饰面的整体效果和力学强度。</w:t>
      </w:r>
    </w:p>
    <w:p w14:paraId="11207CA5"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宋体" w:hint="eastAsia"/>
          <w:bCs/>
          <w:szCs w:val="21"/>
        </w:rPr>
        <w:t>6.1.1</w:t>
      </w:r>
      <w:r>
        <w:rPr>
          <w:rFonts w:ascii="黑体" w:eastAsia="黑体" w:hAnsi="黑体" w:cs="宋体"/>
          <w:bCs/>
          <w:szCs w:val="21"/>
        </w:rPr>
        <w:t>0</w:t>
      </w:r>
      <w:r>
        <w:rPr>
          <w:rFonts w:ascii="宋体" w:hAnsi="宋体" w:cs="宋体" w:hint="eastAsia"/>
          <w:color w:val="000000"/>
          <w:kern w:val="0"/>
          <w:szCs w:val="21"/>
        </w:rPr>
        <w:t xml:space="preserve"> 石材在所有加工程序完毕后，在确保石材防护面干燥、干净的前提下方可进行防护处理。 </w:t>
      </w:r>
    </w:p>
    <w:p w14:paraId="265A6F61" w14:textId="77777777" w:rsidR="009C4D82" w:rsidRDefault="00000000">
      <w:r>
        <w:t xml:space="preserve">6.1.11 </w:t>
      </w:r>
      <w:r>
        <w:rPr>
          <w:rFonts w:hint="eastAsia"/>
        </w:rPr>
        <w:t xml:space="preserve"> </w:t>
      </w:r>
      <w:r>
        <w:rPr>
          <w:rFonts w:hint="eastAsia"/>
        </w:rPr>
        <w:t>当石材面板不能与支承结构直接连接时，应采用铝合金、不锈钢等金属连接件与相邻石材连接，并使用环氧树脂类胶粘剂粘接，不得采用胶粘剂进行单独粘接连接。</w:t>
      </w:r>
    </w:p>
    <w:p w14:paraId="766FA0DF" w14:textId="77777777" w:rsidR="009C4D82" w:rsidRDefault="00000000">
      <w:pPr>
        <w:pStyle w:val="17805"/>
        <w:spacing w:before="120" w:after="120"/>
        <w:rPr>
          <w:rFonts w:ascii="宋体" w:hAnsi="宋体"/>
          <w:bCs w:val="0"/>
          <w:sz w:val="24"/>
        </w:rPr>
      </w:pPr>
      <w:bookmarkStart w:id="113" w:name="_Toc432417114"/>
      <w:bookmarkStart w:id="114" w:name="_Toc166010886"/>
      <w:r>
        <w:rPr>
          <w:rFonts w:hint="eastAsia"/>
          <w:b w:val="0"/>
          <w:szCs w:val="21"/>
        </w:rPr>
        <w:t>6.</w:t>
      </w:r>
      <w:r>
        <w:rPr>
          <w:b w:val="0"/>
          <w:szCs w:val="21"/>
        </w:rPr>
        <w:t>2 金属构件</w:t>
      </w:r>
      <w:bookmarkEnd w:id="113"/>
      <w:bookmarkEnd w:id="114"/>
    </w:p>
    <w:p w14:paraId="337B738A" w14:textId="77777777" w:rsidR="009C4D82" w:rsidRDefault="00000000">
      <w:pPr>
        <w:tabs>
          <w:tab w:val="left" w:pos="0"/>
          <w:tab w:val="left" w:pos="567"/>
        </w:tabs>
        <w:spacing w:line="400" w:lineRule="exact"/>
        <w:rPr>
          <w:bCs/>
        </w:rPr>
      </w:pPr>
      <w:r>
        <w:rPr>
          <w:rFonts w:ascii="黑体" w:eastAsia="黑体" w:hAnsi="黑体" w:cs="宋体" w:hint="eastAsia"/>
          <w:bCs/>
          <w:szCs w:val="21"/>
        </w:rPr>
        <w:t>6.</w:t>
      </w:r>
      <w:r>
        <w:rPr>
          <w:rFonts w:ascii="黑体" w:eastAsia="黑体" w:hAnsi="黑体" w:cs="宋体"/>
          <w:bCs/>
          <w:szCs w:val="21"/>
        </w:rPr>
        <w:t>2.1</w:t>
      </w:r>
      <w:r>
        <w:rPr>
          <w:rFonts w:ascii="黑体" w:eastAsia="黑体" w:hAnsi="黑体" w:cs="宋体" w:hint="eastAsia"/>
          <w:bCs/>
          <w:szCs w:val="21"/>
        </w:rPr>
        <w:t xml:space="preserve">  </w:t>
      </w:r>
      <w:r>
        <w:rPr>
          <w:rFonts w:hint="eastAsia"/>
          <w:bCs/>
        </w:rPr>
        <w:t>外墙板装饰工程面板所用连接件、支承件的加工精度应符合下列规定：</w:t>
      </w:r>
    </w:p>
    <w:p w14:paraId="220C3799" w14:textId="77777777" w:rsidR="009C4D82" w:rsidRDefault="00000000">
      <w:pPr>
        <w:spacing w:line="400" w:lineRule="exact"/>
        <w:ind w:firstLine="425"/>
      </w:pPr>
      <w:r>
        <w:rPr>
          <w:rFonts w:ascii="黑体" w:eastAsia="黑体" w:hAnsi="黑体" w:cs="宋体"/>
          <w:bCs/>
          <w:szCs w:val="21"/>
        </w:rPr>
        <w:t xml:space="preserve">1 </w:t>
      </w:r>
      <w:r>
        <w:t>连接件、支承件外观应平整，不得有裂纹、毛刺、凹凸、翘曲、变形等缺陷；</w:t>
      </w:r>
    </w:p>
    <w:p w14:paraId="49BDA07A" w14:textId="77777777" w:rsidR="009C4D82" w:rsidRDefault="00000000">
      <w:pPr>
        <w:spacing w:line="400" w:lineRule="exact"/>
        <w:ind w:firstLine="425"/>
      </w:pPr>
      <w:r>
        <w:rPr>
          <w:rFonts w:ascii="黑体" w:eastAsia="黑体" w:hAnsi="黑体" w:cs="宋体"/>
          <w:bCs/>
          <w:szCs w:val="21"/>
        </w:rPr>
        <w:t xml:space="preserve">2 </w:t>
      </w:r>
      <w:r>
        <w:t>连接件、支承件加工尺寸（图</w:t>
      </w:r>
      <w:r>
        <w:rPr>
          <w:rFonts w:hint="eastAsia"/>
        </w:rPr>
        <w:t>6.2.1</w:t>
      </w:r>
      <w:r>
        <w:t>）允许偏差应符合表</w:t>
      </w:r>
      <w:r>
        <w:rPr>
          <w:rFonts w:hint="eastAsia"/>
        </w:rPr>
        <w:t>6.2.1</w:t>
      </w:r>
      <w:r>
        <w:t>的规定。</w:t>
      </w:r>
    </w:p>
    <w:p w14:paraId="0AC2557F" w14:textId="77777777" w:rsidR="009C4D82" w:rsidRDefault="00000000">
      <w:pPr>
        <w:jc w:val="center"/>
      </w:pPr>
      <w:r>
        <w:object w:dxaOrig="7980" w:dyaOrig="2295" w14:anchorId="3730B40E">
          <v:shape id="_x0000_i1031" type="#_x0000_t75" style="width:399pt;height:114.75pt" o:ole="">
            <v:imagedata r:id="rId264" o:title="" croptop="18016f" cropbottom="19394f" cropleft="3548f" cropright="5248f"/>
          </v:shape>
          <o:OLEObject Type="Embed" ProgID="AutoCAD.Drawing.16" ShapeID="_x0000_i1031" DrawAspect="Content" ObjectID="_1781024439" r:id="rId265"/>
        </w:object>
      </w:r>
    </w:p>
    <w:p w14:paraId="5C568F33" w14:textId="77777777" w:rsidR="009C4D82" w:rsidRDefault="00000000">
      <w:pPr>
        <w:spacing w:line="360" w:lineRule="exact"/>
        <w:jc w:val="center"/>
        <w:rPr>
          <w:rFonts w:eastAsia="黑体"/>
          <w:b/>
          <w:sz w:val="18"/>
          <w:szCs w:val="18"/>
        </w:rPr>
      </w:pPr>
      <w:bookmarkStart w:id="115" w:name="_Toc322506889"/>
      <w:bookmarkStart w:id="116" w:name="_Toc322424293"/>
      <w:r>
        <w:rPr>
          <w:rFonts w:eastAsia="黑体"/>
          <w:b/>
          <w:sz w:val="18"/>
          <w:szCs w:val="18"/>
        </w:rPr>
        <w:t>A</w:t>
      </w:r>
      <w:r>
        <w:rPr>
          <w:rFonts w:eastAsia="黑体"/>
          <w:b/>
          <w:sz w:val="18"/>
          <w:szCs w:val="18"/>
        </w:rPr>
        <w:t>视图</w:t>
      </w:r>
      <w:bookmarkEnd w:id="115"/>
      <w:bookmarkEnd w:id="116"/>
    </w:p>
    <w:p w14:paraId="7FC07BDA" w14:textId="77777777" w:rsidR="009C4D82" w:rsidRDefault="00000000">
      <w:pPr>
        <w:spacing w:line="360" w:lineRule="exact"/>
        <w:jc w:val="center"/>
        <w:rPr>
          <w:sz w:val="18"/>
          <w:szCs w:val="18"/>
        </w:rPr>
      </w:pPr>
      <w:r>
        <w:rPr>
          <w:sz w:val="18"/>
          <w:szCs w:val="18"/>
        </w:rPr>
        <w:t>图</w:t>
      </w:r>
      <w:r>
        <w:rPr>
          <w:rFonts w:hint="eastAsia"/>
          <w:sz w:val="18"/>
          <w:szCs w:val="18"/>
        </w:rPr>
        <w:t>6.2.1</w:t>
      </w:r>
      <w:r>
        <w:rPr>
          <w:sz w:val="18"/>
          <w:szCs w:val="18"/>
        </w:rPr>
        <w:t>连接件、支承件尺寸示意图</w:t>
      </w:r>
    </w:p>
    <w:p w14:paraId="165C62B8" w14:textId="77777777" w:rsidR="009C4D82" w:rsidRDefault="00000000">
      <w:pPr>
        <w:spacing w:line="360" w:lineRule="exact"/>
        <w:jc w:val="center"/>
        <w:rPr>
          <w:rFonts w:eastAsia="黑体"/>
          <w:sz w:val="18"/>
          <w:szCs w:val="18"/>
        </w:rPr>
      </w:pPr>
      <w:r>
        <w:rPr>
          <w:rFonts w:eastAsia="黑体"/>
          <w:sz w:val="18"/>
          <w:szCs w:val="18"/>
        </w:rPr>
        <w:t>表</w:t>
      </w:r>
      <w:r>
        <w:rPr>
          <w:rFonts w:eastAsia="黑体" w:hint="eastAsia"/>
          <w:sz w:val="18"/>
          <w:szCs w:val="18"/>
        </w:rPr>
        <w:t>6.</w:t>
      </w:r>
      <w:r>
        <w:rPr>
          <w:rFonts w:eastAsia="黑体"/>
          <w:sz w:val="18"/>
          <w:szCs w:val="18"/>
        </w:rPr>
        <w:t>2</w:t>
      </w:r>
      <w:r>
        <w:rPr>
          <w:rFonts w:eastAsia="黑体" w:hint="eastAsia"/>
          <w:sz w:val="18"/>
          <w:szCs w:val="18"/>
        </w:rPr>
        <w:t>.1</w:t>
      </w:r>
      <w:r>
        <w:rPr>
          <w:rFonts w:eastAsia="黑体"/>
          <w:sz w:val="18"/>
          <w:szCs w:val="18"/>
        </w:rPr>
        <w:t>连接件、支承件尺寸允许偏差（</w:t>
      </w:r>
      <w:r>
        <w:rPr>
          <w:rFonts w:eastAsia="黑体"/>
          <w:sz w:val="18"/>
          <w:szCs w:val="18"/>
        </w:rPr>
        <w:t>mm</w:t>
      </w:r>
      <w:r>
        <w:rPr>
          <w:rFonts w:eastAsia="黑体"/>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180"/>
        <w:gridCol w:w="2180"/>
        <w:gridCol w:w="2180"/>
      </w:tblGrid>
      <w:tr w:rsidR="009C4D82" w14:paraId="08B81293" w14:textId="77777777">
        <w:trPr>
          <w:jc w:val="center"/>
        </w:trPr>
        <w:tc>
          <w:tcPr>
            <w:tcW w:w="1601" w:type="dxa"/>
            <w:tcBorders>
              <w:top w:val="single" w:sz="8" w:space="0" w:color="auto"/>
              <w:left w:val="single" w:sz="8" w:space="0" w:color="auto"/>
              <w:bottom w:val="single" w:sz="4" w:space="0" w:color="auto"/>
              <w:right w:val="single" w:sz="4" w:space="0" w:color="auto"/>
            </w:tcBorders>
            <w:vAlign w:val="center"/>
          </w:tcPr>
          <w:p w14:paraId="7143DE85" w14:textId="77777777" w:rsidR="009C4D82" w:rsidRDefault="00000000">
            <w:pPr>
              <w:jc w:val="center"/>
              <w:rPr>
                <w:rFonts w:ascii="宋体" w:hAnsi="宋体"/>
                <w:sz w:val="18"/>
                <w:szCs w:val="18"/>
              </w:rPr>
            </w:pPr>
            <w:r>
              <w:rPr>
                <w:rFonts w:ascii="宋体" w:hAnsi="宋体"/>
                <w:sz w:val="18"/>
                <w:szCs w:val="18"/>
              </w:rPr>
              <w:t>项目</w:t>
            </w:r>
          </w:p>
        </w:tc>
        <w:tc>
          <w:tcPr>
            <w:tcW w:w="2180" w:type="dxa"/>
            <w:tcBorders>
              <w:top w:val="single" w:sz="8" w:space="0" w:color="auto"/>
              <w:left w:val="single" w:sz="4" w:space="0" w:color="auto"/>
              <w:bottom w:val="single" w:sz="4" w:space="0" w:color="auto"/>
              <w:right w:val="double" w:sz="4" w:space="0" w:color="auto"/>
            </w:tcBorders>
            <w:vAlign w:val="center"/>
          </w:tcPr>
          <w:p w14:paraId="53BC7E90" w14:textId="77777777" w:rsidR="009C4D82" w:rsidRDefault="00000000">
            <w:pPr>
              <w:jc w:val="center"/>
              <w:rPr>
                <w:rFonts w:ascii="宋体" w:hAnsi="宋体"/>
                <w:sz w:val="18"/>
                <w:szCs w:val="18"/>
              </w:rPr>
            </w:pPr>
            <w:r>
              <w:rPr>
                <w:rFonts w:ascii="宋体" w:hAnsi="宋体"/>
                <w:sz w:val="18"/>
                <w:szCs w:val="18"/>
              </w:rPr>
              <w:t>允许偏差</w:t>
            </w:r>
          </w:p>
        </w:tc>
        <w:tc>
          <w:tcPr>
            <w:tcW w:w="2180" w:type="dxa"/>
            <w:tcBorders>
              <w:top w:val="single" w:sz="8" w:space="0" w:color="auto"/>
              <w:left w:val="double" w:sz="4" w:space="0" w:color="auto"/>
              <w:bottom w:val="single" w:sz="4" w:space="0" w:color="auto"/>
              <w:right w:val="single" w:sz="4" w:space="0" w:color="auto"/>
            </w:tcBorders>
            <w:vAlign w:val="center"/>
          </w:tcPr>
          <w:p w14:paraId="01504A09" w14:textId="77777777" w:rsidR="009C4D82" w:rsidRDefault="00000000">
            <w:pPr>
              <w:jc w:val="center"/>
              <w:rPr>
                <w:rFonts w:ascii="宋体" w:hAnsi="宋体"/>
                <w:sz w:val="18"/>
                <w:szCs w:val="18"/>
              </w:rPr>
            </w:pPr>
            <w:r>
              <w:rPr>
                <w:rFonts w:ascii="宋体" w:hAnsi="宋体"/>
                <w:sz w:val="18"/>
                <w:szCs w:val="18"/>
              </w:rPr>
              <w:t>项目</w:t>
            </w:r>
          </w:p>
        </w:tc>
        <w:tc>
          <w:tcPr>
            <w:tcW w:w="2180" w:type="dxa"/>
            <w:tcBorders>
              <w:top w:val="single" w:sz="8" w:space="0" w:color="auto"/>
              <w:left w:val="single" w:sz="4" w:space="0" w:color="auto"/>
              <w:bottom w:val="single" w:sz="4" w:space="0" w:color="auto"/>
              <w:right w:val="single" w:sz="8" w:space="0" w:color="auto"/>
            </w:tcBorders>
            <w:vAlign w:val="center"/>
          </w:tcPr>
          <w:p w14:paraId="0034E815" w14:textId="77777777" w:rsidR="009C4D82" w:rsidRDefault="00000000">
            <w:pPr>
              <w:jc w:val="center"/>
              <w:rPr>
                <w:rFonts w:ascii="宋体" w:hAnsi="宋体"/>
                <w:sz w:val="18"/>
                <w:szCs w:val="18"/>
              </w:rPr>
            </w:pPr>
            <w:r>
              <w:rPr>
                <w:rFonts w:ascii="宋体" w:hAnsi="宋体"/>
                <w:sz w:val="18"/>
                <w:szCs w:val="18"/>
              </w:rPr>
              <w:t>允许偏差</w:t>
            </w:r>
          </w:p>
        </w:tc>
      </w:tr>
      <w:tr w:rsidR="009C4D82" w14:paraId="3F9139DE" w14:textId="77777777">
        <w:trPr>
          <w:jc w:val="center"/>
        </w:trPr>
        <w:tc>
          <w:tcPr>
            <w:tcW w:w="1601" w:type="dxa"/>
            <w:tcBorders>
              <w:top w:val="single" w:sz="4" w:space="0" w:color="auto"/>
              <w:left w:val="single" w:sz="8" w:space="0" w:color="auto"/>
              <w:bottom w:val="single" w:sz="4" w:space="0" w:color="auto"/>
              <w:right w:val="single" w:sz="4" w:space="0" w:color="auto"/>
            </w:tcBorders>
            <w:vAlign w:val="center"/>
          </w:tcPr>
          <w:p w14:paraId="18AD3F12" w14:textId="77777777" w:rsidR="009C4D82" w:rsidRDefault="00000000">
            <w:pPr>
              <w:jc w:val="center"/>
              <w:rPr>
                <w:rFonts w:ascii="宋体" w:hAnsi="宋体"/>
                <w:sz w:val="18"/>
                <w:szCs w:val="18"/>
              </w:rPr>
            </w:pPr>
            <w:r>
              <w:rPr>
                <w:rFonts w:ascii="宋体" w:hAnsi="宋体"/>
                <w:sz w:val="18"/>
                <w:szCs w:val="18"/>
              </w:rPr>
              <w:t>连接件高</w:t>
            </w:r>
            <w:r>
              <w:rPr>
                <w:rFonts w:ascii="宋体" w:hAnsi="宋体"/>
                <w:i/>
                <w:sz w:val="18"/>
                <w:szCs w:val="18"/>
              </w:rPr>
              <w:t>a</w:t>
            </w:r>
          </w:p>
        </w:tc>
        <w:tc>
          <w:tcPr>
            <w:tcW w:w="2180" w:type="dxa"/>
            <w:tcBorders>
              <w:top w:val="single" w:sz="4" w:space="0" w:color="auto"/>
              <w:left w:val="single" w:sz="4" w:space="0" w:color="auto"/>
              <w:bottom w:val="single" w:sz="4" w:space="0" w:color="auto"/>
              <w:right w:val="double" w:sz="4" w:space="0" w:color="auto"/>
            </w:tcBorders>
            <w:vAlign w:val="center"/>
          </w:tcPr>
          <w:p w14:paraId="49596350" w14:textId="77777777" w:rsidR="009C4D82" w:rsidRDefault="00000000">
            <w:pPr>
              <w:jc w:val="center"/>
              <w:rPr>
                <w:rFonts w:ascii="宋体" w:hAnsi="宋体"/>
                <w:sz w:val="18"/>
                <w:szCs w:val="18"/>
              </w:rPr>
            </w:pPr>
            <w:r>
              <w:rPr>
                <w:rFonts w:ascii="宋体" w:hAnsi="宋体"/>
                <w:sz w:val="18"/>
                <w:szCs w:val="18"/>
              </w:rPr>
              <w:t>+5</w:t>
            </w:r>
          </w:p>
          <w:p w14:paraId="0543E2BC" w14:textId="77777777" w:rsidR="009C4D82" w:rsidRDefault="00000000">
            <w:pPr>
              <w:jc w:val="center"/>
              <w:rPr>
                <w:rFonts w:ascii="宋体" w:hAnsi="宋体"/>
                <w:sz w:val="18"/>
                <w:szCs w:val="18"/>
              </w:rPr>
            </w:pPr>
            <w:r>
              <w:rPr>
                <w:rFonts w:ascii="宋体" w:hAnsi="宋体"/>
                <w:sz w:val="18"/>
                <w:szCs w:val="18"/>
              </w:rPr>
              <w:t>-2</w:t>
            </w:r>
          </w:p>
        </w:tc>
        <w:tc>
          <w:tcPr>
            <w:tcW w:w="2180" w:type="dxa"/>
            <w:tcBorders>
              <w:top w:val="single" w:sz="4" w:space="0" w:color="auto"/>
              <w:left w:val="double" w:sz="4" w:space="0" w:color="auto"/>
              <w:bottom w:val="single" w:sz="4" w:space="0" w:color="auto"/>
              <w:right w:val="single" w:sz="4" w:space="0" w:color="auto"/>
            </w:tcBorders>
            <w:vAlign w:val="center"/>
          </w:tcPr>
          <w:p w14:paraId="185E04A4" w14:textId="77777777" w:rsidR="009C4D82" w:rsidRDefault="00000000">
            <w:pPr>
              <w:jc w:val="center"/>
              <w:rPr>
                <w:rFonts w:ascii="宋体" w:hAnsi="宋体"/>
                <w:sz w:val="18"/>
                <w:szCs w:val="18"/>
              </w:rPr>
            </w:pPr>
            <w:r>
              <w:rPr>
                <w:rFonts w:ascii="宋体" w:hAnsi="宋体"/>
                <w:sz w:val="18"/>
                <w:szCs w:val="18"/>
              </w:rPr>
              <w:t>边距</w:t>
            </w:r>
            <w:r>
              <w:rPr>
                <w:rFonts w:ascii="宋体" w:hAnsi="宋体"/>
                <w:i/>
                <w:sz w:val="18"/>
                <w:szCs w:val="18"/>
              </w:rPr>
              <w:t>e</w:t>
            </w:r>
          </w:p>
        </w:tc>
        <w:tc>
          <w:tcPr>
            <w:tcW w:w="2180" w:type="dxa"/>
            <w:tcBorders>
              <w:top w:val="single" w:sz="4" w:space="0" w:color="auto"/>
              <w:left w:val="single" w:sz="4" w:space="0" w:color="auto"/>
              <w:bottom w:val="single" w:sz="4" w:space="0" w:color="auto"/>
              <w:right w:val="single" w:sz="8" w:space="0" w:color="auto"/>
            </w:tcBorders>
            <w:vAlign w:val="center"/>
          </w:tcPr>
          <w:p w14:paraId="69E4BFD9" w14:textId="77777777" w:rsidR="009C4D82" w:rsidRDefault="00000000">
            <w:pPr>
              <w:jc w:val="center"/>
              <w:rPr>
                <w:rFonts w:ascii="宋体" w:hAnsi="宋体"/>
                <w:sz w:val="18"/>
                <w:szCs w:val="18"/>
              </w:rPr>
            </w:pPr>
            <w:r>
              <w:rPr>
                <w:rFonts w:ascii="宋体" w:hAnsi="宋体"/>
                <w:sz w:val="18"/>
                <w:szCs w:val="18"/>
              </w:rPr>
              <w:t>+1.0</w:t>
            </w:r>
          </w:p>
          <w:p w14:paraId="07A0D17C" w14:textId="77777777" w:rsidR="009C4D82" w:rsidRDefault="00000000">
            <w:pPr>
              <w:jc w:val="center"/>
              <w:rPr>
                <w:rFonts w:ascii="宋体" w:hAnsi="宋体"/>
                <w:sz w:val="18"/>
                <w:szCs w:val="18"/>
              </w:rPr>
            </w:pPr>
            <w:r>
              <w:rPr>
                <w:rFonts w:ascii="宋体" w:hAnsi="宋体"/>
                <w:sz w:val="18"/>
                <w:szCs w:val="18"/>
              </w:rPr>
              <w:t>0</w:t>
            </w:r>
          </w:p>
        </w:tc>
      </w:tr>
      <w:tr w:rsidR="009C4D82" w14:paraId="21897916" w14:textId="77777777">
        <w:trPr>
          <w:jc w:val="center"/>
        </w:trPr>
        <w:tc>
          <w:tcPr>
            <w:tcW w:w="1601" w:type="dxa"/>
            <w:tcBorders>
              <w:top w:val="single" w:sz="4" w:space="0" w:color="auto"/>
              <w:left w:val="single" w:sz="8" w:space="0" w:color="auto"/>
              <w:bottom w:val="single" w:sz="4" w:space="0" w:color="auto"/>
              <w:right w:val="single" w:sz="4" w:space="0" w:color="auto"/>
            </w:tcBorders>
            <w:vAlign w:val="center"/>
          </w:tcPr>
          <w:p w14:paraId="4165DFDA" w14:textId="77777777" w:rsidR="009C4D82" w:rsidRDefault="00000000">
            <w:pPr>
              <w:jc w:val="center"/>
              <w:rPr>
                <w:rFonts w:ascii="宋体" w:hAnsi="宋体"/>
                <w:sz w:val="18"/>
                <w:szCs w:val="18"/>
              </w:rPr>
            </w:pPr>
            <w:r>
              <w:rPr>
                <w:rFonts w:ascii="宋体" w:hAnsi="宋体"/>
                <w:sz w:val="18"/>
                <w:szCs w:val="18"/>
              </w:rPr>
              <w:t>连接件长</w:t>
            </w:r>
            <w:r>
              <w:rPr>
                <w:rFonts w:ascii="宋体" w:hAnsi="宋体"/>
                <w:i/>
                <w:sz w:val="18"/>
                <w:szCs w:val="18"/>
              </w:rPr>
              <w:t>b</w:t>
            </w:r>
          </w:p>
        </w:tc>
        <w:tc>
          <w:tcPr>
            <w:tcW w:w="2180" w:type="dxa"/>
            <w:tcBorders>
              <w:top w:val="single" w:sz="4" w:space="0" w:color="auto"/>
              <w:left w:val="single" w:sz="4" w:space="0" w:color="auto"/>
              <w:bottom w:val="single" w:sz="4" w:space="0" w:color="auto"/>
              <w:right w:val="double" w:sz="4" w:space="0" w:color="auto"/>
            </w:tcBorders>
            <w:vAlign w:val="center"/>
          </w:tcPr>
          <w:p w14:paraId="7C497EBD" w14:textId="77777777" w:rsidR="009C4D82" w:rsidRDefault="00000000">
            <w:pPr>
              <w:jc w:val="center"/>
              <w:rPr>
                <w:rFonts w:ascii="宋体" w:hAnsi="宋体"/>
                <w:sz w:val="18"/>
                <w:szCs w:val="18"/>
              </w:rPr>
            </w:pPr>
            <w:r>
              <w:rPr>
                <w:rFonts w:ascii="宋体" w:hAnsi="宋体"/>
                <w:sz w:val="18"/>
                <w:szCs w:val="18"/>
              </w:rPr>
              <w:t>+5</w:t>
            </w:r>
          </w:p>
          <w:p w14:paraId="2A9022FB" w14:textId="77777777" w:rsidR="009C4D82" w:rsidRDefault="00000000">
            <w:pPr>
              <w:jc w:val="center"/>
              <w:rPr>
                <w:rFonts w:ascii="宋体" w:hAnsi="宋体"/>
                <w:sz w:val="18"/>
                <w:szCs w:val="18"/>
              </w:rPr>
            </w:pPr>
            <w:r>
              <w:rPr>
                <w:rFonts w:ascii="宋体" w:hAnsi="宋体"/>
                <w:sz w:val="18"/>
                <w:szCs w:val="18"/>
              </w:rPr>
              <w:t>-2</w:t>
            </w:r>
          </w:p>
        </w:tc>
        <w:tc>
          <w:tcPr>
            <w:tcW w:w="2180" w:type="dxa"/>
            <w:tcBorders>
              <w:top w:val="single" w:sz="4" w:space="0" w:color="auto"/>
              <w:left w:val="double" w:sz="4" w:space="0" w:color="auto"/>
              <w:bottom w:val="single" w:sz="4" w:space="0" w:color="auto"/>
              <w:right w:val="single" w:sz="4" w:space="0" w:color="auto"/>
            </w:tcBorders>
            <w:vAlign w:val="center"/>
          </w:tcPr>
          <w:p w14:paraId="769AB6A5" w14:textId="77777777" w:rsidR="009C4D82" w:rsidRDefault="00000000">
            <w:pPr>
              <w:jc w:val="center"/>
              <w:rPr>
                <w:rFonts w:ascii="宋体" w:hAnsi="宋体"/>
                <w:sz w:val="18"/>
                <w:szCs w:val="18"/>
              </w:rPr>
            </w:pPr>
            <w:r>
              <w:rPr>
                <w:rFonts w:ascii="宋体" w:hAnsi="宋体"/>
                <w:sz w:val="18"/>
                <w:szCs w:val="18"/>
              </w:rPr>
              <w:t>壁厚</w:t>
            </w:r>
            <w:r>
              <w:rPr>
                <w:rFonts w:ascii="宋体" w:hAnsi="宋体"/>
                <w:i/>
                <w:sz w:val="18"/>
                <w:szCs w:val="18"/>
              </w:rPr>
              <w:t>t</w:t>
            </w:r>
          </w:p>
        </w:tc>
        <w:tc>
          <w:tcPr>
            <w:tcW w:w="2180" w:type="dxa"/>
            <w:tcBorders>
              <w:top w:val="single" w:sz="4" w:space="0" w:color="auto"/>
              <w:left w:val="single" w:sz="4" w:space="0" w:color="auto"/>
              <w:bottom w:val="single" w:sz="4" w:space="0" w:color="auto"/>
              <w:right w:val="single" w:sz="8" w:space="0" w:color="auto"/>
            </w:tcBorders>
            <w:vAlign w:val="center"/>
          </w:tcPr>
          <w:p w14:paraId="285DD260" w14:textId="77777777" w:rsidR="009C4D82" w:rsidRDefault="00000000">
            <w:pPr>
              <w:jc w:val="center"/>
              <w:rPr>
                <w:rFonts w:ascii="宋体" w:hAnsi="宋体"/>
                <w:sz w:val="18"/>
                <w:szCs w:val="18"/>
              </w:rPr>
            </w:pPr>
            <w:r>
              <w:rPr>
                <w:rFonts w:ascii="宋体" w:hAnsi="宋体"/>
                <w:sz w:val="18"/>
                <w:szCs w:val="18"/>
              </w:rPr>
              <w:t>+0.5</w:t>
            </w:r>
          </w:p>
          <w:p w14:paraId="325C7F39" w14:textId="77777777" w:rsidR="009C4D82" w:rsidRDefault="00000000">
            <w:pPr>
              <w:jc w:val="center"/>
              <w:rPr>
                <w:rFonts w:ascii="宋体" w:hAnsi="宋体"/>
                <w:sz w:val="18"/>
                <w:szCs w:val="18"/>
              </w:rPr>
            </w:pPr>
            <w:r>
              <w:rPr>
                <w:rFonts w:ascii="宋体" w:hAnsi="宋体"/>
                <w:sz w:val="18"/>
                <w:szCs w:val="18"/>
              </w:rPr>
              <w:t>-0.2</w:t>
            </w:r>
          </w:p>
        </w:tc>
      </w:tr>
      <w:tr w:rsidR="009C4D82" w14:paraId="014BB08C" w14:textId="77777777">
        <w:trPr>
          <w:jc w:val="center"/>
        </w:trPr>
        <w:tc>
          <w:tcPr>
            <w:tcW w:w="1601" w:type="dxa"/>
            <w:tcBorders>
              <w:top w:val="single" w:sz="4" w:space="0" w:color="auto"/>
              <w:left w:val="single" w:sz="8" w:space="0" w:color="auto"/>
              <w:bottom w:val="single" w:sz="4" w:space="0" w:color="auto"/>
              <w:right w:val="single" w:sz="4" w:space="0" w:color="auto"/>
            </w:tcBorders>
            <w:vAlign w:val="center"/>
          </w:tcPr>
          <w:p w14:paraId="31F7107E" w14:textId="77777777" w:rsidR="009C4D82" w:rsidRDefault="00000000">
            <w:pPr>
              <w:jc w:val="center"/>
              <w:rPr>
                <w:rFonts w:ascii="宋体" w:hAnsi="宋体"/>
                <w:sz w:val="18"/>
                <w:szCs w:val="18"/>
              </w:rPr>
            </w:pPr>
            <w:r>
              <w:rPr>
                <w:rFonts w:ascii="宋体" w:hAnsi="宋体"/>
                <w:sz w:val="18"/>
                <w:szCs w:val="18"/>
              </w:rPr>
              <w:t>孔距</w:t>
            </w:r>
            <w:r>
              <w:rPr>
                <w:rFonts w:ascii="宋体" w:hAnsi="宋体"/>
                <w:i/>
                <w:sz w:val="18"/>
                <w:szCs w:val="18"/>
              </w:rPr>
              <w:t>c</w:t>
            </w:r>
          </w:p>
        </w:tc>
        <w:tc>
          <w:tcPr>
            <w:tcW w:w="2180" w:type="dxa"/>
            <w:tcBorders>
              <w:top w:val="single" w:sz="4" w:space="0" w:color="auto"/>
              <w:left w:val="single" w:sz="4" w:space="0" w:color="auto"/>
              <w:bottom w:val="single" w:sz="4" w:space="0" w:color="auto"/>
              <w:right w:val="double" w:sz="4" w:space="0" w:color="auto"/>
            </w:tcBorders>
            <w:vAlign w:val="center"/>
          </w:tcPr>
          <w:p w14:paraId="6E4080E5" w14:textId="77777777" w:rsidR="009C4D82" w:rsidRDefault="00000000">
            <w:pPr>
              <w:jc w:val="center"/>
              <w:rPr>
                <w:rFonts w:ascii="宋体" w:hAnsi="宋体"/>
                <w:sz w:val="18"/>
                <w:szCs w:val="18"/>
              </w:rPr>
            </w:pPr>
            <w:r>
              <w:rPr>
                <w:rFonts w:ascii="宋体" w:hAnsi="宋体"/>
                <w:sz w:val="18"/>
                <w:szCs w:val="18"/>
              </w:rPr>
              <w:t>±1.0</w:t>
            </w:r>
          </w:p>
        </w:tc>
        <w:tc>
          <w:tcPr>
            <w:tcW w:w="2180" w:type="dxa"/>
            <w:tcBorders>
              <w:top w:val="single" w:sz="4" w:space="0" w:color="auto"/>
              <w:left w:val="double" w:sz="4" w:space="0" w:color="auto"/>
              <w:bottom w:val="single" w:sz="4" w:space="0" w:color="auto"/>
              <w:right w:val="single" w:sz="4" w:space="0" w:color="auto"/>
            </w:tcBorders>
            <w:vAlign w:val="center"/>
          </w:tcPr>
          <w:p w14:paraId="3B9DCA34" w14:textId="77777777" w:rsidR="009C4D82" w:rsidRDefault="00000000">
            <w:pPr>
              <w:jc w:val="center"/>
              <w:rPr>
                <w:rFonts w:ascii="宋体" w:hAnsi="宋体"/>
                <w:sz w:val="18"/>
                <w:szCs w:val="18"/>
              </w:rPr>
            </w:pPr>
            <w:r>
              <w:rPr>
                <w:rFonts w:ascii="宋体" w:hAnsi="宋体"/>
                <w:sz w:val="18"/>
                <w:szCs w:val="18"/>
              </w:rPr>
              <w:t>弯曲角度</w:t>
            </w:r>
            <w:r>
              <w:rPr>
                <w:rFonts w:ascii="宋体" w:hAnsi="宋体"/>
                <w:i/>
                <w:sz w:val="18"/>
                <w:szCs w:val="18"/>
              </w:rPr>
              <w:t>α</w:t>
            </w:r>
          </w:p>
        </w:tc>
        <w:tc>
          <w:tcPr>
            <w:tcW w:w="2180" w:type="dxa"/>
            <w:tcBorders>
              <w:top w:val="single" w:sz="4" w:space="0" w:color="auto"/>
              <w:left w:val="single" w:sz="4" w:space="0" w:color="auto"/>
              <w:bottom w:val="single" w:sz="4" w:space="0" w:color="auto"/>
              <w:right w:val="single" w:sz="8" w:space="0" w:color="auto"/>
            </w:tcBorders>
            <w:vAlign w:val="center"/>
          </w:tcPr>
          <w:p w14:paraId="2F62EDDB" w14:textId="77777777" w:rsidR="009C4D82" w:rsidRDefault="00000000">
            <w:pPr>
              <w:jc w:val="center"/>
              <w:rPr>
                <w:rFonts w:ascii="宋体" w:hAnsi="宋体"/>
                <w:sz w:val="18"/>
                <w:szCs w:val="18"/>
              </w:rPr>
            </w:pPr>
            <w:r>
              <w:rPr>
                <w:rFonts w:ascii="宋体" w:hAnsi="宋体"/>
                <w:sz w:val="18"/>
                <w:szCs w:val="18"/>
              </w:rPr>
              <w:t>±2°</w:t>
            </w:r>
          </w:p>
        </w:tc>
      </w:tr>
      <w:tr w:rsidR="009C4D82" w14:paraId="3CEB1C4D" w14:textId="77777777">
        <w:trPr>
          <w:jc w:val="center"/>
        </w:trPr>
        <w:tc>
          <w:tcPr>
            <w:tcW w:w="1601" w:type="dxa"/>
            <w:tcBorders>
              <w:top w:val="single" w:sz="4" w:space="0" w:color="auto"/>
              <w:left w:val="single" w:sz="8" w:space="0" w:color="auto"/>
              <w:bottom w:val="single" w:sz="8" w:space="0" w:color="auto"/>
              <w:right w:val="single" w:sz="4" w:space="0" w:color="auto"/>
            </w:tcBorders>
            <w:vAlign w:val="center"/>
          </w:tcPr>
          <w:p w14:paraId="4FC090FF" w14:textId="77777777" w:rsidR="009C4D82" w:rsidRDefault="00000000">
            <w:pPr>
              <w:jc w:val="center"/>
              <w:rPr>
                <w:rFonts w:ascii="宋体" w:hAnsi="宋体"/>
                <w:sz w:val="18"/>
                <w:szCs w:val="18"/>
              </w:rPr>
            </w:pPr>
            <w:r>
              <w:rPr>
                <w:rFonts w:ascii="宋体" w:hAnsi="宋体"/>
                <w:sz w:val="18"/>
                <w:szCs w:val="18"/>
              </w:rPr>
              <w:lastRenderedPageBreak/>
              <w:t>孔宽</w:t>
            </w:r>
            <w:r>
              <w:rPr>
                <w:rFonts w:ascii="宋体" w:hAnsi="宋体"/>
                <w:i/>
                <w:sz w:val="18"/>
                <w:szCs w:val="18"/>
              </w:rPr>
              <w:t>d</w:t>
            </w:r>
          </w:p>
        </w:tc>
        <w:tc>
          <w:tcPr>
            <w:tcW w:w="2180" w:type="dxa"/>
            <w:tcBorders>
              <w:top w:val="single" w:sz="4" w:space="0" w:color="auto"/>
              <w:left w:val="single" w:sz="4" w:space="0" w:color="auto"/>
              <w:bottom w:val="single" w:sz="8" w:space="0" w:color="auto"/>
              <w:right w:val="double" w:sz="4" w:space="0" w:color="auto"/>
            </w:tcBorders>
            <w:vAlign w:val="center"/>
          </w:tcPr>
          <w:p w14:paraId="298771F0" w14:textId="77777777" w:rsidR="009C4D82" w:rsidRDefault="00000000">
            <w:pPr>
              <w:jc w:val="center"/>
              <w:rPr>
                <w:rFonts w:ascii="宋体" w:hAnsi="宋体"/>
                <w:sz w:val="18"/>
                <w:szCs w:val="18"/>
              </w:rPr>
            </w:pPr>
            <w:r>
              <w:rPr>
                <w:rFonts w:ascii="宋体" w:hAnsi="宋体"/>
                <w:sz w:val="18"/>
                <w:szCs w:val="18"/>
              </w:rPr>
              <w:t>+1.0</w:t>
            </w:r>
          </w:p>
          <w:p w14:paraId="4C2AC753" w14:textId="77777777" w:rsidR="009C4D82" w:rsidRDefault="00000000">
            <w:pPr>
              <w:jc w:val="center"/>
              <w:rPr>
                <w:rFonts w:ascii="宋体" w:hAnsi="宋体"/>
                <w:sz w:val="18"/>
                <w:szCs w:val="18"/>
              </w:rPr>
            </w:pPr>
            <w:r>
              <w:rPr>
                <w:rFonts w:ascii="宋体" w:hAnsi="宋体"/>
                <w:sz w:val="18"/>
                <w:szCs w:val="18"/>
              </w:rPr>
              <w:t>0</w:t>
            </w:r>
          </w:p>
        </w:tc>
        <w:tc>
          <w:tcPr>
            <w:tcW w:w="2180" w:type="dxa"/>
            <w:tcBorders>
              <w:top w:val="single" w:sz="4" w:space="0" w:color="auto"/>
              <w:left w:val="double" w:sz="4" w:space="0" w:color="auto"/>
              <w:bottom w:val="single" w:sz="8" w:space="0" w:color="auto"/>
              <w:right w:val="single" w:sz="4" w:space="0" w:color="auto"/>
            </w:tcBorders>
            <w:vAlign w:val="center"/>
          </w:tcPr>
          <w:p w14:paraId="202D8B67" w14:textId="77777777" w:rsidR="009C4D82" w:rsidRDefault="00000000">
            <w:pPr>
              <w:jc w:val="center"/>
              <w:rPr>
                <w:rFonts w:ascii="宋体" w:hAnsi="宋体"/>
                <w:sz w:val="18"/>
                <w:szCs w:val="18"/>
              </w:rPr>
            </w:pPr>
            <w:r>
              <w:rPr>
                <w:rFonts w:ascii="宋体" w:hAnsi="宋体" w:hint="eastAsia"/>
                <w:sz w:val="18"/>
                <w:szCs w:val="18"/>
              </w:rPr>
              <w:t>——</w:t>
            </w:r>
          </w:p>
        </w:tc>
        <w:tc>
          <w:tcPr>
            <w:tcW w:w="2180" w:type="dxa"/>
            <w:tcBorders>
              <w:top w:val="single" w:sz="4" w:space="0" w:color="auto"/>
              <w:left w:val="single" w:sz="4" w:space="0" w:color="auto"/>
              <w:bottom w:val="single" w:sz="8" w:space="0" w:color="auto"/>
              <w:right w:val="single" w:sz="8" w:space="0" w:color="auto"/>
            </w:tcBorders>
            <w:vAlign w:val="center"/>
          </w:tcPr>
          <w:p w14:paraId="0E49B681" w14:textId="77777777" w:rsidR="009C4D82" w:rsidRDefault="00000000">
            <w:pPr>
              <w:jc w:val="center"/>
              <w:rPr>
                <w:rFonts w:ascii="宋体" w:hAnsi="宋体"/>
                <w:sz w:val="18"/>
                <w:szCs w:val="18"/>
              </w:rPr>
            </w:pPr>
            <w:r>
              <w:rPr>
                <w:rFonts w:ascii="宋体" w:hAnsi="宋体" w:hint="eastAsia"/>
                <w:sz w:val="18"/>
                <w:szCs w:val="18"/>
              </w:rPr>
              <w:t>——</w:t>
            </w:r>
          </w:p>
        </w:tc>
      </w:tr>
    </w:tbl>
    <w:p w14:paraId="22A97A9C" w14:textId="77777777" w:rsidR="009C4D82" w:rsidRDefault="00000000">
      <w:pPr>
        <w:spacing w:line="276" w:lineRule="auto"/>
        <w:rPr>
          <w:rFonts w:ascii="宋体" w:hAnsi="宋体"/>
          <w:szCs w:val="21"/>
        </w:rPr>
      </w:pPr>
      <w:r>
        <w:rPr>
          <w:rFonts w:ascii="黑体" w:eastAsia="黑体" w:hAnsi="黑体" w:cs="宋体" w:hint="eastAsia"/>
          <w:bCs/>
          <w:szCs w:val="21"/>
        </w:rPr>
        <w:t xml:space="preserve">6.2.2  </w:t>
      </w:r>
      <w:r>
        <w:rPr>
          <w:rFonts w:ascii="宋体" w:hAnsi="宋体" w:hint="eastAsia"/>
          <w:szCs w:val="21"/>
        </w:rPr>
        <w:t>金属挂件加工长度允许偏差应为</w:t>
      </w:r>
      <w:r>
        <w:rPr>
          <w:rFonts w:ascii="宋体" w:hAnsi="宋体"/>
          <w:szCs w:val="21"/>
        </w:rPr>
        <w:t>±</w:t>
      </w:r>
      <w:r>
        <w:rPr>
          <w:rFonts w:ascii="宋体" w:hAnsi="宋体" w:hint="eastAsia"/>
          <w:szCs w:val="21"/>
        </w:rPr>
        <w:t>5mm。</w:t>
      </w:r>
    </w:p>
    <w:p w14:paraId="5AD174D5" w14:textId="77777777" w:rsidR="009C4D82" w:rsidRDefault="00000000">
      <w:pPr>
        <w:pStyle w:val="17805"/>
        <w:spacing w:before="120" w:after="120"/>
        <w:rPr>
          <w:b w:val="0"/>
          <w:szCs w:val="21"/>
        </w:rPr>
      </w:pPr>
      <w:bookmarkStart w:id="117" w:name="_Toc166010887"/>
      <w:bookmarkStart w:id="118" w:name="_Toc432417115"/>
      <w:r>
        <w:rPr>
          <w:rFonts w:hint="eastAsia"/>
          <w:b w:val="0"/>
          <w:szCs w:val="21"/>
        </w:rPr>
        <w:t>6.3 天然石材</w:t>
      </w:r>
      <w:bookmarkEnd w:id="117"/>
      <w:bookmarkEnd w:id="118"/>
    </w:p>
    <w:p w14:paraId="307BF821" w14:textId="77777777" w:rsidR="009C4D82" w:rsidRDefault="00000000">
      <w:pPr>
        <w:spacing w:beforeLines="50" w:before="120" w:line="276" w:lineRule="auto"/>
        <w:rPr>
          <w:rFonts w:ascii="宋体" w:hAnsi="宋体"/>
          <w:szCs w:val="21"/>
        </w:rPr>
      </w:pPr>
      <w:r>
        <w:rPr>
          <w:rFonts w:ascii="黑体" w:eastAsia="黑体" w:hAnsi="黑体" w:cs="宋体" w:hint="eastAsia"/>
          <w:bCs/>
          <w:szCs w:val="21"/>
        </w:rPr>
        <w:t xml:space="preserve">6.3.1  </w:t>
      </w:r>
      <w:r>
        <w:rPr>
          <w:rFonts w:ascii="宋体" w:hAnsi="宋体" w:hint="eastAsia"/>
          <w:szCs w:val="21"/>
        </w:rPr>
        <w:t>石材加工图应标明批次和排版编号及产品编号。或每个装饰面产品的规格、数量、纹路、等级和工艺要求以及必要的图示，按照设计要求和供货时间顺序分批加工，</w:t>
      </w:r>
      <w:r>
        <w:rPr>
          <w:rFonts w:ascii="宋体" w:hAnsi="宋体" w:hint="eastAsia"/>
          <w:color w:val="000000"/>
          <w:szCs w:val="21"/>
        </w:rPr>
        <w:t>优先保证主要区域或重点区域装饰面</w:t>
      </w:r>
      <w:r>
        <w:rPr>
          <w:rFonts w:ascii="宋体" w:hAnsi="宋体" w:hint="eastAsia"/>
          <w:szCs w:val="21"/>
        </w:rPr>
        <w:t>。</w:t>
      </w:r>
    </w:p>
    <w:p w14:paraId="1EEAE148" w14:textId="77777777" w:rsidR="009C4D82" w:rsidRDefault="00000000">
      <w:pPr>
        <w:spacing w:line="276" w:lineRule="auto"/>
        <w:rPr>
          <w:rFonts w:ascii="宋体" w:hAnsi="宋体"/>
          <w:color w:val="000000"/>
          <w:szCs w:val="21"/>
        </w:rPr>
      </w:pPr>
      <w:r>
        <w:rPr>
          <w:rFonts w:ascii="黑体" w:eastAsia="黑体" w:hAnsi="黑体" w:cs="宋体" w:hint="eastAsia"/>
          <w:bCs/>
          <w:szCs w:val="21"/>
        </w:rPr>
        <w:t xml:space="preserve">6.3.2  </w:t>
      </w:r>
      <w:r>
        <w:rPr>
          <w:rFonts w:ascii="宋体" w:hAnsi="宋体" w:hint="eastAsia"/>
          <w:szCs w:val="21"/>
        </w:rPr>
        <w:t>设计装饰面的平面排板图，不同的装饰面应有不同的标志，</w:t>
      </w:r>
      <w:r>
        <w:rPr>
          <w:rFonts w:ascii="宋体" w:hAnsi="宋体" w:hint="eastAsia"/>
          <w:color w:val="000000"/>
          <w:szCs w:val="21"/>
        </w:rPr>
        <w:t>不同的加工应要有不同的标识，</w:t>
      </w:r>
      <w:r>
        <w:rPr>
          <w:rFonts w:ascii="宋体" w:hAnsi="宋体" w:hint="eastAsia"/>
          <w:szCs w:val="21"/>
        </w:rPr>
        <w:t>同一装饰面的不同位置应有不同的编号</w:t>
      </w:r>
      <w:r>
        <w:rPr>
          <w:rFonts w:ascii="宋体" w:hAnsi="宋体" w:hint="eastAsia"/>
          <w:color w:val="000000"/>
          <w:szCs w:val="21"/>
        </w:rPr>
        <w:t>且具唯一性。</w:t>
      </w:r>
    </w:p>
    <w:p w14:paraId="33D15216" w14:textId="77777777" w:rsidR="009C4D82" w:rsidRDefault="00000000">
      <w:pPr>
        <w:spacing w:line="276" w:lineRule="auto"/>
        <w:rPr>
          <w:rFonts w:ascii="宋体" w:hAnsi="宋体" w:cs="宋体"/>
          <w:kern w:val="0"/>
          <w:szCs w:val="21"/>
        </w:rPr>
      </w:pPr>
      <w:r>
        <w:rPr>
          <w:rFonts w:ascii="黑体" w:eastAsia="黑体" w:hAnsi="黑体" w:cs="宋体" w:hint="eastAsia"/>
          <w:bCs/>
          <w:szCs w:val="21"/>
        </w:rPr>
        <w:t xml:space="preserve">6.3.3  </w:t>
      </w:r>
      <w:r>
        <w:rPr>
          <w:rFonts w:ascii="宋体" w:hAnsi="宋体" w:cs="宋体" w:hint="eastAsia"/>
          <w:kern w:val="0"/>
          <w:szCs w:val="21"/>
        </w:rPr>
        <w:t>幕墙饰面石板的加工制作应符合现行国家标准《建筑幕墙》GB/T 21086、现行行业标准《金属与石材幕墙工程技术规范》</w:t>
      </w:r>
      <w:r>
        <w:rPr>
          <w:rFonts w:ascii="宋体" w:hAnsi="宋体" w:cs="ËÎÌå"/>
          <w:kern w:val="0"/>
          <w:szCs w:val="21"/>
        </w:rPr>
        <w:t>JGJ 133</w:t>
      </w:r>
      <w:r>
        <w:rPr>
          <w:rFonts w:ascii="宋体" w:hAnsi="宋体" w:cs="宋体" w:hint="eastAsia"/>
          <w:kern w:val="0"/>
          <w:szCs w:val="21"/>
        </w:rPr>
        <w:t>的规定。</w:t>
      </w:r>
    </w:p>
    <w:p w14:paraId="0046E20C" w14:textId="77777777" w:rsidR="009C4D82" w:rsidRDefault="00000000">
      <w:pPr>
        <w:spacing w:line="276" w:lineRule="auto"/>
        <w:rPr>
          <w:rFonts w:ascii="宋体" w:hAnsi="宋体"/>
          <w:color w:val="000000"/>
          <w:szCs w:val="21"/>
        </w:rPr>
      </w:pPr>
      <w:r>
        <w:rPr>
          <w:rFonts w:ascii="黑体" w:eastAsia="黑体" w:hAnsi="黑体" w:cs="宋体" w:hint="eastAsia"/>
          <w:bCs/>
          <w:szCs w:val="21"/>
        </w:rPr>
        <w:t>6.3.4</w:t>
      </w:r>
      <w:r>
        <w:rPr>
          <w:rFonts w:ascii="宋体" w:hAnsi="宋体" w:cs="宋体" w:hint="eastAsia"/>
          <w:kern w:val="0"/>
          <w:szCs w:val="21"/>
        </w:rPr>
        <w:t xml:space="preserve">  非花岗石类挂接石材应使用增强型背网，采用</w:t>
      </w:r>
      <w:r>
        <w:rPr>
          <w:rFonts w:ascii="宋体" w:hAnsi="宋体" w:cs="宋体" w:hint="eastAsia"/>
          <w:color w:val="000000"/>
          <w:kern w:val="0"/>
          <w:szCs w:val="21"/>
        </w:rPr>
        <w:t>改性环氧树脂类或改性聚氨酯类</w:t>
      </w:r>
      <w:r>
        <w:rPr>
          <w:rFonts w:ascii="宋体" w:hAnsi="宋体" w:cs="宋体" w:hint="eastAsia"/>
          <w:kern w:val="0"/>
          <w:szCs w:val="21"/>
        </w:rPr>
        <w:t>胶粘剂粘贴。</w:t>
      </w:r>
    </w:p>
    <w:p w14:paraId="3A5AA7D9" w14:textId="77777777" w:rsidR="009C4D82" w:rsidRDefault="00000000">
      <w:pPr>
        <w:spacing w:line="276" w:lineRule="auto"/>
        <w:rPr>
          <w:rFonts w:ascii="宋体" w:hAnsi="宋体"/>
          <w:szCs w:val="21"/>
        </w:rPr>
      </w:pPr>
      <w:r>
        <w:rPr>
          <w:rFonts w:ascii="黑体" w:eastAsia="黑体" w:hAnsi="黑体" w:cs="宋体" w:hint="eastAsia"/>
          <w:bCs/>
          <w:szCs w:val="21"/>
        </w:rPr>
        <w:t xml:space="preserve">6.3.5  </w:t>
      </w:r>
      <w:r>
        <w:rPr>
          <w:rFonts w:ascii="宋体" w:hAnsi="宋体" w:hint="eastAsia"/>
          <w:szCs w:val="21"/>
        </w:rPr>
        <w:t>石材加工尚应符合以下要求：</w:t>
      </w:r>
    </w:p>
    <w:p w14:paraId="42E6003B" w14:textId="77777777" w:rsidR="009C4D82" w:rsidRDefault="00000000">
      <w:pPr>
        <w:tabs>
          <w:tab w:val="left" w:pos="1050"/>
          <w:tab w:val="left" w:pos="2220"/>
        </w:tabs>
        <w:spacing w:line="276" w:lineRule="auto"/>
        <w:ind w:firstLineChars="250" w:firstLine="525"/>
        <w:rPr>
          <w:rFonts w:ascii="宋体" w:hAnsi="宋体"/>
          <w:color w:val="000000"/>
          <w:szCs w:val="21"/>
        </w:rPr>
      </w:pPr>
      <w:r>
        <w:rPr>
          <w:rFonts w:ascii="黑体" w:eastAsia="黑体" w:hAnsi="黑体" w:cs="宋体" w:hint="eastAsia"/>
          <w:bCs/>
          <w:szCs w:val="21"/>
        </w:rPr>
        <w:t>1</w:t>
      </w:r>
      <w:r>
        <w:rPr>
          <w:rFonts w:ascii="宋体" w:hAnsi="宋体" w:hint="eastAsia"/>
          <w:color w:val="000000"/>
          <w:szCs w:val="21"/>
        </w:rPr>
        <w:t xml:space="preserve"> 带有明显纹理特征的石材，有要求时切割规格</w:t>
      </w:r>
      <w:r>
        <w:rPr>
          <w:rFonts w:ascii="宋体" w:hAnsi="宋体" w:hint="eastAsia"/>
          <w:szCs w:val="21"/>
        </w:rPr>
        <w:t>板材时同批</w:t>
      </w:r>
      <w:r>
        <w:rPr>
          <w:rFonts w:ascii="宋体" w:hAnsi="宋体" w:hint="eastAsia"/>
          <w:color w:val="000000"/>
          <w:szCs w:val="21"/>
        </w:rPr>
        <w:t>宜进行追纹调整，保持石材花纹特征一致；</w:t>
      </w:r>
    </w:p>
    <w:p w14:paraId="0CA3BBD7" w14:textId="77777777" w:rsidR="009C4D82" w:rsidRDefault="00000000">
      <w:pPr>
        <w:tabs>
          <w:tab w:val="left" w:pos="1050"/>
          <w:tab w:val="left" w:pos="2220"/>
        </w:tabs>
        <w:spacing w:line="276" w:lineRule="auto"/>
        <w:ind w:firstLineChars="250" w:firstLine="525"/>
        <w:rPr>
          <w:rFonts w:ascii="宋体" w:hAnsi="宋体"/>
          <w:color w:val="000000"/>
          <w:szCs w:val="21"/>
        </w:rPr>
      </w:pPr>
      <w:r>
        <w:rPr>
          <w:rFonts w:ascii="黑体" w:eastAsia="黑体" w:hAnsi="黑体" w:cs="宋体" w:hint="eastAsia"/>
          <w:bCs/>
          <w:szCs w:val="21"/>
        </w:rPr>
        <w:t>2</w:t>
      </w:r>
      <w:r>
        <w:rPr>
          <w:rFonts w:ascii="宋体" w:hAnsi="宋体" w:hint="eastAsia"/>
          <w:color w:val="000000"/>
          <w:szCs w:val="21"/>
        </w:rPr>
        <w:t xml:space="preserve"> 石材应按照整个装饰面进行排板,有要求时相邻部位色差基本调和，按排板图的位置和编号对每块石材进行唯一标记；</w:t>
      </w:r>
    </w:p>
    <w:p w14:paraId="0069E9DF" w14:textId="77777777" w:rsidR="009C4D82" w:rsidRDefault="00000000">
      <w:pPr>
        <w:tabs>
          <w:tab w:val="left" w:pos="1050"/>
          <w:tab w:val="left" w:pos="2220"/>
        </w:tabs>
        <w:spacing w:line="276" w:lineRule="auto"/>
        <w:ind w:leftChars="57" w:left="120" w:firstLineChars="200" w:firstLine="420"/>
        <w:rPr>
          <w:rFonts w:ascii="宋体" w:hAnsi="宋体"/>
          <w:color w:val="000000"/>
          <w:szCs w:val="21"/>
        </w:rPr>
      </w:pPr>
      <w:r>
        <w:rPr>
          <w:rFonts w:ascii="黑体" w:eastAsia="黑体" w:hAnsi="黑体" w:cs="宋体" w:hint="eastAsia"/>
          <w:bCs/>
          <w:szCs w:val="21"/>
        </w:rPr>
        <w:t xml:space="preserve">3 </w:t>
      </w:r>
      <w:r>
        <w:rPr>
          <w:rFonts w:ascii="宋体" w:hAnsi="宋体" w:hint="eastAsia"/>
          <w:color w:val="000000"/>
          <w:szCs w:val="21"/>
        </w:rPr>
        <w:t>装饰面面积过大无法实现整面排板时或要与其他装饰面衔接时，可以分段分区域进行小范围排板，每次排板时应保留与该区域相邻的一排已排好的石材作为对照；</w:t>
      </w:r>
    </w:p>
    <w:p w14:paraId="7A3DBD6A" w14:textId="77777777" w:rsidR="009C4D82" w:rsidRDefault="00000000">
      <w:pPr>
        <w:tabs>
          <w:tab w:val="left" w:pos="1050"/>
          <w:tab w:val="left" w:pos="2220"/>
        </w:tabs>
        <w:spacing w:line="276" w:lineRule="auto"/>
        <w:ind w:leftChars="57" w:left="120" w:firstLineChars="200" w:firstLine="420"/>
        <w:rPr>
          <w:rFonts w:ascii="宋体" w:hAnsi="宋体"/>
          <w:color w:val="000000"/>
          <w:szCs w:val="21"/>
        </w:rPr>
      </w:pPr>
      <w:r>
        <w:rPr>
          <w:rFonts w:ascii="黑体" w:eastAsia="黑体" w:hAnsi="黑体" w:cs="宋体" w:hint="eastAsia"/>
          <w:bCs/>
          <w:szCs w:val="21"/>
        </w:rPr>
        <w:t xml:space="preserve">4 </w:t>
      </w:r>
      <w:r>
        <w:rPr>
          <w:rFonts w:ascii="宋体" w:hAnsi="宋体" w:hint="eastAsia"/>
          <w:color w:val="000000"/>
          <w:szCs w:val="21"/>
        </w:rPr>
        <w:t>石材在开料时应留有足够加工余量；</w:t>
      </w:r>
    </w:p>
    <w:p w14:paraId="2D988E8F" w14:textId="77777777" w:rsidR="009C4D82" w:rsidRDefault="00000000">
      <w:pPr>
        <w:tabs>
          <w:tab w:val="left" w:pos="1050"/>
          <w:tab w:val="left" w:pos="2220"/>
        </w:tabs>
        <w:spacing w:line="276" w:lineRule="auto"/>
        <w:ind w:leftChars="57" w:left="120" w:firstLineChars="200" w:firstLine="420"/>
        <w:rPr>
          <w:rFonts w:ascii="宋体" w:hAnsi="宋体"/>
          <w:color w:val="000000"/>
          <w:szCs w:val="21"/>
        </w:rPr>
      </w:pPr>
      <w:r>
        <w:rPr>
          <w:rFonts w:ascii="黑体" w:eastAsia="黑体" w:hAnsi="黑体" w:cs="宋体" w:hint="eastAsia"/>
          <w:bCs/>
          <w:szCs w:val="21"/>
        </w:rPr>
        <w:t>5</w:t>
      </w:r>
      <w:r>
        <w:rPr>
          <w:rFonts w:ascii="宋体" w:hAnsi="宋体" w:hint="eastAsia"/>
          <w:color w:val="000000"/>
          <w:szCs w:val="21"/>
        </w:rPr>
        <w:t>石材侧面同时为装饰面时应按设计要求进行磨抛或其它工艺处理，应与设计效果基本一致；</w:t>
      </w:r>
    </w:p>
    <w:p w14:paraId="50A1E056" w14:textId="77777777" w:rsidR="009C4D82" w:rsidRDefault="00000000">
      <w:pPr>
        <w:tabs>
          <w:tab w:val="left" w:pos="1050"/>
          <w:tab w:val="left" w:pos="2220"/>
        </w:tabs>
        <w:spacing w:line="276" w:lineRule="auto"/>
        <w:ind w:leftChars="57" w:left="120" w:firstLineChars="200" w:firstLine="420"/>
        <w:rPr>
          <w:rFonts w:ascii="宋体" w:hAnsi="宋体"/>
          <w:color w:val="000000"/>
          <w:szCs w:val="21"/>
        </w:rPr>
      </w:pPr>
      <w:r>
        <w:rPr>
          <w:rFonts w:ascii="黑体" w:eastAsia="黑体" w:hAnsi="黑体" w:cs="宋体" w:hint="eastAsia"/>
          <w:bCs/>
          <w:szCs w:val="21"/>
        </w:rPr>
        <w:t xml:space="preserve">6 </w:t>
      </w:r>
      <w:r>
        <w:rPr>
          <w:rFonts w:ascii="宋体" w:hAnsi="宋体" w:hint="eastAsia"/>
          <w:color w:val="000000"/>
          <w:szCs w:val="21"/>
        </w:rPr>
        <w:t>特殊工艺的装饰面应符合设计要求。</w:t>
      </w:r>
    </w:p>
    <w:p w14:paraId="6D281BA8" w14:textId="77777777" w:rsidR="009C4D82" w:rsidRDefault="00000000">
      <w:pPr>
        <w:pStyle w:val="17805"/>
        <w:spacing w:before="120" w:after="120"/>
        <w:rPr>
          <w:b w:val="0"/>
          <w:szCs w:val="21"/>
        </w:rPr>
      </w:pPr>
      <w:bookmarkStart w:id="119" w:name="_Toc166010888"/>
      <w:bookmarkStart w:id="120" w:name="_Toc432417116"/>
      <w:r>
        <w:rPr>
          <w:rFonts w:hint="eastAsia"/>
          <w:b w:val="0"/>
          <w:szCs w:val="21"/>
        </w:rPr>
        <w:t>6.4 石材复合板</w:t>
      </w:r>
      <w:bookmarkEnd w:id="119"/>
      <w:bookmarkEnd w:id="120"/>
    </w:p>
    <w:p w14:paraId="36B9E2C2"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6.4.1  </w:t>
      </w:r>
      <w:r>
        <w:rPr>
          <w:rFonts w:ascii="宋体" w:hAnsi="宋体" w:cs="宋体" w:hint="eastAsia"/>
          <w:kern w:val="0"/>
          <w:szCs w:val="21"/>
        </w:rPr>
        <w:t>采用超薄石材复合板的工程应按设计要求选择复合基材，如陶瓷、石材、玻璃、铝蜂窝、树脂蜂窝、玻璃纤维网、树脂等，并根据承载要求确定面板厚度。</w:t>
      </w:r>
    </w:p>
    <w:p w14:paraId="143D0784"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6.4.2 </w:t>
      </w:r>
      <w:r>
        <w:rPr>
          <w:rFonts w:ascii="宋体" w:hAnsi="宋体" w:cs="宋体" w:hint="eastAsia"/>
          <w:kern w:val="0"/>
          <w:szCs w:val="21"/>
        </w:rPr>
        <w:t>超薄石材复合板应符合以下要求：</w:t>
      </w:r>
    </w:p>
    <w:p w14:paraId="04562108"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hint="eastAsia"/>
          <w:bCs/>
          <w:szCs w:val="21"/>
        </w:rPr>
        <w:t xml:space="preserve">1 </w:t>
      </w:r>
      <w:r>
        <w:rPr>
          <w:rFonts w:ascii="宋体" w:hAnsi="宋体" w:cs="宋体" w:hint="eastAsia"/>
          <w:kern w:val="0"/>
          <w:szCs w:val="21"/>
        </w:rPr>
        <w:t>用于地面时面材厚度不低于</w:t>
      </w:r>
      <w:r>
        <w:rPr>
          <w:rFonts w:ascii="宋体" w:hAnsi="宋体" w:cs="ËÎÌå" w:hint="eastAsia"/>
          <w:kern w:val="0"/>
          <w:szCs w:val="21"/>
        </w:rPr>
        <w:t>5</w:t>
      </w:r>
      <w:r>
        <w:rPr>
          <w:rFonts w:ascii="宋体" w:hAnsi="宋体" w:cs="ËÎÌå"/>
          <w:kern w:val="0"/>
          <w:szCs w:val="21"/>
        </w:rPr>
        <w:t>mm</w:t>
      </w:r>
      <w:r>
        <w:rPr>
          <w:rFonts w:ascii="宋体" w:hAnsi="宋体" w:cs="宋体" w:hint="eastAsia"/>
          <w:kern w:val="0"/>
          <w:szCs w:val="21"/>
        </w:rPr>
        <w:t>；</w:t>
      </w:r>
    </w:p>
    <w:p w14:paraId="773DEDB8" w14:textId="77777777" w:rsidR="009C4D82" w:rsidRDefault="00000000">
      <w:pPr>
        <w:autoSpaceDE w:val="0"/>
        <w:autoSpaceDN w:val="0"/>
        <w:adjustRightInd w:val="0"/>
        <w:spacing w:line="276" w:lineRule="auto"/>
        <w:ind w:firstLineChars="200" w:firstLine="420"/>
        <w:jc w:val="left"/>
        <w:rPr>
          <w:rFonts w:ascii="宋体" w:hAnsi="宋体" w:cs="宋体"/>
          <w:kern w:val="0"/>
          <w:szCs w:val="21"/>
        </w:rPr>
      </w:pPr>
      <w:r>
        <w:rPr>
          <w:rFonts w:ascii="黑体" w:eastAsia="黑体" w:hAnsi="黑体" w:cs="宋体" w:hint="eastAsia"/>
          <w:bCs/>
          <w:szCs w:val="21"/>
        </w:rPr>
        <w:t xml:space="preserve">2 </w:t>
      </w:r>
      <w:r>
        <w:rPr>
          <w:rFonts w:ascii="宋体" w:hAnsi="宋体" w:cs="宋体" w:hint="eastAsia"/>
          <w:kern w:val="0"/>
          <w:szCs w:val="21"/>
        </w:rPr>
        <w:t>用于墙面使用时面材厚度不低于3</w:t>
      </w:r>
      <w:r>
        <w:rPr>
          <w:rFonts w:ascii="宋体" w:hAnsi="宋体" w:cs="ËÎÌå"/>
          <w:kern w:val="0"/>
          <w:szCs w:val="21"/>
        </w:rPr>
        <w:t>mm</w:t>
      </w:r>
      <w:r>
        <w:rPr>
          <w:rFonts w:ascii="宋体" w:hAnsi="宋体" w:cs="ËÎÌå" w:hint="eastAsia"/>
          <w:kern w:val="0"/>
          <w:szCs w:val="21"/>
        </w:rPr>
        <w:t>。</w:t>
      </w:r>
    </w:p>
    <w:p w14:paraId="1DD5A66E" w14:textId="77777777" w:rsidR="009C4D82" w:rsidRDefault="00000000">
      <w:pPr>
        <w:autoSpaceDE w:val="0"/>
        <w:autoSpaceDN w:val="0"/>
        <w:adjustRightInd w:val="0"/>
        <w:spacing w:line="276" w:lineRule="auto"/>
        <w:jc w:val="left"/>
        <w:rPr>
          <w:rFonts w:ascii="宋体" w:hAnsi="宋体" w:cs="ËÎÌå"/>
          <w:kern w:val="0"/>
          <w:szCs w:val="21"/>
        </w:rPr>
      </w:pPr>
      <w:r>
        <w:rPr>
          <w:rFonts w:ascii="黑体" w:eastAsia="黑体" w:hAnsi="黑体" w:cs="宋体" w:hint="eastAsia"/>
          <w:bCs/>
          <w:szCs w:val="21"/>
        </w:rPr>
        <w:t>6.4.3</w:t>
      </w:r>
      <w:r>
        <w:rPr>
          <w:rFonts w:ascii="宋体" w:hAnsi="宋体" w:cs="ËÎÌå" w:hint="eastAsia"/>
          <w:kern w:val="0"/>
          <w:szCs w:val="21"/>
        </w:rPr>
        <w:t xml:space="preserve"> 石材复合板加工时，连接用异形螺母应复合前采用预埋方式安装，不得在复合后打孔植入，并应采用</w:t>
      </w:r>
      <w:r>
        <w:rPr>
          <w:rFonts w:ascii="宋体" w:hAnsi="宋体" w:cs="宋体" w:hint="eastAsia"/>
          <w:color w:val="000000"/>
          <w:kern w:val="0"/>
          <w:szCs w:val="21"/>
        </w:rPr>
        <w:t>改性环氧树脂类或改性聚氨酯类</w:t>
      </w:r>
      <w:r>
        <w:rPr>
          <w:rFonts w:ascii="宋体" w:hAnsi="宋体" w:cs="ËÎÌå" w:hint="eastAsia"/>
          <w:kern w:val="0"/>
          <w:szCs w:val="21"/>
        </w:rPr>
        <w:t>胶粘剂进行填缝固定。</w:t>
      </w:r>
    </w:p>
    <w:p w14:paraId="285E83BC"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6.4.4  </w:t>
      </w:r>
      <w:r>
        <w:rPr>
          <w:rFonts w:ascii="宋体" w:hAnsi="宋体" w:cs="宋体" w:hint="eastAsia"/>
          <w:kern w:val="0"/>
          <w:szCs w:val="21"/>
        </w:rPr>
        <w:t>石材复合板基材的厚度应符合设计要求。</w:t>
      </w:r>
    </w:p>
    <w:p w14:paraId="4CF0787F" w14:textId="77777777" w:rsidR="009C4D82" w:rsidRDefault="00000000">
      <w:pPr>
        <w:pStyle w:val="17805"/>
        <w:spacing w:before="120" w:after="120"/>
        <w:rPr>
          <w:b w:val="0"/>
          <w:szCs w:val="21"/>
        </w:rPr>
      </w:pPr>
      <w:bookmarkStart w:id="121" w:name="_Toc432417117"/>
      <w:bookmarkStart w:id="122" w:name="_Toc166010889"/>
      <w:r>
        <w:rPr>
          <w:rFonts w:hint="eastAsia"/>
          <w:b w:val="0"/>
          <w:szCs w:val="21"/>
        </w:rPr>
        <w:t>6.5 石材马赛克</w:t>
      </w:r>
      <w:bookmarkEnd w:id="121"/>
      <w:bookmarkEnd w:id="122"/>
    </w:p>
    <w:p w14:paraId="404B78A1"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宋体" w:hint="eastAsia"/>
          <w:bCs/>
          <w:szCs w:val="21"/>
        </w:rPr>
        <w:t xml:space="preserve">6.5.1 </w:t>
      </w:r>
      <w:r>
        <w:rPr>
          <w:rFonts w:ascii="宋体" w:hAnsi="宋体" w:cs="宋体" w:hint="eastAsia"/>
          <w:color w:val="000000"/>
          <w:kern w:val="0"/>
          <w:szCs w:val="21"/>
        </w:rPr>
        <w:t>马赛克背衬的粘贴应使用改性环氧树脂类或改性聚氨酯类胶粘剂。</w:t>
      </w:r>
    </w:p>
    <w:p w14:paraId="2A5F7FD2" w14:textId="77777777" w:rsidR="009C4D82" w:rsidRDefault="00000000">
      <w:pPr>
        <w:autoSpaceDE w:val="0"/>
        <w:autoSpaceDN w:val="0"/>
        <w:adjustRightInd w:val="0"/>
        <w:spacing w:line="276" w:lineRule="auto"/>
        <w:jc w:val="left"/>
        <w:rPr>
          <w:rFonts w:ascii="宋体" w:hAnsi="宋体" w:cs="宋体"/>
          <w:color w:val="000000"/>
          <w:kern w:val="0"/>
          <w:szCs w:val="21"/>
        </w:rPr>
      </w:pPr>
      <w:r>
        <w:rPr>
          <w:rFonts w:ascii="黑体" w:eastAsia="黑体" w:hAnsi="黑体" w:cs="宋体" w:hint="eastAsia"/>
          <w:bCs/>
          <w:szCs w:val="21"/>
        </w:rPr>
        <w:t>6.5.2</w:t>
      </w:r>
      <w:r>
        <w:rPr>
          <w:rFonts w:ascii="宋体" w:hAnsi="宋体" w:hint="eastAsia"/>
          <w:color w:val="000000"/>
          <w:szCs w:val="21"/>
        </w:rPr>
        <w:t>颗粒尺寸不大于10mm的石材马赛克，背衬宜采用陶瓷板。</w:t>
      </w:r>
    </w:p>
    <w:p w14:paraId="2CB77222" w14:textId="77777777" w:rsidR="009C4D82" w:rsidRDefault="00000000">
      <w:pPr>
        <w:autoSpaceDE w:val="0"/>
        <w:autoSpaceDN w:val="0"/>
        <w:adjustRightInd w:val="0"/>
        <w:spacing w:line="276" w:lineRule="auto"/>
        <w:jc w:val="left"/>
        <w:rPr>
          <w:rFonts w:ascii="宋体" w:hAnsi="宋体"/>
          <w:color w:val="000000"/>
          <w:szCs w:val="21"/>
        </w:rPr>
      </w:pPr>
      <w:r>
        <w:rPr>
          <w:rFonts w:ascii="黑体" w:eastAsia="黑体" w:hAnsi="黑体" w:cs="宋体" w:hint="eastAsia"/>
          <w:bCs/>
          <w:szCs w:val="21"/>
        </w:rPr>
        <w:t xml:space="preserve">6.5.3  </w:t>
      </w:r>
      <w:r>
        <w:rPr>
          <w:rFonts w:ascii="宋体" w:hAnsi="宋体" w:cs="宋体" w:hint="eastAsia"/>
          <w:color w:val="000000"/>
          <w:kern w:val="0"/>
          <w:szCs w:val="21"/>
        </w:rPr>
        <w:t>颗粒</w:t>
      </w:r>
      <w:r>
        <w:rPr>
          <w:rFonts w:ascii="宋体" w:hAnsi="宋体" w:hint="eastAsia"/>
          <w:color w:val="000000"/>
          <w:szCs w:val="21"/>
        </w:rPr>
        <w:t>尺寸大于10mm</w:t>
      </w:r>
      <w:r>
        <w:rPr>
          <w:rFonts w:ascii="宋体" w:hAnsi="宋体" w:cs="宋体" w:hint="eastAsia"/>
          <w:color w:val="000000"/>
          <w:kern w:val="0"/>
          <w:szCs w:val="21"/>
        </w:rPr>
        <w:t>的石材马赛克宜</w:t>
      </w:r>
      <w:r>
        <w:rPr>
          <w:rFonts w:ascii="宋体" w:hAnsi="宋体" w:hint="eastAsia"/>
          <w:color w:val="000000"/>
          <w:szCs w:val="21"/>
        </w:rPr>
        <w:t>采用玻璃纤维网作为背衬，网孔直径应与石粒尺寸的比例符合标准要求。</w:t>
      </w:r>
    </w:p>
    <w:p w14:paraId="14A249D6" w14:textId="77777777" w:rsidR="009C4D82" w:rsidRDefault="00000000">
      <w:pPr>
        <w:autoSpaceDE w:val="0"/>
        <w:autoSpaceDN w:val="0"/>
        <w:adjustRightInd w:val="0"/>
        <w:spacing w:line="276" w:lineRule="auto"/>
        <w:jc w:val="left"/>
      </w:pPr>
      <w:r>
        <w:rPr>
          <w:rFonts w:ascii="黑体" w:eastAsia="黑体" w:hAnsi="黑体" w:cs="宋体" w:hint="eastAsia"/>
          <w:bCs/>
          <w:szCs w:val="21"/>
        </w:rPr>
        <w:t xml:space="preserve">6.5.4 </w:t>
      </w:r>
      <w:r>
        <w:rPr>
          <w:rFonts w:ascii="宋体" w:hAnsi="宋体" w:hint="eastAsia"/>
          <w:color w:val="000000"/>
          <w:szCs w:val="21"/>
        </w:rPr>
        <w:t>采用水泥基胶粘剂粘贴的石材马赛克颗粒，其背面涂胶的面积不宜超过全部面积的50%。</w:t>
      </w:r>
    </w:p>
    <w:p w14:paraId="30F75529" w14:textId="77777777" w:rsidR="009C4D82" w:rsidRDefault="00000000">
      <w:pPr>
        <w:pStyle w:val="17805"/>
        <w:spacing w:before="120" w:after="120"/>
        <w:rPr>
          <w:b w:val="0"/>
          <w:szCs w:val="21"/>
        </w:rPr>
      </w:pPr>
      <w:bookmarkStart w:id="123" w:name="_Toc432417118"/>
      <w:bookmarkStart w:id="124" w:name="_Toc166010890"/>
      <w:r>
        <w:rPr>
          <w:rFonts w:hint="eastAsia"/>
          <w:b w:val="0"/>
          <w:szCs w:val="21"/>
        </w:rPr>
        <w:t xml:space="preserve">6.6 </w:t>
      </w:r>
      <w:r>
        <w:rPr>
          <w:b w:val="0"/>
          <w:szCs w:val="21"/>
        </w:rPr>
        <w:t>仿石</w:t>
      </w:r>
      <w:r>
        <w:rPr>
          <w:rFonts w:hint="eastAsia"/>
          <w:b w:val="0"/>
          <w:szCs w:val="21"/>
        </w:rPr>
        <w:t>瓷板、微晶石</w:t>
      </w:r>
      <w:bookmarkEnd w:id="123"/>
      <w:bookmarkEnd w:id="124"/>
    </w:p>
    <w:p w14:paraId="1B8AC523" w14:textId="77777777" w:rsidR="009C4D82" w:rsidRDefault="00000000">
      <w:pPr>
        <w:jc w:val="left"/>
        <w:rPr>
          <w:rFonts w:eastAsia="黑体"/>
          <w:sz w:val="18"/>
          <w:szCs w:val="18"/>
        </w:rPr>
      </w:pPr>
      <w:r>
        <w:rPr>
          <w:rFonts w:ascii="黑体" w:eastAsia="黑体" w:hAnsi="黑体" w:cs="宋体" w:hint="eastAsia"/>
          <w:bCs/>
          <w:szCs w:val="21"/>
        </w:rPr>
        <w:t>6.6</w:t>
      </w:r>
      <w:r>
        <w:rPr>
          <w:rFonts w:ascii="黑体" w:eastAsia="黑体" w:hAnsi="黑体" w:cs="宋体"/>
          <w:bCs/>
          <w:szCs w:val="21"/>
        </w:rPr>
        <w:t xml:space="preserve">.1 </w:t>
      </w:r>
      <w:r>
        <w:rPr>
          <w:rFonts w:ascii="宋体" w:hAnsi="宋体" w:hint="eastAsia"/>
          <w:szCs w:val="21"/>
        </w:rPr>
        <w:t>仿石瓷板</w:t>
      </w:r>
      <w:r>
        <w:rPr>
          <w:rFonts w:ascii="宋体" w:hAnsi="宋体" w:hint="eastAsia"/>
          <w:spacing w:val="4"/>
          <w:szCs w:val="21"/>
        </w:rPr>
        <w:t>和</w:t>
      </w:r>
      <w:r>
        <w:rPr>
          <w:rFonts w:ascii="宋体" w:hAnsi="宋体" w:hint="eastAsia"/>
          <w:szCs w:val="21"/>
        </w:rPr>
        <w:t>微晶石板加工除应符合现行行业标准《建筑幕墙用瓷板》JG/T 217和《建</w:t>
      </w:r>
      <w:r>
        <w:rPr>
          <w:rFonts w:ascii="宋体" w:hAnsi="宋体" w:hint="eastAsia"/>
          <w:szCs w:val="21"/>
        </w:rPr>
        <w:lastRenderedPageBreak/>
        <w:t>筑装饰用微晶玻璃》JC/T87</w:t>
      </w:r>
      <w:r>
        <w:rPr>
          <w:rFonts w:ascii="宋体" w:hAnsi="宋体"/>
          <w:szCs w:val="21"/>
        </w:rPr>
        <w:t>2</w:t>
      </w:r>
      <w:r>
        <w:rPr>
          <w:rFonts w:ascii="宋体" w:hAnsi="宋体" w:hint="eastAsia"/>
          <w:szCs w:val="21"/>
        </w:rPr>
        <w:t>的规定外，尚应符合表6.6.1的规定。</w:t>
      </w:r>
    </w:p>
    <w:p w14:paraId="35B98EE1" w14:textId="77777777" w:rsidR="009C4D82" w:rsidRDefault="00000000">
      <w:pPr>
        <w:ind w:left="420"/>
        <w:jc w:val="center"/>
        <w:rPr>
          <w:rFonts w:eastAsia="黑体"/>
          <w:sz w:val="18"/>
          <w:szCs w:val="18"/>
        </w:rPr>
      </w:pPr>
      <w:r>
        <w:rPr>
          <w:rFonts w:ascii="黑体" w:eastAsia="黑体" w:hint="eastAsia"/>
          <w:sz w:val="18"/>
          <w:szCs w:val="18"/>
        </w:rPr>
        <w:t>表6.6.1   瓷板、微晶石面板加工允许偏差</w:t>
      </w:r>
      <w:r>
        <w:rPr>
          <w:rFonts w:eastAsia="黑体"/>
          <w:sz w:val="18"/>
          <w:szCs w:val="18"/>
        </w:rPr>
        <w:t>（</w:t>
      </w:r>
      <w:r>
        <w:rPr>
          <w:rFonts w:eastAsia="黑体"/>
          <w:sz w:val="18"/>
          <w:szCs w:val="18"/>
        </w:rPr>
        <w:t>mm</w:t>
      </w:r>
      <w:r>
        <w:rPr>
          <w:rFonts w:eastAsia="黑体"/>
          <w:sz w:val="18"/>
          <w:szCs w:val="18"/>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095"/>
        <w:gridCol w:w="4094"/>
      </w:tblGrid>
      <w:tr w:rsidR="009C4D82" w14:paraId="412EF330" w14:textId="77777777">
        <w:trPr>
          <w:jc w:val="center"/>
        </w:trPr>
        <w:tc>
          <w:tcPr>
            <w:tcW w:w="4095" w:type="dxa"/>
          </w:tcPr>
          <w:p w14:paraId="2AAB2C4D" w14:textId="77777777" w:rsidR="009C4D82" w:rsidRDefault="00000000">
            <w:pPr>
              <w:adjustRightInd w:val="0"/>
              <w:snapToGrid w:val="0"/>
              <w:spacing w:line="280" w:lineRule="exact"/>
              <w:jc w:val="center"/>
              <w:rPr>
                <w:rFonts w:ascii="宋体" w:hAnsi="宋体"/>
                <w:sz w:val="15"/>
                <w:szCs w:val="15"/>
              </w:rPr>
            </w:pPr>
            <w:r>
              <w:rPr>
                <w:rFonts w:ascii="宋体" w:hAnsi="宋体"/>
                <w:sz w:val="15"/>
                <w:szCs w:val="15"/>
              </w:rPr>
              <w:t>项           目</w:t>
            </w:r>
          </w:p>
        </w:tc>
        <w:tc>
          <w:tcPr>
            <w:tcW w:w="4094" w:type="dxa"/>
          </w:tcPr>
          <w:p w14:paraId="03CF424B" w14:textId="77777777" w:rsidR="009C4D82" w:rsidRDefault="00000000">
            <w:pPr>
              <w:adjustRightInd w:val="0"/>
              <w:snapToGrid w:val="0"/>
              <w:spacing w:line="280" w:lineRule="exact"/>
              <w:jc w:val="center"/>
              <w:rPr>
                <w:rFonts w:ascii="宋体" w:hAnsi="宋体"/>
                <w:sz w:val="15"/>
                <w:szCs w:val="15"/>
              </w:rPr>
            </w:pPr>
            <w:r>
              <w:rPr>
                <w:rFonts w:ascii="宋体" w:hAnsi="宋体"/>
                <w:sz w:val="15"/>
                <w:szCs w:val="15"/>
              </w:rPr>
              <w:t>允许偏差</w:t>
            </w:r>
          </w:p>
        </w:tc>
      </w:tr>
      <w:tr w:rsidR="009C4D82" w14:paraId="5AA2C020" w14:textId="77777777">
        <w:trPr>
          <w:trHeight w:val="313"/>
          <w:jc w:val="center"/>
        </w:trPr>
        <w:tc>
          <w:tcPr>
            <w:tcW w:w="4095" w:type="dxa"/>
            <w:vAlign w:val="center"/>
          </w:tcPr>
          <w:p w14:paraId="41345E44" w14:textId="77777777" w:rsidR="009C4D82" w:rsidRDefault="00000000">
            <w:pPr>
              <w:adjustRightInd w:val="0"/>
              <w:snapToGrid w:val="0"/>
              <w:jc w:val="center"/>
              <w:rPr>
                <w:rFonts w:ascii="宋体" w:hAnsi="宋体"/>
                <w:sz w:val="15"/>
                <w:szCs w:val="15"/>
              </w:rPr>
            </w:pPr>
            <w:r>
              <w:rPr>
                <w:rFonts w:ascii="宋体" w:hAnsi="宋体" w:hint="eastAsia"/>
                <w:sz w:val="15"/>
                <w:szCs w:val="15"/>
              </w:rPr>
              <w:t>长度</w:t>
            </w:r>
          </w:p>
        </w:tc>
        <w:tc>
          <w:tcPr>
            <w:tcW w:w="4094" w:type="dxa"/>
            <w:vAlign w:val="center"/>
          </w:tcPr>
          <w:p w14:paraId="11112AC7" w14:textId="77777777" w:rsidR="009C4D82" w:rsidRDefault="00000000">
            <w:pPr>
              <w:adjustRightInd w:val="0"/>
              <w:snapToGrid w:val="0"/>
              <w:jc w:val="center"/>
              <w:rPr>
                <w:rFonts w:ascii="宋体" w:hAnsi="宋体"/>
                <w:sz w:val="15"/>
                <w:szCs w:val="15"/>
              </w:rPr>
            </w:pPr>
            <w:r>
              <w:rPr>
                <w:rFonts w:ascii="宋体" w:hAnsi="宋体"/>
                <w:sz w:val="15"/>
                <w:szCs w:val="15"/>
              </w:rPr>
              <w:t>±1.0</w:t>
            </w:r>
          </w:p>
        </w:tc>
      </w:tr>
      <w:tr w:rsidR="009C4D82" w14:paraId="5A6415C4" w14:textId="77777777">
        <w:trPr>
          <w:trHeight w:val="276"/>
          <w:jc w:val="center"/>
        </w:trPr>
        <w:tc>
          <w:tcPr>
            <w:tcW w:w="4095" w:type="dxa"/>
            <w:vAlign w:val="center"/>
          </w:tcPr>
          <w:p w14:paraId="30B16F6E" w14:textId="77777777" w:rsidR="009C4D82" w:rsidRDefault="00000000">
            <w:pPr>
              <w:adjustRightInd w:val="0"/>
              <w:snapToGrid w:val="0"/>
              <w:jc w:val="center"/>
              <w:rPr>
                <w:rFonts w:ascii="宋体" w:hAnsi="宋体"/>
                <w:sz w:val="15"/>
                <w:szCs w:val="15"/>
              </w:rPr>
            </w:pPr>
            <w:r>
              <w:rPr>
                <w:rFonts w:ascii="宋体" w:hAnsi="宋体"/>
                <w:sz w:val="15"/>
                <w:szCs w:val="15"/>
              </w:rPr>
              <w:t>对角线</w:t>
            </w:r>
            <w:r>
              <w:rPr>
                <w:rFonts w:ascii="宋体" w:hAnsi="宋体" w:hint="eastAsia"/>
                <w:sz w:val="15"/>
                <w:szCs w:val="15"/>
              </w:rPr>
              <w:t>差</w:t>
            </w:r>
          </w:p>
        </w:tc>
        <w:tc>
          <w:tcPr>
            <w:tcW w:w="4094" w:type="dxa"/>
          </w:tcPr>
          <w:p w14:paraId="220CA6B4" w14:textId="77777777" w:rsidR="009C4D82" w:rsidRDefault="00000000">
            <w:pPr>
              <w:jc w:val="center"/>
              <w:rPr>
                <w:rFonts w:ascii="宋体" w:hAnsi="宋体"/>
                <w:sz w:val="15"/>
                <w:szCs w:val="15"/>
              </w:rPr>
            </w:pPr>
            <w:r>
              <w:rPr>
                <w:rFonts w:ascii="宋体" w:hAnsi="宋体"/>
                <w:sz w:val="15"/>
                <w:szCs w:val="15"/>
              </w:rPr>
              <w:t>±2.0</w:t>
            </w:r>
          </w:p>
        </w:tc>
      </w:tr>
    </w:tbl>
    <w:p w14:paraId="4CA3D9E4" w14:textId="77777777" w:rsidR="009C4D82" w:rsidRDefault="00000000">
      <w:pPr>
        <w:spacing w:line="276" w:lineRule="auto"/>
        <w:rPr>
          <w:szCs w:val="21"/>
        </w:rPr>
      </w:pPr>
      <w:r>
        <w:rPr>
          <w:rFonts w:ascii="黑体" w:eastAsia="黑体" w:hAnsi="黑体" w:cs="宋体" w:hint="eastAsia"/>
          <w:bCs/>
          <w:szCs w:val="21"/>
        </w:rPr>
        <w:t xml:space="preserve">6.6.2 </w:t>
      </w:r>
      <w:r>
        <w:rPr>
          <w:rFonts w:ascii="宋体" w:hAnsi="宋体" w:hint="eastAsia"/>
          <w:szCs w:val="21"/>
        </w:rPr>
        <w:t>仿石</w:t>
      </w:r>
      <w:r>
        <w:rPr>
          <w:szCs w:val="21"/>
        </w:rPr>
        <w:t>瓷板</w:t>
      </w:r>
      <w:r>
        <w:rPr>
          <w:rFonts w:hint="eastAsia"/>
          <w:szCs w:val="21"/>
        </w:rPr>
        <w:t>、微晶石面板的</w:t>
      </w:r>
      <w:r>
        <w:rPr>
          <w:szCs w:val="21"/>
        </w:rPr>
        <w:t>槽口</w:t>
      </w:r>
      <w:r>
        <w:rPr>
          <w:rFonts w:hint="eastAsia"/>
          <w:szCs w:val="21"/>
        </w:rPr>
        <w:t>加工应符合</w:t>
      </w:r>
      <w:r>
        <w:rPr>
          <w:szCs w:val="21"/>
        </w:rPr>
        <w:t>下列规定：</w:t>
      </w:r>
    </w:p>
    <w:p w14:paraId="44EAE9ED" w14:textId="77777777" w:rsidR="009C4D82" w:rsidRDefault="00000000">
      <w:pPr>
        <w:spacing w:line="276" w:lineRule="auto"/>
        <w:ind w:firstLineChars="200" w:firstLine="420"/>
        <w:rPr>
          <w:rFonts w:ascii="宋体" w:hAnsi="宋体"/>
          <w:szCs w:val="21"/>
        </w:rPr>
      </w:pPr>
      <w:r>
        <w:rPr>
          <w:rFonts w:ascii="黑体" w:eastAsia="黑体" w:hAnsi="宋体" w:hint="eastAsia"/>
          <w:szCs w:val="21"/>
        </w:rPr>
        <w:t xml:space="preserve">1  </w:t>
      </w:r>
      <w:r>
        <w:rPr>
          <w:rFonts w:ascii="宋体" w:hAnsi="宋体" w:hint="eastAsia"/>
          <w:szCs w:val="21"/>
        </w:rPr>
        <w:t>槽口加工宜采用专用设备，不宜采用手持机械；</w:t>
      </w:r>
    </w:p>
    <w:p w14:paraId="031D0ABC" w14:textId="77777777" w:rsidR="009C4D82" w:rsidRDefault="00000000">
      <w:pPr>
        <w:spacing w:line="276" w:lineRule="auto"/>
        <w:ind w:firstLineChars="200" w:firstLine="420"/>
        <w:rPr>
          <w:szCs w:val="21"/>
        </w:rPr>
      </w:pPr>
      <w:r>
        <w:rPr>
          <w:rFonts w:ascii="黑体" w:eastAsia="黑体" w:hAnsi="宋体" w:hint="eastAsia"/>
          <w:szCs w:val="21"/>
        </w:rPr>
        <w:t xml:space="preserve">2  </w:t>
      </w:r>
      <w:r>
        <w:rPr>
          <w:szCs w:val="21"/>
        </w:rPr>
        <w:t>槽口的宽度、长度、位置应符合设计要求</w:t>
      </w:r>
      <w:r>
        <w:rPr>
          <w:rFonts w:hint="eastAsia"/>
          <w:szCs w:val="21"/>
        </w:rPr>
        <w:t>；</w:t>
      </w:r>
    </w:p>
    <w:p w14:paraId="0C31756A" w14:textId="77777777" w:rsidR="009C4D82" w:rsidRDefault="00000000">
      <w:pPr>
        <w:spacing w:line="276" w:lineRule="auto"/>
        <w:ind w:firstLineChars="200" w:firstLine="420"/>
        <w:rPr>
          <w:szCs w:val="21"/>
        </w:rPr>
      </w:pPr>
      <w:r>
        <w:rPr>
          <w:rFonts w:ascii="黑体" w:eastAsia="黑体" w:hAnsi="宋体" w:hint="eastAsia"/>
          <w:szCs w:val="21"/>
        </w:rPr>
        <w:t xml:space="preserve">3  </w:t>
      </w:r>
      <w:r>
        <w:rPr>
          <w:szCs w:val="21"/>
        </w:rPr>
        <w:t>槽口侧面不得有损坏或崩裂现象，</w:t>
      </w:r>
      <w:r>
        <w:rPr>
          <w:rFonts w:hint="eastAsia"/>
          <w:szCs w:val="21"/>
        </w:rPr>
        <w:t>槽口内壁</w:t>
      </w:r>
      <w:r>
        <w:rPr>
          <w:szCs w:val="21"/>
        </w:rPr>
        <w:t>应光滑、洁净，不得有目视可见的阶梯</w:t>
      </w:r>
      <w:r>
        <w:rPr>
          <w:rFonts w:hint="eastAsia"/>
          <w:szCs w:val="21"/>
        </w:rPr>
        <w:t>；</w:t>
      </w:r>
    </w:p>
    <w:p w14:paraId="60720FF1" w14:textId="77777777" w:rsidR="009C4D82" w:rsidRDefault="00000000">
      <w:pPr>
        <w:spacing w:line="276" w:lineRule="auto"/>
        <w:ind w:firstLineChars="200" w:firstLine="420"/>
        <w:rPr>
          <w:szCs w:val="21"/>
        </w:rPr>
      </w:pPr>
      <w:r>
        <w:rPr>
          <w:rFonts w:ascii="黑体" w:eastAsia="黑体" w:hAnsi="宋体" w:hint="eastAsia"/>
          <w:szCs w:val="21"/>
        </w:rPr>
        <w:t xml:space="preserve">4  </w:t>
      </w:r>
      <w:r>
        <w:rPr>
          <w:rFonts w:hint="eastAsia"/>
          <w:szCs w:val="21"/>
        </w:rPr>
        <w:t>槽口连接部位</w:t>
      </w:r>
      <w:r>
        <w:rPr>
          <w:szCs w:val="21"/>
        </w:rPr>
        <w:t>应无爆边、裂纹等缺陷；</w:t>
      </w:r>
    </w:p>
    <w:p w14:paraId="12DA765F" w14:textId="77777777" w:rsidR="009C4D82" w:rsidRDefault="00000000">
      <w:pPr>
        <w:spacing w:line="276" w:lineRule="auto"/>
        <w:ind w:firstLineChars="200" w:firstLine="420"/>
        <w:rPr>
          <w:szCs w:val="21"/>
        </w:rPr>
      </w:pPr>
      <w:r>
        <w:rPr>
          <w:rFonts w:ascii="黑体" w:eastAsia="黑体" w:hAnsi="宋体" w:hint="eastAsia"/>
          <w:szCs w:val="21"/>
        </w:rPr>
        <w:t xml:space="preserve">5  </w:t>
      </w:r>
      <w:r>
        <w:rPr>
          <w:szCs w:val="21"/>
        </w:rPr>
        <w:t>槽</w:t>
      </w:r>
      <w:r>
        <w:rPr>
          <w:rFonts w:hint="eastAsia"/>
          <w:szCs w:val="21"/>
        </w:rPr>
        <w:t>口</w:t>
      </w:r>
      <w:r>
        <w:rPr>
          <w:szCs w:val="21"/>
        </w:rPr>
        <w:t>加工允许偏差应符合表</w:t>
      </w:r>
      <w:r>
        <w:rPr>
          <w:rFonts w:hint="eastAsia"/>
          <w:szCs w:val="21"/>
        </w:rPr>
        <w:t>6.6.2</w:t>
      </w:r>
      <w:r>
        <w:rPr>
          <w:szCs w:val="21"/>
        </w:rPr>
        <w:t>的规定。</w:t>
      </w:r>
    </w:p>
    <w:p w14:paraId="61FBDF4B" w14:textId="77777777" w:rsidR="009C4D82" w:rsidRDefault="009C4D82">
      <w:pPr>
        <w:spacing w:line="276" w:lineRule="auto"/>
        <w:ind w:firstLineChars="200" w:firstLine="420"/>
        <w:rPr>
          <w:szCs w:val="21"/>
        </w:rPr>
      </w:pPr>
    </w:p>
    <w:p w14:paraId="16B236B6" w14:textId="77777777" w:rsidR="009C4D82" w:rsidRDefault="00000000">
      <w:pPr>
        <w:jc w:val="center"/>
        <w:rPr>
          <w:rFonts w:ascii="黑体" w:eastAsia="黑体" w:hAnsi="黑体"/>
          <w:sz w:val="18"/>
          <w:szCs w:val="18"/>
        </w:rPr>
      </w:pPr>
      <w:r>
        <w:rPr>
          <w:rFonts w:ascii="黑体" w:eastAsia="黑体" w:hAnsi="黑体"/>
          <w:sz w:val="18"/>
          <w:szCs w:val="18"/>
        </w:rPr>
        <w:t>表</w:t>
      </w:r>
      <w:r>
        <w:rPr>
          <w:rFonts w:ascii="黑体" w:eastAsia="黑体" w:hAnsi="黑体" w:hint="eastAsia"/>
          <w:sz w:val="18"/>
          <w:szCs w:val="18"/>
        </w:rPr>
        <w:t>6.6.2 仿石</w:t>
      </w:r>
      <w:r>
        <w:rPr>
          <w:rFonts w:ascii="黑体" w:eastAsia="黑体" w:hAnsi="黑体"/>
          <w:sz w:val="18"/>
          <w:szCs w:val="18"/>
        </w:rPr>
        <w:t>瓷板</w:t>
      </w:r>
      <w:r>
        <w:rPr>
          <w:rFonts w:ascii="黑体" w:eastAsia="黑体" w:hAnsi="黑体" w:hint="eastAsia"/>
          <w:sz w:val="18"/>
          <w:szCs w:val="18"/>
        </w:rPr>
        <w:t>、微晶石面板槽口加工</w:t>
      </w:r>
      <w:r>
        <w:rPr>
          <w:rFonts w:ascii="黑体" w:eastAsia="黑体" w:hAnsi="黑体"/>
          <w:sz w:val="18"/>
          <w:szCs w:val="18"/>
        </w:rPr>
        <w:t>允许偏差（mm）</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3"/>
        <w:gridCol w:w="985"/>
        <w:gridCol w:w="1418"/>
        <w:gridCol w:w="850"/>
        <w:gridCol w:w="1701"/>
        <w:gridCol w:w="2117"/>
      </w:tblGrid>
      <w:tr w:rsidR="009C4D82" w14:paraId="3EFD23D6" w14:textId="77777777">
        <w:trPr>
          <w:jc w:val="center"/>
        </w:trPr>
        <w:tc>
          <w:tcPr>
            <w:tcW w:w="1133" w:type="dxa"/>
          </w:tcPr>
          <w:p w14:paraId="4DE99E43" w14:textId="77777777" w:rsidR="009C4D82" w:rsidRDefault="00000000">
            <w:pPr>
              <w:jc w:val="center"/>
              <w:rPr>
                <w:rFonts w:ascii="宋体" w:hAnsi="宋体"/>
                <w:sz w:val="15"/>
                <w:szCs w:val="15"/>
              </w:rPr>
            </w:pPr>
            <w:r>
              <w:rPr>
                <w:rFonts w:ascii="宋体" w:hAnsi="宋体"/>
                <w:sz w:val="15"/>
                <w:szCs w:val="15"/>
              </w:rPr>
              <w:t>项目</w:t>
            </w:r>
          </w:p>
        </w:tc>
        <w:tc>
          <w:tcPr>
            <w:tcW w:w="985" w:type="dxa"/>
          </w:tcPr>
          <w:p w14:paraId="16694862" w14:textId="77777777" w:rsidR="009C4D82" w:rsidRDefault="00000000">
            <w:pPr>
              <w:jc w:val="center"/>
              <w:rPr>
                <w:rFonts w:ascii="宋体" w:hAnsi="宋体"/>
                <w:sz w:val="15"/>
                <w:szCs w:val="15"/>
              </w:rPr>
            </w:pPr>
            <w:r>
              <w:rPr>
                <w:rFonts w:ascii="宋体" w:hAnsi="宋体"/>
                <w:sz w:val="15"/>
                <w:szCs w:val="15"/>
              </w:rPr>
              <w:t>宽度</w:t>
            </w:r>
          </w:p>
        </w:tc>
        <w:tc>
          <w:tcPr>
            <w:tcW w:w="1418" w:type="dxa"/>
          </w:tcPr>
          <w:p w14:paraId="600A9B7C" w14:textId="77777777" w:rsidR="009C4D82" w:rsidRDefault="00000000">
            <w:pPr>
              <w:jc w:val="center"/>
              <w:rPr>
                <w:rFonts w:ascii="宋体" w:hAnsi="宋体"/>
                <w:sz w:val="15"/>
                <w:szCs w:val="15"/>
              </w:rPr>
            </w:pPr>
            <w:r>
              <w:rPr>
                <w:rFonts w:ascii="宋体" w:hAnsi="宋体"/>
                <w:sz w:val="15"/>
                <w:szCs w:val="15"/>
              </w:rPr>
              <w:t>长度</w:t>
            </w:r>
            <w:r>
              <w:rPr>
                <w:rFonts w:ascii="宋体" w:hAnsi="宋体" w:hint="eastAsia"/>
                <w:sz w:val="15"/>
                <w:szCs w:val="15"/>
              </w:rPr>
              <w:t>（</w:t>
            </w:r>
            <w:r>
              <w:rPr>
                <w:rFonts w:ascii="宋体" w:hAnsi="宋体"/>
                <w:sz w:val="15"/>
                <w:szCs w:val="15"/>
              </w:rPr>
              <w:t>短槽</w:t>
            </w:r>
            <w:r>
              <w:rPr>
                <w:rFonts w:ascii="宋体" w:hAnsi="宋体" w:hint="eastAsia"/>
                <w:sz w:val="15"/>
                <w:szCs w:val="15"/>
              </w:rPr>
              <w:t>）</w:t>
            </w:r>
          </w:p>
        </w:tc>
        <w:tc>
          <w:tcPr>
            <w:tcW w:w="850" w:type="dxa"/>
          </w:tcPr>
          <w:p w14:paraId="11FBD39E" w14:textId="77777777" w:rsidR="009C4D82" w:rsidRDefault="00000000">
            <w:pPr>
              <w:jc w:val="center"/>
              <w:rPr>
                <w:rFonts w:ascii="宋体" w:hAnsi="宋体"/>
                <w:sz w:val="15"/>
                <w:szCs w:val="15"/>
              </w:rPr>
            </w:pPr>
            <w:r>
              <w:rPr>
                <w:rFonts w:ascii="宋体" w:hAnsi="宋体"/>
                <w:sz w:val="15"/>
                <w:szCs w:val="15"/>
              </w:rPr>
              <w:t>深度</w:t>
            </w:r>
          </w:p>
        </w:tc>
        <w:tc>
          <w:tcPr>
            <w:tcW w:w="1701" w:type="dxa"/>
          </w:tcPr>
          <w:p w14:paraId="04F219A3" w14:textId="77777777" w:rsidR="009C4D82" w:rsidRDefault="00000000">
            <w:pPr>
              <w:jc w:val="center"/>
              <w:rPr>
                <w:rFonts w:ascii="宋体" w:hAnsi="宋体"/>
                <w:sz w:val="15"/>
                <w:szCs w:val="15"/>
              </w:rPr>
            </w:pPr>
            <w:r>
              <w:rPr>
                <w:rFonts w:ascii="宋体" w:hAnsi="宋体"/>
                <w:sz w:val="15"/>
                <w:szCs w:val="15"/>
              </w:rPr>
              <w:t>槽端到板端边距离</w:t>
            </w:r>
          </w:p>
        </w:tc>
        <w:tc>
          <w:tcPr>
            <w:tcW w:w="2117" w:type="dxa"/>
          </w:tcPr>
          <w:p w14:paraId="56CE2F65" w14:textId="77777777" w:rsidR="009C4D82" w:rsidRDefault="00000000">
            <w:pPr>
              <w:jc w:val="center"/>
              <w:rPr>
                <w:rFonts w:ascii="宋体" w:hAnsi="宋体"/>
                <w:sz w:val="15"/>
                <w:szCs w:val="15"/>
              </w:rPr>
            </w:pPr>
            <w:r>
              <w:rPr>
                <w:rFonts w:ascii="宋体" w:hAnsi="宋体" w:hint="eastAsia"/>
                <w:sz w:val="15"/>
                <w:szCs w:val="15"/>
              </w:rPr>
              <w:t>槽中心线到正面的距离</w:t>
            </w:r>
          </w:p>
        </w:tc>
      </w:tr>
      <w:tr w:rsidR="009C4D82" w14:paraId="0688D3A4" w14:textId="77777777">
        <w:trPr>
          <w:jc w:val="center"/>
        </w:trPr>
        <w:tc>
          <w:tcPr>
            <w:tcW w:w="1133" w:type="dxa"/>
          </w:tcPr>
          <w:p w14:paraId="1054A309" w14:textId="77777777" w:rsidR="009C4D82" w:rsidRDefault="00000000">
            <w:pPr>
              <w:spacing w:line="400" w:lineRule="exact"/>
              <w:jc w:val="center"/>
              <w:rPr>
                <w:rFonts w:ascii="宋体" w:hAnsi="宋体"/>
                <w:sz w:val="15"/>
                <w:szCs w:val="15"/>
              </w:rPr>
            </w:pPr>
            <w:r>
              <w:rPr>
                <w:rFonts w:ascii="宋体" w:hAnsi="宋体"/>
                <w:sz w:val="15"/>
                <w:szCs w:val="15"/>
              </w:rPr>
              <w:t>允许偏差</w:t>
            </w:r>
          </w:p>
        </w:tc>
        <w:tc>
          <w:tcPr>
            <w:tcW w:w="985" w:type="dxa"/>
          </w:tcPr>
          <w:p w14:paraId="19FF3F07" w14:textId="77777777" w:rsidR="009C4D82" w:rsidRDefault="00000000">
            <w:pPr>
              <w:spacing w:line="240" w:lineRule="exact"/>
              <w:jc w:val="center"/>
              <w:rPr>
                <w:rFonts w:ascii="宋体" w:hAnsi="宋体"/>
                <w:sz w:val="15"/>
                <w:szCs w:val="15"/>
              </w:rPr>
            </w:pPr>
            <w:r>
              <w:rPr>
                <w:rFonts w:ascii="宋体" w:hAnsi="宋体"/>
                <w:sz w:val="15"/>
                <w:szCs w:val="15"/>
              </w:rPr>
              <w:t>+0.5</w:t>
            </w:r>
          </w:p>
          <w:p w14:paraId="7021B034" w14:textId="77777777" w:rsidR="009C4D82" w:rsidRDefault="00000000">
            <w:pPr>
              <w:spacing w:line="240" w:lineRule="exact"/>
              <w:jc w:val="center"/>
              <w:rPr>
                <w:rFonts w:ascii="宋体" w:hAnsi="宋体"/>
                <w:sz w:val="15"/>
                <w:szCs w:val="15"/>
              </w:rPr>
            </w:pPr>
            <w:r>
              <w:rPr>
                <w:rFonts w:ascii="宋体" w:hAnsi="宋体"/>
                <w:sz w:val="15"/>
                <w:szCs w:val="15"/>
              </w:rPr>
              <w:t xml:space="preserve"> 0.0</w:t>
            </w:r>
          </w:p>
        </w:tc>
        <w:tc>
          <w:tcPr>
            <w:tcW w:w="1418" w:type="dxa"/>
          </w:tcPr>
          <w:p w14:paraId="5771B1BA" w14:textId="77777777" w:rsidR="009C4D82" w:rsidRDefault="00000000">
            <w:pPr>
              <w:spacing w:line="240" w:lineRule="exact"/>
              <w:ind w:firstLineChars="200" w:firstLine="300"/>
              <w:rPr>
                <w:rFonts w:ascii="宋体" w:hAnsi="宋体"/>
                <w:sz w:val="15"/>
                <w:szCs w:val="15"/>
              </w:rPr>
            </w:pPr>
            <w:r>
              <w:rPr>
                <w:rFonts w:ascii="宋体" w:hAnsi="宋体"/>
                <w:sz w:val="15"/>
                <w:szCs w:val="15"/>
              </w:rPr>
              <w:t xml:space="preserve"> +10.0</w:t>
            </w:r>
          </w:p>
          <w:p w14:paraId="3FBC09B5" w14:textId="77777777" w:rsidR="009C4D82" w:rsidRDefault="00000000">
            <w:pPr>
              <w:spacing w:line="240" w:lineRule="exact"/>
              <w:ind w:firstLineChars="200" w:firstLine="300"/>
              <w:rPr>
                <w:rFonts w:ascii="宋体" w:hAnsi="宋体"/>
                <w:sz w:val="15"/>
                <w:szCs w:val="15"/>
              </w:rPr>
            </w:pPr>
            <w:r>
              <w:rPr>
                <w:rFonts w:ascii="宋体" w:hAnsi="宋体"/>
                <w:sz w:val="15"/>
                <w:szCs w:val="15"/>
              </w:rPr>
              <w:t xml:space="preserve"> 0.0</w:t>
            </w:r>
          </w:p>
        </w:tc>
        <w:tc>
          <w:tcPr>
            <w:tcW w:w="850" w:type="dxa"/>
          </w:tcPr>
          <w:p w14:paraId="2BCD3621" w14:textId="77777777" w:rsidR="009C4D82" w:rsidRDefault="00000000">
            <w:pPr>
              <w:spacing w:line="240" w:lineRule="exact"/>
              <w:jc w:val="center"/>
              <w:rPr>
                <w:rFonts w:ascii="宋体" w:hAnsi="宋体"/>
                <w:sz w:val="15"/>
                <w:szCs w:val="15"/>
              </w:rPr>
            </w:pPr>
            <w:r>
              <w:rPr>
                <w:rFonts w:ascii="宋体" w:hAnsi="宋体"/>
                <w:sz w:val="15"/>
                <w:szCs w:val="15"/>
              </w:rPr>
              <w:t>+1.0</w:t>
            </w:r>
          </w:p>
          <w:p w14:paraId="7AA24D80" w14:textId="77777777" w:rsidR="009C4D82" w:rsidRDefault="00000000">
            <w:pPr>
              <w:spacing w:line="240" w:lineRule="exact"/>
              <w:jc w:val="center"/>
              <w:rPr>
                <w:rFonts w:ascii="宋体" w:hAnsi="宋体"/>
                <w:sz w:val="15"/>
                <w:szCs w:val="15"/>
              </w:rPr>
            </w:pPr>
            <w:r>
              <w:rPr>
                <w:rFonts w:ascii="宋体" w:hAnsi="宋体"/>
                <w:sz w:val="15"/>
                <w:szCs w:val="15"/>
              </w:rPr>
              <w:t xml:space="preserve"> 0.0</w:t>
            </w:r>
          </w:p>
        </w:tc>
        <w:tc>
          <w:tcPr>
            <w:tcW w:w="1701" w:type="dxa"/>
          </w:tcPr>
          <w:p w14:paraId="3F842C93" w14:textId="77777777" w:rsidR="009C4D82" w:rsidRDefault="00000000">
            <w:pPr>
              <w:spacing w:line="240" w:lineRule="exact"/>
              <w:jc w:val="center"/>
              <w:rPr>
                <w:rFonts w:ascii="宋体" w:hAnsi="宋体"/>
                <w:sz w:val="15"/>
                <w:szCs w:val="15"/>
              </w:rPr>
            </w:pPr>
            <w:r>
              <w:rPr>
                <w:rFonts w:ascii="宋体" w:hAnsi="宋体"/>
                <w:sz w:val="15"/>
                <w:szCs w:val="15"/>
              </w:rPr>
              <w:t>+10.0</w:t>
            </w:r>
          </w:p>
          <w:p w14:paraId="4CAECDA8" w14:textId="77777777" w:rsidR="009C4D82" w:rsidRDefault="00000000">
            <w:pPr>
              <w:spacing w:line="240" w:lineRule="exact"/>
              <w:ind w:firstLineChars="300" w:firstLine="450"/>
              <w:rPr>
                <w:rFonts w:ascii="宋体" w:hAnsi="宋体"/>
                <w:sz w:val="15"/>
                <w:szCs w:val="15"/>
              </w:rPr>
            </w:pPr>
            <w:r>
              <w:rPr>
                <w:rFonts w:ascii="宋体" w:hAnsi="宋体"/>
                <w:sz w:val="15"/>
                <w:szCs w:val="15"/>
              </w:rPr>
              <w:t xml:space="preserve">  0.0</w:t>
            </w:r>
          </w:p>
        </w:tc>
        <w:tc>
          <w:tcPr>
            <w:tcW w:w="2117" w:type="dxa"/>
          </w:tcPr>
          <w:p w14:paraId="69148018" w14:textId="77777777" w:rsidR="009C4D82" w:rsidRDefault="00000000">
            <w:pPr>
              <w:spacing w:line="240" w:lineRule="exact"/>
              <w:jc w:val="center"/>
              <w:rPr>
                <w:rFonts w:ascii="宋体" w:hAnsi="宋体"/>
                <w:sz w:val="15"/>
                <w:szCs w:val="15"/>
              </w:rPr>
            </w:pPr>
            <w:r>
              <w:rPr>
                <w:rFonts w:ascii="宋体" w:hAnsi="宋体"/>
                <w:sz w:val="15"/>
                <w:szCs w:val="15"/>
              </w:rPr>
              <w:t>+0.5</w:t>
            </w:r>
          </w:p>
          <w:p w14:paraId="5282FF4B" w14:textId="77777777" w:rsidR="009C4D82" w:rsidRDefault="00000000">
            <w:pPr>
              <w:spacing w:line="240" w:lineRule="exact"/>
              <w:jc w:val="center"/>
              <w:rPr>
                <w:rFonts w:ascii="宋体" w:hAnsi="宋体"/>
                <w:sz w:val="15"/>
                <w:szCs w:val="15"/>
              </w:rPr>
            </w:pPr>
            <w:r>
              <w:rPr>
                <w:rFonts w:ascii="宋体" w:hAnsi="宋体"/>
                <w:sz w:val="15"/>
                <w:szCs w:val="15"/>
              </w:rPr>
              <w:t xml:space="preserve"> 0.0</w:t>
            </w:r>
          </w:p>
        </w:tc>
      </w:tr>
    </w:tbl>
    <w:p w14:paraId="4A2BE390" w14:textId="77777777" w:rsidR="009C4D82" w:rsidRDefault="00000000">
      <w:pPr>
        <w:rPr>
          <w:rFonts w:ascii="宋体" w:hAnsi="宋体"/>
          <w:spacing w:val="4"/>
          <w:szCs w:val="21"/>
        </w:rPr>
      </w:pPr>
      <w:r>
        <w:rPr>
          <w:rFonts w:ascii="黑体" w:eastAsia="黑体" w:hAnsi="黑体" w:cs="宋体"/>
          <w:bCs/>
          <w:szCs w:val="21"/>
        </w:rPr>
        <w:t>6.</w:t>
      </w:r>
      <w:r>
        <w:rPr>
          <w:rFonts w:ascii="黑体" w:eastAsia="黑体" w:hAnsi="黑体" w:cs="宋体" w:hint="eastAsia"/>
          <w:bCs/>
          <w:szCs w:val="21"/>
        </w:rPr>
        <w:t>6</w:t>
      </w:r>
      <w:r>
        <w:rPr>
          <w:rFonts w:ascii="黑体" w:eastAsia="黑体" w:hAnsi="黑体" w:cs="宋体"/>
          <w:bCs/>
          <w:szCs w:val="21"/>
        </w:rPr>
        <w:t>.3</w:t>
      </w:r>
      <w:r>
        <w:rPr>
          <w:rFonts w:ascii="黑体" w:eastAsia="黑体" w:hAnsi="黑体" w:cs="宋体" w:hint="eastAsia"/>
          <w:bCs/>
          <w:szCs w:val="21"/>
        </w:rPr>
        <w:t xml:space="preserve">  </w:t>
      </w:r>
      <w:r>
        <w:rPr>
          <w:rFonts w:ascii="宋体" w:hAnsi="宋体"/>
          <w:szCs w:val="21"/>
        </w:rPr>
        <w:t>背栓</w:t>
      </w:r>
      <w:r>
        <w:rPr>
          <w:rFonts w:ascii="宋体" w:hAnsi="宋体"/>
          <w:spacing w:val="4"/>
          <w:szCs w:val="21"/>
        </w:rPr>
        <w:t>孔</w:t>
      </w:r>
      <w:r>
        <w:rPr>
          <w:rFonts w:ascii="宋体" w:hAnsi="宋体" w:hint="eastAsia"/>
          <w:spacing w:val="4"/>
          <w:szCs w:val="21"/>
        </w:rPr>
        <w:t>加工</w:t>
      </w:r>
      <w:r>
        <w:rPr>
          <w:rFonts w:ascii="宋体" w:hAnsi="宋体"/>
          <w:spacing w:val="4"/>
          <w:szCs w:val="21"/>
        </w:rPr>
        <w:t>尺寸</w:t>
      </w:r>
      <w:r>
        <w:rPr>
          <w:rFonts w:ascii="宋体" w:hAnsi="宋体" w:hint="eastAsia"/>
          <w:spacing w:val="4"/>
          <w:szCs w:val="21"/>
        </w:rPr>
        <w:t>示意图见图6.6.3，允许偏差</w:t>
      </w:r>
      <w:r>
        <w:rPr>
          <w:rFonts w:ascii="宋体" w:hAnsi="宋体"/>
          <w:spacing w:val="4"/>
          <w:szCs w:val="21"/>
        </w:rPr>
        <w:t>应符合表</w:t>
      </w:r>
      <w:r>
        <w:rPr>
          <w:rFonts w:ascii="宋体" w:hAnsi="宋体" w:hint="eastAsia"/>
          <w:spacing w:val="4"/>
          <w:szCs w:val="21"/>
        </w:rPr>
        <w:t>6.6.3</w:t>
      </w:r>
      <w:r>
        <w:rPr>
          <w:rFonts w:ascii="宋体" w:hAnsi="宋体"/>
          <w:spacing w:val="4"/>
          <w:szCs w:val="21"/>
        </w:rPr>
        <w:t>的规定</w:t>
      </w:r>
      <w:r>
        <w:rPr>
          <w:rFonts w:ascii="宋体" w:hAnsi="宋体" w:hint="eastAsia"/>
          <w:spacing w:val="4"/>
          <w:szCs w:val="21"/>
        </w:rPr>
        <w:t>。加工后应进行全数检验。</w:t>
      </w:r>
    </w:p>
    <w:p w14:paraId="10C5F2DE" w14:textId="77777777" w:rsidR="009C4D82" w:rsidRDefault="009C4D82">
      <w:pPr>
        <w:rPr>
          <w:rFonts w:ascii="宋体" w:hAnsi="宋体"/>
          <w:spacing w:val="4"/>
          <w:szCs w:val="21"/>
        </w:rPr>
      </w:pPr>
    </w:p>
    <w:p w14:paraId="1502E32D" w14:textId="77777777" w:rsidR="009C4D82" w:rsidRDefault="00000000">
      <w:pPr>
        <w:jc w:val="center"/>
        <w:rPr>
          <w:rFonts w:ascii="宋体" w:hAnsi="宋体"/>
          <w:spacing w:val="4"/>
          <w:szCs w:val="21"/>
        </w:rPr>
      </w:pPr>
      <w:r>
        <w:rPr>
          <w:noProof/>
        </w:rPr>
        <w:drawing>
          <wp:inline distT="0" distB="0" distL="0" distR="0" wp14:anchorId="6278477D" wp14:editId="3B5B6E69">
            <wp:extent cx="1943100" cy="1153160"/>
            <wp:effectExtent l="0" t="0" r="0" b="8890"/>
            <wp:docPr id="578010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10473" name="图片 1"/>
                    <pic:cNvPicPr>
                      <a:picLocks noChangeAspect="1" noChangeArrowheads="1"/>
                    </pic:cNvPicPr>
                  </pic:nvPicPr>
                  <pic:blipFill>
                    <a:blip r:embed="rId266" cstate="print">
                      <a:extLst>
                        <a:ext uri="{28A0092B-C50C-407E-A947-70E740481C1C}">
                          <a14:useLocalDpi xmlns:a14="http://schemas.microsoft.com/office/drawing/2010/main" val="0"/>
                        </a:ext>
                      </a:extLst>
                    </a:blip>
                    <a:srcRect l="10905" t="3122" r="8774" b="17404"/>
                    <a:stretch>
                      <a:fillRect/>
                    </a:stretch>
                  </pic:blipFill>
                  <pic:spPr>
                    <a:xfrm>
                      <a:off x="0" y="0"/>
                      <a:ext cx="1943100" cy="1153160"/>
                    </a:xfrm>
                    <a:prstGeom prst="rect">
                      <a:avLst/>
                    </a:prstGeom>
                    <a:noFill/>
                    <a:ln>
                      <a:noFill/>
                    </a:ln>
                  </pic:spPr>
                </pic:pic>
              </a:graphicData>
            </a:graphic>
          </wp:inline>
        </w:drawing>
      </w:r>
    </w:p>
    <w:p w14:paraId="2AD1F57D" w14:textId="77777777" w:rsidR="009C4D82" w:rsidRDefault="00000000">
      <w:pPr>
        <w:jc w:val="center"/>
        <w:rPr>
          <w:rFonts w:ascii="黑体" w:eastAsia="黑体" w:hAnsi="黑体"/>
          <w:spacing w:val="4"/>
          <w:sz w:val="18"/>
          <w:szCs w:val="18"/>
        </w:rPr>
      </w:pPr>
      <w:r>
        <w:rPr>
          <w:rFonts w:ascii="黑体" w:eastAsia="黑体" w:hAnsi="黑体"/>
          <w:spacing w:val="4"/>
          <w:sz w:val="18"/>
          <w:szCs w:val="18"/>
        </w:rPr>
        <w:t>图</w:t>
      </w:r>
      <w:r>
        <w:rPr>
          <w:rFonts w:ascii="黑体" w:eastAsia="黑体" w:hAnsi="黑体" w:hint="eastAsia"/>
          <w:spacing w:val="4"/>
          <w:sz w:val="18"/>
          <w:szCs w:val="18"/>
        </w:rPr>
        <w:t>6.6.</w:t>
      </w:r>
      <w:r>
        <w:rPr>
          <w:rFonts w:ascii="黑体" w:eastAsia="黑体" w:hAnsi="黑体"/>
          <w:spacing w:val="4"/>
          <w:sz w:val="18"/>
          <w:szCs w:val="18"/>
        </w:rPr>
        <w:t>3</w:t>
      </w:r>
      <w:r>
        <w:rPr>
          <w:rFonts w:ascii="黑体" w:eastAsia="黑体" w:hAnsi="黑体" w:hint="eastAsia"/>
          <w:sz w:val="18"/>
          <w:szCs w:val="18"/>
        </w:rPr>
        <w:t>背栓</w:t>
      </w:r>
      <w:r>
        <w:rPr>
          <w:rFonts w:ascii="黑体" w:eastAsia="黑体" w:hAnsi="黑体"/>
          <w:spacing w:val="4"/>
          <w:sz w:val="18"/>
          <w:szCs w:val="18"/>
        </w:rPr>
        <w:t>孔</w:t>
      </w:r>
      <w:r>
        <w:rPr>
          <w:rFonts w:ascii="黑体" w:eastAsia="黑体" w:hAnsi="黑体" w:hint="eastAsia"/>
          <w:spacing w:val="4"/>
          <w:sz w:val="18"/>
          <w:szCs w:val="18"/>
        </w:rPr>
        <w:t>加工尺寸示意图</w:t>
      </w:r>
    </w:p>
    <w:p w14:paraId="53C38278" w14:textId="77777777" w:rsidR="009C4D82" w:rsidRDefault="00000000">
      <w:pPr>
        <w:jc w:val="center"/>
        <w:rPr>
          <w:rFonts w:ascii="黑体" w:eastAsia="黑体" w:hAnsi="黑体"/>
          <w:spacing w:val="4"/>
          <w:sz w:val="18"/>
          <w:szCs w:val="18"/>
        </w:rPr>
      </w:pPr>
      <w:r>
        <w:rPr>
          <w:rFonts w:ascii="黑体" w:eastAsia="黑体" w:hAnsi="黑体"/>
          <w:spacing w:val="4"/>
          <w:sz w:val="18"/>
          <w:szCs w:val="18"/>
        </w:rPr>
        <w:t>表</w:t>
      </w:r>
      <w:r>
        <w:rPr>
          <w:rFonts w:ascii="黑体" w:eastAsia="黑体" w:hAnsi="黑体" w:hint="eastAsia"/>
          <w:spacing w:val="4"/>
          <w:sz w:val="18"/>
          <w:szCs w:val="18"/>
        </w:rPr>
        <w:t>6.6.</w:t>
      </w:r>
      <w:r>
        <w:rPr>
          <w:rFonts w:ascii="黑体" w:eastAsia="黑体" w:hAnsi="黑体"/>
          <w:spacing w:val="4"/>
          <w:sz w:val="18"/>
          <w:szCs w:val="18"/>
        </w:rPr>
        <w:t>3</w:t>
      </w:r>
      <w:r>
        <w:rPr>
          <w:rFonts w:ascii="黑体" w:eastAsia="黑体" w:hAnsi="黑体"/>
          <w:sz w:val="18"/>
          <w:szCs w:val="18"/>
        </w:rPr>
        <w:t>背栓</w:t>
      </w:r>
      <w:r>
        <w:rPr>
          <w:rFonts w:ascii="黑体" w:eastAsia="黑体" w:hAnsi="黑体"/>
          <w:spacing w:val="4"/>
          <w:sz w:val="18"/>
          <w:szCs w:val="18"/>
        </w:rPr>
        <w:t>孔</w:t>
      </w:r>
      <w:r>
        <w:rPr>
          <w:rFonts w:ascii="黑体" w:eastAsia="黑体" w:hAnsi="黑体" w:hint="eastAsia"/>
          <w:spacing w:val="4"/>
          <w:sz w:val="18"/>
          <w:szCs w:val="18"/>
        </w:rPr>
        <w:t>加工</w:t>
      </w:r>
      <w:r>
        <w:rPr>
          <w:rFonts w:ascii="黑体" w:eastAsia="黑体" w:hAnsi="黑体"/>
          <w:spacing w:val="4"/>
          <w:sz w:val="18"/>
          <w:szCs w:val="18"/>
        </w:rPr>
        <w:t>尺寸</w:t>
      </w:r>
      <w:r>
        <w:rPr>
          <w:rFonts w:ascii="黑体" w:eastAsia="黑体" w:hAnsi="黑体" w:hint="eastAsia"/>
          <w:spacing w:val="4"/>
          <w:sz w:val="18"/>
          <w:szCs w:val="18"/>
        </w:rPr>
        <w:t>允许偏差</w:t>
      </w:r>
      <w:r>
        <w:rPr>
          <w:rFonts w:ascii="宋体" w:hAnsi="宋体" w:hint="eastAsia"/>
          <w:spacing w:val="4"/>
          <w:sz w:val="18"/>
          <w:szCs w:val="18"/>
        </w:rPr>
        <w:t>（mm）</w:t>
      </w:r>
    </w:p>
    <w:tbl>
      <w:tblPr>
        <w:tblW w:w="82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756"/>
        <w:gridCol w:w="4512"/>
      </w:tblGrid>
      <w:tr w:rsidR="009C4D82" w14:paraId="366E7552" w14:textId="77777777">
        <w:trPr>
          <w:trHeight w:val="235"/>
          <w:jc w:val="center"/>
        </w:trPr>
        <w:tc>
          <w:tcPr>
            <w:tcW w:w="3756" w:type="dxa"/>
            <w:tcBorders>
              <w:bottom w:val="single" w:sz="8" w:space="0" w:color="auto"/>
            </w:tcBorders>
            <w:vAlign w:val="center"/>
          </w:tcPr>
          <w:p w14:paraId="0E710911" w14:textId="77777777" w:rsidR="009C4D82" w:rsidRDefault="00000000">
            <w:pPr>
              <w:rPr>
                <w:rFonts w:ascii="宋体" w:hAnsi="宋体"/>
                <w:sz w:val="18"/>
                <w:szCs w:val="18"/>
              </w:rPr>
            </w:pPr>
            <w:r>
              <w:rPr>
                <w:rFonts w:ascii="宋体" w:hAnsi="宋体" w:hint="eastAsia"/>
                <w:sz w:val="18"/>
                <w:szCs w:val="18"/>
              </w:rPr>
              <w:t>项目</w:t>
            </w:r>
          </w:p>
        </w:tc>
        <w:tc>
          <w:tcPr>
            <w:tcW w:w="4512" w:type="dxa"/>
            <w:tcBorders>
              <w:bottom w:val="single" w:sz="8" w:space="0" w:color="auto"/>
            </w:tcBorders>
            <w:vAlign w:val="center"/>
          </w:tcPr>
          <w:p w14:paraId="217591FE" w14:textId="77777777" w:rsidR="009C4D82" w:rsidRDefault="00000000">
            <w:pPr>
              <w:rPr>
                <w:rFonts w:ascii="宋体" w:hAnsi="宋体"/>
                <w:sz w:val="18"/>
                <w:szCs w:val="18"/>
              </w:rPr>
            </w:pPr>
            <w:r>
              <w:rPr>
                <w:rFonts w:ascii="宋体" w:hAnsi="宋体" w:hint="eastAsia"/>
                <w:sz w:val="18"/>
                <w:szCs w:val="18"/>
              </w:rPr>
              <w:t>允许偏差</w:t>
            </w:r>
          </w:p>
        </w:tc>
      </w:tr>
      <w:tr w:rsidR="009C4D82" w14:paraId="0C2EECF6" w14:textId="77777777">
        <w:trPr>
          <w:trHeight w:val="311"/>
          <w:jc w:val="center"/>
        </w:trPr>
        <w:tc>
          <w:tcPr>
            <w:tcW w:w="3756" w:type="dxa"/>
            <w:tcBorders>
              <w:top w:val="single" w:sz="8" w:space="0" w:color="auto"/>
            </w:tcBorders>
            <w:vAlign w:val="center"/>
          </w:tcPr>
          <w:p w14:paraId="46979F88" w14:textId="77777777" w:rsidR="009C4D82" w:rsidRDefault="00000000">
            <w:pPr>
              <w:rPr>
                <w:rFonts w:ascii="宋体" w:hAnsi="宋体"/>
                <w:sz w:val="18"/>
                <w:szCs w:val="18"/>
              </w:rPr>
            </w:pPr>
            <w:r>
              <w:rPr>
                <w:rFonts w:ascii="宋体" w:hAnsi="宋体" w:hint="eastAsia"/>
                <w:sz w:val="18"/>
                <w:szCs w:val="18"/>
              </w:rPr>
              <w:t>直孔孔径D</w:t>
            </w:r>
            <w:r>
              <w:rPr>
                <w:rFonts w:ascii="宋体" w:hAnsi="宋体" w:hint="eastAsia"/>
                <w:sz w:val="18"/>
                <w:szCs w:val="18"/>
                <w:vertAlign w:val="subscript"/>
              </w:rPr>
              <w:t>1</w:t>
            </w:r>
          </w:p>
        </w:tc>
        <w:tc>
          <w:tcPr>
            <w:tcW w:w="4512" w:type="dxa"/>
            <w:tcBorders>
              <w:top w:val="single" w:sz="8" w:space="0" w:color="auto"/>
            </w:tcBorders>
            <w:vAlign w:val="center"/>
          </w:tcPr>
          <w:p w14:paraId="41D00EF4" w14:textId="77777777" w:rsidR="009C4D82" w:rsidRDefault="00000000">
            <w:pPr>
              <w:rPr>
                <w:rFonts w:ascii="宋体" w:hAnsi="宋体"/>
                <w:sz w:val="18"/>
                <w:szCs w:val="18"/>
              </w:rPr>
            </w:pPr>
            <w:r>
              <w:rPr>
                <w:rFonts w:ascii="宋体" w:hAnsi="宋体" w:hint="eastAsia"/>
                <w:sz w:val="18"/>
                <w:szCs w:val="18"/>
              </w:rPr>
              <w:t>+0.4</w:t>
            </w:r>
          </w:p>
          <w:p w14:paraId="65DA8BB8" w14:textId="77777777" w:rsidR="009C4D82" w:rsidRDefault="00000000">
            <w:pPr>
              <w:rPr>
                <w:rFonts w:ascii="宋体" w:hAnsi="宋体"/>
                <w:sz w:val="18"/>
                <w:szCs w:val="18"/>
              </w:rPr>
            </w:pPr>
            <w:r>
              <w:rPr>
                <w:rFonts w:ascii="宋体" w:hAnsi="宋体" w:hint="eastAsia"/>
                <w:sz w:val="18"/>
                <w:szCs w:val="18"/>
              </w:rPr>
              <w:t>0</w:t>
            </w:r>
          </w:p>
        </w:tc>
      </w:tr>
      <w:tr w:rsidR="009C4D82" w14:paraId="6886E19D" w14:textId="77777777">
        <w:trPr>
          <w:trHeight w:val="235"/>
          <w:jc w:val="center"/>
        </w:trPr>
        <w:tc>
          <w:tcPr>
            <w:tcW w:w="3756" w:type="dxa"/>
            <w:vAlign w:val="center"/>
          </w:tcPr>
          <w:p w14:paraId="7F45480B" w14:textId="77777777" w:rsidR="009C4D82" w:rsidRDefault="00000000">
            <w:pPr>
              <w:rPr>
                <w:rFonts w:ascii="宋体" w:hAnsi="宋体"/>
                <w:sz w:val="18"/>
                <w:szCs w:val="18"/>
              </w:rPr>
            </w:pPr>
            <w:r>
              <w:rPr>
                <w:rFonts w:ascii="宋体" w:hAnsi="宋体" w:hint="eastAsia"/>
                <w:sz w:val="18"/>
                <w:szCs w:val="18"/>
              </w:rPr>
              <w:t>扩孔孔径D</w:t>
            </w:r>
            <w:r>
              <w:rPr>
                <w:rFonts w:ascii="宋体" w:hAnsi="宋体" w:hint="eastAsia"/>
                <w:sz w:val="18"/>
                <w:szCs w:val="18"/>
                <w:vertAlign w:val="subscript"/>
              </w:rPr>
              <w:t>2</w:t>
            </w:r>
          </w:p>
        </w:tc>
        <w:tc>
          <w:tcPr>
            <w:tcW w:w="4512" w:type="dxa"/>
            <w:vAlign w:val="center"/>
          </w:tcPr>
          <w:p w14:paraId="1FE9D46B" w14:textId="77777777" w:rsidR="009C4D82" w:rsidRDefault="00000000">
            <w:pPr>
              <w:rPr>
                <w:rFonts w:ascii="宋体" w:hAnsi="宋体"/>
                <w:sz w:val="18"/>
                <w:szCs w:val="18"/>
              </w:rPr>
            </w:pPr>
            <w:r>
              <w:rPr>
                <w:rFonts w:ascii="宋体" w:hAnsi="宋体" w:hint="eastAsia"/>
                <w:sz w:val="18"/>
                <w:szCs w:val="18"/>
              </w:rPr>
              <w:t>±0.3</w:t>
            </w:r>
          </w:p>
        </w:tc>
      </w:tr>
      <w:tr w:rsidR="009C4D82" w14:paraId="3C50AE31" w14:textId="77777777">
        <w:trPr>
          <w:trHeight w:val="470"/>
          <w:jc w:val="center"/>
        </w:trPr>
        <w:tc>
          <w:tcPr>
            <w:tcW w:w="3756" w:type="dxa"/>
            <w:vAlign w:val="center"/>
          </w:tcPr>
          <w:p w14:paraId="198A2E96" w14:textId="77777777" w:rsidR="009C4D82" w:rsidRDefault="00000000">
            <w:pPr>
              <w:rPr>
                <w:rFonts w:ascii="宋体" w:hAnsi="宋体"/>
                <w:sz w:val="18"/>
                <w:szCs w:val="18"/>
              </w:rPr>
            </w:pPr>
            <w:r>
              <w:rPr>
                <w:rFonts w:ascii="宋体" w:hAnsi="宋体" w:hint="eastAsia"/>
                <w:sz w:val="18"/>
                <w:szCs w:val="18"/>
              </w:rPr>
              <w:t>钻孔深度H</w:t>
            </w:r>
          </w:p>
        </w:tc>
        <w:tc>
          <w:tcPr>
            <w:tcW w:w="4512" w:type="dxa"/>
            <w:vAlign w:val="center"/>
          </w:tcPr>
          <w:p w14:paraId="6529EF35" w14:textId="77777777" w:rsidR="009C4D82" w:rsidRDefault="00000000">
            <w:pPr>
              <w:rPr>
                <w:rFonts w:ascii="宋体" w:hAnsi="宋体"/>
                <w:sz w:val="18"/>
                <w:szCs w:val="18"/>
              </w:rPr>
            </w:pPr>
            <w:r>
              <w:rPr>
                <w:rFonts w:ascii="宋体" w:hAnsi="宋体" w:hint="eastAsia"/>
                <w:sz w:val="18"/>
                <w:szCs w:val="18"/>
              </w:rPr>
              <w:t>+0.2</w:t>
            </w:r>
          </w:p>
          <w:p w14:paraId="14CA9F5F" w14:textId="77777777" w:rsidR="009C4D82" w:rsidRDefault="00000000">
            <w:pPr>
              <w:rPr>
                <w:rFonts w:ascii="宋体" w:hAnsi="宋体"/>
                <w:sz w:val="18"/>
                <w:szCs w:val="18"/>
              </w:rPr>
            </w:pPr>
            <w:r>
              <w:rPr>
                <w:rFonts w:ascii="宋体" w:hAnsi="宋体" w:hint="eastAsia"/>
                <w:sz w:val="18"/>
                <w:szCs w:val="18"/>
              </w:rPr>
              <w:t>0</w:t>
            </w:r>
          </w:p>
        </w:tc>
      </w:tr>
      <w:tr w:rsidR="009C4D82" w14:paraId="44274281" w14:textId="77777777">
        <w:trPr>
          <w:trHeight w:val="235"/>
          <w:jc w:val="center"/>
        </w:trPr>
        <w:tc>
          <w:tcPr>
            <w:tcW w:w="3756" w:type="dxa"/>
            <w:vAlign w:val="center"/>
          </w:tcPr>
          <w:p w14:paraId="7E376DDB" w14:textId="77777777" w:rsidR="009C4D82" w:rsidRDefault="00000000">
            <w:pPr>
              <w:rPr>
                <w:rFonts w:ascii="宋体" w:hAnsi="宋体"/>
                <w:sz w:val="18"/>
                <w:szCs w:val="18"/>
              </w:rPr>
            </w:pPr>
            <w:r>
              <w:rPr>
                <w:rFonts w:ascii="宋体" w:hAnsi="宋体" w:hint="eastAsia"/>
                <w:sz w:val="18"/>
                <w:szCs w:val="18"/>
              </w:rPr>
              <w:t>扩孔深度Hs</w:t>
            </w:r>
          </w:p>
        </w:tc>
        <w:tc>
          <w:tcPr>
            <w:tcW w:w="4512" w:type="dxa"/>
            <w:vAlign w:val="center"/>
          </w:tcPr>
          <w:p w14:paraId="2F7E6584" w14:textId="77777777" w:rsidR="009C4D82" w:rsidRDefault="00000000">
            <w:pPr>
              <w:rPr>
                <w:rFonts w:ascii="宋体" w:hAnsi="宋体"/>
                <w:sz w:val="18"/>
                <w:szCs w:val="18"/>
              </w:rPr>
            </w:pPr>
            <w:r>
              <w:rPr>
                <w:rFonts w:ascii="宋体" w:hAnsi="宋体" w:hint="eastAsia"/>
                <w:sz w:val="18"/>
                <w:szCs w:val="18"/>
              </w:rPr>
              <w:t>+0.3</w:t>
            </w:r>
          </w:p>
          <w:p w14:paraId="1F0955A4" w14:textId="77777777" w:rsidR="009C4D82" w:rsidRDefault="00000000">
            <w:pPr>
              <w:rPr>
                <w:rFonts w:ascii="宋体" w:hAnsi="宋体"/>
                <w:sz w:val="18"/>
                <w:szCs w:val="18"/>
              </w:rPr>
            </w:pPr>
            <w:r>
              <w:rPr>
                <w:rFonts w:ascii="宋体" w:hAnsi="宋体"/>
                <w:sz w:val="18"/>
                <w:szCs w:val="18"/>
              </w:rPr>
              <w:t>0</w:t>
            </w:r>
          </w:p>
        </w:tc>
      </w:tr>
      <w:tr w:rsidR="009C4D82" w14:paraId="01F29D76" w14:textId="77777777">
        <w:trPr>
          <w:trHeight w:val="235"/>
          <w:jc w:val="center"/>
        </w:trPr>
        <w:tc>
          <w:tcPr>
            <w:tcW w:w="3756" w:type="dxa"/>
            <w:vAlign w:val="center"/>
          </w:tcPr>
          <w:p w14:paraId="312F251B" w14:textId="77777777" w:rsidR="009C4D82" w:rsidRDefault="00000000">
            <w:pPr>
              <w:rPr>
                <w:rFonts w:ascii="宋体" w:hAnsi="宋体"/>
                <w:sz w:val="18"/>
                <w:szCs w:val="18"/>
              </w:rPr>
            </w:pPr>
            <w:r>
              <w:rPr>
                <w:rFonts w:ascii="宋体" w:hAnsi="宋体"/>
                <w:sz w:val="18"/>
                <w:szCs w:val="18"/>
              </w:rPr>
              <w:t>孔中心到端边距离</w:t>
            </w:r>
          </w:p>
        </w:tc>
        <w:tc>
          <w:tcPr>
            <w:tcW w:w="4512" w:type="dxa"/>
            <w:vAlign w:val="center"/>
          </w:tcPr>
          <w:p w14:paraId="78AF5944" w14:textId="77777777" w:rsidR="009C4D82" w:rsidRDefault="00000000">
            <w:pPr>
              <w:spacing w:line="300" w:lineRule="exact"/>
              <w:rPr>
                <w:rFonts w:ascii="宋体" w:hAnsi="宋体"/>
                <w:sz w:val="18"/>
                <w:szCs w:val="18"/>
              </w:rPr>
            </w:pPr>
            <w:r>
              <w:rPr>
                <w:rFonts w:ascii="宋体" w:hAnsi="宋体"/>
                <w:sz w:val="18"/>
                <w:szCs w:val="18"/>
              </w:rPr>
              <w:t>+5.0</w:t>
            </w:r>
          </w:p>
          <w:p w14:paraId="7A008B72" w14:textId="77777777" w:rsidR="009C4D82" w:rsidRDefault="00000000">
            <w:pPr>
              <w:rPr>
                <w:rFonts w:ascii="宋体" w:hAnsi="宋体"/>
                <w:sz w:val="18"/>
                <w:szCs w:val="18"/>
              </w:rPr>
            </w:pPr>
            <w:r>
              <w:rPr>
                <w:rFonts w:ascii="宋体" w:hAnsi="宋体"/>
                <w:sz w:val="18"/>
                <w:szCs w:val="18"/>
              </w:rPr>
              <w:t>-1.0</w:t>
            </w:r>
          </w:p>
        </w:tc>
      </w:tr>
    </w:tbl>
    <w:p w14:paraId="538F73E2" w14:textId="77777777" w:rsidR="009C4D82" w:rsidRDefault="009C4D82">
      <w:pPr>
        <w:tabs>
          <w:tab w:val="left" w:pos="540"/>
        </w:tabs>
        <w:spacing w:line="360" w:lineRule="exact"/>
        <w:rPr>
          <w:rFonts w:ascii="宋体" w:hAnsi="宋体"/>
          <w:szCs w:val="21"/>
        </w:rPr>
      </w:pPr>
    </w:p>
    <w:p w14:paraId="415D91E6" w14:textId="77777777" w:rsidR="009C4D82" w:rsidRDefault="00000000">
      <w:pPr>
        <w:pStyle w:val="17805"/>
        <w:spacing w:before="120" w:after="120"/>
        <w:rPr>
          <w:b w:val="0"/>
          <w:szCs w:val="21"/>
        </w:rPr>
      </w:pPr>
      <w:bookmarkStart w:id="125" w:name="_Toc451368819"/>
      <w:bookmarkStart w:id="126" w:name="_Toc166010891"/>
      <w:r>
        <w:rPr>
          <w:rFonts w:hint="eastAsia"/>
          <w:b w:val="0"/>
          <w:szCs w:val="21"/>
        </w:rPr>
        <w:t>6.7 人造石</w:t>
      </w:r>
      <w:bookmarkEnd w:id="125"/>
      <w:bookmarkEnd w:id="126"/>
    </w:p>
    <w:p w14:paraId="3DB30B82" w14:textId="77777777" w:rsidR="009C4D82" w:rsidRDefault="00000000">
      <w:pPr>
        <w:tabs>
          <w:tab w:val="left" w:pos="540"/>
        </w:tabs>
        <w:spacing w:line="360" w:lineRule="exact"/>
        <w:rPr>
          <w:rFonts w:ascii="宋体" w:hAnsi="宋体"/>
          <w:szCs w:val="21"/>
        </w:rPr>
      </w:pPr>
      <w:r>
        <w:rPr>
          <w:rFonts w:ascii="黑体" w:eastAsia="黑体" w:hAnsi="黑体" w:cs="宋体" w:hint="eastAsia"/>
          <w:bCs/>
          <w:szCs w:val="21"/>
        </w:rPr>
        <w:t>6.7.</w:t>
      </w:r>
      <w:r>
        <w:rPr>
          <w:rFonts w:ascii="黑体" w:eastAsia="黑体" w:hAnsi="黑体" w:cs="宋体"/>
          <w:bCs/>
          <w:szCs w:val="21"/>
        </w:rPr>
        <w:t>1</w:t>
      </w:r>
      <w:r>
        <w:rPr>
          <w:rFonts w:ascii="宋体" w:hAnsi="宋体" w:hint="eastAsia"/>
          <w:szCs w:val="21"/>
        </w:rPr>
        <w:t xml:space="preserve"> 人造石所用材料的用料应符合下列规定：</w:t>
      </w:r>
    </w:p>
    <w:p w14:paraId="18CD43BC" w14:textId="77777777" w:rsidR="009C4D82" w:rsidRDefault="00000000">
      <w:pPr>
        <w:tabs>
          <w:tab w:val="left" w:pos="540"/>
        </w:tabs>
        <w:spacing w:line="360" w:lineRule="exact"/>
        <w:ind w:firstLineChars="200" w:firstLine="420"/>
        <w:rPr>
          <w:rFonts w:ascii="宋体" w:hAnsi="宋体"/>
          <w:szCs w:val="21"/>
        </w:rPr>
      </w:pPr>
      <w:r>
        <w:rPr>
          <w:rFonts w:ascii="宋体" w:hAnsi="宋体" w:hint="eastAsia"/>
          <w:szCs w:val="21"/>
        </w:rPr>
        <w:t>1 应根据产品类型和应用环境，选择适当的原料切割，保证产品有足够的养护期；</w:t>
      </w:r>
    </w:p>
    <w:p w14:paraId="15AC3E0B" w14:textId="77777777" w:rsidR="009C4D82" w:rsidRDefault="00000000">
      <w:pPr>
        <w:tabs>
          <w:tab w:val="left" w:pos="540"/>
        </w:tabs>
        <w:spacing w:line="360" w:lineRule="exact"/>
        <w:ind w:firstLine="420"/>
        <w:rPr>
          <w:rFonts w:ascii="宋体" w:hAnsi="宋体"/>
          <w:szCs w:val="21"/>
        </w:rPr>
      </w:pPr>
      <w:r>
        <w:rPr>
          <w:rFonts w:ascii="宋体" w:hAnsi="宋体" w:hint="eastAsia"/>
          <w:szCs w:val="21"/>
        </w:rPr>
        <w:t>2 研究图纸，计算用料，选择最经济的类型和边形结构，保证最大出材率；</w:t>
      </w:r>
    </w:p>
    <w:p w14:paraId="0BD4EF0F" w14:textId="77777777" w:rsidR="009C4D82" w:rsidRDefault="00000000">
      <w:pPr>
        <w:tabs>
          <w:tab w:val="left" w:pos="540"/>
        </w:tabs>
        <w:spacing w:line="360" w:lineRule="exact"/>
        <w:ind w:firstLine="420"/>
        <w:rPr>
          <w:rFonts w:ascii="宋体" w:hAnsi="宋体"/>
          <w:szCs w:val="21"/>
        </w:rPr>
      </w:pPr>
      <w:r>
        <w:rPr>
          <w:rFonts w:ascii="宋体" w:hAnsi="宋体" w:hint="eastAsia"/>
          <w:szCs w:val="21"/>
        </w:rPr>
        <w:t>3 选择同品种、同批号和相邻序号的板材，保持色差在允许的范围内。</w:t>
      </w:r>
    </w:p>
    <w:p w14:paraId="02E3DBBC" w14:textId="77777777" w:rsidR="009C4D82" w:rsidRDefault="00000000">
      <w:pPr>
        <w:tabs>
          <w:tab w:val="left" w:pos="540"/>
        </w:tabs>
        <w:spacing w:line="360" w:lineRule="exact"/>
        <w:rPr>
          <w:rFonts w:ascii="宋体" w:hAnsi="宋体"/>
          <w:szCs w:val="21"/>
        </w:rPr>
      </w:pPr>
      <w:r>
        <w:rPr>
          <w:rFonts w:ascii="黑体" w:eastAsia="黑体" w:hAnsi="黑体" w:cs="宋体" w:hint="eastAsia"/>
          <w:bCs/>
          <w:szCs w:val="21"/>
        </w:rPr>
        <w:t xml:space="preserve">6.7.2  </w:t>
      </w:r>
      <w:r>
        <w:rPr>
          <w:rFonts w:ascii="宋体" w:hAnsi="宋体" w:cs="宋体" w:hint="eastAsia"/>
          <w:bCs/>
          <w:szCs w:val="21"/>
        </w:rPr>
        <w:t>人造石加工应符合下列规定：</w:t>
      </w:r>
    </w:p>
    <w:p w14:paraId="7A716122" w14:textId="77777777" w:rsidR="009C4D82" w:rsidRDefault="00000000">
      <w:pPr>
        <w:tabs>
          <w:tab w:val="left" w:pos="540"/>
        </w:tabs>
        <w:spacing w:line="360" w:lineRule="exact"/>
        <w:ind w:firstLineChars="200" w:firstLine="420"/>
        <w:rPr>
          <w:rFonts w:ascii="宋体" w:hAnsi="宋体"/>
          <w:szCs w:val="21"/>
        </w:rPr>
      </w:pPr>
      <w:r>
        <w:rPr>
          <w:rFonts w:ascii="宋体" w:hAnsi="宋体" w:hint="eastAsia"/>
          <w:szCs w:val="21"/>
        </w:rPr>
        <w:t>1加工过程中应采取措施防止出现崩边、爆角等严重损伤，安装连接部位不应有裂纹等缺陷；</w:t>
      </w:r>
    </w:p>
    <w:p w14:paraId="6AA84B24" w14:textId="77777777" w:rsidR="009C4D82" w:rsidRDefault="00000000">
      <w:pPr>
        <w:tabs>
          <w:tab w:val="left" w:pos="540"/>
        </w:tabs>
        <w:spacing w:line="360" w:lineRule="exact"/>
        <w:ind w:firstLineChars="200" w:firstLine="420"/>
        <w:rPr>
          <w:rFonts w:ascii="宋体" w:hAnsi="宋体"/>
          <w:szCs w:val="21"/>
        </w:rPr>
      </w:pPr>
      <w:r>
        <w:rPr>
          <w:rFonts w:ascii="宋体" w:hAnsi="宋体" w:hint="eastAsia"/>
          <w:szCs w:val="21"/>
        </w:rPr>
        <w:lastRenderedPageBreak/>
        <w:t>2  人造石材的局部损伤等缺陷可进行修补，修补后不应影响人造石材的装饰效果，也不应降低人造石材的物理性能；</w:t>
      </w:r>
    </w:p>
    <w:p w14:paraId="55578350" w14:textId="77777777" w:rsidR="009C4D82" w:rsidRDefault="00000000">
      <w:pPr>
        <w:tabs>
          <w:tab w:val="left" w:pos="540"/>
        </w:tabs>
        <w:ind w:firstLineChars="200" w:firstLine="420"/>
        <w:rPr>
          <w:rFonts w:ascii="宋体" w:hAnsi="宋体"/>
          <w:szCs w:val="21"/>
        </w:rPr>
      </w:pPr>
      <w:r>
        <w:rPr>
          <w:rFonts w:ascii="宋体" w:hAnsi="宋体" w:hint="eastAsia"/>
          <w:szCs w:val="21"/>
        </w:rPr>
        <w:t>3  有花纹设计或特殊形状的人造石板材应进行预拼装，拼装后应在背面标明拼装顺序。</w:t>
      </w:r>
    </w:p>
    <w:p w14:paraId="195568BC" w14:textId="77777777" w:rsidR="009C4D82" w:rsidRDefault="00000000">
      <w:pPr>
        <w:rPr>
          <w:rFonts w:ascii="宋体" w:hAnsi="宋体"/>
          <w:szCs w:val="21"/>
        </w:rPr>
      </w:pPr>
      <w:r>
        <w:rPr>
          <w:rFonts w:ascii="黑体" w:eastAsia="黑体" w:hAnsi="黑体" w:cs="宋体" w:hint="eastAsia"/>
          <w:bCs/>
          <w:szCs w:val="21"/>
        </w:rPr>
        <w:t>6.7.3</w:t>
      </w:r>
      <w:r>
        <w:rPr>
          <w:rFonts w:ascii="宋体" w:hAnsi="宋体" w:hint="eastAsia"/>
          <w:szCs w:val="21"/>
        </w:rPr>
        <w:t xml:space="preserve">  树脂型岗石、树脂型石英石板材的加工质量和外观质量应</w:t>
      </w:r>
      <w:r>
        <w:rPr>
          <w:rFonts w:ascii="宋体" w:hAnsi="宋体" w:cs="宋体" w:hint="eastAsia"/>
          <w:kern w:val="0"/>
          <w:szCs w:val="21"/>
        </w:rPr>
        <w:t>符合现行国家标准《树脂型合成石板材》GB</w:t>
      </w:r>
      <w:r>
        <w:rPr>
          <w:rFonts w:ascii="宋体" w:hAnsi="宋体" w:cs="宋体"/>
          <w:kern w:val="0"/>
          <w:szCs w:val="21"/>
        </w:rPr>
        <w:t xml:space="preserve">/T </w:t>
      </w:r>
      <w:r>
        <w:rPr>
          <w:rFonts w:ascii="宋体" w:hAnsi="宋体" w:cs="宋体" w:hint="eastAsia"/>
          <w:kern w:val="0"/>
          <w:szCs w:val="21"/>
        </w:rPr>
        <w:t>35157的规定。</w:t>
      </w:r>
    </w:p>
    <w:p w14:paraId="7C9FB183" w14:textId="77777777" w:rsidR="009C4D82" w:rsidRDefault="00000000">
      <w:pPr>
        <w:tabs>
          <w:tab w:val="left" w:pos="720"/>
        </w:tabs>
        <w:rPr>
          <w:szCs w:val="21"/>
        </w:rPr>
      </w:pPr>
      <w:r>
        <w:rPr>
          <w:rFonts w:ascii="黑体" w:eastAsia="黑体" w:hAnsi="黑体" w:cs="宋体" w:hint="eastAsia"/>
          <w:bCs/>
          <w:szCs w:val="21"/>
        </w:rPr>
        <w:t xml:space="preserve">6.7.4  </w:t>
      </w:r>
      <w:r>
        <w:rPr>
          <w:rFonts w:hint="eastAsia"/>
          <w:szCs w:val="21"/>
        </w:rPr>
        <w:t>无机</w:t>
      </w:r>
      <w:r>
        <w:rPr>
          <w:rFonts w:ascii="宋体" w:hAnsi="宋体" w:hint="eastAsia"/>
          <w:szCs w:val="21"/>
        </w:rPr>
        <w:t>型人造石的</w:t>
      </w:r>
      <w:r>
        <w:rPr>
          <w:rFonts w:hint="eastAsia"/>
          <w:szCs w:val="21"/>
        </w:rPr>
        <w:t>加工质量应</w:t>
      </w:r>
      <w:r>
        <w:rPr>
          <w:rFonts w:ascii="宋体" w:hAnsi="宋体" w:cs="宋体" w:hint="eastAsia"/>
          <w:szCs w:val="21"/>
        </w:rPr>
        <w:t>符合表6.7.4-1的规定</w:t>
      </w:r>
      <w:r>
        <w:rPr>
          <w:rFonts w:hint="eastAsia"/>
          <w:szCs w:val="21"/>
        </w:rPr>
        <w:t>，外观质量应</w:t>
      </w:r>
      <w:r>
        <w:rPr>
          <w:rFonts w:ascii="宋体" w:hAnsi="宋体" w:cs="宋体" w:hint="eastAsia"/>
          <w:szCs w:val="21"/>
        </w:rPr>
        <w:t>符合表6.7.4-2的规定,</w:t>
      </w:r>
      <w:r>
        <w:rPr>
          <w:rFonts w:hint="eastAsia"/>
          <w:szCs w:val="21"/>
        </w:rPr>
        <w:t>板材不应断裂后再粘接。</w:t>
      </w:r>
    </w:p>
    <w:p w14:paraId="1569D7CB" w14:textId="77777777" w:rsidR="009C4D82" w:rsidRDefault="00000000">
      <w:pPr>
        <w:jc w:val="center"/>
        <w:rPr>
          <w:rFonts w:ascii="黑体" w:eastAsia="黑体" w:hAnsi="黑体"/>
          <w:szCs w:val="21"/>
        </w:rPr>
      </w:pPr>
      <w:r>
        <w:rPr>
          <w:rFonts w:ascii="宋体" w:eastAsia="黑体" w:hAnsi="宋体" w:hint="eastAsia"/>
          <w:szCs w:val="21"/>
        </w:rPr>
        <w:t>表</w:t>
      </w:r>
      <w:r>
        <w:rPr>
          <w:rFonts w:eastAsia="黑体" w:hint="eastAsia"/>
        </w:rPr>
        <w:t>6.7.</w:t>
      </w:r>
      <w:r>
        <w:rPr>
          <w:rFonts w:eastAsia="黑体"/>
        </w:rPr>
        <w:t>4</w:t>
      </w:r>
      <w:r>
        <w:rPr>
          <w:rFonts w:eastAsia="黑体" w:hint="eastAsia"/>
        </w:rPr>
        <w:t>-1</w:t>
      </w:r>
      <w:r>
        <w:rPr>
          <w:rFonts w:ascii="黑体" w:eastAsia="黑体" w:hAnsi="黑体" w:hint="eastAsia"/>
          <w:szCs w:val="21"/>
        </w:rPr>
        <w:t>无机型人造石加工质量要求</w:t>
      </w:r>
    </w:p>
    <w:tbl>
      <w:tblPr>
        <w:tblW w:w="85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1"/>
        <w:gridCol w:w="1376"/>
        <w:gridCol w:w="2031"/>
        <w:gridCol w:w="2268"/>
        <w:gridCol w:w="1984"/>
      </w:tblGrid>
      <w:tr w:rsidR="009C4D82" w14:paraId="0EE1A926" w14:textId="77777777">
        <w:trPr>
          <w:trHeight w:val="437"/>
          <w:jc w:val="center"/>
        </w:trPr>
        <w:tc>
          <w:tcPr>
            <w:tcW w:w="2217" w:type="dxa"/>
            <w:gridSpan w:val="2"/>
            <w:vMerge w:val="restart"/>
            <w:vAlign w:val="center"/>
          </w:tcPr>
          <w:p w14:paraId="18883B20" w14:textId="77777777" w:rsidR="009C4D82" w:rsidRDefault="00000000">
            <w:pPr>
              <w:jc w:val="center"/>
              <w:rPr>
                <w:rFonts w:ascii="宋体" w:hAnsi="宋体" w:cs="宋体"/>
                <w:sz w:val="18"/>
                <w:szCs w:val="18"/>
              </w:rPr>
            </w:pPr>
            <w:r>
              <w:rPr>
                <w:rFonts w:ascii="宋体" w:hAnsi="宋体" w:cs="宋体" w:hint="eastAsia"/>
                <w:sz w:val="18"/>
                <w:szCs w:val="18"/>
              </w:rPr>
              <w:t>检验项目</w:t>
            </w:r>
          </w:p>
        </w:tc>
        <w:tc>
          <w:tcPr>
            <w:tcW w:w="4299" w:type="dxa"/>
            <w:gridSpan w:val="2"/>
            <w:vAlign w:val="center"/>
          </w:tcPr>
          <w:p w14:paraId="3D50ECD4" w14:textId="77777777" w:rsidR="009C4D82" w:rsidRDefault="00000000">
            <w:pPr>
              <w:jc w:val="center"/>
              <w:rPr>
                <w:rFonts w:ascii="宋体" w:hAnsi="宋体" w:cs="宋体"/>
                <w:sz w:val="18"/>
                <w:szCs w:val="18"/>
              </w:rPr>
            </w:pPr>
            <w:r>
              <w:rPr>
                <w:rFonts w:ascii="宋体" w:hAnsi="宋体" w:cs="宋体" w:hint="eastAsia"/>
                <w:sz w:val="18"/>
                <w:szCs w:val="18"/>
              </w:rPr>
              <w:t>技术要求</w:t>
            </w:r>
          </w:p>
        </w:tc>
        <w:tc>
          <w:tcPr>
            <w:tcW w:w="1984" w:type="dxa"/>
            <w:vMerge w:val="restart"/>
            <w:vAlign w:val="center"/>
          </w:tcPr>
          <w:p w14:paraId="649A4F50" w14:textId="77777777" w:rsidR="009C4D82" w:rsidRDefault="00000000">
            <w:pPr>
              <w:jc w:val="center"/>
              <w:rPr>
                <w:rFonts w:ascii="宋体" w:hAnsi="宋体" w:cs="宋体"/>
                <w:sz w:val="18"/>
                <w:szCs w:val="18"/>
              </w:rPr>
            </w:pPr>
            <w:r>
              <w:rPr>
                <w:rFonts w:ascii="宋体" w:hAnsi="宋体" w:cs="宋体" w:hint="eastAsia"/>
                <w:sz w:val="18"/>
                <w:szCs w:val="18"/>
              </w:rPr>
              <w:t>检验方法</w:t>
            </w:r>
          </w:p>
        </w:tc>
      </w:tr>
      <w:tr w:rsidR="009C4D82" w14:paraId="1975B825" w14:textId="77777777">
        <w:trPr>
          <w:trHeight w:val="412"/>
          <w:jc w:val="center"/>
        </w:trPr>
        <w:tc>
          <w:tcPr>
            <w:tcW w:w="2217" w:type="dxa"/>
            <w:gridSpan w:val="2"/>
            <w:vMerge/>
            <w:vAlign w:val="center"/>
          </w:tcPr>
          <w:p w14:paraId="0222DEAA" w14:textId="77777777" w:rsidR="009C4D82" w:rsidRDefault="009C4D82">
            <w:pPr>
              <w:jc w:val="center"/>
              <w:rPr>
                <w:rFonts w:ascii="宋体" w:hAnsi="宋体" w:cs="宋体"/>
                <w:sz w:val="18"/>
                <w:szCs w:val="18"/>
              </w:rPr>
            </w:pPr>
          </w:p>
        </w:tc>
        <w:tc>
          <w:tcPr>
            <w:tcW w:w="2031" w:type="dxa"/>
            <w:vAlign w:val="center"/>
          </w:tcPr>
          <w:p w14:paraId="0EC4DAA8" w14:textId="77777777" w:rsidR="009C4D82" w:rsidRDefault="00000000">
            <w:pPr>
              <w:widowControl/>
              <w:tabs>
                <w:tab w:val="center" w:pos="4201"/>
                <w:tab w:val="right" w:leader="dot" w:pos="9298"/>
              </w:tabs>
              <w:autoSpaceDE w:val="0"/>
              <w:autoSpaceDN w:val="0"/>
              <w:jc w:val="center"/>
              <w:rPr>
                <w:rFonts w:ascii="宋体" w:hAnsi="宋体" w:cs="宋体"/>
                <w:kern w:val="0"/>
                <w:sz w:val="18"/>
                <w:szCs w:val="18"/>
              </w:rPr>
            </w:pPr>
            <w:r>
              <w:rPr>
                <w:rFonts w:ascii="宋体" w:hAnsi="宋体" w:cs="宋体" w:hint="eastAsia"/>
                <w:kern w:val="0"/>
                <w:sz w:val="18"/>
                <w:szCs w:val="18"/>
              </w:rPr>
              <w:t>A级</w:t>
            </w:r>
          </w:p>
        </w:tc>
        <w:tc>
          <w:tcPr>
            <w:tcW w:w="2268" w:type="dxa"/>
            <w:vAlign w:val="center"/>
          </w:tcPr>
          <w:p w14:paraId="310509AB" w14:textId="77777777" w:rsidR="009C4D82" w:rsidRDefault="00000000">
            <w:pPr>
              <w:widowControl/>
              <w:tabs>
                <w:tab w:val="center" w:pos="4201"/>
                <w:tab w:val="right" w:leader="dot" w:pos="9298"/>
              </w:tabs>
              <w:autoSpaceDE w:val="0"/>
              <w:autoSpaceDN w:val="0"/>
              <w:ind w:leftChars="-40" w:left="-84"/>
              <w:jc w:val="center"/>
              <w:rPr>
                <w:rFonts w:ascii="宋体" w:hAnsi="宋体" w:cs="宋体"/>
                <w:kern w:val="0"/>
                <w:sz w:val="18"/>
                <w:szCs w:val="18"/>
              </w:rPr>
            </w:pPr>
            <w:r>
              <w:rPr>
                <w:rFonts w:ascii="宋体" w:hAnsi="宋体" w:cs="宋体" w:hint="eastAsia"/>
                <w:kern w:val="0"/>
                <w:sz w:val="18"/>
                <w:szCs w:val="18"/>
              </w:rPr>
              <w:t>B级</w:t>
            </w:r>
          </w:p>
        </w:tc>
        <w:tc>
          <w:tcPr>
            <w:tcW w:w="1984" w:type="dxa"/>
            <w:vMerge/>
            <w:vAlign w:val="center"/>
          </w:tcPr>
          <w:p w14:paraId="2950BD2A" w14:textId="77777777" w:rsidR="009C4D82" w:rsidRDefault="009C4D82">
            <w:pPr>
              <w:widowControl/>
              <w:tabs>
                <w:tab w:val="center" w:pos="4201"/>
                <w:tab w:val="right" w:leader="dot" w:pos="9298"/>
              </w:tabs>
              <w:autoSpaceDE w:val="0"/>
              <w:autoSpaceDN w:val="0"/>
              <w:ind w:leftChars="-40" w:left="-84"/>
              <w:jc w:val="center"/>
              <w:rPr>
                <w:rFonts w:ascii="宋体" w:hAnsi="宋体" w:cs="宋体"/>
                <w:strike/>
                <w:kern w:val="0"/>
                <w:sz w:val="18"/>
                <w:szCs w:val="18"/>
              </w:rPr>
            </w:pPr>
          </w:p>
        </w:tc>
      </w:tr>
      <w:tr w:rsidR="009C4D82" w14:paraId="60F720FE" w14:textId="77777777">
        <w:trPr>
          <w:trHeight w:val="385"/>
          <w:jc w:val="center"/>
        </w:trPr>
        <w:tc>
          <w:tcPr>
            <w:tcW w:w="2217" w:type="dxa"/>
            <w:gridSpan w:val="2"/>
            <w:vAlign w:val="center"/>
          </w:tcPr>
          <w:p w14:paraId="54262CA5" w14:textId="77777777" w:rsidR="009C4D82" w:rsidRDefault="00000000">
            <w:pPr>
              <w:jc w:val="center"/>
              <w:rPr>
                <w:rFonts w:ascii="宋体" w:hAnsi="宋体" w:cs="宋体"/>
                <w:sz w:val="18"/>
                <w:szCs w:val="18"/>
              </w:rPr>
            </w:pPr>
            <w:r>
              <w:rPr>
                <w:rFonts w:ascii="宋体" w:hAnsi="宋体" w:cs="宋体" w:hint="eastAsia"/>
                <w:sz w:val="18"/>
                <w:szCs w:val="18"/>
              </w:rPr>
              <w:t>光泽度（光泽单位）</w:t>
            </w:r>
          </w:p>
        </w:tc>
        <w:tc>
          <w:tcPr>
            <w:tcW w:w="4299" w:type="dxa"/>
            <w:gridSpan w:val="2"/>
            <w:vAlign w:val="center"/>
          </w:tcPr>
          <w:p w14:paraId="578BA18A" w14:textId="77777777" w:rsidR="009C4D82" w:rsidRDefault="00000000">
            <w:pPr>
              <w:widowControl/>
              <w:tabs>
                <w:tab w:val="center" w:pos="4201"/>
                <w:tab w:val="right" w:leader="dot" w:pos="9298"/>
              </w:tabs>
              <w:autoSpaceDE w:val="0"/>
              <w:autoSpaceDN w:val="0"/>
              <w:ind w:leftChars="-40" w:left="-84"/>
              <w:jc w:val="center"/>
              <w:rPr>
                <w:rFonts w:ascii="宋体" w:hAnsi="宋体" w:cs="宋体"/>
                <w:strike/>
                <w:kern w:val="0"/>
                <w:sz w:val="18"/>
                <w:szCs w:val="18"/>
              </w:rPr>
            </w:pPr>
            <w:r>
              <w:rPr>
                <w:rFonts w:ascii="宋体" w:hAnsi="宋体" w:cs="宋体" w:hint="eastAsia"/>
                <w:kern w:val="0"/>
                <w:sz w:val="18"/>
                <w:szCs w:val="18"/>
              </w:rPr>
              <w:t>光板＞70</w:t>
            </w:r>
          </w:p>
        </w:tc>
        <w:tc>
          <w:tcPr>
            <w:tcW w:w="1984" w:type="dxa"/>
            <w:vAlign w:val="center"/>
          </w:tcPr>
          <w:p w14:paraId="22C0FEAE" w14:textId="77777777" w:rsidR="009C4D82" w:rsidRDefault="00000000">
            <w:pPr>
              <w:widowControl/>
              <w:tabs>
                <w:tab w:val="center" w:pos="4201"/>
                <w:tab w:val="right" w:leader="dot" w:pos="9298"/>
              </w:tabs>
              <w:autoSpaceDE w:val="0"/>
              <w:autoSpaceDN w:val="0"/>
              <w:spacing w:line="240" w:lineRule="exact"/>
              <w:ind w:leftChars="-40" w:left="-84"/>
              <w:jc w:val="center"/>
              <w:rPr>
                <w:rFonts w:ascii="宋体" w:hAnsi="宋体" w:cs="宋体"/>
                <w:kern w:val="0"/>
                <w:sz w:val="18"/>
                <w:szCs w:val="18"/>
              </w:rPr>
            </w:pPr>
            <w:r>
              <w:rPr>
                <w:rFonts w:ascii="宋体" w:hAnsi="宋体" w:cs="宋体" w:hint="eastAsia"/>
                <w:kern w:val="0"/>
                <w:sz w:val="18"/>
                <w:szCs w:val="18"/>
              </w:rPr>
              <w:t>按GB/T 13891试验</w:t>
            </w:r>
          </w:p>
        </w:tc>
      </w:tr>
      <w:tr w:rsidR="009C4D82" w14:paraId="02C0573E" w14:textId="77777777">
        <w:trPr>
          <w:trHeight w:val="418"/>
          <w:jc w:val="center"/>
        </w:trPr>
        <w:tc>
          <w:tcPr>
            <w:tcW w:w="841" w:type="dxa"/>
            <w:vMerge w:val="restart"/>
            <w:vAlign w:val="center"/>
          </w:tcPr>
          <w:p w14:paraId="03B98A91"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板材尺寸偏差（mm）</w:t>
            </w:r>
          </w:p>
        </w:tc>
        <w:tc>
          <w:tcPr>
            <w:tcW w:w="1376" w:type="dxa"/>
            <w:vAlign w:val="center"/>
          </w:tcPr>
          <w:p w14:paraId="00058B6F" w14:textId="77777777" w:rsidR="009C4D82" w:rsidRDefault="00000000">
            <w:pPr>
              <w:jc w:val="center"/>
              <w:rPr>
                <w:rFonts w:ascii="宋体" w:hAnsi="宋体" w:cs="宋体"/>
                <w:sz w:val="18"/>
                <w:szCs w:val="18"/>
              </w:rPr>
            </w:pPr>
            <w:r>
              <w:rPr>
                <w:rFonts w:ascii="宋体" w:hAnsi="宋体" w:cs="宋体" w:hint="eastAsia"/>
                <w:sz w:val="18"/>
                <w:szCs w:val="18"/>
              </w:rPr>
              <w:t>边长</w:t>
            </w:r>
          </w:p>
        </w:tc>
        <w:tc>
          <w:tcPr>
            <w:tcW w:w="2031" w:type="dxa"/>
            <w:vAlign w:val="center"/>
          </w:tcPr>
          <w:p w14:paraId="6FC2E1FC" w14:textId="77777777" w:rsidR="009C4D82" w:rsidRDefault="00000000">
            <w:pPr>
              <w:jc w:val="center"/>
              <w:rPr>
                <w:rFonts w:ascii="宋体" w:hAnsi="宋体" w:cs="宋体"/>
                <w:sz w:val="18"/>
                <w:szCs w:val="18"/>
              </w:rPr>
            </w:pPr>
            <w:r>
              <w:rPr>
                <w:rFonts w:ascii="宋体" w:hAnsi="宋体" w:cs="宋体" w:hint="eastAsia"/>
                <w:sz w:val="18"/>
                <w:szCs w:val="18"/>
              </w:rPr>
              <w:t>0，-1.0</w:t>
            </w:r>
          </w:p>
        </w:tc>
        <w:tc>
          <w:tcPr>
            <w:tcW w:w="2268" w:type="dxa"/>
            <w:vAlign w:val="center"/>
          </w:tcPr>
          <w:p w14:paraId="22647763" w14:textId="77777777" w:rsidR="009C4D82" w:rsidRDefault="00000000">
            <w:pPr>
              <w:jc w:val="center"/>
              <w:rPr>
                <w:rFonts w:ascii="宋体" w:hAnsi="宋体" w:cs="宋体"/>
                <w:sz w:val="18"/>
                <w:szCs w:val="18"/>
              </w:rPr>
            </w:pPr>
            <w:r>
              <w:rPr>
                <w:rFonts w:ascii="宋体" w:hAnsi="宋体" w:cs="宋体" w:hint="eastAsia"/>
                <w:sz w:val="18"/>
                <w:szCs w:val="18"/>
              </w:rPr>
              <w:t>0，-1.5</w:t>
            </w:r>
          </w:p>
        </w:tc>
        <w:tc>
          <w:tcPr>
            <w:tcW w:w="1984" w:type="dxa"/>
            <w:vMerge w:val="restart"/>
            <w:vAlign w:val="center"/>
          </w:tcPr>
          <w:p w14:paraId="0344D587" w14:textId="77777777" w:rsidR="009C4D82" w:rsidRDefault="00000000">
            <w:pPr>
              <w:jc w:val="center"/>
              <w:rPr>
                <w:rFonts w:ascii="宋体" w:hAnsi="宋体" w:cs="宋体"/>
                <w:sz w:val="18"/>
                <w:szCs w:val="18"/>
              </w:rPr>
            </w:pPr>
            <w:r>
              <w:rPr>
                <w:rFonts w:hint="eastAsia"/>
                <w:sz w:val="18"/>
                <w:szCs w:val="18"/>
              </w:rPr>
              <w:t>使用卷尺、游标卡尺、角度尺和钢直尺等量具，参照</w:t>
            </w:r>
            <w:r>
              <w:rPr>
                <w:rFonts w:ascii="宋体" w:hAnsi="宋体" w:cs="宋体" w:hint="eastAsia"/>
                <w:sz w:val="18"/>
                <w:szCs w:val="18"/>
              </w:rPr>
              <w:t>GB/T 19766</w:t>
            </w:r>
            <w:r>
              <w:rPr>
                <w:rFonts w:hint="eastAsia"/>
                <w:sz w:val="18"/>
                <w:szCs w:val="18"/>
              </w:rPr>
              <w:t>检测</w:t>
            </w:r>
          </w:p>
        </w:tc>
      </w:tr>
      <w:tr w:rsidR="009C4D82" w14:paraId="0C8315EE" w14:textId="77777777">
        <w:trPr>
          <w:trHeight w:val="428"/>
          <w:jc w:val="center"/>
        </w:trPr>
        <w:tc>
          <w:tcPr>
            <w:tcW w:w="841" w:type="dxa"/>
            <w:vMerge/>
            <w:vAlign w:val="center"/>
          </w:tcPr>
          <w:p w14:paraId="27DF85AC" w14:textId="77777777" w:rsidR="009C4D82" w:rsidRDefault="009C4D82">
            <w:pPr>
              <w:spacing w:line="240" w:lineRule="exact"/>
              <w:jc w:val="center"/>
              <w:rPr>
                <w:rFonts w:ascii="宋体" w:hAnsi="宋体" w:cs="宋体"/>
                <w:sz w:val="18"/>
                <w:szCs w:val="18"/>
              </w:rPr>
            </w:pPr>
          </w:p>
        </w:tc>
        <w:tc>
          <w:tcPr>
            <w:tcW w:w="1376" w:type="dxa"/>
            <w:vAlign w:val="center"/>
          </w:tcPr>
          <w:p w14:paraId="4517DF09" w14:textId="77777777" w:rsidR="009C4D82" w:rsidRDefault="00000000">
            <w:pPr>
              <w:jc w:val="center"/>
              <w:rPr>
                <w:rFonts w:ascii="宋体" w:hAnsi="宋体" w:cs="宋体"/>
                <w:sz w:val="18"/>
                <w:szCs w:val="18"/>
              </w:rPr>
            </w:pPr>
            <w:r>
              <w:rPr>
                <w:rFonts w:ascii="宋体" w:hAnsi="宋体" w:cs="宋体" w:hint="eastAsia"/>
                <w:sz w:val="18"/>
                <w:szCs w:val="18"/>
              </w:rPr>
              <w:t>厚度</w:t>
            </w:r>
          </w:p>
        </w:tc>
        <w:tc>
          <w:tcPr>
            <w:tcW w:w="2031" w:type="dxa"/>
            <w:vAlign w:val="center"/>
          </w:tcPr>
          <w:p w14:paraId="3FD44060" w14:textId="77777777" w:rsidR="009C4D82" w:rsidRDefault="00000000">
            <w:pPr>
              <w:jc w:val="center"/>
              <w:rPr>
                <w:rFonts w:ascii="宋体" w:hAnsi="宋体" w:cs="宋体"/>
                <w:sz w:val="18"/>
                <w:szCs w:val="18"/>
              </w:rPr>
            </w:pPr>
            <w:r>
              <w:rPr>
                <w:rFonts w:ascii="宋体" w:hAnsi="宋体" w:cs="宋体" w:hint="eastAsia"/>
                <w:sz w:val="18"/>
                <w:szCs w:val="18"/>
              </w:rPr>
              <w:t>±1.0</w:t>
            </w:r>
          </w:p>
        </w:tc>
        <w:tc>
          <w:tcPr>
            <w:tcW w:w="2268" w:type="dxa"/>
            <w:vAlign w:val="center"/>
          </w:tcPr>
          <w:p w14:paraId="4CB67020" w14:textId="77777777" w:rsidR="009C4D82" w:rsidRDefault="00000000">
            <w:pPr>
              <w:jc w:val="center"/>
              <w:rPr>
                <w:rFonts w:ascii="宋体" w:hAnsi="宋体" w:cs="宋体"/>
                <w:sz w:val="18"/>
                <w:szCs w:val="18"/>
              </w:rPr>
            </w:pPr>
            <w:r>
              <w:rPr>
                <w:rFonts w:ascii="宋体" w:hAnsi="宋体" w:cs="宋体" w:hint="eastAsia"/>
                <w:sz w:val="18"/>
                <w:szCs w:val="18"/>
              </w:rPr>
              <w:t>±2.0</w:t>
            </w:r>
          </w:p>
        </w:tc>
        <w:tc>
          <w:tcPr>
            <w:tcW w:w="1984" w:type="dxa"/>
            <w:vMerge/>
            <w:vAlign w:val="center"/>
          </w:tcPr>
          <w:p w14:paraId="0DF85FE2" w14:textId="77777777" w:rsidR="009C4D82" w:rsidRDefault="009C4D82">
            <w:pPr>
              <w:jc w:val="center"/>
              <w:rPr>
                <w:rFonts w:ascii="宋体" w:hAnsi="宋体" w:cs="宋体"/>
                <w:sz w:val="18"/>
                <w:szCs w:val="18"/>
              </w:rPr>
            </w:pPr>
          </w:p>
        </w:tc>
      </w:tr>
      <w:tr w:rsidR="009C4D82" w14:paraId="0A3EA144" w14:textId="77777777">
        <w:trPr>
          <w:trHeight w:val="406"/>
          <w:jc w:val="center"/>
        </w:trPr>
        <w:tc>
          <w:tcPr>
            <w:tcW w:w="841" w:type="dxa"/>
            <w:vMerge w:val="restart"/>
            <w:vAlign w:val="center"/>
          </w:tcPr>
          <w:p w14:paraId="1BED011D"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平面度公差（mm）</w:t>
            </w:r>
          </w:p>
        </w:tc>
        <w:tc>
          <w:tcPr>
            <w:tcW w:w="1376" w:type="dxa"/>
            <w:vAlign w:val="center"/>
          </w:tcPr>
          <w:p w14:paraId="6E506B1B" w14:textId="77777777" w:rsidR="009C4D82" w:rsidRDefault="00000000">
            <w:pPr>
              <w:jc w:val="center"/>
              <w:rPr>
                <w:rFonts w:ascii="宋体" w:hAnsi="宋体" w:cs="宋体"/>
                <w:sz w:val="18"/>
                <w:szCs w:val="18"/>
              </w:rPr>
            </w:pPr>
            <w:r>
              <w:rPr>
                <w:rFonts w:ascii="宋体" w:hAnsi="宋体" w:cs="宋体" w:hint="eastAsia"/>
                <w:sz w:val="18"/>
                <w:szCs w:val="18"/>
              </w:rPr>
              <w:t>L≤400</w:t>
            </w:r>
          </w:p>
        </w:tc>
        <w:tc>
          <w:tcPr>
            <w:tcW w:w="2031" w:type="dxa"/>
            <w:vAlign w:val="center"/>
          </w:tcPr>
          <w:p w14:paraId="1E29E625" w14:textId="77777777" w:rsidR="009C4D82" w:rsidRDefault="00000000">
            <w:pPr>
              <w:jc w:val="center"/>
              <w:rPr>
                <w:rFonts w:ascii="宋体" w:hAnsi="宋体" w:cs="宋体"/>
                <w:sz w:val="18"/>
                <w:szCs w:val="18"/>
              </w:rPr>
            </w:pPr>
            <w:r>
              <w:rPr>
                <w:rFonts w:ascii="宋体" w:hAnsi="宋体" w:cs="宋体" w:hint="eastAsia"/>
                <w:sz w:val="18"/>
                <w:szCs w:val="18"/>
              </w:rPr>
              <w:t>≤0.2</w:t>
            </w:r>
          </w:p>
        </w:tc>
        <w:tc>
          <w:tcPr>
            <w:tcW w:w="2268" w:type="dxa"/>
            <w:vAlign w:val="center"/>
          </w:tcPr>
          <w:p w14:paraId="486ECC51" w14:textId="77777777" w:rsidR="009C4D82" w:rsidRDefault="00000000">
            <w:pPr>
              <w:jc w:val="center"/>
              <w:rPr>
                <w:rFonts w:ascii="宋体" w:hAnsi="宋体" w:cs="宋体"/>
                <w:sz w:val="18"/>
                <w:szCs w:val="18"/>
              </w:rPr>
            </w:pPr>
            <w:r>
              <w:rPr>
                <w:rFonts w:ascii="宋体" w:hAnsi="宋体" w:cs="宋体" w:hint="eastAsia"/>
                <w:sz w:val="18"/>
                <w:szCs w:val="18"/>
              </w:rPr>
              <w:t>≤0.4</w:t>
            </w:r>
          </w:p>
        </w:tc>
        <w:tc>
          <w:tcPr>
            <w:tcW w:w="1984" w:type="dxa"/>
            <w:vMerge/>
            <w:vAlign w:val="center"/>
          </w:tcPr>
          <w:p w14:paraId="5DA12613" w14:textId="77777777" w:rsidR="009C4D82" w:rsidRDefault="009C4D82">
            <w:pPr>
              <w:jc w:val="center"/>
              <w:rPr>
                <w:rFonts w:ascii="宋体" w:hAnsi="宋体" w:cs="宋体"/>
                <w:sz w:val="18"/>
                <w:szCs w:val="18"/>
              </w:rPr>
            </w:pPr>
          </w:p>
        </w:tc>
      </w:tr>
      <w:tr w:rsidR="009C4D82" w14:paraId="686E9DB4" w14:textId="77777777">
        <w:trPr>
          <w:trHeight w:val="413"/>
          <w:jc w:val="center"/>
        </w:trPr>
        <w:tc>
          <w:tcPr>
            <w:tcW w:w="841" w:type="dxa"/>
            <w:vMerge/>
            <w:vAlign w:val="center"/>
          </w:tcPr>
          <w:p w14:paraId="1FBD5292" w14:textId="77777777" w:rsidR="009C4D82" w:rsidRDefault="009C4D82">
            <w:pPr>
              <w:spacing w:line="240" w:lineRule="exact"/>
              <w:jc w:val="center"/>
              <w:rPr>
                <w:rFonts w:ascii="宋体" w:hAnsi="宋体" w:cs="宋体"/>
                <w:sz w:val="18"/>
                <w:szCs w:val="18"/>
              </w:rPr>
            </w:pPr>
          </w:p>
        </w:tc>
        <w:tc>
          <w:tcPr>
            <w:tcW w:w="1376" w:type="dxa"/>
            <w:vAlign w:val="center"/>
          </w:tcPr>
          <w:p w14:paraId="3D156C9A" w14:textId="77777777" w:rsidR="009C4D82" w:rsidRDefault="00000000">
            <w:pPr>
              <w:jc w:val="center"/>
              <w:rPr>
                <w:rFonts w:ascii="宋体" w:hAnsi="宋体" w:cs="宋体"/>
                <w:sz w:val="18"/>
                <w:szCs w:val="18"/>
              </w:rPr>
            </w:pPr>
            <w:r>
              <w:rPr>
                <w:rFonts w:ascii="宋体" w:hAnsi="宋体" w:cs="宋体" w:hint="eastAsia"/>
                <w:sz w:val="18"/>
                <w:szCs w:val="18"/>
              </w:rPr>
              <w:t>400＜L≤800</w:t>
            </w:r>
          </w:p>
        </w:tc>
        <w:tc>
          <w:tcPr>
            <w:tcW w:w="2031" w:type="dxa"/>
            <w:vAlign w:val="center"/>
          </w:tcPr>
          <w:p w14:paraId="79F4274F" w14:textId="77777777" w:rsidR="009C4D82" w:rsidRDefault="00000000">
            <w:pPr>
              <w:jc w:val="center"/>
              <w:rPr>
                <w:rFonts w:ascii="宋体" w:hAnsi="宋体" w:cs="宋体"/>
                <w:sz w:val="18"/>
                <w:szCs w:val="18"/>
              </w:rPr>
            </w:pPr>
            <w:r>
              <w:rPr>
                <w:rFonts w:ascii="宋体" w:hAnsi="宋体" w:cs="宋体" w:hint="eastAsia"/>
                <w:sz w:val="18"/>
                <w:szCs w:val="18"/>
              </w:rPr>
              <w:t>≤0.5</w:t>
            </w:r>
          </w:p>
        </w:tc>
        <w:tc>
          <w:tcPr>
            <w:tcW w:w="2268" w:type="dxa"/>
            <w:vAlign w:val="center"/>
          </w:tcPr>
          <w:p w14:paraId="2694F9F6" w14:textId="77777777" w:rsidR="009C4D82" w:rsidRDefault="00000000">
            <w:pPr>
              <w:jc w:val="center"/>
              <w:rPr>
                <w:rFonts w:ascii="宋体" w:hAnsi="宋体" w:cs="宋体"/>
                <w:sz w:val="18"/>
                <w:szCs w:val="18"/>
              </w:rPr>
            </w:pPr>
            <w:r>
              <w:rPr>
                <w:rFonts w:ascii="宋体" w:hAnsi="宋体" w:cs="宋体" w:hint="eastAsia"/>
                <w:sz w:val="18"/>
                <w:szCs w:val="18"/>
              </w:rPr>
              <w:t>≤0.7</w:t>
            </w:r>
          </w:p>
        </w:tc>
        <w:tc>
          <w:tcPr>
            <w:tcW w:w="1984" w:type="dxa"/>
            <w:vMerge/>
            <w:vAlign w:val="center"/>
          </w:tcPr>
          <w:p w14:paraId="3C461A60" w14:textId="77777777" w:rsidR="009C4D82" w:rsidRDefault="009C4D82">
            <w:pPr>
              <w:jc w:val="center"/>
              <w:rPr>
                <w:rFonts w:ascii="宋体" w:hAnsi="宋体" w:cs="宋体"/>
                <w:sz w:val="18"/>
                <w:szCs w:val="18"/>
              </w:rPr>
            </w:pPr>
          </w:p>
        </w:tc>
      </w:tr>
      <w:tr w:rsidR="009C4D82" w14:paraId="48DC10ED" w14:textId="77777777">
        <w:trPr>
          <w:trHeight w:val="419"/>
          <w:jc w:val="center"/>
        </w:trPr>
        <w:tc>
          <w:tcPr>
            <w:tcW w:w="841" w:type="dxa"/>
            <w:vMerge/>
            <w:vAlign w:val="center"/>
          </w:tcPr>
          <w:p w14:paraId="76A4F182" w14:textId="77777777" w:rsidR="009C4D82" w:rsidRDefault="009C4D82">
            <w:pPr>
              <w:spacing w:line="240" w:lineRule="exact"/>
              <w:jc w:val="center"/>
              <w:rPr>
                <w:rFonts w:ascii="宋体" w:hAnsi="宋体" w:cs="宋体"/>
                <w:sz w:val="18"/>
                <w:szCs w:val="18"/>
              </w:rPr>
            </w:pPr>
          </w:p>
        </w:tc>
        <w:tc>
          <w:tcPr>
            <w:tcW w:w="1376" w:type="dxa"/>
            <w:vAlign w:val="center"/>
          </w:tcPr>
          <w:p w14:paraId="30D1F061" w14:textId="77777777" w:rsidR="009C4D82" w:rsidRDefault="00000000">
            <w:pPr>
              <w:jc w:val="center"/>
              <w:rPr>
                <w:rFonts w:ascii="宋体" w:hAnsi="宋体" w:cs="宋体"/>
                <w:sz w:val="18"/>
                <w:szCs w:val="18"/>
              </w:rPr>
            </w:pPr>
            <w:r>
              <w:rPr>
                <w:rFonts w:ascii="宋体" w:hAnsi="宋体" w:cs="宋体" w:hint="eastAsia"/>
                <w:sz w:val="18"/>
                <w:szCs w:val="18"/>
              </w:rPr>
              <w:t>L＞800</w:t>
            </w:r>
          </w:p>
        </w:tc>
        <w:tc>
          <w:tcPr>
            <w:tcW w:w="2031" w:type="dxa"/>
            <w:vAlign w:val="center"/>
          </w:tcPr>
          <w:p w14:paraId="00FF7F4D" w14:textId="77777777" w:rsidR="009C4D82" w:rsidRDefault="00000000">
            <w:pPr>
              <w:jc w:val="center"/>
              <w:rPr>
                <w:rFonts w:ascii="宋体" w:hAnsi="宋体" w:cs="宋体"/>
                <w:sz w:val="18"/>
                <w:szCs w:val="18"/>
              </w:rPr>
            </w:pPr>
            <w:r>
              <w:rPr>
                <w:rFonts w:ascii="宋体" w:hAnsi="宋体" w:cs="宋体" w:hint="eastAsia"/>
                <w:sz w:val="18"/>
                <w:szCs w:val="18"/>
              </w:rPr>
              <w:t>≤0.7</w:t>
            </w:r>
          </w:p>
        </w:tc>
        <w:tc>
          <w:tcPr>
            <w:tcW w:w="2268" w:type="dxa"/>
            <w:vAlign w:val="center"/>
          </w:tcPr>
          <w:p w14:paraId="64C35A14" w14:textId="77777777" w:rsidR="009C4D82" w:rsidRDefault="00000000">
            <w:pPr>
              <w:jc w:val="center"/>
              <w:rPr>
                <w:rFonts w:ascii="宋体" w:hAnsi="宋体" w:cs="宋体"/>
                <w:sz w:val="18"/>
                <w:szCs w:val="18"/>
              </w:rPr>
            </w:pPr>
            <w:r>
              <w:rPr>
                <w:rFonts w:ascii="宋体" w:hAnsi="宋体" w:cs="宋体" w:hint="eastAsia"/>
                <w:sz w:val="18"/>
                <w:szCs w:val="18"/>
              </w:rPr>
              <w:t>≤0.9</w:t>
            </w:r>
          </w:p>
        </w:tc>
        <w:tc>
          <w:tcPr>
            <w:tcW w:w="1984" w:type="dxa"/>
            <w:vMerge/>
            <w:vAlign w:val="center"/>
          </w:tcPr>
          <w:p w14:paraId="35639872" w14:textId="77777777" w:rsidR="009C4D82" w:rsidRDefault="009C4D82">
            <w:pPr>
              <w:jc w:val="center"/>
              <w:rPr>
                <w:rFonts w:ascii="宋体" w:hAnsi="宋体" w:cs="宋体"/>
                <w:sz w:val="18"/>
                <w:szCs w:val="18"/>
              </w:rPr>
            </w:pPr>
          </w:p>
        </w:tc>
      </w:tr>
      <w:tr w:rsidR="009C4D82" w14:paraId="13D4FF91" w14:textId="77777777">
        <w:trPr>
          <w:trHeight w:val="410"/>
          <w:jc w:val="center"/>
        </w:trPr>
        <w:tc>
          <w:tcPr>
            <w:tcW w:w="841" w:type="dxa"/>
            <w:vMerge w:val="restart"/>
            <w:vAlign w:val="center"/>
          </w:tcPr>
          <w:p w14:paraId="3D8220D3" w14:textId="77777777" w:rsidR="009C4D82" w:rsidRDefault="00000000">
            <w:pPr>
              <w:spacing w:line="240" w:lineRule="exact"/>
              <w:jc w:val="center"/>
              <w:rPr>
                <w:rFonts w:ascii="宋体" w:hAnsi="宋体" w:cs="宋体"/>
                <w:sz w:val="18"/>
                <w:szCs w:val="18"/>
              </w:rPr>
            </w:pPr>
            <w:r>
              <w:rPr>
                <w:rFonts w:ascii="宋体" w:hAnsi="宋体" w:cs="宋体" w:hint="eastAsia"/>
                <w:sz w:val="18"/>
                <w:szCs w:val="18"/>
              </w:rPr>
              <w:t>角度公差（mm）</w:t>
            </w:r>
          </w:p>
        </w:tc>
        <w:tc>
          <w:tcPr>
            <w:tcW w:w="1376" w:type="dxa"/>
            <w:vAlign w:val="center"/>
          </w:tcPr>
          <w:p w14:paraId="4432187E" w14:textId="77777777" w:rsidR="009C4D82" w:rsidRDefault="00000000">
            <w:pPr>
              <w:jc w:val="center"/>
              <w:rPr>
                <w:rFonts w:ascii="宋体" w:hAnsi="宋体" w:cs="宋体"/>
                <w:sz w:val="18"/>
                <w:szCs w:val="18"/>
              </w:rPr>
            </w:pPr>
            <w:r>
              <w:rPr>
                <w:rFonts w:ascii="宋体" w:hAnsi="宋体" w:cs="宋体" w:hint="eastAsia"/>
                <w:sz w:val="18"/>
                <w:szCs w:val="18"/>
              </w:rPr>
              <w:t>L≤400</w:t>
            </w:r>
          </w:p>
        </w:tc>
        <w:tc>
          <w:tcPr>
            <w:tcW w:w="2031" w:type="dxa"/>
            <w:vAlign w:val="center"/>
          </w:tcPr>
          <w:p w14:paraId="50E26B72" w14:textId="77777777" w:rsidR="009C4D82" w:rsidRDefault="00000000">
            <w:pPr>
              <w:jc w:val="center"/>
              <w:rPr>
                <w:rFonts w:ascii="宋体" w:hAnsi="宋体" w:cs="宋体"/>
                <w:sz w:val="18"/>
                <w:szCs w:val="18"/>
              </w:rPr>
            </w:pPr>
            <w:r>
              <w:rPr>
                <w:rFonts w:ascii="宋体" w:hAnsi="宋体" w:cs="宋体" w:hint="eastAsia"/>
                <w:sz w:val="18"/>
                <w:szCs w:val="18"/>
              </w:rPr>
              <w:t>≤0.3</w:t>
            </w:r>
          </w:p>
        </w:tc>
        <w:tc>
          <w:tcPr>
            <w:tcW w:w="2268" w:type="dxa"/>
            <w:vAlign w:val="center"/>
          </w:tcPr>
          <w:p w14:paraId="1940CDCE" w14:textId="77777777" w:rsidR="009C4D82" w:rsidRDefault="00000000">
            <w:pPr>
              <w:jc w:val="center"/>
              <w:rPr>
                <w:rFonts w:ascii="宋体" w:hAnsi="宋体" w:cs="宋体"/>
                <w:sz w:val="18"/>
                <w:szCs w:val="18"/>
              </w:rPr>
            </w:pPr>
            <w:r>
              <w:rPr>
                <w:rFonts w:ascii="宋体" w:hAnsi="宋体" w:cs="宋体" w:hint="eastAsia"/>
                <w:sz w:val="18"/>
                <w:szCs w:val="18"/>
              </w:rPr>
              <w:t>≤0.6</w:t>
            </w:r>
          </w:p>
        </w:tc>
        <w:tc>
          <w:tcPr>
            <w:tcW w:w="1984" w:type="dxa"/>
            <w:vMerge/>
            <w:vAlign w:val="center"/>
          </w:tcPr>
          <w:p w14:paraId="6624260F" w14:textId="77777777" w:rsidR="009C4D82" w:rsidRDefault="009C4D82">
            <w:pPr>
              <w:jc w:val="center"/>
              <w:rPr>
                <w:rFonts w:ascii="宋体" w:hAnsi="宋体" w:cs="宋体"/>
                <w:sz w:val="18"/>
                <w:szCs w:val="18"/>
              </w:rPr>
            </w:pPr>
          </w:p>
        </w:tc>
      </w:tr>
      <w:tr w:rsidR="009C4D82" w14:paraId="028B40B9" w14:textId="77777777">
        <w:trPr>
          <w:trHeight w:val="416"/>
          <w:jc w:val="center"/>
        </w:trPr>
        <w:tc>
          <w:tcPr>
            <w:tcW w:w="841" w:type="dxa"/>
            <w:vMerge/>
            <w:vAlign w:val="center"/>
          </w:tcPr>
          <w:p w14:paraId="6D5D29A7" w14:textId="77777777" w:rsidR="009C4D82" w:rsidRDefault="009C4D82">
            <w:pPr>
              <w:jc w:val="center"/>
              <w:rPr>
                <w:rFonts w:ascii="宋体" w:hAnsi="宋体" w:cs="宋体"/>
                <w:sz w:val="18"/>
                <w:szCs w:val="18"/>
              </w:rPr>
            </w:pPr>
          </w:p>
        </w:tc>
        <w:tc>
          <w:tcPr>
            <w:tcW w:w="1376" w:type="dxa"/>
            <w:vAlign w:val="center"/>
          </w:tcPr>
          <w:p w14:paraId="2A13CC8D" w14:textId="77777777" w:rsidR="009C4D82" w:rsidRDefault="00000000">
            <w:pPr>
              <w:jc w:val="center"/>
              <w:rPr>
                <w:rFonts w:ascii="宋体" w:hAnsi="宋体" w:cs="宋体"/>
                <w:sz w:val="18"/>
                <w:szCs w:val="18"/>
              </w:rPr>
            </w:pPr>
            <w:r>
              <w:rPr>
                <w:rFonts w:ascii="宋体" w:hAnsi="宋体" w:cs="宋体" w:hint="eastAsia"/>
                <w:sz w:val="18"/>
                <w:szCs w:val="18"/>
              </w:rPr>
              <w:t>400＜L≤800</w:t>
            </w:r>
          </w:p>
        </w:tc>
        <w:tc>
          <w:tcPr>
            <w:tcW w:w="2031" w:type="dxa"/>
            <w:vAlign w:val="center"/>
          </w:tcPr>
          <w:p w14:paraId="549B11D1" w14:textId="77777777" w:rsidR="009C4D82" w:rsidRDefault="00000000">
            <w:pPr>
              <w:jc w:val="center"/>
              <w:rPr>
                <w:rFonts w:ascii="宋体" w:hAnsi="宋体" w:cs="宋体"/>
                <w:sz w:val="18"/>
                <w:szCs w:val="18"/>
              </w:rPr>
            </w:pPr>
            <w:r>
              <w:rPr>
                <w:rFonts w:ascii="宋体" w:hAnsi="宋体" w:cs="宋体" w:hint="eastAsia"/>
                <w:sz w:val="18"/>
                <w:szCs w:val="18"/>
              </w:rPr>
              <w:t>≤0.4</w:t>
            </w:r>
          </w:p>
        </w:tc>
        <w:tc>
          <w:tcPr>
            <w:tcW w:w="2268" w:type="dxa"/>
            <w:vAlign w:val="center"/>
          </w:tcPr>
          <w:p w14:paraId="5C075B89" w14:textId="77777777" w:rsidR="009C4D82" w:rsidRDefault="00000000">
            <w:pPr>
              <w:jc w:val="center"/>
              <w:rPr>
                <w:rFonts w:ascii="宋体" w:hAnsi="宋体" w:cs="宋体"/>
                <w:sz w:val="18"/>
                <w:szCs w:val="18"/>
              </w:rPr>
            </w:pPr>
            <w:r>
              <w:rPr>
                <w:rFonts w:ascii="宋体" w:hAnsi="宋体" w:cs="宋体" w:hint="eastAsia"/>
                <w:sz w:val="18"/>
                <w:szCs w:val="18"/>
              </w:rPr>
              <w:t>≤0.8</w:t>
            </w:r>
          </w:p>
        </w:tc>
        <w:tc>
          <w:tcPr>
            <w:tcW w:w="1984" w:type="dxa"/>
            <w:vMerge/>
            <w:vAlign w:val="center"/>
          </w:tcPr>
          <w:p w14:paraId="214F8418" w14:textId="77777777" w:rsidR="009C4D82" w:rsidRDefault="009C4D82">
            <w:pPr>
              <w:jc w:val="center"/>
              <w:rPr>
                <w:rFonts w:ascii="宋体" w:hAnsi="宋体" w:cs="宋体"/>
                <w:sz w:val="18"/>
                <w:szCs w:val="18"/>
              </w:rPr>
            </w:pPr>
          </w:p>
        </w:tc>
      </w:tr>
      <w:tr w:rsidR="009C4D82" w14:paraId="13A45C76" w14:textId="77777777">
        <w:trPr>
          <w:trHeight w:val="423"/>
          <w:jc w:val="center"/>
        </w:trPr>
        <w:tc>
          <w:tcPr>
            <w:tcW w:w="841" w:type="dxa"/>
            <w:vMerge/>
            <w:vAlign w:val="center"/>
          </w:tcPr>
          <w:p w14:paraId="333EAEEF" w14:textId="77777777" w:rsidR="009C4D82" w:rsidRDefault="009C4D82">
            <w:pPr>
              <w:jc w:val="center"/>
              <w:rPr>
                <w:rFonts w:ascii="宋体" w:hAnsi="宋体" w:cs="宋体"/>
                <w:sz w:val="18"/>
                <w:szCs w:val="18"/>
              </w:rPr>
            </w:pPr>
          </w:p>
        </w:tc>
        <w:tc>
          <w:tcPr>
            <w:tcW w:w="1376" w:type="dxa"/>
            <w:vAlign w:val="center"/>
          </w:tcPr>
          <w:p w14:paraId="06C9C35F" w14:textId="77777777" w:rsidR="009C4D82" w:rsidRDefault="00000000">
            <w:pPr>
              <w:jc w:val="center"/>
              <w:rPr>
                <w:rFonts w:ascii="宋体" w:hAnsi="宋体" w:cs="宋体"/>
                <w:sz w:val="18"/>
                <w:szCs w:val="18"/>
              </w:rPr>
            </w:pPr>
            <w:r>
              <w:rPr>
                <w:rFonts w:ascii="宋体" w:hAnsi="宋体" w:cs="宋体" w:hint="eastAsia"/>
                <w:sz w:val="18"/>
                <w:szCs w:val="18"/>
              </w:rPr>
              <w:t>L＞800</w:t>
            </w:r>
          </w:p>
        </w:tc>
        <w:tc>
          <w:tcPr>
            <w:tcW w:w="2031" w:type="dxa"/>
            <w:vAlign w:val="center"/>
          </w:tcPr>
          <w:p w14:paraId="0558D501" w14:textId="77777777" w:rsidR="009C4D82" w:rsidRDefault="00000000">
            <w:pPr>
              <w:jc w:val="center"/>
              <w:rPr>
                <w:rFonts w:ascii="宋体" w:hAnsi="宋体" w:cs="宋体"/>
                <w:sz w:val="18"/>
                <w:szCs w:val="18"/>
              </w:rPr>
            </w:pPr>
            <w:r>
              <w:rPr>
                <w:rFonts w:ascii="宋体" w:hAnsi="宋体" w:cs="宋体" w:hint="eastAsia"/>
                <w:sz w:val="18"/>
                <w:szCs w:val="18"/>
              </w:rPr>
              <w:t>≤0.5</w:t>
            </w:r>
          </w:p>
        </w:tc>
        <w:tc>
          <w:tcPr>
            <w:tcW w:w="2268" w:type="dxa"/>
            <w:vAlign w:val="center"/>
          </w:tcPr>
          <w:p w14:paraId="3BF03166" w14:textId="77777777" w:rsidR="009C4D82" w:rsidRDefault="00000000">
            <w:pPr>
              <w:jc w:val="center"/>
              <w:rPr>
                <w:rFonts w:ascii="宋体" w:hAnsi="宋体" w:cs="宋体"/>
                <w:sz w:val="18"/>
                <w:szCs w:val="18"/>
              </w:rPr>
            </w:pPr>
            <w:r>
              <w:rPr>
                <w:rFonts w:ascii="宋体" w:hAnsi="宋体" w:cs="宋体" w:hint="eastAsia"/>
                <w:sz w:val="18"/>
                <w:szCs w:val="18"/>
              </w:rPr>
              <w:t>≤0.9</w:t>
            </w:r>
          </w:p>
        </w:tc>
        <w:tc>
          <w:tcPr>
            <w:tcW w:w="1984" w:type="dxa"/>
            <w:vMerge/>
            <w:vAlign w:val="center"/>
          </w:tcPr>
          <w:p w14:paraId="08A3EC13" w14:textId="77777777" w:rsidR="009C4D82" w:rsidRDefault="009C4D82">
            <w:pPr>
              <w:jc w:val="center"/>
              <w:rPr>
                <w:rFonts w:ascii="宋体" w:hAnsi="宋体" w:cs="宋体"/>
                <w:sz w:val="18"/>
                <w:szCs w:val="18"/>
              </w:rPr>
            </w:pPr>
          </w:p>
        </w:tc>
      </w:tr>
    </w:tbl>
    <w:p w14:paraId="237BE041" w14:textId="77777777" w:rsidR="009C4D82" w:rsidRDefault="009C4D82">
      <w:pPr>
        <w:tabs>
          <w:tab w:val="left" w:pos="720"/>
        </w:tabs>
        <w:rPr>
          <w:szCs w:val="21"/>
        </w:rPr>
      </w:pPr>
    </w:p>
    <w:p w14:paraId="6256D8BB" w14:textId="77777777" w:rsidR="009C4D82" w:rsidRDefault="00000000">
      <w:pPr>
        <w:jc w:val="center"/>
        <w:rPr>
          <w:rFonts w:ascii="宋体" w:hAnsi="宋体" w:cs="宋体"/>
          <w:sz w:val="18"/>
          <w:szCs w:val="18"/>
        </w:rPr>
      </w:pPr>
      <w:bookmarkStart w:id="127" w:name="_Toc499118595"/>
      <w:r>
        <w:rPr>
          <w:rFonts w:ascii="宋体" w:eastAsia="黑体" w:hAnsi="宋体" w:hint="eastAsia"/>
          <w:szCs w:val="21"/>
        </w:rPr>
        <w:t>表</w:t>
      </w:r>
      <w:r>
        <w:rPr>
          <w:rFonts w:eastAsia="黑体" w:hint="eastAsia"/>
        </w:rPr>
        <w:t>6.7.</w:t>
      </w:r>
      <w:r>
        <w:rPr>
          <w:rFonts w:eastAsia="黑体"/>
        </w:rPr>
        <w:t>4</w:t>
      </w:r>
      <w:r>
        <w:rPr>
          <w:rFonts w:eastAsia="黑体" w:hint="eastAsia"/>
        </w:rPr>
        <w:t>-2</w:t>
      </w:r>
      <w:r>
        <w:rPr>
          <w:rFonts w:ascii="黑体" w:eastAsia="黑体" w:hAnsi="黑体" w:cs="宋体" w:hint="eastAsia"/>
          <w:szCs w:val="21"/>
        </w:rPr>
        <w:t>无机型人造石外观质量要求</w:t>
      </w:r>
    </w:p>
    <w:tbl>
      <w:tblPr>
        <w:tblW w:w="835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35"/>
        <w:gridCol w:w="4772"/>
        <w:gridCol w:w="709"/>
        <w:gridCol w:w="709"/>
        <w:gridCol w:w="1134"/>
      </w:tblGrid>
      <w:tr w:rsidR="009C4D82" w14:paraId="51CB131D" w14:textId="77777777">
        <w:trPr>
          <w:jc w:val="center"/>
        </w:trPr>
        <w:tc>
          <w:tcPr>
            <w:tcW w:w="5807" w:type="dxa"/>
            <w:gridSpan w:val="2"/>
            <w:vMerge w:val="restart"/>
            <w:vAlign w:val="center"/>
          </w:tcPr>
          <w:p w14:paraId="38C563D6" w14:textId="77777777" w:rsidR="009C4D82" w:rsidRDefault="00000000">
            <w:pPr>
              <w:jc w:val="center"/>
              <w:rPr>
                <w:rFonts w:ascii="宋体" w:hAnsi="宋体" w:cs="宋体"/>
                <w:sz w:val="18"/>
                <w:szCs w:val="18"/>
              </w:rPr>
            </w:pPr>
            <w:r>
              <w:rPr>
                <w:rFonts w:ascii="宋体" w:hAnsi="宋体" w:cs="宋体" w:hint="eastAsia"/>
                <w:sz w:val="18"/>
                <w:szCs w:val="18"/>
              </w:rPr>
              <w:t>检验项目</w:t>
            </w:r>
          </w:p>
        </w:tc>
        <w:tc>
          <w:tcPr>
            <w:tcW w:w="1418" w:type="dxa"/>
            <w:gridSpan w:val="2"/>
            <w:vAlign w:val="center"/>
          </w:tcPr>
          <w:p w14:paraId="0793E3C9" w14:textId="77777777" w:rsidR="009C4D82" w:rsidRDefault="00000000">
            <w:pPr>
              <w:jc w:val="center"/>
              <w:rPr>
                <w:rFonts w:ascii="宋体" w:hAnsi="宋体" w:cs="宋体"/>
                <w:sz w:val="18"/>
                <w:szCs w:val="18"/>
              </w:rPr>
            </w:pPr>
            <w:r>
              <w:rPr>
                <w:rFonts w:ascii="宋体" w:hAnsi="宋体" w:cs="宋体" w:hint="eastAsia"/>
                <w:sz w:val="18"/>
                <w:szCs w:val="18"/>
              </w:rPr>
              <w:t>技术要求</w:t>
            </w:r>
          </w:p>
        </w:tc>
        <w:tc>
          <w:tcPr>
            <w:tcW w:w="1134" w:type="dxa"/>
            <w:vMerge w:val="restart"/>
            <w:vAlign w:val="center"/>
          </w:tcPr>
          <w:p w14:paraId="4F963DBB" w14:textId="77777777" w:rsidR="009C4D82" w:rsidRDefault="00000000">
            <w:pPr>
              <w:jc w:val="center"/>
              <w:rPr>
                <w:rFonts w:ascii="宋体" w:hAnsi="宋体" w:cs="宋体"/>
                <w:sz w:val="18"/>
                <w:szCs w:val="18"/>
              </w:rPr>
            </w:pPr>
            <w:r>
              <w:rPr>
                <w:rFonts w:ascii="宋体" w:hAnsi="宋体" w:cs="宋体" w:hint="eastAsia"/>
                <w:sz w:val="18"/>
                <w:szCs w:val="18"/>
              </w:rPr>
              <w:t>检验方法</w:t>
            </w:r>
          </w:p>
        </w:tc>
      </w:tr>
      <w:tr w:rsidR="009C4D82" w14:paraId="62BEF749" w14:textId="77777777">
        <w:trPr>
          <w:trHeight w:val="92"/>
          <w:jc w:val="center"/>
        </w:trPr>
        <w:tc>
          <w:tcPr>
            <w:tcW w:w="5807" w:type="dxa"/>
            <w:gridSpan w:val="2"/>
            <w:vMerge/>
            <w:vAlign w:val="center"/>
          </w:tcPr>
          <w:p w14:paraId="76A913C0" w14:textId="77777777" w:rsidR="009C4D82" w:rsidRDefault="009C4D82">
            <w:pPr>
              <w:jc w:val="center"/>
              <w:rPr>
                <w:rFonts w:ascii="宋体" w:hAnsi="宋体" w:cs="宋体"/>
                <w:sz w:val="18"/>
                <w:szCs w:val="18"/>
              </w:rPr>
            </w:pPr>
          </w:p>
        </w:tc>
        <w:tc>
          <w:tcPr>
            <w:tcW w:w="709" w:type="dxa"/>
            <w:vAlign w:val="center"/>
          </w:tcPr>
          <w:p w14:paraId="4F67B33F" w14:textId="77777777" w:rsidR="009C4D82" w:rsidRDefault="00000000">
            <w:pPr>
              <w:widowControl/>
              <w:tabs>
                <w:tab w:val="center" w:pos="4201"/>
                <w:tab w:val="right" w:leader="dot" w:pos="9298"/>
              </w:tabs>
              <w:autoSpaceDE w:val="0"/>
              <w:autoSpaceDN w:val="0"/>
              <w:jc w:val="center"/>
              <w:rPr>
                <w:rFonts w:ascii="宋体" w:hAnsi="宋体" w:cs="宋体"/>
                <w:kern w:val="0"/>
                <w:sz w:val="18"/>
                <w:szCs w:val="18"/>
              </w:rPr>
            </w:pPr>
            <w:r>
              <w:rPr>
                <w:rFonts w:ascii="宋体" w:hAnsi="宋体" w:cs="宋体" w:hint="eastAsia"/>
                <w:kern w:val="0"/>
                <w:sz w:val="18"/>
                <w:szCs w:val="18"/>
              </w:rPr>
              <w:t>A级</w:t>
            </w:r>
          </w:p>
        </w:tc>
        <w:tc>
          <w:tcPr>
            <w:tcW w:w="709" w:type="dxa"/>
            <w:vAlign w:val="center"/>
          </w:tcPr>
          <w:p w14:paraId="58545386" w14:textId="77777777" w:rsidR="009C4D82" w:rsidRDefault="00000000">
            <w:pPr>
              <w:widowControl/>
              <w:tabs>
                <w:tab w:val="center" w:pos="4201"/>
                <w:tab w:val="right" w:leader="dot" w:pos="9298"/>
              </w:tabs>
              <w:autoSpaceDE w:val="0"/>
              <w:autoSpaceDN w:val="0"/>
              <w:ind w:leftChars="-40" w:left="-84"/>
              <w:jc w:val="center"/>
              <w:rPr>
                <w:rFonts w:ascii="宋体" w:hAnsi="宋体" w:cs="宋体"/>
                <w:kern w:val="0"/>
                <w:sz w:val="18"/>
                <w:szCs w:val="18"/>
              </w:rPr>
            </w:pPr>
            <w:r>
              <w:rPr>
                <w:rFonts w:ascii="宋体" w:hAnsi="宋体" w:cs="宋体" w:hint="eastAsia"/>
                <w:kern w:val="0"/>
                <w:sz w:val="18"/>
                <w:szCs w:val="18"/>
              </w:rPr>
              <w:t>B级</w:t>
            </w:r>
          </w:p>
        </w:tc>
        <w:tc>
          <w:tcPr>
            <w:tcW w:w="1134" w:type="dxa"/>
            <w:vMerge/>
            <w:vAlign w:val="center"/>
          </w:tcPr>
          <w:p w14:paraId="36151B24" w14:textId="77777777" w:rsidR="009C4D82" w:rsidRDefault="009C4D82">
            <w:pPr>
              <w:jc w:val="center"/>
              <w:rPr>
                <w:rFonts w:ascii="宋体" w:hAnsi="宋体" w:cs="宋体"/>
                <w:sz w:val="18"/>
                <w:szCs w:val="18"/>
              </w:rPr>
            </w:pPr>
          </w:p>
        </w:tc>
      </w:tr>
      <w:tr w:rsidR="009C4D82" w14:paraId="5866A58C" w14:textId="77777777">
        <w:trPr>
          <w:jc w:val="center"/>
        </w:trPr>
        <w:tc>
          <w:tcPr>
            <w:tcW w:w="1035" w:type="dxa"/>
            <w:vAlign w:val="center"/>
          </w:tcPr>
          <w:p w14:paraId="5321A919" w14:textId="77777777" w:rsidR="009C4D82" w:rsidRDefault="00000000">
            <w:pPr>
              <w:jc w:val="center"/>
              <w:rPr>
                <w:rFonts w:ascii="宋体" w:hAnsi="宋体" w:cs="宋体"/>
                <w:sz w:val="18"/>
                <w:szCs w:val="18"/>
              </w:rPr>
            </w:pPr>
            <w:r>
              <w:rPr>
                <w:rFonts w:ascii="宋体" w:hAnsi="宋体" w:cs="宋体" w:hint="eastAsia"/>
                <w:sz w:val="18"/>
                <w:szCs w:val="18"/>
              </w:rPr>
              <w:t>缺角</w:t>
            </w:r>
          </w:p>
        </w:tc>
        <w:tc>
          <w:tcPr>
            <w:tcW w:w="4772" w:type="dxa"/>
            <w:vAlign w:val="center"/>
          </w:tcPr>
          <w:p w14:paraId="4D610E68" w14:textId="77777777" w:rsidR="009C4D82" w:rsidRDefault="00000000">
            <w:pPr>
              <w:spacing w:line="280" w:lineRule="exact"/>
              <w:jc w:val="left"/>
              <w:rPr>
                <w:rFonts w:ascii="宋体" w:hAnsi="宋体" w:cs="宋体"/>
                <w:sz w:val="18"/>
                <w:szCs w:val="18"/>
              </w:rPr>
            </w:pPr>
            <w:r>
              <w:rPr>
                <w:rFonts w:ascii="宋体" w:hAnsi="宋体" w:cs="宋体" w:hint="eastAsia"/>
                <w:sz w:val="18"/>
                <w:szCs w:val="18"/>
              </w:rPr>
              <w:t>缺角面积不超过5mm×2mm（小于2mm×2mm不计），每块板允许个数</w:t>
            </w:r>
          </w:p>
        </w:tc>
        <w:tc>
          <w:tcPr>
            <w:tcW w:w="709" w:type="dxa"/>
            <w:vMerge w:val="restart"/>
            <w:vAlign w:val="center"/>
          </w:tcPr>
          <w:p w14:paraId="1F727BF5" w14:textId="77777777" w:rsidR="009C4D82" w:rsidRDefault="00000000">
            <w:pPr>
              <w:jc w:val="center"/>
              <w:rPr>
                <w:rFonts w:ascii="宋体" w:hAnsi="宋体" w:cs="宋体"/>
                <w:sz w:val="18"/>
                <w:szCs w:val="18"/>
              </w:rPr>
            </w:pPr>
            <w:r>
              <w:rPr>
                <w:rFonts w:ascii="宋体" w:hAnsi="宋体" w:cs="宋体" w:hint="eastAsia"/>
                <w:sz w:val="18"/>
                <w:szCs w:val="18"/>
              </w:rPr>
              <w:t>0</w:t>
            </w:r>
          </w:p>
        </w:tc>
        <w:tc>
          <w:tcPr>
            <w:tcW w:w="709" w:type="dxa"/>
            <w:vMerge w:val="restart"/>
            <w:vAlign w:val="center"/>
          </w:tcPr>
          <w:p w14:paraId="060A271F" w14:textId="77777777" w:rsidR="009C4D82" w:rsidRDefault="00000000">
            <w:pPr>
              <w:jc w:val="center"/>
              <w:rPr>
                <w:rFonts w:ascii="宋体" w:hAnsi="宋体" w:cs="宋体"/>
                <w:sz w:val="18"/>
                <w:szCs w:val="18"/>
              </w:rPr>
            </w:pPr>
            <w:r>
              <w:rPr>
                <w:rFonts w:ascii="宋体" w:hAnsi="宋体" w:cs="宋体" w:hint="eastAsia"/>
                <w:sz w:val="18"/>
                <w:szCs w:val="18"/>
              </w:rPr>
              <w:t>≤2</w:t>
            </w:r>
          </w:p>
        </w:tc>
        <w:tc>
          <w:tcPr>
            <w:tcW w:w="1134" w:type="dxa"/>
            <w:vMerge w:val="restart"/>
            <w:vAlign w:val="center"/>
          </w:tcPr>
          <w:p w14:paraId="4E8B7DD1" w14:textId="77777777" w:rsidR="009C4D82" w:rsidRDefault="00000000">
            <w:pPr>
              <w:jc w:val="center"/>
              <w:rPr>
                <w:rFonts w:ascii="宋体" w:hAnsi="宋体" w:cs="宋体"/>
                <w:sz w:val="18"/>
                <w:szCs w:val="18"/>
              </w:rPr>
            </w:pPr>
            <w:r>
              <w:rPr>
                <w:rFonts w:ascii="宋体" w:hAnsi="宋体" w:cs="宋体" w:hint="eastAsia"/>
                <w:sz w:val="18"/>
                <w:szCs w:val="18"/>
              </w:rPr>
              <w:t>目测配合卷尺、游标卡尺、钢直尺测量</w:t>
            </w:r>
          </w:p>
        </w:tc>
      </w:tr>
      <w:tr w:rsidR="009C4D82" w14:paraId="55FF4230" w14:textId="77777777">
        <w:trPr>
          <w:jc w:val="center"/>
        </w:trPr>
        <w:tc>
          <w:tcPr>
            <w:tcW w:w="1035" w:type="dxa"/>
            <w:vAlign w:val="center"/>
          </w:tcPr>
          <w:p w14:paraId="74E9D7E7" w14:textId="77777777" w:rsidR="009C4D82" w:rsidRDefault="00000000">
            <w:pPr>
              <w:jc w:val="center"/>
              <w:rPr>
                <w:rFonts w:ascii="宋体" w:hAnsi="宋体" w:cs="宋体"/>
                <w:sz w:val="18"/>
                <w:szCs w:val="18"/>
              </w:rPr>
            </w:pPr>
            <w:r>
              <w:rPr>
                <w:rFonts w:ascii="宋体" w:hAnsi="宋体" w:cs="宋体" w:hint="eastAsia"/>
                <w:sz w:val="18"/>
                <w:szCs w:val="18"/>
              </w:rPr>
              <w:t>缺棱</w:t>
            </w:r>
          </w:p>
        </w:tc>
        <w:tc>
          <w:tcPr>
            <w:tcW w:w="4772" w:type="dxa"/>
            <w:vAlign w:val="center"/>
          </w:tcPr>
          <w:p w14:paraId="4A0CB646" w14:textId="77777777" w:rsidR="009C4D82" w:rsidRDefault="00000000">
            <w:pPr>
              <w:spacing w:line="280" w:lineRule="exact"/>
              <w:jc w:val="left"/>
              <w:rPr>
                <w:rFonts w:ascii="宋体" w:hAnsi="宋体" w:cs="宋体"/>
                <w:sz w:val="18"/>
                <w:szCs w:val="18"/>
              </w:rPr>
            </w:pPr>
            <w:r>
              <w:rPr>
                <w:rFonts w:ascii="宋体" w:hAnsi="宋体" w:cs="宋体" w:hint="eastAsia"/>
                <w:sz w:val="18"/>
                <w:szCs w:val="18"/>
              </w:rPr>
              <w:t>缺棱长度不超过10mm，宽度不超过1.2mm（长度≤5mm，宽度≤1mm不计），周边每米长允许个数</w:t>
            </w:r>
          </w:p>
        </w:tc>
        <w:tc>
          <w:tcPr>
            <w:tcW w:w="709" w:type="dxa"/>
            <w:vMerge/>
            <w:vAlign w:val="center"/>
          </w:tcPr>
          <w:p w14:paraId="64B970EC" w14:textId="77777777" w:rsidR="009C4D82" w:rsidRDefault="009C4D82">
            <w:pPr>
              <w:jc w:val="center"/>
              <w:rPr>
                <w:rFonts w:ascii="宋体" w:hAnsi="宋体" w:cs="宋体"/>
                <w:sz w:val="18"/>
                <w:szCs w:val="18"/>
              </w:rPr>
            </w:pPr>
          </w:p>
        </w:tc>
        <w:tc>
          <w:tcPr>
            <w:tcW w:w="709" w:type="dxa"/>
            <w:vMerge/>
            <w:vAlign w:val="center"/>
          </w:tcPr>
          <w:p w14:paraId="392DF13D" w14:textId="77777777" w:rsidR="009C4D82" w:rsidRDefault="009C4D82">
            <w:pPr>
              <w:jc w:val="center"/>
              <w:rPr>
                <w:rFonts w:ascii="宋体" w:hAnsi="宋体" w:cs="宋体"/>
                <w:sz w:val="18"/>
                <w:szCs w:val="18"/>
              </w:rPr>
            </w:pPr>
          </w:p>
        </w:tc>
        <w:tc>
          <w:tcPr>
            <w:tcW w:w="1134" w:type="dxa"/>
            <w:vMerge/>
            <w:vAlign w:val="center"/>
          </w:tcPr>
          <w:p w14:paraId="328C9364" w14:textId="77777777" w:rsidR="009C4D82" w:rsidRDefault="009C4D82">
            <w:pPr>
              <w:jc w:val="center"/>
              <w:rPr>
                <w:rFonts w:ascii="宋体" w:hAnsi="宋体" w:cs="宋体"/>
                <w:sz w:val="18"/>
                <w:szCs w:val="18"/>
              </w:rPr>
            </w:pPr>
          </w:p>
        </w:tc>
      </w:tr>
      <w:tr w:rsidR="009C4D82" w14:paraId="35383BCB" w14:textId="77777777">
        <w:trPr>
          <w:trHeight w:val="848"/>
          <w:jc w:val="center"/>
        </w:trPr>
        <w:tc>
          <w:tcPr>
            <w:tcW w:w="1035" w:type="dxa"/>
            <w:vMerge w:val="restart"/>
            <w:vAlign w:val="center"/>
          </w:tcPr>
          <w:p w14:paraId="3C9B03A1" w14:textId="77777777" w:rsidR="009C4D82" w:rsidRDefault="00000000">
            <w:pPr>
              <w:jc w:val="center"/>
              <w:rPr>
                <w:rFonts w:ascii="宋体" w:hAnsi="宋体" w:cs="宋体"/>
                <w:sz w:val="18"/>
                <w:szCs w:val="18"/>
              </w:rPr>
            </w:pPr>
            <w:r>
              <w:rPr>
                <w:rFonts w:ascii="宋体" w:hAnsi="宋体" w:cs="宋体" w:hint="eastAsia"/>
                <w:sz w:val="18"/>
                <w:szCs w:val="18"/>
              </w:rPr>
              <w:t>裂纹</w:t>
            </w:r>
          </w:p>
        </w:tc>
        <w:tc>
          <w:tcPr>
            <w:tcW w:w="4772" w:type="dxa"/>
            <w:vAlign w:val="center"/>
          </w:tcPr>
          <w:p w14:paraId="21E70950" w14:textId="77777777" w:rsidR="009C4D82" w:rsidRDefault="00000000">
            <w:pPr>
              <w:spacing w:line="280" w:lineRule="exact"/>
              <w:jc w:val="left"/>
              <w:rPr>
                <w:rFonts w:ascii="宋体" w:hAnsi="宋体" w:cs="宋体"/>
                <w:sz w:val="18"/>
                <w:szCs w:val="18"/>
              </w:rPr>
            </w:pPr>
            <w:r>
              <w:rPr>
                <w:rFonts w:ascii="宋体" w:hAnsi="宋体" w:cs="宋体" w:hint="eastAsia"/>
                <w:sz w:val="18"/>
                <w:szCs w:val="18"/>
              </w:rPr>
              <w:t>长度不超过两端顺延至板边总长度的1/10（长度小于20mm不计），每块允许条数（不包括骨料中石粒（块）自身带来的裂纹和仿天然石裂纹）</w:t>
            </w:r>
          </w:p>
        </w:tc>
        <w:tc>
          <w:tcPr>
            <w:tcW w:w="709" w:type="dxa"/>
            <w:vMerge/>
            <w:vAlign w:val="center"/>
          </w:tcPr>
          <w:p w14:paraId="375D0307" w14:textId="77777777" w:rsidR="009C4D82" w:rsidRDefault="009C4D82">
            <w:pPr>
              <w:jc w:val="center"/>
              <w:rPr>
                <w:rFonts w:ascii="宋体" w:hAnsi="宋体" w:cs="宋体"/>
                <w:sz w:val="18"/>
                <w:szCs w:val="18"/>
              </w:rPr>
            </w:pPr>
          </w:p>
        </w:tc>
        <w:tc>
          <w:tcPr>
            <w:tcW w:w="709" w:type="dxa"/>
            <w:vMerge/>
            <w:vAlign w:val="center"/>
          </w:tcPr>
          <w:p w14:paraId="0649E988" w14:textId="77777777" w:rsidR="009C4D82" w:rsidRDefault="009C4D82">
            <w:pPr>
              <w:jc w:val="center"/>
              <w:rPr>
                <w:rFonts w:ascii="宋体" w:hAnsi="宋体" w:cs="宋体"/>
                <w:sz w:val="18"/>
                <w:szCs w:val="18"/>
              </w:rPr>
            </w:pPr>
          </w:p>
        </w:tc>
        <w:tc>
          <w:tcPr>
            <w:tcW w:w="1134" w:type="dxa"/>
            <w:vMerge/>
            <w:vAlign w:val="center"/>
          </w:tcPr>
          <w:p w14:paraId="5C90AC8B" w14:textId="77777777" w:rsidR="009C4D82" w:rsidRDefault="009C4D82">
            <w:pPr>
              <w:jc w:val="center"/>
              <w:rPr>
                <w:rFonts w:ascii="宋体" w:hAnsi="宋体" w:cs="宋体"/>
                <w:sz w:val="18"/>
                <w:szCs w:val="18"/>
              </w:rPr>
            </w:pPr>
          </w:p>
        </w:tc>
      </w:tr>
      <w:tr w:rsidR="009C4D82" w14:paraId="3A5B7DE3" w14:textId="77777777">
        <w:trPr>
          <w:trHeight w:val="345"/>
          <w:jc w:val="center"/>
        </w:trPr>
        <w:tc>
          <w:tcPr>
            <w:tcW w:w="1035" w:type="dxa"/>
            <w:vMerge/>
            <w:vAlign w:val="center"/>
          </w:tcPr>
          <w:p w14:paraId="495AB8C8" w14:textId="77777777" w:rsidR="009C4D82" w:rsidRDefault="009C4D82">
            <w:pPr>
              <w:jc w:val="center"/>
              <w:rPr>
                <w:rFonts w:ascii="宋体" w:hAnsi="宋体" w:cs="宋体"/>
                <w:sz w:val="18"/>
                <w:szCs w:val="18"/>
              </w:rPr>
            </w:pPr>
          </w:p>
        </w:tc>
        <w:tc>
          <w:tcPr>
            <w:tcW w:w="6190" w:type="dxa"/>
            <w:gridSpan w:val="3"/>
            <w:vAlign w:val="center"/>
          </w:tcPr>
          <w:p w14:paraId="386FA8EC" w14:textId="77777777" w:rsidR="009C4D82" w:rsidRDefault="00000000">
            <w:pPr>
              <w:spacing w:line="280" w:lineRule="exact"/>
              <w:jc w:val="left"/>
              <w:rPr>
                <w:rFonts w:ascii="宋体" w:hAnsi="宋体" w:cs="宋体"/>
                <w:sz w:val="18"/>
                <w:szCs w:val="18"/>
              </w:rPr>
            </w:pPr>
            <w:r>
              <w:rPr>
                <w:rFonts w:ascii="宋体" w:hAnsi="宋体" w:cs="宋体" w:hint="eastAsia"/>
                <w:sz w:val="18"/>
                <w:szCs w:val="18"/>
              </w:rPr>
              <w:t>用于干挂工程的板材不允许有裂纹存在</w:t>
            </w:r>
          </w:p>
        </w:tc>
        <w:tc>
          <w:tcPr>
            <w:tcW w:w="1134" w:type="dxa"/>
            <w:vMerge/>
            <w:vAlign w:val="center"/>
          </w:tcPr>
          <w:p w14:paraId="2EB03E87" w14:textId="77777777" w:rsidR="009C4D82" w:rsidRDefault="009C4D82">
            <w:pPr>
              <w:jc w:val="left"/>
              <w:rPr>
                <w:rFonts w:ascii="宋体" w:hAnsi="宋体" w:cs="宋体"/>
                <w:sz w:val="18"/>
                <w:szCs w:val="18"/>
              </w:rPr>
            </w:pPr>
          </w:p>
        </w:tc>
      </w:tr>
      <w:tr w:rsidR="009C4D82" w14:paraId="4BA84C8A" w14:textId="77777777">
        <w:trPr>
          <w:jc w:val="center"/>
        </w:trPr>
        <w:tc>
          <w:tcPr>
            <w:tcW w:w="1035" w:type="dxa"/>
            <w:vAlign w:val="center"/>
          </w:tcPr>
          <w:p w14:paraId="62F933D2" w14:textId="77777777" w:rsidR="009C4D82" w:rsidRDefault="00000000">
            <w:pPr>
              <w:jc w:val="center"/>
              <w:rPr>
                <w:rFonts w:ascii="宋体" w:hAnsi="宋体" w:cs="宋体"/>
                <w:sz w:val="18"/>
                <w:szCs w:val="18"/>
              </w:rPr>
            </w:pPr>
            <w:r>
              <w:rPr>
                <w:rFonts w:ascii="宋体" w:hAnsi="宋体" w:cs="宋体" w:hint="eastAsia"/>
                <w:sz w:val="18"/>
                <w:szCs w:val="18"/>
              </w:rPr>
              <w:t>自然斑印</w:t>
            </w:r>
          </w:p>
        </w:tc>
        <w:tc>
          <w:tcPr>
            <w:tcW w:w="4772" w:type="dxa"/>
            <w:vAlign w:val="center"/>
          </w:tcPr>
          <w:p w14:paraId="0D45EEA3" w14:textId="77777777" w:rsidR="009C4D82" w:rsidRDefault="00000000">
            <w:pPr>
              <w:spacing w:line="280" w:lineRule="exact"/>
              <w:jc w:val="left"/>
              <w:rPr>
                <w:rFonts w:ascii="宋体" w:hAnsi="宋体" w:cs="宋体"/>
                <w:sz w:val="18"/>
                <w:szCs w:val="18"/>
              </w:rPr>
            </w:pPr>
            <w:r>
              <w:rPr>
                <w:rFonts w:ascii="宋体" w:hAnsi="宋体" w:cs="宋体" w:hint="eastAsia"/>
                <w:sz w:val="18"/>
                <w:szCs w:val="18"/>
              </w:rPr>
              <w:t>产品生产产生的符合自然感官的微小斑印，面积≤15mm×30mm（面积小于10mm×10mm不计），每块允许个数</w:t>
            </w:r>
          </w:p>
        </w:tc>
        <w:tc>
          <w:tcPr>
            <w:tcW w:w="709" w:type="dxa"/>
            <w:vAlign w:val="center"/>
          </w:tcPr>
          <w:p w14:paraId="4EE0938B" w14:textId="77777777" w:rsidR="009C4D82" w:rsidRDefault="00000000">
            <w:pPr>
              <w:jc w:val="center"/>
              <w:rPr>
                <w:rFonts w:ascii="宋体" w:hAnsi="宋体" w:cs="宋体"/>
                <w:sz w:val="18"/>
                <w:szCs w:val="18"/>
              </w:rPr>
            </w:pPr>
            <w:r>
              <w:rPr>
                <w:rFonts w:ascii="宋体" w:hAnsi="宋体" w:cs="宋体" w:hint="eastAsia"/>
                <w:sz w:val="18"/>
                <w:szCs w:val="18"/>
              </w:rPr>
              <w:t>0</w:t>
            </w:r>
          </w:p>
        </w:tc>
        <w:tc>
          <w:tcPr>
            <w:tcW w:w="709" w:type="dxa"/>
            <w:vAlign w:val="center"/>
          </w:tcPr>
          <w:p w14:paraId="18891B68" w14:textId="77777777" w:rsidR="009C4D82" w:rsidRDefault="00000000">
            <w:pPr>
              <w:jc w:val="center"/>
              <w:rPr>
                <w:rFonts w:ascii="宋体" w:hAnsi="宋体" w:cs="宋体"/>
                <w:sz w:val="18"/>
                <w:szCs w:val="18"/>
              </w:rPr>
            </w:pPr>
            <w:r>
              <w:rPr>
                <w:rFonts w:ascii="宋体" w:hAnsi="宋体" w:cs="宋体" w:hint="eastAsia"/>
                <w:sz w:val="18"/>
                <w:szCs w:val="18"/>
              </w:rPr>
              <w:t>≤3</w:t>
            </w:r>
          </w:p>
        </w:tc>
        <w:tc>
          <w:tcPr>
            <w:tcW w:w="1134" w:type="dxa"/>
            <w:vMerge/>
            <w:vAlign w:val="center"/>
          </w:tcPr>
          <w:p w14:paraId="5EED2B70" w14:textId="77777777" w:rsidR="009C4D82" w:rsidRDefault="009C4D82">
            <w:pPr>
              <w:spacing w:line="283" w:lineRule="exact"/>
              <w:jc w:val="center"/>
              <w:rPr>
                <w:rFonts w:ascii="宋体" w:hAnsi="宋体" w:cs="宋体"/>
                <w:sz w:val="18"/>
                <w:szCs w:val="18"/>
              </w:rPr>
            </w:pPr>
          </w:p>
        </w:tc>
      </w:tr>
      <w:tr w:rsidR="009C4D82" w14:paraId="01CACA29" w14:textId="77777777">
        <w:trPr>
          <w:trHeight w:val="567"/>
          <w:jc w:val="center"/>
        </w:trPr>
        <w:tc>
          <w:tcPr>
            <w:tcW w:w="1035" w:type="dxa"/>
            <w:vAlign w:val="center"/>
          </w:tcPr>
          <w:p w14:paraId="128D36B5" w14:textId="77777777" w:rsidR="009C4D82" w:rsidRDefault="00000000">
            <w:pPr>
              <w:jc w:val="center"/>
              <w:rPr>
                <w:rFonts w:ascii="宋体" w:hAnsi="宋体" w:cs="宋体"/>
                <w:sz w:val="18"/>
                <w:szCs w:val="18"/>
              </w:rPr>
            </w:pPr>
            <w:r>
              <w:rPr>
                <w:rFonts w:ascii="宋体" w:hAnsi="宋体" w:cs="宋体" w:hint="eastAsia"/>
                <w:sz w:val="18"/>
                <w:szCs w:val="18"/>
              </w:rPr>
              <w:t>色调、花纹</w:t>
            </w:r>
          </w:p>
        </w:tc>
        <w:tc>
          <w:tcPr>
            <w:tcW w:w="6190" w:type="dxa"/>
            <w:gridSpan w:val="3"/>
            <w:vAlign w:val="center"/>
          </w:tcPr>
          <w:p w14:paraId="4E7878CC" w14:textId="77777777" w:rsidR="009C4D82" w:rsidRDefault="00000000">
            <w:pPr>
              <w:jc w:val="left"/>
              <w:rPr>
                <w:rFonts w:ascii="宋体" w:hAnsi="宋体" w:cs="宋体"/>
                <w:sz w:val="18"/>
                <w:szCs w:val="18"/>
              </w:rPr>
            </w:pPr>
            <w:r>
              <w:rPr>
                <w:rFonts w:ascii="宋体" w:hAnsi="宋体" w:cs="宋体" w:hint="eastAsia"/>
                <w:sz w:val="18"/>
                <w:szCs w:val="18"/>
              </w:rPr>
              <w:t>同一批板材的色调应基本调和，花纹应基本一致，色差不明显</w:t>
            </w:r>
          </w:p>
        </w:tc>
        <w:tc>
          <w:tcPr>
            <w:tcW w:w="1134" w:type="dxa"/>
            <w:vMerge/>
            <w:vAlign w:val="center"/>
          </w:tcPr>
          <w:p w14:paraId="7EBF090A" w14:textId="77777777" w:rsidR="009C4D82" w:rsidRDefault="009C4D82">
            <w:pPr>
              <w:spacing w:line="283" w:lineRule="exact"/>
              <w:jc w:val="left"/>
              <w:rPr>
                <w:rFonts w:ascii="宋体" w:hAnsi="宋体" w:cs="宋体"/>
                <w:sz w:val="18"/>
                <w:szCs w:val="18"/>
              </w:rPr>
            </w:pPr>
          </w:p>
        </w:tc>
      </w:tr>
    </w:tbl>
    <w:bookmarkEnd w:id="127"/>
    <w:p w14:paraId="5BBA2E61" w14:textId="77777777" w:rsidR="009C4D82" w:rsidRDefault="00000000">
      <w:pPr>
        <w:tabs>
          <w:tab w:val="left" w:pos="540"/>
        </w:tabs>
        <w:adjustRightInd w:val="0"/>
        <w:snapToGrid w:val="0"/>
        <w:spacing w:line="360" w:lineRule="exact"/>
        <w:rPr>
          <w:rFonts w:ascii="黑体" w:eastAsia="黑体" w:hAnsi="黑体" w:cs="宋体"/>
          <w:bCs/>
          <w:szCs w:val="21"/>
        </w:rPr>
      </w:pPr>
      <w:r>
        <w:rPr>
          <w:rFonts w:ascii="黑体" w:eastAsia="黑体" w:hAnsi="黑体" w:cs="宋体" w:hint="eastAsia"/>
          <w:bCs/>
          <w:szCs w:val="21"/>
        </w:rPr>
        <w:t xml:space="preserve">6.7.5  </w:t>
      </w:r>
      <w:r>
        <w:rPr>
          <w:rFonts w:ascii="宋体" w:hAnsi="宋体" w:hint="eastAsia"/>
          <w:szCs w:val="21"/>
        </w:rPr>
        <w:t>异型人造石的相关要求应</w:t>
      </w:r>
      <w:r>
        <w:rPr>
          <w:rFonts w:ascii="宋体" w:hAnsi="宋体" w:cs="宋体" w:hint="eastAsia"/>
          <w:kern w:val="0"/>
          <w:szCs w:val="21"/>
        </w:rPr>
        <w:t>符合现行行业标准《异型人造石制品》JC</w:t>
      </w:r>
      <w:r>
        <w:rPr>
          <w:rFonts w:ascii="宋体" w:hAnsi="宋体" w:cs="宋体"/>
          <w:kern w:val="0"/>
          <w:szCs w:val="21"/>
        </w:rPr>
        <w:t xml:space="preserve">/T </w:t>
      </w:r>
      <w:r>
        <w:rPr>
          <w:rFonts w:ascii="宋体" w:hAnsi="宋体" w:cs="宋体" w:hint="eastAsia"/>
          <w:kern w:val="0"/>
          <w:szCs w:val="21"/>
        </w:rPr>
        <w:t>2325的规定。</w:t>
      </w:r>
    </w:p>
    <w:p w14:paraId="109234E2" w14:textId="77777777" w:rsidR="009C4D82" w:rsidRDefault="00000000">
      <w:pPr>
        <w:widowControl/>
        <w:jc w:val="left"/>
        <w:rPr>
          <w:rFonts w:ascii="宋体" w:hAnsi="宋体"/>
          <w:szCs w:val="21"/>
        </w:rPr>
      </w:pPr>
      <w:r>
        <w:rPr>
          <w:rFonts w:ascii="宋体" w:hAnsi="宋体"/>
          <w:szCs w:val="21"/>
        </w:rPr>
        <w:br w:type="page"/>
      </w:r>
    </w:p>
    <w:p w14:paraId="54036CF6" w14:textId="77777777" w:rsidR="009C4D82" w:rsidRDefault="00000000">
      <w:pPr>
        <w:keepNext/>
        <w:keepLines/>
        <w:spacing w:beforeLines="50" w:before="120" w:after="156"/>
        <w:jc w:val="center"/>
        <w:outlineLvl w:val="0"/>
        <w:rPr>
          <w:sz w:val="28"/>
          <w:szCs w:val="28"/>
        </w:rPr>
      </w:pPr>
      <w:bookmarkStart w:id="128" w:name="_Toc166010892"/>
      <w:r>
        <w:rPr>
          <w:rFonts w:hint="eastAsia"/>
          <w:sz w:val="28"/>
          <w:szCs w:val="28"/>
        </w:rPr>
        <w:lastRenderedPageBreak/>
        <w:t>7</w:t>
      </w:r>
      <w:r>
        <w:rPr>
          <w:rFonts w:hint="eastAsia"/>
          <w:sz w:val="28"/>
          <w:szCs w:val="28"/>
        </w:rPr>
        <w:t>安装施工</w:t>
      </w:r>
      <w:bookmarkEnd w:id="128"/>
    </w:p>
    <w:p w14:paraId="2277EF50" w14:textId="77777777" w:rsidR="009C4D82" w:rsidRDefault="00000000">
      <w:pPr>
        <w:pStyle w:val="17805"/>
        <w:spacing w:before="120" w:after="120"/>
        <w:rPr>
          <w:b w:val="0"/>
          <w:szCs w:val="21"/>
        </w:rPr>
      </w:pPr>
      <w:bookmarkStart w:id="129" w:name="_Toc166010893"/>
      <w:r>
        <w:rPr>
          <w:rFonts w:hint="eastAsia"/>
          <w:b w:val="0"/>
          <w:szCs w:val="21"/>
        </w:rPr>
        <w:t>7.1一般规定</w:t>
      </w:r>
      <w:bookmarkEnd w:id="129"/>
    </w:p>
    <w:p w14:paraId="6E2490A6"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b/>
          <w:bCs/>
          <w:color w:val="000000"/>
          <w:kern w:val="0"/>
          <w:szCs w:val="21"/>
        </w:rPr>
        <w:t xml:space="preserve">7.1.1 </w:t>
      </w:r>
      <w:r>
        <w:rPr>
          <w:rFonts w:ascii="宋体" w:hAnsi="宋体" w:cs="宋体" w:hint="eastAsia"/>
          <w:color w:val="000000"/>
          <w:kern w:val="0"/>
          <w:szCs w:val="21"/>
        </w:rPr>
        <w:t xml:space="preserve">石材装饰工程施工应在主体结构工程及其相关主体工程验收合格后进行，安装幕墙的主体结构，应符合有关结构施工质量验收规范的要求。 </w:t>
      </w:r>
    </w:p>
    <w:p w14:paraId="0BCE202D"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7.1.2 </w:t>
      </w:r>
      <w:r>
        <w:rPr>
          <w:rFonts w:ascii="宋体" w:hAnsi="宋体" w:cs="宋体" w:hint="eastAsia"/>
          <w:color w:val="000000"/>
          <w:kern w:val="0"/>
          <w:szCs w:val="21"/>
        </w:rPr>
        <w:t xml:space="preserve">进场的石材装饰工程构件及附件的材料品种、规格、色泽和性能应符合设计要求，主要材料应进行报验，合格后方可进行安装。 </w:t>
      </w:r>
    </w:p>
    <w:p w14:paraId="7DB5192A"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7.1.3  </w:t>
      </w:r>
      <w:r>
        <w:rPr>
          <w:rFonts w:ascii="宋体" w:hAnsi="宋体" w:cs="宋体" w:hint="eastAsia"/>
          <w:color w:val="000000"/>
          <w:kern w:val="0"/>
          <w:szCs w:val="21"/>
        </w:rPr>
        <w:t>施工前应对预埋件</w:t>
      </w:r>
      <w:r>
        <w:rPr>
          <w:rFonts w:ascii="宋体" w:hAnsi="宋体" w:cs="宋体" w:hint="eastAsia"/>
          <w:kern w:val="0"/>
          <w:szCs w:val="21"/>
        </w:rPr>
        <w:t xml:space="preserve">或后置锚固件进行检查，对后置锚固件进行现场拉拔性能检测，后置锚固件不应直接设置在填充砌体中。 </w:t>
      </w:r>
    </w:p>
    <w:p w14:paraId="279350A7"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7.1.4  </w:t>
      </w:r>
      <w:r>
        <w:rPr>
          <w:rFonts w:ascii="宋体" w:hAnsi="宋体" w:cs="宋体" w:hint="eastAsia"/>
          <w:color w:val="000000"/>
          <w:kern w:val="0"/>
          <w:szCs w:val="21"/>
        </w:rPr>
        <w:t>石材幕墙工程应按规定进行性能测试后，宜在现场试安装，经</w:t>
      </w:r>
      <w:r>
        <w:rPr>
          <w:rFonts w:ascii="宋体" w:hAnsi="宋体" w:cs="宋体" w:hint="eastAsia"/>
          <w:kern w:val="0"/>
          <w:szCs w:val="21"/>
        </w:rPr>
        <w:t>建设方</w:t>
      </w:r>
      <w:r>
        <w:rPr>
          <w:rFonts w:ascii="宋体" w:hAnsi="宋体" w:cs="宋体" w:hint="eastAsia"/>
          <w:color w:val="000000"/>
          <w:kern w:val="0"/>
          <w:szCs w:val="21"/>
        </w:rPr>
        <w:t xml:space="preserve">、监理、设计单位认可后方可正式施工。 </w:t>
      </w:r>
    </w:p>
    <w:p w14:paraId="5989DBD3"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b/>
          <w:bCs/>
          <w:color w:val="000000"/>
          <w:kern w:val="0"/>
          <w:szCs w:val="21"/>
        </w:rPr>
        <w:t xml:space="preserve">7.1.5  </w:t>
      </w:r>
      <w:r>
        <w:rPr>
          <w:rFonts w:ascii="宋体" w:hAnsi="宋体" w:cs="宋体" w:hint="eastAsia"/>
          <w:color w:val="000000"/>
          <w:kern w:val="0"/>
          <w:szCs w:val="21"/>
        </w:rPr>
        <w:t xml:space="preserve">石材幕墙工程和按幕墙要求的室内工程施工前应编制专项施工方案。 </w:t>
      </w:r>
    </w:p>
    <w:p w14:paraId="18C32098"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7.1.6  </w:t>
      </w:r>
      <w:r>
        <w:rPr>
          <w:rFonts w:ascii="宋体" w:hAnsi="宋体" w:cs="宋体" w:hint="eastAsia"/>
          <w:color w:val="000000"/>
          <w:kern w:val="0"/>
          <w:szCs w:val="21"/>
        </w:rPr>
        <w:t xml:space="preserve">石材幕墙工程在变形缝处部位的施工应符合设计要求。 </w:t>
      </w:r>
    </w:p>
    <w:p w14:paraId="10C63320"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7.1.7  </w:t>
      </w:r>
      <w:r>
        <w:rPr>
          <w:rFonts w:ascii="宋体" w:hAnsi="宋体" w:cs="宋体" w:hint="eastAsia"/>
          <w:color w:val="000000"/>
          <w:kern w:val="0"/>
          <w:szCs w:val="21"/>
        </w:rPr>
        <w:t>防火、防雷</w:t>
      </w:r>
      <w:r>
        <w:rPr>
          <w:rFonts w:ascii="宋体" w:hAnsi="宋体" w:cs="宋体" w:hint="eastAsia"/>
          <w:kern w:val="0"/>
          <w:szCs w:val="21"/>
        </w:rPr>
        <w:t>、水密、气密、保温隔热、隔声、耐撞击等</w:t>
      </w:r>
      <w:r>
        <w:rPr>
          <w:rFonts w:ascii="宋体" w:hAnsi="宋体" w:cs="宋体" w:hint="eastAsia"/>
          <w:color w:val="000000"/>
          <w:kern w:val="0"/>
          <w:szCs w:val="21"/>
        </w:rPr>
        <w:t xml:space="preserve">的施工应符合设计要求。 </w:t>
      </w:r>
    </w:p>
    <w:p w14:paraId="1EA4062E"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7.1.8  </w:t>
      </w:r>
      <w:r>
        <w:rPr>
          <w:rFonts w:ascii="宋体" w:hAnsi="宋体" w:cs="宋体" w:hint="eastAsia"/>
          <w:color w:val="000000"/>
          <w:kern w:val="0"/>
          <w:szCs w:val="21"/>
        </w:rPr>
        <w:t xml:space="preserve">幕墙工程的施工测量应符合下列规定： </w:t>
      </w:r>
    </w:p>
    <w:p w14:paraId="158DC4FE" w14:textId="77777777" w:rsidR="009C4D82" w:rsidRDefault="00000000">
      <w:pPr>
        <w:widowControl/>
        <w:spacing w:line="276" w:lineRule="auto"/>
        <w:ind w:leftChars="100" w:left="210"/>
        <w:jc w:val="left"/>
        <w:rPr>
          <w:rFonts w:ascii="宋体" w:hAnsi="宋体" w:cs="宋体"/>
          <w:szCs w:val="21"/>
        </w:rPr>
      </w:pPr>
      <w:r>
        <w:rPr>
          <w:rFonts w:ascii="宋体" w:hAnsi="宋体" w:cs="宋体" w:hint="eastAsia"/>
          <w:color w:val="000000"/>
          <w:kern w:val="0"/>
          <w:szCs w:val="21"/>
        </w:rPr>
        <w:t>1 幕墙分格轴线、</w:t>
      </w:r>
      <w:r>
        <w:rPr>
          <w:rFonts w:ascii="宋体" w:hAnsi="宋体" w:cs="宋体" w:hint="eastAsia"/>
          <w:kern w:val="0"/>
          <w:szCs w:val="21"/>
        </w:rPr>
        <w:t>水平标高线</w:t>
      </w:r>
      <w:r>
        <w:rPr>
          <w:rFonts w:ascii="宋体" w:hAnsi="宋体" w:cs="宋体" w:hint="eastAsia"/>
          <w:color w:val="000000"/>
          <w:kern w:val="0"/>
          <w:szCs w:val="21"/>
        </w:rPr>
        <w:t xml:space="preserve">的测量应与主体结构测量相配合，及时调整、分配、消化测量偏差，不得累积。放线时应进行多次校正； </w:t>
      </w:r>
    </w:p>
    <w:p w14:paraId="7ACAF32D" w14:textId="77777777" w:rsidR="009C4D82" w:rsidRDefault="00000000">
      <w:pPr>
        <w:widowControl/>
        <w:spacing w:line="276" w:lineRule="auto"/>
        <w:ind w:leftChars="100" w:left="210"/>
        <w:jc w:val="left"/>
        <w:rPr>
          <w:rFonts w:ascii="宋体" w:hAnsi="宋体" w:cs="宋体"/>
          <w:szCs w:val="21"/>
        </w:rPr>
      </w:pPr>
      <w:r>
        <w:rPr>
          <w:rFonts w:ascii="宋体" w:hAnsi="宋体" w:cs="宋体" w:hint="eastAsia"/>
          <w:color w:val="000000"/>
          <w:kern w:val="0"/>
          <w:szCs w:val="21"/>
        </w:rPr>
        <w:t xml:space="preserve">2 应定期对幕墙的安装定位基准进行校核； </w:t>
      </w:r>
    </w:p>
    <w:p w14:paraId="56DFFA4F" w14:textId="77777777" w:rsidR="009C4D82" w:rsidRDefault="00000000">
      <w:pPr>
        <w:widowControl/>
        <w:spacing w:line="276" w:lineRule="auto"/>
        <w:ind w:leftChars="100" w:left="210"/>
        <w:jc w:val="left"/>
        <w:rPr>
          <w:rFonts w:ascii="宋体" w:hAnsi="宋体" w:cs="宋体"/>
          <w:szCs w:val="21"/>
        </w:rPr>
      </w:pPr>
      <w:r>
        <w:rPr>
          <w:rFonts w:ascii="宋体" w:hAnsi="宋体" w:cs="宋体" w:hint="eastAsia"/>
          <w:color w:val="000000"/>
          <w:kern w:val="0"/>
          <w:szCs w:val="21"/>
        </w:rPr>
        <w:t>3 高层建筑幕墙的测量，应在风力不大于</w:t>
      </w:r>
      <w:r>
        <w:rPr>
          <w:rFonts w:ascii="宋体" w:hAnsi="宋体" w:cs="宋体"/>
          <w:color w:val="000000"/>
          <w:kern w:val="0"/>
          <w:szCs w:val="21"/>
        </w:rPr>
        <w:t xml:space="preserve"> 4 </w:t>
      </w:r>
      <w:r>
        <w:rPr>
          <w:rFonts w:ascii="宋体" w:hAnsi="宋体" w:cs="宋体" w:hint="eastAsia"/>
          <w:color w:val="000000"/>
          <w:kern w:val="0"/>
          <w:szCs w:val="21"/>
        </w:rPr>
        <w:t xml:space="preserve">级时进行。 </w:t>
      </w:r>
    </w:p>
    <w:p w14:paraId="6992975E"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7.1.9  </w:t>
      </w:r>
      <w:r>
        <w:rPr>
          <w:rFonts w:ascii="宋体" w:hAnsi="宋体" w:cs="宋体" w:hint="eastAsia"/>
          <w:color w:val="000000"/>
          <w:kern w:val="0"/>
          <w:szCs w:val="21"/>
        </w:rPr>
        <w:t>石材装饰工程安装过程中，对</w:t>
      </w:r>
      <w:r>
        <w:rPr>
          <w:rFonts w:ascii="宋体" w:hAnsi="宋体" w:cs="宋体" w:hint="eastAsia"/>
          <w:kern w:val="0"/>
          <w:szCs w:val="21"/>
        </w:rPr>
        <w:t>构配件</w:t>
      </w:r>
      <w:r>
        <w:rPr>
          <w:rFonts w:ascii="宋体" w:hAnsi="宋体" w:cs="宋体" w:hint="eastAsia"/>
          <w:color w:val="000000"/>
          <w:kern w:val="0"/>
          <w:szCs w:val="21"/>
        </w:rPr>
        <w:t xml:space="preserve">的存放、搬运、吊装，以及对安装完成的半成品、成品应采取有效的保护措施。 </w:t>
      </w:r>
    </w:p>
    <w:p w14:paraId="37C5D5DA"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7.1.10  </w:t>
      </w:r>
      <w:r>
        <w:rPr>
          <w:rFonts w:ascii="宋体" w:hAnsi="宋体" w:cs="宋体" w:hint="eastAsia"/>
          <w:color w:val="000000"/>
          <w:kern w:val="0"/>
          <w:szCs w:val="21"/>
        </w:rPr>
        <w:t>进行焊接作业时，应对受其影响的</w:t>
      </w:r>
      <w:r>
        <w:rPr>
          <w:rFonts w:ascii="宋体" w:hAnsi="宋体" w:cs="宋体" w:hint="eastAsia"/>
          <w:kern w:val="0"/>
          <w:szCs w:val="21"/>
        </w:rPr>
        <w:t>区域</w:t>
      </w:r>
      <w:r>
        <w:rPr>
          <w:rFonts w:ascii="宋体" w:hAnsi="宋体" w:cs="宋体" w:hint="eastAsia"/>
          <w:color w:val="000000"/>
          <w:kern w:val="0"/>
          <w:szCs w:val="21"/>
        </w:rPr>
        <w:t>采取有效的保护措施。施焊后应对受到焊接影响的</w:t>
      </w:r>
      <w:r>
        <w:rPr>
          <w:rFonts w:ascii="宋体" w:hAnsi="宋体" w:cs="宋体" w:hint="eastAsia"/>
          <w:kern w:val="0"/>
          <w:szCs w:val="21"/>
        </w:rPr>
        <w:t>构配件</w:t>
      </w:r>
      <w:r>
        <w:rPr>
          <w:rFonts w:ascii="宋体" w:hAnsi="宋体" w:cs="宋体" w:hint="eastAsia"/>
          <w:color w:val="000000"/>
          <w:kern w:val="0"/>
          <w:szCs w:val="21"/>
        </w:rPr>
        <w:t xml:space="preserve">进行表面防护处理。 </w:t>
      </w:r>
    </w:p>
    <w:p w14:paraId="3BA9EAD5"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7.1.11  </w:t>
      </w:r>
      <w:r>
        <w:rPr>
          <w:rFonts w:ascii="宋体" w:hAnsi="宋体" w:cs="宋体" w:hint="eastAsia"/>
          <w:color w:val="000000"/>
          <w:kern w:val="0"/>
          <w:szCs w:val="21"/>
        </w:rPr>
        <w:t xml:space="preserve">石材装饰工程面板的接缝型式与嵌缝材料应符合设计要求。 </w:t>
      </w:r>
    </w:p>
    <w:p w14:paraId="00A2B0AB" w14:textId="77777777" w:rsidR="009C4D82" w:rsidRDefault="00000000">
      <w:pPr>
        <w:widowControl/>
        <w:spacing w:line="276" w:lineRule="auto"/>
        <w:jc w:val="left"/>
        <w:rPr>
          <w:rFonts w:ascii="宋体" w:hAnsi="宋体" w:cs="宋体"/>
          <w:szCs w:val="21"/>
        </w:rPr>
      </w:pPr>
      <w:r>
        <w:rPr>
          <w:rFonts w:ascii="宋体" w:hAnsi="宋体" w:cs="宋体"/>
          <w:b/>
          <w:bCs/>
          <w:kern w:val="0"/>
          <w:szCs w:val="21"/>
        </w:rPr>
        <w:t xml:space="preserve">7.1.12 </w:t>
      </w:r>
      <w:r>
        <w:rPr>
          <w:rFonts w:ascii="宋体" w:hAnsi="宋体" w:cs="宋体" w:hint="eastAsia"/>
          <w:b/>
          <w:bCs/>
          <w:kern w:val="0"/>
          <w:szCs w:val="21"/>
        </w:rPr>
        <w:t xml:space="preserve"> </w:t>
      </w:r>
      <w:r>
        <w:rPr>
          <w:rFonts w:ascii="宋体" w:hAnsi="宋体" w:cs="宋体" w:hint="eastAsia"/>
          <w:kern w:val="0"/>
          <w:szCs w:val="21"/>
        </w:rPr>
        <w:t>石材装饰工程完工后应采用绿色环保清洗剂进行清洗，清洗剂不得对面板颜色</w:t>
      </w:r>
      <w:r>
        <w:rPr>
          <w:rFonts w:hint="eastAsia"/>
          <w:bCs/>
          <w:szCs w:val="21"/>
        </w:rPr>
        <w:t>、装饰效果</w:t>
      </w:r>
      <w:r>
        <w:rPr>
          <w:rFonts w:ascii="宋体" w:hAnsi="宋体" w:cs="宋体" w:hint="eastAsia"/>
          <w:kern w:val="0"/>
          <w:szCs w:val="21"/>
        </w:rPr>
        <w:t xml:space="preserve">和材质造成损害。 </w:t>
      </w:r>
    </w:p>
    <w:p w14:paraId="7C6047F0" w14:textId="77777777" w:rsidR="009C4D82" w:rsidRDefault="00000000">
      <w:pPr>
        <w:widowControl/>
        <w:spacing w:line="276" w:lineRule="auto"/>
        <w:jc w:val="left"/>
        <w:rPr>
          <w:rFonts w:ascii="宋体" w:hAnsi="宋体" w:cs="宋体"/>
          <w:szCs w:val="21"/>
        </w:rPr>
      </w:pPr>
      <w:r>
        <w:rPr>
          <w:rFonts w:ascii="宋体" w:hAnsi="宋体" w:cs="宋体" w:hint="eastAsia"/>
          <w:b/>
          <w:bCs/>
          <w:color w:val="000000"/>
          <w:kern w:val="0"/>
          <w:szCs w:val="21"/>
        </w:rPr>
        <w:t xml:space="preserve">7.1.13  </w:t>
      </w:r>
      <w:r>
        <w:rPr>
          <w:rFonts w:ascii="宋体" w:hAnsi="宋体" w:cs="宋体" w:hint="eastAsia"/>
          <w:color w:val="000000"/>
          <w:kern w:val="0"/>
          <w:szCs w:val="21"/>
        </w:rPr>
        <w:t>石材表面修补</w:t>
      </w:r>
      <w:r>
        <w:rPr>
          <w:rFonts w:ascii="宋体" w:hAnsi="宋体" w:cs="宋体" w:hint="eastAsia"/>
          <w:kern w:val="0"/>
          <w:szCs w:val="21"/>
        </w:rPr>
        <w:t>用胶粘剂</w:t>
      </w:r>
      <w:r>
        <w:rPr>
          <w:rFonts w:ascii="宋体" w:hAnsi="宋体" w:cs="宋体" w:hint="eastAsia"/>
          <w:color w:val="000000"/>
          <w:kern w:val="0"/>
          <w:szCs w:val="21"/>
        </w:rPr>
        <w:t xml:space="preserve">的选用应符合下列规定： </w:t>
      </w:r>
    </w:p>
    <w:p w14:paraId="14B4CEC2"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1  石材生产过程中一般性的孔洞修补宜采用环氧类胶粘剂，快速定位可使用不饱和树脂胶粘剂；</w:t>
      </w:r>
    </w:p>
    <w:p w14:paraId="776C9E32"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 xml:space="preserve">2  石材生产过程中的复合工艺、增强工艺、组合连接工艺应使用环氧树脂类胶粘剂； </w:t>
      </w:r>
    </w:p>
    <w:p w14:paraId="1CFDED6F"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 xml:space="preserve">3  石材挂接安装时挂件与槽孔的填充应使用环氧树脂类胶粘剂； </w:t>
      </w:r>
    </w:p>
    <w:p w14:paraId="548A8C2C" w14:textId="77777777" w:rsidR="009C4D82" w:rsidRDefault="00000000">
      <w:pPr>
        <w:widowControl/>
        <w:spacing w:line="276" w:lineRule="auto"/>
        <w:ind w:leftChars="200" w:left="420"/>
        <w:jc w:val="left"/>
        <w:rPr>
          <w:rFonts w:ascii="宋体" w:hAnsi="宋体" w:cs="宋体"/>
          <w:szCs w:val="21"/>
        </w:rPr>
      </w:pPr>
      <w:r>
        <w:rPr>
          <w:rFonts w:ascii="宋体" w:hAnsi="宋体" w:cs="宋体"/>
          <w:kern w:val="0"/>
          <w:szCs w:val="21"/>
        </w:rPr>
        <w:t xml:space="preserve">4 </w:t>
      </w:r>
      <w:r>
        <w:rPr>
          <w:rFonts w:ascii="宋体" w:hAnsi="宋体" w:cs="宋体" w:hint="eastAsia"/>
          <w:kern w:val="0"/>
          <w:szCs w:val="21"/>
        </w:rPr>
        <w:t xml:space="preserve"> </w:t>
      </w:r>
      <w:r>
        <w:rPr>
          <w:rFonts w:ascii="宋体" w:hAnsi="宋体" w:cs="宋体"/>
          <w:kern w:val="0"/>
          <w:szCs w:val="21"/>
        </w:rPr>
        <w:t>浅色石材和超薄石材宜选用白色或无色透明胶粘剂</w:t>
      </w:r>
      <w:r>
        <w:rPr>
          <w:rFonts w:ascii="宋体" w:hAnsi="宋体" w:cs="宋体" w:hint="eastAsia"/>
          <w:kern w:val="0"/>
          <w:szCs w:val="21"/>
        </w:rPr>
        <w:t>；</w:t>
      </w:r>
      <w:r>
        <w:rPr>
          <w:rFonts w:ascii="宋体" w:hAnsi="宋体" w:cs="宋体"/>
          <w:kern w:val="0"/>
          <w:szCs w:val="21"/>
        </w:rPr>
        <w:t xml:space="preserve"> </w:t>
      </w:r>
    </w:p>
    <w:p w14:paraId="62304D72"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5  温度高、湿度低的特殊场所宜选用有加长晾置时间的胶粘剂；</w:t>
      </w:r>
    </w:p>
    <w:p w14:paraId="721809F8"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 xml:space="preserve">6  根据石材吸湿变形性能选定适宜的胶粘剂； </w:t>
      </w:r>
    </w:p>
    <w:p w14:paraId="1F435D17"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 xml:space="preserve">7  胶粘剂的可变形能力应与基底的可能变形能力相匹配。 </w:t>
      </w:r>
    </w:p>
    <w:p w14:paraId="765707B4" w14:textId="77777777" w:rsidR="009C4D82" w:rsidRDefault="00000000">
      <w:pPr>
        <w:widowControl/>
        <w:spacing w:line="276" w:lineRule="auto"/>
        <w:jc w:val="left"/>
        <w:rPr>
          <w:rFonts w:ascii="宋体" w:hAnsi="宋体" w:cs="宋体"/>
          <w:szCs w:val="21"/>
        </w:rPr>
      </w:pPr>
      <w:r>
        <w:rPr>
          <w:rFonts w:ascii="宋体" w:hAnsi="宋体" w:cs="宋体" w:hint="eastAsia"/>
          <w:color w:val="000000"/>
          <w:kern w:val="0"/>
          <w:szCs w:val="21"/>
        </w:rPr>
        <w:t xml:space="preserve">7.1.14 施工前应做好下列技术准备工作： </w:t>
      </w:r>
    </w:p>
    <w:p w14:paraId="03CF881E"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 xml:space="preserve">1  对施工图、设计说明及其它设计文件进行汇审，参加图纸交底会，做好图纸汇审记录，建设单位、设计单位、监理单位、施工单位签字齐全； </w:t>
      </w:r>
    </w:p>
    <w:p w14:paraId="4BA5A6F6"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2  与设计单位、建设单位共同确认饰面板材料样板，必要时进行封样；</w:t>
      </w:r>
    </w:p>
    <w:p w14:paraId="2D0310D2" w14:textId="77777777" w:rsidR="009C4D82" w:rsidRDefault="00000000">
      <w:pPr>
        <w:widowControl/>
        <w:spacing w:line="276" w:lineRule="auto"/>
        <w:ind w:leftChars="200" w:left="420"/>
        <w:jc w:val="left"/>
        <w:rPr>
          <w:rFonts w:ascii="宋体" w:hAnsi="宋体" w:cs="宋体"/>
          <w:szCs w:val="21"/>
        </w:rPr>
      </w:pPr>
      <w:r>
        <w:rPr>
          <w:rFonts w:ascii="宋体" w:hAnsi="宋体" w:cs="宋体" w:hint="eastAsia"/>
          <w:color w:val="000000"/>
          <w:kern w:val="0"/>
          <w:szCs w:val="21"/>
        </w:rPr>
        <w:t xml:space="preserve">3  制定专项的施工方案并组织书面技术与安全交底； </w:t>
      </w:r>
    </w:p>
    <w:p w14:paraId="69A91FE1"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4  进场原材料、半成品、成品应有产品质量合格证、性能检测报告、生产许可证、商检证明（进口材料）、中国强制认证（CCC）证书等质量证明材料。进口材料应有中文安装使用说明书以及性能检测报告。涉及消防、环保、功能要求等原材料、半成品、成品，需按相关规定进行相应技术指标复试或见证取样。</w:t>
      </w:r>
    </w:p>
    <w:p w14:paraId="1838E18B"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lastRenderedPageBreak/>
        <w:t xml:space="preserve">7.1.15 石材饰面施工前，施工现场应具备下列条件： </w:t>
      </w:r>
    </w:p>
    <w:p w14:paraId="59314D10"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 xml:space="preserve"> 石材饰面施工前，应与主体结构单位做好工作面与现场标高与水平控制线交接手续，并应进行测量复核工作； </w:t>
      </w:r>
    </w:p>
    <w:p w14:paraId="53664829"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 xml:space="preserve"> </w:t>
      </w:r>
      <w:r>
        <w:rPr>
          <w:rFonts w:ascii="宋体" w:hAnsi="宋体" w:cs="宋体"/>
          <w:color w:val="000000"/>
          <w:kern w:val="0"/>
          <w:szCs w:val="21"/>
        </w:rPr>
        <w:t xml:space="preserve"> </w:t>
      </w:r>
      <w:r>
        <w:rPr>
          <w:rFonts w:ascii="宋体" w:hAnsi="宋体" w:cs="宋体" w:hint="eastAsia"/>
          <w:color w:val="000000"/>
          <w:kern w:val="0"/>
          <w:szCs w:val="21"/>
        </w:rPr>
        <w:t xml:space="preserve">石材饰面施工前，应先进行工程样板（间）施工，工程样板验收合格后，方可进行大面积饰面板工程施工； </w:t>
      </w:r>
    </w:p>
    <w:p w14:paraId="15EB3592"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3  后置埋件应做现场拉拔强度试验，其拉拔强度应符合设计要求；</w:t>
      </w:r>
    </w:p>
    <w:p w14:paraId="7B72F25C"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4  饰面板内侧的各种管线、管道、设备、设施、骨架等隐蔽项目均已经质量检查、验收合格。</w:t>
      </w:r>
    </w:p>
    <w:p w14:paraId="03C8A8D7" w14:textId="77777777" w:rsidR="009C4D82" w:rsidRDefault="00000000">
      <w:pPr>
        <w:pStyle w:val="17805"/>
        <w:spacing w:before="120" w:after="120"/>
        <w:rPr>
          <w:b w:val="0"/>
          <w:szCs w:val="21"/>
        </w:rPr>
      </w:pPr>
      <w:bookmarkStart w:id="130" w:name="_Toc166010894"/>
      <w:r>
        <w:rPr>
          <w:rFonts w:hint="eastAsia"/>
          <w:b w:val="0"/>
          <w:szCs w:val="21"/>
        </w:rPr>
        <w:t>7.2 石材幕墙</w:t>
      </w:r>
      <w:bookmarkEnd w:id="130"/>
    </w:p>
    <w:p w14:paraId="4401E57F"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7.2.1  施工前应对工程的施工图及其他设计文件进行会审、技术交底。 </w:t>
      </w:r>
    </w:p>
    <w:p w14:paraId="17CE051E" w14:textId="77777777" w:rsidR="009C4D82" w:rsidRDefault="00000000">
      <w:pPr>
        <w:widowControl/>
        <w:spacing w:line="276" w:lineRule="auto"/>
        <w:jc w:val="left"/>
        <w:rPr>
          <w:rFonts w:ascii="宋体" w:hAnsi="宋体" w:cs="宋体"/>
          <w:kern w:val="0"/>
          <w:szCs w:val="21"/>
        </w:rPr>
      </w:pPr>
      <w:r>
        <w:rPr>
          <w:rFonts w:ascii="宋体" w:hAnsi="宋体" w:cs="宋体"/>
          <w:kern w:val="0"/>
          <w:szCs w:val="21"/>
        </w:rPr>
        <w:t xml:space="preserve">7.2.2 </w:t>
      </w:r>
      <w:r>
        <w:rPr>
          <w:rFonts w:ascii="宋体" w:hAnsi="宋体" w:cs="宋体" w:hint="eastAsia"/>
          <w:kern w:val="0"/>
          <w:szCs w:val="21"/>
        </w:rPr>
        <w:t xml:space="preserve"> 石材幕墙工程施工之前，现场应具备安装施工条件。 </w:t>
      </w:r>
    </w:p>
    <w:p w14:paraId="55A70A6B" w14:textId="77777777" w:rsidR="009C4D82" w:rsidRDefault="00000000">
      <w:pPr>
        <w:widowControl/>
        <w:spacing w:line="276" w:lineRule="auto"/>
        <w:jc w:val="left"/>
        <w:rPr>
          <w:rFonts w:ascii="宋体" w:hAnsi="宋体" w:cs="宋体"/>
          <w:kern w:val="0"/>
          <w:szCs w:val="21"/>
        </w:rPr>
      </w:pPr>
      <w:r>
        <w:rPr>
          <w:rFonts w:ascii="宋体" w:hAnsi="宋体" w:cs="宋体"/>
          <w:kern w:val="0"/>
          <w:szCs w:val="21"/>
        </w:rPr>
        <w:t xml:space="preserve">7.2.3 </w:t>
      </w:r>
      <w:r>
        <w:rPr>
          <w:rFonts w:ascii="宋体" w:hAnsi="宋体" w:cs="宋体" w:hint="eastAsia"/>
          <w:kern w:val="0"/>
          <w:szCs w:val="21"/>
        </w:rPr>
        <w:t xml:space="preserve"> 石材幕墙工程施工前，应确认测量数据。 </w:t>
      </w:r>
    </w:p>
    <w:p w14:paraId="04477F65"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7.2.4 </w:t>
      </w:r>
      <w:r>
        <w:rPr>
          <w:rFonts w:ascii="宋体" w:hAnsi="宋体" w:cs="宋体" w:hint="eastAsia"/>
          <w:color w:val="000000"/>
          <w:kern w:val="0"/>
          <w:szCs w:val="21"/>
        </w:rPr>
        <w:t xml:space="preserve"> 构件储存时宜依照石材装饰工程安装顺序排列放置，储存位置应有足够的承载力和刚度。</w:t>
      </w:r>
    </w:p>
    <w:p w14:paraId="45EEF4F9"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7.2.5 </w:t>
      </w:r>
      <w:r>
        <w:rPr>
          <w:rFonts w:ascii="宋体" w:hAnsi="宋体" w:cs="宋体" w:hint="eastAsia"/>
          <w:color w:val="000000"/>
          <w:kern w:val="0"/>
          <w:szCs w:val="21"/>
        </w:rPr>
        <w:t xml:space="preserve"> 石材幕墙工程与主体结构连接应采用预埋件，条件不具备时可采用</w:t>
      </w:r>
      <w:r>
        <w:rPr>
          <w:rFonts w:ascii="宋体" w:hAnsi="宋体" w:cs="宋体" w:hint="eastAsia"/>
          <w:kern w:val="0"/>
          <w:szCs w:val="21"/>
        </w:rPr>
        <w:t>后置埋件。预埋件</w:t>
      </w:r>
      <w:r>
        <w:rPr>
          <w:rFonts w:ascii="宋体" w:hAnsi="宋体" w:cs="宋体"/>
          <w:kern w:val="0"/>
          <w:szCs w:val="21"/>
        </w:rPr>
        <w:t>应在主体结构施工时按设计要求埋设</w:t>
      </w:r>
      <w:r>
        <w:rPr>
          <w:rFonts w:ascii="宋体" w:hAnsi="宋体" w:cs="宋体" w:hint="eastAsia"/>
          <w:color w:val="000000"/>
          <w:kern w:val="0"/>
          <w:szCs w:val="21"/>
        </w:rPr>
        <w:t>。</w:t>
      </w:r>
      <w:r>
        <w:rPr>
          <w:rFonts w:ascii="宋体" w:hAnsi="宋体" w:cs="宋体"/>
          <w:color w:val="000000"/>
          <w:kern w:val="0"/>
          <w:szCs w:val="21"/>
        </w:rPr>
        <w:t>预埋件的施工应符合现行国家标准</w:t>
      </w:r>
      <w:r>
        <w:rPr>
          <w:rFonts w:ascii="宋体" w:hAnsi="宋体" w:cs="宋体" w:hint="eastAsia"/>
          <w:color w:val="000000"/>
          <w:kern w:val="0"/>
          <w:szCs w:val="21"/>
        </w:rPr>
        <w:t>《</w:t>
      </w:r>
      <w:r>
        <w:rPr>
          <w:rFonts w:ascii="宋体" w:hAnsi="宋体" w:cs="宋体"/>
          <w:color w:val="000000"/>
          <w:kern w:val="0"/>
          <w:szCs w:val="21"/>
        </w:rPr>
        <w:t>混凝土结构工程施工质量验收规范</w:t>
      </w:r>
      <w:r>
        <w:rPr>
          <w:rFonts w:ascii="宋体" w:hAnsi="宋体" w:cs="宋体" w:hint="eastAsia"/>
          <w:color w:val="000000"/>
          <w:kern w:val="0"/>
          <w:szCs w:val="21"/>
        </w:rPr>
        <w:t>》</w:t>
      </w:r>
      <w:r>
        <w:rPr>
          <w:rFonts w:ascii="宋体" w:hAnsi="宋体" w:cs="宋体"/>
          <w:color w:val="000000"/>
          <w:kern w:val="0"/>
          <w:szCs w:val="21"/>
        </w:rPr>
        <w:t>GB</w:t>
      </w:r>
      <w:r>
        <w:rPr>
          <w:rFonts w:ascii="宋体" w:hAnsi="宋体" w:cs="宋体" w:hint="eastAsia"/>
          <w:color w:val="000000"/>
          <w:kern w:val="0"/>
          <w:szCs w:val="21"/>
        </w:rPr>
        <w:t>50204</w:t>
      </w:r>
      <w:r>
        <w:rPr>
          <w:rFonts w:ascii="宋体" w:hAnsi="宋体" w:cs="宋体"/>
          <w:color w:val="000000"/>
          <w:kern w:val="0"/>
          <w:szCs w:val="21"/>
        </w:rPr>
        <w:t>的规定及设计要求</w:t>
      </w:r>
      <w:r>
        <w:rPr>
          <w:rFonts w:ascii="宋体" w:hAnsi="宋体" w:cs="宋体" w:hint="eastAsia"/>
          <w:color w:val="000000"/>
          <w:kern w:val="0"/>
          <w:szCs w:val="21"/>
        </w:rPr>
        <w:t>。</w:t>
      </w:r>
      <w:r>
        <w:rPr>
          <w:rFonts w:ascii="宋体" w:hAnsi="宋体" w:cs="宋体" w:hint="eastAsia"/>
          <w:kern w:val="0"/>
          <w:szCs w:val="21"/>
        </w:rPr>
        <w:t>后置埋件</w:t>
      </w:r>
      <w:r>
        <w:rPr>
          <w:rFonts w:ascii="宋体" w:hAnsi="宋体" w:cs="宋体"/>
          <w:kern w:val="0"/>
          <w:szCs w:val="21"/>
        </w:rPr>
        <w:t>的施工应符合现行标准</w:t>
      </w:r>
      <w:r>
        <w:rPr>
          <w:rFonts w:ascii="宋体" w:hAnsi="宋体" w:cs="宋体" w:hint="eastAsia"/>
          <w:kern w:val="0"/>
          <w:szCs w:val="21"/>
        </w:rPr>
        <w:t>《</w:t>
      </w:r>
      <w:r>
        <w:rPr>
          <w:rFonts w:ascii="宋体" w:hAnsi="宋体" w:cs="宋体"/>
          <w:kern w:val="0"/>
          <w:szCs w:val="21"/>
        </w:rPr>
        <w:t>混凝土结构</w:t>
      </w:r>
      <w:r>
        <w:rPr>
          <w:rFonts w:ascii="宋体" w:hAnsi="宋体" w:cs="宋体" w:hint="eastAsia"/>
          <w:kern w:val="0"/>
          <w:szCs w:val="21"/>
        </w:rPr>
        <w:t>后锚固技术规程》JGJ145</w:t>
      </w:r>
      <w:r>
        <w:rPr>
          <w:rFonts w:ascii="宋体" w:hAnsi="宋体" w:cs="宋体"/>
          <w:kern w:val="0"/>
          <w:szCs w:val="21"/>
        </w:rPr>
        <w:t>的规定及设计要求</w:t>
      </w:r>
      <w:r>
        <w:rPr>
          <w:rFonts w:ascii="宋体" w:hAnsi="宋体" w:cs="宋体" w:hint="eastAsia"/>
          <w:kern w:val="0"/>
          <w:szCs w:val="21"/>
        </w:rPr>
        <w:t>。</w:t>
      </w:r>
      <w:r>
        <w:rPr>
          <w:rFonts w:ascii="宋体" w:hAnsi="宋体" w:cs="宋体"/>
          <w:color w:val="000000"/>
          <w:kern w:val="0"/>
          <w:szCs w:val="21"/>
        </w:rPr>
        <w:t>当预埋件位置偏差过大或未预先埋设预埋件时,应采取有效的补救措施</w:t>
      </w:r>
      <w:r>
        <w:rPr>
          <w:rFonts w:ascii="宋体" w:hAnsi="宋体" w:cs="宋体" w:hint="eastAsia"/>
          <w:color w:val="000000"/>
          <w:kern w:val="0"/>
          <w:szCs w:val="21"/>
        </w:rPr>
        <w:t>。</w:t>
      </w:r>
    </w:p>
    <w:p w14:paraId="7B38BF88"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7.2.6 </w:t>
      </w:r>
      <w:r>
        <w:rPr>
          <w:rFonts w:ascii="宋体" w:hAnsi="宋体" w:cs="宋体" w:hint="eastAsia"/>
          <w:color w:val="000000"/>
          <w:kern w:val="0"/>
          <w:szCs w:val="21"/>
        </w:rPr>
        <w:t xml:space="preserve"> 后置埋件施工应符合列要求：</w:t>
      </w:r>
    </w:p>
    <w:p w14:paraId="4B18C4C2" w14:textId="77777777" w:rsidR="009C4D82" w:rsidRDefault="00000000">
      <w:pPr>
        <w:spacing w:line="276" w:lineRule="auto"/>
        <w:ind w:firstLineChars="200" w:firstLine="420"/>
      </w:pPr>
      <w:r>
        <w:t xml:space="preserve">1  </w:t>
      </w:r>
      <w:r>
        <w:rPr>
          <w:rFonts w:hint="eastAsia"/>
        </w:rPr>
        <w:t>锚栓产品应有出厂合格证；</w:t>
      </w:r>
    </w:p>
    <w:p w14:paraId="1041262A" w14:textId="77777777" w:rsidR="009C4D82" w:rsidRDefault="00000000">
      <w:pPr>
        <w:spacing w:line="276" w:lineRule="auto"/>
        <w:ind w:firstLineChars="200" w:firstLine="420"/>
      </w:pPr>
      <w:r>
        <w:t xml:space="preserve">2  </w:t>
      </w:r>
      <w:r>
        <w:rPr>
          <w:rFonts w:hint="eastAsia"/>
        </w:rPr>
        <w:t>碳素钢锚栓应经过防腐处理；</w:t>
      </w:r>
    </w:p>
    <w:p w14:paraId="2E61CB03" w14:textId="77777777" w:rsidR="009C4D82" w:rsidRDefault="00000000">
      <w:pPr>
        <w:spacing w:line="276" w:lineRule="auto"/>
        <w:ind w:firstLineChars="200" w:firstLine="420"/>
      </w:pPr>
      <w:r>
        <w:t xml:space="preserve">3  </w:t>
      </w:r>
      <w:r>
        <w:rPr>
          <w:rFonts w:hint="eastAsia"/>
        </w:rPr>
        <w:t>应进行承载力现场检验，必要时应进行极限拉拔试验；</w:t>
      </w:r>
    </w:p>
    <w:p w14:paraId="78B5FCF1" w14:textId="77777777" w:rsidR="009C4D82" w:rsidRDefault="00000000">
      <w:pPr>
        <w:spacing w:line="276" w:lineRule="auto"/>
        <w:ind w:firstLineChars="200" w:firstLine="420"/>
      </w:pPr>
      <w:r>
        <w:t xml:space="preserve">4  </w:t>
      </w:r>
      <w:r>
        <w:rPr>
          <w:rFonts w:hint="eastAsia"/>
        </w:rPr>
        <w:t>每个锚板不应少于</w:t>
      </w:r>
      <w:r>
        <w:t>2</w:t>
      </w:r>
      <w:r>
        <w:rPr>
          <w:rFonts w:hint="eastAsia"/>
        </w:rPr>
        <w:t>个锚栓；</w:t>
      </w:r>
    </w:p>
    <w:p w14:paraId="78B594FF" w14:textId="77777777" w:rsidR="009C4D82" w:rsidRDefault="00000000">
      <w:pPr>
        <w:spacing w:line="276" w:lineRule="auto"/>
        <w:ind w:firstLineChars="200" w:firstLine="420"/>
      </w:pPr>
      <w:r>
        <w:t xml:space="preserve">5  </w:t>
      </w:r>
      <w:r>
        <w:rPr>
          <w:rFonts w:hint="eastAsia"/>
        </w:rPr>
        <w:t>锚栓直径和有效锚固深度应通过承载力计算确定，并且锚栓直径不应小于</w:t>
      </w:r>
      <w:r>
        <w:t>10mm</w:t>
      </w:r>
      <w:r>
        <w:rPr>
          <w:rFonts w:hint="eastAsia"/>
        </w:rPr>
        <w:t>，有效锚固深度不应小于</w:t>
      </w:r>
      <w:r>
        <w:rPr>
          <w:rFonts w:hint="eastAsia"/>
        </w:rPr>
        <w:t>110mm</w:t>
      </w:r>
      <w:r>
        <w:rPr>
          <w:rFonts w:hint="eastAsia"/>
        </w:rPr>
        <w:t>；</w:t>
      </w:r>
    </w:p>
    <w:p w14:paraId="6921E6C2" w14:textId="77777777" w:rsidR="009C4D82" w:rsidRDefault="00000000">
      <w:pPr>
        <w:spacing w:line="276" w:lineRule="auto"/>
        <w:ind w:firstLineChars="200" w:firstLine="420"/>
      </w:pPr>
      <w:r>
        <w:t xml:space="preserve">6 </w:t>
      </w:r>
      <w:r>
        <w:rPr>
          <w:rFonts w:hint="eastAsia"/>
        </w:rPr>
        <w:t>就位后需焊接作业的后置埋件宜使用机械扩底锚栓。采用倒锥形化学锚栓焊接时应采取措施防止化学锚栓受热失效的措施，并应有焊接高温后抗拉承载力检验报告。</w:t>
      </w:r>
    </w:p>
    <w:p w14:paraId="549E7E83"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7.2.7 </w:t>
      </w:r>
      <w:r>
        <w:rPr>
          <w:rFonts w:ascii="宋体" w:hAnsi="宋体" w:cs="宋体" w:hint="eastAsia"/>
          <w:color w:val="000000"/>
          <w:kern w:val="0"/>
          <w:szCs w:val="21"/>
        </w:rPr>
        <w:t xml:space="preserve"> 石材幕墙工程构件安装前应进行检验与校正，不合格的构件不得安装使用。 </w:t>
      </w:r>
    </w:p>
    <w:p w14:paraId="5F683FDB"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7.2.8 </w:t>
      </w:r>
      <w:r>
        <w:rPr>
          <w:rFonts w:ascii="宋体" w:hAnsi="宋体" w:cs="宋体" w:hint="eastAsia"/>
          <w:color w:val="000000"/>
          <w:kern w:val="0"/>
          <w:szCs w:val="21"/>
        </w:rPr>
        <w:t xml:space="preserve"> 有防雷接地要求的预埋件</w:t>
      </w:r>
      <w:r>
        <w:rPr>
          <w:rFonts w:ascii="宋体" w:hAnsi="宋体" w:cs="宋体" w:hint="eastAsia"/>
          <w:kern w:val="0"/>
          <w:szCs w:val="21"/>
        </w:rPr>
        <w:t>或后置埋件，</w:t>
      </w:r>
      <w:r>
        <w:rPr>
          <w:rFonts w:ascii="宋体" w:hAnsi="宋体" w:cs="宋体" w:hint="eastAsia"/>
          <w:color w:val="000000"/>
          <w:kern w:val="0"/>
          <w:szCs w:val="21"/>
        </w:rPr>
        <w:t>应符合现行国家标准《建筑物防雷设计规范》</w:t>
      </w:r>
      <w:r>
        <w:rPr>
          <w:rFonts w:ascii="宋体" w:hAnsi="宋体" w:cs="宋体"/>
          <w:color w:val="000000"/>
          <w:kern w:val="0"/>
          <w:szCs w:val="21"/>
        </w:rPr>
        <w:t xml:space="preserve">GB 50057 </w:t>
      </w:r>
      <w:r>
        <w:rPr>
          <w:rFonts w:ascii="宋体" w:hAnsi="宋体" w:cs="宋体" w:hint="eastAsia"/>
          <w:color w:val="000000"/>
          <w:kern w:val="0"/>
          <w:szCs w:val="21"/>
        </w:rPr>
        <w:t xml:space="preserve">的规定。 </w:t>
      </w:r>
    </w:p>
    <w:p w14:paraId="3D668D59"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7.2.9 </w:t>
      </w:r>
      <w:r>
        <w:rPr>
          <w:rFonts w:ascii="宋体" w:hAnsi="宋体" w:cs="宋体" w:hint="eastAsia"/>
          <w:color w:val="000000"/>
          <w:kern w:val="0"/>
          <w:szCs w:val="21"/>
        </w:rPr>
        <w:t xml:space="preserve"> 天然石材板块在安装前应绘制排版图并在加工厂或现场进行预排版，石材面板的连接构造应符合设计要求。 </w:t>
      </w:r>
    </w:p>
    <w:p w14:paraId="2249728A"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7.2.10 </w:t>
      </w:r>
      <w:r>
        <w:rPr>
          <w:rFonts w:ascii="宋体" w:hAnsi="宋体" w:cs="宋体" w:hint="eastAsia"/>
          <w:color w:val="000000"/>
          <w:kern w:val="0"/>
          <w:szCs w:val="21"/>
        </w:rPr>
        <w:t xml:space="preserve">构件式石材幕墙安装应符合下列规定。 </w:t>
      </w:r>
    </w:p>
    <w:p w14:paraId="76BBDE7D"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 xml:space="preserve">测量，对埋件进行检查、补救、调整； </w:t>
      </w:r>
    </w:p>
    <w:p w14:paraId="205350C2"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2 </w:t>
      </w:r>
      <w:r>
        <w:rPr>
          <w:rFonts w:ascii="宋体" w:hAnsi="宋体" w:cs="宋体" w:hint="eastAsia"/>
          <w:color w:val="000000"/>
          <w:kern w:val="0"/>
          <w:szCs w:val="21"/>
        </w:rPr>
        <w:t xml:space="preserve">对横、竖连接件进行检查、测量和调整，减少龙骨的安装误差； </w:t>
      </w:r>
    </w:p>
    <w:p w14:paraId="374DD2F5"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3 </w:t>
      </w:r>
      <w:r>
        <w:rPr>
          <w:rFonts w:ascii="宋体" w:hAnsi="宋体" w:cs="宋体" w:hint="eastAsia"/>
          <w:color w:val="000000"/>
          <w:kern w:val="0"/>
          <w:szCs w:val="21"/>
        </w:rPr>
        <w:t xml:space="preserve">按照设计要求安装石材板块，调整完毕后进行固定。 </w:t>
      </w:r>
    </w:p>
    <w:p w14:paraId="3FA2C87C"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7.2.11 </w:t>
      </w:r>
      <w:r>
        <w:rPr>
          <w:rFonts w:ascii="宋体" w:hAnsi="宋体" w:cs="宋体" w:hint="eastAsia"/>
          <w:color w:val="000000"/>
          <w:kern w:val="0"/>
          <w:szCs w:val="21"/>
        </w:rPr>
        <w:t>构件式石材幕墙立柱的间距应符合设计要求。钢立柱应根据现场测量放线定位施工，宜先施工同一墙面的两端立柱，检查合格后拉通线，然后按顺序安装中间立柱，幕墙立柱的安装应符合下列规定：</w:t>
      </w:r>
    </w:p>
    <w:p w14:paraId="62F221D3"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 xml:space="preserve">立柱安装轴线的允许偏差为 </w:t>
      </w:r>
      <w:r>
        <w:rPr>
          <w:rFonts w:ascii="宋体" w:hAnsi="宋体" w:cs="宋体"/>
          <w:color w:val="000000"/>
          <w:kern w:val="0"/>
          <w:szCs w:val="21"/>
        </w:rPr>
        <w:t>2 mm</w:t>
      </w:r>
      <w:r>
        <w:rPr>
          <w:rFonts w:ascii="宋体" w:hAnsi="宋体" w:cs="宋体" w:hint="eastAsia"/>
          <w:color w:val="000000"/>
          <w:kern w:val="0"/>
          <w:szCs w:val="21"/>
        </w:rPr>
        <w:t xml:space="preserve">； </w:t>
      </w:r>
    </w:p>
    <w:p w14:paraId="7E088140"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2 </w:t>
      </w:r>
      <w:r>
        <w:rPr>
          <w:rFonts w:ascii="宋体" w:hAnsi="宋体" w:cs="宋体" w:hint="eastAsia"/>
          <w:color w:val="000000"/>
          <w:kern w:val="0"/>
          <w:szCs w:val="21"/>
        </w:rPr>
        <w:t xml:space="preserve">相邻两根立柱安装标高差不应大于 </w:t>
      </w:r>
      <w:r>
        <w:rPr>
          <w:rFonts w:ascii="宋体" w:hAnsi="宋体" w:cs="宋体"/>
          <w:color w:val="000000"/>
          <w:kern w:val="0"/>
          <w:szCs w:val="21"/>
        </w:rPr>
        <w:t>3 mm</w:t>
      </w:r>
      <w:r>
        <w:rPr>
          <w:rFonts w:ascii="宋体" w:hAnsi="宋体" w:cs="宋体" w:hint="eastAsia"/>
          <w:color w:val="000000"/>
          <w:kern w:val="0"/>
          <w:szCs w:val="21"/>
        </w:rPr>
        <w:t xml:space="preserve">，同层立柱最大标高差不应大于 </w:t>
      </w:r>
      <w:r>
        <w:rPr>
          <w:rFonts w:ascii="宋体" w:hAnsi="宋体" w:cs="宋体"/>
          <w:color w:val="000000"/>
          <w:kern w:val="0"/>
          <w:szCs w:val="21"/>
        </w:rPr>
        <w:t>5 mm</w:t>
      </w:r>
      <w:r>
        <w:rPr>
          <w:rFonts w:ascii="宋体" w:hAnsi="宋体" w:cs="宋体" w:hint="eastAsia"/>
          <w:color w:val="000000"/>
          <w:kern w:val="0"/>
          <w:szCs w:val="21"/>
        </w:rPr>
        <w:t>；相邻两根立柱固定点距离的允许偏差为</w:t>
      </w:r>
      <w:r>
        <w:rPr>
          <w:rFonts w:ascii="宋体" w:hAnsi="宋体" w:cs="宋体"/>
          <w:color w:val="000000"/>
          <w:kern w:val="0"/>
          <w:szCs w:val="21"/>
        </w:rPr>
        <w:t>±2 mm</w:t>
      </w:r>
      <w:r>
        <w:rPr>
          <w:rFonts w:ascii="宋体" w:hAnsi="宋体" w:cs="宋体" w:hint="eastAsia"/>
          <w:color w:val="000000"/>
          <w:kern w:val="0"/>
          <w:szCs w:val="21"/>
        </w:rPr>
        <w:t xml:space="preserve">； </w:t>
      </w:r>
    </w:p>
    <w:p w14:paraId="27538025"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lastRenderedPageBreak/>
        <w:t xml:space="preserve">3 </w:t>
      </w:r>
      <w:r>
        <w:rPr>
          <w:rFonts w:ascii="宋体" w:hAnsi="宋体" w:cs="宋体" w:hint="eastAsia"/>
          <w:color w:val="000000"/>
          <w:kern w:val="0"/>
          <w:szCs w:val="21"/>
        </w:rPr>
        <w:t xml:space="preserve">立柱安装就位、调整后应及时紧固。 </w:t>
      </w:r>
    </w:p>
    <w:p w14:paraId="4967C3B6"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7.2.12 </w:t>
      </w:r>
      <w:r>
        <w:rPr>
          <w:rFonts w:ascii="宋体" w:hAnsi="宋体" w:cs="宋体" w:hint="eastAsia"/>
          <w:color w:val="000000"/>
          <w:kern w:val="0"/>
          <w:szCs w:val="21"/>
        </w:rPr>
        <w:t xml:space="preserve"> 幕墙横梁的安装应符合下列规定： </w:t>
      </w:r>
    </w:p>
    <w:p w14:paraId="2CCC06C4"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横梁应安装牢固。横梁与立柱间留有伸缩间隙时,</w:t>
      </w:r>
      <w:r>
        <w:rPr>
          <w:rFonts w:ascii="宋体" w:hAnsi="宋体" w:cs="宋体"/>
          <w:color w:val="000000"/>
          <w:kern w:val="0"/>
          <w:szCs w:val="21"/>
        </w:rPr>
        <w:t>其尺寸应满足设计要求;采用密封胶缝时,胶缝应均匀、密实、连续</w:t>
      </w:r>
      <w:r>
        <w:rPr>
          <w:rFonts w:ascii="宋体" w:hAnsi="宋体" w:cs="宋体" w:hint="eastAsia"/>
          <w:color w:val="000000"/>
          <w:kern w:val="0"/>
          <w:szCs w:val="21"/>
        </w:rPr>
        <w:t>；</w:t>
      </w:r>
    </w:p>
    <w:p w14:paraId="2A2C6B64"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2 </w:t>
      </w:r>
      <w:r>
        <w:rPr>
          <w:rFonts w:ascii="宋体" w:hAnsi="宋体" w:cs="宋体" w:hint="eastAsia"/>
          <w:color w:val="000000"/>
          <w:kern w:val="0"/>
          <w:szCs w:val="21"/>
        </w:rPr>
        <w:t>每安装完成一层后，应及时进行检查、校正和固定；</w:t>
      </w:r>
    </w:p>
    <w:p w14:paraId="05209B2C"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kern w:val="0"/>
          <w:szCs w:val="21"/>
        </w:rPr>
        <w:t>3 不应横梁与面板同时安装。</w:t>
      </w:r>
    </w:p>
    <w:p w14:paraId="4EED912B"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7.2.13 </w:t>
      </w:r>
      <w:r>
        <w:rPr>
          <w:rFonts w:ascii="宋体" w:hAnsi="宋体" w:cs="宋体" w:hint="eastAsia"/>
          <w:color w:val="000000"/>
          <w:kern w:val="0"/>
          <w:szCs w:val="21"/>
        </w:rPr>
        <w:t xml:space="preserve">幕墙其他主要附件安装应符合下列规定： </w:t>
      </w:r>
    </w:p>
    <w:p w14:paraId="0AE70294"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隔热层及防火、保温材料应铺设平整、可靠固定，拼接处不应留缝隙；</w:t>
      </w:r>
    </w:p>
    <w:p w14:paraId="5B5AA714"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2 </w:t>
      </w:r>
      <w:r>
        <w:rPr>
          <w:rFonts w:ascii="宋体" w:hAnsi="宋体" w:cs="宋体" w:hint="eastAsia"/>
          <w:color w:val="000000"/>
          <w:kern w:val="0"/>
          <w:szCs w:val="21"/>
        </w:rPr>
        <w:t xml:space="preserve">冷凝水排出管及其附件应与水平构件预留孔连接严密，与内衬板排水孔连接处应采取密封措施； </w:t>
      </w:r>
    </w:p>
    <w:p w14:paraId="3FC896C3"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3 </w:t>
      </w:r>
      <w:r>
        <w:rPr>
          <w:rFonts w:ascii="宋体" w:hAnsi="宋体" w:cs="宋体" w:hint="eastAsia"/>
          <w:color w:val="000000"/>
          <w:kern w:val="0"/>
          <w:szCs w:val="21"/>
        </w:rPr>
        <w:t xml:space="preserve">通气槽、孔及雨水排出口等应按设计要求施工，不得遗漏； </w:t>
      </w:r>
    </w:p>
    <w:p w14:paraId="0D4C9148"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4 </w:t>
      </w:r>
      <w:r>
        <w:rPr>
          <w:rFonts w:ascii="宋体" w:hAnsi="宋体" w:cs="宋体" w:hint="eastAsia"/>
          <w:color w:val="000000"/>
          <w:kern w:val="0"/>
          <w:szCs w:val="21"/>
        </w:rPr>
        <w:t xml:space="preserve">封口处应进行封闭处理； </w:t>
      </w:r>
    </w:p>
    <w:p w14:paraId="4D6E33D9"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5 </w:t>
      </w:r>
      <w:r>
        <w:rPr>
          <w:rFonts w:ascii="宋体" w:hAnsi="宋体" w:cs="宋体" w:hint="eastAsia"/>
          <w:color w:val="000000"/>
          <w:kern w:val="0"/>
          <w:szCs w:val="21"/>
        </w:rPr>
        <w:t>安装施工采用的临时螺栓等，应在幕墙固定后及时拆除。</w:t>
      </w:r>
    </w:p>
    <w:p w14:paraId="17C7EA9E"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7.2.14  弧形石材柱挂接钢横梁应选用专业机械滚弯成型的钢型材。 </w:t>
      </w:r>
    </w:p>
    <w:p w14:paraId="6B80809E" w14:textId="77777777" w:rsidR="009C4D82" w:rsidRDefault="00000000">
      <w:pPr>
        <w:widowControl/>
        <w:spacing w:line="276" w:lineRule="auto"/>
        <w:jc w:val="left"/>
        <w:rPr>
          <w:rFonts w:ascii="宋体" w:hAnsi="宋体"/>
          <w:szCs w:val="21"/>
        </w:rPr>
      </w:pPr>
      <w:r>
        <w:rPr>
          <w:rFonts w:ascii="宋体" w:hAnsi="宋体" w:cs="宋体"/>
          <w:color w:val="000000"/>
          <w:kern w:val="0"/>
          <w:szCs w:val="21"/>
        </w:rPr>
        <w:t xml:space="preserve">7.2.15 </w:t>
      </w:r>
      <w:r>
        <w:rPr>
          <w:rFonts w:ascii="宋体" w:hAnsi="宋体" w:cs="宋体" w:hint="eastAsia"/>
          <w:color w:val="000000"/>
          <w:kern w:val="0"/>
          <w:szCs w:val="21"/>
        </w:rPr>
        <w:t xml:space="preserve"> 构件式幕墙安装允许偏差应符合表 </w:t>
      </w:r>
      <w:r>
        <w:rPr>
          <w:rFonts w:ascii="宋体" w:hAnsi="宋体" w:cs="宋体"/>
          <w:color w:val="000000"/>
          <w:kern w:val="0"/>
          <w:szCs w:val="21"/>
        </w:rPr>
        <w:t>7.</w:t>
      </w:r>
      <w:r>
        <w:rPr>
          <w:rFonts w:ascii="宋体" w:hAnsi="宋体" w:cs="宋体" w:hint="eastAsia"/>
          <w:color w:val="000000"/>
          <w:kern w:val="0"/>
          <w:szCs w:val="21"/>
        </w:rPr>
        <w:t>2</w:t>
      </w:r>
      <w:r>
        <w:rPr>
          <w:rFonts w:ascii="宋体" w:hAnsi="宋体" w:cs="宋体"/>
          <w:color w:val="000000"/>
          <w:kern w:val="0"/>
          <w:szCs w:val="21"/>
        </w:rPr>
        <w:t>.</w:t>
      </w:r>
      <w:r>
        <w:rPr>
          <w:rFonts w:ascii="宋体" w:hAnsi="宋体" w:cs="宋体" w:hint="eastAsia"/>
          <w:color w:val="000000"/>
          <w:kern w:val="0"/>
          <w:szCs w:val="21"/>
        </w:rPr>
        <w:t xml:space="preserve">15的规定： </w:t>
      </w:r>
    </w:p>
    <w:p w14:paraId="3BD329B4"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表 7.2.15 构件式幕墙安装允许偏差</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2"/>
        <w:gridCol w:w="2517"/>
        <w:gridCol w:w="1693"/>
        <w:gridCol w:w="1586"/>
        <w:gridCol w:w="1869"/>
      </w:tblGrid>
      <w:tr w:rsidR="009C4D82" w14:paraId="49B0D729" w14:textId="77777777">
        <w:tc>
          <w:tcPr>
            <w:tcW w:w="662" w:type="dxa"/>
          </w:tcPr>
          <w:p w14:paraId="2EF3C56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序号</w:t>
            </w:r>
          </w:p>
        </w:tc>
        <w:tc>
          <w:tcPr>
            <w:tcW w:w="2588" w:type="dxa"/>
          </w:tcPr>
          <w:p w14:paraId="58E96A5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项目</w:t>
            </w:r>
          </w:p>
        </w:tc>
        <w:tc>
          <w:tcPr>
            <w:tcW w:w="1731" w:type="dxa"/>
          </w:tcPr>
          <w:p w14:paraId="0DA18EF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尺寸范围</w:t>
            </w:r>
          </w:p>
        </w:tc>
        <w:tc>
          <w:tcPr>
            <w:tcW w:w="1620" w:type="dxa"/>
          </w:tcPr>
          <w:p w14:paraId="09F6107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允许偏差（mm）</w:t>
            </w:r>
          </w:p>
        </w:tc>
        <w:tc>
          <w:tcPr>
            <w:tcW w:w="1921" w:type="dxa"/>
          </w:tcPr>
          <w:p w14:paraId="3FE184C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检查方法</w:t>
            </w:r>
          </w:p>
        </w:tc>
      </w:tr>
      <w:tr w:rsidR="009C4D82" w14:paraId="17370CB8" w14:textId="77777777">
        <w:tc>
          <w:tcPr>
            <w:tcW w:w="662" w:type="dxa"/>
          </w:tcPr>
          <w:p w14:paraId="203B113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w:t>
            </w:r>
          </w:p>
        </w:tc>
        <w:tc>
          <w:tcPr>
            <w:tcW w:w="2588" w:type="dxa"/>
          </w:tcPr>
          <w:p w14:paraId="150F61B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相邻立柱间距（固定端）</w:t>
            </w:r>
          </w:p>
        </w:tc>
        <w:tc>
          <w:tcPr>
            <w:tcW w:w="1731" w:type="dxa"/>
          </w:tcPr>
          <w:p w14:paraId="0A2465F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w:t>
            </w:r>
          </w:p>
        </w:tc>
        <w:tc>
          <w:tcPr>
            <w:tcW w:w="1620" w:type="dxa"/>
          </w:tcPr>
          <w:p w14:paraId="3167E52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1921" w:type="dxa"/>
          </w:tcPr>
          <w:p w14:paraId="79CF0D1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4B60095B" w14:textId="77777777">
        <w:tc>
          <w:tcPr>
            <w:tcW w:w="662" w:type="dxa"/>
            <w:vMerge w:val="restart"/>
            <w:vAlign w:val="center"/>
          </w:tcPr>
          <w:p w14:paraId="35EFB9F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w:t>
            </w:r>
          </w:p>
        </w:tc>
        <w:tc>
          <w:tcPr>
            <w:tcW w:w="2588" w:type="dxa"/>
            <w:vMerge w:val="restart"/>
            <w:vAlign w:val="center"/>
          </w:tcPr>
          <w:p w14:paraId="48BF4C9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相邻两横梁间距（mm）</w:t>
            </w:r>
          </w:p>
        </w:tc>
        <w:tc>
          <w:tcPr>
            <w:tcW w:w="1731" w:type="dxa"/>
          </w:tcPr>
          <w:p w14:paraId="6DEA3EB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≤2000mm</w:t>
            </w:r>
          </w:p>
        </w:tc>
        <w:tc>
          <w:tcPr>
            <w:tcW w:w="1620" w:type="dxa"/>
          </w:tcPr>
          <w:p w14:paraId="4E74774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±1.5</w:t>
            </w:r>
          </w:p>
        </w:tc>
        <w:tc>
          <w:tcPr>
            <w:tcW w:w="1921" w:type="dxa"/>
          </w:tcPr>
          <w:p w14:paraId="6510AA3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448D5F33" w14:textId="77777777">
        <w:tc>
          <w:tcPr>
            <w:tcW w:w="662" w:type="dxa"/>
            <w:vMerge/>
          </w:tcPr>
          <w:p w14:paraId="3E53B310" w14:textId="77777777" w:rsidR="009C4D82" w:rsidRDefault="009C4D82">
            <w:pPr>
              <w:spacing w:line="276" w:lineRule="auto"/>
              <w:jc w:val="center"/>
              <w:rPr>
                <w:rFonts w:ascii="宋体" w:hAnsi="宋体" w:cs="宋体"/>
                <w:kern w:val="0"/>
                <w:sz w:val="18"/>
                <w:szCs w:val="18"/>
              </w:rPr>
            </w:pPr>
          </w:p>
        </w:tc>
        <w:tc>
          <w:tcPr>
            <w:tcW w:w="2588" w:type="dxa"/>
            <w:vMerge/>
          </w:tcPr>
          <w:p w14:paraId="2C093FD6" w14:textId="77777777" w:rsidR="009C4D82" w:rsidRDefault="009C4D82">
            <w:pPr>
              <w:spacing w:line="276" w:lineRule="auto"/>
              <w:jc w:val="center"/>
              <w:rPr>
                <w:rFonts w:ascii="宋体" w:hAnsi="宋体" w:cs="宋体"/>
                <w:kern w:val="0"/>
                <w:sz w:val="18"/>
                <w:szCs w:val="18"/>
              </w:rPr>
            </w:pPr>
          </w:p>
        </w:tc>
        <w:tc>
          <w:tcPr>
            <w:tcW w:w="1731" w:type="dxa"/>
          </w:tcPr>
          <w:p w14:paraId="79E2B21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＞2000mm</w:t>
            </w:r>
          </w:p>
        </w:tc>
        <w:tc>
          <w:tcPr>
            <w:tcW w:w="1620" w:type="dxa"/>
          </w:tcPr>
          <w:p w14:paraId="08D7ACF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1921" w:type="dxa"/>
          </w:tcPr>
          <w:p w14:paraId="5512928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3588809F" w14:textId="77777777">
        <w:tc>
          <w:tcPr>
            <w:tcW w:w="662" w:type="dxa"/>
            <w:vMerge w:val="restart"/>
            <w:vAlign w:val="center"/>
          </w:tcPr>
          <w:p w14:paraId="7E8A0CE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w:t>
            </w:r>
          </w:p>
        </w:tc>
        <w:tc>
          <w:tcPr>
            <w:tcW w:w="2588" w:type="dxa"/>
            <w:vMerge w:val="restart"/>
            <w:vAlign w:val="center"/>
          </w:tcPr>
          <w:p w14:paraId="111DF0E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框格对角线长度差</w:t>
            </w:r>
          </w:p>
        </w:tc>
        <w:tc>
          <w:tcPr>
            <w:tcW w:w="1731" w:type="dxa"/>
          </w:tcPr>
          <w:p w14:paraId="44AFB8D7"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L</w:t>
            </w:r>
            <w:r>
              <w:rPr>
                <w:rFonts w:ascii="宋体" w:hAnsi="宋体" w:cs="宋体" w:hint="eastAsia"/>
                <w:kern w:val="0"/>
                <w:sz w:val="18"/>
                <w:szCs w:val="18"/>
              </w:rPr>
              <w:t>≤2000mm</w:t>
            </w:r>
          </w:p>
        </w:tc>
        <w:tc>
          <w:tcPr>
            <w:tcW w:w="1620" w:type="dxa"/>
          </w:tcPr>
          <w:p w14:paraId="2452F1A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1921" w:type="dxa"/>
          </w:tcPr>
          <w:p w14:paraId="1D0DCD4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金属直尺或钢卷尺</w:t>
            </w:r>
          </w:p>
        </w:tc>
      </w:tr>
      <w:tr w:rsidR="009C4D82" w14:paraId="2C168ADF" w14:textId="77777777">
        <w:tc>
          <w:tcPr>
            <w:tcW w:w="662" w:type="dxa"/>
            <w:vMerge/>
          </w:tcPr>
          <w:p w14:paraId="50BB2236" w14:textId="77777777" w:rsidR="009C4D82" w:rsidRDefault="009C4D82">
            <w:pPr>
              <w:spacing w:line="276" w:lineRule="auto"/>
              <w:jc w:val="center"/>
              <w:rPr>
                <w:rFonts w:ascii="宋体" w:hAnsi="宋体" w:cs="宋体"/>
                <w:kern w:val="0"/>
                <w:sz w:val="18"/>
                <w:szCs w:val="18"/>
              </w:rPr>
            </w:pPr>
          </w:p>
        </w:tc>
        <w:tc>
          <w:tcPr>
            <w:tcW w:w="2588" w:type="dxa"/>
            <w:vMerge/>
          </w:tcPr>
          <w:p w14:paraId="361C5247" w14:textId="77777777" w:rsidR="009C4D82" w:rsidRDefault="009C4D82">
            <w:pPr>
              <w:spacing w:line="276" w:lineRule="auto"/>
              <w:jc w:val="center"/>
              <w:rPr>
                <w:rFonts w:ascii="宋体" w:hAnsi="宋体" w:cs="宋体"/>
                <w:kern w:val="0"/>
                <w:sz w:val="18"/>
                <w:szCs w:val="18"/>
              </w:rPr>
            </w:pPr>
          </w:p>
        </w:tc>
        <w:tc>
          <w:tcPr>
            <w:tcW w:w="1731" w:type="dxa"/>
          </w:tcPr>
          <w:p w14:paraId="778D2D67"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L</w:t>
            </w:r>
            <w:r>
              <w:rPr>
                <w:rFonts w:ascii="宋体" w:hAnsi="宋体" w:cs="宋体" w:hint="eastAsia"/>
                <w:kern w:val="0"/>
                <w:sz w:val="18"/>
                <w:szCs w:val="18"/>
              </w:rPr>
              <w:t>＞2000mm</w:t>
            </w:r>
          </w:p>
        </w:tc>
        <w:tc>
          <w:tcPr>
            <w:tcW w:w="1620" w:type="dxa"/>
          </w:tcPr>
          <w:p w14:paraId="7E13D0C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3.5</w:t>
            </w:r>
          </w:p>
        </w:tc>
        <w:tc>
          <w:tcPr>
            <w:tcW w:w="1921" w:type="dxa"/>
          </w:tcPr>
          <w:p w14:paraId="593D9F5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金属直尺或钢卷尺</w:t>
            </w:r>
          </w:p>
        </w:tc>
      </w:tr>
      <w:tr w:rsidR="009C4D82" w14:paraId="47F800D1" w14:textId="77777777">
        <w:tc>
          <w:tcPr>
            <w:tcW w:w="662" w:type="dxa"/>
            <w:vMerge w:val="restart"/>
            <w:vAlign w:val="center"/>
          </w:tcPr>
          <w:p w14:paraId="77DA64A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w:t>
            </w:r>
          </w:p>
        </w:tc>
        <w:tc>
          <w:tcPr>
            <w:tcW w:w="2588" w:type="dxa"/>
            <w:vMerge w:val="restart"/>
            <w:vAlign w:val="center"/>
          </w:tcPr>
          <w:p w14:paraId="10552E9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立柱、竖缝及墙面的垂直度</w:t>
            </w:r>
          </w:p>
        </w:tc>
        <w:tc>
          <w:tcPr>
            <w:tcW w:w="1731" w:type="dxa"/>
          </w:tcPr>
          <w:p w14:paraId="2EEA4149"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H</w:t>
            </w:r>
            <w:r>
              <w:rPr>
                <w:rFonts w:ascii="宋体" w:hAnsi="宋体" w:cs="宋体" w:hint="eastAsia"/>
                <w:kern w:val="0"/>
                <w:sz w:val="18"/>
                <w:szCs w:val="18"/>
              </w:rPr>
              <w:t>≤30m</w:t>
            </w:r>
          </w:p>
        </w:tc>
        <w:tc>
          <w:tcPr>
            <w:tcW w:w="1620" w:type="dxa"/>
          </w:tcPr>
          <w:p w14:paraId="6BD757D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10.0</w:t>
            </w:r>
          </w:p>
        </w:tc>
        <w:tc>
          <w:tcPr>
            <w:tcW w:w="1921" w:type="dxa"/>
            <w:vMerge w:val="restart"/>
            <w:vAlign w:val="center"/>
          </w:tcPr>
          <w:p w14:paraId="3F5200D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经纬仪</w:t>
            </w:r>
          </w:p>
        </w:tc>
      </w:tr>
      <w:tr w:rsidR="009C4D82" w14:paraId="5AAE3528" w14:textId="77777777">
        <w:tc>
          <w:tcPr>
            <w:tcW w:w="662" w:type="dxa"/>
            <w:vMerge/>
          </w:tcPr>
          <w:p w14:paraId="1044264C" w14:textId="77777777" w:rsidR="009C4D82" w:rsidRDefault="009C4D82">
            <w:pPr>
              <w:spacing w:line="276" w:lineRule="auto"/>
              <w:jc w:val="center"/>
              <w:rPr>
                <w:rFonts w:ascii="宋体" w:hAnsi="宋体" w:cs="宋体"/>
                <w:kern w:val="0"/>
                <w:sz w:val="18"/>
                <w:szCs w:val="18"/>
              </w:rPr>
            </w:pPr>
          </w:p>
        </w:tc>
        <w:tc>
          <w:tcPr>
            <w:tcW w:w="2588" w:type="dxa"/>
            <w:vMerge/>
          </w:tcPr>
          <w:p w14:paraId="217DF951" w14:textId="77777777" w:rsidR="009C4D82" w:rsidRDefault="009C4D82">
            <w:pPr>
              <w:spacing w:line="276" w:lineRule="auto"/>
              <w:jc w:val="center"/>
              <w:rPr>
                <w:rFonts w:ascii="宋体" w:hAnsi="宋体" w:cs="宋体"/>
                <w:kern w:val="0"/>
                <w:sz w:val="18"/>
                <w:szCs w:val="18"/>
              </w:rPr>
            </w:pPr>
          </w:p>
        </w:tc>
        <w:tc>
          <w:tcPr>
            <w:tcW w:w="1731" w:type="dxa"/>
          </w:tcPr>
          <w:p w14:paraId="78D26BB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30m＜</w:t>
            </w:r>
            <w:r>
              <w:rPr>
                <w:rFonts w:ascii="宋体" w:hAnsi="宋体" w:cs="宋体" w:hint="eastAsia"/>
                <w:i/>
                <w:iCs/>
                <w:kern w:val="0"/>
                <w:sz w:val="18"/>
                <w:szCs w:val="18"/>
              </w:rPr>
              <w:t>H</w:t>
            </w:r>
            <w:r>
              <w:rPr>
                <w:rFonts w:ascii="宋体" w:hAnsi="宋体" w:cs="宋体" w:hint="eastAsia"/>
                <w:kern w:val="0"/>
                <w:sz w:val="18"/>
                <w:szCs w:val="18"/>
              </w:rPr>
              <w:t>≤60m</w:t>
            </w:r>
          </w:p>
        </w:tc>
        <w:tc>
          <w:tcPr>
            <w:tcW w:w="1620" w:type="dxa"/>
          </w:tcPr>
          <w:p w14:paraId="3B7C57A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15.0</w:t>
            </w:r>
          </w:p>
        </w:tc>
        <w:tc>
          <w:tcPr>
            <w:tcW w:w="1921" w:type="dxa"/>
            <w:vMerge/>
          </w:tcPr>
          <w:p w14:paraId="2C3A7BDA" w14:textId="77777777" w:rsidR="009C4D82" w:rsidRDefault="009C4D82">
            <w:pPr>
              <w:spacing w:line="276" w:lineRule="auto"/>
              <w:jc w:val="center"/>
              <w:rPr>
                <w:rFonts w:ascii="宋体" w:hAnsi="宋体" w:cs="宋体"/>
                <w:kern w:val="0"/>
                <w:sz w:val="18"/>
                <w:szCs w:val="18"/>
              </w:rPr>
            </w:pPr>
          </w:p>
        </w:tc>
      </w:tr>
      <w:tr w:rsidR="009C4D82" w14:paraId="7C01AF70" w14:textId="77777777">
        <w:tc>
          <w:tcPr>
            <w:tcW w:w="662" w:type="dxa"/>
            <w:vMerge/>
          </w:tcPr>
          <w:p w14:paraId="683A2D00" w14:textId="77777777" w:rsidR="009C4D82" w:rsidRDefault="009C4D82">
            <w:pPr>
              <w:spacing w:line="276" w:lineRule="auto"/>
              <w:jc w:val="center"/>
              <w:rPr>
                <w:rFonts w:ascii="宋体" w:hAnsi="宋体" w:cs="宋体"/>
                <w:kern w:val="0"/>
                <w:sz w:val="18"/>
                <w:szCs w:val="18"/>
              </w:rPr>
            </w:pPr>
          </w:p>
        </w:tc>
        <w:tc>
          <w:tcPr>
            <w:tcW w:w="2588" w:type="dxa"/>
            <w:vMerge/>
          </w:tcPr>
          <w:p w14:paraId="1ADD414E" w14:textId="77777777" w:rsidR="009C4D82" w:rsidRDefault="009C4D82">
            <w:pPr>
              <w:spacing w:line="276" w:lineRule="auto"/>
              <w:jc w:val="center"/>
              <w:rPr>
                <w:rFonts w:ascii="宋体" w:hAnsi="宋体" w:cs="宋体"/>
                <w:kern w:val="0"/>
                <w:sz w:val="18"/>
                <w:szCs w:val="18"/>
              </w:rPr>
            </w:pPr>
          </w:p>
        </w:tc>
        <w:tc>
          <w:tcPr>
            <w:tcW w:w="1731" w:type="dxa"/>
          </w:tcPr>
          <w:p w14:paraId="351EFAD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60m＜</w:t>
            </w:r>
            <w:r>
              <w:rPr>
                <w:rFonts w:ascii="宋体" w:hAnsi="宋体" w:cs="宋体" w:hint="eastAsia"/>
                <w:i/>
                <w:iCs/>
                <w:kern w:val="0"/>
                <w:sz w:val="18"/>
                <w:szCs w:val="18"/>
              </w:rPr>
              <w:t>H</w:t>
            </w:r>
            <w:r>
              <w:rPr>
                <w:rFonts w:ascii="宋体" w:hAnsi="宋体" w:cs="宋体" w:hint="eastAsia"/>
                <w:kern w:val="0"/>
                <w:sz w:val="18"/>
                <w:szCs w:val="18"/>
              </w:rPr>
              <w:t>≤90m</w:t>
            </w:r>
          </w:p>
        </w:tc>
        <w:tc>
          <w:tcPr>
            <w:tcW w:w="1620" w:type="dxa"/>
          </w:tcPr>
          <w:p w14:paraId="0089079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20.0</w:t>
            </w:r>
          </w:p>
        </w:tc>
        <w:tc>
          <w:tcPr>
            <w:tcW w:w="1921" w:type="dxa"/>
            <w:vMerge/>
          </w:tcPr>
          <w:p w14:paraId="23F4A8EF" w14:textId="77777777" w:rsidR="009C4D82" w:rsidRDefault="009C4D82">
            <w:pPr>
              <w:spacing w:line="276" w:lineRule="auto"/>
              <w:jc w:val="center"/>
              <w:rPr>
                <w:rFonts w:ascii="宋体" w:hAnsi="宋体" w:cs="宋体"/>
                <w:kern w:val="0"/>
                <w:sz w:val="18"/>
                <w:szCs w:val="18"/>
              </w:rPr>
            </w:pPr>
          </w:p>
        </w:tc>
      </w:tr>
      <w:tr w:rsidR="009C4D82" w14:paraId="3A3FB566" w14:textId="77777777">
        <w:tc>
          <w:tcPr>
            <w:tcW w:w="662" w:type="dxa"/>
            <w:vMerge/>
          </w:tcPr>
          <w:p w14:paraId="67B4667D" w14:textId="77777777" w:rsidR="009C4D82" w:rsidRDefault="009C4D82">
            <w:pPr>
              <w:spacing w:line="276" w:lineRule="auto"/>
              <w:jc w:val="center"/>
              <w:rPr>
                <w:rFonts w:ascii="宋体" w:hAnsi="宋体" w:cs="宋体"/>
                <w:kern w:val="0"/>
                <w:sz w:val="18"/>
                <w:szCs w:val="18"/>
              </w:rPr>
            </w:pPr>
          </w:p>
        </w:tc>
        <w:tc>
          <w:tcPr>
            <w:tcW w:w="2588" w:type="dxa"/>
            <w:vMerge/>
          </w:tcPr>
          <w:p w14:paraId="0ECCC951" w14:textId="77777777" w:rsidR="009C4D82" w:rsidRDefault="009C4D82">
            <w:pPr>
              <w:spacing w:line="276" w:lineRule="auto"/>
              <w:jc w:val="center"/>
              <w:rPr>
                <w:rFonts w:ascii="宋体" w:hAnsi="宋体" w:cs="宋体"/>
                <w:kern w:val="0"/>
                <w:sz w:val="18"/>
                <w:szCs w:val="18"/>
              </w:rPr>
            </w:pPr>
          </w:p>
        </w:tc>
        <w:tc>
          <w:tcPr>
            <w:tcW w:w="1731" w:type="dxa"/>
          </w:tcPr>
          <w:p w14:paraId="6153DE3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90m＜</w:t>
            </w:r>
            <w:r>
              <w:rPr>
                <w:rFonts w:ascii="宋体" w:hAnsi="宋体" w:cs="宋体" w:hint="eastAsia"/>
                <w:i/>
                <w:iCs/>
                <w:kern w:val="0"/>
                <w:sz w:val="18"/>
                <w:szCs w:val="18"/>
              </w:rPr>
              <w:t>H</w:t>
            </w:r>
            <w:r>
              <w:rPr>
                <w:rFonts w:ascii="宋体" w:hAnsi="宋体" w:cs="宋体" w:hint="eastAsia"/>
                <w:kern w:val="0"/>
                <w:sz w:val="18"/>
                <w:szCs w:val="18"/>
              </w:rPr>
              <w:t>≤150m</w:t>
            </w:r>
          </w:p>
        </w:tc>
        <w:tc>
          <w:tcPr>
            <w:tcW w:w="1620" w:type="dxa"/>
          </w:tcPr>
          <w:p w14:paraId="69811A9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25.0</w:t>
            </w:r>
          </w:p>
        </w:tc>
        <w:tc>
          <w:tcPr>
            <w:tcW w:w="1921" w:type="dxa"/>
            <w:vMerge/>
          </w:tcPr>
          <w:p w14:paraId="18E592DC" w14:textId="77777777" w:rsidR="009C4D82" w:rsidRDefault="009C4D82">
            <w:pPr>
              <w:spacing w:line="276" w:lineRule="auto"/>
              <w:jc w:val="center"/>
              <w:rPr>
                <w:rFonts w:ascii="宋体" w:hAnsi="宋体" w:cs="宋体"/>
                <w:kern w:val="0"/>
                <w:sz w:val="18"/>
                <w:szCs w:val="18"/>
              </w:rPr>
            </w:pPr>
          </w:p>
        </w:tc>
      </w:tr>
      <w:tr w:rsidR="009C4D82" w14:paraId="256C9F35" w14:textId="77777777">
        <w:tc>
          <w:tcPr>
            <w:tcW w:w="662" w:type="dxa"/>
            <w:vMerge/>
          </w:tcPr>
          <w:p w14:paraId="391EDBBA" w14:textId="77777777" w:rsidR="009C4D82" w:rsidRDefault="009C4D82">
            <w:pPr>
              <w:spacing w:line="276" w:lineRule="auto"/>
              <w:jc w:val="center"/>
              <w:rPr>
                <w:rFonts w:ascii="宋体" w:hAnsi="宋体" w:cs="宋体"/>
                <w:kern w:val="0"/>
                <w:sz w:val="18"/>
                <w:szCs w:val="18"/>
              </w:rPr>
            </w:pPr>
          </w:p>
        </w:tc>
        <w:tc>
          <w:tcPr>
            <w:tcW w:w="2588" w:type="dxa"/>
            <w:vMerge/>
          </w:tcPr>
          <w:p w14:paraId="6FE047F5" w14:textId="77777777" w:rsidR="009C4D82" w:rsidRDefault="009C4D82">
            <w:pPr>
              <w:spacing w:line="276" w:lineRule="auto"/>
              <w:jc w:val="center"/>
              <w:rPr>
                <w:rFonts w:ascii="宋体" w:hAnsi="宋体" w:cs="宋体"/>
                <w:kern w:val="0"/>
                <w:sz w:val="18"/>
                <w:szCs w:val="18"/>
              </w:rPr>
            </w:pPr>
          </w:p>
        </w:tc>
        <w:tc>
          <w:tcPr>
            <w:tcW w:w="1731" w:type="dxa"/>
          </w:tcPr>
          <w:p w14:paraId="0A357699"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H</w:t>
            </w:r>
            <w:r>
              <w:rPr>
                <w:rFonts w:ascii="宋体" w:hAnsi="宋体" w:cs="宋体" w:hint="eastAsia"/>
                <w:kern w:val="0"/>
                <w:sz w:val="18"/>
                <w:szCs w:val="18"/>
              </w:rPr>
              <w:t>＞150m</w:t>
            </w:r>
          </w:p>
        </w:tc>
        <w:tc>
          <w:tcPr>
            <w:tcW w:w="1620" w:type="dxa"/>
          </w:tcPr>
          <w:p w14:paraId="401370F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30.0</w:t>
            </w:r>
          </w:p>
        </w:tc>
        <w:tc>
          <w:tcPr>
            <w:tcW w:w="1921" w:type="dxa"/>
            <w:vMerge/>
          </w:tcPr>
          <w:p w14:paraId="44E1CC6F" w14:textId="77777777" w:rsidR="009C4D82" w:rsidRDefault="009C4D82">
            <w:pPr>
              <w:spacing w:line="276" w:lineRule="auto"/>
              <w:jc w:val="center"/>
              <w:rPr>
                <w:rFonts w:ascii="宋体" w:hAnsi="宋体" w:cs="宋体"/>
                <w:kern w:val="0"/>
                <w:sz w:val="18"/>
                <w:szCs w:val="18"/>
              </w:rPr>
            </w:pPr>
          </w:p>
        </w:tc>
      </w:tr>
      <w:tr w:rsidR="009C4D82" w14:paraId="46809E54" w14:textId="77777777">
        <w:tc>
          <w:tcPr>
            <w:tcW w:w="662" w:type="dxa"/>
          </w:tcPr>
          <w:p w14:paraId="532488C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5</w:t>
            </w:r>
          </w:p>
        </w:tc>
        <w:tc>
          <w:tcPr>
            <w:tcW w:w="2588" w:type="dxa"/>
          </w:tcPr>
          <w:p w14:paraId="3B9FE99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立柱、竖缝直线度</w:t>
            </w:r>
          </w:p>
        </w:tc>
        <w:tc>
          <w:tcPr>
            <w:tcW w:w="1731" w:type="dxa"/>
          </w:tcPr>
          <w:p w14:paraId="00D0777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w:t>
            </w:r>
          </w:p>
        </w:tc>
        <w:tc>
          <w:tcPr>
            <w:tcW w:w="1620" w:type="dxa"/>
          </w:tcPr>
          <w:p w14:paraId="588483A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1921" w:type="dxa"/>
          </w:tcPr>
          <w:p w14:paraId="6EBC3D1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2.0米靠尺与塞尺</w:t>
            </w:r>
          </w:p>
        </w:tc>
      </w:tr>
      <w:tr w:rsidR="009C4D82" w14:paraId="0A5798D2" w14:textId="77777777">
        <w:tc>
          <w:tcPr>
            <w:tcW w:w="662" w:type="dxa"/>
            <w:vMerge w:val="restart"/>
            <w:vAlign w:val="center"/>
          </w:tcPr>
          <w:p w14:paraId="4F46E9D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6</w:t>
            </w:r>
          </w:p>
        </w:tc>
        <w:tc>
          <w:tcPr>
            <w:tcW w:w="2588" w:type="dxa"/>
            <w:vMerge w:val="restart"/>
            <w:vAlign w:val="center"/>
          </w:tcPr>
          <w:p w14:paraId="6E85911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立柱、墙面的平面度</w:t>
            </w:r>
          </w:p>
        </w:tc>
        <w:tc>
          <w:tcPr>
            <w:tcW w:w="1731" w:type="dxa"/>
          </w:tcPr>
          <w:p w14:paraId="151C94E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相邻两立柱平面</w:t>
            </w:r>
          </w:p>
        </w:tc>
        <w:tc>
          <w:tcPr>
            <w:tcW w:w="1620" w:type="dxa"/>
          </w:tcPr>
          <w:p w14:paraId="0488F82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1921" w:type="dxa"/>
          </w:tcPr>
          <w:p w14:paraId="15A587C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2.0米靠尺与塞尺</w:t>
            </w:r>
          </w:p>
        </w:tc>
      </w:tr>
      <w:tr w:rsidR="009C4D82" w14:paraId="7FE55BC9" w14:textId="77777777">
        <w:tc>
          <w:tcPr>
            <w:tcW w:w="662" w:type="dxa"/>
            <w:vMerge/>
          </w:tcPr>
          <w:p w14:paraId="5D8E5F7E" w14:textId="77777777" w:rsidR="009C4D82" w:rsidRDefault="009C4D82">
            <w:pPr>
              <w:spacing w:line="276" w:lineRule="auto"/>
              <w:jc w:val="center"/>
              <w:rPr>
                <w:rFonts w:ascii="宋体" w:hAnsi="宋体" w:cs="宋体"/>
                <w:kern w:val="0"/>
                <w:sz w:val="18"/>
                <w:szCs w:val="18"/>
              </w:rPr>
            </w:pPr>
          </w:p>
        </w:tc>
        <w:tc>
          <w:tcPr>
            <w:tcW w:w="2588" w:type="dxa"/>
            <w:vMerge/>
          </w:tcPr>
          <w:p w14:paraId="39F24F3F" w14:textId="77777777" w:rsidR="009C4D82" w:rsidRDefault="009C4D82">
            <w:pPr>
              <w:spacing w:line="276" w:lineRule="auto"/>
              <w:jc w:val="center"/>
              <w:rPr>
                <w:rFonts w:ascii="宋体" w:hAnsi="宋体" w:cs="宋体"/>
                <w:kern w:val="0"/>
                <w:sz w:val="18"/>
                <w:szCs w:val="18"/>
              </w:rPr>
            </w:pPr>
          </w:p>
        </w:tc>
        <w:tc>
          <w:tcPr>
            <w:tcW w:w="1731" w:type="dxa"/>
          </w:tcPr>
          <w:p w14:paraId="1FD70200"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B</w:t>
            </w:r>
            <w:r>
              <w:rPr>
                <w:rFonts w:ascii="宋体" w:hAnsi="宋体" w:cs="宋体" w:hint="eastAsia"/>
                <w:kern w:val="0"/>
                <w:sz w:val="18"/>
                <w:szCs w:val="18"/>
              </w:rPr>
              <w:t>≤20m</w:t>
            </w:r>
          </w:p>
        </w:tc>
        <w:tc>
          <w:tcPr>
            <w:tcW w:w="1620" w:type="dxa"/>
          </w:tcPr>
          <w:p w14:paraId="167472E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w:t>
            </w:r>
          </w:p>
        </w:tc>
        <w:tc>
          <w:tcPr>
            <w:tcW w:w="1921" w:type="dxa"/>
            <w:vMerge w:val="restart"/>
            <w:vAlign w:val="center"/>
          </w:tcPr>
          <w:p w14:paraId="0C67A9A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经纬仪</w:t>
            </w:r>
          </w:p>
        </w:tc>
      </w:tr>
      <w:tr w:rsidR="009C4D82" w14:paraId="792D2F97" w14:textId="77777777">
        <w:tc>
          <w:tcPr>
            <w:tcW w:w="662" w:type="dxa"/>
            <w:vMerge/>
          </w:tcPr>
          <w:p w14:paraId="1CFF3D96" w14:textId="77777777" w:rsidR="009C4D82" w:rsidRDefault="009C4D82">
            <w:pPr>
              <w:spacing w:line="276" w:lineRule="auto"/>
              <w:jc w:val="center"/>
              <w:rPr>
                <w:rFonts w:ascii="宋体" w:hAnsi="宋体" w:cs="宋体"/>
                <w:kern w:val="0"/>
                <w:sz w:val="18"/>
                <w:szCs w:val="18"/>
              </w:rPr>
            </w:pPr>
          </w:p>
        </w:tc>
        <w:tc>
          <w:tcPr>
            <w:tcW w:w="2588" w:type="dxa"/>
            <w:vMerge/>
          </w:tcPr>
          <w:p w14:paraId="06EA57DF" w14:textId="77777777" w:rsidR="009C4D82" w:rsidRDefault="009C4D82">
            <w:pPr>
              <w:spacing w:line="276" w:lineRule="auto"/>
              <w:jc w:val="center"/>
              <w:rPr>
                <w:rFonts w:ascii="宋体" w:hAnsi="宋体" w:cs="宋体"/>
                <w:kern w:val="0"/>
                <w:sz w:val="18"/>
                <w:szCs w:val="18"/>
              </w:rPr>
            </w:pPr>
          </w:p>
        </w:tc>
        <w:tc>
          <w:tcPr>
            <w:tcW w:w="1731" w:type="dxa"/>
          </w:tcPr>
          <w:p w14:paraId="6739B83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20m＜</w:t>
            </w:r>
            <w:r>
              <w:rPr>
                <w:rFonts w:ascii="宋体" w:hAnsi="宋体" w:cs="宋体" w:hint="eastAsia"/>
                <w:i/>
                <w:iCs/>
                <w:kern w:val="0"/>
                <w:sz w:val="18"/>
                <w:szCs w:val="18"/>
              </w:rPr>
              <w:t>B</w:t>
            </w:r>
            <w:r>
              <w:rPr>
                <w:rFonts w:ascii="宋体" w:hAnsi="宋体" w:cs="宋体" w:hint="eastAsia"/>
                <w:kern w:val="0"/>
                <w:sz w:val="18"/>
                <w:szCs w:val="18"/>
              </w:rPr>
              <w:t>≤40m</w:t>
            </w:r>
          </w:p>
        </w:tc>
        <w:tc>
          <w:tcPr>
            <w:tcW w:w="1620" w:type="dxa"/>
          </w:tcPr>
          <w:p w14:paraId="2C5CE44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5.0</w:t>
            </w:r>
          </w:p>
        </w:tc>
        <w:tc>
          <w:tcPr>
            <w:tcW w:w="1921" w:type="dxa"/>
            <w:vMerge/>
          </w:tcPr>
          <w:p w14:paraId="02AE70E2" w14:textId="77777777" w:rsidR="009C4D82" w:rsidRDefault="009C4D82">
            <w:pPr>
              <w:spacing w:line="276" w:lineRule="auto"/>
              <w:jc w:val="center"/>
              <w:rPr>
                <w:rFonts w:ascii="宋体" w:hAnsi="宋体" w:cs="宋体"/>
                <w:kern w:val="0"/>
                <w:sz w:val="18"/>
                <w:szCs w:val="18"/>
              </w:rPr>
            </w:pPr>
          </w:p>
        </w:tc>
      </w:tr>
      <w:tr w:rsidR="009C4D82" w14:paraId="5E7C8826" w14:textId="77777777">
        <w:tc>
          <w:tcPr>
            <w:tcW w:w="662" w:type="dxa"/>
            <w:vMerge/>
          </w:tcPr>
          <w:p w14:paraId="5587BB7A" w14:textId="77777777" w:rsidR="009C4D82" w:rsidRDefault="009C4D82">
            <w:pPr>
              <w:spacing w:line="276" w:lineRule="auto"/>
              <w:jc w:val="center"/>
              <w:rPr>
                <w:rFonts w:ascii="宋体" w:hAnsi="宋体" w:cs="宋体"/>
                <w:kern w:val="0"/>
                <w:sz w:val="18"/>
                <w:szCs w:val="18"/>
              </w:rPr>
            </w:pPr>
          </w:p>
        </w:tc>
        <w:tc>
          <w:tcPr>
            <w:tcW w:w="2588" w:type="dxa"/>
            <w:vMerge/>
          </w:tcPr>
          <w:p w14:paraId="53301F65" w14:textId="77777777" w:rsidR="009C4D82" w:rsidRDefault="009C4D82">
            <w:pPr>
              <w:spacing w:line="276" w:lineRule="auto"/>
              <w:jc w:val="center"/>
              <w:rPr>
                <w:rFonts w:ascii="宋体" w:hAnsi="宋体" w:cs="宋体"/>
                <w:kern w:val="0"/>
                <w:sz w:val="18"/>
                <w:szCs w:val="18"/>
              </w:rPr>
            </w:pPr>
          </w:p>
        </w:tc>
        <w:tc>
          <w:tcPr>
            <w:tcW w:w="1731" w:type="dxa"/>
          </w:tcPr>
          <w:p w14:paraId="78314AF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40m＜</w:t>
            </w:r>
            <w:r>
              <w:rPr>
                <w:rFonts w:ascii="宋体" w:hAnsi="宋体" w:cs="宋体" w:hint="eastAsia"/>
                <w:i/>
                <w:iCs/>
                <w:kern w:val="0"/>
                <w:sz w:val="18"/>
                <w:szCs w:val="18"/>
              </w:rPr>
              <w:t>B</w:t>
            </w:r>
            <w:r>
              <w:rPr>
                <w:rFonts w:ascii="宋体" w:hAnsi="宋体" w:cs="宋体" w:hint="eastAsia"/>
                <w:kern w:val="0"/>
                <w:sz w:val="18"/>
                <w:szCs w:val="18"/>
              </w:rPr>
              <w:t>≤60m</w:t>
            </w:r>
          </w:p>
        </w:tc>
        <w:tc>
          <w:tcPr>
            <w:tcW w:w="1620" w:type="dxa"/>
          </w:tcPr>
          <w:p w14:paraId="1616E24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6.0</w:t>
            </w:r>
          </w:p>
        </w:tc>
        <w:tc>
          <w:tcPr>
            <w:tcW w:w="1921" w:type="dxa"/>
            <w:vMerge/>
          </w:tcPr>
          <w:p w14:paraId="06F42001" w14:textId="77777777" w:rsidR="009C4D82" w:rsidRDefault="009C4D82">
            <w:pPr>
              <w:spacing w:line="276" w:lineRule="auto"/>
              <w:jc w:val="center"/>
              <w:rPr>
                <w:rFonts w:ascii="宋体" w:hAnsi="宋体" w:cs="宋体"/>
                <w:kern w:val="0"/>
                <w:sz w:val="18"/>
                <w:szCs w:val="18"/>
              </w:rPr>
            </w:pPr>
          </w:p>
        </w:tc>
      </w:tr>
      <w:tr w:rsidR="009C4D82" w14:paraId="7E27FBBD" w14:textId="77777777">
        <w:tc>
          <w:tcPr>
            <w:tcW w:w="662" w:type="dxa"/>
            <w:vMerge/>
          </w:tcPr>
          <w:p w14:paraId="6A800613" w14:textId="77777777" w:rsidR="009C4D82" w:rsidRDefault="009C4D82">
            <w:pPr>
              <w:spacing w:line="276" w:lineRule="auto"/>
              <w:jc w:val="center"/>
              <w:rPr>
                <w:rFonts w:ascii="宋体" w:hAnsi="宋体" w:cs="宋体"/>
                <w:kern w:val="0"/>
                <w:sz w:val="18"/>
                <w:szCs w:val="18"/>
              </w:rPr>
            </w:pPr>
          </w:p>
        </w:tc>
        <w:tc>
          <w:tcPr>
            <w:tcW w:w="2588" w:type="dxa"/>
            <w:vMerge/>
          </w:tcPr>
          <w:p w14:paraId="4C75F2CC" w14:textId="77777777" w:rsidR="009C4D82" w:rsidRDefault="009C4D82">
            <w:pPr>
              <w:spacing w:line="276" w:lineRule="auto"/>
              <w:jc w:val="center"/>
              <w:rPr>
                <w:rFonts w:ascii="宋体" w:hAnsi="宋体" w:cs="宋体"/>
                <w:kern w:val="0"/>
                <w:sz w:val="18"/>
                <w:szCs w:val="18"/>
              </w:rPr>
            </w:pPr>
          </w:p>
        </w:tc>
        <w:tc>
          <w:tcPr>
            <w:tcW w:w="1731" w:type="dxa"/>
          </w:tcPr>
          <w:p w14:paraId="63F06B8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60m＜</w:t>
            </w:r>
            <w:r>
              <w:rPr>
                <w:rFonts w:ascii="宋体" w:hAnsi="宋体" w:cs="宋体" w:hint="eastAsia"/>
                <w:i/>
                <w:iCs/>
                <w:kern w:val="0"/>
                <w:sz w:val="18"/>
                <w:szCs w:val="18"/>
              </w:rPr>
              <w:t>B</w:t>
            </w:r>
            <w:r>
              <w:rPr>
                <w:rFonts w:ascii="宋体" w:hAnsi="宋体" w:cs="宋体" w:hint="eastAsia"/>
                <w:kern w:val="0"/>
                <w:sz w:val="18"/>
                <w:szCs w:val="18"/>
              </w:rPr>
              <w:t>≤80m</w:t>
            </w:r>
          </w:p>
        </w:tc>
        <w:tc>
          <w:tcPr>
            <w:tcW w:w="1620" w:type="dxa"/>
          </w:tcPr>
          <w:p w14:paraId="1959F7B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10.0</w:t>
            </w:r>
          </w:p>
        </w:tc>
        <w:tc>
          <w:tcPr>
            <w:tcW w:w="1921" w:type="dxa"/>
            <w:vMerge/>
          </w:tcPr>
          <w:p w14:paraId="2B80902E" w14:textId="77777777" w:rsidR="009C4D82" w:rsidRDefault="009C4D82">
            <w:pPr>
              <w:spacing w:line="276" w:lineRule="auto"/>
              <w:jc w:val="center"/>
              <w:rPr>
                <w:rFonts w:ascii="宋体" w:hAnsi="宋体" w:cs="宋体"/>
                <w:kern w:val="0"/>
                <w:sz w:val="18"/>
                <w:szCs w:val="18"/>
              </w:rPr>
            </w:pPr>
          </w:p>
        </w:tc>
      </w:tr>
      <w:tr w:rsidR="009C4D82" w14:paraId="2AA82858" w14:textId="77777777">
        <w:tc>
          <w:tcPr>
            <w:tcW w:w="662" w:type="dxa"/>
            <w:vMerge/>
          </w:tcPr>
          <w:p w14:paraId="5EF1895B" w14:textId="77777777" w:rsidR="009C4D82" w:rsidRDefault="009C4D82">
            <w:pPr>
              <w:spacing w:line="276" w:lineRule="auto"/>
              <w:jc w:val="center"/>
              <w:rPr>
                <w:rFonts w:ascii="宋体" w:hAnsi="宋体" w:cs="宋体"/>
                <w:kern w:val="0"/>
                <w:sz w:val="18"/>
                <w:szCs w:val="18"/>
              </w:rPr>
            </w:pPr>
          </w:p>
        </w:tc>
        <w:tc>
          <w:tcPr>
            <w:tcW w:w="2588" w:type="dxa"/>
            <w:vMerge/>
          </w:tcPr>
          <w:p w14:paraId="732F4019" w14:textId="77777777" w:rsidR="009C4D82" w:rsidRDefault="009C4D82">
            <w:pPr>
              <w:spacing w:line="276" w:lineRule="auto"/>
              <w:jc w:val="center"/>
              <w:rPr>
                <w:rFonts w:ascii="宋体" w:hAnsi="宋体" w:cs="宋体"/>
                <w:kern w:val="0"/>
                <w:sz w:val="18"/>
                <w:szCs w:val="18"/>
              </w:rPr>
            </w:pPr>
          </w:p>
        </w:tc>
        <w:tc>
          <w:tcPr>
            <w:tcW w:w="1731" w:type="dxa"/>
          </w:tcPr>
          <w:p w14:paraId="76BAE954"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B</w:t>
            </w:r>
            <w:r>
              <w:rPr>
                <w:rFonts w:ascii="宋体" w:hAnsi="宋体" w:cs="宋体" w:hint="eastAsia"/>
                <w:kern w:val="0"/>
                <w:sz w:val="18"/>
                <w:szCs w:val="18"/>
              </w:rPr>
              <w:t>＞80m</w:t>
            </w:r>
          </w:p>
        </w:tc>
        <w:tc>
          <w:tcPr>
            <w:tcW w:w="1620" w:type="dxa"/>
          </w:tcPr>
          <w:p w14:paraId="7B962B3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15.0</w:t>
            </w:r>
          </w:p>
        </w:tc>
        <w:tc>
          <w:tcPr>
            <w:tcW w:w="1921" w:type="dxa"/>
            <w:vMerge/>
          </w:tcPr>
          <w:p w14:paraId="4B05700B" w14:textId="77777777" w:rsidR="009C4D82" w:rsidRDefault="009C4D82">
            <w:pPr>
              <w:spacing w:line="276" w:lineRule="auto"/>
              <w:jc w:val="center"/>
              <w:rPr>
                <w:rFonts w:ascii="宋体" w:hAnsi="宋体" w:cs="宋体"/>
                <w:kern w:val="0"/>
                <w:sz w:val="18"/>
                <w:szCs w:val="18"/>
              </w:rPr>
            </w:pPr>
          </w:p>
        </w:tc>
      </w:tr>
      <w:tr w:rsidR="009C4D82" w14:paraId="4B3084D9" w14:textId="77777777">
        <w:tc>
          <w:tcPr>
            <w:tcW w:w="662" w:type="dxa"/>
            <w:vMerge w:val="restart"/>
            <w:vAlign w:val="center"/>
          </w:tcPr>
          <w:p w14:paraId="1020835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7</w:t>
            </w:r>
          </w:p>
        </w:tc>
        <w:tc>
          <w:tcPr>
            <w:tcW w:w="2588" w:type="dxa"/>
            <w:vMerge w:val="restart"/>
            <w:vAlign w:val="center"/>
          </w:tcPr>
          <w:p w14:paraId="4A5BBCD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横梁、横缝水平度</w:t>
            </w:r>
          </w:p>
        </w:tc>
        <w:tc>
          <w:tcPr>
            <w:tcW w:w="1731" w:type="dxa"/>
          </w:tcPr>
          <w:p w14:paraId="3C680681"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L</w:t>
            </w:r>
            <w:r>
              <w:rPr>
                <w:rFonts w:ascii="宋体" w:hAnsi="宋体" w:cs="宋体" w:hint="eastAsia"/>
                <w:kern w:val="0"/>
                <w:sz w:val="18"/>
                <w:szCs w:val="18"/>
              </w:rPr>
              <w:t>≤2000mm</w:t>
            </w:r>
          </w:p>
        </w:tc>
        <w:tc>
          <w:tcPr>
            <w:tcW w:w="1620" w:type="dxa"/>
          </w:tcPr>
          <w:p w14:paraId="7DCE558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1921" w:type="dxa"/>
            <w:vMerge w:val="restart"/>
            <w:vAlign w:val="center"/>
          </w:tcPr>
          <w:p w14:paraId="6FB3437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水平仪</w:t>
            </w:r>
          </w:p>
        </w:tc>
      </w:tr>
      <w:tr w:rsidR="009C4D82" w14:paraId="4D588840" w14:textId="77777777">
        <w:tc>
          <w:tcPr>
            <w:tcW w:w="662" w:type="dxa"/>
            <w:vMerge/>
          </w:tcPr>
          <w:p w14:paraId="1F655778" w14:textId="77777777" w:rsidR="009C4D82" w:rsidRDefault="009C4D82">
            <w:pPr>
              <w:spacing w:line="276" w:lineRule="auto"/>
              <w:jc w:val="center"/>
              <w:rPr>
                <w:rFonts w:ascii="宋体" w:hAnsi="宋体" w:cs="宋体"/>
                <w:kern w:val="0"/>
                <w:sz w:val="18"/>
                <w:szCs w:val="18"/>
              </w:rPr>
            </w:pPr>
          </w:p>
        </w:tc>
        <w:tc>
          <w:tcPr>
            <w:tcW w:w="2588" w:type="dxa"/>
            <w:vMerge/>
          </w:tcPr>
          <w:p w14:paraId="0DD959E2" w14:textId="77777777" w:rsidR="009C4D82" w:rsidRDefault="009C4D82">
            <w:pPr>
              <w:spacing w:line="276" w:lineRule="auto"/>
              <w:jc w:val="center"/>
              <w:rPr>
                <w:rFonts w:ascii="宋体" w:hAnsi="宋体" w:cs="宋体"/>
                <w:kern w:val="0"/>
                <w:sz w:val="18"/>
                <w:szCs w:val="18"/>
              </w:rPr>
            </w:pPr>
          </w:p>
        </w:tc>
        <w:tc>
          <w:tcPr>
            <w:tcW w:w="1731" w:type="dxa"/>
          </w:tcPr>
          <w:p w14:paraId="6659EAEC"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L</w:t>
            </w:r>
            <w:r>
              <w:rPr>
                <w:rFonts w:ascii="宋体" w:hAnsi="宋体" w:cs="宋体" w:hint="eastAsia"/>
                <w:kern w:val="0"/>
                <w:sz w:val="18"/>
                <w:szCs w:val="18"/>
              </w:rPr>
              <w:t>＞2000mm</w:t>
            </w:r>
          </w:p>
        </w:tc>
        <w:tc>
          <w:tcPr>
            <w:tcW w:w="1620" w:type="dxa"/>
          </w:tcPr>
          <w:p w14:paraId="229645F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1921" w:type="dxa"/>
            <w:vMerge/>
          </w:tcPr>
          <w:p w14:paraId="7A05D8BB" w14:textId="77777777" w:rsidR="009C4D82" w:rsidRDefault="009C4D82">
            <w:pPr>
              <w:spacing w:line="276" w:lineRule="auto"/>
              <w:jc w:val="center"/>
              <w:rPr>
                <w:rFonts w:ascii="宋体" w:hAnsi="宋体" w:cs="宋体"/>
                <w:kern w:val="0"/>
                <w:sz w:val="18"/>
                <w:szCs w:val="18"/>
              </w:rPr>
            </w:pPr>
          </w:p>
        </w:tc>
      </w:tr>
      <w:tr w:rsidR="009C4D82" w14:paraId="04E0A455" w14:textId="77777777">
        <w:tc>
          <w:tcPr>
            <w:tcW w:w="662" w:type="dxa"/>
            <w:vMerge w:val="restart"/>
            <w:vAlign w:val="center"/>
          </w:tcPr>
          <w:p w14:paraId="586FE51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8</w:t>
            </w:r>
          </w:p>
        </w:tc>
        <w:tc>
          <w:tcPr>
            <w:tcW w:w="2588" w:type="dxa"/>
            <w:vMerge w:val="restart"/>
            <w:vAlign w:val="center"/>
          </w:tcPr>
          <w:p w14:paraId="57B4045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同一标高横梁的高度差</w:t>
            </w:r>
          </w:p>
        </w:tc>
        <w:tc>
          <w:tcPr>
            <w:tcW w:w="1731" w:type="dxa"/>
          </w:tcPr>
          <w:p w14:paraId="3017297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相邻横梁、面板</w:t>
            </w:r>
          </w:p>
        </w:tc>
        <w:tc>
          <w:tcPr>
            <w:tcW w:w="1620" w:type="dxa"/>
          </w:tcPr>
          <w:p w14:paraId="039D917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1921" w:type="dxa"/>
            <w:vMerge w:val="restart"/>
            <w:vAlign w:val="center"/>
          </w:tcPr>
          <w:p w14:paraId="4EE3668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水平仪、钢卷尺</w:t>
            </w:r>
          </w:p>
        </w:tc>
      </w:tr>
      <w:tr w:rsidR="009C4D82" w14:paraId="3DA94B83" w14:textId="77777777">
        <w:tc>
          <w:tcPr>
            <w:tcW w:w="662" w:type="dxa"/>
            <w:vMerge/>
          </w:tcPr>
          <w:p w14:paraId="390D0435" w14:textId="77777777" w:rsidR="009C4D82" w:rsidRDefault="009C4D82">
            <w:pPr>
              <w:spacing w:line="276" w:lineRule="auto"/>
              <w:jc w:val="center"/>
              <w:rPr>
                <w:rFonts w:ascii="宋体" w:hAnsi="宋体" w:cs="宋体"/>
                <w:kern w:val="0"/>
                <w:sz w:val="18"/>
                <w:szCs w:val="18"/>
              </w:rPr>
            </w:pPr>
          </w:p>
        </w:tc>
        <w:tc>
          <w:tcPr>
            <w:tcW w:w="2588" w:type="dxa"/>
            <w:vMerge/>
          </w:tcPr>
          <w:p w14:paraId="436728FD" w14:textId="77777777" w:rsidR="009C4D82" w:rsidRDefault="009C4D82">
            <w:pPr>
              <w:spacing w:line="276" w:lineRule="auto"/>
              <w:jc w:val="center"/>
              <w:rPr>
                <w:rFonts w:ascii="宋体" w:hAnsi="宋体" w:cs="宋体"/>
                <w:kern w:val="0"/>
                <w:sz w:val="18"/>
                <w:szCs w:val="18"/>
              </w:rPr>
            </w:pPr>
          </w:p>
        </w:tc>
        <w:tc>
          <w:tcPr>
            <w:tcW w:w="1731" w:type="dxa"/>
          </w:tcPr>
          <w:p w14:paraId="679C538A"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B</w:t>
            </w:r>
            <w:r>
              <w:rPr>
                <w:rFonts w:ascii="宋体" w:hAnsi="宋体" w:cs="宋体" w:hint="eastAsia"/>
                <w:kern w:val="0"/>
                <w:sz w:val="18"/>
                <w:szCs w:val="18"/>
              </w:rPr>
              <w:t>＜35m</w:t>
            </w:r>
          </w:p>
        </w:tc>
        <w:tc>
          <w:tcPr>
            <w:tcW w:w="1620" w:type="dxa"/>
          </w:tcPr>
          <w:p w14:paraId="733DC8F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5.0</w:t>
            </w:r>
          </w:p>
        </w:tc>
        <w:tc>
          <w:tcPr>
            <w:tcW w:w="1921" w:type="dxa"/>
            <w:vMerge/>
          </w:tcPr>
          <w:p w14:paraId="2453CB41" w14:textId="77777777" w:rsidR="009C4D82" w:rsidRDefault="009C4D82">
            <w:pPr>
              <w:spacing w:line="276" w:lineRule="auto"/>
              <w:jc w:val="center"/>
              <w:rPr>
                <w:rFonts w:ascii="宋体" w:hAnsi="宋体" w:cs="宋体"/>
                <w:kern w:val="0"/>
                <w:sz w:val="18"/>
                <w:szCs w:val="18"/>
              </w:rPr>
            </w:pPr>
          </w:p>
        </w:tc>
      </w:tr>
      <w:tr w:rsidR="009C4D82" w14:paraId="70092305" w14:textId="77777777">
        <w:tc>
          <w:tcPr>
            <w:tcW w:w="662" w:type="dxa"/>
            <w:vMerge/>
          </w:tcPr>
          <w:p w14:paraId="22C2C4B2" w14:textId="77777777" w:rsidR="009C4D82" w:rsidRDefault="009C4D82">
            <w:pPr>
              <w:spacing w:line="276" w:lineRule="auto"/>
              <w:jc w:val="center"/>
              <w:rPr>
                <w:rFonts w:ascii="宋体" w:hAnsi="宋体" w:cs="宋体"/>
                <w:kern w:val="0"/>
                <w:sz w:val="18"/>
                <w:szCs w:val="18"/>
              </w:rPr>
            </w:pPr>
          </w:p>
        </w:tc>
        <w:tc>
          <w:tcPr>
            <w:tcW w:w="2588" w:type="dxa"/>
            <w:vMerge/>
          </w:tcPr>
          <w:p w14:paraId="2500ADEB" w14:textId="77777777" w:rsidR="009C4D82" w:rsidRDefault="009C4D82">
            <w:pPr>
              <w:spacing w:line="276" w:lineRule="auto"/>
              <w:jc w:val="center"/>
              <w:rPr>
                <w:rFonts w:ascii="宋体" w:hAnsi="宋体" w:cs="宋体"/>
                <w:kern w:val="0"/>
                <w:sz w:val="18"/>
                <w:szCs w:val="18"/>
              </w:rPr>
            </w:pPr>
          </w:p>
        </w:tc>
        <w:tc>
          <w:tcPr>
            <w:tcW w:w="1731" w:type="dxa"/>
          </w:tcPr>
          <w:p w14:paraId="261CCE44" w14:textId="77777777" w:rsidR="009C4D82" w:rsidRDefault="00000000">
            <w:pPr>
              <w:spacing w:line="276" w:lineRule="auto"/>
              <w:jc w:val="center"/>
              <w:rPr>
                <w:rFonts w:ascii="宋体" w:hAnsi="宋体" w:cs="宋体"/>
                <w:kern w:val="0"/>
                <w:sz w:val="18"/>
                <w:szCs w:val="18"/>
              </w:rPr>
            </w:pPr>
            <w:r>
              <w:rPr>
                <w:rFonts w:ascii="宋体" w:hAnsi="宋体" w:cs="宋体" w:hint="eastAsia"/>
                <w:i/>
                <w:iCs/>
                <w:kern w:val="0"/>
                <w:sz w:val="18"/>
                <w:szCs w:val="18"/>
              </w:rPr>
              <w:t>B</w:t>
            </w:r>
            <w:r>
              <w:rPr>
                <w:rFonts w:ascii="宋体" w:hAnsi="宋体" w:cs="宋体" w:hint="eastAsia"/>
                <w:kern w:val="0"/>
                <w:sz w:val="18"/>
                <w:szCs w:val="18"/>
              </w:rPr>
              <w:t>＞35m</w:t>
            </w:r>
          </w:p>
        </w:tc>
        <w:tc>
          <w:tcPr>
            <w:tcW w:w="1620" w:type="dxa"/>
          </w:tcPr>
          <w:p w14:paraId="3A21BB8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7.0</w:t>
            </w:r>
          </w:p>
        </w:tc>
        <w:tc>
          <w:tcPr>
            <w:tcW w:w="1921" w:type="dxa"/>
            <w:vMerge/>
          </w:tcPr>
          <w:p w14:paraId="3B24060E" w14:textId="77777777" w:rsidR="009C4D82" w:rsidRDefault="009C4D82">
            <w:pPr>
              <w:spacing w:line="276" w:lineRule="auto"/>
              <w:jc w:val="center"/>
              <w:rPr>
                <w:rFonts w:ascii="宋体" w:hAnsi="宋体" w:cs="宋体"/>
                <w:kern w:val="0"/>
                <w:sz w:val="18"/>
                <w:szCs w:val="18"/>
              </w:rPr>
            </w:pPr>
          </w:p>
        </w:tc>
      </w:tr>
      <w:tr w:rsidR="009C4D82" w14:paraId="021F8275" w14:textId="77777777">
        <w:tc>
          <w:tcPr>
            <w:tcW w:w="662" w:type="dxa"/>
          </w:tcPr>
          <w:p w14:paraId="2991722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9</w:t>
            </w:r>
          </w:p>
        </w:tc>
        <w:tc>
          <w:tcPr>
            <w:tcW w:w="2588" w:type="dxa"/>
          </w:tcPr>
          <w:p w14:paraId="4BD4F50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板缝偏差（与设计值比较）</w:t>
            </w:r>
          </w:p>
        </w:tc>
        <w:tc>
          <w:tcPr>
            <w:tcW w:w="1731" w:type="dxa"/>
          </w:tcPr>
          <w:p w14:paraId="43C98DA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w:t>
            </w:r>
          </w:p>
        </w:tc>
        <w:tc>
          <w:tcPr>
            <w:tcW w:w="1620" w:type="dxa"/>
          </w:tcPr>
          <w:p w14:paraId="264BED4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1921" w:type="dxa"/>
          </w:tcPr>
          <w:p w14:paraId="49DB6E3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卡尺</w:t>
            </w:r>
          </w:p>
        </w:tc>
      </w:tr>
      <w:tr w:rsidR="009C4D82" w14:paraId="240910CA" w14:textId="77777777">
        <w:tc>
          <w:tcPr>
            <w:tcW w:w="662" w:type="dxa"/>
          </w:tcPr>
          <w:p w14:paraId="0DDC738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588" w:type="dxa"/>
          </w:tcPr>
          <w:p w14:paraId="5D48142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弧形立柱外表面与设计位置偏差</w:t>
            </w:r>
          </w:p>
        </w:tc>
        <w:tc>
          <w:tcPr>
            <w:tcW w:w="1731" w:type="dxa"/>
            <w:vAlign w:val="center"/>
          </w:tcPr>
          <w:p w14:paraId="3138EE8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w:t>
            </w:r>
          </w:p>
        </w:tc>
        <w:tc>
          <w:tcPr>
            <w:tcW w:w="1620" w:type="dxa"/>
            <w:vAlign w:val="center"/>
          </w:tcPr>
          <w:p w14:paraId="7024C31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1921" w:type="dxa"/>
            <w:vAlign w:val="center"/>
          </w:tcPr>
          <w:p w14:paraId="4D5DD6D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经纬仪</w:t>
            </w:r>
          </w:p>
        </w:tc>
      </w:tr>
      <w:tr w:rsidR="009C4D82" w14:paraId="49D1ABB3" w14:textId="77777777">
        <w:tc>
          <w:tcPr>
            <w:tcW w:w="8522" w:type="dxa"/>
            <w:gridSpan w:val="5"/>
          </w:tcPr>
          <w:p w14:paraId="0AD5DED1" w14:textId="77777777" w:rsidR="009C4D82" w:rsidRDefault="00000000">
            <w:pPr>
              <w:spacing w:line="276" w:lineRule="auto"/>
              <w:rPr>
                <w:rFonts w:ascii="宋体" w:hAnsi="宋体" w:cs="宋体"/>
                <w:kern w:val="0"/>
                <w:sz w:val="18"/>
                <w:szCs w:val="18"/>
              </w:rPr>
            </w:pPr>
            <w:r>
              <w:rPr>
                <w:rFonts w:ascii="宋体" w:hAnsi="宋体" w:cs="宋体" w:hint="eastAsia"/>
                <w:kern w:val="0"/>
                <w:sz w:val="18"/>
                <w:szCs w:val="18"/>
              </w:rPr>
              <w:t>注：</w:t>
            </w:r>
            <w:r>
              <w:rPr>
                <w:rFonts w:ascii="宋体" w:hAnsi="宋体" w:cs="宋体" w:hint="eastAsia"/>
                <w:i/>
                <w:iCs/>
                <w:kern w:val="0"/>
                <w:sz w:val="18"/>
                <w:szCs w:val="18"/>
              </w:rPr>
              <w:t>H</w:t>
            </w:r>
            <w:r>
              <w:rPr>
                <w:rFonts w:ascii="宋体" w:hAnsi="宋体" w:cs="宋体" w:hint="eastAsia"/>
                <w:kern w:val="0"/>
                <w:sz w:val="18"/>
                <w:szCs w:val="18"/>
              </w:rPr>
              <w:t>为幕墙总高度，</w:t>
            </w:r>
            <w:r>
              <w:rPr>
                <w:rFonts w:ascii="宋体" w:hAnsi="宋体" w:cs="宋体" w:hint="eastAsia"/>
                <w:i/>
                <w:iCs/>
                <w:kern w:val="0"/>
                <w:sz w:val="18"/>
                <w:szCs w:val="18"/>
              </w:rPr>
              <w:t>B</w:t>
            </w:r>
            <w:r>
              <w:rPr>
                <w:rFonts w:ascii="宋体" w:hAnsi="宋体" w:cs="宋体" w:hint="eastAsia"/>
                <w:kern w:val="0"/>
                <w:sz w:val="18"/>
                <w:szCs w:val="18"/>
              </w:rPr>
              <w:t>为幕墙总宽度，</w:t>
            </w:r>
            <w:r>
              <w:rPr>
                <w:rFonts w:ascii="宋体" w:hAnsi="宋体" w:cs="宋体" w:hint="eastAsia"/>
                <w:i/>
                <w:iCs/>
                <w:kern w:val="0"/>
                <w:sz w:val="18"/>
                <w:szCs w:val="18"/>
              </w:rPr>
              <w:t>L</w:t>
            </w:r>
            <w:r>
              <w:rPr>
                <w:rFonts w:ascii="宋体" w:hAnsi="宋体" w:cs="宋体" w:hint="eastAsia"/>
                <w:kern w:val="0"/>
                <w:sz w:val="18"/>
                <w:szCs w:val="18"/>
              </w:rPr>
              <w:t>为框格长边边长。</w:t>
            </w:r>
          </w:p>
        </w:tc>
      </w:tr>
    </w:tbl>
    <w:p w14:paraId="0BB4DF93"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7.2.16  石材幕墙安装应符合下列规定： </w:t>
      </w:r>
    </w:p>
    <w:p w14:paraId="34F1D34F"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 xml:space="preserve">石材表面防护应符合设计要求； </w:t>
      </w:r>
    </w:p>
    <w:p w14:paraId="3C444D6C"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2 </w:t>
      </w:r>
      <w:r>
        <w:rPr>
          <w:rFonts w:ascii="宋体" w:hAnsi="宋体" w:cs="宋体" w:hint="eastAsia"/>
          <w:color w:val="000000"/>
          <w:kern w:val="0"/>
          <w:szCs w:val="21"/>
        </w:rPr>
        <w:t xml:space="preserve">根据连接方式确定石材面板的安装顺序，安装并调整后进行固定； </w:t>
      </w:r>
    </w:p>
    <w:p w14:paraId="235B0C44"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lastRenderedPageBreak/>
        <w:t xml:space="preserve">3 </w:t>
      </w:r>
      <w:r>
        <w:rPr>
          <w:rFonts w:ascii="宋体" w:hAnsi="宋体" w:cs="宋体" w:hint="eastAsia"/>
          <w:color w:val="000000"/>
          <w:kern w:val="0"/>
          <w:szCs w:val="21"/>
        </w:rPr>
        <w:t xml:space="preserve">构件式石材幕墙安装允许偏差除应符合本规程表 </w:t>
      </w:r>
      <w:r>
        <w:rPr>
          <w:rFonts w:ascii="宋体" w:hAnsi="宋体" w:cs="宋体"/>
          <w:color w:val="000000"/>
          <w:kern w:val="0"/>
          <w:szCs w:val="21"/>
        </w:rPr>
        <w:t xml:space="preserve">7.2.15 </w:t>
      </w:r>
      <w:r>
        <w:rPr>
          <w:rFonts w:ascii="宋体" w:hAnsi="宋体" w:cs="宋体" w:hint="eastAsia"/>
          <w:color w:val="000000"/>
          <w:kern w:val="0"/>
          <w:szCs w:val="21"/>
        </w:rPr>
        <w:t>的规定外，其石材挂件安装尚应符合表</w:t>
      </w:r>
      <w:r>
        <w:rPr>
          <w:rFonts w:ascii="宋体" w:hAnsi="宋体" w:cs="宋体"/>
          <w:color w:val="000000"/>
          <w:kern w:val="0"/>
          <w:szCs w:val="21"/>
        </w:rPr>
        <w:t xml:space="preserve">7.2.16 </w:t>
      </w:r>
      <w:r>
        <w:rPr>
          <w:rFonts w:ascii="宋体" w:hAnsi="宋体" w:cs="宋体" w:hint="eastAsia"/>
          <w:color w:val="000000"/>
          <w:kern w:val="0"/>
          <w:szCs w:val="21"/>
        </w:rPr>
        <w:t>的要求。</w:t>
      </w:r>
    </w:p>
    <w:p w14:paraId="76F252FC"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 xml:space="preserve">表 </w:t>
      </w:r>
      <w:r>
        <w:rPr>
          <w:rFonts w:ascii="黑体" w:eastAsia="黑体" w:hAnsi="黑体" w:cs="微软雅黑"/>
          <w:color w:val="000000"/>
          <w:kern w:val="0"/>
          <w:sz w:val="18"/>
          <w:szCs w:val="18"/>
        </w:rPr>
        <w:t xml:space="preserve">7.2.16 </w:t>
      </w:r>
      <w:r>
        <w:rPr>
          <w:rFonts w:ascii="黑体" w:eastAsia="黑体" w:hAnsi="黑体" w:cs="微软雅黑" w:hint="eastAsia"/>
          <w:color w:val="000000"/>
          <w:kern w:val="0"/>
          <w:sz w:val="18"/>
          <w:szCs w:val="18"/>
        </w:rPr>
        <w:t>石材幕墙挂件安装允许偏差</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978"/>
        <w:gridCol w:w="2144"/>
        <w:gridCol w:w="2195"/>
      </w:tblGrid>
      <w:tr w:rsidR="009C4D82" w14:paraId="0EA6C9C4" w14:textId="77777777">
        <w:tc>
          <w:tcPr>
            <w:tcW w:w="4087" w:type="dxa"/>
          </w:tcPr>
          <w:p w14:paraId="496675E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项目</w:t>
            </w:r>
          </w:p>
        </w:tc>
        <w:tc>
          <w:tcPr>
            <w:tcW w:w="2188" w:type="dxa"/>
          </w:tcPr>
          <w:p w14:paraId="7AC6B99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允许偏差（mm）</w:t>
            </w:r>
          </w:p>
        </w:tc>
        <w:tc>
          <w:tcPr>
            <w:tcW w:w="2247" w:type="dxa"/>
          </w:tcPr>
          <w:p w14:paraId="34CBEF4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检查方法</w:t>
            </w:r>
          </w:p>
        </w:tc>
      </w:tr>
      <w:tr w:rsidR="009C4D82" w14:paraId="62B400C3" w14:textId="77777777">
        <w:tc>
          <w:tcPr>
            <w:tcW w:w="4087" w:type="dxa"/>
          </w:tcPr>
          <w:p w14:paraId="2F97115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挂件水平位置</w:t>
            </w:r>
          </w:p>
        </w:tc>
        <w:tc>
          <w:tcPr>
            <w:tcW w:w="2188" w:type="dxa"/>
          </w:tcPr>
          <w:p w14:paraId="517FEAE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336271C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水平仪</w:t>
            </w:r>
          </w:p>
        </w:tc>
      </w:tr>
      <w:tr w:rsidR="009C4D82" w14:paraId="2A6F6638" w14:textId="77777777">
        <w:tc>
          <w:tcPr>
            <w:tcW w:w="4087" w:type="dxa"/>
          </w:tcPr>
          <w:p w14:paraId="2E8E236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挂件标高</w:t>
            </w:r>
          </w:p>
        </w:tc>
        <w:tc>
          <w:tcPr>
            <w:tcW w:w="2188" w:type="dxa"/>
          </w:tcPr>
          <w:p w14:paraId="1DF0720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2C53EB1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水平仪、水平尺</w:t>
            </w:r>
          </w:p>
        </w:tc>
      </w:tr>
      <w:tr w:rsidR="009C4D82" w14:paraId="1B030989" w14:textId="77777777">
        <w:tc>
          <w:tcPr>
            <w:tcW w:w="4087" w:type="dxa"/>
          </w:tcPr>
          <w:p w14:paraId="0EB12C0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挂件前后水平标高差</w:t>
            </w:r>
          </w:p>
        </w:tc>
        <w:tc>
          <w:tcPr>
            <w:tcW w:w="2188" w:type="dxa"/>
          </w:tcPr>
          <w:p w14:paraId="3DF3503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3A599DA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水平尺</w:t>
            </w:r>
          </w:p>
        </w:tc>
      </w:tr>
      <w:tr w:rsidR="009C4D82" w14:paraId="1A392641" w14:textId="77777777">
        <w:tc>
          <w:tcPr>
            <w:tcW w:w="4087" w:type="dxa"/>
            <w:vAlign w:val="center"/>
          </w:tcPr>
          <w:p w14:paraId="5E9180C5" w14:textId="77777777" w:rsidR="009C4D82" w:rsidRDefault="00000000">
            <w:pPr>
              <w:widowControl/>
              <w:spacing w:line="276" w:lineRule="auto"/>
              <w:jc w:val="center"/>
              <w:rPr>
                <w:rFonts w:ascii="宋体" w:hAnsi="宋体" w:cs="宋体"/>
                <w:kern w:val="0"/>
                <w:sz w:val="18"/>
                <w:szCs w:val="18"/>
              </w:rPr>
            </w:pPr>
            <w:r>
              <w:rPr>
                <w:rFonts w:ascii="宋体" w:hAnsi="宋体" w:cs="宋体" w:hint="eastAsia"/>
                <w:color w:val="000000"/>
                <w:kern w:val="0"/>
                <w:sz w:val="18"/>
                <w:szCs w:val="18"/>
              </w:rPr>
              <w:t>挂件挂钩中心线与石板槽口中心线差</w:t>
            </w:r>
          </w:p>
        </w:tc>
        <w:tc>
          <w:tcPr>
            <w:tcW w:w="2188" w:type="dxa"/>
          </w:tcPr>
          <w:p w14:paraId="0F05E1A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2247" w:type="dxa"/>
          </w:tcPr>
          <w:p w14:paraId="6FAEA69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49AD2E3D" w14:textId="77777777">
        <w:tc>
          <w:tcPr>
            <w:tcW w:w="4087" w:type="dxa"/>
            <w:vAlign w:val="center"/>
          </w:tcPr>
          <w:p w14:paraId="1D7D3ECB" w14:textId="77777777" w:rsidR="009C4D82" w:rsidRDefault="00000000">
            <w:pPr>
              <w:widowControl/>
              <w:spacing w:line="276" w:lineRule="auto"/>
              <w:jc w:val="center"/>
              <w:rPr>
                <w:rFonts w:ascii="宋体" w:hAnsi="宋体" w:cs="宋体"/>
                <w:kern w:val="0"/>
                <w:sz w:val="18"/>
                <w:szCs w:val="18"/>
              </w:rPr>
            </w:pPr>
            <w:r>
              <w:rPr>
                <w:rFonts w:ascii="宋体" w:hAnsi="宋体" w:cs="宋体" w:hint="eastAsia"/>
                <w:color w:val="000000"/>
                <w:kern w:val="0"/>
                <w:sz w:val="18"/>
                <w:szCs w:val="18"/>
              </w:rPr>
              <w:t>挂件入槽深度（与设计值比）</w:t>
            </w:r>
          </w:p>
        </w:tc>
        <w:tc>
          <w:tcPr>
            <w:tcW w:w="2188" w:type="dxa"/>
          </w:tcPr>
          <w:p w14:paraId="68DEA78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2247" w:type="dxa"/>
          </w:tcPr>
          <w:p w14:paraId="40CE695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79EFBF99" w14:textId="77777777">
        <w:tc>
          <w:tcPr>
            <w:tcW w:w="4087" w:type="dxa"/>
            <w:vAlign w:val="center"/>
          </w:tcPr>
          <w:p w14:paraId="13D3B401" w14:textId="77777777" w:rsidR="009C4D82" w:rsidRDefault="00000000">
            <w:pPr>
              <w:widowControl/>
              <w:spacing w:line="276" w:lineRule="auto"/>
              <w:jc w:val="center"/>
              <w:rPr>
                <w:rFonts w:ascii="宋体" w:hAnsi="宋体" w:cs="宋体"/>
                <w:kern w:val="0"/>
                <w:sz w:val="18"/>
                <w:szCs w:val="18"/>
              </w:rPr>
            </w:pPr>
            <w:r>
              <w:rPr>
                <w:rFonts w:ascii="宋体" w:hAnsi="宋体" w:cs="宋体" w:hint="eastAsia"/>
                <w:color w:val="000000"/>
                <w:kern w:val="0"/>
                <w:sz w:val="18"/>
                <w:szCs w:val="18"/>
              </w:rPr>
              <w:t>背栓挂件钩尖至背栓中心线距离</w:t>
            </w:r>
          </w:p>
        </w:tc>
        <w:tc>
          <w:tcPr>
            <w:tcW w:w="2188" w:type="dxa"/>
          </w:tcPr>
          <w:p w14:paraId="3BAD35A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7EF0E0D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0BA1B285" w14:textId="77777777">
        <w:tc>
          <w:tcPr>
            <w:tcW w:w="4087" w:type="dxa"/>
            <w:vAlign w:val="center"/>
          </w:tcPr>
          <w:p w14:paraId="7D9642B2" w14:textId="77777777" w:rsidR="009C4D82" w:rsidRDefault="00000000">
            <w:pPr>
              <w:widowControl/>
              <w:spacing w:line="276" w:lineRule="auto"/>
              <w:jc w:val="center"/>
              <w:rPr>
                <w:rFonts w:ascii="宋体" w:hAnsi="宋体"/>
                <w:kern w:val="0"/>
                <w:sz w:val="18"/>
                <w:szCs w:val="18"/>
              </w:rPr>
            </w:pPr>
            <w:r>
              <w:rPr>
                <w:rFonts w:ascii="宋体" w:hAnsi="宋体" w:cs="宋体" w:hint="eastAsia"/>
                <w:color w:val="000000"/>
                <w:kern w:val="0"/>
                <w:sz w:val="18"/>
                <w:szCs w:val="18"/>
              </w:rPr>
              <w:t>背栓挂件插入（锚入）支承横梁凸缘</w:t>
            </w:r>
          </w:p>
          <w:p w14:paraId="08899915" w14:textId="77777777" w:rsidR="009C4D82" w:rsidRDefault="00000000">
            <w:pPr>
              <w:widowControl/>
              <w:spacing w:line="276" w:lineRule="auto"/>
              <w:jc w:val="center"/>
              <w:rPr>
                <w:rFonts w:ascii="宋体" w:hAnsi="宋体" w:cs="宋体"/>
                <w:kern w:val="0"/>
                <w:sz w:val="18"/>
                <w:szCs w:val="18"/>
              </w:rPr>
            </w:pPr>
            <w:r>
              <w:rPr>
                <w:rFonts w:ascii="宋体" w:hAnsi="宋体" w:cs="宋体" w:hint="eastAsia"/>
                <w:color w:val="000000"/>
                <w:kern w:val="0"/>
                <w:sz w:val="18"/>
                <w:szCs w:val="18"/>
              </w:rPr>
              <w:t>的深度（与设计值比）</w:t>
            </w:r>
          </w:p>
        </w:tc>
        <w:tc>
          <w:tcPr>
            <w:tcW w:w="2188" w:type="dxa"/>
          </w:tcPr>
          <w:p w14:paraId="21C27C3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3D233B2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bl>
    <w:p w14:paraId="554A603F"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7.2.17  硅酮建筑密封胶不宜在夜晚、雨天、低温天、雾天施工，注胶温度、湿度应符合产品和设计要求，注胶前应使注胶面保持清洁、干燥。 </w:t>
      </w:r>
    </w:p>
    <w:p w14:paraId="215B391D"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7.2.18 </w:t>
      </w:r>
      <w:r>
        <w:rPr>
          <w:rFonts w:ascii="宋体" w:hAnsi="宋体" w:cs="宋体" w:hint="eastAsia"/>
          <w:color w:val="000000"/>
          <w:kern w:val="0"/>
          <w:szCs w:val="21"/>
        </w:rPr>
        <w:t xml:space="preserve"> 单元式幕墙的吊装、运输、材料堆放应符合现行行业规范《金属与石材幕墙工程技术规范》</w:t>
      </w:r>
      <w:r>
        <w:rPr>
          <w:rFonts w:ascii="宋体" w:hAnsi="宋体" w:cs="宋体"/>
          <w:color w:val="000000"/>
          <w:kern w:val="0"/>
          <w:szCs w:val="21"/>
        </w:rPr>
        <w:t xml:space="preserve">JGJ133 </w:t>
      </w:r>
      <w:r>
        <w:rPr>
          <w:rFonts w:ascii="宋体" w:hAnsi="宋体" w:cs="宋体" w:hint="eastAsia"/>
          <w:color w:val="000000"/>
          <w:kern w:val="0"/>
          <w:szCs w:val="21"/>
        </w:rPr>
        <w:t xml:space="preserve">的要求。 </w:t>
      </w:r>
    </w:p>
    <w:p w14:paraId="43AADA69" w14:textId="77777777" w:rsidR="009C4D82" w:rsidRDefault="00000000">
      <w:pPr>
        <w:widowControl/>
        <w:spacing w:line="276" w:lineRule="auto"/>
        <w:jc w:val="left"/>
        <w:rPr>
          <w:rFonts w:ascii="宋体" w:hAnsi="宋体"/>
          <w:szCs w:val="21"/>
        </w:rPr>
      </w:pPr>
      <w:r>
        <w:rPr>
          <w:rFonts w:ascii="宋体" w:hAnsi="宋体" w:cs="宋体"/>
          <w:color w:val="000000"/>
          <w:kern w:val="0"/>
          <w:szCs w:val="21"/>
        </w:rPr>
        <w:t xml:space="preserve">7.2.19 </w:t>
      </w:r>
      <w:r>
        <w:rPr>
          <w:rFonts w:ascii="宋体" w:hAnsi="宋体" w:cs="宋体" w:hint="eastAsia"/>
          <w:color w:val="000000"/>
          <w:kern w:val="0"/>
          <w:szCs w:val="21"/>
        </w:rPr>
        <w:t xml:space="preserve"> 单元式幕墙现场连接件安装焊接、调整完毕后，应及时进行防腐处理。连接件安装允许偏差应符合表 </w:t>
      </w:r>
      <w:r>
        <w:rPr>
          <w:rFonts w:ascii="宋体" w:hAnsi="宋体"/>
          <w:color w:val="000000"/>
          <w:kern w:val="0"/>
          <w:szCs w:val="21"/>
        </w:rPr>
        <w:t xml:space="preserve">7.2.19 </w:t>
      </w:r>
      <w:r>
        <w:rPr>
          <w:rFonts w:ascii="宋体" w:hAnsi="宋体" w:cs="宋体" w:hint="eastAsia"/>
          <w:color w:val="000000"/>
          <w:kern w:val="0"/>
          <w:szCs w:val="21"/>
        </w:rPr>
        <w:t xml:space="preserve">的规定。 </w:t>
      </w:r>
    </w:p>
    <w:p w14:paraId="0C89D5EC"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 xml:space="preserve">表 </w:t>
      </w:r>
      <w:r>
        <w:rPr>
          <w:rFonts w:ascii="黑体" w:eastAsia="黑体" w:hAnsi="黑体" w:cs="微软雅黑"/>
          <w:color w:val="000000"/>
          <w:kern w:val="0"/>
          <w:sz w:val="18"/>
          <w:szCs w:val="18"/>
        </w:rPr>
        <w:t xml:space="preserve">7.2.19 </w:t>
      </w:r>
      <w:r>
        <w:rPr>
          <w:rFonts w:ascii="黑体" w:eastAsia="黑体" w:hAnsi="黑体" w:cs="微软雅黑" w:hint="eastAsia"/>
          <w:color w:val="000000"/>
          <w:kern w:val="0"/>
          <w:sz w:val="18"/>
          <w:szCs w:val="18"/>
        </w:rPr>
        <w:t>连接件安装允许偏差</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983"/>
        <w:gridCol w:w="2144"/>
        <w:gridCol w:w="2190"/>
      </w:tblGrid>
      <w:tr w:rsidR="009C4D82" w14:paraId="3AA37211" w14:textId="77777777">
        <w:tc>
          <w:tcPr>
            <w:tcW w:w="4087" w:type="dxa"/>
          </w:tcPr>
          <w:p w14:paraId="1EE0882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项目</w:t>
            </w:r>
          </w:p>
        </w:tc>
        <w:tc>
          <w:tcPr>
            <w:tcW w:w="2188" w:type="dxa"/>
          </w:tcPr>
          <w:p w14:paraId="26D48D6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允许偏差（mm）</w:t>
            </w:r>
          </w:p>
        </w:tc>
        <w:tc>
          <w:tcPr>
            <w:tcW w:w="2247" w:type="dxa"/>
          </w:tcPr>
          <w:p w14:paraId="4341493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检查方法</w:t>
            </w:r>
          </w:p>
        </w:tc>
      </w:tr>
      <w:tr w:rsidR="009C4D82" w14:paraId="4F892074" w14:textId="77777777">
        <w:tc>
          <w:tcPr>
            <w:tcW w:w="4087" w:type="dxa"/>
          </w:tcPr>
          <w:p w14:paraId="2B5BC5E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标高</w:t>
            </w:r>
          </w:p>
        </w:tc>
        <w:tc>
          <w:tcPr>
            <w:tcW w:w="2188" w:type="dxa"/>
          </w:tcPr>
          <w:p w14:paraId="7AC3EC9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4957FCC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水准仪</w:t>
            </w:r>
          </w:p>
        </w:tc>
      </w:tr>
      <w:tr w:rsidR="009C4D82" w14:paraId="5BA6F7DA" w14:textId="77777777">
        <w:tc>
          <w:tcPr>
            <w:tcW w:w="4087" w:type="dxa"/>
          </w:tcPr>
          <w:p w14:paraId="5AAEEAE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连接件两端点平行度</w:t>
            </w:r>
          </w:p>
        </w:tc>
        <w:tc>
          <w:tcPr>
            <w:tcW w:w="2188" w:type="dxa"/>
          </w:tcPr>
          <w:p w14:paraId="0376042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6188E43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49DA19B1" w14:textId="77777777">
        <w:tc>
          <w:tcPr>
            <w:tcW w:w="4087" w:type="dxa"/>
          </w:tcPr>
          <w:p w14:paraId="2F7F4E0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 xml:space="preserve">距安装轴线水平距离 </w:t>
            </w:r>
          </w:p>
        </w:tc>
        <w:tc>
          <w:tcPr>
            <w:tcW w:w="2188" w:type="dxa"/>
          </w:tcPr>
          <w:p w14:paraId="41E1F2C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142AD27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4E1685C4" w14:textId="77777777">
        <w:tc>
          <w:tcPr>
            <w:tcW w:w="4087" w:type="dxa"/>
            <w:vAlign w:val="center"/>
          </w:tcPr>
          <w:p w14:paraId="4F18870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 xml:space="preserve">垂直偏差（上、下两端点与垂线偏差） </w:t>
            </w:r>
          </w:p>
        </w:tc>
        <w:tc>
          <w:tcPr>
            <w:tcW w:w="2188" w:type="dxa"/>
          </w:tcPr>
          <w:p w14:paraId="7B01B8D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0C1CF60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4CBA55FB" w14:textId="77777777">
        <w:tc>
          <w:tcPr>
            <w:tcW w:w="4087" w:type="dxa"/>
            <w:vAlign w:val="center"/>
          </w:tcPr>
          <w:p w14:paraId="51167E4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两连接件连接点中心水平距离</w:t>
            </w:r>
          </w:p>
        </w:tc>
        <w:tc>
          <w:tcPr>
            <w:tcW w:w="2188" w:type="dxa"/>
          </w:tcPr>
          <w:p w14:paraId="66F74DF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38771DA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3545D862" w14:textId="77777777">
        <w:tc>
          <w:tcPr>
            <w:tcW w:w="4087" w:type="dxa"/>
            <w:vAlign w:val="center"/>
          </w:tcPr>
          <w:p w14:paraId="238159B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上、下对角的两连接件的对角线差</w:t>
            </w:r>
          </w:p>
        </w:tc>
        <w:tc>
          <w:tcPr>
            <w:tcW w:w="2188" w:type="dxa"/>
          </w:tcPr>
          <w:p w14:paraId="345CCCE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672C9B1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r w:rsidR="009C4D82" w14:paraId="651EC921" w14:textId="77777777">
        <w:tc>
          <w:tcPr>
            <w:tcW w:w="4087" w:type="dxa"/>
            <w:vAlign w:val="center"/>
          </w:tcPr>
          <w:p w14:paraId="538AEF1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 xml:space="preserve">相邻三连接件（上下、左右）偏差 </w:t>
            </w:r>
          </w:p>
        </w:tc>
        <w:tc>
          <w:tcPr>
            <w:tcW w:w="2188" w:type="dxa"/>
          </w:tcPr>
          <w:p w14:paraId="1402DD6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247" w:type="dxa"/>
          </w:tcPr>
          <w:p w14:paraId="4CF4C46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金属直尺</w:t>
            </w:r>
          </w:p>
        </w:tc>
      </w:tr>
    </w:tbl>
    <w:p w14:paraId="6916D58C"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7.2.20  单元式幕墙的安装尚应符合下列规定： </w:t>
      </w:r>
    </w:p>
    <w:p w14:paraId="2C0B3E8B"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 xml:space="preserve"> 单元板块就位后应及时进行校正和与连接部位的固定；</w:t>
      </w:r>
    </w:p>
    <w:p w14:paraId="466B1670"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 xml:space="preserve">2  固定牢固后方可拆除吊具，并应及时清洁单元板块的型材槽口； </w:t>
      </w:r>
    </w:p>
    <w:p w14:paraId="1548AC85"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 xml:space="preserve">3  对焊接部位应进行防腐处理； </w:t>
      </w:r>
    </w:p>
    <w:p w14:paraId="200F1806"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 xml:space="preserve">4  应按设计要求安装防雷装置、保温层、防火层。防火材料应固定牢固，防火层应平整，拼接处不留缝隙，完成后应进行隐蔽工程验收。幕墙工程安装完毕后，应及时清洁幕墙；清洁时应选用合适的清洁剂，避免腐蚀和污染已安装完毕的幕墙； </w:t>
      </w:r>
    </w:p>
    <w:p w14:paraId="7E19705F"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 xml:space="preserve">5  单元式幕墙安装允许偏差应符合表 </w:t>
      </w:r>
      <w:r>
        <w:rPr>
          <w:rFonts w:ascii="宋体" w:hAnsi="宋体" w:cs="宋体"/>
          <w:color w:val="000000"/>
          <w:kern w:val="0"/>
          <w:szCs w:val="21"/>
        </w:rPr>
        <w:t xml:space="preserve">7.2.20 </w:t>
      </w:r>
      <w:r>
        <w:rPr>
          <w:rFonts w:ascii="宋体" w:hAnsi="宋体" w:cs="宋体" w:hint="eastAsia"/>
          <w:color w:val="000000"/>
          <w:kern w:val="0"/>
          <w:szCs w:val="21"/>
        </w:rPr>
        <w:t>的要求；</w:t>
      </w:r>
    </w:p>
    <w:p w14:paraId="30F8F6AE" w14:textId="77777777" w:rsidR="009C4D82" w:rsidRDefault="00000000">
      <w:pPr>
        <w:widowControl/>
        <w:spacing w:line="276" w:lineRule="auto"/>
        <w:ind w:leftChars="200" w:left="420"/>
        <w:jc w:val="center"/>
        <w:rPr>
          <w:rFonts w:ascii="黑体" w:eastAsia="黑体" w:hAnsi="黑体" w:cs="宋体"/>
          <w:color w:val="000000"/>
          <w:kern w:val="0"/>
          <w:sz w:val="18"/>
          <w:szCs w:val="18"/>
        </w:rPr>
      </w:pPr>
      <w:r>
        <w:rPr>
          <w:rFonts w:ascii="黑体" w:eastAsia="黑体" w:hAnsi="黑体" w:cs="微软雅黑" w:hint="eastAsia"/>
          <w:color w:val="000000"/>
          <w:kern w:val="0"/>
          <w:sz w:val="18"/>
          <w:szCs w:val="18"/>
        </w:rPr>
        <w:t xml:space="preserve">表 </w:t>
      </w:r>
      <w:r>
        <w:rPr>
          <w:rFonts w:ascii="黑体" w:eastAsia="黑体" w:hAnsi="黑体" w:cs="微软雅黑"/>
          <w:color w:val="000000"/>
          <w:kern w:val="0"/>
          <w:sz w:val="18"/>
          <w:szCs w:val="18"/>
        </w:rPr>
        <w:t xml:space="preserve">7.2.20 </w:t>
      </w:r>
      <w:r>
        <w:rPr>
          <w:rFonts w:ascii="黑体" w:eastAsia="黑体" w:hAnsi="黑体" w:cs="微软雅黑" w:hint="eastAsia"/>
          <w:color w:val="000000"/>
          <w:kern w:val="0"/>
          <w:sz w:val="18"/>
          <w:szCs w:val="18"/>
        </w:rPr>
        <w:t>单元式幕墙安装允许偏差</w:t>
      </w:r>
    </w:p>
    <w:tbl>
      <w:tblPr>
        <w:tblStyle w:val="afc"/>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072"/>
        <w:gridCol w:w="2079"/>
        <w:gridCol w:w="2086"/>
        <w:gridCol w:w="2080"/>
      </w:tblGrid>
      <w:tr w:rsidR="009C4D82" w14:paraId="4EBB152D" w14:textId="77777777">
        <w:trPr>
          <w:jc w:val="center"/>
        </w:trPr>
        <w:tc>
          <w:tcPr>
            <w:tcW w:w="4260" w:type="dxa"/>
            <w:gridSpan w:val="2"/>
          </w:tcPr>
          <w:p w14:paraId="5A1C48F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项目</w:t>
            </w:r>
          </w:p>
        </w:tc>
        <w:tc>
          <w:tcPr>
            <w:tcW w:w="2131" w:type="dxa"/>
          </w:tcPr>
          <w:p w14:paraId="0A27870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允许偏差（mm）</w:t>
            </w:r>
          </w:p>
        </w:tc>
        <w:tc>
          <w:tcPr>
            <w:tcW w:w="2131" w:type="dxa"/>
          </w:tcPr>
          <w:p w14:paraId="29737E2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检查方法</w:t>
            </w:r>
          </w:p>
        </w:tc>
      </w:tr>
      <w:tr w:rsidR="009C4D82" w14:paraId="561480E9" w14:textId="77777777">
        <w:trPr>
          <w:jc w:val="center"/>
        </w:trPr>
        <w:tc>
          <w:tcPr>
            <w:tcW w:w="2130" w:type="dxa"/>
            <w:vMerge w:val="restart"/>
            <w:vAlign w:val="center"/>
          </w:tcPr>
          <w:p w14:paraId="7A2840F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竖缝及墙面垂直度</w:t>
            </w:r>
          </w:p>
        </w:tc>
        <w:tc>
          <w:tcPr>
            <w:tcW w:w="2130" w:type="dxa"/>
          </w:tcPr>
          <w:p w14:paraId="7551AAA8"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H</w:t>
            </w:r>
            <w:r>
              <w:rPr>
                <w:rFonts w:ascii="宋体" w:hAnsi="宋体" w:hint="eastAsia"/>
                <w:kern w:val="0"/>
                <w:sz w:val="18"/>
                <w:szCs w:val="18"/>
              </w:rPr>
              <w:t>≤30m</w:t>
            </w:r>
          </w:p>
        </w:tc>
        <w:tc>
          <w:tcPr>
            <w:tcW w:w="2131" w:type="dxa"/>
          </w:tcPr>
          <w:p w14:paraId="590CE85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10.0</w:t>
            </w:r>
          </w:p>
        </w:tc>
        <w:tc>
          <w:tcPr>
            <w:tcW w:w="2131" w:type="dxa"/>
            <w:vMerge w:val="restart"/>
            <w:vAlign w:val="center"/>
          </w:tcPr>
          <w:p w14:paraId="5F3A2E7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激光经纬仪或经纬仪</w:t>
            </w:r>
          </w:p>
        </w:tc>
      </w:tr>
      <w:tr w:rsidR="009C4D82" w14:paraId="6145EC8E" w14:textId="77777777">
        <w:trPr>
          <w:jc w:val="center"/>
        </w:trPr>
        <w:tc>
          <w:tcPr>
            <w:tcW w:w="2130" w:type="dxa"/>
            <w:vMerge/>
          </w:tcPr>
          <w:p w14:paraId="6BA25F01" w14:textId="77777777" w:rsidR="009C4D82" w:rsidRDefault="009C4D82">
            <w:pPr>
              <w:spacing w:line="276" w:lineRule="auto"/>
              <w:rPr>
                <w:rFonts w:ascii="宋体" w:hAnsi="宋体"/>
                <w:kern w:val="0"/>
                <w:sz w:val="18"/>
                <w:szCs w:val="18"/>
              </w:rPr>
            </w:pPr>
          </w:p>
        </w:tc>
        <w:tc>
          <w:tcPr>
            <w:tcW w:w="2130" w:type="dxa"/>
          </w:tcPr>
          <w:p w14:paraId="4F23ACF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30m＜</w:t>
            </w:r>
            <w:r>
              <w:rPr>
                <w:rFonts w:ascii="宋体" w:hAnsi="宋体" w:hint="eastAsia"/>
                <w:i/>
                <w:iCs/>
                <w:kern w:val="0"/>
                <w:sz w:val="18"/>
                <w:szCs w:val="18"/>
              </w:rPr>
              <w:t>H</w:t>
            </w:r>
            <w:r>
              <w:rPr>
                <w:rFonts w:ascii="宋体" w:hAnsi="宋体" w:hint="eastAsia"/>
                <w:kern w:val="0"/>
                <w:sz w:val="18"/>
                <w:szCs w:val="18"/>
              </w:rPr>
              <w:t>≤60m</w:t>
            </w:r>
          </w:p>
        </w:tc>
        <w:tc>
          <w:tcPr>
            <w:tcW w:w="2131" w:type="dxa"/>
          </w:tcPr>
          <w:p w14:paraId="26AE4B8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15.0</w:t>
            </w:r>
          </w:p>
        </w:tc>
        <w:tc>
          <w:tcPr>
            <w:tcW w:w="2131" w:type="dxa"/>
            <w:vMerge/>
          </w:tcPr>
          <w:p w14:paraId="079459CE" w14:textId="77777777" w:rsidR="009C4D82" w:rsidRDefault="009C4D82">
            <w:pPr>
              <w:spacing w:line="276" w:lineRule="auto"/>
              <w:rPr>
                <w:rFonts w:ascii="宋体" w:hAnsi="宋体"/>
                <w:kern w:val="0"/>
                <w:sz w:val="18"/>
                <w:szCs w:val="18"/>
              </w:rPr>
            </w:pPr>
          </w:p>
        </w:tc>
      </w:tr>
      <w:tr w:rsidR="009C4D82" w14:paraId="15482585" w14:textId="77777777">
        <w:trPr>
          <w:jc w:val="center"/>
        </w:trPr>
        <w:tc>
          <w:tcPr>
            <w:tcW w:w="2130" w:type="dxa"/>
            <w:vMerge/>
          </w:tcPr>
          <w:p w14:paraId="5290F0AE" w14:textId="77777777" w:rsidR="009C4D82" w:rsidRDefault="009C4D82">
            <w:pPr>
              <w:spacing w:line="276" w:lineRule="auto"/>
              <w:rPr>
                <w:rFonts w:ascii="宋体" w:hAnsi="宋体"/>
                <w:kern w:val="0"/>
                <w:sz w:val="18"/>
                <w:szCs w:val="18"/>
              </w:rPr>
            </w:pPr>
          </w:p>
        </w:tc>
        <w:tc>
          <w:tcPr>
            <w:tcW w:w="2130" w:type="dxa"/>
          </w:tcPr>
          <w:p w14:paraId="1D6E2F0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60m＜</w:t>
            </w:r>
            <w:r>
              <w:rPr>
                <w:rFonts w:ascii="宋体" w:hAnsi="宋体" w:hint="eastAsia"/>
                <w:i/>
                <w:iCs/>
                <w:kern w:val="0"/>
                <w:sz w:val="18"/>
                <w:szCs w:val="18"/>
              </w:rPr>
              <w:t>H</w:t>
            </w:r>
            <w:r>
              <w:rPr>
                <w:rFonts w:ascii="宋体" w:hAnsi="宋体" w:hint="eastAsia"/>
                <w:kern w:val="0"/>
                <w:sz w:val="18"/>
                <w:szCs w:val="18"/>
              </w:rPr>
              <w:t>≤90m</w:t>
            </w:r>
          </w:p>
        </w:tc>
        <w:tc>
          <w:tcPr>
            <w:tcW w:w="2131" w:type="dxa"/>
          </w:tcPr>
          <w:p w14:paraId="270F2E5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20.0</w:t>
            </w:r>
          </w:p>
        </w:tc>
        <w:tc>
          <w:tcPr>
            <w:tcW w:w="2131" w:type="dxa"/>
            <w:vMerge/>
          </w:tcPr>
          <w:p w14:paraId="0C723AD8" w14:textId="77777777" w:rsidR="009C4D82" w:rsidRDefault="009C4D82">
            <w:pPr>
              <w:spacing w:line="276" w:lineRule="auto"/>
              <w:rPr>
                <w:rFonts w:ascii="宋体" w:hAnsi="宋体"/>
                <w:kern w:val="0"/>
                <w:sz w:val="18"/>
                <w:szCs w:val="18"/>
              </w:rPr>
            </w:pPr>
          </w:p>
        </w:tc>
      </w:tr>
      <w:tr w:rsidR="009C4D82" w14:paraId="5C6A7114" w14:textId="77777777">
        <w:trPr>
          <w:jc w:val="center"/>
        </w:trPr>
        <w:tc>
          <w:tcPr>
            <w:tcW w:w="2130" w:type="dxa"/>
            <w:vMerge/>
          </w:tcPr>
          <w:p w14:paraId="0BD429E0" w14:textId="77777777" w:rsidR="009C4D82" w:rsidRDefault="009C4D82">
            <w:pPr>
              <w:spacing w:line="276" w:lineRule="auto"/>
              <w:rPr>
                <w:rFonts w:ascii="宋体" w:hAnsi="宋体"/>
                <w:kern w:val="0"/>
                <w:sz w:val="18"/>
                <w:szCs w:val="18"/>
              </w:rPr>
            </w:pPr>
          </w:p>
        </w:tc>
        <w:tc>
          <w:tcPr>
            <w:tcW w:w="2130" w:type="dxa"/>
          </w:tcPr>
          <w:p w14:paraId="65571F95"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H</w:t>
            </w:r>
            <w:r>
              <w:rPr>
                <w:rFonts w:ascii="宋体" w:hAnsi="宋体" w:hint="eastAsia"/>
                <w:kern w:val="0"/>
                <w:sz w:val="18"/>
                <w:szCs w:val="18"/>
              </w:rPr>
              <w:t>＞90m</w:t>
            </w:r>
          </w:p>
        </w:tc>
        <w:tc>
          <w:tcPr>
            <w:tcW w:w="2131" w:type="dxa"/>
          </w:tcPr>
          <w:p w14:paraId="5A63939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25.0</w:t>
            </w:r>
          </w:p>
        </w:tc>
        <w:tc>
          <w:tcPr>
            <w:tcW w:w="2131" w:type="dxa"/>
            <w:vMerge/>
          </w:tcPr>
          <w:p w14:paraId="3921B005" w14:textId="77777777" w:rsidR="009C4D82" w:rsidRDefault="009C4D82">
            <w:pPr>
              <w:spacing w:line="276" w:lineRule="auto"/>
              <w:rPr>
                <w:rFonts w:ascii="宋体" w:hAnsi="宋体"/>
                <w:kern w:val="0"/>
                <w:sz w:val="18"/>
                <w:szCs w:val="18"/>
              </w:rPr>
            </w:pPr>
          </w:p>
        </w:tc>
      </w:tr>
      <w:tr w:rsidR="009C4D82" w14:paraId="3BA037B2" w14:textId="77777777">
        <w:trPr>
          <w:jc w:val="center"/>
        </w:trPr>
        <w:tc>
          <w:tcPr>
            <w:tcW w:w="4260" w:type="dxa"/>
            <w:gridSpan w:val="2"/>
          </w:tcPr>
          <w:p w14:paraId="7A80EE1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幕墙平面度</w:t>
            </w:r>
          </w:p>
        </w:tc>
        <w:tc>
          <w:tcPr>
            <w:tcW w:w="2131" w:type="dxa"/>
          </w:tcPr>
          <w:p w14:paraId="3F3BFDA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w:t>
            </w:r>
          </w:p>
        </w:tc>
        <w:tc>
          <w:tcPr>
            <w:tcW w:w="2131" w:type="dxa"/>
          </w:tcPr>
          <w:p w14:paraId="7B7E697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2m靠尺、金属直尺</w:t>
            </w:r>
          </w:p>
        </w:tc>
      </w:tr>
      <w:tr w:rsidR="009C4D82" w14:paraId="35F8EC60" w14:textId="77777777">
        <w:trPr>
          <w:jc w:val="center"/>
        </w:trPr>
        <w:tc>
          <w:tcPr>
            <w:tcW w:w="4260" w:type="dxa"/>
            <w:gridSpan w:val="2"/>
          </w:tcPr>
          <w:p w14:paraId="0C85761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竖缝直线度</w:t>
            </w:r>
          </w:p>
        </w:tc>
        <w:tc>
          <w:tcPr>
            <w:tcW w:w="2131" w:type="dxa"/>
          </w:tcPr>
          <w:p w14:paraId="7711173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w:t>
            </w:r>
          </w:p>
        </w:tc>
        <w:tc>
          <w:tcPr>
            <w:tcW w:w="2131" w:type="dxa"/>
          </w:tcPr>
          <w:p w14:paraId="65B398C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2m靠尺、金属直尺</w:t>
            </w:r>
          </w:p>
        </w:tc>
      </w:tr>
      <w:tr w:rsidR="009C4D82" w14:paraId="72ACC70B" w14:textId="77777777">
        <w:trPr>
          <w:jc w:val="center"/>
        </w:trPr>
        <w:tc>
          <w:tcPr>
            <w:tcW w:w="4260" w:type="dxa"/>
            <w:gridSpan w:val="2"/>
          </w:tcPr>
          <w:p w14:paraId="2990EFC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横缝直线度</w:t>
            </w:r>
          </w:p>
        </w:tc>
        <w:tc>
          <w:tcPr>
            <w:tcW w:w="2131" w:type="dxa"/>
          </w:tcPr>
          <w:p w14:paraId="384C458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w:t>
            </w:r>
          </w:p>
        </w:tc>
        <w:tc>
          <w:tcPr>
            <w:tcW w:w="2131" w:type="dxa"/>
          </w:tcPr>
          <w:p w14:paraId="6114B69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2m靠尺、金属直尺</w:t>
            </w:r>
          </w:p>
        </w:tc>
      </w:tr>
      <w:tr w:rsidR="009C4D82" w14:paraId="45CBAB91" w14:textId="77777777">
        <w:trPr>
          <w:jc w:val="center"/>
        </w:trPr>
        <w:tc>
          <w:tcPr>
            <w:tcW w:w="4260" w:type="dxa"/>
            <w:gridSpan w:val="2"/>
          </w:tcPr>
          <w:p w14:paraId="695CE03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缝宽度（与设计值比）</w:t>
            </w:r>
          </w:p>
        </w:tc>
        <w:tc>
          <w:tcPr>
            <w:tcW w:w="2131" w:type="dxa"/>
          </w:tcPr>
          <w:p w14:paraId="2B11808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131" w:type="dxa"/>
          </w:tcPr>
          <w:p w14:paraId="597DAFB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卡尺</w:t>
            </w:r>
          </w:p>
        </w:tc>
      </w:tr>
      <w:tr w:rsidR="009C4D82" w14:paraId="62985E0B" w14:textId="77777777">
        <w:trPr>
          <w:jc w:val="center"/>
        </w:trPr>
        <w:tc>
          <w:tcPr>
            <w:tcW w:w="4260" w:type="dxa"/>
            <w:gridSpan w:val="2"/>
          </w:tcPr>
          <w:p w14:paraId="3181C59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两相邻面板之间十字接缝的高低差</w:t>
            </w:r>
          </w:p>
        </w:tc>
        <w:tc>
          <w:tcPr>
            <w:tcW w:w="2131" w:type="dxa"/>
          </w:tcPr>
          <w:p w14:paraId="5A85617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131" w:type="dxa"/>
          </w:tcPr>
          <w:p w14:paraId="49F8A32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深度尺</w:t>
            </w:r>
          </w:p>
        </w:tc>
      </w:tr>
      <w:tr w:rsidR="009C4D82" w14:paraId="546C5FB7" w14:textId="77777777">
        <w:trPr>
          <w:jc w:val="center"/>
        </w:trPr>
        <w:tc>
          <w:tcPr>
            <w:tcW w:w="2130" w:type="dxa"/>
            <w:vMerge w:val="restart"/>
            <w:vAlign w:val="center"/>
          </w:tcPr>
          <w:p w14:paraId="0A5CB96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横缝直线度</w:t>
            </w:r>
          </w:p>
        </w:tc>
        <w:tc>
          <w:tcPr>
            <w:tcW w:w="2130" w:type="dxa"/>
          </w:tcPr>
          <w:p w14:paraId="224112AA"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L</w:t>
            </w:r>
            <w:r>
              <w:rPr>
                <w:rFonts w:ascii="宋体" w:hAnsi="宋体" w:hint="eastAsia"/>
                <w:kern w:val="0"/>
                <w:sz w:val="18"/>
                <w:szCs w:val="18"/>
              </w:rPr>
              <w:t>≤20m</w:t>
            </w:r>
          </w:p>
        </w:tc>
        <w:tc>
          <w:tcPr>
            <w:tcW w:w="2131" w:type="dxa"/>
          </w:tcPr>
          <w:p w14:paraId="3575B55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131" w:type="dxa"/>
            <w:vMerge w:val="restart"/>
            <w:vAlign w:val="center"/>
          </w:tcPr>
          <w:p w14:paraId="7FBB6DB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激光经纬仪或经纬仪</w:t>
            </w:r>
          </w:p>
        </w:tc>
      </w:tr>
      <w:tr w:rsidR="009C4D82" w14:paraId="759BD640" w14:textId="77777777">
        <w:trPr>
          <w:jc w:val="center"/>
        </w:trPr>
        <w:tc>
          <w:tcPr>
            <w:tcW w:w="2130" w:type="dxa"/>
            <w:vMerge/>
          </w:tcPr>
          <w:p w14:paraId="5CA0DAB4" w14:textId="77777777" w:rsidR="009C4D82" w:rsidRDefault="009C4D82">
            <w:pPr>
              <w:spacing w:line="276" w:lineRule="auto"/>
              <w:rPr>
                <w:rFonts w:ascii="宋体" w:hAnsi="宋体"/>
                <w:kern w:val="0"/>
                <w:sz w:val="18"/>
                <w:szCs w:val="18"/>
              </w:rPr>
            </w:pPr>
          </w:p>
        </w:tc>
        <w:tc>
          <w:tcPr>
            <w:tcW w:w="2130" w:type="dxa"/>
          </w:tcPr>
          <w:p w14:paraId="21F3027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20m＜</w:t>
            </w:r>
            <w:r>
              <w:rPr>
                <w:rFonts w:ascii="宋体" w:hAnsi="宋体" w:hint="eastAsia"/>
                <w:i/>
                <w:iCs/>
                <w:kern w:val="0"/>
                <w:sz w:val="18"/>
                <w:szCs w:val="18"/>
              </w:rPr>
              <w:t>L</w:t>
            </w:r>
            <w:r>
              <w:rPr>
                <w:rFonts w:ascii="宋体" w:hAnsi="宋体" w:hint="eastAsia"/>
                <w:kern w:val="0"/>
                <w:sz w:val="18"/>
                <w:szCs w:val="18"/>
              </w:rPr>
              <w:t>≤60m</w:t>
            </w:r>
          </w:p>
        </w:tc>
        <w:tc>
          <w:tcPr>
            <w:tcW w:w="2131" w:type="dxa"/>
          </w:tcPr>
          <w:p w14:paraId="02B21EE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2131" w:type="dxa"/>
            <w:vMerge/>
          </w:tcPr>
          <w:p w14:paraId="0657E93F" w14:textId="77777777" w:rsidR="009C4D82" w:rsidRDefault="009C4D82">
            <w:pPr>
              <w:spacing w:line="276" w:lineRule="auto"/>
              <w:rPr>
                <w:rFonts w:ascii="宋体" w:hAnsi="宋体"/>
                <w:kern w:val="0"/>
                <w:sz w:val="18"/>
                <w:szCs w:val="18"/>
              </w:rPr>
            </w:pPr>
          </w:p>
        </w:tc>
      </w:tr>
      <w:tr w:rsidR="009C4D82" w14:paraId="57C4E763" w14:textId="77777777">
        <w:trPr>
          <w:jc w:val="center"/>
        </w:trPr>
        <w:tc>
          <w:tcPr>
            <w:tcW w:w="2130" w:type="dxa"/>
            <w:vMerge/>
          </w:tcPr>
          <w:p w14:paraId="76774734" w14:textId="77777777" w:rsidR="009C4D82" w:rsidRDefault="009C4D82">
            <w:pPr>
              <w:spacing w:line="276" w:lineRule="auto"/>
              <w:rPr>
                <w:rFonts w:ascii="宋体" w:hAnsi="宋体"/>
                <w:kern w:val="0"/>
                <w:sz w:val="18"/>
                <w:szCs w:val="18"/>
              </w:rPr>
            </w:pPr>
          </w:p>
        </w:tc>
        <w:tc>
          <w:tcPr>
            <w:tcW w:w="2130" w:type="dxa"/>
          </w:tcPr>
          <w:p w14:paraId="58F3917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60m＜</w:t>
            </w:r>
            <w:r>
              <w:rPr>
                <w:rFonts w:ascii="宋体" w:hAnsi="宋体" w:hint="eastAsia"/>
                <w:i/>
                <w:iCs/>
                <w:kern w:val="0"/>
                <w:sz w:val="18"/>
                <w:szCs w:val="18"/>
              </w:rPr>
              <w:t>L</w:t>
            </w:r>
            <w:r>
              <w:rPr>
                <w:rFonts w:ascii="宋体" w:hAnsi="宋体" w:hint="eastAsia"/>
                <w:kern w:val="0"/>
                <w:sz w:val="18"/>
                <w:szCs w:val="18"/>
              </w:rPr>
              <w:t>≤100m</w:t>
            </w:r>
          </w:p>
        </w:tc>
        <w:tc>
          <w:tcPr>
            <w:tcW w:w="2131" w:type="dxa"/>
          </w:tcPr>
          <w:p w14:paraId="131FB07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6.0</w:t>
            </w:r>
          </w:p>
        </w:tc>
        <w:tc>
          <w:tcPr>
            <w:tcW w:w="2131" w:type="dxa"/>
            <w:vMerge/>
          </w:tcPr>
          <w:p w14:paraId="41C2585E" w14:textId="77777777" w:rsidR="009C4D82" w:rsidRDefault="009C4D82">
            <w:pPr>
              <w:spacing w:line="276" w:lineRule="auto"/>
              <w:rPr>
                <w:rFonts w:ascii="宋体" w:hAnsi="宋体"/>
                <w:kern w:val="0"/>
                <w:sz w:val="18"/>
                <w:szCs w:val="18"/>
              </w:rPr>
            </w:pPr>
          </w:p>
        </w:tc>
      </w:tr>
      <w:tr w:rsidR="009C4D82" w14:paraId="60C86EF9" w14:textId="77777777">
        <w:trPr>
          <w:jc w:val="center"/>
        </w:trPr>
        <w:tc>
          <w:tcPr>
            <w:tcW w:w="2130" w:type="dxa"/>
            <w:vMerge/>
          </w:tcPr>
          <w:p w14:paraId="37EDA79E" w14:textId="77777777" w:rsidR="009C4D82" w:rsidRDefault="009C4D82">
            <w:pPr>
              <w:spacing w:line="276" w:lineRule="auto"/>
              <w:rPr>
                <w:rFonts w:ascii="宋体" w:hAnsi="宋体"/>
                <w:kern w:val="0"/>
                <w:sz w:val="18"/>
                <w:szCs w:val="18"/>
              </w:rPr>
            </w:pPr>
          </w:p>
        </w:tc>
        <w:tc>
          <w:tcPr>
            <w:tcW w:w="2130" w:type="dxa"/>
          </w:tcPr>
          <w:p w14:paraId="33442C65"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L</w:t>
            </w:r>
            <w:r>
              <w:rPr>
                <w:rFonts w:ascii="宋体" w:hAnsi="宋体" w:hint="eastAsia"/>
                <w:kern w:val="0"/>
                <w:sz w:val="18"/>
                <w:szCs w:val="18"/>
              </w:rPr>
              <w:t>＞100m</w:t>
            </w:r>
          </w:p>
        </w:tc>
        <w:tc>
          <w:tcPr>
            <w:tcW w:w="2131" w:type="dxa"/>
          </w:tcPr>
          <w:p w14:paraId="5967E9E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10.0</w:t>
            </w:r>
          </w:p>
        </w:tc>
        <w:tc>
          <w:tcPr>
            <w:tcW w:w="2131" w:type="dxa"/>
            <w:vMerge/>
          </w:tcPr>
          <w:p w14:paraId="0285C44D" w14:textId="77777777" w:rsidR="009C4D82" w:rsidRDefault="009C4D82">
            <w:pPr>
              <w:spacing w:line="276" w:lineRule="auto"/>
              <w:rPr>
                <w:rFonts w:ascii="宋体" w:hAnsi="宋体"/>
                <w:kern w:val="0"/>
                <w:sz w:val="18"/>
                <w:szCs w:val="18"/>
              </w:rPr>
            </w:pPr>
          </w:p>
        </w:tc>
      </w:tr>
      <w:tr w:rsidR="009C4D82" w14:paraId="18C2BE8D" w14:textId="77777777">
        <w:trPr>
          <w:jc w:val="center"/>
        </w:trPr>
        <w:tc>
          <w:tcPr>
            <w:tcW w:w="2130" w:type="dxa"/>
            <w:vMerge w:val="restart"/>
            <w:vAlign w:val="center"/>
          </w:tcPr>
          <w:p w14:paraId="04563EB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同层单元组件标高差</w:t>
            </w:r>
          </w:p>
        </w:tc>
        <w:tc>
          <w:tcPr>
            <w:tcW w:w="2130" w:type="dxa"/>
          </w:tcPr>
          <w:p w14:paraId="7BB0F7C6"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W</w:t>
            </w:r>
            <w:r>
              <w:rPr>
                <w:rFonts w:ascii="宋体" w:hAnsi="宋体" w:hint="eastAsia"/>
                <w:kern w:val="0"/>
                <w:sz w:val="18"/>
                <w:szCs w:val="18"/>
              </w:rPr>
              <w:t>≤35m</w:t>
            </w:r>
          </w:p>
        </w:tc>
        <w:tc>
          <w:tcPr>
            <w:tcW w:w="2131" w:type="dxa"/>
          </w:tcPr>
          <w:p w14:paraId="4F1E6C7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2131" w:type="dxa"/>
            <w:vMerge w:val="restart"/>
            <w:vAlign w:val="center"/>
          </w:tcPr>
          <w:p w14:paraId="5D336BF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激光经纬仪或经纬仪</w:t>
            </w:r>
          </w:p>
        </w:tc>
      </w:tr>
      <w:tr w:rsidR="009C4D82" w14:paraId="07370F58" w14:textId="77777777">
        <w:trPr>
          <w:jc w:val="center"/>
        </w:trPr>
        <w:tc>
          <w:tcPr>
            <w:tcW w:w="2130" w:type="dxa"/>
            <w:vMerge/>
          </w:tcPr>
          <w:p w14:paraId="0214E172" w14:textId="77777777" w:rsidR="009C4D82" w:rsidRDefault="009C4D82">
            <w:pPr>
              <w:spacing w:line="276" w:lineRule="auto"/>
              <w:jc w:val="center"/>
              <w:rPr>
                <w:rFonts w:ascii="宋体" w:hAnsi="宋体"/>
                <w:kern w:val="0"/>
                <w:sz w:val="18"/>
                <w:szCs w:val="18"/>
              </w:rPr>
            </w:pPr>
          </w:p>
        </w:tc>
        <w:tc>
          <w:tcPr>
            <w:tcW w:w="2130" w:type="dxa"/>
          </w:tcPr>
          <w:p w14:paraId="76198B0F"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W</w:t>
            </w:r>
            <w:r>
              <w:rPr>
                <w:rFonts w:ascii="宋体" w:hAnsi="宋体" w:hint="eastAsia"/>
                <w:kern w:val="0"/>
                <w:sz w:val="18"/>
                <w:szCs w:val="18"/>
              </w:rPr>
              <w:t>＞35m</w:t>
            </w:r>
          </w:p>
        </w:tc>
        <w:tc>
          <w:tcPr>
            <w:tcW w:w="2131" w:type="dxa"/>
          </w:tcPr>
          <w:p w14:paraId="4CF8A49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5.0</w:t>
            </w:r>
          </w:p>
        </w:tc>
        <w:tc>
          <w:tcPr>
            <w:tcW w:w="2131" w:type="dxa"/>
            <w:vMerge/>
          </w:tcPr>
          <w:p w14:paraId="79CEA258" w14:textId="77777777" w:rsidR="009C4D82" w:rsidRDefault="009C4D82">
            <w:pPr>
              <w:spacing w:line="276" w:lineRule="auto"/>
              <w:jc w:val="center"/>
              <w:rPr>
                <w:rFonts w:ascii="宋体" w:hAnsi="宋体"/>
                <w:kern w:val="0"/>
                <w:sz w:val="18"/>
                <w:szCs w:val="18"/>
              </w:rPr>
            </w:pPr>
          </w:p>
        </w:tc>
      </w:tr>
      <w:tr w:rsidR="009C4D82" w14:paraId="6E355D14" w14:textId="77777777">
        <w:trPr>
          <w:jc w:val="center"/>
        </w:trPr>
        <w:tc>
          <w:tcPr>
            <w:tcW w:w="4260" w:type="dxa"/>
            <w:gridSpan w:val="2"/>
          </w:tcPr>
          <w:p w14:paraId="665462BB" w14:textId="77777777" w:rsidR="009C4D82" w:rsidRDefault="00000000">
            <w:pPr>
              <w:spacing w:line="276" w:lineRule="auto"/>
              <w:jc w:val="center"/>
              <w:rPr>
                <w:rFonts w:ascii="宋体" w:hAnsi="宋体"/>
                <w:i/>
                <w:iCs/>
                <w:kern w:val="0"/>
                <w:sz w:val="18"/>
                <w:szCs w:val="18"/>
              </w:rPr>
            </w:pPr>
            <w:r>
              <w:rPr>
                <w:rFonts w:ascii="宋体" w:hAnsi="宋体" w:hint="eastAsia"/>
                <w:kern w:val="0"/>
                <w:sz w:val="18"/>
                <w:szCs w:val="18"/>
              </w:rPr>
              <w:t>相邻两组件面板表面的高低差</w:t>
            </w:r>
          </w:p>
        </w:tc>
        <w:tc>
          <w:tcPr>
            <w:tcW w:w="2131" w:type="dxa"/>
          </w:tcPr>
          <w:p w14:paraId="4E5C8FE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131" w:type="dxa"/>
          </w:tcPr>
          <w:p w14:paraId="50086C7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深度尺</w:t>
            </w:r>
          </w:p>
        </w:tc>
      </w:tr>
      <w:tr w:rsidR="009C4D82" w14:paraId="44D9A409" w14:textId="77777777">
        <w:trPr>
          <w:jc w:val="center"/>
        </w:trPr>
        <w:tc>
          <w:tcPr>
            <w:tcW w:w="4260" w:type="dxa"/>
            <w:gridSpan w:val="2"/>
          </w:tcPr>
          <w:p w14:paraId="1040B84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两组件对插件接缝搭接长度（与设计值比）</w:t>
            </w:r>
          </w:p>
        </w:tc>
        <w:tc>
          <w:tcPr>
            <w:tcW w:w="2131" w:type="dxa"/>
          </w:tcPr>
          <w:p w14:paraId="1DEA914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131" w:type="dxa"/>
          </w:tcPr>
          <w:p w14:paraId="4AD4129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卡尺</w:t>
            </w:r>
          </w:p>
        </w:tc>
      </w:tr>
      <w:tr w:rsidR="009C4D82" w14:paraId="46FB5FE2" w14:textId="77777777">
        <w:trPr>
          <w:jc w:val="center"/>
        </w:trPr>
        <w:tc>
          <w:tcPr>
            <w:tcW w:w="4260" w:type="dxa"/>
            <w:gridSpan w:val="2"/>
          </w:tcPr>
          <w:p w14:paraId="6C76D92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两组件对插件距槽底距离（与设计值比）</w:t>
            </w:r>
          </w:p>
        </w:tc>
        <w:tc>
          <w:tcPr>
            <w:tcW w:w="2131" w:type="dxa"/>
          </w:tcPr>
          <w:p w14:paraId="26760FA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131" w:type="dxa"/>
          </w:tcPr>
          <w:p w14:paraId="1A443D9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卡尺</w:t>
            </w:r>
          </w:p>
        </w:tc>
      </w:tr>
      <w:tr w:rsidR="009C4D82" w14:paraId="1E242695" w14:textId="77777777">
        <w:trPr>
          <w:jc w:val="center"/>
        </w:trPr>
        <w:tc>
          <w:tcPr>
            <w:tcW w:w="8522" w:type="dxa"/>
            <w:gridSpan w:val="4"/>
          </w:tcPr>
          <w:p w14:paraId="349A4A60" w14:textId="77777777" w:rsidR="009C4D82" w:rsidRDefault="00000000">
            <w:pPr>
              <w:spacing w:line="276" w:lineRule="auto"/>
              <w:rPr>
                <w:rFonts w:ascii="宋体" w:hAnsi="宋体"/>
                <w:kern w:val="0"/>
                <w:sz w:val="18"/>
                <w:szCs w:val="18"/>
              </w:rPr>
            </w:pPr>
            <w:r>
              <w:rPr>
                <w:rFonts w:ascii="宋体" w:hAnsi="宋体" w:hint="eastAsia"/>
                <w:kern w:val="0"/>
                <w:sz w:val="18"/>
                <w:szCs w:val="18"/>
              </w:rPr>
              <w:t>注：H 为幕墙总高度，</w:t>
            </w:r>
            <w:r>
              <w:rPr>
                <w:rFonts w:ascii="宋体" w:hAnsi="宋体"/>
                <w:kern w:val="0"/>
                <w:sz w:val="18"/>
                <w:szCs w:val="18"/>
              </w:rPr>
              <w:t xml:space="preserve">L </w:t>
            </w:r>
            <w:r>
              <w:rPr>
                <w:rFonts w:ascii="宋体" w:hAnsi="宋体" w:hint="eastAsia"/>
                <w:kern w:val="0"/>
                <w:sz w:val="18"/>
                <w:szCs w:val="18"/>
              </w:rPr>
              <w:t xml:space="preserve">为板缝长度，W为同层宽度。 </w:t>
            </w:r>
          </w:p>
        </w:tc>
      </w:tr>
    </w:tbl>
    <w:p w14:paraId="6BE8F692" w14:textId="77777777" w:rsidR="009C4D82" w:rsidRDefault="00000000">
      <w:pPr>
        <w:widowControl/>
        <w:spacing w:line="276" w:lineRule="auto"/>
        <w:ind w:leftChars="200" w:left="420"/>
        <w:jc w:val="left"/>
        <w:rPr>
          <w:rFonts w:ascii="宋体" w:hAnsi="宋体" w:cs="宋体"/>
          <w:color w:val="000000"/>
          <w:kern w:val="0"/>
          <w:szCs w:val="21"/>
        </w:rPr>
      </w:pPr>
      <w:r>
        <w:rPr>
          <w:rFonts w:ascii="宋体" w:hAnsi="宋体" w:cs="宋体" w:hint="eastAsia"/>
          <w:color w:val="000000"/>
          <w:kern w:val="0"/>
          <w:szCs w:val="21"/>
        </w:rPr>
        <w:t xml:space="preserve">6 施工中如果暂停安装，应对板块的对插槽口等部位进行保护； </w:t>
      </w:r>
    </w:p>
    <w:p w14:paraId="63483413" w14:textId="77777777" w:rsidR="009C4D82" w:rsidRDefault="00000000">
      <w:pPr>
        <w:widowControl/>
        <w:spacing w:line="276" w:lineRule="auto"/>
        <w:ind w:leftChars="200" w:left="420"/>
        <w:jc w:val="left"/>
        <w:rPr>
          <w:rFonts w:ascii="宋体" w:hAnsi="宋体" w:cs="宋体"/>
          <w:kern w:val="0"/>
          <w:szCs w:val="21"/>
        </w:rPr>
      </w:pPr>
      <w:r>
        <w:rPr>
          <w:rFonts w:ascii="宋体" w:hAnsi="宋体" w:cs="宋体" w:hint="eastAsia"/>
          <w:kern w:val="0"/>
          <w:szCs w:val="21"/>
        </w:rPr>
        <w:t>7 单元板块的安装编号与顺序应符合设计要求。</w:t>
      </w:r>
    </w:p>
    <w:p w14:paraId="6402B29D" w14:textId="77777777" w:rsidR="009C4D82" w:rsidRDefault="00000000">
      <w:pPr>
        <w:pStyle w:val="17805"/>
        <w:spacing w:before="120" w:after="120"/>
        <w:rPr>
          <w:b w:val="0"/>
          <w:szCs w:val="21"/>
        </w:rPr>
      </w:pPr>
      <w:bookmarkStart w:id="131" w:name="_Toc166010895"/>
      <w:r>
        <w:rPr>
          <w:rFonts w:hint="eastAsia"/>
          <w:b w:val="0"/>
          <w:szCs w:val="21"/>
        </w:rPr>
        <w:t>7.3 点挂石材</w:t>
      </w:r>
      <w:bookmarkEnd w:id="131"/>
    </w:p>
    <w:p w14:paraId="568B1896" w14:textId="77777777" w:rsidR="009C4D82" w:rsidRDefault="00000000">
      <w:pPr>
        <w:widowControl/>
        <w:spacing w:line="276" w:lineRule="auto"/>
        <w:jc w:val="left"/>
        <w:rPr>
          <w:rFonts w:ascii="宋体" w:hAnsi="宋体" w:cs="宋体"/>
          <w:szCs w:val="21"/>
        </w:rPr>
      </w:pPr>
      <w:r>
        <w:rPr>
          <w:rFonts w:ascii="宋体" w:hAnsi="宋体" w:cs="宋体" w:hint="eastAsia"/>
          <w:color w:val="000000"/>
          <w:kern w:val="0"/>
          <w:szCs w:val="21"/>
        </w:rPr>
        <w:t xml:space="preserve">7.3.1  点挂装饰工程面板安装应符合现行行业标准《点挂外墙板工程技术规程》JGJ321 的规定。 </w:t>
      </w:r>
    </w:p>
    <w:p w14:paraId="313B0D62" w14:textId="77777777" w:rsidR="009C4D82" w:rsidRDefault="00000000">
      <w:pPr>
        <w:widowControl/>
        <w:spacing w:line="276" w:lineRule="auto"/>
        <w:jc w:val="left"/>
        <w:rPr>
          <w:rFonts w:ascii="宋体" w:hAnsi="宋体" w:cs="宋体"/>
          <w:szCs w:val="21"/>
        </w:rPr>
      </w:pPr>
      <w:r>
        <w:rPr>
          <w:rFonts w:ascii="宋体" w:hAnsi="宋体" w:cs="宋体" w:hint="eastAsia"/>
          <w:color w:val="000000"/>
          <w:kern w:val="0"/>
          <w:szCs w:val="21"/>
        </w:rPr>
        <w:t xml:space="preserve">7.3.2  点挂石材装饰工程面板安装就位后，安装允许偏差和检验方法应符合表 7.3.2 的规定。 </w:t>
      </w:r>
    </w:p>
    <w:p w14:paraId="417D28BE"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表 7.3.2 点挂石材装饰工程的安装允许偏差和检验方法</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77"/>
        <w:gridCol w:w="2914"/>
        <w:gridCol w:w="854"/>
        <w:gridCol w:w="918"/>
        <w:gridCol w:w="2854"/>
      </w:tblGrid>
      <w:tr w:rsidR="009C4D82" w14:paraId="3074A27E" w14:textId="77777777">
        <w:tc>
          <w:tcPr>
            <w:tcW w:w="790" w:type="dxa"/>
            <w:vMerge w:val="restart"/>
            <w:vAlign w:val="center"/>
          </w:tcPr>
          <w:p w14:paraId="7990C71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项次</w:t>
            </w:r>
          </w:p>
        </w:tc>
        <w:tc>
          <w:tcPr>
            <w:tcW w:w="3000" w:type="dxa"/>
            <w:vMerge w:val="restart"/>
            <w:vAlign w:val="center"/>
          </w:tcPr>
          <w:p w14:paraId="4232441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项目</w:t>
            </w:r>
          </w:p>
        </w:tc>
        <w:tc>
          <w:tcPr>
            <w:tcW w:w="1800" w:type="dxa"/>
            <w:gridSpan w:val="2"/>
          </w:tcPr>
          <w:p w14:paraId="1D6B5A6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允许偏差（mm）</w:t>
            </w:r>
          </w:p>
        </w:tc>
        <w:tc>
          <w:tcPr>
            <w:tcW w:w="2932" w:type="dxa"/>
            <w:vMerge w:val="restart"/>
            <w:vAlign w:val="center"/>
          </w:tcPr>
          <w:p w14:paraId="3A78342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检查方法</w:t>
            </w:r>
          </w:p>
        </w:tc>
      </w:tr>
      <w:tr w:rsidR="009C4D82" w14:paraId="6ACAEF75" w14:textId="77777777">
        <w:tc>
          <w:tcPr>
            <w:tcW w:w="790" w:type="dxa"/>
            <w:vMerge/>
          </w:tcPr>
          <w:p w14:paraId="058A80B6" w14:textId="77777777" w:rsidR="009C4D82" w:rsidRDefault="009C4D82">
            <w:pPr>
              <w:spacing w:line="276" w:lineRule="auto"/>
              <w:jc w:val="center"/>
              <w:rPr>
                <w:rFonts w:ascii="宋体" w:hAnsi="宋体" w:cs="宋体"/>
                <w:kern w:val="0"/>
                <w:sz w:val="18"/>
                <w:szCs w:val="18"/>
              </w:rPr>
            </w:pPr>
          </w:p>
        </w:tc>
        <w:tc>
          <w:tcPr>
            <w:tcW w:w="3000" w:type="dxa"/>
            <w:vMerge/>
          </w:tcPr>
          <w:p w14:paraId="2D787DCA" w14:textId="77777777" w:rsidR="009C4D82" w:rsidRDefault="009C4D82">
            <w:pPr>
              <w:spacing w:line="276" w:lineRule="auto"/>
              <w:jc w:val="center"/>
              <w:rPr>
                <w:rFonts w:ascii="宋体" w:hAnsi="宋体" w:cs="宋体"/>
                <w:kern w:val="0"/>
                <w:sz w:val="18"/>
                <w:szCs w:val="18"/>
              </w:rPr>
            </w:pPr>
          </w:p>
        </w:tc>
        <w:tc>
          <w:tcPr>
            <w:tcW w:w="867" w:type="dxa"/>
          </w:tcPr>
          <w:p w14:paraId="027E86A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光面</w:t>
            </w:r>
          </w:p>
        </w:tc>
        <w:tc>
          <w:tcPr>
            <w:tcW w:w="933" w:type="dxa"/>
          </w:tcPr>
          <w:p w14:paraId="4B00671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麻面</w:t>
            </w:r>
          </w:p>
        </w:tc>
        <w:tc>
          <w:tcPr>
            <w:tcW w:w="2932" w:type="dxa"/>
            <w:vMerge/>
          </w:tcPr>
          <w:p w14:paraId="697FE6ED" w14:textId="77777777" w:rsidR="009C4D82" w:rsidRDefault="009C4D82">
            <w:pPr>
              <w:spacing w:line="276" w:lineRule="auto"/>
              <w:jc w:val="center"/>
              <w:rPr>
                <w:rFonts w:ascii="宋体" w:hAnsi="宋体" w:cs="宋体"/>
                <w:kern w:val="0"/>
                <w:sz w:val="18"/>
                <w:szCs w:val="18"/>
              </w:rPr>
            </w:pPr>
          </w:p>
        </w:tc>
      </w:tr>
      <w:tr w:rsidR="009C4D82" w14:paraId="5BAF3AFF" w14:textId="77777777">
        <w:tc>
          <w:tcPr>
            <w:tcW w:w="790" w:type="dxa"/>
          </w:tcPr>
          <w:p w14:paraId="065141C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w:t>
            </w:r>
          </w:p>
        </w:tc>
        <w:tc>
          <w:tcPr>
            <w:tcW w:w="3000" w:type="dxa"/>
          </w:tcPr>
          <w:p w14:paraId="76556D3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面板水平度</w:t>
            </w:r>
          </w:p>
        </w:tc>
        <w:tc>
          <w:tcPr>
            <w:tcW w:w="1800" w:type="dxa"/>
            <w:gridSpan w:val="2"/>
          </w:tcPr>
          <w:p w14:paraId="464CF0B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2932" w:type="dxa"/>
          </w:tcPr>
          <w:p w14:paraId="10BA71D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用水平仪检查</w:t>
            </w:r>
          </w:p>
        </w:tc>
      </w:tr>
      <w:tr w:rsidR="009C4D82" w14:paraId="391D1D5C" w14:textId="77777777">
        <w:tc>
          <w:tcPr>
            <w:tcW w:w="790" w:type="dxa"/>
          </w:tcPr>
          <w:p w14:paraId="6C77314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w:t>
            </w:r>
          </w:p>
        </w:tc>
        <w:tc>
          <w:tcPr>
            <w:tcW w:w="3000" w:type="dxa"/>
          </w:tcPr>
          <w:p w14:paraId="33AB9A6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2m范围内面板垂直度</w:t>
            </w:r>
          </w:p>
        </w:tc>
        <w:tc>
          <w:tcPr>
            <w:tcW w:w="1800" w:type="dxa"/>
            <w:gridSpan w:val="2"/>
          </w:tcPr>
          <w:p w14:paraId="594E970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2932" w:type="dxa"/>
          </w:tcPr>
          <w:p w14:paraId="3704402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用2m垂直检测尺检查</w:t>
            </w:r>
          </w:p>
        </w:tc>
      </w:tr>
      <w:tr w:rsidR="009C4D82" w14:paraId="1D80C061" w14:textId="77777777">
        <w:tc>
          <w:tcPr>
            <w:tcW w:w="790" w:type="dxa"/>
          </w:tcPr>
          <w:p w14:paraId="2CFC376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w:t>
            </w:r>
          </w:p>
        </w:tc>
        <w:tc>
          <w:tcPr>
            <w:tcW w:w="3000" w:type="dxa"/>
          </w:tcPr>
          <w:p w14:paraId="62E724B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单块面板上沿水平度</w:t>
            </w:r>
          </w:p>
        </w:tc>
        <w:tc>
          <w:tcPr>
            <w:tcW w:w="1800" w:type="dxa"/>
            <w:gridSpan w:val="2"/>
          </w:tcPr>
          <w:p w14:paraId="5879663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2932" w:type="dxa"/>
          </w:tcPr>
          <w:p w14:paraId="44521F1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用1m水平尺和金属直尺检查</w:t>
            </w:r>
          </w:p>
        </w:tc>
      </w:tr>
      <w:tr w:rsidR="009C4D82" w14:paraId="1F266FE2" w14:textId="77777777">
        <w:tc>
          <w:tcPr>
            <w:tcW w:w="790" w:type="dxa"/>
          </w:tcPr>
          <w:p w14:paraId="6F61141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w:t>
            </w:r>
          </w:p>
        </w:tc>
        <w:tc>
          <w:tcPr>
            <w:tcW w:w="3000" w:type="dxa"/>
          </w:tcPr>
          <w:p w14:paraId="7A4CA1C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相邻板材板角错位</w:t>
            </w:r>
          </w:p>
        </w:tc>
        <w:tc>
          <w:tcPr>
            <w:tcW w:w="1800" w:type="dxa"/>
            <w:gridSpan w:val="2"/>
          </w:tcPr>
          <w:p w14:paraId="68E8219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932" w:type="dxa"/>
          </w:tcPr>
          <w:p w14:paraId="2C5DA24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用金属直尺检查</w:t>
            </w:r>
          </w:p>
        </w:tc>
      </w:tr>
      <w:tr w:rsidR="009C4D82" w14:paraId="3B529955" w14:textId="77777777">
        <w:tc>
          <w:tcPr>
            <w:tcW w:w="790" w:type="dxa"/>
          </w:tcPr>
          <w:p w14:paraId="209EE38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5</w:t>
            </w:r>
          </w:p>
        </w:tc>
        <w:tc>
          <w:tcPr>
            <w:tcW w:w="3000" w:type="dxa"/>
          </w:tcPr>
          <w:p w14:paraId="0A8B954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外墙表面平整度</w:t>
            </w:r>
          </w:p>
        </w:tc>
        <w:tc>
          <w:tcPr>
            <w:tcW w:w="867" w:type="dxa"/>
          </w:tcPr>
          <w:p w14:paraId="27E97E9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933" w:type="dxa"/>
          </w:tcPr>
          <w:p w14:paraId="43AAEFA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2932" w:type="dxa"/>
          </w:tcPr>
          <w:p w14:paraId="0FB8B05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用2m垂直检测尺检查</w:t>
            </w:r>
          </w:p>
        </w:tc>
      </w:tr>
      <w:tr w:rsidR="009C4D82" w14:paraId="5AC8B098" w14:textId="77777777">
        <w:tc>
          <w:tcPr>
            <w:tcW w:w="790" w:type="dxa"/>
          </w:tcPr>
          <w:p w14:paraId="6AD1188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6</w:t>
            </w:r>
          </w:p>
        </w:tc>
        <w:tc>
          <w:tcPr>
            <w:tcW w:w="3000" w:type="dxa"/>
          </w:tcPr>
          <w:p w14:paraId="72A7249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阳角方正</w:t>
            </w:r>
          </w:p>
        </w:tc>
        <w:tc>
          <w:tcPr>
            <w:tcW w:w="867" w:type="dxa"/>
          </w:tcPr>
          <w:p w14:paraId="1134D47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933" w:type="dxa"/>
          </w:tcPr>
          <w:p w14:paraId="32C8621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w:t>
            </w:r>
          </w:p>
        </w:tc>
        <w:tc>
          <w:tcPr>
            <w:tcW w:w="2932" w:type="dxa"/>
          </w:tcPr>
          <w:p w14:paraId="4C685D1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用直角检测尺检查</w:t>
            </w:r>
          </w:p>
        </w:tc>
      </w:tr>
      <w:tr w:rsidR="009C4D82" w14:paraId="1BAF5A58" w14:textId="77777777">
        <w:tc>
          <w:tcPr>
            <w:tcW w:w="790" w:type="dxa"/>
            <w:vAlign w:val="center"/>
          </w:tcPr>
          <w:p w14:paraId="602BA49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7</w:t>
            </w:r>
          </w:p>
        </w:tc>
        <w:tc>
          <w:tcPr>
            <w:tcW w:w="3000" w:type="dxa"/>
            <w:vAlign w:val="center"/>
          </w:tcPr>
          <w:p w14:paraId="0556FC5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接缝直线度</w:t>
            </w:r>
          </w:p>
        </w:tc>
        <w:tc>
          <w:tcPr>
            <w:tcW w:w="867" w:type="dxa"/>
            <w:vAlign w:val="center"/>
          </w:tcPr>
          <w:p w14:paraId="751C7A1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933" w:type="dxa"/>
            <w:vAlign w:val="center"/>
          </w:tcPr>
          <w:p w14:paraId="60858DD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w:t>
            </w:r>
          </w:p>
        </w:tc>
        <w:tc>
          <w:tcPr>
            <w:tcW w:w="2932" w:type="dxa"/>
          </w:tcPr>
          <w:p w14:paraId="7E9E585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拉5m线，不足5m拉通线，用金属直尺检查</w:t>
            </w:r>
          </w:p>
        </w:tc>
      </w:tr>
      <w:tr w:rsidR="009C4D82" w14:paraId="37DCCC40" w14:textId="77777777">
        <w:tc>
          <w:tcPr>
            <w:tcW w:w="790" w:type="dxa"/>
          </w:tcPr>
          <w:p w14:paraId="3129B4E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8</w:t>
            </w:r>
          </w:p>
        </w:tc>
        <w:tc>
          <w:tcPr>
            <w:tcW w:w="3000" w:type="dxa"/>
          </w:tcPr>
          <w:p w14:paraId="280E51C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接缝高低差</w:t>
            </w:r>
          </w:p>
        </w:tc>
        <w:tc>
          <w:tcPr>
            <w:tcW w:w="867" w:type="dxa"/>
          </w:tcPr>
          <w:p w14:paraId="4863C77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933" w:type="dxa"/>
          </w:tcPr>
          <w:p w14:paraId="36E7CBF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w:t>
            </w:r>
          </w:p>
        </w:tc>
        <w:tc>
          <w:tcPr>
            <w:tcW w:w="2932" w:type="dxa"/>
          </w:tcPr>
          <w:p w14:paraId="758985B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用金属直尺和塞尺检查</w:t>
            </w:r>
          </w:p>
        </w:tc>
      </w:tr>
      <w:tr w:rsidR="009C4D82" w14:paraId="58D0B1E4" w14:textId="77777777">
        <w:tc>
          <w:tcPr>
            <w:tcW w:w="790" w:type="dxa"/>
          </w:tcPr>
          <w:p w14:paraId="2C94816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9</w:t>
            </w:r>
          </w:p>
        </w:tc>
        <w:tc>
          <w:tcPr>
            <w:tcW w:w="3000" w:type="dxa"/>
          </w:tcPr>
          <w:p w14:paraId="5835113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接缝宽度</w:t>
            </w:r>
          </w:p>
        </w:tc>
        <w:tc>
          <w:tcPr>
            <w:tcW w:w="867" w:type="dxa"/>
          </w:tcPr>
          <w:p w14:paraId="06E1C7F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933" w:type="dxa"/>
          </w:tcPr>
          <w:p w14:paraId="1EC2156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2932" w:type="dxa"/>
          </w:tcPr>
          <w:p w14:paraId="16BC81E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用金属直尺检查</w:t>
            </w:r>
          </w:p>
        </w:tc>
      </w:tr>
    </w:tbl>
    <w:p w14:paraId="59456765" w14:textId="77777777" w:rsidR="009C4D82" w:rsidRDefault="009C4D82">
      <w:pPr>
        <w:spacing w:line="276" w:lineRule="auto"/>
        <w:rPr>
          <w:rFonts w:ascii="宋体" w:hAnsi="宋体"/>
          <w:szCs w:val="21"/>
        </w:rPr>
      </w:pPr>
    </w:p>
    <w:p w14:paraId="569C794A" w14:textId="77777777" w:rsidR="009C4D82" w:rsidRDefault="00000000">
      <w:pPr>
        <w:pStyle w:val="17805"/>
        <w:spacing w:before="120" w:after="120"/>
        <w:rPr>
          <w:b w:val="0"/>
          <w:szCs w:val="21"/>
        </w:rPr>
      </w:pPr>
      <w:bookmarkStart w:id="132" w:name="_Toc166010896"/>
      <w:r>
        <w:rPr>
          <w:rFonts w:hint="eastAsia"/>
          <w:b w:val="0"/>
          <w:szCs w:val="21"/>
        </w:rPr>
        <w:t>7.4 挂贴石材</w:t>
      </w:r>
      <w:bookmarkEnd w:id="132"/>
    </w:p>
    <w:p w14:paraId="4BE5DF6D"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7.4.1 </w:t>
      </w:r>
      <w:r>
        <w:rPr>
          <w:rFonts w:ascii="宋体" w:hAnsi="宋体" w:cs="宋体" w:hint="eastAsia"/>
          <w:color w:val="000000"/>
          <w:kern w:val="0"/>
          <w:szCs w:val="21"/>
        </w:rPr>
        <w:t xml:space="preserve"> 挂贴石材施工时，基层墙体应具有足够的强度和稳固性。混凝土墙、柱面不宜抹灰。 </w:t>
      </w:r>
    </w:p>
    <w:p w14:paraId="4CB946BE"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7.4.2 </w:t>
      </w:r>
      <w:r>
        <w:rPr>
          <w:rFonts w:ascii="宋体" w:hAnsi="宋体" w:cs="宋体" w:hint="eastAsia"/>
          <w:color w:val="000000"/>
          <w:kern w:val="0"/>
          <w:szCs w:val="21"/>
        </w:rPr>
        <w:t xml:space="preserve"> 饰面的墙柱体的基层表面应规整、粗糙、洁净，对于光滑的基底表面，要先进行“毛化”处理。 </w:t>
      </w:r>
    </w:p>
    <w:p w14:paraId="7ADBC14F"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7.4.3</w:t>
      </w:r>
      <w:r>
        <w:rPr>
          <w:rFonts w:ascii="宋体" w:hAnsi="宋体" w:cs="宋体" w:hint="eastAsia"/>
          <w:color w:val="000000"/>
          <w:kern w:val="0"/>
          <w:szCs w:val="21"/>
        </w:rPr>
        <w:t xml:space="preserve"> </w:t>
      </w:r>
      <w:r>
        <w:rPr>
          <w:rFonts w:ascii="宋体" w:hAnsi="宋体" w:cs="宋体"/>
          <w:color w:val="000000"/>
          <w:kern w:val="0"/>
          <w:szCs w:val="21"/>
        </w:rPr>
        <w:t xml:space="preserve"> </w:t>
      </w:r>
      <w:r>
        <w:rPr>
          <w:rFonts w:ascii="宋体" w:hAnsi="宋体" w:cs="宋体" w:hint="eastAsia"/>
          <w:color w:val="000000"/>
          <w:kern w:val="0"/>
          <w:szCs w:val="21"/>
        </w:rPr>
        <w:t xml:space="preserve">挂贴石材前，应铲除石材面板的临时背网，并对石材背、侧面进行界面处理。 </w:t>
      </w:r>
    </w:p>
    <w:p w14:paraId="5B93EF2E"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7.4.4 </w:t>
      </w:r>
      <w:r>
        <w:rPr>
          <w:rFonts w:ascii="宋体" w:hAnsi="宋体" w:cs="宋体" w:hint="eastAsia"/>
          <w:color w:val="000000"/>
          <w:kern w:val="0"/>
          <w:szCs w:val="21"/>
        </w:rPr>
        <w:t xml:space="preserve"> 挂贴石材施工应自下而上挂贴饰面板，先挂贴两端饰面板，再拉通线定中间部位饰面板上沿位置。 </w:t>
      </w:r>
    </w:p>
    <w:p w14:paraId="554B9EBD"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7.4.5 </w:t>
      </w:r>
      <w:r>
        <w:rPr>
          <w:rFonts w:ascii="宋体" w:hAnsi="宋体" w:cs="宋体" w:hint="eastAsia"/>
          <w:color w:val="000000"/>
          <w:kern w:val="0"/>
          <w:szCs w:val="21"/>
        </w:rPr>
        <w:t xml:space="preserve"> 饰面板绑扎用钢筋网（一般为Φ</w:t>
      </w:r>
      <w:r>
        <w:rPr>
          <w:rFonts w:ascii="宋体" w:hAnsi="宋体" w:cs="宋体"/>
          <w:color w:val="000000"/>
          <w:kern w:val="0"/>
          <w:szCs w:val="21"/>
        </w:rPr>
        <w:t xml:space="preserve">6 </w:t>
      </w:r>
      <w:r>
        <w:rPr>
          <w:rFonts w:ascii="宋体" w:hAnsi="宋体" w:cs="宋体" w:hint="eastAsia"/>
          <w:color w:val="000000"/>
          <w:kern w:val="0"/>
          <w:szCs w:val="21"/>
        </w:rPr>
        <w:t xml:space="preserve">钢筋）应用后置锚件与基层墙体连接牢固。 </w:t>
      </w:r>
    </w:p>
    <w:p w14:paraId="51158922"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7.4.6 </w:t>
      </w:r>
      <w:r>
        <w:rPr>
          <w:rFonts w:ascii="宋体" w:hAnsi="宋体" w:cs="宋体" w:hint="eastAsia"/>
          <w:color w:val="000000"/>
          <w:kern w:val="0"/>
          <w:szCs w:val="21"/>
        </w:rPr>
        <w:t xml:space="preserve"> 饰面板安装前，应将其侧面和背面清扫干净，每块板的上、下固定点数量不得少于 </w:t>
      </w:r>
      <w:r>
        <w:rPr>
          <w:rFonts w:ascii="宋体" w:hAnsi="宋体" w:cs="宋体"/>
          <w:color w:val="000000"/>
          <w:kern w:val="0"/>
          <w:szCs w:val="21"/>
        </w:rPr>
        <w:t xml:space="preserve">2 </w:t>
      </w:r>
      <w:r>
        <w:rPr>
          <w:rFonts w:ascii="宋体" w:hAnsi="宋体" w:cs="宋体" w:hint="eastAsia"/>
          <w:color w:val="000000"/>
          <w:kern w:val="0"/>
          <w:szCs w:val="21"/>
        </w:rPr>
        <w:t xml:space="preserve">个。 </w:t>
      </w:r>
    </w:p>
    <w:p w14:paraId="423ABA56"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7.4.7 </w:t>
      </w:r>
      <w:r>
        <w:rPr>
          <w:rFonts w:ascii="宋体" w:hAnsi="宋体" w:cs="宋体" w:hint="eastAsia"/>
          <w:color w:val="000000"/>
          <w:kern w:val="0"/>
          <w:szCs w:val="21"/>
        </w:rPr>
        <w:t xml:space="preserve"> 墙面上有电气插座、</w:t>
      </w:r>
      <w:r>
        <w:rPr>
          <w:rFonts w:ascii="宋体" w:hAnsi="宋体" w:cs="宋体"/>
          <w:color w:val="000000"/>
          <w:kern w:val="0"/>
          <w:szCs w:val="21"/>
        </w:rPr>
        <w:t>电气显示器等设备孔洞时</w:t>
      </w:r>
      <w:r>
        <w:rPr>
          <w:rFonts w:ascii="宋体" w:hAnsi="宋体" w:cs="宋体" w:hint="eastAsia"/>
          <w:color w:val="000000"/>
          <w:kern w:val="0"/>
          <w:szCs w:val="21"/>
        </w:rPr>
        <w:t xml:space="preserve">，应按准确尺寸套割孔洞，面板安装后不应看见切口缝隙。 </w:t>
      </w:r>
    </w:p>
    <w:p w14:paraId="620B5F0A"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7.4.8 </w:t>
      </w:r>
      <w:r>
        <w:rPr>
          <w:rFonts w:ascii="宋体" w:hAnsi="宋体" w:cs="宋体" w:hint="eastAsia"/>
          <w:color w:val="000000"/>
          <w:kern w:val="0"/>
          <w:szCs w:val="21"/>
        </w:rPr>
        <w:t xml:space="preserve"> 饰面板安装完毕后，随时清除所有封缝材料和余浆痕迹。按设计要求嵌缝，缝隙要密实、均匀、干净、颜色一致。 </w:t>
      </w:r>
    </w:p>
    <w:p w14:paraId="6949EEC1"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7.4.9 </w:t>
      </w:r>
      <w:r>
        <w:rPr>
          <w:rFonts w:ascii="宋体" w:hAnsi="宋体" w:cs="宋体" w:hint="eastAsia"/>
          <w:color w:val="000000"/>
          <w:kern w:val="0"/>
          <w:szCs w:val="21"/>
        </w:rPr>
        <w:t xml:space="preserve"> 冬期石材面板粘贴施工时，灌注砂浆温度不宜低于 </w:t>
      </w:r>
      <w:r>
        <w:rPr>
          <w:rFonts w:ascii="宋体" w:hAnsi="宋体" w:cs="宋体"/>
          <w:color w:val="000000"/>
          <w:kern w:val="0"/>
          <w:szCs w:val="21"/>
        </w:rPr>
        <w:t>5°C</w:t>
      </w:r>
      <w:r>
        <w:rPr>
          <w:rFonts w:ascii="宋体" w:hAnsi="宋体" w:cs="宋体" w:hint="eastAsia"/>
          <w:color w:val="000000"/>
          <w:kern w:val="0"/>
          <w:szCs w:val="21"/>
        </w:rPr>
        <w:t xml:space="preserve">，环境温度不应低于 </w:t>
      </w:r>
      <w:r>
        <w:rPr>
          <w:rFonts w:ascii="宋体" w:hAnsi="宋体" w:cs="宋体"/>
          <w:color w:val="000000"/>
          <w:kern w:val="0"/>
          <w:szCs w:val="21"/>
        </w:rPr>
        <w:t>5°C</w:t>
      </w:r>
      <w:r>
        <w:rPr>
          <w:rFonts w:ascii="宋体" w:hAnsi="宋体" w:cs="宋体" w:hint="eastAsia"/>
          <w:color w:val="000000"/>
          <w:kern w:val="0"/>
          <w:szCs w:val="21"/>
        </w:rPr>
        <w:t xml:space="preserve">。 </w:t>
      </w:r>
    </w:p>
    <w:p w14:paraId="54594013"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lastRenderedPageBreak/>
        <w:t xml:space="preserve">7.4.10  挂贴石材安装的允许偏差应符合表 </w:t>
      </w:r>
      <w:r>
        <w:rPr>
          <w:rFonts w:ascii="宋体" w:hAnsi="宋体" w:cs="宋体"/>
          <w:color w:val="000000"/>
          <w:kern w:val="0"/>
          <w:szCs w:val="21"/>
        </w:rPr>
        <w:t xml:space="preserve">7.4.10 </w:t>
      </w:r>
      <w:r>
        <w:rPr>
          <w:rFonts w:ascii="宋体" w:hAnsi="宋体" w:cs="宋体" w:hint="eastAsia"/>
          <w:color w:val="000000"/>
          <w:kern w:val="0"/>
          <w:szCs w:val="21"/>
        </w:rPr>
        <w:t xml:space="preserve">的规定。 </w:t>
      </w:r>
    </w:p>
    <w:p w14:paraId="7EFBEA32"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表 7.4.10 挂贴石材允许偏差</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09"/>
        <w:gridCol w:w="2398"/>
        <w:gridCol w:w="667"/>
        <w:gridCol w:w="667"/>
        <w:gridCol w:w="883"/>
        <w:gridCol w:w="678"/>
        <w:gridCol w:w="2415"/>
      </w:tblGrid>
      <w:tr w:rsidR="009C4D82" w14:paraId="70796B91" w14:textId="77777777">
        <w:tc>
          <w:tcPr>
            <w:tcW w:w="618" w:type="dxa"/>
            <w:vMerge w:val="restart"/>
            <w:vAlign w:val="center"/>
          </w:tcPr>
          <w:p w14:paraId="2154837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项次</w:t>
            </w:r>
          </w:p>
        </w:tc>
        <w:tc>
          <w:tcPr>
            <w:tcW w:w="2475" w:type="dxa"/>
            <w:vMerge w:val="restart"/>
            <w:vAlign w:val="center"/>
          </w:tcPr>
          <w:p w14:paraId="4243428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项目</w:t>
            </w:r>
          </w:p>
        </w:tc>
        <w:tc>
          <w:tcPr>
            <w:tcW w:w="2936" w:type="dxa"/>
            <w:gridSpan w:val="4"/>
          </w:tcPr>
          <w:p w14:paraId="295BB23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允许偏差（mm）</w:t>
            </w:r>
          </w:p>
        </w:tc>
        <w:tc>
          <w:tcPr>
            <w:tcW w:w="2493" w:type="dxa"/>
            <w:vMerge w:val="restart"/>
            <w:vAlign w:val="center"/>
          </w:tcPr>
          <w:p w14:paraId="3DD005C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检查方法</w:t>
            </w:r>
          </w:p>
        </w:tc>
      </w:tr>
      <w:tr w:rsidR="009C4D82" w14:paraId="792153F4" w14:textId="77777777">
        <w:tc>
          <w:tcPr>
            <w:tcW w:w="618" w:type="dxa"/>
            <w:vMerge/>
          </w:tcPr>
          <w:p w14:paraId="7D208B30" w14:textId="77777777" w:rsidR="009C4D82" w:rsidRDefault="009C4D82">
            <w:pPr>
              <w:spacing w:line="276" w:lineRule="auto"/>
              <w:jc w:val="center"/>
              <w:rPr>
                <w:rFonts w:ascii="宋体" w:hAnsi="宋体" w:cs="宋体"/>
                <w:kern w:val="0"/>
                <w:sz w:val="18"/>
                <w:szCs w:val="18"/>
              </w:rPr>
            </w:pPr>
          </w:p>
        </w:tc>
        <w:tc>
          <w:tcPr>
            <w:tcW w:w="2475" w:type="dxa"/>
            <w:vMerge/>
          </w:tcPr>
          <w:p w14:paraId="6488B7D5" w14:textId="77777777" w:rsidR="009C4D82" w:rsidRDefault="009C4D82">
            <w:pPr>
              <w:spacing w:line="276" w:lineRule="auto"/>
              <w:jc w:val="center"/>
              <w:rPr>
                <w:rFonts w:ascii="宋体" w:hAnsi="宋体" w:cs="宋体"/>
                <w:kern w:val="0"/>
                <w:sz w:val="18"/>
                <w:szCs w:val="18"/>
              </w:rPr>
            </w:pPr>
          </w:p>
        </w:tc>
        <w:tc>
          <w:tcPr>
            <w:tcW w:w="2250" w:type="dxa"/>
            <w:gridSpan w:val="3"/>
          </w:tcPr>
          <w:p w14:paraId="6C0148E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天然石材</w:t>
            </w:r>
          </w:p>
        </w:tc>
        <w:tc>
          <w:tcPr>
            <w:tcW w:w="686" w:type="dxa"/>
            <w:vMerge w:val="restart"/>
            <w:vAlign w:val="center"/>
          </w:tcPr>
          <w:p w14:paraId="0856E70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水磨石</w:t>
            </w:r>
          </w:p>
        </w:tc>
        <w:tc>
          <w:tcPr>
            <w:tcW w:w="2493" w:type="dxa"/>
            <w:vMerge/>
          </w:tcPr>
          <w:p w14:paraId="08E94C50" w14:textId="77777777" w:rsidR="009C4D82" w:rsidRDefault="009C4D82">
            <w:pPr>
              <w:spacing w:line="276" w:lineRule="auto"/>
              <w:jc w:val="center"/>
              <w:rPr>
                <w:rFonts w:ascii="宋体" w:hAnsi="宋体" w:cs="宋体"/>
                <w:kern w:val="0"/>
                <w:sz w:val="18"/>
                <w:szCs w:val="18"/>
              </w:rPr>
            </w:pPr>
          </w:p>
        </w:tc>
      </w:tr>
      <w:tr w:rsidR="009C4D82" w14:paraId="6D8BF55A" w14:textId="77777777">
        <w:tc>
          <w:tcPr>
            <w:tcW w:w="618" w:type="dxa"/>
            <w:vMerge/>
          </w:tcPr>
          <w:p w14:paraId="0E9EAF01" w14:textId="77777777" w:rsidR="009C4D82" w:rsidRDefault="009C4D82">
            <w:pPr>
              <w:spacing w:line="276" w:lineRule="auto"/>
              <w:jc w:val="center"/>
              <w:rPr>
                <w:rFonts w:ascii="宋体" w:hAnsi="宋体" w:cs="宋体"/>
                <w:kern w:val="0"/>
                <w:sz w:val="18"/>
                <w:szCs w:val="18"/>
              </w:rPr>
            </w:pPr>
          </w:p>
        </w:tc>
        <w:tc>
          <w:tcPr>
            <w:tcW w:w="2475" w:type="dxa"/>
            <w:vMerge/>
          </w:tcPr>
          <w:p w14:paraId="78AC7A79" w14:textId="77777777" w:rsidR="009C4D82" w:rsidRDefault="009C4D82">
            <w:pPr>
              <w:spacing w:line="276" w:lineRule="auto"/>
              <w:jc w:val="center"/>
              <w:rPr>
                <w:rFonts w:ascii="宋体" w:hAnsi="宋体" w:cs="宋体"/>
                <w:kern w:val="0"/>
                <w:sz w:val="18"/>
                <w:szCs w:val="18"/>
              </w:rPr>
            </w:pPr>
          </w:p>
        </w:tc>
        <w:tc>
          <w:tcPr>
            <w:tcW w:w="675" w:type="dxa"/>
          </w:tcPr>
          <w:p w14:paraId="0BE36E3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光面</w:t>
            </w:r>
          </w:p>
        </w:tc>
        <w:tc>
          <w:tcPr>
            <w:tcW w:w="675" w:type="dxa"/>
          </w:tcPr>
          <w:p w14:paraId="2F0904C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麻面</w:t>
            </w:r>
          </w:p>
        </w:tc>
        <w:tc>
          <w:tcPr>
            <w:tcW w:w="900" w:type="dxa"/>
          </w:tcPr>
          <w:p w14:paraId="080958B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蘑菇石</w:t>
            </w:r>
          </w:p>
        </w:tc>
        <w:tc>
          <w:tcPr>
            <w:tcW w:w="686" w:type="dxa"/>
            <w:vMerge/>
          </w:tcPr>
          <w:p w14:paraId="699CC861" w14:textId="77777777" w:rsidR="009C4D82" w:rsidRDefault="009C4D82">
            <w:pPr>
              <w:spacing w:line="276" w:lineRule="auto"/>
              <w:jc w:val="center"/>
              <w:rPr>
                <w:rFonts w:ascii="宋体" w:hAnsi="宋体" w:cs="宋体"/>
                <w:kern w:val="0"/>
                <w:sz w:val="18"/>
                <w:szCs w:val="18"/>
              </w:rPr>
            </w:pPr>
          </w:p>
        </w:tc>
        <w:tc>
          <w:tcPr>
            <w:tcW w:w="2493" w:type="dxa"/>
            <w:vMerge/>
          </w:tcPr>
          <w:p w14:paraId="3EC02D05" w14:textId="77777777" w:rsidR="009C4D82" w:rsidRDefault="009C4D82">
            <w:pPr>
              <w:spacing w:line="276" w:lineRule="auto"/>
              <w:jc w:val="center"/>
              <w:rPr>
                <w:rFonts w:ascii="宋体" w:hAnsi="宋体" w:cs="宋体"/>
                <w:kern w:val="0"/>
                <w:sz w:val="18"/>
                <w:szCs w:val="18"/>
              </w:rPr>
            </w:pPr>
          </w:p>
        </w:tc>
      </w:tr>
      <w:tr w:rsidR="009C4D82" w14:paraId="78AA180A" w14:textId="77777777">
        <w:tc>
          <w:tcPr>
            <w:tcW w:w="618" w:type="dxa"/>
          </w:tcPr>
          <w:p w14:paraId="2D50640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w:t>
            </w:r>
          </w:p>
        </w:tc>
        <w:tc>
          <w:tcPr>
            <w:tcW w:w="2475" w:type="dxa"/>
          </w:tcPr>
          <w:p w14:paraId="001AFEF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立面垂直度</w:t>
            </w:r>
          </w:p>
        </w:tc>
        <w:tc>
          <w:tcPr>
            <w:tcW w:w="675" w:type="dxa"/>
          </w:tcPr>
          <w:p w14:paraId="26B53FE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675" w:type="dxa"/>
          </w:tcPr>
          <w:p w14:paraId="12621EE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900" w:type="dxa"/>
          </w:tcPr>
          <w:p w14:paraId="594911F5"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686" w:type="dxa"/>
          </w:tcPr>
          <w:p w14:paraId="6342D61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2493" w:type="dxa"/>
          </w:tcPr>
          <w:p w14:paraId="161D2F3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2m垂直检测尺检查</w:t>
            </w:r>
          </w:p>
        </w:tc>
      </w:tr>
      <w:tr w:rsidR="009C4D82" w14:paraId="2A73D66C" w14:textId="77777777">
        <w:tc>
          <w:tcPr>
            <w:tcW w:w="618" w:type="dxa"/>
          </w:tcPr>
          <w:p w14:paraId="3069328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w:t>
            </w:r>
          </w:p>
        </w:tc>
        <w:tc>
          <w:tcPr>
            <w:tcW w:w="2475" w:type="dxa"/>
          </w:tcPr>
          <w:p w14:paraId="4EC3C79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表面平整度</w:t>
            </w:r>
          </w:p>
        </w:tc>
        <w:tc>
          <w:tcPr>
            <w:tcW w:w="675" w:type="dxa"/>
          </w:tcPr>
          <w:p w14:paraId="47CD03A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675" w:type="dxa"/>
          </w:tcPr>
          <w:p w14:paraId="1F12446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900" w:type="dxa"/>
          </w:tcPr>
          <w:p w14:paraId="1AD6433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w:t>
            </w:r>
          </w:p>
        </w:tc>
        <w:tc>
          <w:tcPr>
            <w:tcW w:w="686" w:type="dxa"/>
          </w:tcPr>
          <w:p w14:paraId="28DD3FC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493" w:type="dxa"/>
          </w:tcPr>
          <w:p w14:paraId="4AE4112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用2m靠尺和塞尺检查</w:t>
            </w:r>
          </w:p>
        </w:tc>
      </w:tr>
      <w:tr w:rsidR="009C4D82" w14:paraId="10639CFC" w14:textId="77777777">
        <w:tc>
          <w:tcPr>
            <w:tcW w:w="618" w:type="dxa"/>
          </w:tcPr>
          <w:p w14:paraId="38F5B65D"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w:t>
            </w:r>
          </w:p>
        </w:tc>
        <w:tc>
          <w:tcPr>
            <w:tcW w:w="2475" w:type="dxa"/>
          </w:tcPr>
          <w:p w14:paraId="4561F26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阴阳角方正</w:t>
            </w:r>
          </w:p>
        </w:tc>
        <w:tc>
          <w:tcPr>
            <w:tcW w:w="675" w:type="dxa"/>
          </w:tcPr>
          <w:p w14:paraId="599DA42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675" w:type="dxa"/>
          </w:tcPr>
          <w:p w14:paraId="0FB019C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w:t>
            </w:r>
          </w:p>
        </w:tc>
        <w:tc>
          <w:tcPr>
            <w:tcW w:w="900" w:type="dxa"/>
          </w:tcPr>
          <w:p w14:paraId="71D8DEE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w:t>
            </w:r>
          </w:p>
        </w:tc>
        <w:tc>
          <w:tcPr>
            <w:tcW w:w="686" w:type="dxa"/>
          </w:tcPr>
          <w:p w14:paraId="27ECED7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2493" w:type="dxa"/>
          </w:tcPr>
          <w:p w14:paraId="475E86B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用检测尺检查</w:t>
            </w:r>
          </w:p>
        </w:tc>
      </w:tr>
      <w:tr w:rsidR="009C4D82" w14:paraId="400CA0CC" w14:textId="77777777">
        <w:tc>
          <w:tcPr>
            <w:tcW w:w="618" w:type="dxa"/>
            <w:vAlign w:val="center"/>
          </w:tcPr>
          <w:p w14:paraId="588A3C5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w:t>
            </w:r>
          </w:p>
        </w:tc>
        <w:tc>
          <w:tcPr>
            <w:tcW w:w="2475" w:type="dxa"/>
            <w:vAlign w:val="center"/>
          </w:tcPr>
          <w:p w14:paraId="4A3A0324"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接缝直线度</w:t>
            </w:r>
          </w:p>
        </w:tc>
        <w:tc>
          <w:tcPr>
            <w:tcW w:w="675" w:type="dxa"/>
            <w:vAlign w:val="center"/>
          </w:tcPr>
          <w:p w14:paraId="2E9749A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675" w:type="dxa"/>
            <w:vAlign w:val="center"/>
          </w:tcPr>
          <w:p w14:paraId="7CF07F4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w:t>
            </w:r>
          </w:p>
        </w:tc>
        <w:tc>
          <w:tcPr>
            <w:tcW w:w="900" w:type="dxa"/>
            <w:vAlign w:val="center"/>
          </w:tcPr>
          <w:p w14:paraId="314EAB5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4.0</w:t>
            </w:r>
          </w:p>
        </w:tc>
        <w:tc>
          <w:tcPr>
            <w:tcW w:w="686" w:type="dxa"/>
            <w:vAlign w:val="center"/>
          </w:tcPr>
          <w:p w14:paraId="320F200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493" w:type="dxa"/>
          </w:tcPr>
          <w:p w14:paraId="094BE7EA" w14:textId="77777777" w:rsidR="009C4D82" w:rsidRDefault="00000000">
            <w:pPr>
              <w:spacing w:line="276" w:lineRule="auto"/>
              <w:rPr>
                <w:rFonts w:ascii="宋体" w:hAnsi="宋体" w:cs="宋体"/>
                <w:kern w:val="0"/>
                <w:sz w:val="18"/>
                <w:szCs w:val="18"/>
              </w:rPr>
            </w:pPr>
            <w:r>
              <w:rPr>
                <w:rFonts w:ascii="宋体" w:hAnsi="宋体" w:cs="宋体" w:hint="eastAsia"/>
                <w:kern w:val="0"/>
                <w:sz w:val="18"/>
                <w:szCs w:val="18"/>
              </w:rPr>
              <w:t>拉5m线，不足5m拉通线，用钢直尺检查</w:t>
            </w:r>
          </w:p>
        </w:tc>
      </w:tr>
      <w:tr w:rsidR="009C4D82" w14:paraId="4C5E2150" w14:textId="77777777">
        <w:tc>
          <w:tcPr>
            <w:tcW w:w="618" w:type="dxa"/>
            <w:vAlign w:val="center"/>
          </w:tcPr>
          <w:p w14:paraId="3F819311"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5</w:t>
            </w:r>
          </w:p>
        </w:tc>
        <w:tc>
          <w:tcPr>
            <w:tcW w:w="2475" w:type="dxa"/>
            <w:vAlign w:val="center"/>
          </w:tcPr>
          <w:p w14:paraId="68F3CEA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墙裙、勒脚上口直线度</w:t>
            </w:r>
          </w:p>
        </w:tc>
        <w:tc>
          <w:tcPr>
            <w:tcW w:w="675" w:type="dxa"/>
            <w:vAlign w:val="center"/>
          </w:tcPr>
          <w:p w14:paraId="6C4C214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675" w:type="dxa"/>
            <w:vAlign w:val="center"/>
          </w:tcPr>
          <w:p w14:paraId="3FA5929C"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900" w:type="dxa"/>
            <w:vAlign w:val="center"/>
          </w:tcPr>
          <w:p w14:paraId="4DF6413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686" w:type="dxa"/>
            <w:vAlign w:val="center"/>
          </w:tcPr>
          <w:p w14:paraId="7B30ACF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493" w:type="dxa"/>
          </w:tcPr>
          <w:p w14:paraId="1567DB8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拉5m线，不足5m拉通线，用钢直尺检查</w:t>
            </w:r>
          </w:p>
        </w:tc>
      </w:tr>
      <w:tr w:rsidR="009C4D82" w14:paraId="1E3E2F20" w14:textId="77777777">
        <w:tc>
          <w:tcPr>
            <w:tcW w:w="618" w:type="dxa"/>
          </w:tcPr>
          <w:p w14:paraId="5230CE4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6</w:t>
            </w:r>
          </w:p>
        </w:tc>
        <w:tc>
          <w:tcPr>
            <w:tcW w:w="2475" w:type="dxa"/>
          </w:tcPr>
          <w:p w14:paraId="3566804A"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接缝高低差</w:t>
            </w:r>
          </w:p>
        </w:tc>
        <w:tc>
          <w:tcPr>
            <w:tcW w:w="675" w:type="dxa"/>
          </w:tcPr>
          <w:p w14:paraId="38547272"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0.5</w:t>
            </w:r>
          </w:p>
        </w:tc>
        <w:tc>
          <w:tcPr>
            <w:tcW w:w="675" w:type="dxa"/>
          </w:tcPr>
          <w:p w14:paraId="1AB757E8"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3.0</w:t>
            </w:r>
          </w:p>
        </w:tc>
        <w:tc>
          <w:tcPr>
            <w:tcW w:w="900" w:type="dxa"/>
          </w:tcPr>
          <w:p w14:paraId="06B4269E"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w:t>
            </w:r>
          </w:p>
        </w:tc>
        <w:tc>
          <w:tcPr>
            <w:tcW w:w="686" w:type="dxa"/>
          </w:tcPr>
          <w:p w14:paraId="483A2BE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493" w:type="dxa"/>
          </w:tcPr>
          <w:p w14:paraId="7AB21E37"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用钢直尺和塞尺检查</w:t>
            </w:r>
          </w:p>
        </w:tc>
      </w:tr>
      <w:tr w:rsidR="009C4D82" w14:paraId="5708E963" w14:textId="77777777">
        <w:tc>
          <w:tcPr>
            <w:tcW w:w="618" w:type="dxa"/>
          </w:tcPr>
          <w:p w14:paraId="52A29DF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7</w:t>
            </w:r>
          </w:p>
        </w:tc>
        <w:tc>
          <w:tcPr>
            <w:tcW w:w="2475" w:type="dxa"/>
          </w:tcPr>
          <w:p w14:paraId="4391ECAF"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接缝宽度（与设计值比）</w:t>
            </w:r>
          </w:p>
        </w:tc>
        <w:tc>
          <w:tcPr>
            <w:tcW w:w="675" w:type="dxa"/>
          </w:tcPr>
          <w:p w14:paraId="5031D003"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675" w:type="dxa"/>
          </w:tcPr>
          <w:p w14:paraId="2205E626"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900" w:type="dxa"/>
          </w:tcPr>
          <w:p w14:paraId="575AF839"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2.0</w:t>
            </w:r>
          </w:p>
        </w:tc>
        <w:tc>
          <w:tcPr>
            <w:tcW w:w="686" w:type="dxa"/>
          </w:tcPr>
          <w:p w14:paraId="57F19A4B"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1.0</w:t>
            </w:r>
          </w:p>
        </w:tc>
        <w:tc>
          <w:tcPr>
            <w:tcW w:w="2493" w:type="dxa"/>
          </w:tcPr>
          <w:p w14:paraId="6AB90530" w14:textId="77777777" w:rsidR="009C4D82" w:rsidRDefault="00000000">
            <w:pPr>
              <w:spacing w:line="276" w:lineRule="auto"/>
              <w:jc w:val="center"/>
              <w:rPr>
                <w:rFonts w:ascii="宋体" w:hAnsi="宋体" w:cs="宋体"/>
                <w:kern w:val="0"/>
                <w:sz w:val="18"/>
                <w:szCs w:val="18"/>
              </w:rPr>
            </w:pPr>
            <w:r>
              <w:rPr>
                <w:rFonts w:ascii="宋体" w:hAnsi="宋体" w:cs="宋体" w:hint="eastAsia"/>
                <w:kern w:val="0"/>
                <w:sz w:val="18"/>
                <w:szCs w:val="18"/>
              </w:rPr>
              <w:t>用钢直尺检查</w:t>
            </w:r>
          </w:p>
        </w:tc>
      </w:tr>
    </w:tbl>
    <w:p w14:paraId="0BEE6AD6" w14:textId="77777777" w:rsidR="009C4D82" w:rsidRDefault="009C4D82">
      <w:pPr>
        <w:widowControl/>
        <w:jc w:val="left"/>
        <w:rPr>
          <w:rFonts w:ascii="宋体" w:hAnsi="宋体"/>
          <w:szCs w:val="21"/>
        </w:rPr>
      </w:pPr>
    </w:p>
    <w:p w14:paraId="54854E7C" w14:textId="77777777" w:rsidR="009C4D82" w:rsidRDefault="00000000">
      <w:pPr>
        <w:pStyle w:val="17805"/>
        <w:spacing w:before="120" w:after="120"/>
        <w:rPr>
          <w:b w:val="0"/>
          <w:szCs w:val="21"/>
        </w:rPr>
      </w:pPr>
      <w:bookmarkStart w:id="133" w:name="_Toc166010897"/>
      <w:bookmarkStart w:id="134" w:name="_Toc448219711"/>
      <w:r>
        <w:rPr>
          <w:b w:val="0"/>
          <w:szCs w:val="21"/>
        </w:rPr>
        <w:t>7.5</w:t>
      </w:r>
      <w:r>
        <w:rPr>
          <w:rFonts w:hint="eastAsia"/>
          <w:b w:val="0"/>
          <w:szCs w:val="21"/>
        </w:rPr>
        <w:t xml:space="preserve">  室内挂接石材</w:t>
      </w:r>
      <w:bookmarkEnd w:id="133"/>
      <w:bookmarkEnd w:id="134"/>
    </w:p>
    <w:p w14:paraId="1920D479" w14:textId="77777777" w:rsidR="009C4D82" w:rsidRDefault="00000000">
      <w:pPr>
        <w:spacing w:line="276" w:lineRule="auto"/>
        <w:rPr>
          <w:rFonts w:ascii="宋体" w:hAnsi="宋体"/>
        </w:rPr>
      </w:pPr>
      <w:r>
        <w:rPr>
          <w:rFonts w:ascii="Arial" w:eastAsia="黑体" w:hAnsi="宋体" w:hint="eastAsia"/>
          <w:bCs/>
          <w:kern w:val="0"/>
          <w:szCs w:val="21"/>
        </w:rPr>
        <w:t xml:space="preserve">7.5.1  </w:t>
      </w:r>
      <w:r>
        <w:rPr>
          <w:rFonts w:ascii="宋体" w:hAnsi="宋体" w:hint="eastAsia"/>
        </w:rPr>
        <w:t>室内挂接石材施工放线应符合下列规定：</w:t>
      </w:r>
    </w:p>
    <w:p w14:paraId="1B83EF3D" w14:textId="77777777" w:rsidR="009C4D82" w:rsidRDefault="00000000">
      <w:pPr>
        <w:spacing w:line="276" w:lineRule="auto"/>
        <w:ind w:firstLineChars="200" w:firstLine="422"/>
        <w:rPr>
          <w:rFonts w:ascii="Arial" w:eastAsia="黑体" w:hAnsi="宋体"/>
          <w:bCs/>
          <w:kern w:val="0"/>
          <w:szCs w:val="21"/>
        </w:rPr>
      </w:pPr>
      <w:r>
        <w:rPr>
          <w:rFonts w:hint="eastAsia"/>
          <w:b/>
          <w:bCs/>
        </w:rPr>
        <w:t xml:space="preserve">1  </w:t>
      </w:r>
      <w:r>
        <w:rPr>
          <w:rFonts w:hint="eastAsia"/>
        </w:rPr>
        <w:t>根据设计空间尺寸，在地面弹出墙、柱面完成面控制线；</w:t>
      </w:r>
    </w:p>
    <w:p w14:paraId="2F7DC35D" w14:textId="77777777" w:rsidR="009C4D82" w:rsidRDefault="00000000">
      <w:pPr>
        <w:spacing w:line="276" w:lineRule="auto"/>
        <w:ind w:firstLineChars="200" w:firstLine="422"/>
        <w:rPr>
          <w:rFonts w:ascii="Arial" w:eastAsia="黑体" w:hAnsi="宋体"/>
          <w:bCs/>
          <w:kern w:val="0"/>
          <w:szCs w:val="21"/>
        </w:rPr>
      </w:pPr>
      <w:r>
        <w:rPr>
          <w:rFonts w:hint="eastAsia"/>
          <w:b/>
          <w:bCs/>
        </w:rPr>
        <w:t xml:space="preserve">2  </w:t>
      </w:r>
      <w:r>
        <w:rPr>
          <w:rFonts w:hint="eastAsia"/>
        </w:rPr>
        <w:t>根据石材排板图，在墙面弹出底层石材底面控制线、墙面石材分块线；</w:t>
      </w:r>
    </w:p>
    <w:p w14:paraId="06BC9637" w14:textId="77777777" w:rsidR="009C4D82" w:rsidRDefault="00000000">
      <w:pPr>
        <w:spacing w:line="276" w:lineRule="auto"/>
        <w:ind w:firstLineChars="200" w:firstLine="422"/>
      </w:pPr>
      <w:r>
        <w:rPr>
          <w:rFonts w:hint="eastAsia"/>
          <w:b/>
          <w:bCs/>
        </w:rPr>
        <w:t xml:space="preserve">3  </w:t>
      </w:r>
      <w:r>
        <w:rPr>
          <w:rFonts w:hint="eastAsia"/>
        </w:rPr>
        <w:t>根据钢骨架布置图和石材分块线，在墙面弹出后置埋件、竖龙骨、横龙骨位置线；</w:t>
      </w:r>
    </w:p>
    <w:p w14:paraId="0BDB5DC7" w14:textId="77777777" w:rsidR="009C4D82" w:rsidRDefault="00000000">
      <w:pPr>
        <w:spacing w:line="276" w:lineRule="auto"/>
        <w:ind w:firstLineChars="200" w:firstLine="422"/>
      </w:pPr>
      <w:r>
        <w:rPr>
          <w:rFonts w:hint="eastAsia"/>
          <w:b/>
          <w:bCs/>
        </w:rPr>
        <w:t xml:space="preserve">4  </w:t>
      </w:r>
      <w:r>
        <w:rPr>
          <w:rFonts w:hint="eastAsia"/>
        </w:rPr>
        <w:t>放线完成后应进行检查复核。</w:t>
      </w:r>
    </w:p>
    <w:p w14:paraId="79A94BB2" w14:textId="77777777" w:rsidR="009C4D82" w:rsidRDefault="00000000">
      <w:pPr>
        <w:spacing w:line="276" w:lineRule="auto"/>
        <w:rPr>
          <w:rFonts w:ascii="宋体" w:eastAsia="黑体" w:hAnsi="宋体"/>
        </w:rPr>
      </w:pPr>
      <w:r>
        <w:rPr>
          <w:rFonts w:ascii="Arial" w:eastAsia="黑体" w:hAnsi="宋体" w:hint="eastAsia"/>
          <w:bCs/>
          <w:kern w:val="0"/>
          <w:szCs w:val="21"/>
        </w:rPr>
        <w:t xml:space="preserve">7.5.2  </w:t>
      </w:r>
      <w:r>
        <w:rPr>
          <w:rFonts w:ascii="宋体" w:hAnsi="宋体" w:hint="eastAsia"/>
        </w:rPr>
        <w:t>钢骨架安装施工应符合下列规定：</w:t>
      </w:r>
    </w:p>
    <w:p w14:paraId="6EC9D28A" w14:textId="77777777" w:rsidR="009C4D82" w:rsidRDefault="00000000">
      <w:pPr>
        <w:spacing w:line="276" w:lineRule="auto"/>
        <w:ind w:firstLineChars="200" w:firstLine="422"/>
        <w:rPr>
          <w:rFonts w:ascii="Arial" w:eastAsia="黑体" w:hAnsi="宋体"/>
          <w:bCs/>
          <w:kern w:val="0"/>
          <w:szCs w:val="21"/>
        </w:rPr>
      </w:pPr>
      <w:r>
        <w:rPr>
          <w:rFonts w:hint="eastAsia"/>
          <w:b/>
          <w:bCs/>
        </w:rPr>
        <w:t xml:space="preserve">1  </w:t>
      </w:r>
      <w:r>
        <w:rPr>
          <w:rFonts w:hint="eastAsia"/>
        </w:rPr>
        <w:t>后置埋件应与主体结构连接牢固。二次砌体结构上可采取对穿螺栓背钢板的方式制作辅助埋件，辅助埋件不做主受力使用；</w:t>
      </w:r>
    </w:p>
    <w:p w14:paraId="4F9EE11B" w14:textId="77777777" w:rsidR="009C4D82" w:rsidRDefault="00000000">
      <w:pPr>
        <w:spacing w:line="276" w:lineRule="auto"/>
        <w:ind w:firstLineChars="200" w:firstLine="422"/>
        <w:rPr>
          <w:rFonts w:ascii="Arial" w:eastAsia="黑体" w:hAnsi="宋体"/>
          <w:bCs/>
          <w:kern w:val="0"/>
          <w:szCs w:val="21"/>
        </w:rPr>
      </w:pPr>
      <w:r>
        <w:rPr>
          <w:rFonts w:hint="eastAsia"/>
          <w:b/>
          <w:bCs/>
        </w:rPr>
        <w:t xml:space="preserve">2  </w:t>
      </w:r>
      <w:r>
        <w:rPr>
          <w:rFonts w:hint="eastAsia"/>
        </w:rPr>
        <w:t>钢骨架采用焊接方式连接时，应先进行竖龙骨与预埋件或后置埋件的焊接，竖龙骨焊接应垂直；横龙骨与竖龙骨焊接前应根据石材挂件位置提前进行打孔，孔径应大于挂件螺栓直径</w:t>
      </w:r>
      <w:r>
        <w:rPr>
          <w:rFonts w:hint="eastAsia"/>
        </w:rPr>
        <w:t>1</w:t>
      </w:r>
      <w:r>
        <w:rPr>
          <w:rFonts w:ascii="宋体" w:hAnsi="宋体" w:cs="宋体" w:hint="eastAsia"/>
        </w:rPr>
        <w:t>～</w:t>
      </w:r>
      <w:r>
        <w:rPr>
          <w:rFonts w:hint="eastAsia"/>
        </w:rPr>
        <w:t>2mm</w:t>
      </w:r>
      <w:r>
        <w:rPr>
          <w:rFonts w:hint="eastAsia"/>
        </w:rPr>
        <w:t>。钢骨架焊接应满焊，焊缝符合设要求；焊接完成后应清理焊渣并涂刷防锈漆；</w:t>
      </w:r>
    </w:p>
    <w:p w14:paraId="1D2EB515" w14:textId="77777777" w:rsidR="009C4D82" w:rsidRDefault="00000000">
      <w:pPr>
        <w:spacing w:line="276" w:lineRule="auto"/>
        <w:ind w:firstLineChars="200" w:firstLine="422"/>
      </w:pPr>
      <w:r>
        <w:rPr>
          <w:rFonts w:hint="eastAsia"/>
          <w:b/>
          <w:bCs/>
        </w:rPr>
        <w:t xml:space="preserve">3  </w:t>
      </w:r>
      <w:r>
        <w:rPr>
          <w:rFonts w:hint="eastAsia"/>
        </w:rPr>
        <w:t>钢骨架采用栓接方式连接时，螺母与龙骨间的平垫、弹簧垫应按设计要求配置齐全；螺母拧紧后，螺栓应伸出螺母不少于</w:t>
      </w:r>
      <w:r>
        <w:rPr>
          <w:rFonts w:hint="eastAsia"/>
        </w:rPr>
        <w:t>2</w:t>
      </w:r>
      <w:r>
        <w:rPr>
          <w:rFonts w:hint="eastAsia"/>
        </w:rPr>
        <w:t>个丝扣；</w:t>
      </w:r>
    </w:p>
    <w:p w14:paraId="23E5AC2A" w14:textId="77777777" w:rsidR="009C4D82" w:rsidRDefault="00000000">
      <w:pPr>
        <w:spacing w:line="276" w:lineRule="auto"/>
        <w:ind w:firstLineChars="200" w:firstLine="422"/>
      </w:pPr>
      <w:r>
        <w:rPr>
          <w:rFonts w:hint="eastAsia"/>
          <w:b/>
          <w:bCs/>
        </w:rPr>
        <w:t xml:space="preserve">4  </w:t>
      </w:r>
      <w:r>
        <w:rPr>
          <w:rFonts w:hint="eastAsia"/>
        </w:rPr>
        <w:t>钢骨架上开孔时应使用专用工具，不应用电焊烧孔；</w:t>
      </w:r>
    </w:p>
    <w:p w14:paraId="3D0A9050" w14:textId="77777777" w:rsidR="009C4D82" w:rsidRDefault="00000000">
      <w:pPr>
        <w:spacing w:line="276" w:lineRule="auto"/>
        <w:ind w:firstLineChars="200" w:firstLine="422"/>
        <w:rPr>
          <w:szCs w:val="21"/>
        </w:rPr>
      </w:pPr>
      <w:r>
        <w:rPr>
          <w:rFonts w:hint="eastAsia"/>
          <w:b/>
          <w:bCs/>
        </w:rPr>
        <w:t xml:space="preserve">5  </w:t>
      </w:r>
      <w:r>
        <w:rPr>
          <w:rFonts w:hint="eastAsia"/>
        </w:rPr>
        <w:t>圆柱上的钢骨架横龙骨可采用</w:t>
      </w:r>
      <w:r>
        <w:rPr>
          <w:rFonts w:hint="eastAsia"/>
          <w:szCs w:val="21"/>
        </w:rPr>
        <w:t>专业机械弯曲成形；</w:t>
      </w:r>
    </w:p>
    <w:p w14:paraId="594F2AB9" w14:textId="77777777" w:rsidR="009C4D82" w:rsidRDefault="00000000">
      <w:pPr>
        <w:spacing w:line="276" w:lineRule="auto"/>
        <w:ind w:firstLineChars="200" w:firstLine="422"/>
        <w:rPr>
          <w:rFonts w:ascii="宋体" w:hAnsi="宋体"/>
          <w:kern w:val="0"/>
        </w:rPr>
      </w:pPr>
      <w:r>
        <w:rPr>
          <w:rFonts w:hint="eastAsia"/>
          <w:b/>
          <w:bCs/>
        </w:rPr>
        <w:t xml:space="preserve">6  </w:t>
      </w:r>
      <w:r>
        <w:rPr>
          <w:rFonts w:hint="eastAsia"/>
        </w:rPr>
        <w:t>钢骨架的</w:t>
      </w:r>
      <w:r>
        <w:rPr>
          <w:rFonts w:ascii="宋体" w:hAnsi="宋体" w:hint="eastAsia"/>
          <w:kern w:val="0"/>
        </w:rPr>
        <w:t>水平和垂直允许偏差应符合现行标准《金属与石材幕墙工程技术规范》JGJ133的有关规定。</w:t>
      </w:r>
    </w:p>
    <w:p w14:paraId="4D26D6FE" w14:textId="77777777" w:rsidR="009C4D82" w:rsidRDefault="00000000">
      <w:pPr>
        <w:spacing w:line="276" w:lineRule="auto"/>
        <w:rPr>
          <w:rFonts w:ascii="宋体" w:eastAsia="黑体" w:hAnsi="宋体"/>
        </w:rPr>
      </w:pPr>
      <w:r>
        <w:rPr>
          <w:rFonts w:ascii="Arial" w:eastAsia="黑体" w:hAnsi="宋体" w:hint="eastAsia"/>
          <w:bCs/>
          <w:kern w:val="0"/>
          <w:szCs w:val="21"/>
        </w:rPr>
        <w:t>7.5.3</w:t>
      </w:r>
      <w:r>
        <w:rPr>
          <w:rFonts w:ascii="宋体" w:hAnsi="宋体" w:hint="eastAsia"/>
        </w:rPr>
        <w:t>挂接石材安装施工应符合下列规定：</w:t>
      </w:r>
    </w:p>
    <w:p w14:paraId="6612BBAB" w14:textId="77777777" w:rsidR="009C4D82" w:rsidRDefault="00000000">
      <w:pPr>
        <w:spacing w:line="276" w:lineRule="auto"/>
        <w:ind w:firstLineChars="200" w:firstLine="422"/>
      </w:pPr>
      <w:r>
        <w:rPr>
          <w:rFonts w:hint="eastAsia"/>
          <w:b/>
          <w:bCs/>
        </w:rPr>
        <w:t xml:space="preserve">1  </w:t>
      </w:r>
      <w:r>
        <w:rPr>
          <w:rFonts w:ascii="宋体" w:hAnsi="宋体" w:hint="eastAsia"/>
        </w:rPr>
        <w:t>安装前宜进行初步拼装，对板材的色差进行调整，使其色调花纹基本协调；</w:t>
      </w:r>
    </w:p>
    <w:p w14:paraId="77B67073" w14:textId="77777777" w:rsidR="009C4D82" w:rsidRDefault="00000000">
      <w:pPr>
        <w:spacing w:line="276" w:lineRule="auto"/>
        <w:ind w:firstLineChars="200" w:firstLine="422"/>
        <w:rPr>
          <w:szCs w:val="21"/>
        </w:rPr>
      </w:pPr>
      <w:r>
        <w:rPr>
          <w:rFonts w:hint="eastAsia"/>
          <w:b/>
          <w:bCs/>
        </w:rPr>
        <w:t xml:space="preserve">2  </w:t>
      </w:r>
      <w:r>
        <w:rPr>
          <w:rFonts w:hint="eastAsia"/>
          <w:szCs w:val="21"/>
        </w:rPr>
        <w:t>安装顺序应由下向上逐层施工。石材墙面宜先安装主墙面，门窗洞口宜先安装侧边短板，以免操作困难；</w:t>
      </w:r>
    </w:p>
    <w:p w14:paraId="2D04EA1C" w14:textId="77777777" w:rsidR="009C4D82" w:rsidRDefault="00000000">
      <w:pPr>
        <w:spacing w:line="276" w:lineRule="auto"/>
        <w:ind w:firstLineChars="200" w:firstLine="422"/>
      </w:pPr>
      <w:r>
        <w:rPr>
          <w:rFonts w:hint="eastAsia"/>
          <w:b/>
          <w:bCs/>
        </w:rPr>
        <w:t xml:space="preserve">3  </w:t>
      </w:r>
      <w:r>
        <w:rPr>
          <w:rFonts w:hint="eastAsia"/>
        </w:rPr>
        <w:t>石材开槽、背栓拓孔宜在工厂进行，槽、孔的规格、数量、距离石材的两端部的距离均应符合</w:t>
      </w:r>
      <w:r>
        <w:rPr>
          <w:rFonts w:ascii="宋体" w:hAnsi="宋体" w:hint="eastAsia"/>
          <w:kern w:val="0"/>
        </w:rPr>
        <w:t>本规程</w:t>
      </w:r>
      <w:r>
        <w:rPr>
          <w:rFonts w:hint="eastAsia"/>
        </w:rPr>
        <w:t>5.5.7</w:t>
      </w:r>
      <w:r>
        <w:rPr>
          <w:rFonts w:hint="eastAsia"/>
        </w:rPr>
        <w:t>、</w:t>
      </w:r>
      <w:r>
        <w:rPr>
          <w:rFonts w:hint="eastAsia"/>
        </w:rPr>
        <w:t>5.5.8</w:t>
      </w:r>
      <w:r>
        <w:rPr>
          <w:rFonts w:ascii="宋体" w:hAnsi="宋体" w:hint="eastAsia"/>
          <w:kern w:val="0"/>
        </w:rPr>
        <w:t>条</w:t>
      </w:r>
      <w:r>
        <w:rPr>
          <w:rFonts w:hint="eastAsia"/>
        </w:rPr>
        <w:t>的有关规定，且同一块石材上两个挂件或背栓的间距不宜超过</w:t>
      </w:r>
      <w:r>
        <w:rPr>
          <w:rFonts w:hint="eastAsia"/>
        </w:rPr>
        <w:t>600mm</w:t>
      </w:r>
      <w:r>
        <w:rPr>
          <w:rFonts w:hint="eastAsia"/>
        </w:rPr>
        <w:t>；</w:t>
      </w:r>
    </w:p>
    <w:p w14:paraId="3095F13D" w14:textId="77777777" w:rsidR="009C4D82" w:rsidRDefault="00000000">
      <w:pPr>
        <w:spacing w:line="276" w:lineRule="auto"/>
        <w:ind w:firstLineChars="200" w:firstLine="422"/>
      </w:pPr>
      <w:r>
        <w:rPr>
          <w:rFonts w:hint="eastAsia"/>
          <w:b/>
          <w:bCs/>
        </w:rPr>
        <w:t xml:space="preserve">4  </w:t>
      </w:r>
      <w:r>
        <w:rPr>
          <w:rFonts w:hint="eastAsia"/>
        </w:rPr>
        <w:t>石材挂接用槽、孔内应涂刷防护剂；</w:t>
      </w:r>
    </w:p>
    <w:p w14:paraId="03548C6D" w14:textId="77777777" w:rsidR="009C4D82" w:rsidRDefault="00000000">
      <w:pPr>
        <w:spacing w:line="276" w:lineRule="auto"/>
        <w:ind w:firstLineChars="200" w:firstLine="422"/>
        <w:rPr>
          <w:szCs w:val="21"/>
        </w:rPr>
      </w:pPr>
      <w:r>
        <w:rPr>
          <w:rFonts w:hint="eastAsia"/>
          <w:b/>
          <w:bCs/>
        </w:rPr>
        <w:t xml:space="preserve">5  </w:t>
      </w:r>
      <w:r>
        <w:rPr>
          <w:rFonts w:hint="eastAsia"/>
          <w:szCs w:val="21"/>
        </w:rPr>
        <w:t>施工现场不应通过在石材背面粘接背块的方式固定干挂件；</w:t>
      </w:r>
    </w:p>
    <w:p w14:paraId="5D9BEE37" w14:textId="77777777" w:rsidR="009C4D82" w:rsidRDefault="00000000">
      <w:pPr>
        <w:spacing w:line="276" w:lineRule="auto"/>
        <w:ind w:firstLine="420"/>
      </w:pPr>
      <w:r>
        <w:rPr>
          <w:rFonts w:hint="eastAsia"/>
          <w:b/>
          <w:bCs/>
        </w:rPr>
        <w:t xml:space="preserve">6  </w:t>
      </w:r>
      <w:r>
        <w:rPr>
          <w:rFonts w:hint="eastAsia"/>
        </w:rPr>
        <w:t>石材挂接时挂件与槽、孔的填充应使用环氧树脂类胶粘剂；</w:t>
      </w:r>
    </w:p>
    <w:p w14:paraId="420E8BCD" w14:textId="77777777" w:rsidR="009C4D82" w:rsidRDefault="00000000">
      <w:pPr>
        <w:spacing w:line="276" w:lineRule="auto"/>
        <w:ind w:firstLineChars="200" w:firstLine="422"/>
        <w:rPr>
          <w:szCs w:val="21"/>
        </w:rPr>
      </w:pPr>
      <w:r>
        <w:rPr>
          <w:rFonts w:hint="eastAsia"/>
          <w:b/>
          <w:bCs/>
        </w:rPr>
        <w:t xml:space="preserve">7  </w:t>
      </w:r>
      <w:r>
        <w:rPr>
          <w:rFonts w:hint="eastAsia"/>
          <w:szCs w:val="21"/>
        </w:rPr>
        <w:t>墙面上有电气插座、电气显示器等设备孔洞时，应按准确尺寸套割孔洞，石材面板</w:t>
      </w:r>
      <w:r>
        <w:rPr>
          <w:rFonts w:hint="eastAsia"/>
          <w:szCs w:val="21"/>
        </w:rPr>
        <w:lastRenderedPageBreak/>
        <w:t>安装后不应看见切口缝隙；</w:t>
      </w:r>
    </w:p>
    <w:p w14:paraId="4315FD75" w14:textId="77777777" w:rsidR="009C4D82" w:rsidRDefault="00000000">
      <w:pPr>
        <w:spacing w:line="276" w:lineRule="auto"/>
        <w:ind w:firstLineChars="200" w:firstLine="422"/>
      </w:pPr>
      <w:r>
        <w:rPr>
          <w:rFonts w:hint="eastAsia"/>
          <w:b/>
          <w:bCs/>
        </w:rPr>
        <w:t xml:space="preserve">8 </w:t>
      </w:r>
      <w:r>
        <w:rPr>
          <w:rFonts w:hint="eastAsia"/>
        </w:rPr>
        <w:t>对于圆柱或曲线墙面的石材安装，应注意将拼缝与设计轴线对齐或对中；</w:t>
      </w:r>
    </w:p>
    <w:p w14:paraId="3DA93E02" w14:textId="77777777" w:rsidR="009C4D82" w:rsidRDefault="00000000">
      <w:pPr>
        <w:spacing w:line="276" w:lineRule="auto"/>
        <w:ind w:firstLineChars="200" w:firstLine="422"/>
        <w:rPr>
          <w:strike/>
          <w:color w:val="FF0000"/>
        </w:rPr>
      </w:pPr>
      <w:r>
        <w:rPr>
          <w:rFonts w:hint="eastAsia"/>
          <w:b/>
          <w:bCs/>
        </w:rPr>
        <w:t xml:space="preserve">9 </w:t>
      </w:r>
      <w:r>
        <w:rPr>
          <w:rFonts w:hint="eastAsia"/>
        </w:rPr>
        <w:t>石材面板的留缝、嵌缝方式应符合设计要求。</w:t>
      </w:r>
    </w:p>
    <w:p w14:paraId="20BC97AA" w14:textId="77777777" w:rsidR="009C4D82" w:rsidRDefault="00000000">
      <w:pPr>
        <w:pStyle w:val="17805"/>
        <w:spacing w:before="120" w:after="120"/>
        <w:rPr>
          <w:b w:val="0"/>
          <w:szCs w:val="21"/>
        </w:rPr>
      </w:pPr>
      <w:bookmarkStart w:id="135" w:name="_Toc166010898"/>
      <w:r>
        <w:rPr>
          <w:b w:val="0"/>
          <w:szCs w:val="21"/>
        </w:rPr>
        <w:t>7.6 室内</w:t>
      </w:r>
      <w:r>
        <w:rPr>
          <w:rFonts w:hint="eastAsia"/>
          <w:b w:val="0"/>
          <w:szCs w:val="21"/>
        </w:rPr>
        <w:t>倒</w:t>
      </w:r>
      <w:r>
        <w:rPr>
          <w:b w:val="0"/>
          <w:szCs w:val="21"/>
        </w:rPr>
        <w:t>挂石材</w:t>
      </w:r>
      <w:bookmarkEnd w:id="135"/>
    </w:p>
    <w:p w14:paraId="7E130C6D" w14:textId="77777777" w:rsidR="009C4D82" w:rsidRDefault="00000000">
      <w:pPr>
        <w:jc w:val="left"/>
        <w:rPr>
          <w:rFonts w:ascii="宋体" w:hAnsi="宋体" w:cstheme="minorBidi"/>
          <w:szCs w:val="21"/>
        </w:rPr>
      </w:pPr>
      <w:r>
        <w:rPr>
          <w:rFonts w:ascii="宋体" w:hAnsi="宋体" w:cstheme="minorBidi" w:hint="eastAsia"/>
          <w:szCs w:val="21"/>
        </w:rPr>
        <w:t>7</w:t>
      </w:r>
      <w:r>
        <w:rPr>
          <w:rFonts w:ascii="宋体" w:hAnsi="宋体" w:cstheme="minorBidi"/>
          <w:szCs w:val="21"/>
        </w:rPr>
        <w:t xml:space="preserve">.6.1 </w:t>
      </w:r>
      <w:r>
        <w:rPr>
          <w:rFonts w:ascii="宋体" w:hAnsi="宋体" w:cstheme="minorBidi" w:hint="eastAsia"/>
          <w:szCs w:val="21"/>
        </w:rPr>
        <w:t xml:space="preserve"> </w:t>
      </w:r>
      <w:r>
        <w:rPr>
          <w:rFonts w:ascii="宋体" w:hAnsi="宋体" w:cstheme="minorBidi"/>
          <w:szCs w:val="21"/>
        </w:rPr>
        <w:t>室内倒挂石材</w:t>
      </w:r>
      <w:r>
        <w:rPr>
          <w:rFonts w:ascii="宋体" w:hAnsi="宋体" w:cstheme="minorBidi" w:hint="eastAsia"/>
          <w:szCs w:val="21"/>
        </w:rPr>
        <w:t>施工应采取防坠落安全构造措施，并宜采用石材蜂窝复合板。</w:t>
      </w:r>
    </w:p>
    <w:p w14:paraId="3BD0B03A" w14:textId="77777777" w:rsidR="009C4D82" w:rsidRDefault="00000000">
      <w:pPr>
        <w:jc w:val="left"/>
        <w:rPr>
          <w:rFonts w:ascii="宋体" w:hAnsi="宋体" w:cstheme="minorBidi"/>
          <w:szCs w:val="21"/>
        </w:rPr>
      </w:pPr>
      <w:r>
        <w:rPr>
          <w:rFonts w:ascii="宋体" w:hAnsi="宋体" w:cstheme="minorBidi" w:hint="eastAsia"/>
          <w:szCs w:val="21"/>
        </w:rPr>
        <w:t>7</w:t>
      </w:r>
      <w:r>
        <w:rPr>
          <w:rFonts w:ascii="宋体" w:hAnsi="宋体" w:cstheme="minorBidi"/>
          <w:szCs w:val="21"/>
        </w:rPr>
        <w:t>.6.</w:t>
      </w:r>
      <w:r>
        <w:rPr>
          <w:rFonts w:ascii="宋体" w:hAnsi="宋体" w:cstheme="minorBidi" w:hint="eastAsia"/>
          <w:szCs w:val="21"/>
        </w:rPr>
        <w:t xml:space="preserve">2 </w:t>
      </w:r>
      <w:r>
        <w:rPr>
          <w:rFonts w:ascii="宋体" w:hAnsi="宋体" w:cstheme="minorBidi"/>
          <w:szCs w:val="21"/>
        </w:rPr>
        <w:t xml:space="preserve"> 倒挂石材的</w:t>
      </w:r>
      <w:r>
        <w:rPr>
          <w:rFonts w:ascii="宋体" w:hAnsi="宋体" w:cstheme="minorBidi" w:hint="eastAsia"/>
          <w:szCs w:val="21"/>
        </w:rPr>
        <w:t>后置埋件、钢龙骨与主体结构的固定、钢龙骨与石材面板连接应安全牢固，并应</w:t>
      </w:r>
      <w:r>
        <w:rPr>
          <w:rFonts w:ascii="宋体" w:hAnsi="宋体" w:cstheme="minorBidi"/>
          <w:szCs w:val="21"/>
        </w:rPr>
        <w:t>满足设计</w:t>
      </w:r>
      <w:r>
        <w:rPr>
          <w:rFonts w:ascii="宋体" w:hAnsi="宋体" w:cstheme="minorBidi" w:hint="eastAsia"/>
          <w:szCs w:val="21"/>
        </w:rPr>
        <w:t>要求和</w:t>
      </w:r>
      <w:r>
        <w:rPr>
          <w:rFonts w:ascii="宋体" w:hAnsi="宋体" w:cstheme="minorBidi"/>
          <w:szCs w:val="21"/>
        </w:rPr>
        <w:t>国家现行</w:t>
      </w:r>
      <w:r>
        <w:rPr>
          <w:rFonts w:ascii="宋体" w:hAnsi="宋体" w:cstheme="minorBidi" w:hint="eastAsia"/>
          <w:szCs w:val="21"/>
        </w:rPr>
        <w:t>标准</w:t>
      </w:r>
      <w:r>
        <w:rPr>
          <w:rFonts w:ascii="宋体" w:hAnsi="宋体" w:cstheme="minorBidi"/>
          <w:szCs w:val="21"/>
        </w:rPr>
        <w:t>的</w:t>
      </w:r>
      <w:r>
        <w:rPr>
          <w:rFonts w:ascii="宋体" w:hAnsi="宋体" w:cstheme="minorBidi" w:hint="eastAsia"/>
          <w:szCs w:val="21"/>
        </w:rPr>
        <w:t>规定</w:t>
      </w:r>
      <w:r>
        <w:rPr>
          <w:rFonts w:ascii="宋体" w:hAnsi="宋体" w:cstheme="minorBidi"/>
          <w:szCs w:val="21"/>
        </w:rPr>
        <w:t>。</w:t>
      </w:r>
    </w:p>
    <w:p w14:paraId="50057A02" w14:textId="77777777" w:rsidR="009C4D82" w:rsidRDefault="00000000">
      <w:pPr>
        <w:jc w:val="left"/>
        <w:rPr>
          <w:rFonts w:ascii="宋体" w:hAnsi="宋体" w:cstheme="minorBidi"/>
          <w:szCs w:val="21"/>
        </w:rPr>
      </w:pPr>
      <w:r>
        <w:rPr>
          <w:rFonts w:ascii="宋体" w:hAnsi="宋体" w:cstheme="minorBidi" w:hint="eastAsia"/>
          <w:szCs w:val="21"/>
        </w:rPr>
        <w:t>7</w:t>
      </w:r>
      <w:r>
        <w:rPr>
          <w:rFonts w:ascii="宋体" w:hAnsi="宋体" w:cstheme="minorBidi"/>
          <w:szCs w:val="21"/>
        </w:rPr>
        <w:t>.6.</w:t>
      </w:r>
      <w:r>
        <w:rPr>
          <w:rFonts w:ascii="宋体" w:hAnsi="宋体" w:cstheme="minorBidi" w:hint="eastAsia"/>
          <w:szCs w:val="21"/>
        </w:rPr>
        <w:t>3</w:t>
      </w:r>
      <w:r>
        <w:rPr>
          <w:rFonts w:ascii="宋体" w:hAnsi="宋体" w:cstheme="minorBidi"/>
          <w:szCs w:val="21"/>
        </w:rPr>
        <w:t>钢龙骨施工时，应符合下列</w:t>
      </w:r>
      <w:r>
        <w:rPr>
          <w:rFonts w:ascii="宋体" w:hAnsi="宋体" w:cstheme="minorBidi" w:hint="eastAsia"/>
          <w:szCs w:val="21"/>
        </w:rPr>
        <w:t>规定</w:t>
      </w:r>
      <w:r>
        <w:rPr>
          <w:rFonts w:ascii="宋体" w:hAnsi="宋体" w:cstheme="minorBidi"/>
          <w:szCs w:val="21"/>
        </w:rPr>
        <w:t>：</w:t>
      </w:r>
    </w:p>
    <w:p w14:paraId="7D268FDD" w14:textId="77777777" w:rsidR="009C4D82" w:rsidRDefault="00000000">
      <w:pPr>
        <w:ind w:firstLineChars="200" w:firstLine="420"/>
        <w:jc w:val="left"/>
        <w:rPr>
          <w:rFonts w:ascii="宋体" w:hAnsi="宋体" w:cstheme="minorBidi"/>
          <w:szCs w:val="21"/>
        </w:rPr>
      </w:pPr>
      <w:r>
        <w:rPr>
          <w:rFonts w:ascii="宋体" w:hAnsi="宋体" w:cstheme="minorBidi" w:hint="eastAsia"/>
          <w:szCs w:val="21"/>
        </w:rPr>
        <w:t>1</w:t>
      </w:r>
      <w:r>
        <w:rPr>
          <w:rFonts w:ascii="宋体" w:hAnsi="宋体" w:cstheme="minorBidi"/>
          <w:szCs w:val="21"/>
        </w:rPr>
        <w:t xml:space="preserve">  根据</w:t>
      </w:r>
      <w:r>
        <w:rPr>
          <w:rFonts w:ascii="宋体" w:hAnsi="宋体" w:cstheme="minorBidi" w:hint="eastAsia"/>
          <w:szCs w:val="21"/>
        </w:rPr>
        <w:t>施工</w:t>
      </w:r>
      <w:r>
        <w:rPr>
          <w:rFonts w:ascii="宋体" w:hAnsi="宋体" w:cstheme="minorBidi"/>
          <w:szCs w:val="21"/>
        </w:rPr>
        <w:t>测量放线和深化设计排版确定钢龙骨位置</w:t>
      </w:r>
      <w:r>
        <w:rPr>
          <w:rFonts w:ascii="宋体" w:hAnsi="宋体" w:cstheme="minorBidi" w:hint="eastAsia"/>
          <w:szCs w:val="21"/>
        </w:rPr>
        <w:t>、尺寸及安全构造措施；</w:t>
      </w:r>
    </w:p>
    <w:p w14:paraId="4B6A1C20" w14:textId="77777777" w:rsidR="009C4D82" w:rsidRDefault="00000000">
      <w:pPr>
        <w:ind w:firstLineChars="200" w:firstLine="420"/>
        <w:jc w:val="left"/>
        <w:rPr>
          <w:rFonts w:ascii="宋体" w:hAnsi="宋体" w:cstheme="minorBidi"/>
          <w:szCs w:val="21"/>
        </w:rPr>
      </w:pPr>
      <w:r>
        <w:rPr>
          <w:rFonts w:ascii="宋体" w:hAnsi="宋体" w:cstheme="minorBidi"/>
          <w:szCs w:val="21"/>
        </w:rPr>
        <w:t xml:space="preserve">2  </w:t>
      </w:r>
      <w:r>
        <w:rPr>
          <w:rFonts w:ascii="宋体" w:hAnsi="宋体" w:cstheme="minorBidi" w:hint="eastAsia"/>
          <w:szCs w:val="21"/>
        </w:rPr>
        <w:t>钢</w:t>
      </w:r>
      <w:r>
        <w:rPr>
          <w:rFonts w:ascii="宋体" w:hAnsi="宋体" w:cstheme="minorBidi"/>
          <w:szCs w:val="21"/>
        </w:rPr>
        <w:t>龙骨与主体结构</w:t>
      </w:r>
      <w:r>
        <w:rPr>
          <w:rFonts w:ascii="宋体" w:hAnsi="宋体" w:cstheme="minorBidi" w:hint="eastAsia"/>
          <w:szCs w:val="21"/>
        </w:rPr>
        <w:t>的连接</w:t>
      </w:r>
      <w:r>
        <w:rPr>
          <w:rFonts w:ascii="宋体" w:hAnsi="宋体" w:cstheme="minorBidi"/>
          <w:szCs w:val="21"/>
        </w:rPr>
        <w:t>应</w:t>
      </w:r>
      <w:r>
        <w:rPr>
          <w:rFonts w:ascii="宋体" w:hAnsi="宋体" w:cstheme="minorBidi" w:hint="eastAsia"/>
          <w:szCs w:val="21"/>
        </w:rPr>
        <w:t>安全牢固</w:t>
      </w:r>
      <w:r>
        <w:rPr>
          <w:rFonts w:ascii="宋体" w:hAnsi="宋体" w:cstheme="minorBidi"/>
          <w:szCs w:val="21"/>
        </w:rPr>
        <w:t>。后置埋件作为钢龙骨与主体结构的连接件，现场应</w:t>
      </w:r>
      <w:r>
        <w:rPr>
          <w:rFonts w:ascii="宋体" w:hAnsi="宋体" w:cstheme="minorBidi" w:hint="eastAsia"/>
          <w:szCs w:val="21"/>
        </w:rPr>
        <w:t>做</w:t>
      </w:r>
      <w:r>
        <w:rPr>
          <w:rFonts w:ascii="宋体" w:hAnsi="宋体" w:cstheme="minorBidi"/>
          <w:szCs w:val="21"/>
        </w:rPr>
        <w:t>拉拔</w:t>
      </w:r>
      <w:r>
        <w:rPr>
          <w:rFonts w:ascii="宋体" w:hAnsi="宋体" w:cstheme="minorBidi" w:hint="eastAsia"/>
          <w:szCs w:val="21"/>
        </w:rPr>
        <w:t>强度</w:t>
      </w:r>
      <w:r>
        <w:rPr>
          <w:rFonts w:ascii="宋体" w:hAnsi="宋体" w:cstheme="minorBidi"/>
          <w:szCs w:val="21"/>
        </w:rPr>
        <w:t>试验</w:t>
      </w:r>
      <w:r>
        <w:rPr>
          <w:rFonts w:ascii="宋体" w:hAnsi="宋体" w:cstheme="minorBidi" w:hint="eastAsia"/>
          <w:szCs w:val="21"/>
        </w:rPr>
        <w:t>，其拉拔强度应符合设计要求；</w:t>
      </w:r>
    </w:p>
    <w:p w14:paraId="40C5E7CB" w14:textId="77777777" w:rsidR="009C4D82" w:rsidRDefault="00000000">
      <w:pPr>
        <w:ind w:firstLineChars="200" w:firstLine="420"/>
        <w:jc w:val="left"/>
        <w:rPr>
          <w:rFonts w:ascii="宋体" w:hAnsi="宋体" w:cstheme="minorBidi"/>
          <w:szCs w:val="21"/>
        </w:rPr>
      </w:pPr>
      <w:r>
        <w:rPr>
          <w:rFonts w:ascii="宋体" w:hAnsi="宋体" w:cstheme="minorBidi"/>
          <w:szCs w:val="21"/>
        </w:rPr>
        <w:t xml:space="preserve">3  </w:t>
      </w:r>
      <w:r>
        <w:rPr>
          <w:rFonts w:ascii="宋体" w:hAnsi="宋体" w:cstheme="minorBidi" w:hint="eastAsia"/>
          <w:szCs w:val="21"/>
        </w:rPr>
        <w:t>钢</w:t>
      </w:r>
      <w:r>
        <w:rPr>
          <w:rFonts w:ascii="宋体" w:hAnsi="宋体" w:cstheme="minorBidi"/>
          <w:szCs w:val="21"/>
        </w:rPr>
        <w:t>龙骨的焊缝应均匀饱满、不得漏焊</w:t>
      </w:r>
      <w:r>
        <w:rPr>
          <w:rFonts w:ascii="宋体" w:hAnsi="宋体" w:cstheme="minorBidi" w:hint="eastAsia"/>
          <w:szCs w:val="21"/>
        </w:rPr>
        <w:t>，焊接部位应进行防腐处理；</w:t>
      </w:r>
    </w:p>
    <w:p w14:paraId="035A2D5E" w14:textId="77777777" w:rsidR="009C4D82" w:rsidRDefault="00000000">
      <w:pPr>
        <w:ind w:firstLineChars="200" w:firstLine="420"/>
        <w:jc w:val="left"/>
        <w:rPr>
          <w:rFonts w:ascii="宋体" w:hAnsi="宋体" w:cstheme="minorBidi"/>
          <w:szCs w:val="21"/>
        </w:rPr>
      </w:pPr>
      <w:r>
        <w:rPr>
          <w:rFonts w:ascii="宋体" w:hAnsi="宋体" w:cstheme="minorBidi"/>
          <w:szCs w:val="21"/>
        </w:rPr>
        <w:t xml:space="preserve">4  </w:t>
      </w:r>
      <w:r>
        <w:rPr>
          <w:rFonts w:ascii="宋体" w:hAnsi="宋体" w:cstheme="minorBidi" w:hint="eastAsia"/>
          <w:szCs w:val="21"/>
        </w:rPr>
        <w:t>钢龙骨上安装金属连接件的螺栓孔应按深化设计排版位置预先开孔，不应在现场开孔；</w:t>
      </w:r>
    </w:p>
    <w:p w14:paraId="358B21BA" w14:textId="77777777" w:rsidR="009C4D82" w:rsidRDefault="00000000">
      <w:pPr>
        <w:ind w:firstLineChars="200" w:firstLine="420"/>
        <w:jc w:val="left"/>
        <w:rPr>
          <w:rFonts w:ascii="宋体" w:hAnsi="宋体" w:cstheme="minorBidi"/>
          <w:szCs w:val="21"/>
        </w:rPr>
      </w:pPr>
      <w:r>
        <w:rPr>
          <w:rFonts w:ascii="宋体" w:hAnsi="宋体" w:cstheme="minorBidi"/>
          <w:szCs w:val="21"/>
        </w:rPr>
        <w:t xml:space="preserve">5  </w:t>
      </w:r>
      <w:r>
        <w:rPr>
          <w:rFonts w:ascii="宋体" w:hAnsi="宋体" w:cstheme="minorBidi" w:hint="eastAsia"/>
          <w:szCs w:val="21"/>
        </w:rPr>
        <w:t>钢</w:t>
      </w:r>
      <w:r>
        <w:rPr>
          <w:rFonts w:ascii="宋体" w:hAnsi="宋体" w:cstheme="minorBidi"/>
          <w:szCs w:val="21"/>
        </w:rPr>
        <w:t>龙骨</w:t>
      </w:r>
      <w:r>
        <w:rPr>
          <w:rFonts w:ascii="宋体" w:hAnsi="宋体" w:cstheme="minorBidi" w:hint="eastAsia"/>
          <w:szCs w:val="21"/>
        </w:rPr>
        <w:t>安装</w:t>
      </w:r>
      <w:r>
        <w:rPr>
          <w:rFonts w:ascii="宋体" w:hAnsi="宋体" w:cstheme="minorBidi"/>
          <w:szCs w:val="21"/>
        </w:rPr>
        <w:t>完</w:t>
      </w:r>
      <w:r>
        <w:rPr>
          <w:rFonts w:ascii="宋体" w:hAnsi="宋体" w:cstheme="minorBidi" w:hint="eastAsia"/>
          <w:szCs w:val="21"/>
        </w:rPr>
        <w:t>成后应进行</w:t>
      </w:r>
      <w:r>
        <w:rPr>
          <w:rFonts w:ascii="宋体" w:hAnsi="宋体" w:cstheme="minorBidi"/>
          <w:szCs w:val="21"/>
        </w:rPr>
        <w:t>隐蔽</w:t>
      </w:r>
      <w:r>
        <w:rPr>
          <w:rFonts w:ascii="宋体" w:hAnsi="宋体" w:cstheme="minorBidi" w:hint="eastAsia"/>
          <w:szCs w:val="21"/>
        </w:rPr>
        <w:t>工程验收。</w:t>
      </w:r>
    </w:p>
    <w:p w14:paraId="3599A75A" w14:textId="77777777" w:rsidR="009C4D82" w:rsidRDefault="00000000">
      <w:pPr>
        <w:jc w:val="left"/>
        <w:rPr>
          <w:rFonts w:ascii="宋体" w:hAnsi="宋体" w:cstheme="minorBidi"/>
          <w:szCs w:val="21"/>
        </w:rPr>
      </w:pPr>
      <w:r>
        <w:rPr>
          <w:rFonts w:ascii="宋体" w:hAnsi="宋体" w:cstheme="minorBidi" w:hint="eastAsia"/>
          <w:szCs w:val="21"/>
        </w:rPr>
        <w:t>7</w:t>
      </w:r>
      <w:r>
        <w:rPr>
          <w:rFonts w:ascii="宋体" w:hAnsi="宋体" w:cstheme="minorBidi"/>
          <w:szCs w:val="21"/>
        </w:rPr>
        <w:t>.6.</w:t>
      </w:r>
      <w:r>
        <w:rPr>
          <w:rFonts w:ascii="宋体" w:hAnsi="宋体" w:cstheme="minorBidi" w:hint="eastAsia"/>
          <w:szCs w:val="21"/>
        </w:rPr>
        <w:t>4</w:t>
      </w:r>
      <w:r>
        <w:rPr>
          <w:rFonts w:ascii="宋体" w:hAnsi="宋体" w:cstheme="minorBidi"/>
          <w:szCs w:val="21"/>
        </w:rPr>
        <w:t xml:space="preserve">  倒挂石材</w:t>
      </w:r>
      <w:r>
        <w:rPr>
          <w:rFonts w:ascii="宋体" w:hAnsi="宋体" w:cstheme="minorBidi" w:hint="eastAsia"/>
          <w:szCs w:val="21"/>
        </w:rPr>
        <w:t>施工</w:t>
      </w:r>
      <w:r>
        <w:rPr>
          <w:rFonts w:ascii="宋体" w:hAnsi="宋体" w:cstheme="minorBidi"/>
          <w:szCs w:val="21"/>
        </w:rPr>
        <w:t>应符合下列</w:t>
      </w:r>
      <w:r>
        <w:rPr>
          <w:rFonts w:ascii="宋体" w:hAnsi="宋体" w:cstheme="minorBidi" w:hint="eastAsia"/>
          <w:szCs w:val="21"/>
        </w:rPr>
        <w:t>规定</w:t>
      </w:r>
      <w:r>
        <w:rPr>
          <w:rFonts w:ascii="宋体" w:hAnsi="宋体" w:cstheme="minorBidi"/>
          <w:szCs w:val="21"/>
        </w:rPr>
        <w:t>：</w:t>
      </w:r>
    </w:p>
    <w:p w14:paraId="62B5E5CF" w14:textId="77777777" w:rsidR="009C4D82" w:rsidRDefault="00000000">
      <w:pPr>
        <w:ind w:firstLineChars="200" w:firstLine="420"/>
        <w:jc w:val="left"/>
        <w:rPr>
          <w:rFonts w:ascii="宋体" w:hAnsi="宋体" w:cstheme="minorBidi"/>
          <w:szCs w:val="21"/>
        </w:rPr>
      </w:pPr>
      <w:r>
        <w:rPr>
          <w:rFonts w:ascii="宋体" w:hAnsi="宋体" w:cstheme="minorBidi"/>
          <w:szCs w:val="21"/>
        </w:rPr>
        <w:t>1  石材</w:t>
      </w:r>
      <w:r>
        <w:rPr>
          <w:rFonts w:ascii="宋体" w:hAnsi="宋体" w:cstheme="minorBidi" w:hint="eastAsia"/>
          <w:szCs w:val="21"/>
        </w:rPr>
        <w:t>施工</w:t>
      </w:r>
      <w:r>
        <w:rPr>
          <w:rFonts w:ascii="宋体" w:hAnsi="宋体" w:cstheme="minorBidi"/>
          <w:szCs w:val="21"/>
        </w:rPr>
        <w:t>应在钢龙骨</w:t>
      </w:r>
      <w:r>
        <w:rPr>
          <w:rFonts w:ascii="宋体" w:hAnsi="宋体" w:cstheme="minorBidi" w:hint="eastAsia"/>
          <w:szCs w:val="21"/>
        </w:rPr>
        <w:t>隐蔽</w:t>
      </w:r>
      <w:r>
        <w:rPr>
          <w:rFonts w:ascii="宋体" w:hAnsi="宋体" w:cstheme="minorBidi"/>
          <w:szCs w:val="21"/>
        </w:rPr>
        <w:t>验收合格后进行</w:t>
      </w:r>
      <w:r>
        <w:rPr>
          <w:rFonts w:ascii="宋体" w:hAnsi="宋体" w:cstheme="minorBidi" w:hint="eastAsia"/>
          <w:szCs w:val="21"/>
        </w:rPr>
        <w:t>；</w:t>
      </w:r>
    </w:p>
    <w:p w14:paraId="773E264A" w14:textId="77777777" w:rsidR="009C4D82" w:rsidRDefault="00000000">
      <w:pPr>
        <w:ind w:firstLineChars="200" w:firstLine="420"/>
        <w:jc w:val="left"/>
        <w:rPr>
          <w:rFonts w:ascii="宋体" w:hAnsi="宋体" w:cstheme="minorBidi"/>
          <w:szCs w:val="21"/>
        </w:rPr>
      </w:pPr>
      <w:r>
        <w:rPr>
          <w:rFonts w:ascii="宋体" w:hAnsi="宋体" w:cstheme="minorBidi"/>
          <w:szCs w:val="21"/>
        </w:rPr>
        <w:t>2  石材</w:t>
      </w:r>
      <w:r>
        <w:rPr>
          <w:rFonts w:ascii="宋体" w:hAnsi="宋体" w:cstheme="minorBidi" w:hint="eastAsia"/>
          <w:szCs w:val="21"/>
        </w:rPr>
        <w:t>施工应由一端端部自左向右或自右向左顺序施工，石材</w:t>
      </w:r>
      <w:r>
        <w:rPr>
          <w:rFonts w:ascii="宋体" w:hAnsi="宋体" w:cstheme="minorBidi"/>
          <w:szCs w:val="21"/>
        </w:rPr>
        <w:t>通过金属</w:t>
      </w:r>
      <w:r>
        <w:rPr>
          <w:rFonts w:ascii="宋体" w:hAnsi="宋体" w:cstheme="minorBidi" w:hint="eastAsia"/>
          <w:szCs w:val="21"/>
        </w:rPr>
        <w:t>连接件</w:t>
      </w:r>
      <w:r>
        <w:rPr>
          <w:rFonts w:ascii="宋体" w:hAnsi="宋体" w:cstheme="minorBidi"/>
          <w:szCs w:val="21"/>
        </w:rPr>
        <w:t>与钢龙骨</w:t>
      </w:r>
      <w:r>
        <w:rPr>
          <w:rFonts w:ascii="宋体" w:hAnsi="宋体" w:cstheme="minorBidi" w:hint="eastAsia"/>
          <w:szCs w:val="21"/>
        </w:rPr>
        <w:t>连接应牢固，每块石材均应采取可靠的防坠落措施；</w:t>
      </w:r>
    </w:p>
    <w:p w14:paraId="264FDAE6" w14:textId="77777777" w:rsidR="009C4D82" w:rsidRDefault="00000000">
      <w:pPr>
        <w:ind w:firstLineChars="200" w:firstLine="420"/>
        <w:jc w:val="left"/>
        <w:rPr>
          <w:rFonts w:ascii="宋体" w:hAnsi="宋体" w:cstheme="minorBidi"/>
          <w:szCs w:val="21"/>
        </w:rPr>
      </w:pPr>
      <w:r>
        <w:rPr>
          <w:rFonts w:ascii="宋体" w:hAnsi="宋体" w:cstheme="minorBidi" w:hint="eastAsia"/>
          <w:szCs w:val="21"/>
        </w:rPr>
        <w:t>3</w:t>
      </w:r>
      <w:r>
        <w:rPr>
          <w:rFonts w:ascii="宋体" w:hAnsi="宋体" w:cstheme="minorBidi"/>
          <w:szCs w:val="21"/>
        </w:rPr>
        <w:t xml:space="preserve">  石材不得</w:t>
      </w:r>
      <w:r>
        <w:rPr>
          <w:rFonts w:ascii="宋体" w:hAnsi="宋体" w:cstheme="minorBidi" w:hint="eastAsia"/>
          <w:szCs w:val="21"/>
        </w:rPr>
        <w:t>采用</w:t>
      </w:r>
      <w:r>
        <w:rPr>
          <w:rFonts w:ascii="宋体" w:hAnsi="宋体" w:cstheme="minorBidi"/>
          <w:szCs w:val="21"/>
        </w:rPr>
        <w:t>胶粘</w:t>
      </w:r>
      <w:r>
        <w:rPr>
          <w:rFonts w:ascii="宋体" w:hAnsi="宋体" w:cstheme="minorBidi" w:hint="eastAsia"/>
          <w:szCs w:val="21"/>
        </w:rPr>
        <w:t>贴</w:t>
      </w:r>
      <w:r>
        <w:rPr>
          <w:rFonts w:ascii="宋体" w:hAnsi="宋体" w:cstheme="minorBidi"/>
          <w:szCs w:val="21"/>
        </w:rPr>
        <w:t>施工</w:t>
      </w:r>
      <w:r>
        <w:rPr>
          <w:rFonts w:ascii="宋体" w:hAnsi="宋体" w:cstheme="minorBidi" w:hint="eastAsia"/>
          <w:szCs w:val="21"/>
        </w:rPr>
        <w:t>；</w:t>
      </w:r>
    </w:p>
    <w:p w14:paraId="608D6053" w14:textId="77777777" w:rsidR="009C4D82" w:rsidRDefault="00000000">
      <w:pPr>
        <w:ind w:firstLineChars="200" w:firstLine="420"/>
        <w:jc w:val="left"/>
        <w:rPr>
          <w:rFonts w:ascii="宋体" w:hAnsi="宋体" w:cstheme="minorBidi"/>
          <w:szCs w:val="21"/>
        </w:rPr>
      </w:pPr>
      <w:r>
        <w:rPr>
          <w:rFonts w:ascii="宋体" w:hAnsi="宋体" w:cstheme="minorBidi" w:hint="eastAsia"/>
          <w:szCs w:val="21"/>
        </w:rPr>
        <w:t>4</w:t>
      </w:r>
      <w:r>
        <w:rPr>
          <w:rFonts w:ascii="宋体" w:hAnsi="宋体" w:cstheme="minorBidi"/>
          <w:szCs w:val="21"/>
        </w:rPr>
        <w:t xml:space="preserve">  石材</w:t>
      </w:r>
      <w:r>
        <w:rPr>
          <w:rFonts w:ascii="宋体" w:hAnsi="宋体" w:cstheme="minorBidi" w:hint="eastAsia"/>
          <w:szCs w:val="21"/>
        </w:rPr>
        <w:t>施工</w:t>
      </w:r>
      <w:r>
        <w:rPr>
          <w:rFonts w:ascii="宋体" w:hAnsi="宋体" w:cstheme="minorBidi"/>
          <w:szCs w:val="21"/>
        </w:rPr>
        <w:t>完</w:t>
      </w:r>
      <w:r>
        <w:rPr>
          <w:rFonts w:ascii="宋体" w:hAnsi="宋体" w:cstheme="minorBidi" w:hint="eastAsia"/>
          <w:szCs w:val="21"/>
        </w:rPr>
        <w:t>毕</w:t>
      </w:r>
      <w:r>
        <w:rPr>
          <w:rFonts w:ascii="宋体" w:hAnsi="宋体" w:cstheme="minorBidi"/>
          <w:szCs w:val="21"/>
        </w:rPr>
        <w:t>后，</w:t>
      </w:r>
      <w:r>
        <w:rPr>
          <w:rFonts w:ascii="宋体" w:hAnsi="宋体" w:cstheme="minorBidi" w:hint="eastAsia"/>
          <w:szCs w:val="21"/>
        </w:rPr>
        <w:t>应及时清洁，选用的清洁剂应避免腐蚀和污染已施工完毕的石材。</w:t>
      </w:r>
    </w:p>
    <w:p w14:paraId="2AB547E4" w14:textId="77777777" w:rsidR="009C4D82" w:rsidRDefault="00000000">
      <w:pPr>
        <w:jc w:val="left"/>
        <w:rPr>
          <w:rFonts w:ascii="宋体" w:hAnsi="宋体" w:cstheme="minorBidi"/>
          <w:szCs w:val="21"/>
        </w:rPr>
      </w:pPr>
      <w:r>
        <w:rPr>
          <w:rFonts w:ascii="宋体" w:hAnsi="宋体" w:cstheme="minorBidi" w:hint="eastAsia"/>
          <w:szCs w:val="21"/>
        </w:rPr>
        <w:t>7</w:t>
      </w:r>
      <w:r>
        <w:rPr>
          <w:rFonts w:ascii="宋体" w:hAnsi="宋体" w:cstheme="minorBidi"/>
          <w:szCs w:val="21"/>
        </w:rPr>
        <w:t>.6.</w:t>
      </w:r>
      <w:r>
        <w:rPr>
          <w:rFonts w:ascii="宋体" w:hAnsi="宋体" w:cstheme="minorBidi" w:hint="eastAsia"/>
          <w:szCs w:val="21"/>
        </w:rPr>
        <w:t>5</w:t>
      </w:r>
      <w:r>
        <w:rPr>
          <w:rFonts w:ascii="宋体" w:hAnsi="宋体" w:cstheme="minorBidi"/>
          <w:szCs w:val="21"/>
        </w:rPr>
        <w:t xml:space="preserve">  倒挂石材</w:t>
      </w:r>
      <w:r>
        <w:rPr>
          <w:rFonts w:ascii="宋体" w:hAnsi="宋体" w:cstheme="minorBidi" w:hint="eastAsia"/>
          <w:szCs w:val="21"/>
        </w:rPr>
        <w:t>蜂窝复合</w:t>
      </w:r>
      <w:r>
        <w:rPr>
          <w:rFonts w:ascii="宋体" w:hAnsi="宋体" w:cstheme="minorBidi"/>
          <w:szCs w:val="21"/>
        </w:rPr>
        <w:t>板</w:t>
      </w:r>
      <w:r>
        <w:rPr>
          <w:rFonts w:ascii="宋体" w:hAnsi="宋体" w:cstheme="minorBidi" w:hint="eastAsia"/>
          <w:szCs w:val="21"/>
        </w:rPr>
        <w:t>施工时</w:t>
      </w:r>
      <w:r>
        <w:rPr>
          <w:rFonts w:ascii="宋体" w:hAnsi="宋体" w:cstheme="minorBidi"/>
          <w:szCs w:val="21"/>
        </w:rPr>
        <w:t>应</w:t>
      </w:r>
      <w:r>
        <w:rPr>
          <w:rFonts w:ascii="宋体" w:hAnsi="宋体" w:cstheme="minorBidi" w:hint="eastAsia"/>
          <w:szCs w:val="21"/>
        </w:rPr>
        <w:t>满足下列规定</w:t>
      </w:r>
      <w:r>
        <w:rPr>
          <w:rFonts w:ascii="宋体" w:hAnsi="宋体" w:cstheme="minorBidi"/>
          <w:szCs w:val="21"/>
        </w:rPr>
        <w:t>：</w:t>
      </w:r>
    </w:p>
    <w:p w14:paraId="0793B359" w14:textId="77777777" w:rsidR="009C4D82" w:rsidRDefault="00000000">
      <w:pPr>
        <w:ind w:firstLineChars="200" w:firstLine="420"/>
        <w:jc w:val="left"/>
        <w:rPr>
          <w:rFonts w:ascii="宋体" w:hAnsi="宋体" w:cstheme="minorBidi"/>
          <w:szCs w:val="21"/>
        </w:rPr>
      </w:pPr>
      <w:r>
        <w:rPr>
          <w:rFonts w:ascii="宋体" w:hAnsi="宋体" w:cstheme="minorBidi"/>
          <w:szCs w:val="21"/>
        </w:rPr>
        <w:t>1  石材</w:t>
      </w:r>
      <w:r>
        <w:rPr>
          <w:rFonts w:ascii="宋体" w:hAnsi="宋体" w:cstheme="minorBidi" w:hint="eastAsia"/>
          <w:szCs w:val="21"/>
        </w:rPr>
        <w:t>蜂窝</w:t>
      </w:r>
      <w:r>
        <w:rPr>
          <w:rFonts w:ascii="宋体" w:hAnsi="宋体" w:cstheme="minorBidi"/>
          <w:szCs w:val="21"/>
        </w:rPr>
        <w:t>复合板异形螺母中心距板边不得大于100mm，两异形螺母中心间距不得大于400mm，边长大于600mm以上时应增加挂点</w:t>
      </w:r>
      <w:r>
        <w:rPr>
          <w:rFonts w:ascii="宋体" w:hAnsi="宋体" w:cstheme="minorBidi" w:hint="eastAsia"/>
          <w:szCs w:val="21"/>
        </w:rPr>
        <w:t>；</w:t>
      </w:r>
    </w:p>
    <w:p w14:paraId="485415AE" w14:textId="77777777" w:rsidR="009C4D82" w:rsidRDefault="00000000">
      <w:pPr>
        <w:ind w:firstLineChars="200" w:firstLine="420"/>
        <w:jc w:val="left"/>
        <w:rPr>
          <w:rFonts w:ascii="宋体" w:hAnsi="宋体" w:cstheme="minorBidi"/>
          <w:szCs w:val="21"/>
        </w:rPr>
      </w:pPr>
      <w:r>
        <w:rPr>
          <w:rFonts w:ascii="宋体" w:hAnsi="宋体" w:cstheme="minorBidi"/>
          <w:szCs w:val="21"/>
        </w:rPr>
        <w:t>2  石材</w:t>
      </w:r>
      <w:r>
        <w:rPr>
          <w:rFonts w:ascii="宋体" w:hAnsi="宋体" w:cstheme="minorBidi" w:hint="eastAsia"/>
          <w:szCs w:val="21"/>
        </w:rPr>
        <w:t>蜂窝</w:t>
      </w:r>
      <w:r>
        <w:rPr>
          <w:rFonts w:ascii="宋体" w:hAnsi="宋体" w:cstheme="minorBidi"/>
          <w:szCs w:val="21"/>
        </w:rPr>
        <w:t>复合板</w:t>
      </w:r>
      <w:r>
        <w:rPr>
          <w:rFonts w:ascii="宋体" w:hAnsi="宋体" w:cstheme="minorBidi" w:hint="eastAsia"/>
          <w:szCs w:val="21"/>
        </w:rPr>
        <w:t>异形螺母连接件应在工厂预埋设完成，不得在现场后置埋设，</w:t>
      </w:r>
      <w:bookmarkStart w:id="136" w:name="_Hlk150636546"/>
      <w:r>
        <w:rPr>
          <w:rFonts w:ascii="宋体" w:hAnsi="宋体" w:cstheme="minorBidi" w:hint="eastAsia"/>
          <w:szCs w:val="21"/>
        </w:rPr>
        <w:t>且</w:t>
      </w:r>
      <w:r>
        <w:rPr>
          <w:rFonts w:ascii="宋体" w:hAnsi="宋体" w:cstheme="minorBidi"/>
          <w:szCs w:val="21"/>
        </w:rPr>
        <w:t>单个异形螺母</w:t>
      </w:r>
      <w:r>
        <w:rPr>
          <w:rFonts w:ascii="宋体" w:hAnsi="宋体" w:cstheme="minorBidi" w:hint="eastAsia"/>
          <w:szCs w:val="21"/>
        </w:rPr>
        <w:t>与石材粘结后</w:t>
      </w:r>
      <w:r>
        <w:rPr>
          <w:rFonts w:ascii="宋体" w:hAnsi="宋体" w:cstheme="minorBidi"/>
          <w:szCs w:val="21"/>
        </w:rPr>
        <w:t>的抗拉极限承载能力不应小于3.2KN</w:t>
      </w:r>
      <w:r>
        <w:rPr>
          <w:rFonts w:ascii="宋体" w:hAnsi="宋体" w:cstheme="minorBidi" w:hint="eastAsia"/>
          <w:szCs w:val="21"/>
        </w:rPr>
        <w:t>；</w:t>
      </w:r>
    </w:p>
    <w:bookmarkEnd w:id="136"/>
    <w:p w14:paraId="5CD07E77" w14:textId="77777777" w:rsidR="009C4D82" w:rsidRDefault="00000000">
      <w:pPr>
        <w:ind w:firstLineChars="200" w:firstLine="420"/>
        <w:jc w:val="left"/>
        <w:rPr>
          <w:rFonts w:ascii="宋体" w:hAnsi="宋体" w:cstheme="minorBidi"/>
          <w:szCs w:val="21"/>
        </w:rPr>
      </w:pPr>
      <w:r>
        <w:rPr>
          <w:rFonts w:ascii="宋体" w:hAnsi="宋体" w:cstheme="minorBidi"/>
          <w:szCs w:val="21"/>
        </w:rPr>
        <w:t>3  石材</w:t>
      </w:r>
      <w:r>
        <w:rPr>
          <w:rFonts w:ascii="宋体" w:hAnsi="宋体" w:cstheme="minorBidi" w:hint="eastAsia"/>
          <w:szCs w:val="21"/>
        </w:rPr>
        <w:t>蜂窝复合板采用专用连接螺栓、锚固螺栓、紧固螺母与钢龙骨或主体结构连接应牢固，并应采取可靠的防坠落措施；</w:t>
      </w:r>
    </w:p>
    <w:p w14:paraId="4590754B" w14:textId="77777777" w:rsidR="009C4D82" w:rsidRDefault="00000000">
      <w:pPr>
        <w:ind w:firstLineChars="200" w:firstLine="420"/>
        <w:jc w:val="left"/>
        <w:rPr>
          <w:rFonts w:ascii="宋体" w:hAnsi="宋体" w:cstheme="minorBidi"/>
          <w:szCs w:val="21"/>
        </w:rPr>
      </w:pPr>
      <w:r>
        <w:rPr>
          <w:rFonts w:ascii="宋体" w:hAnsi="宋体" w:cstheme="minorBidi"/>
          <w:szCs w:val="21"/>
        </w:rPr>
        <w:t>4  石材</w:t>
      </w:r>
      <w:r>
        <w:rPr>
          <w:rFonts w:ascii="宋体" w:hAnsi="宋体" w:cstheme="minorBidi" w:hint="eastAsia"/>
          <w:szCs w:val="21"/>
        </w:rPr>
        <w:t>蜂窝复合板外露边应进行封闭处理。</w:t>
      </w:r>
    </w:p>
    <w:p w14:paraId="51F0A4D2" w14:textId="77777777" w:rsidR="009C4D82" w:rsidRDefault="00000000">
      <w:pPr>
        <w:pStyle w:val="17805"/>
        <w:spacing w:before="120" w:after="120"/>
        <w:rPr>
          <w:b w:val="0"/>
          <w:szCs w:val="21"/>
        </w:rPr>
      </w:pPr>
      <w:bookmarkStart w:id="137" w:name="_Toc166010899"/>
      <w:r>
        <w:rPr>
          <w:b w:val="0"/>
          <w:szCs w:val="21"/>
        </w:rPr>
        <w:t>7.</w:t>
      </w:r>
      <w:r>
        <w:rPr>
          <w:rFonts w:hint="eastAsia"/>
          <w:b w:val="0"/>
          <w:szCs w:val="21"/>
        </w:rPr>
        <w:t>7 室内粘贴石材</w:t>
      </w:r>
      <w:bookmarkEnd w:id="137"/>
    </w:p>
    <w:p w14:paraId="17EFFFAE" w14:textId="77777777" w:rsidR="009C4D82" w:rsidRDefault="00000000">
      <w:pPr>
        <w:spacing w:line="276" w:lineRule="auto"/>
        <w:rPr>
          <w:rFonts w:ascii="宋体" w:hAnsi="宋体"/>
          <w:szCs w:val="21"/>
        </w:rPr>
      </w:pPr>
      <w:r>
        <w:rPr>
          <w:rFonts w:ascii="宋体" w:hAnsi="宋体" w:hint="eastAsia"/>
          <w:bCs/>
          <w:kern w:val="0"/>
          <w:szCs w:val="21"/>
        </w:rPr>
        <w:t>7.</w:t>
      </w:r>
      <w:r>
        <w:rPr>
          <w:rFonts w:ascii="宋体" w:hAnsi="宋体"/>
          <w:bCs/>
          <w:kern w:val="0"/>
          <w:szCs w:val="21"/>
        </w:rPr>
        <w:t>7</w:t>
      </w:r>
      <w:r>
        <w:rPr>
          <w:rFonts w:ascii="宋体" w:hAnsi="宋体" w:hint="eastAsia"/>
          <w:bCs/>
          <w:kern w:val="0"/>
          <w:szCs w:val="21"/>
        </w:rPr>
        <w:t>.</w:t>
      </w:r>
      <w:r>
        <w:rPr>
          <w:rFonts w:ascii="宋体" w:hAnsi="宋体"/>
          <w:bCs/>
          <w:kern w:val="0"/>
          <w:szCs w:val="21"/>
        </w:rPr>
        <w:t>1</w:t>
      </w:r>
      <w:r>
        <w:rPr>
          <w:rFonts w:ascii="宋体" w:hAnsi="宋体" w:hint="eastAsia"/>
          <w:bCs/>
          <w:kern w:val="0"/>
          <w:szCs w:val="21"/>
        </w:rPr>
        <w:t xml:space="preserve"> </w:t>
      </w:r>
      <w:r>
        <w:rPr>
          <w:rFonts w:ascii="宋体" w:hAnsi="宋体" w:hint="eastAsia"/>
          <w:szCs w:val="21"/>
        </w:rPr>
        <w:t>施工前的准备和检查应符合以下要求：</w:t>
      </w:r>
    </w:p>
    <w:p w14:paraId="6D30858F" w14:textId="77777777" w:rsidR="009C4D82" w:rsidRDefault="00000000">
      <w:pPr>
        <w:spacing w:line="276" w:lineRule="auto"/>
        <w:ind w:firstLineChars="200" w:firstLine="420"/>
        <w:rPr>
          <w:rFonts w:ascii="宋体" w:hAnsi="宋体"/>
          <w:szCs w:val="21"/>
        </w:rPr>
      </w:pPr>
      <w:r>
        <w:rPr>
          <w:rFonts w:ascii="宋体" w:hAnsi="宋体" w:hint="eastAsia"/>
          <w:szCs w:val="21"/>
        </w:rPr>
        <w:t>1  墙体位置、厚度、尺寸以及墙体内预埋管线、预埋件等隐蔽工程验收完成；</w:t>
      </w:r>
    </w:p>
    <w:p w14:paraId="7980A67F" w14:textId="77777777" w:rsidR="009C4D82" w:rsidRDefault="00000000">
      <w:pPr>
        <w:spacing w:line="276" w:lineRule="auto"/>
        <w:ind w:firstLineChars="200" w:firstLine="420"/>
        <w:rPr>
          <w:rFonts w:ascii="宋体" w:hAnsi="宋体"/>
          <w:szCs w:val="21"/>
        </w:rPr>
      </w:pPr>
      <w:r>
        <w:rPr>
          <w:rFonts w:ascii="宋体" w:hAnsi="宋体"/>
          <w:szCs w:val="21"/>
        </w:rPr>
        <w:t>2</w:t>
      </w:r>
      <w:r>
        <w:rPr>
          <w:rFonts w:ascii="宋体" w:hAnsi="宋体" w:hint="eastAsia"/>
          <w:szCs w:val="21"/>
        </w:rPr>
        <w:t xml:space="preserve">  墙体粘贴基层的强度、平整度以及阴、阳角方正等实体质量经验收合格，清洁干净、无油污，符合施工要求；</w:t>
      </w:r>
    </w:p>
    <w:p w14:paraId="57805789" w14:textId="77777777" w:rsidR="009C4D82" w:rsidRDefault="00000000">
      <w:pPr>
        <w:spacing w:line="276" w:lineRule="auto"/>
        <w:ind w:firstLineChars="200" w:firstLine="422"/>
        <w:rPr>
          <w:rFonts w:ascii="宋体" w:hAnsi="宋体"/>
          <w:bCs/>
          <w:kern w:val="0"/>
          <w:szCs w:val="21"/>
        </w:rPr>
      </w:pPr>
      <w:r>
        <w:rPr>
          <w:rFonts w:ascii="宋体" w:hAnsi="宋体"/>
          <w:b/>
          <w:kern w:val="0"/>
          <w:szCs w:val="21"/>
        </w:rPr>
        <w:t>3</w:t>
      </w:r>
      <w:r>
        <w:rPr>
          <w:rFonts w:ascii="宋体" w:hAnsi="宋体" w:hint="eastAsia"/>
          <w:b/>
          <w:kern w:val="0"/>
          <w:szCs w:val="21"/>
        </w:rPr>
        <w:t xml:space="preserve">  </w:t>
      </w:r>
      <w:r>
        <w:rPr>
          <w:rFonts w:ascii="宋体" w:hAnsi="宋体" w:hint="eastAsia"/>
          <w:bCs/>
          <w:kern w:val="0"/>
          <w:szCs w:val="21"/>
        </w:rPr>
        <w:t>树脂基石材胶粘剂等的品牌、型号、有效期应符合设计及规范要求；</w:t>
      </w:r>
    </w:p>
    <w:p w14:paraId="71AB1748" w14:textId="77777777" w:rsidR="009C4D82" w:rsidRDefault="00000000">
      <w:pPr>
        <w:spacing w:line="276" w:lineRule="auto"/>
        <w:ind w:firstLineChars="200" w:firstLine="420"/>
        <w:rPr>
          <w:rFonts w:ascii="宋体" w:hAnsi="宋体"/>
          <w:szCs w:val="21"/>
        </w:rPr>
      </w:pPr>
      <w:r>
        <w:rPr>
          <w:rFonts w:ascii="宋体" w:hAnsi="宋体" w:hint="eastAsia"/>
          <w:bCs/>
          <w:kern w:val="0"/>
          <w:szCs w:val="21"/>
        </w:rPr>
        <w:t xml:space="preserve">4  </w:t>
      </w:r>
      <w:r>
        <w:rPr>
          <w:rFonts w:ascii="宋体" w:hAnsi="宋体" w:hint="eastAsia"/>
          <w:szCs w:val="21"/>
        </w:rPr>
        <w:t>石材的厚度、尺寸和粘贴高度应符合设计要求及规范要求；</w:t>
      </w:r>
    </w:p>
    <w:p w14:paraId="4BA9104E" w14:textId="77777777" w:rsidR="009C4D82" w:rsidRDefault="00000000">
      <w:pPr>
        <w:spacing w:line="276" w:lineRule="auto"/>
        <w:ind w:firstLineChars="200" w:firstLine="420"/>
        <w:rPr>
          <w:rFonts w:ascii="宋体" w:hAnsi="宋体"/>
          <w:szCs w:val="21"/>
        </w:rPr>
      </w:pPr>
      <w:r>
        <w:rPr>
          <w:rFonts w:ascii="宋体" w:hAnsi="宋体"/>
          <w:kern w:val="0"/>
          <w:szCs w:val="21"/>
        </w:rPr>
        <w:t>5</w:t>
      </w:r>
      <w:r>
        <w:rPr>
          <w:rFonts w:ascii="宋体" w:hAnsi="宋体" w:hint="eastAsia"/>
          <w:kern w:val="0"/>
          <w:szCs w:val="21"/>
        </w:rPr>
        <w:t xml:space="preserve">  </w:t>
      </w:r>
      <w:r>
        <w:rPr>
          <w:rFonts w:ascii="宋体" w:hAnsi="宋体" w:hint="eastAsia"/>
          <w:bCs/>
          <w:kern w:val="0"/>
          <w:szCs w:val="21"/>
        </w:rPr>
        <w:t>湿</w:t>
      </w:r>
      <w:r>
        <w:rPr>
          <w:rFonts w:ascii="宋体" w:hAnsi="宋体" w:hint="eastAsia"/>
          <w:szCs w:val="21"/>
        </w:rPr>
        <w:t>贴石材前，石材背、侧面应做好防护处理。防护层阴干后，检查验收合格投入使用。现场切割天然石材应补做防护；</w:t>
      </w:r>
    </w:p>
    <w:p w14:paraId="2FE35096"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6</w:t>
      </w:r>
      <w:r>
        <w:rPr>
          <w:rFonts w:ascii="宋体" w:hAnsi="宋体" w:hint="eastAsia"/>
          <w:szCs w:val="21"/>
        </w:rPr>
        <w:t xml:space="preserve">  粘贴前，应检查石材板块的损伤和污染情况，有断边、断角、贯穿裂纹等质量缺陷时，不得投入使用；</w:t>
      </w:r>
    </w:p>
    <w:p w14:paraId="3E975293"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7</w:t>
      </w:r>
      <w:r>
        <w:rPr>
          <w:rFonts w:ascii="宋体" w:hAnsi="宋体" w:hint="eastAsia"/>
          <w:szCs w:val="21"/>
        </w:rPr>
        <w:t xml:space="preserve">  施工环境温度不应低于5℃。有特殊施工环境温度要求的胶粘接，按产品要求的施工温度执行；</w:t>
      </w:r>
    </w:p>
    <w:p w14:paraId="4E47A133"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8</w:t>
      </w:r>
      <w:r>
        <w:rPr>
          <w:rFonts w:ascii="宋体" w:hAnsi="宋体" w:hint="eastAsia"/>
          <w:szCs w:val="21"/>
        </w:rPr>
        <w:t xml:space="preserve">  石材排版图经设计确认，门窗洞口处应对缝处理，板块尺寸宜协调统一；</w:t>
      </w:r>
    </w:p>
    <w:p w14:paraId="2D000C87"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9</w:t>
      </w:r>
      <w:r>
        <w:rPr>
          <w:rFonts w:ascii="宋体" w:hAnsi="宋体" w:hint="eastAsia"/>
          <w:szCs w:val="21"/>
        </w:rPr>
        <w:t xml:space="preserve">  测量放线验收完成，门窗洞口、开关面板等孔洞位置确定。</w:t>
      </w:r>
    </w:p>
    <w:p w14:paraId="75ED5934" w14:textId="77777777" w:rsidR="009C4D82" w:rsidRDefault="00000000">
      <w:pPr>
        <w:spacing w:line="276" w:lineRule="auto"/>
        <w:rPr>
          <w:rFonts w:ascii="宋体" w:hAnsi="宋体"/>
          <w:szCs w:val="21"/>
        </w:rPr>
      </w:pPr>
      <w:r>
        <w:rPr>
          <w:rFonts w:ascii="宋体" w:hAnsi="宋体" w:hint="eastAsia"/>
          <w:szCs w:val="21"/>
        </w:rPr>
        <w:t>7</w:t>
      </w:r>
      <w:r>
        <w:rPr>
          <w:rFonts w:ascii="宋体" w:hAnsi="宋体"/>
          <w:szCs w:val="21"/>
        </w:rPr>
        <w:t>.7.2</w:t>
      </w:r>
      <w:r>
        <w:rPr>
          <w:rFonts w:ascii="宋体" w:hAnsi="宋体" w:hint="eastAsia"/>
          <w:szCs w:val="21"/>
        </w:rPr>
        <w:t xml:space="preserve">  石材粘贴应符合以下要求：</w:t>
      </w:r>
    </w:p>
    <w:p w14:paraId="2D8408A4" w14:textId="77777777" w:rsidR="009C4D82" w:rsidRDefault="00000000">
      <w:pPr>
        <w:spacing w:line="276" w:lineRule="auto"/>
        <w:ind w:firstLine="420"/>
        <w:rPr>
          <w:rFonts w:ascii="宋体" w:hAnsi="宋体"/>
          <w:szCs w:val="21"/>
        </w:rPr>
      </w:pPr>
      <w:r>
        <w:rPr>
          <w:rFonts w:ascii="宋体" w:hAnsi="宋体"/>
          <w:szCs w:val="21"/>
        </w:rPr>
        <w:t>1</w:t>
      </w:r>
      <w:r>
        <w:rPr>
          <w:rFonts w:ascii="宋体" w:hAnsi="宋体" w:hint="eastAsia"/>
          <w:szCs w:val="21"/>
        </w:rPr>
        <w:t xml:space="preserve"> 水泥基粉状集料、水等拌料，应按产品规定搅拌均匀。一次搅拌料的使用时长不宜超</w:t>
      </w:r>
      <w:r>
        <w:rPr>
          <w:rFonts w:ascii="宋体" w:hAnsi="宋体" w:hint="eastAsia"/>
          <w:szCs w:val="21"/>
        </w:rPr>
        <w:lastRenderedPageBreak/>
        <w:t>过2h；</w:t>
      </w:r>
    </w:p>
    <w:p w14:paraId="3D4C5305" w14:textId="77777777" w:rsidR="009C4D82" w:rsidRDefault="00000000">
      <w:pPr>
        <w:spacing w:line="276" w:lineRule="auto"/>
        <w:ind w:firstLine="420"/>
        <w:rPr>
          <w:rFonts w:ascii="宋体" w:hAnsi="宋体"/>
          <w:szCs w:val="21"/>
        </w:rPr>
      </w:pPr>
      <w:r>
        <w:rPr>
          <w:rFonts w:ascii="宋体" w:hAnsi="宋体"/>
          <w:szCs w:val="21"/>
        </w:rPr>
        <w:t>2</w:t>
      </w:r>
      <w:r>
        <w:rPr>
          <w:rFonts w:ascii="宋体" w:hAnsi="宋体" w:hint="eastAsia"/>
          <w:szCs w:val="21"/>
        </w:rPr>
        <w:t xml:space="preserve">  水泥基胶粘剂宜采用石材背面满涂法施工，粘贴厚度宜小于2</w:t>
      </w:r>
      <w:r>
        <w:rPr>
          <w:rFonts w:ascii="宋体" w:hAnsi="宋体"/>
          <w:szCs w:val="21"/>
        </w:rPr>
        <w:t>0</w:t>
      </w:r>
      <w:r>
        <w:rPr>
          <w:rFonts w:ascii="宋体" w:hAnsi="宋体" w:hint="eastAsia"/>
          <w:szCs w:val="21"/>
        </w:rPr>
        <w:t>㎜；</w:t>
      </w:r>
    </w:p>
    <w:p w14:paraId="3419BFAF" w14:textId="77777777" w:rsidR="009C4D82" w:rsidRDefault="00000000">
      <w:pPr>
        <w:spacing w:line="276" w:lineRule="auto"/>
        <w:ind w:firstLine="420"/>
        <w:rPr>
          <w:rFonts w:ascii="宋体" w:hAnsi="宋体"/>
          <w:szCs w:val="21"/>
        </w:rPr>
      </w:pPr>
      <w:r>
        <w:rPr>
          <w:rFonts w:ascii="宋体" w:hAnsi="宋体"/>
          <w:szCs w:val="21"/>
        </w:rPr>
        <w:t>3</w:t>
      </w:r>
      <w:r>
        <w:rPr>
          <w:rFonts w:ascii="宋体" w:hAnsi="宋体" w:hint="eastAsia"/>
          <w:szCs w:val="21"/>
        </w:rPr>
        <w:t xml:space="preserve">  树脂基胶粘剂满贴时，石材背面或墙面宜采用齿形镘刀满刮胶粘剂，刮痕整齐，厚度应符合产品要求。无要求时，一般厚度为8～</w:t>
      </w:r>
      <w:r>
        <w:rPr>
          <w:rFonts w:ascii="宋体" w:hAnsi="宋体"/>
          <w:szCs w:val="21"/>
        </w:rPr>
        <w:t>12</w:t>
      </w:r>
      <w:r>
        <w:rPr>
          <w:rFonts w:ascii="宋体" w:hAnsi="宋体" w:hint="eastAsia"/>
          <w:szCs w:val="21"/>
        </w:rPr>
        <w:t>㎜；</w:t>
      </w:r>
    </w:p>
    <w:p w14:paraId="5ADB6062" w14:textId="77777777" w:rsidR="009C4D82" w:rsidRDefault="00000000">
      <w:pPr>
        <w:spacing w:line="276" w:lineRule="auto"/>
        <w:ind w:firstLine="420"/>
        <w:rPr>
          <w:rFonts w:ascii="宋体" w:hAnsi="宋体"/>
          <w:szCs w:val="21"/>
        </w:rPr>
      </w:pPr>
      <w:r>
        <w:rPr>
          <w:rFonts w:ascii="宋体" w:hAnsi="宋体"/>
          <w:szCs w:val="21"/>
        </w:rPr>
        <w:t>4</w:t>
      </w:r>
      <w:r>
        <w:rPr>
          <w:rFonts w:ascii="宋体" w:hAnsi="宋体" w:hint="eastAsia"/>
          <w:szCs w:val="21"/>
        </w:rPr>
        <w:t xml:space="preserve">  树脂基胶粘剂点粘时，应按胶粘剂的粘接强度，计算胶点直径和数量，胶点呈梅花型布置；</w:t>
      </w:r>
    </w:p>
    <w:p w14:paraId="2D0D7834" w14:textId="77777777" w:rsidR="009C4D82" w:rsidRDefault="00000000">
      <w:pPr>
        <w:spacing w:line="276" w:lineRule="auto"/>
        <w:ind w:firstLine="420"/>
        <w:rPr>
          <w:rFonts w:ascii="宋体" w:hAnsi="宋体"/>
          <w:szCs w:val="21"/>
        </w:rPr>
      </w:pPr>
      <w:r>
        <w:rPr>
          <w:rFonts w:ascii="宋体" w:hAnsi="宋体"/>
          <w:szCs w:val="21"/>
        </w:rPr>
        <w:t xml:space="preserve">5 </w:t>
      </w:r>
      <w:r>
        <w:rPr>
          <w:rFonts w:ascii="宋体" w:hAnsi="宋体" w:hint="eastAsia"/>
          <w:szCs w:val="21"/>
        </w:rPr>
        <w:t xml:space="preserve"> 6</w:t>
      </w:r>
      <w:r>
        <w:rPr>
          <w:rFonts w:ascii="宋体" w:hAnsi="宋体"/>
          <w:szCs w:val="21"/>
        </w:rPr>
        <w:t>00</w:t>
      </w:r>
      <w:r>
        <w:rPr>
          <w:rFonts w:ascii="宋体" w:hAnsi="宋体" w:hint="eastAsia"/>
          <w:szCs w:val="21"/>
        </w:rPr>
        <w:sym w:font="Wingdings 2" w:char="F0CE"/>
      </w:r>
      <w:r>
        <w:rPr>
          <w:rFonts w:ascii="宋体" w:hAnsi="宋体"/>
          <w:szCs w:val="21"/>
        </w:rPr>
        <w:t>600</w:t>
      </w:r>
      <w:r>
        <w:rPr>
          <w:rFonts w:ascii="宋体" w:hAnsi="宋体" w:hint="eastAsia"/>
          <w:szCs w:val="21"/>
        </w:rPr>
        <w:t>的大板块粘贴前，宜在石材背面增刷一道背胶，以提高粘接强度；</w:t>
      </w:r>
    </w:p>
    <w:p w14:paraId="78C92C3E" w14:textId="77777777" w:rsidR="009C4D82" w:rsidRDefault="00000000">
      <w:pPr>
        <w:spacing w:line="276" w:lineRule="auto"/>
        <w:ind w:firstLine="420"/>
        <w:rPr>
          <w:rFonts w:ascii="宋体" w:hAnsi="宋体"/>
          <w:szCs w:val="21"/>
        </w:rPr>
      </w:pPr>
      <w:r>
        <w:rPr>
          <w:rFonts w:ascii="宋体" w:hAnsi="宋体" w:hint="eastAsia"/>
          <w:szCs w:val="21"/>
        </w:rPr>
        <w:t>6  复合石材、人造石材粘贴时，应进行拉缝处理，缝隙宽度应符合设计要求；无设计要求时，缝隙宽度宜2㎜。</w:t>
      </w:r>
    </w:p>
    <w:p w14:paraId="58B3400E" w14:textId="77777777" w:rsidR="009C4D82" w:rsidRDefault="00000000">
      <w:pPr>
        <w:pStyle w:val="17805"/>
        <w:spacing w:before="120" w:after="120"/>
        <w:rPr>
          <w:b w:val="0"/>
          <w:szCs w:val="21"/>
        </w:rPr>
      </w:pPr>
      <w:bookmarkStart w:id="138" w:name="_Toc166010900"/>
      <w:r>
        <w:rPr>
          <w:rFonts w:hint="eastAsia"/>
          <w:b w:val="0"/>
          <w:szCs w:val="21"/>
        </w:rPr>
        <w:t>7.</w:t>
      </w:r>
      <w:r>
        <w:rPr>
          <w:b w:val="0"/>
          <w:szCs w:val="21"/>
        </w:rPr>
        <w:t>8</w:t>
      </w:r>
      <w:r>
        <w:rPr>
          <w:rFonts w:hint="eastAsia"/>
          <w:b w:val="0"/>
          <w:szCs w:val="21"/>
        </w:rPr>
        <w:t>室内石材、磨石地面</w:t>
      </w:r>
      <w:bookmarkEnd w:id="138"/>
    </w:p>
    <w:p w14:paraId="6FAD4AE6" w14:textId="77777777" w:rsidR="009C4D82" w:rsidRDefault="00000000">
      <w:pPr>
        <w:adjustRightInd w:val="0"/>
        <w:snapToGrid w:val="0"/>
        <w:spacing w:line="276" w:lineRule="auto"/>
        <w:rPr>
          <w:rFonts w:ascii="宋体" w:hAnsi="宋体"/>
          <w:szCs w:val="21"/>
        </w:rPr>
      </w:pPr>
      <w:r>
        <w:rPr>
          <w:rFonts w:ascii="Arial" w:eastAsia="黑体" w:hAnsi="宋体" w:hint="eastAsia"/>
          <w:bCs/>
          <w:kern w:val="0"/>
          <w:szCs w:val="21"/>
        </w:rPr>
        <w:t>7.</w:t>
      </w:r>
      <w:r>
        <w:rPr>
          <w:rFonts w:ascii="Arial" w:eastAsia="黑体" w:hAnsi="宋体"/>
          <w:bCs/>
          <w:kern w:val="0"/>
          <w:szCs w:val="21"/>
        </w:rPr>
        <w:t>8</w:t>
      </w:r>
      <w:r>
        <w:rPr>
          <w:rFonts w:ascii="Arial" w:eastAsia="黑体" w:hAnsi="宋体" w:hint="eastAsia"/>
          <w:bCs/>
          <w:kern w:val="0"/>
          <w:szCs w:val="21"/>
        </w:rPr>
        <w:t>.</w:t>
      </w:r>
      <w:r>
        <w:rPr>
          <w:rFonts w:ascii="Arial" w:eastAsia="黑体" w:hAnsi="宋体"/>
          <w:bCs/>
          <w:kern w:val="0"/>
          <w:szCs w:val="21"/>
        </w:rPr>
        <w:t>1</w:t>
      </w:r>
      <w:r>
        <w:rPr>
          <w:rFonts w:ascii="Arial" w:eastAsia="黑体" w:hAnsi="宋体" w:hint="eastAsia"/>
          <w:bCs/>
          <w:kern w:val="0"/>
          <w:szCs w:val="21"/>
        </w:rPr>
        <w:t xml:space="preserve"> </w:t>
      </w:r>
      <w:r>
        <w:rPr>
          <w:rFonts w:ascii="宋体" w:hAnsi="宋体" w:hint="eastAsia"/>
          <w:bCs/>
          <w:kern w:val="0"/>
          <w:szCs w:val="21"/>
        </w:rPr>
        <w:t>地面</w:t>
      </w:r>
      <w:r>
        <w:rPr>
          <w:rFonts w:ascii="宋体" w:hAnsi="宋体" w:hint="eastAsia"/>
          <w:szCs w:val="21"/>
        </w:rPr>
        <w:t>施工前的准备和检查应符合以下要求：</w:t>
      </w:r>
    </w:p>
    <w:p w14:paraId="661F5662"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szCs w:val="21"/>
        </w:rPr>
        <w:t>1  与地面施工有关的结构或构造已处理完毕；</w:t>
      </w:r>
    </w:p>
    <w:p w14:paraId="5B41DF1E"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szCs w:val="21"/>
        </w:rPr>
        <w:t>2  地面下敷设的沟、槽、线、管等隐蔽项目已检验合格；</w:t>
      </w:r>
    </w:p>
    <w:p w14:paraId="091962DC"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szCs w:val="21"/>
        </w:rPr>
        <w:t>3  基层墙体的强度、平整度应符合施工要求。采用湿贴法铺贴时对光滑的基层宜凿毛；</w:t>
      </w:r>
    </w:p>
    <w:p w14:paraId="2DF2470C"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szCs w:val="21"/>
        </w:rPr>
        <w:t>4  与其它地面材料的衔接做法已经确定；</w:t>
      </w:r>
    </w:p>
    <w:p w14:paraId="429C68E2"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5</w:t>
      </w:r>
      <w:r>
        <w:rPr>
          <w:rFonts w:ascii="宋体" w:hAnsi="宋体" w:hint="eastAsia"/>
          <w:szCs w:val="21"/>
        </w:rPr>
        <w:t xml:space="preserve">  铺贴前，应检查板块的损伤和污染情况，有断边、断角、贯穿裂纹等质量缺陷时，不得投入使用。石材复合板侧面粘接层有质量缺陷时，不得投入使用；</w:t>
      </w:r>
    </w:p>
    <w:p w14:paraId="0570718F"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6</w:t>
      </w:r>
      <w:r>
        <w:rPr>
          <w:rFonts w:ascii="宋体" w:hAnsi="宋体" w:hint="eastAsia"/>
          <w:szCs w:val="21"/>
        </w:rPr>
        <w:t xml:space="preserve">  天然石材、预制磨石应做好各面防护剂涂刷，防护层阴干后，检查验收合格方可施工。现场切割天然石材、预制磨石应补做防护；</w:t>
      </w:r>
    </w:p>
    <w:p w14:paraId="45C12B0E"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szCs w:val="21"/>
        </w:rPr>
        <w:t>7  整体面层的骨料、胶凝材料及辅料宜一次备料到位，</w:t>
      </w:r>
      <w:r>
        <w:rPr>
          <w:bCs/>
          <w:szCs w:val="21"/>
        </w:rPr>
        <w:t>同一颜色面层应使用同厂、同批</w:t>
      </w:r>
      <w:r>
        <w:rPr>
          <w:rFonts w:hint="eastAsia"/>
          <w:bCs/>
          <w:szCs w:val="21"/>
        </w:rPr>
        <w:t>次</w:t>
      </w:r>
      <w:r>
        <w:rPr>
          <w:bCs/>
          <w:szCs w:val="21"/>
        </w:rPr>
        <w:t>的</w:t>
      </w:r>
      <w:r>
        <w:rPr>
          <w:rFonts w:hint="eastAsia"/>
          <w:bCs/>
          <w:szCs w:val="21"/>
        </w:rPr>
        <w:t>材料</w:t>
      </w:r>
      <w:r>
        <w:rPr>
          <w:rFonts w:ascii="宋体" w:hAnsi="宋体" w:hint="eastAsia"/>
          <w:szCs w:val="21"/>
        </w:rPr>
        <w:t>；</w:t>
      </w:r>
    </w:p>
    <w:p w14:paraId="1E9D8317" w14:textId="77777777" w:rsidR="009C4D82" w:rsidRDefault="00000000">
      <w:pPr>
        <w:adjustRightInd w:val="0"/>
        <w:snapToGrid w:val="0"/>
        <w:spacing w:line="276" w:lineRule="auto"/>
        <w:ind w:firstLineChars="200" w:firstLine="420"/>
        <w:rPr>
          <w:rFonts w:ascii="宋体" w:hAnsi="宋体"/>
          <w:szCs w:val="21"/>
        </w:rPr>
      </w:pPr>
      <w:r>
        <w:rPr>
          <w:rFonts w:hint="eastAsia"/>
          <w:bCs/>
          <w:szCs w:val="21"/>
        </w:rPr>
        <w:t xml:space="preserve">8  </w:t>
      </w:r>
      <w:r>
        <w:rPr>
          <w:rFonts w:hint="eastAsia"/>
          <w:bCs/>
          <w:szCs w:val="21"/>
        </w:rPr>
        <w:t>整体</w:t>
      </w:r>
      <w:r>
        <w:rPr>
          <w:bCs/>
          <w:szCs w:val="21"/>
        </w:rPr>
        <w:t>磨石面层的配比和</w:t>
      </w:r>
      <w:r>
        <w:rPr>
          <w:rFonts w:hint="eastAsia"/>
          <w:bCs/>
          <w:szCs w:val="21"/>
        </w:rPr>
        <w:t>色彩</w:t>
      </w:r>
      <w:r>
        <w:rPr>
          <w:bCs/>
          <w:szCs w:val="21"/>
        </w:rPr>
        <w:t>效果，应经试配</w:t>
      </w:r>
      <w:r>
        <w:rPr>
          <w:rFonts w:hint="eastAsia"/>
          <w:bCs/>
          <w:szCs w:val="21"/>
        </w:rPr>
        <w:t>后，</w:t>
      </w:r>
      <w:r>
        <w:rPr>
          <w:bCs/>
          <w:szCs w:val="21"/>
        </w:rPr>
        <w:t>做出</w:t>
      </w:r>
      <w:r>
        <w:rPr>
          <w:rFonts w:hint="eastAsia"/>
          <w:bCs/>
          <w:szCs w:val="21"/>
        </w:rPr>
        <w:t>实体</w:t>
      </w:r>
      <w:r>
        <w:rPr>
          <w:bCs/>
          <w:szCs w:val="21"/>
        </w:rPr>
        <w:t>样板</w:t>
      </w:r>
      <w:r>
        <w:rPr>
          <w:rFonts w:hint="eastAsia"/>
          <w:bCs/>
          <w:szCs w:val="21"/>
        </w:rPr>
        <w:t>，方可大面积施工</w:t>
      </w:r>
      <w:r>
        <w:rPr>
          <w:bCs/>
          <w:szCs w:val="21"/>
        </w:rPr>
        <w:t>。</w:t>
      </w:r>
    </w:p>
    <w:p w14:paraId="1BBADC61" w14:textId="77777777" w:rsidR="009C4D82" w:rsidRDefault="00000000">
      <w:pPr>
        <w:adjustRightInd w:val="0"/>
        <w:snapToGrid w:val="0"/>
        <w:spacing w:line="276" w:lineRule="auto"/>
        <w:rPr>
          <w:rFonts w:ascii="宋体" w:hAnsi="宋体"/>
          <w:szCs w:val="21"/>
        </w:rPr>
      </w:pPr>
      <w:r>
        <w:rPr>
          <w:rFonts w:ascii="Arial" w:eastAsia="黑体" w:hAnsi="宋体" w:hint="eastAsia"/>
          <w:bCs/>
          <w:kern w:val="0"/>
          <w:szCs w:val="21"/>
        </w:rPr>
        <w:t>7.</w:t>
      </w:r>
      <w:r>
        <w:rPr>
          <w:rFonts w:ascii="Arial" w:eastAsia="黑体" w:hAnsi="宋体"/>
          <w:bCs/>
          <w:kern w:val="0"/>
          <w:szCs w:val="21"/>
        </w:rPr>
        <w:t>8</w:t>
      </w:r>
      <w:r>
        <w:rPr>
          <w:rFonts w:ascii="Arial" w:eastAsia="黑体" w:hAnsi="宋体" w:hint="eastAsia"/>
          <w:bCs/>
          <w:kern w:val="0"/>
          <w:szCs w:val="21"/>
        </w:rPr>
        <w:t>.</w:t>
      </w:r>
      <w:r>
        <w:rPr>
          <w:rFonts w:ascii="Arial" w:eastAsia="黑体" w:hAnsi="宋体"/>
          <w:bCs/>
          <w:kern w:val="0"/>
          <w:szCs w:val="21"/>
        </w:rPr>
        <w:t>2</w:t>
      </w:r>
      <w:r>
        <w:rPr>
          <w:rFonts w:ascii="Arial" w:eastAsia="黑体" w:hAnsi="宋体" w:hint="eastAsia"/>
          <w:bCs/>
          <w:kern w:val="0"/>
          <w:szCs w:val="21"/>
        </w:rPr>
        <w:t xml:space="preserve">  </w:t>
      </w:r>
      <w:r>
        <w:rPr>
          <w:rFonts w:ascii="宋体" w:hAnsi="宋体" w:hint="eastAsia"/>
          <w:szCs w:val="21"/>
        </w:rPr>
        <w:t>石材地面放线应符合以下要求：</w:t>
      </w:r>
    </w:p>
    <w:p w14:paraId="6AA5329A"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1</w:t>
      </w:r>
      <w:r>
        <w:rPr>
          <w:rFonts w:ascii="宋体" w:hAnsi="宋体" w:hint="eastAsia"/>
          <w:szCs w:val="21"/>
        </w:rPr>
        <w:t xml:space="preserve">  依据墙面的基准线找出地面面层标高，并应在墙面上弹出标高控制线。</w:t>
      </w:r>
    </w:p>
    <w:p w14:paraId="5E933514"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2</w:t>
      </w:r>
      <w:r>
        <w:rPr>
          <w:rFonts w:ascii="宋体" w:hAnsi="宋体" w:hint="eastAsia"/>
          <w:szCs w:val="21"/>
        </w:rPr>
        <w:t xml:space="preserve">  在室内地面中心弹相互垂直的板块控制线。</w:t>
      </w:r>
    </w:p>
    <w:p w14:paraId="50683920"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szCs w:val="21"/>
        </w:rPr>
        <w:t>3  公共区域与房间、楼梯、电梯、扶梯、机房等的标高应统一。</w:t>
      </w:r>
    </w:p>
    <w:p w14:paraId="496459F0" w14:textId="77777777" w:rsidR="009C4D82" w:rsidRDefault="00000000">
      <w:pPr>
        <w:adjustRightInd w:val="0"/>
        <w:snapToGrid w:val="0"/>
        <w:spacing w:line="276" w:lineRule="auto"/>
        <w:ind w:firstLineChars="200" w:firstLine="420"/>
        <w:rPr>
          <w:rFonts w:ascii="宋体" w:hAnsi="宋体"/>
          <w:szCs w:val="21"/>
        </w:rPr>
      </w:pPr>
      <w:r>
        <w:rPr>
          <w:rFonts w:ascii="宋体" w:hAnsi="宋体"/>
          <w:szCs w:val="21"/>
        </w:rPr>
        <w:t>4</w:t>
      </w:r>
      <w:r>
        <w:rPr>
          <w:rFonts w:ascii="宋体" w:hAnsi="宋体" w:hint="eastAsia"/>
          <w:szCs w:val="21"/>
        </w:rPr>
        <w:t xml:space="preserve">  有拼花地面时，应先施放拼花的定位线。</w:t>
      </w:r>
    </w:p>
    <w:p w14:paraId="29DB39CF" w14:textId="77777777" w:rsidR="009C4D82" w:rsidRDefault="00000000">
      <w:pPr>
        <w:adjustRightInd w:val="0"/>
        <w:snapToGrid w:val="0"/>
        <w:spacing w:line="276" w:lineRule="auto"/>
        <w:rPr>
          <w:rFonts w:ascii="宋体" w:hAnsi="宋体"/>
          <w:szCs w:val="21"/>
        </w:rPr>
      </w:pPr>
      <w:r>
        <w:rPr>
          <w:rFonts w:ascii="Arial" w:eastAsia="黑体" w:hAnsi="宋体" w:hint="eastAsia"/>
          <w:bCs/>
          <w:kern w:val="0"/>
          <w:szCs w:val="21"/>
        </w:rPr>
        <w:t>7.</w:t>
      </w:r>
      <w:r>
        <w:rPr>
          <w:rFonts w:ascii="Arial" w:eastAsia="黑体" w:hAnsi="宋体"/>
          <w:bCs/>
          <w:kern w:val="0"/>
          <w:szCs w:val="21"/>
        </w:rPr>
        <w:t>8</w:t>
      </w:r>
      <w:r>
        <w:rPr>
          <w:rFonts w:ascii="Arial" w:eastAsia="黑体" w:hAnsi="宋体" w:hint="eastAsia"/>
          <w:bCs/>
          <w:kern w:val="0"/>
          <w:szCs w:val="21"/>
        </w:rPr>
        <w:t>.</w:t>
      </w:r>
      <w:r>
        <w:rPr>
          <w:rFonts w:ascii="Arial" w:eastAsia="黑体" w:hAnsi="宋体"/>
          <w:bCs/>
          <w:kern w:val="0"/>
          <w:szCs w:val="21"/>
        </w:rPr>
        <w:t>3</w:t>
      </w:r>
      <w:r>
        <w:rPr>
          <w:rFonts w:ascii="宋体" w:hAnsi="宋体" w:hint="eastAsia"/>
          <w:szCs w:val="21"/>
        </w:rPr>
        <w:t>石材板块面层地面施工方法应符合以下规定：</w:t>
      </w:r>
    </w:p>
    <w:p w14:paraId="5A458A12" w14:textId="77777777" w:rsidR="009C4D82" w:rsidRDefault="00000000">
      <w:pPr>
        <w:adjustRightInd w:val="0"/>
        <w:snapToGrid w:val="0"/>
        <w:spacing w:line="276" w:lineRule="auto"/>
        <w:ind w:firstLineChars="250" w:firstLine="525"/>
        <w:rPr>
          <w:rFonts w:ascii="宋体" w:hAnsi="宋体"/>
          <w:szCs w:val="21"/>
        </w:rPr>
      </w:pPr>
      <w:r>
        <w:rPr>
          <w:rFonts w:ascii="宋体" w:hAnsi="宋体" w:hint="eastAsia"/>
          <w:szCs w:val="21"/>
        </w:rPr>
        <w:t>1  地面石材各构造层的铺设，均应在下一层检验合格后方可施工上一层；</w:t>
      </w:r>
    </w:p>
    <w:p w14:paraId="38CEC681"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2</w:t>
      </w:r>
      <w:r>
        <w:rPr>
          <w:rFonts w:ascii="宋体" w:hAnsi="宋体" w:hint="eastAsia"/>
          <w:szCs w:val="21"/>
        </w:rPr>
        <w:t xml:space="preserve">  地面工程施工应符合材料施工环境温度要求，且不应低于5℃；</w:t>
      </w:r>
    </w:p>
    <w:p w14:paraId="6FA22744"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3</w:t>
      </w:r>
      <w:r>
        <w:rPr>
          <w:rFonts w:ascii="宋体" w:hAnsi="宋体" w:hint="eastAsia"/>
          <w:szCs w:val="21"/>
        </w:rPr>
        <w:t xml:space="preserve">  地面板块应根据铺砌顺序和放样排版图，按图案、颜色、纹理试拼并编号码放；</w:t>
      </w:r>
    </w:p>
    <w:p w14:paraId="3AC944D4"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4</w:t>
      </w:r>
      <w:r>
        <w:rPr>
          <w:rFonts w:ascii="宋体" w:hAnsi="宋体" w:hint="eastAsia"/>
          <w:szCs w:val="21"/>
        </w:rPr>
        <w:t xml:space="preserve">  施工前应将基层清扫干净。采用湿贴法的宜适当湿润基层，并刷一道界面砂浆；</w:t>
      </w:r>
    </w:p>
    <w:p w14:paraId="56624CDC" w14:textId="77777777" w:rsidR="009C4D82" w:rsidRDefault="00000000">
      <w:pPr>
        <w:adjustRightInd w:val="0"/>
        <w:snapToGrid w:val="0"/>
        <w:spacing w:line="276" w:lineRule="auto"/>
        <w:ind w:firstLineChars="250" w:firstLine="525"/>
        <w:rPr>
          <w:szCs w:val="21"/>
        </w:rPr>
      </w:pPr>
      <w:r>
        <w:rPr>
          <w:rFonts w:ascii="宋体" w:hAnsi="宋体" w:hint="eastAsia"/>
          <w:szCs w:val="21"/>
        </w:rPr>
        <w:t>5  当地面板块采用</w:t>
      </w:r>
      <w:r>
        <w:rPr>
          <w:szCs w:val="21"/>
        </w:rPr>
        <w:t>薄贴法铺装</w:t>
      </w:r>
      <w:r>
        <w:rPr>
          <w:rFonts w:hint="eastAsia"/>
          <w:szCs w:val="21"/>
        </w:rPr>
        <w:t>时，</w:t>
      </w:r>
      <w:r>
        <w:rPr>
          <w:szCs w:val="21"/>
        </w:rPr>
        <w:t>找平层允许偏差应控制在</w:t>
      </w:r>
      <w:r>
        <w:rPr>
          <w:szCs w:val="21"/>
        </w:rPr>
        <w:t>3mm</w:t>
      </w:r>
      <w:r>
        <w:rPr>
          <w:szCs w:val="21"/>
        </w:rPr>
        <w:t>以内</w:t>
      </w:r>
      <w:r>
        <w:rPr>
          <w:rFonts w:hint="eastAsia"/>
          <w:szCs w:val="21"/>
        </w:rPr>
        <w:t>。</w:t>
      </w:r>
      <w:r>
        <w:rPr>
          <w:szCs w:val="21"/>
        </w:rPr>
        <w:t>粘接剂</w:t>
      </w:r>
      <w:r>
        <w:rPr>
          <w:rFonts w:hint="eastAsia"/>
          <w:szCs w:val="21"/>
        </w:rPr>
        <w:t>的厚度应符合材料说明书要求；</w:t>
      </w:r>
    </w:p>
    <w:p w14:paraId="142B7794"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6</w:t>
      </w:r>
      <w:r>
        <w:rPr>
          <w:rFonts w:ascii="宋体" w:hAnsi="宋体" w:hint="eastAsia"/>
          <w:szCs w:val="21"/>
        </w:rPr>
        <w:t xml:space="preserve">  当采用地暖供热或大面积板块面层施工时，应按设计要求设置伸缩缝，伸缩缝应贯通粘接层至面层等；</w:t>
      </w:r>
    </w:p>
    <w:p w14:paraId="62973291" w14:textId="77777777" w:rsidR="009C4D82" w:rsidRDefault="00000000">
      <w:pPr>
        <w:adjustRightInd w:val="0"/>
        <w:snapToGrid w:val="0"/>
        <w:spacing w:line="276" w:lineRule="auto"/>
        <w:ind w:firstLineChars="300" w:firstLine="630"/>
        <w:rPr>
          <w:rFonts w:ascii="宋体" w:hAnsi="宋体"/>
          <w:szCs w:val="21"/>
        </w:rPr>
      </w:pPr>
      <w:r>
        <w:rPr>
          <w:rFonts w:ascii="宋体" w:hAnsi="宋体"/>
          <w:szCs w:val="21"/>
        </w:rPr>
        <w:t>7</w:t>
      </w:r>
      <w:r>
        <w:rPr>
          <w:rFonts w:ascii="宋体" w:hAnsi="宋体" w:hint="eastAsia"/>
          <w:szCs w:val="21"/>
        </w:rPr>
        <w:t xml:space="preserve">  复合石材、人造石材铺贴时，不宜密拼，板缝间应做拉缝处理，缝隙宽度符合设计要求；无设计要求时，一般缝宽不小于2㎜，大板面可适当调整缝宽；</w:t>
      </w:r>
    </w:p>
    <w:p w14:paraId="5D7BE1A8"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8</w:t>
      </w:r>
      <w:r>
        <w:rPr>
          <w:rFonts w:ascii="宋体" w:hAnsi="宋体" w:hint="eastAsia"/>
          <w:szCs w:val="21"/>
        </w:rPr>
        <w:t xml:space="preserve">  地面板块铺砌的结合层宜采用石材胶粘剂，不应使用白水泥。浅色板块铺砌，板块背面宜涂刷背覆胶等防护措施。</w:t>
      </w:r>
      <w:r>
        <w:rPr>
          <w:rFonts w:ascii="宋体" w:hAnsi="宋体"/>
          <w:szCs w:val="21"/>
        </w:rPr>
        <w:t>9</w:t>
      </w:r>
      <w:r>
        <w:rPr>
          <w:rFonts w:ascii="宋体" w:hAnsi="宋体" w:hint="eastAsia"/>
          <w:szCs w:val="21"/>
        </w:rPr>
        <w:t>当设计有局部拼花石材时，拼花石材不宜在现场进行二次切割。拼花石材自身的平整度误差和其与非拼花板块接缝高低差均应小于0.5mm；</w:t>
      </w:r>
    </w:p>
    <w:p w14:paraId="748CC2F8"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10</w:t>
      </w:r>
      <w:r>
        <w:rPr>
          <w:rFonts w:ascii="宋体" w:hAnsi="宋体" w:hint="eastAsia"/>
          <w:szCs w:val="21"/>
        </w:rPr>
        <w:t xml:space="preserve">  楼梯踏步、台阶表面应做防滑槽或毛面等防滑措施；</w:t>
      </w:r>
    </w:p>
    <w:p w14:paraId="5720953C" w14:textId="77777777" w:rsidR="009C4D82" w:rsidRDefault="00000000">
      <w:pPr>
        <w:adjustRightInd w:val="0"/>
        <w:snapToGrid w:val="0"/>
        <w:spacing w:line="276" w:lineRule="auto"/>
        <w:ind w:leftChars="200" w:left="420" w:firstLineChars="50" w:firstLine="105"/>
        <w:rPr>
          <w:rFonts w:ascii="宋体" w:hAnsi="宋体"/>
          <w:szCs w:val="21"/>
        </w:rPr>
      </w:pPr>
      <w:r>
        <w:rPr>
          <w:rFonts w:ascii="宋体" w:hAnsi="宋体"/>
          <w:szCs w:val="21"/>
        </w:rPr>
        <w:t>11</w:t>
      </w:r>
      <w:r>
        <w:rPr>
          <w:rFonts w:ascii="宋体" w:hAnsi="宋体" w:hint="eastAsia"/>
          <w:szCs w:val="21"/>
        </w:rPr>
        <w:t xml:space="preserve">  采用板块踢脚线时，其长度与地面板块排布的缝隙宜对缝；</w:t>
      </w:r>
    </w:p>
    <w:p w14:paraId="180A036E" w14:textId="77777777" w:rsidR="009C4D82" w:rsidRDefault="00000000">
      <w:pPr>
        <w:adjustRightInd w:val="0"/>
        <w:snapToGrid w:val="0"/>
        <w:spacing w:line="276" w:lineRule="auto"/>
        <w:ind w:leftChars="200" w:left="420" w:firstLineChars="50" w:firstLine="105"/>
        <w:rPr>
          <w:rFonts w:ascii="宋体" w:hAnsi="宋体"/>
          <w:szCs w:val="21"/>
        </w:rPr>
      </w:pPr>
      <w:r>
        <w:rPr>
          <w:rFonts w:ascii="宋体" w:hAnsi="宋体"/>
          <w:szCs w:val="21"/>
        </w:rPr>
        <w:lastRenderedPageBreak/>
        <w:t>12</w:t>
      </w:r>
      <w:r>
        <w:rPr>
          <w:rFonts w:ascii="宋体" w:hAnsi="宋体" w:hint="eastAsia"/>
          <w:szCs w:val="21"/>
        </w:rPr>
        <w:t xml:space="preserve">  板块踢脚线出墙厚度应低于周边门套等竖线条厚度；</w:t>
      </w:r>
    </w:p>
    <w:p w14:paraId="53324443" w14:textId="77777777" w:rsidR="009C4D82" w:rsidRDefault="00000000">
      <w:pPr>
        <w:adjustRightInd w:val="0"/>
        <w:snapToGrid w:val="0"/>
        <w:spacing w:line="276" w:lineRule="auto"/>
        <w:ind w:leftChars="200" w:left="420" w:firstLineChars="50" w:firstLine="105"/>
        <w:rPr>
          <w:rFonts w:ascii="宋体" w:hAnsi="宋体"/>
          <w:szCs w:val="21"/>
        </w:rPr>
      </w:pPr>
      <w:r>
        <w:rPr>
          <w:rFonts w:ascii="宋体" w:hAnsi="宋体"/>
          <w:szCs w:val="21"/>
        </w:rPr>
        <w:t>13</w:t>
      </w:r>
      <w:r>
        <w:rPr>
          <w:rFonts w:ascii="宋体" w:hAnsi="宋体" w:hint="eastAsia"/>
          <w:szCs w:val="21"/>
        </w:rPr>
        <w:t xml:space="preserve">  板块地面施工完成，应经不少于7</w:t>
      </w:r>
      <w:r>
        <w:rPr>
          <w:rFonts w:ascii="宋体" w:hAnsi="宋体"/>
          <w:szCs w:val="21"/>
        </w:rPr>
        <w:t>d</w:t>
      </w:r>
      <w:r>
        <w:rPr>
          <w:rFonts w:ascii="宋体" w:hAnsi="宋体" w:hint="eastAsia"/>
          <w:szCs w:val="21"/>
        </w:rPr>
        <w:t>养护后，方可上人走动或搬运物品；</w:t>
      </w:r>
    </w:p>
    <w:p w14:paraId="4A71AC1C"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14</w:t>
      </w:r>
      <w:r>
        <w:rPr>
          <w:rFonts w:ascii="宋体" w:hAnsi="宋体" w:hint="eastAsia"/>
          <w:szCs w:val="21"/>
        </w:rPr>
        <w:t xml:space="preserve">  地面保护材料的选用应避免造成面层污染和损坏。当各工序结束不再上人时，方可进行研磨、抛光、结晶。</w:t>
      </w:r>
    </w:p>
    <w:p w14:paraId="05E48BFC" w14:textId="77777777" w:rsidR="009C4D82" w:rsidRDefault="00000000">
      <w:pPr>
        <w:adjustRightInd w:val="0"/>
        <w:snapToGrid w:val="0"/>
        <w:spacing w:line="276" w:lineRule="auto"/>
        <w:rPr>
          <w:rFonts w:ascii="Arial" w:eastAsia="黑体" w:hAnsi="宋体"/>
          <w:bCs/>
          <w:kern w:val="0"/>
          <w:szCs w:val="21"/>
        </w:rPr>
      </w:pPr>
      <w:r>
        <w:rPr>
          <w:rFonts w:ascii="Arial" w:eastAsia="黑体" w:hAnsi="宋体" w:hint="eastAsia"/>
          <w:bCs/>
          <w:kern w:val="0"/>
          <w:szCs w:val="21"/>
        </w:rPr>
        <w:t>7.</w:t>
      </w:r>
      <w:r>
        <w:rPr>
          <w:rFonts w:ascii="Arial" w:eastAsia="黑体" w:hAnsi="宋体"/>
          <w:bCs/>
          <w:kern w:val="0"/>
          <w:szCs w:val="21"/>
        </w:rPr>
        <w:t>8</w:t>
      </w:r>
      <w:r>
        <w:rPr>
          <w:rFonts w:ascii="Arial" w:eastAsia="黑体" w:hAnsi="宋体" w:hint="eastAsia"/>
          <w:bCs/>
          <w:kern w:val="0"/>
          <w:szCs w:val="21"/>
        </w:rPr>
        <w:t>.</w:t>
      </w:r>
      <w:r>
        <w:rPr>
          <w:rFonts w:ascii="Arial" w:eastAsia="黑体" w:hAnsi="宋体"/>
          <w:bCs/>
          <w:kern w:val="0"/>
          <w:szCs w:val="21"/>
        </w:rPr>
        <w:t>4</w:t>
      </w:r>
      <w:r>
        <w:rPr>
          <w:rFonts w:ascii="宋体" w:hAnsi="宋体" w:hint="eastAsia"/>
          <w:szCs w:val="21"/>
        </w:rPr>
        <w:t>整体面层地面施工方法应符合以下规定：</w:t>
      </w:r>
    </w:p>
    <w:p w14:paraId="2BDB05E9" w14:textId="77777777" w:rsidR="009C4D82" w:rsidRDefault="00000000">
      <w:pPr>
        <w:adjustRightInd w:val="0"/>
        <w:snapToGrid w:val="0"/>
        <w:spacing w:line="276" w:lineRule="auto"/>
        <w:ind w:firstLineChars="250" w:firstLine="525"/>
        <w:rPr>
          <w:rFonts w:ascii="宋体" w:hAnsi="宋体"/>
          <w:szCs w:val="21"/>
        </w:rPr>
      </w:pPr>
      <w:r>
        <w:rPr>
          <w:rFonts w:ascii="宋体" w:hAnsi="宋体" w:hint="eastAsia"/>
          <w:szCs w:val="21"/>
        </w:rPr>
        <w:t>1地面各构造层的铺设，均应在下一层检验合格后方可施工上一层；</w:t>
      </w:r>
    </w:p>
    <w:p w14:paraId="0C7E7A70"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2</w:t>
      </w:r>
      <w:r>
        <w:rPr>
          <w:rFonts w:ascii="宋体" w:hAnsi="宋体" w:hint="eastAsia"/>
          <w:szCs w:val="21"/>
        </w:rPr>
        <w:t>地面工程施工应符合材料施工环境温度要求，且不应低于5℃；</w:t>
      </w:r>
    </w:p>
    <w:p w14:paraId="6B2BD667" w14:textId="77777777" w:rsidR="009C4D82" w:rsidRDefault="00000000">
      <w:pPr>
        <w:spacing w:line="276" w:lineRule="auto"/>
        <w:ind w:firstLineChars="250" w:firstLine="525"/>
        <w:rPr>
          <w:rFonts w:ascii="宋体" w:hAnsi="宋体"/>
          <w:szCs w:val="21"/>
        </w:rPr>
      </w:pPr>
      <w:r>
        <w:rPr>
          <w:rFonts w:ascii="宋体" w:hAnsi="宋体"/>
          <w:szCs w:val="21"/>
        </w:rPr>
        <w:t>3</w:t>
      </w:r>
      <w:r>
        <w:rPr>
          <w:rFonts w:ascii="宋体" w:hAnsi="宋体" w:hint="eastAsia"/>
          <w:szCs w:val="21"/>
        </w:rPr>
        <w:t>当整体水磨石地面采用地暖供热和大面积施工时，其面层应按设计要求设置伸缩缝，伸缩缝应贯通粘接层至面层等；</w:t>
      </w:r>
    </w:p>
    <w:p w14:paraId="0BCD24B5" w14:textId="77777777" w:rsidR="009C4D82" w:rsidRDefault="00000000">
      <w:pPr>
        <w:spacing w:line="276" w:lineRule="auto"/>
        <w:ind w:firstLineChars="250" w:firstLine="525"/>
        <w:rPr>
          <w:rFonts w:ascii="宋体" w:hAnsi="宋体"/>
          <w:szCs w:val="21"/>
        </w:rPr>
      </w:pPr>
      <w:r>
        <w:rPr>
          <w:rFonts w:ascii="宋体" w:hAnsi="宋体"/>
          <w:szCs w:val="21"/>
        </w:rPr>
        <w:t xml:space="preserve">4 </w:t>
      </w:r>
      <w:r>
        <w:rPr>
          <w:rFonts w:ascii="宋体" w:hAnsi="宋体" w:hint="eastAsia"/>
          <w:szCs w:val="21"/>
        </w:rPr>
        <w:t>整体树脂环氧磨石地面施工时，应满铺P</w:t>
      </w:r>
      <w:r>
        <w:rPr>
          <w:rFonts w:ascii="宋体" w:hAnsi="宋体"/>
          <w:szCs w:val="21"/>
        </w:rPr>
        <w:t>E</w:t>
      </w:r>
      <w:r>
        <w:rPr>
          <w:rFonts w:ascii="宋体" w:hAnsi="宋体" w:hint="eastAsia"/>
          <w:szCs w:val="21"/>
        </w:rPr>
        <w:t>隔离膜，P</w:t>
      </w:r>
      <w:r>
        <w:rPr>
          <w:rFonts w:ascii="宋体" w:hAnsi="宋体"/>
          <w:szCs w:val="21"/>
        </w:rPr>
        <w:t>E</w:t>
      </w:r>
      <w:r>
        <w:rPr>
          <w:rFonts w:ascii="宋体" w:hAnsi="宋体" w:hint="eastAsia"/>
          <w:szCs w:val="21"/>
        </w:rPr>
        <w:t>膜搭接宽度大于1</w:t>
      </w:r>
      <w:r>
        <w:rPr>
          <w:rFonts w:ascii="宋体" w:hAnsi="宋体"/>
          <w:szCs w:val="21"/>
        </w:rPr>
        <w:t>0cm</w:t>
      </w:r>
      <w:r>
        <w:rPr>
          <w:rFonts w:ascii="宋体" w:hAnsi="宋体" w:hint="eastAsia"/>
          <w:szCs w:val="21"/>
        </w:rPr>
        <w:t>。基础找平层应按设计要求设置伸缩缝，伸缩缝内采用弹性树脂材料修补，沿伸缩缝通长粘贴抗裂纤维布；</w:t>
      </w:r>
    </w:p>
    <w:p w14:paraId="5805EDD2" w14:textId="77777777" w:rsidR="009C4D82" w:rsidRDefault="00000000">
      <w:pPr>
        <w:adjustRightInd w:val="0"/>
        <w:snapToGrid w:val="0"/>
        <w:spacing w:line="276" w:lineRule="auto"/>
        <w:ind w:firstLineChars="250" w:firstLine="525"/>
        <w:jc w:val="left"/>
        <w:rPr>
          <w:rFonts w:ascii="宋体" w:hAnsi="宋体"/>
          <w:szCs w:val="21"/>
        </w:rPr>
      </w:pPr>
      <w:r>
        <w:rPr>
          <w:rFonts w:ascii="宋体" w:hAnsi="宋体"/>
          <w:szCs w:val="21"/>
        </w:rPr>
        <w:t>5</w:t>
      </w:r>
      <w:r>
        <w:rPr>
          <w:rFonts w:ascii="宋体" w:hAnsi="宋体" w:hint="eastAsia"/>
          <w:szCs w:val="21"/>
        </w:rPr>
        <w:t>当地面有防静电要求时，</w:t>
      </w:r>
      <w:r>
        <w:rPr>
          <w:rFonts w:ascii="Helvetica" w:hAnsi="Helvetica"/>
          <w:color w:val="4E5358"/>
          <w:shd w:val="clear" w:color="auto" w:fill="FFFFFF"/>
        </w:rPr>
        <w:t>导静电地网</w:t>
      </w:r>
      <w:r>
        <w:rPr>
          <w:rFonts w:ascii="Helvetica" w:hAnsi="Helvetica" w:hint="eastAsia"/>
          <w:color w:val="4E5358"/>
          <w:shd w:val="clear" w:color="auto" w:fill="FFFFFF"/>
        </w:rPr>
        <w:t>敷设、找平层、分格条等做法</w:t>
      </w:r>
      <w:r>
        <w:rPr>
          <w:rFonts w:ascii="宋体" w:hAnsi="宋体" w:hint="eastAsia"/>
          <w:szCs w:val="21"/>
        </w:rPr>
        <w:t>应符合</w:t>
      </w:r>
      <w:r>
        <w:rPr>
          <w:rFonts w:ascii="宋体" w:hAnsi="宋体" w:cs="宋体" w:hint="eastAsia"/>
          <w:kern w:val="0"/>
          <w:szCs w:val="21"/>
        </w:rPr>
        <w:t>现行国家标准</w:t>
      </w:r>
      <w:r>
        <w:rPr>
          <w:rFonts w:ascii="宋体" w:hAnsi="宋体" w:hint="eastAsia"/>
          <w:szCs w:val="21"/>
        </w:rPr>
        <w:t>《</w:t>
      </w:r>
      <w:r>
        <w:rPr>
          <w:rFonts w:ascii="宋体" w:hAnsi="宋体"/>
          <w:szCs w:val="21"/>
        </w:rPr>
        <w:t>防静电工程施工与质量验收规范</w:t>
      </w:r>
      <w:hyperlink r:id="rId267" w:anchor="soft_down" w:history="1">
        <w:r>
          <w:rPr>
            <w:rFonts w:ascii="宋体" w:hAnsi="宋体" w:hint="eastAsia"/>
            <w:szCs w:val="21"/>
          </w:rPr>
          <w:t>》</w:t>
        </w:r>
      </w:hyperlink>
      <w:r>
        <w:rPr>
          <w:rFonts w:ascii="宋体" w:hAnsi="宋体"/>
          <w:szCs w:val="21"/>
        </w:rPr>
        <w:t>GB50944</w:t>
      </w:r>
      <w:r>
        <w:rPr>
          <w:rFonts w:ascii="宋体" w:hAnsi="宋体" w:hint="eastAsia"/>
          <w:szCs w:val="21"/>
        </w:rPr>
        <w:t>的相关规定；</w:t>
      </w:r>
    </w:p>
    <w:p w14:paraId="768188B9" w14:textId="77777777" w:rsidR="009C4D82" w:rsidRDefault="00000000">
      <w:pPr>
        <w:adjustRightInd w:val="0"/>
        <w:snapToGrid w:val="0"/>
        <w:spacing w:line="276" w:lineRule="auto"/>
        <w:ind w:firstLineChars="250" w:firstLine="525"/>
        <w:rPr>
          <w:rFonts w:ascii="宋体" w:hAnsi="宋体"/>
          <w:szCs w:val="21"/>
        </w:rPr>
      </w:pPr>
      <w:r>
        <w:rPr>
          <w:rFonts w:ascii="宋体" w:hAnsi="宋体"/>
          <w:szCs w:val="21"/>
        </w:rPr>
        <w:t>6</w:t>
      </w:r>
      <w:r>
        <w:rPr>
          <w:rFonts w:ascii="宋体" w:hAnsi="宋体" w:hint="eastAsia"/>
          <w:szCs w:val="21"/>
        </w:rPr>
        <w:t>整体水磨石、环氧磨石的研磨遍数、光泽度、平整度应符合设计要求；</w:t>
      </w:r>
    </w:p>
    <w:p w14:paraId="62670F93" w14:textId="77777777" w:rsidR="009C4D82" w:rsidRDefault="00000000">
      <w:pPr>
        <w:adjustRightInd w:val="0"/>
        <w:snapToGrid w:val="0"/>
        <w:spacing w:line="276" w:lineRule="auto"/>
        <w:ind w:leftChars="200" w:left="420" w:firstLineChars="50" w:firstLine="105"/>
        <w:rPr>
          <w:rFonts w:ascii="宋体" w:hAnsi="宋体"/>
          <w:szCs w:val="21"/>
        </w:rPr>
      </w:pPr>
      <w:r>
        <w:rPr>
          <w:rFonts w:ascii="宋体" w:hAnsi="宋体"/>
          <w:szCs w:val="21"/>
        </w:rPr>
        <w:t>7</w:t>
      </w:r>
      <w:r>
        <w:rPr>
          <w:rFonts w:ascii="宋体" w:hAnsi="宋体" w:hint="eastAsia"/>
          <w:szCs w:val="21"/>
        </w:rPr>
        <w:t>地面保护材料的选用应避免造成地面的污染和损坏。</w:t>
      </w:r>
    </w:p>
    <w:p w14:paraId="26CD69AC" w14:textId="77777777" w:rsidR="009C4D82" w:rsidRDefault="00000000">
      <w:pPr>
        <w:pStyle w:val="17805"/>
        <w:spacing w:before="120" w:after="120"/>
        <w:rPr>
          <w:b w:val="0"/>
          <w:szCs w:val="21"/>
        </w:rPr>
      </w:pPr>
      <w:bookmarkStart w:id="139" w:name="_Toc166010901"/>
      <w:bookmarkStart w:id="140" w:name="_Toc448219714"/>
      <w:r>
        <w:rPr>
          <w:rFonts w:hint="eastAsia"/>
          <w:b w:val="0"/>
          <w:szCs w:val="21"/>
        </w:rPr>
        <w:t>7.</w:t>
      </w:r>
      <w:r>
        <w:rPr>
          <w:b w:val="0"/>
          <w:szCs w:val="21"/>
        </w:rPr>
        <w:t>9  安全</w:t>
      </w:r>
      <w:r>
        <w:rPr>
          <w:rFonts w:hint="eastAsia"/>
          <w:b w:val="0"/>
          <w:szCs w:val="21"/>
        </w:rPr>
        <w:t>规定</w:t>
      </w:r>
      <w:bookmarkEnd w:id="139"/>
      <w:bookmarkEnd w:id="140"/>
    </w:p>
    <w:p w14:paraId="315BBB36" w14:textId="77777777" w:rsidR="009C4D82" w:rsidRDefault="00000000">
      <w:pPr>
        <w:spacing w:line="276" w:lineRule="auto"/>
        <w:rPr>
          <w:rFonts w:ascii="宋体" w:hAnsi="宋体"/>
          <w:szCs w:val="21"/>
        </w:rPr>
      </w:pPr>
      <w:r>
        <w:rPr>
          <w:rFonts w:ascii="黑体" w:eastAsia="黑体" w:hAnsi="黑体" w:cs="宋体" w:hint="eastAsia"/>
          <w:bCs/>
          <w:szCs w:val="21"/>
        </w:rPr>
        <w:t>7.</w:t>
      </w:r>
      <w:r>
        <w:rPr>
          <w:rFonts w:ascii="黑体" w:eastAsia="黑体" w:hAnsi="黑体" w:cs="宋体"/>
          <w:bCs/>
          <w:szCs w:val="21"/>
        </w:rPr>
        <w:t xml:space="preserve">9.1 </w:t>
      </w:r>
      <w:r>
        <w:rPr>
          <w:rFonts w:ascii="宋体" w:hAnsi="宋体"/>
          <w:szCs w:val="21"/>
        </w:rPr>
        <w:t>安装施工除应符合</w:t>
      </w:r>
      <w:r>
        <w:rPr>
          <w:rFonts w:ascii="宋体" w:hAnsi="宋体" w:hint="eastAsia"/>
          <w:szCs w:val="21"/>
        </w:rPr>
        <w:t>现行全文强国际标准《建筑与市政施工现场安全卫生与职业健康通用规范》GB 55034、</w:t>
      </w:r>
      <w:r>
        <w:rPr>
          <w:rFonts w:ascii="宋体" w:hAnsi="宋体"/>
          <w:szCs w:val="21"/>
        </w:rPr>
        <w:t>现行行业标准《建筑施工高处作业安全技术规范》JGJ80</w:t>
      </w:r>
      <w:r>
        <w:rPr>
          <w:rFonts w:hint="eastAsia"/>
          <w:bCs/>
        </w:rPr>
        <w:t>有关规定外</w:t>
      </w:r>
      <w:r>
        <w:rPr>
          <w:rFonts w:ascii="宋体" w:hAnsi="宋体"/>
          <w:szCs w:val="21"/>
        </w:rPr>
        <w:t>，尚应符合施工组织设计</w:t>
      </w:r>
      <w:r>
        <w:rPr>
          <w:rFonts w:ascii="宋体" w:hAnsi="宋体" w:hint="eastAsia"/>
          <w:szCs w:val="21"/>
        </w:rPr>
        <w:t>中</w:t>
      </w:r>
      <w:r>
        <w:rPr>
          <w:rFonts w:ascii="宋体" w:hAnsi="宋体"/>
          <w:szCs w:val="21"/>
        </w:rPr>
        <w:t>确定的各项</w:t>
      </w:r>
      <w:r>
        <w:rPr>
          <w:rFonts w:ascii="宋体" w:hAnsi="宋体" w:hint="eastAsia"/>
          <w:szCs w:val="21"/>
        </w:rPr>
        <w:t>要求</w:t>
      </w:r>
      <w:r>
        <w:rPr>
          <w:rFonts w:ascii="宋体" w:hAnsi="宋体"/>
          <w:szCs w:val="21"/>
        </w:rPr>
        <w:t>。</w:t>
      </w:r>
    </w:p>
    <w:p w14:paraId="2729C449" w14:textId="77777777" w:rsidR="009C4D82" w:rsidRDefault="00000000">
      <w:pPr>
        <w:spacing w:line="276" w:lineRule="auto"/>
        <w:rPr>
          <w:rFonts w:ascii="宋体" w:hAnsi="宋体"/>
          <w:szCs w:val="21"/>
        </w:rPr>
      </w:pPr>
      <w:r>
        <w:rPr>
          <w:rFonts w:ascii="黑体" w:eastAsia="黑体" w:hAnsi="黑体" w:cs="宋体" w:hint="eastAsia"/>
          <w:bCs/>
          <w:szCs w:val="21"/>
        </w:rPr>
        <w:t>7.</w:t>
      </w:r>
      <w:r>
        <w:rPr>
          <w:rFonts w:ascii="黑体" w:eastAsia="黑体" w:hAnsi="黑体" w:cs="宋体"/>
          <w:bCs/>
          <w:szCs w:val="21"/>
        </w:rPr>
        <w:t xml:space="preserve">9.2 </w:t>
      </w:r>
      <w:r>
        <w:rPr>
          <w:rFonts w:ascii="宋体" w:hAnsi="宋体"/>
          <w:szCs w:val="21"/>
        </w:rPr>
        <w:t>加工、安装</w:t>
      </w:r>
      <w:r>
        <w:rPr>
          <w:rFonts w:ascii="宋体" w:hAnsi="宋体"/>
          <w:spacing w:val="4"/>
          <w:szCs w:val="21"/>
        </w:rPr>
        <w:t>点挂外墙板装饰工程</w:t>
      </w:r>
      <w:r>
        <w:rPr>
          <w:rFonts w:ascii="宋体" w:hAnsi="宋体"/>
          <w:szCs w:val="21"/>
        </w:rPr>
        <w:t>用的机具和吊篮应符合现行行业标准《建筑机械使用安全技术规程》JGJ33</w:t>
      </w:r>
      <w:r>
        <w:rPr>
          <w:rFonts w:ascii="宋体" w:hAnsi="宋体" w:hint="eastAsia"/>
          <w:szCs w:val="21"/>
        </w:rPr>
        <w:t>和</w:t>
      </w:r>
      <w:r>
        <w:rPr>
          <w:rFonts w:ascii="宋体" w:hAnsi="宋体"/>
          <w:szCs w:val="21"/>
        </w:rPr>
        <w:t>《施工现场临时用电安全技术规范》JGJ46的规定。</w:t>
      </w:r>
    </w:p>
    <w:p w14:paraId="085BEACE" w14:textId="77777777" w:rsidR="009C4D82" w:rsidRDefault="00000000">
      <w:pPr>
        <w:spacing w:line="276" w:lineRule="auto"/>
        <w:rPr>
          <w:rFonts w:ascii="宋体" w:hAnsi="宋体"/>
          <w:szCs w:val="21"/>
        </w:rPr>
      </w:pPr>
      <w:r>
        <w:rPr>
          <w:rFonts w:ascii="黑体" w:eastAsia="黑体" w:hAnsi="黑体" w:cs="宋体" w:hint="eastAsia"/>
          <w:bCs/>
          <w:szCs w:val="21"/>
        </w:rPr>
        <w:t>7.</w:t>
      </w:r>
      <w:r>
        <w:rPr>
          <w:rFonts w:ascii="黑体" w:eastAsia="黑体" w:hAnsi="黑体" w:cs="宋体"/>
          <w:bCs/>
          <w:szCs w:val="21"/>
        </w:rPr>
        <w:t xml:space="preserve">9.3 </w:t>
      </w:r>
      <w:r>
        <w:rPr>
          <w:rFonts w:ascii="宋体" w:hAnsi="宋体" w:hint="eastAsia"/>
          <w:szCs w:val="21"/>
        </w:rPr>
        <w:t>石</w:t>
      </w:r>
      <w:r>
        <w:rPr>
          <w:rFonts w:ascii="宋体" w:hAnsi="宋体"/>
          <w:szCs w:val="21"/>
        </w:rPr>
        <w:t>材的切割、钻孔的操作人员应配带防护眼镜。</w:t>
      </w:r>
    </w:p>
    <w:p w14:paraId="494BA2D9" w14:textId="77777777" w:rsidR="009C4D82" w:rsidRDefault="00000000">
      <w:pPr>
        <w:spacing w:line="276" w:lineRule="auto"/>
        <w:rPr>
          <w:sz w:val="24"/>
        </w:rPr>
      </w:pPr>
      <w:r>
        <w:rPr>
          <w:rFonts w:ascii="黑体" w:eastAsia="黑体" w:hAnsi="黑体" w:cs="宋体" w:hint="eastAsia"/>
          <w:bCs/>
          <w:szCs w:val="21"/>
        </w:rPr>
        <w:t>7.</w:t>
      </w:r>
      <w:r>
        <w:rPr>
          <w:rFonts w:ascii="黑体" w:eastAsia="黑体" w:hAnsi="黑体" w:cs="宋体"/>
          <w:bCs/>
          <w:szCs w:val="21"/>
        </w:rPr>
        <w:t xml:space="preserve">9.4 </w:t>
      </w:r>
      <w:r>
        <w:rPr>
          <w:rFonts w:ascii="宋体" w:hAnsi="宋体"/>
          <w:szCs w:val="21"/>
        </w:rPr>
        <w:t>施工人员作业时</w:t>
      </w:r>
      <w:r>
        <w:rPr>
          <w:rFonts w:ascii="宋体" w:hAnsi="宋体" w:hint="eastAsia"/>
          <w:szCs w:val="21"/>
        </w:rPr>
        <w:t>应</w:t>
      </w:r>
      <w:r>
        <w:rPr>
          <w:rFonts w:ascii="宋体" w:hAnsi="宋体"/>
          <w:szCs w:val="21"/>
        </w:rPr>
        <w:t>戴安全帽，系安全带，并应配备工具袋。</w:t>
      </w:r>
      <w:r>
        <w:rPr>
          <w:rFonts w:ascii="宋体" w:hAnsi="宋体" w:hint="eastAsia"/>
          <w:szCs w:val="21"/>
        </w:rPr>
        <w:t>风力</w:t>
      </w:r>
      <w:r>
        <w:rPr>
          <w:rFonts w:ascii="宋体" w:hAnsi="宋体"/>
          <w:szCs w:val="21"/>
        </w:rPr>
        <w:t>4级以上风</w:t>
      </w:r>
      <w:r>
        <w:rPr>
          <w:rFonts w:ascii="宋体" w:hAnsi="宋体" w:hint="eastAsia"/>
          <w:szCs w:val="21"/>
        </w:rPr>
        <w:t>力</w:t>
      </w:r>
      <w:r>
        <w:rPr>
          <w:rFonts w:ascii="宋体" w:hAnsi="宋体"/>
          <w:szCs w:val="21"/>
        </w:rPr>
        <w:t>或雨雪天</w:t>
      </w:r>
      <w:r>
        <w:rPr>
          <w:rFonts w:ascii="宋体" w:hAnsi="宋体" w:hint="eastAsia"/>
          <w:szCs w:val="21"/>
        </w:rPr>
        <w:t>应</w:t>
      </w:r>
      <w:r>
        <w:rPr>
          <w:rFonts w:ascii="宋体" w:hAnsi="宋体"/>
          <w:szCs w:val="21"/>
        </w:rPr>
        <w:t>停止室外施工作业。</w:t>
      </w:r>
      <w:r>
        <w:rPr>
          <w:sz w:val="24"/>
        </w:rPr>
        <w:br w:type="page"/>
      </w:r>
    </w:p>
    <w:p w14:paraId="75B339A4" w14:textId="77777777" w:rsidR="009C4D82" w:rsidRDefault="00000000">
      <w:pPr>
        <w:keepNext/>
        <w:keepLines/>
        <w:spacing w:beforeLines="50" w:before="120" w:after="156"/>
        <w:jc w:val="center"/>
        <w:outlineLvl w:val="0"/>
        <w:rPr>
          <w:rFonts w:ascii="宋体" w:hAnsi="宋体"/>
          <w:bCs/>
          <w:kern w:val="44"/>
          <w:sz w:val="28"/>
          <w:szCs w:val="28"/>
        </w:rPr>
      </w:pPr>
      <w:bookmarkStart w:id="141" w:name="_Toc448219715"/>
      <w:bookmarkStart w:id="142" w:name="_Toc404681348"/>
      <w:bookmarkStart w:id="143" w:name="_Toc166010902"/>
      <w:r>
        <w:rPr>
          <w:rFonts w:ascii="宋体" w:hAnsi="宋体" w:hint="eastAsia"/>
          <w:bCs/>
          <w:kern w:val="44"/>
          <w:sz w:val="28"/>
          <w:szCs w:val="28"/>
        </w:rPr>
        <w:lastRenderedPageBreak/>
        <w:t>8</w:t>
      </w:r>
      <w:bookmarkEnd w:id="141"/>
      <w:bookmarkEnd w:id="142"/>
      <w:r>
        <w:rPr>
          <w:rFonts w:ascii="宋体" w:hAnsi="宋体" w:hint="eastAsia"/>
          <w:bCs/>
          <w:kern w:val="44"/>
          <w:sz w:val="28"/>
          <w:szCs w:val="28"/>
        </w:rPr>
        <w:t>石材护理与翻新</w:t>
      </w:r>
      <w:bookmarkEnd w:id="143"/>
    </w:p>
    <w:p w14:paraId="77B74E79" w14:textId="77777777" w:rsidR="009C4D82" w:rsidRDefault="00000000">
      <w:pPr>
        <w:pStyle w:val="17805"/>
        <w:spacing w:before="120" w:after="120"/>
        <w:rPr>
          <w:b w:val="0"/>
          <w:szCs w:val="21"/>
        </w:rPr>
      </w:pPr>
      <w:bookmarkStart w:id="144" w:name="_Toc166010903"/>
      <w:bookmarkStart w:id="145" w:name="_Toc149552824"/>
      <w:bookmarkStart w:id="146" w:name="_Toc404681349"/>
      <w:bookmarkStart w:id="147" w:name="_Toc448219716"/>
      <w:r>
        <w:rPr>
          <w:rFonts w:hint="eastAsia"/>
          <w:b w:val="0"/>
          <w:szCs w:val="21"/>
        </w:rPr>
        <w:t>8.1一般规定</w:t>
      </w:r>
      <w:bookmarkEnd w:id="144"/>
      <w:bookmarkEnd w:id="145"/>
      <w:bookmarkEnd w:id="146"/>
      <w:bookmarkEnd w:id="147"/>
    </w:p>
    <w:p w14:paraId="4E4A6893" w14:textId="77777777" w:rsidR="009C4D82" w:rsidRDefault="00000000">
      <w:pPr>
        <w:spacing w:line="276" w:lineRule="auto"/>
      </w:pPr>
      <w:r>
        <w:rPr>
          <w:rFonts w:ascii="黑体" w:eastAsia="黑体" w:hAnsi="黑体" w:cs="宋体" w:hint="eastAsia"/>
          <w:bCs/>
          <w:szCs w:val="21"/>
        </w:rPr>
        <w:t>8.1.</w:t>
      </w:r>
      <w:r>
        <w:rPr>
          <w:rFonts w:ascii="宋体" w:hAnsi="宋体" w:cs="宋体" w:hint="eastAsia"/>
          <w:bCs/>
          <w:szCs w:val="21"/>
        </w:rPr>
        <w:t>1 石材</w:t>
      </w:r>
      <w:r>
        <w:rPr>
          <w:rFonts w:hint="eastAsia"/>
        </w:rPr>
        <w:t>防护剂、</w:t>
      </w:r>
      <w:r>
        <w:rPr>
          <w:rFonts w:ascii="宋体" w:hAnsi="宋体" w:cs="宋体" w:hint="eastAsia"/>
          <w:szCs w:val="21"/>
        </w:rPr>
        <w:t>清洗剂、结晶、抛光材料和防滑材料</w:t>
      </w:r>
      <w:r>
        <w:rPr>
          <w:rFonts w:hint="eastAsia"/>
        </w:rPr>
        <w:t>的有害物质含量应满足现行国家标准《民用建筑工程室内环境污染控制规范》</w:t>
      </w:r>
      <w:r>
        <w:rPr>
          <w:rFonts w:hint="eastAsia"/>
        </w:rPr>
        <w:t>GB50325</w:t>
      </w:r>
      <w:r>
        <w:rPr>
          <w:rFonts w:hint="eastAsia"/>
        </w:rPr>
        <w:t>的规定。</w:t>
      </w:r>
    </w:p>
    <w:p w14:paraId="179AA98B" w14:textId="77777777" w:rsidR="009C4D82" w:rsidRDefault="00000000">
      <w:pPr>
        <w:spacing w:line="276" w:lineRule="auto"/>
        <w:rPr>
          <w:rFonts w:ascii="宋体" w:hAnsi="宋体" w:cs="宋体"/>
          <w:szCs w:val="21"/>
        </w:rPr>
      </w:pPr>
      <w:r>
        <w:rPr>
          <w:rFonts w:ascii="黑体" w:eastAsia="黑体" w:hAnsi="黑体" w:cs="宋体" w:hint="eastAsia"/>
          <w:bCs/>
          <w:szCs w:val="21"/>
        </w:rPr>
        <w:t xml:space="preserve">8.1.2 </w:t>
      </w:r>
      <w:r>
        <w:rPr>
          <w:rFonts w:ascii="宋体" w:hAnsi="宋体" w:cs="宋体" w:hint="eastAsia"/>
          <w:szCs w:val="21"/>
        </w:rPr>
        <w:t>石材防护、清洗、</w:t>
      </w:r>
      <w:r>
        <w:rPr>
          <w:rFonts w:ascii="宋体" w:hAnsi="宋体" w:cs="宋体"/>
          <w:szCs w:val="21"/>
        </w:rPr>
        <w:t>结晶</w:t>
      </w:r>
      <w:r>
        <w:rPr>
          <w:rFonts w:ascii="宋体" w:hAnsi="宋体" w:cs="宋体" w:hint="eastAsia"/>
          <w:szCs w:val="21"/>
        </w:rPr>
        <w:t>、防滑施工前表面应干净、干燥。</w:t>
      </w:r>
    </w:p>
    <w:p w14:paraId="236700AE" w14:textId="77777777" w:rsidR="009C4D82" w:rsidRDefault="00000000">
      <w:pPr>
        <w:spacing w:line="276" w:lineRule="auto"/>
        <w:rPr>
          <w:rFonts w:ascii="宋体" w:hAnsi="宋体" w:cs="宋体"/>
          <w:szCs w:val="21"/>
        </w:rPr>
      </w:pPr>
      <w:r>
        <w:rPr>
          <w:rFonts w:ascii="黑体" w:eastAsia="黑体" w:hAnsi="黑体" w:cs="宋体" w:hint="eastAsia"/>
          <w:bCs/>
          <w:szCs w:val="21"/>
        </w:rPr>
        <w:t xml:space="preserve">8.1.3 </w:t>
      </w:r>
      <w:r>
        <w:rPr>
          <w:rFonts w:ascii="宋体" w:hAnsi="宋体" w:cs="宋体" w:hint="eastAsia"/>
          <w:bCs/>
          <w:szCs w:val="21"/>
        </w:rPr>
        <w:t>石材</w:t>
      </w:r>
      <w:r>
        <w:rPr>
          <w:rFonts w:ascii="宋体" w:hAnsi="宋体" w:cs="宋体" w:hint="eastAsia"/>
          <w:szCs w:val="21"/>
        </w:rPr>
        <w:t>表面应无锈斑、色斑、胶痕、油污、腊质等病变污染。</w:t>
      </w:r>
    </w:p>
    <w:p w14:paraId="4191DC1E" w14:textId="77777777" w:rsidR="009C4D82" w:rsidRDefault="00000000">
      <w:pPr>
        <w:spacing w:line="276" w:lineRule="auto"/>
        <w:rPr>
          <w:rFonts w:ascii="宋体" w:hAnsi="宋体" w:cs="宋体"/>
          <w:szCs w:val="21"/>
        </w:rPr>
      </w:pPr>
      <w:r>
        <w:rPr>
          <w:rFonts w:ascii="黑体" w:eastAsia="黑体" w:hAnsi="黑体" w:cs="宋体"/>
          <w:bCs/>
          <w:szCs w:val="21"/>
        </w:rPr>
        <w:t>8.1.4</w:t>
      </w:r>
      <w:r>
        <w:rPr>
          <w:rFonts w:ascii="黑体" w:eastAsia="黑体" w:hAnsi="黑体" w:cs="宋体" w:hint="eastAsia"/>
          <w:bCs/>
          <w:szCs w:val="21"/>
        </w:rPr>
        <w:t xml:space="preserve"> </w:t>
      </w:r>
      <w:r>
        <w:rPr>
          <w:rFonts w:ascii="宋体" w:hAnsi="宋体" w:cs="宋体" w:hint="eastAsia"/>
          <w:szCs w:val="21"/>
        </w:rPr>
        <w:t>大面积施工前，对于所选定的材料、工艺应与施工现场石材进行小样试验。</w:t>
      </w:r>
    </w:p>
    <w:p w14:paraId="13B63AA0" w14:textId="77777777" w:rsidR="009C4D82" w:rsidRDefault="00000000">
      <w:pPr>
        <w:spacing w:line="276" w:lineRule="auto"/>
        <w:rPr>
          <w:rFonts w:ascii="宋体" w:hAnsi="宋体" w:cs="宋体"/>
          <w:szCs w:val="21"/>
        </w:rPr>
      </w:pPr>
      <w:r>
        <w:rPr>
          <w:rFonts w:ascii="宋体" w:hAnsi="宋体" w:cs="宋体"/>
          <w:szCs w:val="21"/>
        </w:rPr>
        <w:t>8.1.5</w:t>
      </w:r>
      <w:r>
        <w:rPr>
          <w:rFonts w:ascii="宋体" w:hAnsi="宋体" w:cs="宋体" w:hint="eastAsia"/>
          <w:szCs w:val="21"/>
        </w:rPr>
        <w:t xml:space="preserve"> 石材护理</w:t>
      </w:r>
      <w:r>
        <w:rPr>
          <w:rFonts w:ascii="宋体" w:hAnsi="宋体" w:cs="宋体"/>
          <w:szCs w:val="21"/>
        </w:rPr>
        <w:t>工艺适应于天然石材、高温通体瓷砖、地坪、人造石材</w:t>
      </w:r>
      <w:r>
        <w:rPr>
          <w:rFonts w:ascii="宋体" w:hAnsi="宋体" w:cs="宋体" w:hint="eastAsia"/>
          <w:szCs w:val="21"/>
        </w:rPr>
        <w:t>，包括</w:t>
      </w:r>
      <w:r>
        <w:rPr>
          <w:rFonts w:ascii="宋体" w:hAnsi="宋体" w:cs="宋体"/>
          <w:szCs w:val="21"/>
        </w:rPr>
        <w:t>石英石、岗石、水磨石、微晶石</w:t>
      </w:r>
      <w:r>
        <w:rPr>
          <w:rFonts w:ascii="宋体" w:hAnsi="宋体" w:cs="宋体" w:hint="eastAsia"/>
          <w:szCs w:val="21"/>
        </w:rPr>
        <w:t>等</w:t>
      </w:r>
      <w:r>
        <w:rPr>
          <w:rFonts w:ascii="宋体" w:hAnsi="宋体" w:cs="宋体"/>
          <w:szCs w:val="21"/>
        </w:rPr>
        <w:t>。</w:t>
      </w:r>
    </w:p>
    <w:p w14:paraId="50F3C9CA" w14:textId="77777777" w:rsidR="009C4D82" w:rsidRDefault="00000000">
      <w:pPr>
        <w:pStyle w:val="17805"/>
        <w:spacing w:before="120" w:after="120"/>
        <w:rPr>
          <w:b w:val="0"/>
          <w:szCs w:val="21"/>
        </w:rPr>
      </w:pPr>
      <w:bookmarkStart w:id="148" w:name="_Toc149552825"/>
      <w:bookmarkStart w:id="149" w:name="_Toc166010904"/>
      <w:bookmarkStart w:id="150" w:name="_Toc448219717"/>
      <w:bookmarkStart w:id="151" w:name="_Toc404681350"/>
      <w:r>
        <w:rPr>
          <w:rFonts w:hint="eastAsia"/>
          <w:b w:val="0"/>
          <w:szCs w:val="21"/>
        </w:rPr>
        <w:t>8.2石材防护</w:t>
      </w:r>
      <w:bookmarkEnd w:id="148"/>
      <w:bookmarkEnd w:id="149"/>
      <w:bookmarkEnd w:id="150"/>
      <w:bookmarkEnd w:id="151"/>
    </w:p>
    <w:p w14:paraId="33913708" w14:textId="77777777" w:rsidR="009C4D82" w:rsidRDefault="00000000">
      <w:pPr>
        <w:spacing w:line="276" w:lineRule="auto"/>
      </w:pPr>
      <w:r>
        <w:rPr>
          <w:rFonts w:ascii="黑体" w:eastAsia="黑体" w:hAnsi="黑体" w:cs="宋体" w:hint="eastAsia"/>
          <w:bCs/>
          <w:szCs w:val="21"/>
        </w:rPr>
        <w:t xml:space="preserve">8.2.1  </w:t>
      </w:r>
      <w:r>
        <w:rPr>
          <w:rFonts w:ascii="黑体" w:hAnsi="黑体" w:cs="宋体" w:hint="eastAsia"/>
          <w:bCs/>
          <w:szCs w:val="21"/>
        </w:rPr>
        <w:t>应</w:t>
      </w:r>
      <w:r>
        <w:rPr>
          <w:rFonts w:hint="eastAsia"/>
        </w:rPr>
        <w:t>根据设计要求、石材品种、防护</w:t>
      </w:r>
      <w:r>
        <w:rPr>
          <w:rFonts w:hint="eastAsia"/>
          <w:iCs/>
        </w:rPr>
        <w:t>目的选择</w:t>
      </w:r>
      <w:r>
        <w:rPr>
          <w:rFonts w:hint="eastAsia"/>
        </w:rPr>
        <w:t>防护产品。</w:t>
      </w:r>
    </w:p>
    <w:p w14:paraId="64F8EFEB" w14:textId="77777777" w:rsidR="009C4D82" w:rsidRDefault="00000000">
      <w:pPr>
        <w:spacing w:line="276" w:lineRule="auto"/>
        <w:rPr>
          <w:b/>
          <w:bCs/>
          <w:szCs w:val="21"/>
        </w:rPr>
      </w:pPr>
      <w:r>
        <w:rPr>
          <w:rFonts w:ascii="黑体" w:eastAsia="黑体" w:hAnsi="黑体" w:cs="宋体" w:hint="eastAsia"/>
          <w:bCs/>
          <w:szCs w:val="21"/>
        </w:rPr>
        <w:t xml:space="preserve">8.2.2  </w:t>
      </w:r>
      <w:r>
        <w:rPr>
          <w:rFonts w:hint="eastAsia"/>
        </w:rPr>
        <w:t>防护剂施工前，应检查防护剂厂牌、品种、型号、出厂日期，开盖检查防护剂有无变色分层，漂油和沉淀。</w:t>
      </w:r>
    </w:p>
    <w:p w14:paraId="3D18E52F" w14:textId="77777777" w:rsidR="009C4D82" w:rsidRDefault="00000000">
      <w:pPr>
        <w:spacing w:line="276" w:lineRule="auto"/>
        <w:rPr>
          <w:rFonts w:ascii="宋体" w:hAnsi="宋体" w:cs="宋体"/>
        </w:rPr>
      </w:pPr>
      <w:r>
        <w:rPr>
          <w:rFonts w:ascii="黑体" w:eastAsia="黑体" w:hAnsi="黑体" w:cs="宋体" w:hint="eastAsia"/>
          <w:bCs/>
          <w:szCs w:val="21"/>
        </w:rPr>
        <w:t xml:space="preserve">8.2.3  </w:t>
      </w:r>
      <w:r>
        <w:rPr>
          <w:rFonts w:ascii="宋体" w:hAnsi="宋体" w:cs="宋体" w:hint="eastAsia"/>
        </w:rPr>
        <w:t>石材之间用硬质无污染物隔开，石材码放时应注意编号、架号，核对石材数量、品种，不能发生错乱。</w:t>
      </w:r>
    </w:p>
    <w:p w14:paraId="7F1D1B9B" w14:textId="77777777" w:rsidR="009C4D82" w:rsidRDefault="00000000">
      <w:pPr>
        <w:tabs>
          <w:tab w:val="left" w:pos="1470"/>
        </w:tabs>
        <w:spacing w:line="276" w:lineRule="auto"/>
        <w:rPr>
          <w:rFonts w:ascii="宋体" w:hAnsi="宋体" w:cs="宋体"/>
          <w:szCs w:val="21"/>
        </w:rPr>
      </w:pPr>
      <w:r>
        <w:rPr>
          <w:rFonts w:ascii="黑体" w:eastAsia="黑体" w:hAnsi="黑体" w:cs="宋体" w:hint="eastAsia"/>
          <w:bCs/>
          <w:szCs w:val="21"/>
        </w:rPr>
        <w:t xml:space="preserve">8.2.4  </w:t>
      </w:r>
      <w:r>
        <w:rPr>
          <w:rFonts w:ascii="宋体" w:hAnsi="宋体" w:cs="宋体" w:hint="eastAsia"/>
          <w:bCs/>
          <w:szCs w:val="21"/>
        </w:rPr>
        <w:t>石材应干燥</w:t>
      </w:r>
      <w:r>
        <w:rPr>
          <w:rFonts w:ascii="黑体" w:eastAsia="黑体" w:hAnsi="黑体" w:cs="宋体" w:hint="eastAsia"/>
          <w:bCs/>
          <w:szCs w:val="21"/>
        </w:rPr>
        <w:t>，</w:t>
      </w:r>
      <w:r>
        <w:rPr>
          <w:rFonts w:ascii="宋体" w:hAnsi="宋体" w:cs="宋体" w:hint="eastAsia"/>
          <w:szCs w:val="21"/>
        </w:rPr>
        <w:t>石材表面不应有干湿色差。</w:t>
      </w:r>
    </w:p>
    <w:p w14:paraId="1AB8F9DA" w14:textId="77777777" w:rsidR="009C4D82" w:rsidRDefault="00000000">
      <w:pPr>
        <w:spacing w:line="276" w:lineRule="auto"/>
        <w:rPr>
          <w:rFonts w:ascii="宋体" w:hAnsi="宋体" w:cs="宋体"/>
        </w:rPr>
      </w:pPr>
      <w:r>
        <w:rPr>
          <w:rFonts w:ascii="黑体" w:eastAsia="黑体" w:hAnsi="黑体" w:cs="宋体" w:hint="eastAsia"/>
          <w:bCs/>
          <w:szCs w:val="21"/>
        </w:rPr>
        <w:t xml:space="preserve">8.2.5  </w:t>
      </w:r>
      <w:r>
        <w:rPr>
          <w:rFonts w:ascii="宋体" w:hAnsi="宋体" w:cs="宋体" w:hint="eastAsia"/>
        </w:rPr>
        <w:t>防护施工应保持现场通风良好，无雨水、无粉尘。环境温度</w:t>
      </w:r>
      <w:r>
        <w:rPr>
          <w:rFonts w:ascii="宋体" w:hAnsi="宋体" w:cs="宋体"/>
        </w:rPr>
        <w:t>5C°-35C°</w:t>
      </w:r>
      <w:r>
        <w:rPr>
          <w:rFonts w:ascii="宋体" w:hAnsi="宋体" w:cs="宋体" w:hint="eastAsia"/>
        </w:rPr>
        <w:t>之间，风力不大于4级，溶剂型防护剂涂刷时应远离火源。</w:t>
      </w:r>
    </w:p>
    <w:p w14:paraId="4555F371" w14:textId="77777777" w:rsidR="009C4D82" w:rsidRDefault="00000000">
      <w:pPr>
        <w:spacing w:line="276" w:lineRule="auto"/>
        <w:rPr>
          <w:rFonts w:ascii="宋体" w:hAnsi="宋体" w:cs="宋体"/>
          <w:szCs w:val="21"/>
        </w:rPr>
      </w:pPr>
      <w:r>
        <w:rPr>
          <w:rFonts w:ascii="黑体" w:eastAsia="黑体" w:hAnsi="黑体" w:cs="宋体" w:hint="eastAsia"/>
          <w:bCs/>
          <w:szCs w:val="21"/>
        </w:rPr>
        <w:t xml:space="preserve">8.2.6  </w:t>
      </w:r>
      <w:r>
        <w:rPr>
          <w:rFonts w:ascii="黑体" w:hAnsi="黑体" w:cs="宋体" w:hint="eastAsia"/>
          <w:bCs/>
          <w:szCs w:val="21"/>
        </w:rPr>
        <w:t>防护剂施工应横竖方向各涂刷一遍，应均匀满涂</w:t>
      </w:r>
      <w:r>
        <w:rPr>
          <w:rFonts w:ascii="黑体" w:hAnsi="黑体" w:cs="宋体"/>
          <w:bCs/>
          <w:szCs w:val="21"/>
        </w:rPr>
        <w:t>使</w:t>
      </w:r>
      <w:r>
        <w:rPr>
          <w:rFonts w:ascii="黑体" w:hAnsi="黑体" w:cs="宋体" w:hint="eastAsia"/>
          <w:bCs/>
          <w:szCs w:val="21"/>
        </w:rPr>
        <w:t>板面有湿润饱和感，防护剂用量应满足石材要求</w:t>
      </w:r>
      <w:r>
        <w:rPr>
          <w:rFonts w:ascii="宋体" w:hAnsi="宋体" w:cs="宋体" w:hint="eastAsia"/>
          <w:szCs w:val="21"/>
        </w:rPr>
        <w:t>。</w:t>
      </w:r>
    </w:p>
    <w:p w14:paraId="0D690853" w14:textId="77777777" w:rsidR="009C4D82" w:rsidRDefault="00000000">
      <w:pPr>
        <w:tabs>
          <w:tab w:val="left" w:pos="1032"/>
        </w:tabs>
        <w:spacing w:line="276" w:lineRule="auto"/>
        <w:rPr>
          <w:rFonts w:ascii="宋体" w:hAnsi="宋体" w:cs="宋体"/>
          <w:szCs w:val="21"/>
        </w:rPr>
      </w:pPr>
      <w:r>
        <w:rPr>
          <w:rFonts w:ascii="黑体" w:eastAsia="黑体" w:hAnsi="黑体" w:cs="宋体" w:hint="eastAsia"/>
          <w:bCs/>
          <w:szCs w:val="21"/>
        </w:rPr>
        <w:t xml:space="preserve">8.2.7  </w:t>
      </w:r>
      <w:r>
        <w:rPr>
          <w:rFonts w:ascii="宋体" w:hAnsi="宋体" w:cs="宋体" w:hint="eastAsia"/>
          <w:szCs w:val="21"/>
        </w:rPr>
        <w:t>防护剂施工后应留有养护时间。</w:t>
      </w:r>
    </w:p>
    <w:p w14:paraId="11711C91" w14:textId="77777777" w:rsidR="009C4D82" w:rsidRDefault="00000000">
      <w:pPr>
        <w:spacing w:line="276" w:lineRule="auto"/>
        <w:rPr>
          <w:rFonts w:ascii="宋体" w:hAnsi="宋体" w:cs="宋体"/>
          <w:szCs w:val="21"/>
        </w:rPr>
      </w:pPr>
      <w:r>
        <w:rPr>
          <w:rFonts w:ascii="黑体" w:eastAsia="黑体" w:hAnsi="黑体" w:cs="宋体" w:hint="eastAsia"/>
          <w:bCs/>
          <w:szCs w:val="21"/>
        </w:rPr>
        <w:t>8.2.8</w:t>
      </w:r>
      <w:r>
        <w:rPr>
          <w:rFonts w:ascii="宋体" w:hAnsi="宋体" w:cs="宋体" w:hint="eastAsia"/>
          <w:szCs w:val="21"/>
        </w:rPr>
        <w:t xml:space="preserve"> 石材防护应符合下列规定：</w:t>
      </w:r>
    </w:p>
    <w:p w14:paraId="3B6193EF" w14:textId="77777777" w:rsidR="009C4D82" w:rsidRDefault="00000000">
      <w:pPr>
        <w:spacing w:line="276" w:lineRule="auto"/>
        <w:ind w:firstLineChars="200" w:firstLine="420"/>
        <w:rPr>
          <w:rFonts w:ascii="宋体" w:hAnsi="宋体" w:cs="宋体"/>
          <w:color w:val="FF0000"/>
          <w:szCs w:val="21"/>
        </w:rPr>
      </w:pPr>
      <w:r>
        <w:rPr>
          <w:rFonts w:ascii="黑体" w:eastAsia="黑体" w:hAnsi="黑体" w:cs="宋体" w:hint="eastAsia"/>
          <w:bCs/>
          <w:szCs w:val="21"/>
        </w:rPr>
        <w:t xml:space="preserve">1  </w:t>
      </w:r>
      <w:r>
        <w:rPr>
          <w:rFonts w:ascii="宋体" w:hAnsi="宋体" w:cs="宋体" w:hint="eastAsia"/>
          <w:szCs w:val="21"/>
        </w:rPr>
        <w:t>防护剂的品种、型号、防护性能应符合所选石材特性；</w:t>
      </w:r>
    </w:p>
    <w:p w14:paraId="29750693" w14:textId="77777777" w:rsidR="009C4D82" w:rsidRDefault="00000000">
      <w:pPr>
        <w:tabs>
          <w:tab w:val="left" w:pos="1260"/>
        </w:tabs>
        <w:spacing w:line="276" w:lineRule="auto"/>
        <w:ind w:firstLineChars="200" w:firstLine="420"/>
        <w:rPr>
          <w:rFonts w:ascii="宋体" w:hAnsi="宋体" w:cs="宋体"/>
          <w:szCs w:val="21"/>
        </w:rPr>
      </w:pPr>
      <w:r>
        <w:rPr>
          <w:rFonts w:ascii="黑体" w:eastAsia="黑体" w:hAnsi="黑体" w:cs="宋体" w:hint="eastAsia"/>
          <w:bCs/>
          <w:szCs w:val="21"/>
        </w:rPr>
        <w:t xml:space="preserve">2  </w:t>
      </w:r>
      <w:r>
        <w:rPr>
          <w:rFonts w:ascii="宋体" w:hAnsi="宋体" w:cs="宋体" w:hint="eastAsia"/>
          <w:szCs w:val="21"/>
        </w:rPr>
        <w:t>防护剂</w:t>
      </w:r>
      <w:r>
        <w:rPr>
          <w:rFonts w:ascii="宋体" w:hAnsi="宋体" w:cs="宋体"/>
          <w:szCs w:val="21"/>
        </w:rPr>
        <w:t>涂刷</w:t>
      </w:r>
      <w:r>
        <w:rPr>
          <w:rFonts w:ascii="宋体" w:hAnsi="宋体" w:cs="宋体" w:hint="eastAsia"/>
          <w:szCs w:val="21"/>
        </w:rPr>
        <w:t>不得有遗漏，防护剂起效后可采用泼水检测法进行检测；</w:t>
      </w:r>
    </w:p>
    <w:p w14:paraId="098A0B93" w14:textId="77777777" w:rsidR="009C4D82" w:rsidRDefault="00000000">
      <w:pPr>
        <w:tabs>
          <w:tab w:val="left" w:pos="1260"/>
        </w:tabs>
        <w:spacing w:line="276" w:lineRule="auto"/>
        <w:ind w:firstLineChars="200" w:firstLine="420"/>
        <w:rPr>
          <w:rFonts w:ascii="宋体" w:hAnsi="宋体" w:cs="宋体"/>
          <w:szCs w:val="21"/>
        </w:rPr>
      </w:pPr>
      <w:r>
        <w:rPr>
          <w:rFonts w:ascii="黑体" w:eastAsia="黑体" w:hAnsi="黑体" w:cs="宋体" w:hint="eastAsia"/>
          <w:bCs/>
          <w:szCs w:val="21"/>
        </w:rPr>
        <w:t xml:space="preserve">3  </w:t>
      </w:r>
      <w:r>
        <w:rPr>
          <w:rFonts w:ascii="宋体" w:hAnsi="宋体" w:cs="宋体" w:hint="eastAsia"/>
          <w:szCs w:val="21"/>
        </w:rPr>
        <w:t>石材饰面应无防护剂残留痕迹及粉尘；</w:t>
      </w:r>
    </w:p>
    <w:p w14:paraId="0FEAB589" w14:textId="77777777" w:rsidR="009C4D82" w:rsidRDefault="00000000">
      <w:pPr>
        <w:tabs>
          <w:tab w:val="left" w:pos="1260"/>
        </w:tabs>
        <w:spacing w:line="276" w:lineRule="auto"/>
        <w:ind w:firstLineChars="200" w:firstLine="420"/>
        <w:rPr>
          <w:rFonts w:ascii="宋体" w:hAnsi="宋体" w:cs="宋体"/>
          <w:szCs w:val="21"/>
        </w:rPr>
      </w:pPr>
      <w:r>
        <w:rPr>
          <w:rFonts w:ascii="黑体" w:eastAsia="黑体" w:hAnsi="黑体" w:cs="宋体" w:hint="eastAsia"/>
          <w:bCs/>
          <w:szCs w:val="21"/>
        </w:rPr>
        <w:t xml:space="preserve">4  </w:t>
      </w:r>
      <w:r>
        <w:rPr>
          <w:rFonts w:ascii="宋体" w:hAnsi="宋体" w:cs="宋体" w:hint="eastAsia"/>
          <w:szCs w:val="21"/>
        </w:rPr>
        <w:t>背面防护应保持完整有效不得起皮，不得被锐物划伤；</w:t>
      </w:r>
    </w:p>
    <w:p w14:paraId="3A4305E9" w14:textId="77777777" w:rsidR="009C4D82" w:rsidRDefault="00000000">
      <w:pPr>
        <w:tabs>
          <w:tab w:val="left" w:pos="1260"/>
        </w:tabs>
        <w:spacing w:line="276" w:lineRule="auto"/>
        <w:ind w:firstLineChars="200" w:firstLine="420"/>
        <w:rPr>
          <w:rFonts w:ascii="黑体" w:eastAsia="黑体" w:hAnsi="黑体" w:cs="宋体"/>
          <w:bCs/>
          <w:szCs w:val="21"/>
        </w:rPr>
      </w:pPr>
      <w:r>
        <w:rPr>
          <w:rFonts w:ascii="黑体" w:eastAsia="黑体" w:hAnsi="黑体" w:cs="宋体"/>
          <w:bCs/>
          <w:szCs w:val="21"/>
        </w:rPr>
        <w:t>5</w:t>
      </w:r>
      <w:r>
        <w:rPr>
          <w:rFonts w:ascii="黑体" w:eastAsia="黑体" w:hAnsi="黑体" w:cs="宋体" w:hint="eastAsia"/>
          <w:bCs/>
          <w:szCs w:val="21"/>
        </w:rPr>
        <w:t xml:space="preserve">  </w:t>
      </w:r>
      <w:r>
        <w:rPr>
          <w:rFonts w:ascii="宋体" w:hAnsi="宋体" w:cs="宋体" w:hint="eastAsia"/>
          <w:szCs w:val="21"/>
        </w:rPr>
        <w:t>石材铺装完成后，不得采用浸泡的方法进行防护剂施工后的检验；</w:t>
      </w:r>
    </w:p>
    <w:p w14:paraId="38469DE0" w14:textId="77777777" w:rsidR="009C4D82" w:rsidRDefault="00000000">
      <w:pPr>
        <w:tabs>
          <w:tab w:val="left" w:pos="1260"/>
        </w:tabs>
        <w:spacing w:line="276" w:lineRule="auto"/>
        <w:ind w:firstLineChars="200" w:firstLine="420"/>
        <w:rPr>
          <w:rFonts w:ascii="宋体" w:hAnsi="宋体" w:cs="宋体"/>
          <w:szCs w:val="21"/>
        </w:rPr>
      </w:pPr>
      <w:r>
        <w:rPr>
          <w:rFonts w:ascii="宋体" w:hAnsi="宋体" w:cs="宋体"/>
          <w:szCs w:val="21"/>
        </w:rPr>
        <w:t>6</w:t>
      </w:r>
      <w:r>
        <w:rPr>
          <w:rFonts w:ascii="宋体" w:hAnsi="宋体" w:cs="宋体" w:hint="eastAsia"/>
          <w:szCs w:val="21"/>
        </w:rPr>
        <w:t xml:space="preserve">  防护施工后的石材安装基层设计有地暖时，首次供暖应逐渐增加地暖温度。</w:t>
      </w:r>
    </w:p>
    <w:p w14:paraId="0823793D" w14:textId="77777777" w:rsidR="009C4D82" w:rsidRDefault="00000000">
      <w:pPr>
        <w:pStyle w:val="17805"/>
        <w:spacing w:before="120" w:after="120" w:line="276" w:lineRule="auto"/>
        <w:rPr>
          <w:b w:val="0"/>
          <w:szCs w:val="21"/>
        </w:rPr>
      </w:pPr>
      <w:bookmarkStart w:id="152" w:name="_Toc404681351"/>
      <w:bookmarkStart w:id="153" w:name="_Toc166010905"/>
      <w:bookmarkStart w:id="154" w:name="_Toc149552826"/>
      <w:bookmarkStart w:id="155" w:name="_Toc448219718"/>
      <w:r>
        <w:rPr>
          <w:rFonts w:hint="eastAsia"/>
          <w:b w:val="0"/>
          <w:szCs w:val="21"/>
        </w:rPr>
        <w:t>8.3 石材结晶护理</w:t>
      </w:r>
      <w:bookmarkEnd w:id="152"/>
      <w:bookmarkEnd w:id="153"/>
      <w:bookmarkEnd w:id="154"/>
      <w:bookmarkEnd w:id="155"/>
    </w:p>
    <w:p w14:paraId="53EECAFD" w14:textId="77777777" w:rsidR="009C4D82" w:rsidRDefault="00000000">
      <w:pPr>
        <w:spacing w:line="276" w:lineRule="auto"/>
        <w:rPr>
          <w:rFonts w:ascii="宋体" w:hAnsi="宋体" w:cs="宋体"/>
          <w:szCs w:val="21"/>
        </w:rPr>
      </w:pPr>
      <w:r>
        <w:rPr>
          <w:rFonts w:ascii="黑体" w:eastAsia="黑体" w:hAnsi="黑体" w:cs="宋体" w:hint="eastAsia"/>
          <w:bCs/>
          <w:szCs w:val="21"/>
        </w:rPr>
        <w:t>8.3.1</w:t>
      </w:r>
      <w:r>
        <w:rPr>
          <w:rFonts w:ascii="宋体" w:hAnsi="宋体" w:cs="宋体"/>
          <w:szCs w:val="21"/>
        </w:rPr>
        <w:t xml:space="preserve"> </w:t>
      </w:r>
      <w:r>
        <w:rPr>
          <w:rFonts w:ascii="宋体" w:hAnsi="宋体" w:cs="宋体" w:hint="eastAsia"/>
          <w:szCs w:val="21"/>
        </w:rPr>
        <w:t xml:space="preserve"> </w:t>
      </w:r>
      <w:r>
        <w:rPr>
          <w:rFonts w:ascii="宋体" w:hAnsi="宋体" w:cs="宋体"/>
          <w:szCs w:val="21"/>
        </w:rPr>
        <w:t>结晶护理</w:t>
      </w:r>
      <w:r>
        <w:rPr>
          <w:rFonts w:ascii="宋体" w:hAnsi="宋体" w:cs="宋体" w:hint="eastAsia"/>
          <w:szCs w:val="21"/>
        </w:rPr>
        <w:t>处理</w:t>
      </w:r>
      <w:r>
        <w:rPr>
          <w:rFonts w:ascii="宋体" w:hAnsi="宋体" w:cs="宋体"/>
          <w:szCs w:val="21"/>
        </w:rPr>
        <w:t>前石材工程应满足下列规定：</w:t>
      </w:r>
    </w:p>
    <w:p w14:paraId="0AEE1DBC" w14:textId="77777777" w:rsidR="009C4D82" w:rsidRDefault="00000000">
      <w:pPr>
        <w:spacing w:line="276" w:lineRule="auto"/>
        <w:ind w:firstLineChars="200" w:firstLine="420"/>
      </w:pPr>
      <w:r>
        <w:rPr>
          <w:rFonts w:ascii="黑体" w:eastAsia="黑体" w:hAnsi="黑体" w:cs="宋体"/>
          <w:bCs/>
          <w:szCs w:val="21"/>
        </w:rPr>
        <w:t>1</w:t>
      </w:r>
      <w:r>
        <w:rPr>
          <w:rFonts w:ascii="黑体" w:eastAsia="黑体" w:hAnsi="黑体" w:cs="宋体" w:hint="eastAsia"/>
          <w:bCs/>
          <w:szCs w:val="21"/>
        </w:rPr>
        <w:t xml:space="preserve"> </w:t>
      </w:r>
      <w:r>
        <w:rPr>
          <w:rFonts w:hint="eastAsia"/>
        </w:rPr>
        <w:t>石材墙地面平整、干净、干燥；</w:t>
      </w:r>
    </w:p>
    <w:p w14:paraId="6BF77642" w14:textId="77777777" w:rsidR="009C4D82" w:rsidRDefault="00000000">
      <w:pPr>
        <w:spacing w:line="276" w:lineRule="auto"/>
        <w:ind w:firstLineChars="200" w:firstLine="420"/>
        <w:rPr>
          <w:rFonts w:ascii="宋体" w:hAnsi="宋体" w:cs="宋体"/>
          <w:color w:val="5B9BD5"/>
          <w:szCs w:val="21"/>
          <w:u w:val="single"/>
        </w:rPr>
      </w:pPr>
      <w:r>
        <w:rPr>
          <w:rFonts w:ascii="黑体" w:eastAsia="黑体" w:hAnsi="黑体" w:cs="宋体"/>
          <w:bCs/>
          <w:szCs w:val="21"/>
        </w:rPr>
        <w:t>2</w:t>
      </w:r>
      <w:r>
        <w:rPr>
          <w:rFonts w:ascii="黑体" w:eastAsia="黑体" w:hAnsi="黑体" w:cs="宋体" w:hint="eastAsia"/>
          <w:bCs/>
          <w:szCs w:val="21"/>
        </w:rPr>
        <w:t xml:space="preserve"> </w:t>
      </w:r>
      <w:r>
        <w:rPr>
          <w:rFonts w:ascii="宋体" w:hAnsi="宋体" w:cs="宋体" w:hint="eastAsia"/>
          <w:szCs w:val="21"/>
        </w:rPr>
        <w:t>石材表面光泽度不低于40光泽单位；</w:t>
      </w:r>
    </w:p>
    <w:p w14:paraId="0F80AE53" w14:textId="77777777" w:rsidR="009C4D82" w:rsidRDefault="00000000">
      <w:pPr>
        <w:spacing w:line="276" w:lineRule="auto"/>
        <w:ind w:firstLineChars="200" w:firstLine="420"/>
        <w:rPr>
          <w:rFonts w:ascii="宋体" w:hAnsi="宋体" w:cs="宋体"/>
          <w:szCs w:val="21"/>
        </w:rPr>
      </w:pPr>
      <w:r>
        <w:rPr>
          <w:rFonts w:ascii="黑体" w:eastAsia="黑体" w:hAnsi="黑体" w:cs="宋体"/>
          <w:bCs/>
          <w:szCs w:val="21"/>
        </w:rPr>
        <w:t>3</w:t>
      </w:r>
      <w:r>
        <w:rPr>
          <w:rFonts w:ascii="黑体" w:eastAsia="黑体" w:hAnsi="黑体" w:cs="宋体" w:hint="eastAsia"/>
          <w:bCs/>
          <w:szCs w:val="21"/>
        </w:rPr>
        <w:t xml:space="preserve"> </w:t>
      </w:r>
      <w:r>
        <w:rPr>
          <w:rFonts w:ascii="宋体" w:hAnsi="宋体" w:cs="宋体" w:hint="eastAsia"/>
          <w:szCs w:val="21"/>
        </w:rPr>
        <w:t>石材表面无明显划痕。</w:t>
      </w:r>
    </w:p>
    <w:p w14:paraId="56AC72CE" w14:textId="77777777" w:rsidR="009C4D82" w:rsidRDefault="00000000">
      <w:pPr>
        <w:spacing w:line="276" w:lineRule="auto"/>
        <w:rPr>
          <w:rFonts w:ascii="宋体" w:hAnsi="宋体" w:cs="宋体"/>
          <w:szCs w:val="21"/>
        </w:rPr>
      </w:pPr>
      <w:r>
        <w:rPr>
          <w:rFonts w:ascii="黑体" w:eastAsia="黑体" w:hAnsi="黑体" w:cs="宋体" w:hint="eastAsia"/>
          <w:bCs/>
          <w:szCs w:val="21"/>
        </w:rPr>
        <w:t>8.3.2</w:t>
      </w:r>
      <w:r>
        <w:rPr>
          <w:rFonts w:ascii="宋体" w:hAnsi="宋体" w:cs="宋体" w:hint="eastAsia"/>
          <w:szCs w:val="21"/>
        </w:rPr>
        <w:t xml:space="preserve"> 施工中所用材料应满足下列规定：</w:t>
      </w:r>
    </w:p>
    <w:p w14:paraId="30BD1BB5"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1</w:t>
      </w:r>
      <w:r>
        <w:rPr>
          <w:rFonts w:ascii="宋体" w:hAnsi="宋体" w:cs="宋体" w:hint="eastAsia"/>
          <w:szCs w:val="21"/>
        </w:rPr>
        <w:t xml:space="preserve"> 钢丝棉不可有杂丝、杂质、生锈等现象；</w:t>
      </w:r>
    </w:p>
    <w:p w14:paraId="61DCC48C" w14:textId="77777777" w:rsidR="009C4D82" w:rsidRDefault="00000000">
      <w:pPr>
        <w:numPr>
          <w:ilvl w:val="255"/>
          <w:numId w:val="0"/>
        </w:numPr>
        <w:spacing w:line="276" w:lineRule="auto"/>
        <w:ind w:left="479"/>
        <w:rPr>
          <w:rFonts w:ascii="宋体" w:hAnsi="宋体" w:cs="宋体"/>
          <w:color w:val="FF0000"/>
          <w:szCs w:val="21"/>
          <w:u w:val="single"/>
        </w:rPr>
      </w:pPr>
      <w:r>
        <w:rPr>
          <w:rFonts w:ascii="宋体" w:hAnsi="宋体" w:cs="宋体"/>
          <w:bCs/>
          <w:szCs w:val="21"/>
        </w:rPr>
        <w:t>2</w:t>
      </w:r>
      <w:r>
        <w:rPr>
          <w:rFonts w:ascii="宋体" w:hAnsi="宋体" w:cs="宋体" w:hint="eastAsia"/>
          <w:bCs/>
          <w:szCs w:val="21"/>
          <w:u w:val="single"/>
        </w:rPr>
        <w:t>结晶垫</w:t>
      </w:r>
      <w:r>
        <w:rPr>
          <w:rFonts w:ascii="宋体" w:hAnsi="宋体" w:cs="宋体" w:hint="eastAsia"/>
          <w:szCs w:val="21"/>
        </w:rPr>
        <w:t>不可掉色、分层。</w:t>
      </w:r>
    </w:p>
    <w:p w14:paraId="6D6D07DF" w14:textId="77777777" w:rsidR="009C4D82" w:rsidRDefault="00000000">
      <w:pPr>
        <w:spacing w:line="276" w:lineRule="auto"/>
        <w:rPr>
          <w:rFonts w:ascii="宋体" w:hAnsi="宋体" w:cs="宋体"/>
          <w:szCs w:val="21"/>
        </w:rPr>
      </w:pPr>
      <w:r>
        <w:rPr>
          <w:rFonts w:ascii="黑体" w:eastAsia="黑体" w:hAnsi="黑体" w:cs="宋体" w:hint="eastAsia"/>
          <w:bCs/>
          <w:szCs w:val="21"/>
        </w:rPr>
        <w:t>8.3.</w:t>
      </w:r>
      <w:r>
        <w:rPr>
          <w:rFonts w:ascii="黑体" w:eastAsia="黑体" w:hAnsi="黑体" w:cs="宋体"/>
          <w:bCs/>
          <w:szCs w:val="21"/>
        </w:rPr>
        <w:t>3</w:t>
      </w:r>
      <w:r>
        <w:rPr>
          <w:rFonts w:ascii="黑体" w:eastAsia="黑体" w:hAnsi="黑体" w:cs="宋体" w:hint="eastAsia"/>
          <w:bCs/>
          <w:szCs w:val="21"/>
        </w:rPr>
        <w:t xml:space="preserve">  </w:t>
      </w:r>
      <w:r>
        <w:rPr>
          <w:rFonts w:ascii="宋体" w:hAnsi="宋体" w:cs="宋体" w:hint="eastAsia"/>
          <w:szCs w:val="21"/>
        </w:rPr>
        <w:t>结晶材料应涂布均匀。</w:t>
      </w:r>
    </w:p>
    <w:p w14:paraId="0AD3EE20" w14:textId="77777777" w:rsidR="009C4D82" w:rsidRDefault="00000000">
      <w:pPr>
        <w:spacing w:line="276" w:lineRule="auto"/>
        <w:rPr>
          <w:rFonts w:ascii="宋体" w:hAnsi="宋体" w:cs="宋体"/>
          <w:strike/>
          <w:color w:val="FF0000"/>
          <w:szCs w:val="21"/>
        </w:rPr>
      </w:pPr>
      <w:r>
        <w:rPr>
          <w:rFonts w:ascii="黑体" w:eastAsia="黑体" w:hAnsi="黑体" w:cs="宋体" w:hint="eastAsia"/>
          <w:bCs/>
          <w:szCs w:val="21"/>
        </w:rPr>
        <w:t>8.3.</w:t>
      </w:r>
      <w:r>
        <w:rPr>
          <w:rFonts w:ascii="黑体" w:eastAsia="黑体" w:hAnsi="黑体" w:cs="宋体"/>
          <w:bCs/>
          <w:szCs w:val="21"/>
        </w:rPr>
        <w:t>4</w:t>
      </w:r>
      <w:r>
        <w:rPr>
          <w:rFonts w:ascii="黑体" w:eastAsia="黑体" w:hAnsi="黑体" w:cs="宋体" w:hint="eastAsia"/>
          <w:bCs/>
          <w:szCs w:val="21"/>
        </w:rPr>
        <w:t xml:space="preserve">  </w:t>
      </w:r>
      <w:r>
        <w:rPr>
          <w:rFonts w:ascii="宋体" w:hAnsi="宋体" w:cs="宋体" w:hint="eastAsia"/>
          <w:szCs w:val="21"/>
        </w:rPr>
        <w:t>结晶材料置于石材表面时应及时启动结晶机械迅速施工，直至产生结晶效果。</w:t>
      </w:r>
    </w:p>
    <w:p w14:paraId="7F62FBB1" w14:textId="77777777" w:rsidR="009C4D82" w:rsidRDefault="00000000">
      <w:pPr>
        <w:spacing w:line="276" w:lineRule="auto"/>
        <w:rPr>
          <w:rFonts w:ascii="楷体_GB2312" w:eastAsia="楷体_GB2312" w:hAnsi="楷体_GB2312" w:cs="楷体_GB2312"/>
          <w:szCs w:val="21"/>
        </w:rPr>
      </w:pPr>
      <w:r>
        <w:rPr>
          <w:rFonts w:ascii="黑体" w:eastAsia="黑体" w:hAnsi="黑体" w:cs="宋体" w:hint="eastAsia"/>
          <w:bCs/>
          <w:szCs w:val="21"/>
        </w:rPr>
        <w:t>8.3.</w:t>
      </w:r>
      <w:r>
        <w:rPr>
          <w:rFonts w:ascii="黑体" w:eastAsia="黑体" w:hAnsi="黑体" w:cs="宋体"/>
          <w:bCs/>
          <w:szCs w:val="21"/>
        </w:rPr>
        <w:t>5</w:t>
      </w:r>
      <w:r>
        <w:rPr>
          <w:rFonts w:ascii="黑体" w:eastAsia="黑体" w:hAnsi="黑体" w:cs="宋体" w:hint="eastAsia"/>
          <w:bCs/>
          <w:szCs w:val="21"/>
        </w:rPr>
        <w:t xml:space="preserve">  </w:t>
      </w:r>
      <w:r>
        <w:rPr>
          <w:rFonts w:ascii="宋体" w:hAnsi="宋体" w:cs="宋体" w:hint="eastAsia"/>
          <w:szCs w:val="21"/>
        </w:rPr>
        <w:t>施工完成后应及时清理卫生，保持施工现场干净。</w:t>
      </w:r>
    </w:p>
    <w:p w14:paraId="135EACBD" w14:textId="77777777" w:rsidR="009C4D82" w:rsidRDefault="00000000">
      <w:pPr>
        <w:spacing w:line="276" w:lineRule="auto"/>
        <w:rPr>
          <w:rFonts w:ascii="宋体" w:hAnsi="宋体" w:cs="宋体"/>
          <w:szCs w:val="21"/>
        </w:rPr>
      </w:pPr>
      <w:r>
        <w:rPr>
          <w:rFonts w:ascii="黑体" w:eastAsia="黑体" w:hAnsi="黑体" w:cs="宋体" w:hint="eastAsia"/>
          <w:bCs/>
          <w:szCs w:val="21"/>
        </w:rPr>
        <w:t>8.3.</w:t>
      </w:r>
      <w:r>
        <w:rPr>
          <w:rFonts w:ascii="黑体" w:eastAsia="黑体" w:hAnsi="黑体" w:cs="宋体"/>
          <w:bCs/>
          <w:szCs w:val="21"/>
        </w:rPr>
        <w:t>6</w:t>
      </w:r>
      <w:r>
        <w:rPr>
          <w:rFonts w:ascii="黑体" w:eastAsia="黑体" w:hAnsi="黑体" w:cs="宋体" w:hint="eastAsia"/>
          <w:bCs/>
          <w:szCs w:val="21"/>
        </w:rPr>
        <w:t xml:space="preserve">  </w:t>
      </w:r>
      <w:r>
        <w:rPr>
          <w:rFonts w:ascii="宋体" w:hAnsi="宋体" w:cs="宋体"/>
          <w:szCs w:val="21"/>
        </w:rPr>
        <w:t>结晶护理后，石材表面</w:t>
      </w:r>
      <w:r>
        <w:rPr>
          <w:rFonts w:ascii="宋体" w:hAnsi="宋体" w:cs="宋体" w:hint="eastAsia"/>
          <w:szCs w:val="21"/>
        </w:rPr>
        <w:t>质量应符合下列规定：</w:t>
      </w:r>
    </w:p>
    <w:p w14:paraId="321596D1"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1  </w:t>
      </w:r>
      <w:r>
        <w:rPr>
          <w:rFonts w:ascii="宋体" w:hAnsi="宋体" w:cs="宋体" w:hint="eastAsia"/>
          <w:szCs w:val="21"/>
        </w:rPr>
        <w:t>结晶护理施工后的光泽度应不低于该石材的国家标准或满足双方协商标准；</w:t>
      </w:r>
    </w:p>
    <w:p w14:paraId="0147A6B2"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2  </w:t>
      </w:r>
      <w:r>
        <w:rPr>
          <w:rFonts w:ascii="宋体" w:hAnsi="宋体" w:cs="宋体" w:hint="eastAsia"/>
          <w:szCs w:val="21"/>
        </w:rPr>
        <w:t>结晶护理处理施工不可明显改变石材颜色；</w:t>
      </w:r>
    </w:p>
    <w:p w14:paraId="34D2BB2E" w14:textId="77777777" w:rsidR="009C4D82" w:rsidRDefault="00000000">
      <w:pPr>
        <w:spacing w:line="276" w:lineRule="auto"/>
        <w:ind w:firstLineChars="200" w:firstLine="420"/>
        <w:rPr>
          <w:rFonts w:ascii="黑体" w:eastAsia="黑体" w:hAnsi="黑体"/>
          <w:sz w:val="18"/>
          <w:szCs w:val="18"/>
        </w:rPr>
      </w:pPr>
      <w:r>
        <w:rPr>
          <w:rFonts w:ascii="黑体" w:eastAsia="黑体" w:hAnsi="黑体" w:cs="宋体" w:hint="eastAsia"/>
          <w:bCs/>
          <w:szCs w:val="21"/>
        </w:rPr>
        <w:lastRenderedPageBreak/>
        <w:t xml:space="preserve">3  </w:t>
      </w:r>
      <w:r>
        <w:rPr>
          <w:rFonts w:ascii="宋体" w:hAnsi="宋体" w:cs="宋体" w:hint="eastAsia"/>
          <w:szCs w:val="21"/>
        </w:rPr>
        <w:t>表面应无结晶护理痕迹应符合表8.3.6要求；</w:t>
      </w:r>
    </w:p>
    <w:p w14:paraId="13639640" w14:textId="77777777" w:rsidR="009C4D82" w:rsidRDefault="00000000">
      <w:pPr>
        <w:jc w:val="center"/>
        <w:rPr>
          <w:rFonts w:ascii="宋体" w:hAnsi="宋体" w:cs="宋体"/>
          <w:szCs w:val="21"/>
        </w:rPr>
      </w:pPr>
      <w:r>
        <w:rPr>
          <w:rFonts w:ascii="黑体" w:eastAsia="黑体" w:hAnsi="黑体" w:hint="eastAsia"/>
          <w:sz w:val="18"/>
          <w:szCs w:val="18"/>
        </w:rPr>
        <w:t>表8.3</w:t>
      </w:r>
      <w:r>
        <w:rPr>
          <w:rFonts w:ascii="黑体" w:eastAsia="黑体" w:hAnsi="黑体"/>
          <w:sz w:val="18"/>
          <w:szCs w:val="18"/>
        </w:rPr>
        <w:t>.</w:t>
      </w:r>
      <w:r>
        <w:rPr>
          <w:rFonts w:ascii="黑体" w:eastAsia="黑体" w:hAnsi="黑体" w:hint="eastAsia"/>
          <w:sz w:val="18"/>
          <w:szCs w:val="18"/>
        </w:rPr>
        <w:t>6</w:t>
      </w:r>
      <w:r>
        <w:rPr>
          <w:rFonts w:ascii="宋体" w:hAnsi="宋体" w:cs="宋体" w:hint="eastAsia"/>
          <w:sz w:val="18"/>
          <w:szCs w:val="18"/>
        </w:rPr>
        <w:t>表面无结晶护理痕迹检查要求</w:t>
      </w:r>
    </w:p>
    <w:tbl>
      <w:tblPr>
        <w:tblStyle w:val="afc"/>
        <w:tblW w:w="0" w:type="auto"/>
        <w:tblInd w:w="13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35"/>
        <w:gridCol w:w="5545"/>
      </w:tblGrid>
      <w:tr w:rsidR="009C4D82" w14:paraId="5B6FD68C" w14:textId="77777777">
        <w:tc>
          <w:tcPr>
            <w:tcW w:w="2635" w:type="dxa"/>
          </w:tcPr>
          <w:p w14:paraId="6E87DF9D" w14:textId="77777777" w:rsidR="009C4D82" w:rsidRDefault="00000000">
            <w:pPr>
              <w:spacing w:line="276" w:lineRule="auto"/>
              <w:jc w:val="center"/>
              <w:rPr>
                <w:rFonts w:ascii="宋体" w:hAnsi="宋体" w:cs="宋体"/>
                <w:kern w:val="0"/>
                <w:sz w:val="20"/>
                <w:szCs w:val="21"/>
              </w:rPr>
            </w:pPr>
            <w:r>
              <w:rPr>
                <w:rFonts w:ascii="宋体" w:hAnsi="宋体" w:cs="宋体" w:hint="eastAsia"/>
                <w:kern w:val="0"/>
                <w:sz w:val="20"/>
                <w:szCs w:val="21"/>
              </w:rPr>
              <w:t>目视</w:t>
            </w:r>
          </w:p>
        </w:tc>
        <w:tc>
          <w:tcPr>
            <w:tcW w:w="5545" w:type="dxa"/>
          </w:tcPr>
          <w:p w14:paraId="6D9A81BB" w14:textId="77777777" w:rsidR="009C4D82" w:rsidRDefault="00000000">
            <w:pPr>
              <w:spacing w:line="276" w:lineRule="auto"/>
              <w:jc w:val="center"/>
              <w:rPr>
                <w:rFonts w:ascii="宋体" w:hAnsi="宋体" w:cs="宋体"/>
                <w:kern w:val="0"/>
                <w:sz w:val="20"/>
                <w:szCs w:val="21"/>
              </w:rPr>
            </w:pPr>
            <w:r>
              <w:rPr>
                <w:rFonts w:ascii="宋体" w:hAnsi="宋体" w:cs="宋体" w:hint="eastAsia"/>
                <w:kern w:val="0"/>
                <w:sz w:val="20"/>
                <w:szCs w:val="21"/>
              </w:rPr>
              <w:t>侧光45</w:t>
            </w:r>
            <w:r>
              <w:rPr>
                <w:rFonts w:ascii="宋体" w:hAnsi="宋体" w:cs="宋体" w:hint="eastAsia"/>
                <w:kern w:val="0"/>
                <w:sz w:val="20"/>
                <w:szCs w:val="21"/>
                <w:vertAlign w:val="superscript"/>
              </w:rPr>
              <w:t>0</w:t>
            </w:r>
            <w:r>
              <w:rPr>
                <w:rFonts w:ascii="宋体" w:hAnsi="宋体" w:cs="宋体" w:hint="eastAsia"/>
                <w:kern w:val="0"/>
                <w:sz w:val="20"/>
                <w:szCs w:val="21"/>
              </w:rPr>
              <w:t>检查石材表面无结晶护理痕迹</w:t>
            </w:r>
          </w:p>
        </w:tc>
      </w:tr>
      <w:tr w:rsidR="009C4D82" w14:paraId="26DACB43" w14:textId="77777777">
        <w:tc>
          <w:tcPr>
            <w:tcW w:w="2635" w:type="dxa"/>
          </w:tcPr>
          <w:p w14:paraId="6C869D30" w14:textId="77777777" w:rsidR="009C4D82" w:rsidRDefault="00000000">
            <w:pPr>
              <w:spacing w:line="276" w:lineRule="auto"/>
              <w:jc w:val="center"/>
              <w:rPr>
                <w:rFonts w:ascii="宋体" w:hAnsi="宋体" w:cs="宋体"/>
                <w:kern w:val="0"/>
                <w:sz w:val="20"/>
                <w:szCs w:val="21"/>
              </w:rPr>
            </w:pPr>
            <w:r>
              <w:rPr>
                <w:rFonts w:ascii="宋体" w:hAnsi="宋体" w:cs="宋体" w:hint="eastAsia"/>
                <w:kern w:val="0"/>
                <w:sz w:val="20"/>
                <w:szCs w:val="21"/>
              </w:rPr>
              <w:t>要求</w:t>
            </w:r>
          </w:p>
        </w:tc>
        <w:tc>
          <w:tcPr>
            <w:tcW w:w="5545" w:type="dxa"/>
          </w:tcPr>
          <w:p w14:paraId="03491C99" w14:textId="77777777" w:rsidR="009C4D82" w:rsidRDefault="00000000">
            <w:pPr>
              <w:spacing w:line="276" w:lineRule="auto"/>
              <w:ind w:firstLineChars="200" w:firstLine="400"/>
              <w:jc w:val="center"/>
              <w:rPr>
                <w:rFonts w:ascii="宋体" w:hAnsi="宋体" w:cs="宋体"/>
                <w:kern w:val="0"/>
                <w:sz w:val="20"/>
                <w:szCs w:val="21"/>
              </w:rPr>
            </w:pPr>
            <w:r>
              <w:rPr>
                <w:rFonts w:ascii="宋体" w:hAnsi="宋体" w:cs="宋体" w:hint="eastAsia"/>
                <w:kern w:val="0"/>
                <w:sz w:val="20"/>
                <w:szCs w:val="21"/>
              </w:rPr>
              <w:t>每10m</w:t>
            </w:r>
            <w:r>
              <w:rPr>
                <w:rFonts w:ascii="宋体" w:hAnsi="宋体" w:cs="宋体"/>
                <w:kern w:val="0"/>
                <w:sz w:val="20"/>
                <w:szCs w:val="21"/>
                <w:vertAlign w:val="superscript"/>
              </w:rPr>
              <w:t>2</w:t>
            </w:r>
            <w:r>
              <w:rPr>
                <w:rFonts w:ascii="宋体" w:hAnsi="宋体" w:cs="宋体" w:hint="eastAsia"/>
                <w:kern w:val="0"/>
                <w:sz w:val="20"/>
                <w:szCs w:val="21"/>
              </w:rPr>
              <w:t>为单位进行检查</w:t>
            </w:r>
          </w:p>
        </w:tc>
      </w:tr>
    </w:tbl>
    <w:p w14:paraId="32B48D3A"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4  </w:t>
      </w:r>
      <w:r>
        <w:rPr>
          <w:rFonts w:ascii="宋体" w:hAnsi="宋体" w:cs="宋体" w:hint="eastAsia"/>
          <w:bCs/>
          <w:szCs w:val="21"/>
        </w:rPr>
        <w:t>结晶护理</w:t>
      </w:r>
      <w:r>
        <w:rPr>
          <w:rFonts w:ascii="宋体" w:hAnsi="宋体" w:cs="宋体" w:hint="eastAsia"/>
          <w:szCs w:val="21"/>
        </w:rPr>
        <w:t>石材表面防滑性能应符合国家标准；</w:t>
      </w:r>
    </w:p>
    <w:p w14:paraId="539ACA47"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5  </w:t>
      </w:r>
      <w:r>
        <w:rPr>
          <w:rFonts w:ascii="宋体" w:hAnsi="宋体" w:cs="宋体" w:hint="eastAsia"/>
          <w:szCs w:val="21"/>
        </w:rPr>
        <w:t>相同石材结晶护理施工后表面光泽度相差不应超过±5</w:t>
      </w:r>
      <w:r>
        <w:rPr>
          <w:rFonts w:ascii="宋体" w:hAnsi="宋体" w:cs="宋体"/>
          <w:szCs w:val="21"/>
        </w:rPr>
        <w:t>光泽单位</w:t>
      </w:r>
      <w:r>
        <w:rPr>
          <w:rFonts w:ascii="宋体" w:hAnsi="宋体" w:cs="宋体" w:hint="eastAsia"/>
          <w:szCs w:val="21"/>
        </w:rPr>
        <w:t>。</w:t>
      </w:r>
    </w:p>
    <w:p w14:paraId="744EE852" w14:textId="77777777" w:rsidR="009C4D82" w:rsidRDefault="00000000">
      <w:pPr>
        <w:pStyle w:val="17805"/>
        <w:spacing w:before="120" w:after="120"/>
        <w:rPr>
          <w:b w:val="0"/>
          <w:szCs w:val="21"/>
        </w:rPr>
      </w:pPr>
      <w:bookmarkStart w:id="156" w:name="_Toc166010906"/>
      <w:bookmarkStart w:id="157" w:name="_Toc149552827"/>
      <w:bookmarkStart w:id="158" w:name="_Toc448219719"/>
      <w:bookmarkStart w:id="159" w:name="_Toc404681352"/>
      <w:r>
        <w:rPr>
          <w:rFonts w:hint="eastAsia"/>
          <w:b w:val="0"/>
          <w:szCs w:val="21"/>
        </w:rPr>
        <w:t>8.4石材清洗</w:t>
      </w:r>
      <w:bookmarkEnd w:id="156"/>
      <w:bookmarkEnd w:id="157"/>
      <w:bookmarkEnd w:id="158"/>
      <w:bookmarkEnd w:id="159"/>
    </w:p>
    <w:p w14:paraId="12338C86" w14:textId="77777777" w:rsidR="009C4D82" w:rsidRDefault="00000000">
      <w:pPr>
        <w:spacing w:line="276" w:lineRule="auto"/>
        <w:rPr>
          <w:rFonts w:ascii="宋体" w:hAnsi="宋体" w:cs="宋体"/>
        </w:rPr>
      </w:pPr>
      <w:r>
        <w:rPr>
          <w:rFonts w:ascii="黑体" w:eastAsia="黑体" w:hAnsi="黑体" w:cs="宋体" w:hint="eastAsia"/>
          <w:bCs/>
          <w:szCs w:val="21"/>
        </w:rPr>
        <w:t xml:space="preserve">8.4.1 </w:t>
      </w:r>
      <w:r>
        <w:rPr>
          <w:rFonts w:ascii="宋体" w:hAnsi="宋体" w:cs="宋体"/>
        </w:rPr>
        <w:t>石材清洗前应准备工作应满足下列规定：</w:t>
      </w:r>
    </w:p>
    <w:p w14:paraId="5EA2B889" w14:textId="77777777" w:rsidR="009C4D82" w:rsidRDefault="00000000">
      <w:pPr>
        <w:spacing w:line="276" w:lineRule="auto"/>
        <w:ind w:firstLineChars="200" w:firstLine="420"/>
      </w:pPr>
      <w:r>
        <w:rPr>
          <w:rFonts w:ascii="黑体" w:eastAsia="黑体" w:hAnsi="黑体" w:cs="宋体"/>
          <w:bCs/>
          <w:szCs w:val="21"/>
        </w:rPr>
        <w:t xml:space="preserve">1 </w:t>
      </w:r>
      <w:r>
        <w:rPr>
          <w:rFonts w:ascii="黑体" w:eastAsia="黑体" w:hAnsi="黑体" w:cs="宋体" w:hint="eastAsia"/>
          <w:bCs/>
          <w:szCs w:val="21"/>
        </w:rPr>
        <w:t xml:space="preserve"> </w:t>
      </w:r>
      <w:r>
        <w:rPr>
          <w:rFonts w:hint="eastAsia"/>
        </w:rPr>
        <w:t>应确定污染原因，并对石材造成的影响进行评估；</w:t>
      </w:r>
    </w:p>
    <w:p w14:paraId="238E4107" w14:textId="77777777" w:rsidR="009C4D82" w:rsidRDefault="00000000">
      <w:pPr>
        <w:spacing w:line="276" w:lineRule="auto"/>
        <w:ind w:firstLineChars="200" w:firstLine="420"/>
      </w:pPr>
      <w:r>
        <w:rPr>
          <w:rFonts w:ascii="黑体" w:eastAsia="黑体" w:hAnsi="黑体" w:cs="宋体" w:hint="eastAsia"/>
          <w:bCs/>
          <w:szCs w:val="21"/>
        </w:rPr>
        <w:t xml:space="preserve">2 </w:t>
      </w:r>
      <w:r>
        <w:rPr>
          <w:rFonts w:ascii="宋体" w:hAnsi="宋体" w:cs="宋体"/>
        </w:rPr>
        <w:t>应根据</w:t>
      </w:r>
      <w:r>
        <w:rPr>
          <w:rFonts w:hint="eastAsia"/>
        </w:rPr>
        <w:t>石材品种确定化学清洗剂，并选择适合的清洗剂</w:t>
      </w:r>
      <w:r>
        <w:rPr>
          <w:rFonts w:hint="eastAsia"/>
        </w:rPr>
        <w:t>PH</w:t>
      </w:r>
      <w:r>
        <w:rPr>
          <w:rFonts w:hint="eastAsia"/>
        </w:rPr>
        <w:t>值。清洗剂不得造成石材损伤，光泽度下降。</w:t>
      </w:r>
    </w:p>
    <w:p w14:paraId="23617A8B" w14:textId="77777777" w:rsidR="009C4D82" w:rsidRDefault="00000000">
      <w:pPr>
        <w:spacing w:line="276" w:lineRule="auto"/>
      </w:pPr>
      <w:r>
        <w:rPr>
          <w:rFonts w:ascii="黑体" w:eastAsia="黑体" w:hAnsi="黑体" w:cs="宋体" w:hint="eastAsia"/>
          <w:bCs/>
          <w:szCs w:val="21"/>
        </w:rPr>
        <w:t>8.4.</w:t>
      </w:r>
      <w:r>
        <w:rPr>
          <w:rFonts w:ascii="黑体" w:eastAsia="黑体" w:hAnsi="黑体" w:cs="宋体"/>
          <w:bCs/>
          <w:szCs w:val="21"/>
        </w:rPr>
        <w:t xml:space="preserve">2 </w:t>
      </w:r>
      <w:r>
        <w:rPr>
          <w:rFonts w:ascii="黑体" w:eastAsia="黑体" w:hAnsi="黑体" w:cs="宋体" w:hint="eastAsia"/>
          <w:bCs/>
          <w:szCs w:val="21"/>
        </w:rPr>
        <w:t xml:space="preserve"> </w:t>
      </w:r>
      <w:r>
        <w:rPr>
          <w:rFonts w:ascii="宋体" w:hAnsi="宋体" w:cs="宋体"/>
        </w:rPr>
        <w:t>施工时，应满足下列规定：</w:t>
      </w:r>
    </w:p>
    <w:p w14:paraId="6DA6E788" w14:textId="77777777" w:rsidR="009C4D82" w:rsidRDefault="00000000">
      <w:pPr>
        <w:spacing w:line="276" w:lineRule="auto"/>
        <w:ind w:firstLineChars="200" w:firstLine="420"/>
        <w:rPr>
          <w:rFonts w:ascii="楷体" w:eastAsia="楷体" w:hAnsi="楷体"/>
        </w:rPr>
      </w:pPr>
      <w:r>
        <w:rPr>
          <w:rFonts w:ascii="黑体" w:eastAsia="黑体" w:hAnsi="黑体" w:cs="宋体"/>
          <w:bCs/>
          <w:szCs w:val="21"/>
        </w:rPr>
        <w:t xml:space="preserve">1 </w:t>
      </w:r>
      <w:r>
        <w:rPr>
          <w:rFonts w:ascii="黑体" w:eastAsia="黑体" w:hAnsi="黑体" w:cs="宋体" w:hint="eastAsia"/>
          <w:bCs/>
          <w:szCs w:val="21"/>
        </w:rPr>
        <w:t xml:space="preserve"> </w:t>
      </w:r>
      <w:r>
        <w:rPr>
          <w:rFonts w:hint="eastAsia"/>
        </w:rPr>
        <w:t>清洗施工时，应保持通风；</w:t>
      </w:r>
    </w:p>
    <w:p w14:paraId="370D3FB9" w14:textId="77777777" w:rsidR="009C4D82" w:rsidRDefault="00000000">
      <w:pPr>
        <w:spacing w:line="276" w:lineRule="auto"/>
        <w:ind w:firstLineChars="200" w:firstLine="420"/>
      </w:pPr>
      <w:r>
        <w:rPr>
          <w:rFonts w:ascii="黑体" w:eastAsia="黑体" w:hAnsi="黑体" w:cs="宋体"/>
          <w:bCs/>
          <w:szCs w:val="21"/>
        </w:rPr>
        <w:t xml:space="preserve">2 </w:t>
      </w:r>
      <w:r>
        <w:rPr>
          <w:rFonts w:ascii="黑体" w:eastAsia="黑体" w:hAnsi="黑体" w:cs="宋体" w:hint="eastAsia"/>
          <w:bCs/>
          <w:szCs w:val="21"/>
        </w:rPr>
        <w:t xml:space="preserve"> </w:t>
      </w:r>
      <w:r>
        <w:rPr>
          <w:rFonts w:hint="eastAsia"/>
        </w:rPr>
        <w:t>施工现场应</w:t>
      </w:r>
      <w:r>
        <w:rPr>
          <w:rFonts w:ascii="宋体" w:hAnsi="宋体" w:cs="宋体" w:hint="eastAsia"/>
          <w:szCs w:val="21"/>
        </w:rPr>
        <w:t>进行围挡保护</w:t>
      </w:r>
      <w:r>
        <w:rPr>
          <w:rFonts w:hint="eastAsia"/>
        </w:rPr>
        <w:t>；</w:t>
      </w:r>
    </w:p>
    <w:p w14:paraId="125264AA" w14:textId="77777777" w:rsidR="009C4D82" w:rsidRDefault="00000000">
      <w:pPr>
        <w:spacing w:line="276" w:lineRule="auto"/>
        <w:ind w:firstLineChars="200" w:firstLine="420"/>
      </w:pPr>
      <w:r>
        <w:rPr>
          <w:rFonts w:ascii="黑体" w:eastAsia="黑体" w:hAnsi="黑体" w:cs="宋体"/>
          <w:bCs/>
          <w:szCs w:val="21"/>
        </w:rPr>
        <w:t xml:space="preserve">3 </w:t>
      </w:r>
      <w:r>
        <w:rPr>
          <w:rFonts w:ascii="黑体" w:eastAsia="黑体" w:hAnsi="黑体" w:cs="宋体" w:hint="eastAsia"/>
          <w:bCs/>
          <w:szCs w:val="21"/>
        </w:rPr>
        <w:t xml:space="preserve"> </w:t>
      </w:r>
      <w:r>
        <w:rPr>
          <w:rFonts w:hint="eastAsia"/>
        </w:rPr>
        <w:t>施工人员应穿戴好防护用具；</w:t>
      </w:r>
    </w:p>
    <w:p w14:paraId="7DEC9A08" w14:textId="77777777" w:rsidR="009C4D82" w:rsidRDefault="00000000">
      <w:pPr>
        <w:spacing w:line="276" w:lineRule="auto"/>
        <w:ind w:firstLineChars="200" w:firstLine="420"/>
      </w:pPr>
      <w:r>
        <w:rPr>
          <w:rFonts w:ascii="黑体" w:eastAsia="黑体" w:hAnsi="黑体" w:cs="宋体"/>
          <w:bCs/>
          <w:szCs w:val="21"/>
        </w:rPr>
        <w:t xml:space="preserve">4 </w:t>
      </w:r>
      <w:r>
        <w:rPr>
          <w:rFonts w:ascii="黑体" w:eastAsia="黑体" w:hAnsi="黑体" w:cs="宋体" w:hint="eastAsia"/>
          <w:bCs/>
          <w:szCs w:val="21"/>
        </w:rPr>
        <w:t xml:space="preserve"> </w:t>
      </w:r>
      <w:r>
        <w:rPr>
          <w:rFonts w:hint="eastAsia"/>
        </w:rPr>
        <w:t>清洗施工完成后应清除石材表面残余清洗剂；</w:t>
      </w:r>
    </w:p>
    <w:p w14:paraId="78DE21A9" w14:textId="77777777" w:rsidR="009C4D82" w:rsidRDefault="00000000">
      <w:pPr>
        <w:spacing w:line="276" w:lineRule="auto"/>
        <w:ind w:firstLineChars="200" w:firstLine="420"/>
      </w:pPr>
      <w:r>
        <w:rPr>
          <w:rFonts w:ascii="黑体" w:eastAsia="黑体" w:hAnsi="黑体" w:cs="宋体" w:hint="eastAsia"/>
          <w:bCs/>
          <w:szCs w:val="21"/>
        </w:rPr>
        <w:t xml:space="preserve">5  </w:t>
      </w:r>
      <w:r>
        <w:rPr>
          <w:rFonts w:hint="eastAsia"/>
        </w:rPr>
        <w:t>清洗施工不得造成石材变色、返黄；</w:t>
      </w:r>
    </w:p>
    <w:p w14:paraId="7CBE3ADD" w14:textId="77777777" w:rsidR="009C4D82" w:rsidRDefault="00000000">
      <w:pPr>
        <w:spacing w:line="276" w:lineRule="auto"/>
        <w:ind w:firstLineChars="200" w:firstLine="420"/>
      </w:pPr>
      <w:r>
        <w:rPr>
          <w:rFonts w:ascii="黑体" w:eastAsia="黑体" w:hAnsi="黑体" w:cs="宋体"/>
          <w:bCs/>
          <w:szCs w:val="21"/>
        </w:rPr>
        <w:t>6</w:t>
      </w:r>
      <w:r>
        <w:rPr>
          <w:rFonts w:ascii="黑体" w:eastAsia="黑体" w:hAnsi="黑体" w:cs="宋体" w:hint="eastAsia"/>
          <w:bCs/>
          <w:szCs w:val="21"/>
        </w:rPr>
        <w:t xml:space="preserve">  </w:t>
      </w:r>
      <w:r>
        <w:rPr>
          <w:rFonts w:hint="eastAsia"/>
        </w:rPr>
        <w:t>清洗施工损伤石材时，应采取补救方法或更换石材。</w:t>
      </w:r>
    </w:p>
    <w:p w14:paraId="28E534D6" w14:textId="77777777" w:rsidR="009C4D82" w:rsidRDefault="00000000">
      <w:pPr>
        <w:spacing w:line="276" w:lineRule="auto"/>
      </w:pPr>
      <w:r>
        <w:rPr>
          <w:rFonts w:ascii="黑体" w:eastAsia="黑体" w:hAnsi="黑体" w:cs="宋体" w:hint="eastAsia"/>
          <w:bCs/>
          <w:szCs w:val="21"/>
        </w:rPr>
        <w:t>8.4.</w:t>
      </w:r>
      <w:r>
        <w:rPr>
          <w:rFonts w:ascii="黑体" w:eastAsia="黑体" w:hAnsi="黑体" w:cs="宋体"/>
          <w:bCs/>
          <w:szCs w:val="21"/>
        </w:rPr>
        <w:t>3</w:t>
      </w:r>
      <w:r>
        <w:rPr>
          <w:rFonts w:ascii="黑体" w:eastAsia="黑体" w:hAnsi="黑体" w:cs="宋体" w:hint="eastAsia"/>
          <w:bCs/>
          <w:szCs w:val="21"/>
        </w:rPr>
        <w:t xml:space="preserve">  </w:t>
      </w:r>
      <w:r>
        <w:rPr>
          <w:rFonts w:ascii="宋体" w:hAnsi="宋体" w:cs="宋体"/>
          <w:szCs w:val="21"/>
        </w:rPr>
        <w:t>清洗后，石材表面</w:t>
      </w:r>
      <w:r>
        <w:rPr>
          <w:rFonts w:ascii="宋体" w:hAnsi="宋体" w:cs="宋体" w:hint="eastAsia"/>
          <w:szCs w:val="21"/>
        </w:rPr>
        <w:t>质量应符合下列规定：</w:t>
      </w:r>
    </w:p>
    <w:p w14:paraId="7C28B5A7" w14:textId="77777777" w:rsidR="009C4D82" w:rsidRDefault="00000000">
      <w:pPr>
        <w:spacing w:line="276" w:lineRule="auto"/>
        <w:ind w:firstLineChars="200" w:firstLine="420"/>
      </w:pPr>
      <w:r>
        <w:rPr>
          <w:rFonts w:ascii="黑体" w:eastAsia="黑体" w:hAnsi="黑体" w:cs="宋体" w:hint="eastAsia"/>
          <w:bCs/>
          <w:szCs w:val="21"/>
        </w:rPr>
        <w:t xml:space="preserve">1  </w:t>
      </w:r>
      <w:r>
        <w:rPr>
          <w:rFonts w:hint="eastAsia"/>
        </w:rPr>
        <w:t>清洗完成后石材表面至</w:t>
      </w:r>
      <w:r>
        <w:rPr>
          <w:rFonts w:hint="eastAsia"/>
        </w:rPr>
        <w:t>PH</w:t>
      </w:r>
      <w:r>
        <w:rPr>
          <w:rFonts w:hint="eastAsia"/>
        </w:rPr>
        <w:t>值为</w:t>
      </w:r>
      <w:r>
        <w:rPr>
          <w:rFonts w:hint="eastAsia"/>
        </w:rPr>
        <w:t>6.5</w:t>
      </w:r>
      <w:r>
        <w:rPr>
          <w:rFonts w:ascii="宋体" w:hAnsi="宋体" w:hint="eastAsia"/>
        </w:rPr>
        <w:t>～</w:t>
      </w:r>
      <w:r>
        <w:rPr>
          <w:rFonts w:hint="eastAsia"/>
        </w:rPr>
        <w:t>7</w:t>
      </w:r>
      <w:r>
        <w:rPr>
          <w:rFonts w:hint="eastAsia"/>
        </w:rPr>
        <w:t>左右；</w:t>
      </w:r>
    </w:p>
    <w:p w14:paraId="40CDC58C" w14:textId="77777777" w:rsidR="009C4D82" w:rsidRDefault="00000000">
      <w:pPr>
        <w:spacing w:line="276" w:lineRule="auto"/>
        <w:ind w:firstLineChars="200" w:firstLine="420"/>
        <w:rPr>
          <w:rFonts w:ascii="宋体" w:hAnsi="宋体"/>
          <w:sz w:val="18"/>
          <w:szCs w:val="18"/>
        </w:rPr>
      </w:pPr>
      <w:r>
        <w:rPr>
          <w:rFonts w:ascii="黑体" w:eastAsia="黑体" w:hAnsi="黑体" w:cs="宋体" w:hint="eastAsia"/>
          <w:bCs/>
          <w:szCs w:val="21"/>
        </w:rPr>
        <w:t xml:space="preserve">2  </w:t>
      </w:r>
      <w:r>
        <w:rPr>
          <w:rFonts w:hint="eastAsia"/>
        </w:rPr>
        <w:t>表面光泽度应符合表</w:t>
      </w:r>
      <w:r>
        <w:rPr>
          <w:rFonts w:ascii="黑体" w:eastAsia="黑体" w:hAnsi="黑体" w:hint="eastAsia"/>
          <w:szCs w:val="21"/>
        </w:rPr>
        <w:t>8.</w:t>
      </w:r>
      <w:r>
        <w:t>4.3</w:t>
      </w:r>
      <w:r>
        <w:t>的要</w:t>
      </w:r>
      <w:r>
        <w:rPr>
          <w:rFonts w:hint="eastAsia"/>
        </w:rPr>
        <w:t>求。</w:t>
      </w:r>
    </w:p>
    <w:tbl>
      <w:tblPr>
        <w:tblpPr w:leftFromText="180" w:rightFromText="180" w:vertAnchor="text" w:horzAnchor="page" w:tblpXSpec="center" w:tblpY="420"/>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40"/>
        <w:gridCol w:w="6088"/>
      </w:tblGrid>
      <w:tr w:rsidR="009C4D82" w14:paraId="28E7A4AC" w14:textId="77777777">
        <w:tc>
          <w:tcPr>
            <w:tcW w:w="1840" w:type="dxa"/>
          </w:tcPr>
          <w:p w14:paraId="31206BB2" w14:textId="77777777" w:rsidR="009C4D82" w:rsidRDefault="00000000">
            <w:pPr>
              <w:jc w:val="center"/>
              <w:rPr>
                <w:rFonts w:ascii="宋体" w:hAnsi="宋体"/>
                <w:sz w:val="18"/>
                <w:szCs w:val="18"/>
              </w:rPr>
            </w:pPr>
            <w:r>
              <w:rPr>
                <w:rFonts w:ascii="宋体" w:hAnsi="宋体" w:hint="eastAsia"/>
                <w:sz w:val="18"/>
                <w:szCs w:val="18"/>
              </w:rPr>
              <w:t>目视</w:t>
            </w:r>
          </w:p>
        </w:tc>
        <w:tc>
          <w:tcPr>
            <w:tcW w:w="6088" w:type="dxa"/>
          </w:tcPr>
          <w:p w14:paraId="43D04B5A" w14:textId="77777777" w:rsidR="009C4D82" w:rsidRDefault="00000000">
            <w:pPr>
              <w:jc w:val="center"/>
              <w:rPr>
                <w:rFonts w:ascii="宋体" w:hAnsi="宋体"/>
                <w:sz w:val="18"/>
                <w:szCs w:val="18"/>
              </w:rPr>
            </w:pPr>
            <w:r>
              <w:rPr>
                <w:rFonts w:ascii="宋体" w:hAnsi="宋体" w:hint="eastAsia"/>
                <w:sz w:val="18"/>
                <w:szCs w:val="18"/>
              </w:rPr>
              <w:t>清洗前后，光泽度无明显变化。</w:t>
            </w:r>
          </w:p>
        </w:tc>
      </w:tr>
      <w:tr w:rsidR="009C4D82" w14:paraId="55A8783C" w14:textId="77777777">
        <w:tc>
          <w:tcPr>
            <w:tcW w:w="1840" w:type="dxa"/>
          </w:tcPr>
          <w:p w14:paraId="59A52051" w14:textId="77777777" w:rsidR="009C4D82" w:rsidRDefault="00000000">
            <w:pPr>
              <w:jc w:val="center"/>
              <w:rPr>
                <w:rFonts w:ascii="宋体" w:hAnsi="宋体"/>
                <w:sz w:val="18"/>
                <w:szCs w:val="18"/>
              </w:rPr>
            </w:pPr>
            <w:r>
              <w:rPr>
                <w:rFonts w:ascii="宋体" w:hAnsi="宋体" w:hint="eastAsia"/>
                <w:sz w:val="18"/>
                <w:szCs w:val="18"/>
              </w:rPr>
              <w:t>测光仪</w:t>
            </w:r>
          </w:p>
        </w:tc>
        <w:tc>
          <w:tcPr>
            <w:tcW w:w="6088" w:type="dxa"/>
          </w:tcPr>
          <w:p w14:paraId="2ED5A85B" w14:textId="77777777" w:rsidR="009C4D82" w:rsidRDefault="00000000">
            <w:pPr>
              <w:jc w:val="center"/>
              <w:rPr>
                <w:rFonts w:ascii="宋体" w:hAnsi="宋体"/>
                <w:sz w:val="18"/>
                <w:szCs w:val="18"/>
              </w:rPr>
            </w:pPr>
            <w:r>
              <w:rPr>
                <w:rFonts w:ascii="宋体" w:hAnsi="宋体" w:hint="eastAsia"/>
                <w:sz w:val="18"/>
                <w:szCs w:val="18"/>
              </w:rPr>
              <w:t>清洗前后，下降值不低于5%。</w:t>
            </w:r>
          </w:p>
        </w:tc>
      </w:tr>
    </w:tbl>
    <w:p w14:paraId="3B197315" w14:textId="77777777" w:rsidR="009C4D82" w:rsidRDefault="00000000">
      <w:pPr>
        <w:rPr>
          <w:rFonts w:ascii="黑体" w:eastAsia="黑体" w:hAnsi="黑体"/>
          <w:sz w:val="18"/>
          <w:szCs w:val="18"/>
        </w:rPr>
      </w:pPr>
      <w:r>
        <w:rPr>
          <w:rFonts w:ascii="黑体" w:eastAsia="黑体" w:hAnsi="黑体" w:hint="eastAsia"/>
          <w:sz w:val="18"/>
          <w:szCs w:val="18"/>
        </w:rPr>
        <w:t xml:space="preserve">                                    表8.</w:t>
      </w:r>
      <w:r>
        <w:rPr>
          <w:rFonts w:ascii="黑体" w:eastAsia="黑体" w:hAnsi="黑体"/>
          <w:sz w:val="18"/>
          <w:szCs w:val="18"/>
        </w:rPr>
        <w:t>4.</w:t>
      </w:r>
      <w:r>
        <w:rPr>
          <w:rFonts w:ascii="黑体" w:eastAsia="黑体" w:hAnsi="黑体" w:hint="eastAsia"/>
          <w:sz w:val="18"/>
          <w:szCs w:val="18"/>
        </w:rPr>
        <w:t>3</w:t>
      </w:r>
      <w:r>
        <w:rPr>
          <w:rFonts w:ascii="黑体" w:eastAsia="黑体" w:hAnsi="黑体"/>
          <w:sz w:val="18"/>
          <w:szCs w:val="18"/>
        </w:rPr>
        <w:t xml:space="preserve"> 表面光泽度要求</w:t>
      </w:r>
    </w:p>
    <w:p w14:paraId="5A60CBF0" w14:textId="77777777" w:rsidR="009C4D82" w:rsidRDefault="009C4D82"/>
    <w:p w14:paraId="4E7C91D3" w14:textId="77777777" w:rsidR="009C4D82" w:rsidRDefault="00000000">
      <w:pPr>
        <w:pStyle w:val="17805"/>
        <w:spacing w:before="120" w:after="120" w:line="276" w:lineRule="auto"/>
        <w:rPr>
          <w:b w:val="0"/>
          <w:szCs w:val="21"/>
        </w:rPr>
      </w:pPr>
      <w:bookmarkStart w:id="160" w:name="_Toc149552828"/>
      <w:bookmarkStart w:id="161" w:name="_Toc448219720"/>
      <w:bookmarkStart w:id="162" w:name="_Toc166010907"/>
      <w:bookmarkStart w:id="163" w:name="_Toc404681353"/>
      <w:r>
        <w:rPr>
          <w:rFonts w:hint="eastAsia"/>
          <w:b w:val="0"/>
          <w:szCs w:val="21"/>
        </w:rPr>
        <w:t>8.5 石材防滑</w:t>
      </w:r>
      <w:bookmarkEnd w:id="160"/>
      <w:bookmarkEnd w:id="161"/>
      <w:bookmarkEnd w:id="162"/>
      <w:bookmarkEnd w:id="163"/>
    </w:p>
    <w:p w14:paraId="1BF32B1D" w14:textId="77777777" w:rsidR="009C4D82" w:rsidRDefault="00000000">
      <w:pPr>
        <w:spacing w:line="276" w:lineRule="auto"/>
        <w:rPr>
          <w:rFonts w:ascii="宋体" w:hAnsi="宋体" w:cs="宋体"/>
          <w:szCs w:val="21"/>
        </w:rPr>
      </w:pPr>
      <w:r>
        <w:rPr>
          <w:rFonts w:ascii="黑体" w:eastAsia="黑体" w:hAnsi="黑体" w:cs="宋体" w:hint="eastAsia"/>
          <w:bCs/>
          <w:szCs w:val="21"/>
        </w:rPr>
        <w:t xml:space="preserve">8.5.1 </w:t>
      </w:r>
      <w:r>
        <w:rPr>
          <w:rFonts w:ascii="宋体" w:hAnsi="宋体" w:cs="宋体" w:hint="eastAsia"/>
          <w:szCs w:val="21"/>
        </w:rPr>
        <w:t>石材防滑施工应符合下列规定：</w:t>
      </w:r>
    </w:p>
    <w:p w14:paraId="5AC9BABF" w14:textId="77777777" w:rsidR="009C4D82" w:rsidRDefault="00000000">
      <w:pPr>
        <w:tabs>
          <w:tab w:val="left" w:pos="1260"/>
        </w:tabs>
        <w:spacing w:line="276" w:lineRule="auto"/>
        <w:ind w:leftChars="-400" w:left="-840" w:firstLineChars="600" w:firstLine="1260"/>
        <w:rPr>
          <w:rFonts w:ascii="宋体" w:hAnsi="宋体" w:cs="宋体"/>
          <w:szCs w:val="21"/>
        </w:rPr>
      </w:pPr>
      <w:r>
        <w:rPr>
          <w:rFonts w:ascii="黑体" w:eastAsia="黑体" w:hAnsi="黑体" w:cs="宋体"/>
          <w:bCs/>
          <w:szCs w:val="21"/>
        </w:rPr>
        <w:t>1</w:t>
      </w:r>
      <w:r>
        <w:rPr>
          <w:rFonts w:ascii="黑体" w:eastAsia="黑体" w:hAnsi="黑体" w:cs="宋体" w:hint="eastAsia"/>
          <w:bCs/>
          <w:szCs w:val="21"/>
        </w:rPr>
        <w:t xml:space="preserve"> </w:t>
      </w:r>
      <w:r>
        <w:rPr>
          <w:rFonts w:ascii="宋体" w:hAnsi="宋体" w:cs="宋体" w:hint="eastAsia"/>
          <w:szCs w:val="21"/>
        </w:rPr>
        <w:t>采用机械施工时，应按机械使用要求进行；</w:t>
      </w:r>
    </w:p>
    <w:p w14:paraId="080E089B"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2  </w:t>
      </w:r>
      <w:r>
        <w:rPr>
          <w:rFonts w:ascii="宋体" w:hAnsi="宋体" w:cs="宋体" w:hint="eastAsia"/>
          <w:szCs w:val="21"/>
        </w:rPr>
        <w:t>施工范围应进行围挡保护；</w:t>
      </w:r>
    </w:p>
    <w:p w14:paraId="1D6CE645" w14:textId="77777777" w:rsidR="009C4D82" w:rsidRDefault="00000000">
      <w:pPr>
        <w:spacing w:line="276" w:lineRule="auto"/>
        <w:ind w:firstLineChars="200" w:firstLine="420"/>
        <w:rPr>
          <w:rFonts w:ascii="宋体" w:hAnsi="宋体" w:cs="宋体"/>
        </w:rPr>
      </w:pPr>
      <w:r>
        <w:rPr>
          <w:rFonts w:ascii="黑体" w:eastAsia="黑体" w:hAnsi="黑体" w:cs="宋体"/>
          <w:bCs/>
          <w:szCs w:val="21"/>
        </w:rPr>
        <w:t xml:space="preserve">3 </w:t>
      </w:r>
      <w:r>
        <w:rPr>
          <w:rFonts w:ascii="黑体" w:eastAsia="黑体" w:hAnsi="黑体" w:cs="宋体" w:hint="eastAsia"/>
          <w:bCs/>
          <w:szCs w:val="21"/>
        </w:rPr>
        <w:t xml:space="preserve"> </w:t>
      </w:r>
      <w:r>
        <w:rPr>
          <w:rFonts w:ascii="宋体" w:hAnsi="宋体" w:cs="宋体" w:hint="eastAsia"/>
        </w:rPr>
        <w:t>施工现场应保持通风、干燥；</w:t>
      </w:r>
    </w:p>
    <w:p w14:paraId="75CAB53D" w14:textId="77777777" w:rsidR="009C4D82" w:rsidRDefault="00000000">
      <w:pPr>
        <w:tabs>
          <w:tab w:val="left" w:pos="1575"/>
        </w:tabs>
        <w:spacing w:line="276" w:lineRule="auto"/>
        <w:ind w:firstLineChars="200" w:firstLine="420"/>
        <w:rPr>
          <w:rFonts w:ascii="宋体" w:hAnsi="宋体" w:cs="宋体"/>
          <w:szCs w:val="21"/>
        </w:rPr>
      </w:pPr>
      <w:r>
        <w:rPr>
          <w:rFonts w:ascii="黑体" w:eastAsia="黑体" w:hAnsi="黑体" w:cs="宋体"/>
          <w:bCs/>
          <w:szCs w:val="21"/>
        </w:rPr>
        <w:t xml:space="preserve">4 </w:t>
      </w:r>
      <w:r>
        <w:rPr>
          <w:rFonts w:ascii="黑体" w:eastAsia="黑体" w:hAnsi="黑体" w:cs="宋体" w:hint="eastAsia"/>
          <w:bCs/>
          <w:szCs w:val="21"/>
        </w:rPr>
        <w:t xml:space="preserve"> </w:t>
      </w:r>
      <w:r>
        <w:rPr>
          <w:rFonts w:ascii="宋体" w:hAnsi="宋体" w:cs="宋体" w:hint="eastAsia"/>
          <w:szCs w:val="21"/>
        </w:rPr>
        <w:t>防滑剂的涂刷应均匀；</w:t>
      </w:r>
    </w:p>
    <w:p w14:paraId="7C97CCA2" w14:textId="77777777" w:rsidR="009C4D82" w:rsidRDefault="00000000">
      <w:pPr>
        <w:tabs>
          <w:tab w:val="left" w:pos="1575"/>
        </w:tabs>
        <w:spacing w:line="276" w:lineRule="auto"/>
        <w:ind w:firstLineChars="200" w:firstLine="420"/>
        <w:rPr>
          <w:rFonts w:ascii="宋体" w:hAnsi="宋体" w:cs="宋体"/>
          <w:szCs w:val="21"/>
        </w:rPr>
      </w:pPr>
      <w:r>
        <w:rPr>
          <w:rFonts w:ascii="黑体" w:eastAsia="黑体" w:hAnsi="黑体" w:cs="宋体"/>
          <w:bCs/>
          <w:szCs w:val="21"/>
        </w:rPr>
        <w:t xml:space="preserve">5 </w:t>
      </w:r>
      <w:r>
        <w:rPr>
          <w:rFonts w:ascii="黑体" w:eastAsia="黑体" w:hAnsi="黑体" w:cs="宋体" w:hint="eastAsia"/>
          <w:bCs/>
          <w:szCs w:val="21"/>
        </w:rPr>
        <w:t xml:space="preserve"> </w:t>
      </w:r>
      <w:r>
        <w:rPr>
          <w:rFonts w:ascii="宋体" w:hAnsi="宋体" w:cs="宋体" w:hint="eastAsia"/>
          <w:szCs w:val="21"/>
        </w:rPr>
        <w:t>防滑施工完成后使用清水清洗残留防滑产品。</w:t>
      </w:r>
    </w:p>
    <w:p w14:paraId="66925D35" w14:textId="77777777" w:rsidR="009C4D82" w:rsidRDefault="00000000">
      <w:pPr>
        <w:spacing w:line="276" w:lineRule="auto"/>
        <w:rPr>
          <w:rFonts w:ascii="宋体" w:hAnsi="宋体" w:cs="宋体"/>
          <w:szCs w:val="21"/>
        </w:rPr>
      </w:pPr>
      <w:r>
        <w:rPr>
          <w:rFonts w:ascii="黑体" w:eastAsia="黑体" w:hAnsi="黑体" w:cs="宋体"/>
          <w:bCs/>
          <w:szCs w:val="21"/>
        </w:rPr>
        <w:t xml:space="preserve">8.5.2 </w:t>
      </w:r>
      <w:r>
        <w:rPr>
          <w:rFonts w:ascii="黑体" w:eastAsia="黑体" w:hAnsi="黑体" w:cs="宋体" w:hint="eastAsia"/>
          <w:bCs/>
          <w:szCs w:val="21"/>
        </w:rPr>
        <w:t xml:space="preserve"> </w:t>
      </w:r>
      <w:r>
        <w:rPr>
          <w:rFonts w:ascii="宋体" w:hAnsi="宋体" w:cs="宋体" w:hint="eastAsia"/>
          <w:szCs w:val="21"/>
        </w:rPr>
        <w:t>防滑剂的品牌、型号、质量应符合设计及相关标准的规定。</w:t>
      </w:r>
    </w:p>
    <w:p w14:paraId="180EABEC" w14:textId="77777777" w:rsidR="009C4D82" w:rsidRDefault="00000000">
      <w:pPr>
        <w:spacing w:line="276" w:lineRule="auto"/>
        <w:rPr>
          <w:rFonts w:ascii="宋体" w:hAnsi="宋体" w:cs="宋体"/>
          <w:szCs w:val="21"/>
        </w:rPr>
      </w:pPr>
      <w:r>
        <w:rPr>
          <w:rFonts w:ascii="黑体" w:eastAsia="黑体" w:hAnsi="黑体" w:cs="宋体" w:hint="eastAsia"/>
          <w:bCs/>
          <w:szCs w:val="21"/>
        </w:rPr>
        <w:t>8.5.</w:t>
      </w:r>
      <w:r>
        <w:rPr>
          <w:rFonts w:ascii="黑体" w:eastAsia="黑体" w:hAnsi="黑体" w:cs="宋体"/>
          <w:bCs/>
          <w:szCs w:val="21"/>
        </w:rPr>
        <w:t>3</w:t>
      </w:r>
      <w:r>
        <w:rPr>
          <w:rFonts w:ascii="宋体" w:hAnsi="宋体" w:cs="宋体"/>
          <w:szCs w:val="21"/>
        </w:rPr>
        <w:t xml:space="preserve"> </w:t>
      </w:r>
      <w:r>
        <w:rPr>
          <w:rFonts w:ascii="宋体" w:hAnsi="宋体" w:cs="宋体" w:hint="eastAsia"/>
          <w:szCs w:val="21"/>
        </w:rPr>
        <w:t xml:space="preserve"> </w:t>
      </w:r>
      <w:r>
        <w:rPr>
          <w:rFonts w:ascii="宋体" w:hAnsi="宋体" w:cs="宋体"/>
          <w:szCs w:val="21"/>
        </w:rPr>
        <w:t>石材防滑施工后，石材表面</w:t>
      </w:r>
      <w:r>
        <w:rPr>
          <w:rFonts w:ascii="宋体" w:hAnsi="宋体" w:cs="宋体" w:hint="eastAsia"/>
          <w:szCs w:val="21"/>
        </w:rPr>
        <w:t>质量应符合下列规定：</w:t>
      </w:r>
    </w:p>
    <w:p w14:paraId="05E64545" w14:textId="77777777" w:rsidR="009C4D82" w:rsidRDefault="00000000">
      <w:pPr>
        <w:tabs>
          <w:tab w:val="left" w:pos="1092"/>
          <w:tab w:val="left" w:pos="1260"/>
        </w:tabs>
        <w:spacing w:line="276" w:lineRule="auto"/>
        <w:ind w:firstLineChars="200" w:firstLine="420"/>
        <w:rPr>
          <w:rFonts w:ascii="宋体" w:hAnsi="宋体" w:cs="宋体"/>
          <w:szCs w:val="21"/>
        </w:rPr>
      </w:pPr>
      <w:r>
        <w:rPr>
          <w:rFonts w:ascii="黑体" w:eastAsia="黑体" w:hAnsi="黑体" w:cs="宋体"/>
          <w:bCs/>
          <w:szCs w:val="21"/>
        </w:rPr>
        <w:t>1</w:t>
      </w:r>
      <w:r>
        <w:rPr>
          <w:rFonts w:ascii="黑体" w:eastAsia="黑体" w:hAnsi="黑体" w:cs="宋体" w:hint="eastAsia"/>
          <w:bCs/>
          <w:szCs w:val="21"/>
        </w:rPr>
        <w:t xml:space="preserve">  </w:t>
      </w:r>
      <w:r>
        <w:rPr>
          <w:rFonts w:ascii="宋体" w:hAnsi="宋体" w:cs="宋体" w:hint="eastAsia"/>
          <w:szCs w:val="21"/>
        </w:rPr>
        <w:t>防滑等级应满足JGJ/331-2014《 建筑地面工程防滑技术规程》的规定和设计要求；</w:t>
      </w:r>
    </w:p>
    <w:p w14:paraId="6DFC14F2" w14:textId="77777777" w:rsidR="009C4D82" w:rsidRDefault="00000000">
      <w:pPr>
        <w:tabs>
          <w:tab w:val="left" w:pos="1260"/>
        </w:tabs>
        <w:spacing w:line="276" w:lineRule="auto"/>
        <w:ind w:firstLineChars="200" w:firstLine="420"/>
        <w:rPr>
          <w:rFonts w:ascii="宋体" w:hAnsi="宋体" w:cs="宋体"/>
          <w:szCs w:val="21"/>
        </w:rPr>
      </w:pPr>
      <w:r>
        <w:rPr>
          <w:rFonts w:ascii="黑体" w:eastAsia="黑体" w:hAnsi="黑体" w:cs="宋体"/>
          <w:bCs/>
          <w:szCs w:val="21"/>
        </w:rPr>
        <w:t>2</w:t>
      </w:r>
      <w:r>
        <w:rPr>
          <w:rFonts w:ascii="黑体" w:eastAsia="黑体" w:hAnsi="黑体" w:cs="宋体" w:hint="eastAsia"/>
          <w:bCs/>
          <w:szCs w:val="21"/>
        </w:rPr>
        <w:t xml:space="preserve"> </w:t>
      </w:r>
      <w:r>
        <w:rPr>
          <w:rFonts w:ascii="宋体" w:hAnsi="宋体" w:cs="宋体" w:hint="eastAsia"/>
          <w:szCs w:val="21"/>
        </w:rPr>
        <w:t>石材表面无残留，表面光泽均匀。</w:t>
      </w:r>
    </w:p>
    <w:p w14:paraId="7ABC808C" w14:textId="77777777" w:rsidR="009C4D82" w:rsidRDefault="00000000">
      <w:pPr>
        <w:pStyle w:val="17805"/>
        <w:spacing w:before="120" w:after="120" w:line="276" w:lineRule="auto"/>
        <w:rPr>
          <w:b w:val="0"/>
          <w:szCs w:val="21"/>
        </w:rPr>
      </w:pPr>
      <w:bookmarkStart w:id="164" w:name="_Toc166010908"/>
      <w:bookmarkStart w:id="165" w:name="_Toc404681354"/>
      <w:bookmarkStart w:id="166" w:name="_Toc149552829"/>
      <w:bookmarkStart w:id="167" w:name="_Toc448219721"/>
      <w:r>
        <w:rPr>
          <w:rFonts w:hint="eastAsia"/>
          <w:b w:val="0"/>
          <w:szCs w:val="21"/>
        </w:rPr>
        <w:t>8.6 地面石材整体研磨</w:t>
      </w:r>
      <w:bookmarkEnd w:id="164"/>
      <w:bookmarkEnd w:id="165"/>
      <w:bookmarkEnd w:id="166"/>
      <w:bookmarkEnd w:id="167"/>
    </w:p>
    <w:p w14:paraId="2C9C65C9" w14:textId="77777777" w:rsidR="009C4D82" w:rsidRDefault="00000000">
      <w:pPr>
        <w:spacing w:line="276" w:lineRule="auto"/>
        <w:rPr>
          <w:rFonts w:ascii="宋体" w:hAnsi="宋体" w:cs="宋体"/>
          <w:szCs w:val="21"/>
        </w:rPr>
      </w:pPr>
      <w:r>
        <w:rPr>
          <w:rFonts w:ascii="黑体" w:eastAsia="黑体" w:hAnsi="黑体" w:cs="宋体" w:hint="eastAsia"/>
          <w:bCs/>
          <w:szCs w:val="21"/>
        </w:rPr>
        <w:t>8.6.1</w:t>
      </w:r>
      <w:r>
        <w:rPr>
          <w:rFonts w:ascii="宋体" w:hAnsi="宋体" w:cs="宋体" w:hint="eastAsia"/>
          <w:szCs w:val="21"/>
        </w:rPr>
        <w:t>地面石材整体研磨施工准备应符合下列规定：</w:t>
      </w:r>
    </w:p>
    <w:p w14:paraId="06F98B4B" w14:textId="77777777" w:rsidR="009C4D82" w:rsidRDefault="00000000">
      <w:pPr>
        <w:spacing w:line="276" w:lineRule="auto"/>
        <w:ind w:firstLineChars="200" w:firstLine="420"/>
        <w:rPr>
          <w:rFonts w:ascii="宋体" w:hAnsi="宋体" w:cs="宋体"/>
          <w:szCs w:val="21"/>
        </w:rPr>
      </w:pPr>
      <w:r>
        <w:rPr>
          <w:rFonts w:ascii="黑体" w:eastAsia="黑体" w:hAnsi="黑体" w:cs="宋体"/>
          <w:bCs/>
          <w:szCs w:val="21"/>
        </w:rPr>
        <w:t xml:space="preserve">1 </w:t>
      </w:r>
      <w:r>
        <w:rPr>
          <w:rFonts w:ascii="宋体" w:hAnsi="宋体" w:cs="宋体"/>
          <w:szCs w:val="21"/>
        </w:rPr>
        <w:t>合理</w:t>
      </w:r>
      <w:r>
        <w:rPr>
          <w:rFonts w:ascii="宋体" w:hAnsi="宋体" w:cs="宋体" w:hint="eastAsia"/>
          <w:szCs w:val="21"/>
        </w:rPr>
        <w:t>选择研磨材料，研磨材料应具有良好的磨削力和抛光性能；</w:t>
      </w:r>
    </w:p>
    <w:p w14:paraId="2E61635C"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2</w:t>
      </w:r>
      <w:r>
        <w:rPr>
          <w:rFonts w:ascii="宋体" w:hAnsi="宋体" w:cs="宋体" w:hint="eastAsia"/>
          <w:szCs w:val="21"/>
        </w:rPr>
        <w:t>修补、嵌缝材料应选用树脂基嵌缝材料，嵌缝材料不得污染石材，应易于调配颜色，且具有抛光性能；</w:t>
      </w:r>
    </w:p>
    <w:p w14:paraId="692D9337"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3 </w:t>
      </w:r>
      <w:r>
        <w:rPr>
          <w:rFonts w:ascii="宋体" w:hAnsi="宋体" w:cs="宋体" w:hint="eastAsia"/>
          <w:szCs w:val="21"/>
        </w:rPr>
        <w:t>应根据施工现场情况、石材品种选择研磨设备；</w:t>
      </w:r>
    </w:p>
    <w:p w14:paraId="14759A2C" w14:textId="77777777" w:rsidR="009C4D82" w:rsidRDefault="00000000">
      <w:pPr>
        <w:spacing w:line="276" w:lineRule="auto"/>
        <w:ind w:firstLineChars="200" w:firstLine="420"/>
        <w:rPr>
          <w:rFonts w:ascii="宋体" w:hAnsi="宋体" w:cs="宋体"/>
          <w:szCs w:val="21"/>
        </w:rPr>
      </w:pPr>
      <w:r>
        <w:rPr>
          <w:rFonts w:ascii="黑体" w:eastAsia="黑体" w:hAnsi="黑体" w:cs="宋体"/>
          <w:bCs/>
          <w:szCs w:val="21"/>
        </w:rPr>
        <w:lastRenderedPageBreak/>
        <w:t>4</w:t>
      </w:r>
      <w:r>
        <w:rPr>
          <w:rFonts w:ascii="黑体" w:eastAsia="黑体" w:hAnsi="黑体" w:cs="宋体" w:hint="eastAsia"/>
          <w:bCs/>
          <w:szCs w:val="21"/>
        </w:rPr>
        <w:t xml:space="preserve">  </w:t>
      </w:r>
      <w:r>
        <w:rPr>
          <w:rFonts w:ascii="宋体" w:hAnsi="宋体" w:cs="宋体"/>
          <w:szCs w:val="21"/>
        </w:rPr>
        <w:t>石材地面的整体研磨施工宜在铺装完工3周后进场作业</w:t>
      </w:r>
      <w:r>
        <w:rPr>
          <w:rFonts w:ascii="宋体" w:hAnsi="宋体" w:cs="宋体" w:hint="eastAsia"/>
          <w:szCs w:val="21"/>
        </w:rPr>
        <w:t>；</w:t>
      </w:r>
    </w:p>
    <w:p w14:paraId="7EA840C1" w14:textId="77777777" w:rsidR="009C4D82" w:rsidRDefault="00000000">
      <w:pPr>
        <w:spacing w:line="276" w:lineRule="auto"/>
        <w:ind w:firstLineChars="200" w:firstLine="420"/>
        <w:rPr>
          <w:rFonts w:ascii="宋体" w:hAnsi="宋体" w:cs="宋体"/>
          <w:szCs w:val="21"/>
        </w:rPr>
      </w:pPr>
      <w:r>
        <w:rPr>
          <w:rFonts w:ascii="黑体" w:eastAsia="黑体" w:hAnsi="黑体" w:cs="宋体"/>
          <w:bCs/>
          <w:szCs w:val="21"/>
        </w:rPr>
        <w:t>5</w:t>
      </w:r>
      <w:r>
        <w:rPr>
          <w:rFonts w:ascii="黑体" w:eastAsia="黑体" w:hAnsi="黑体" w:cs="宋体" w:hint="eastAsia"/>
          <w:bCs/>
          <w:szCs w:val="21"/>
        </w:rPr>
        <w:t xml:space="preserve">  </w:t>
      </w:r>
      <w:r>
        <w:rPr>
          <w:rFonts w:ascii="宋体" w:hAnsi="宋体" w:cs="宋体" w:hint="eastAsia"/>
          <w:szCs w:val="21"/>
        </w:rPr>
        <w:t>对石材地面平整度、空鼓、裂缝、缺边掉角等进行验收，合格后方可施工；</w:t>
      </w:r>
    </w:p>
    <w:p w14:paraId="17C923DA" w14:textId="77777777" w:rsidR="009C4D82" w:rsidRDefault="00000000">
      <w:pPr>
        <w:spacing w:line="276" w:lineRule="auto"/>
        <w:ind w:firstLineChars="200" w:firstLine="420"/>
        <w:rPr>
          <w:rFonts w:ascii="黑体" w:hAnsi="黑体" w:cs="宋体"/>
          <w:bCs/>
          <w:szCs w:val="21"/>
        </w:rPr>
      </w:pPr>
      <w:r>
        <w:rPr>
          <w:rFonts w:ascii="黑体" w:eastAsia="黑体" w:hAnsi="黑体" w:cs="宋体" w:hint="eastAsia"/>
          <w:bCs/>
          <w:szCs w:val="21"/>
        </w:rPr>
        <w:t xml:space="preserve">6  </w:t>
      </w:r>
      <w:r>
        <w:rPr>
          <w:rFonts w:ascii="宋体" w:hAnsi="宋体" w:cs="宋体" w:hint="eastAsia"/>
          <w:szCs w:val="21"/>
        </w:rPr>
        <w:t>嵌缝前石材缝隙应干净、干燥；</w:t>
      </w:r>
    </w:p>
    <w:p w14:paraId="1A711FDD"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7  </w:t>
      </w:r>
      <w:r>
        <w:rPr>
          <w:rFonts w:ascii="宋体" w:hAnsi="宋体" w:cs="宋体" w:hint="eastAsia"/>
          <w:szCs w:val="21"/>
        </w:rPr>
        <w:t>应对</w:t>
      </w:r>
      <w:r>
        <w:rPr>
          <w:rFonts w:ascii="宋体" w:hAnsi="宋体" w:cs="宋体"/>
          <w:szCs w:val="21"/>
        </w:rPr>
        <w:t>施工现场</w:t>
      </w:r>
      <w:r>
        <w:rPr>
          <w:rFonts w:ascii="宋体" w:hAnsi="宋体" w:cs="宋体" w:hint="eastAsia"/>
          <w:szCs w:val="21"/>
        </w:rPr>
        <w:t>易污染部位进行保护。</w:t>
      </w:r>
    </w:p>
    <w:p w14:paraId="00E02792" w14:textId="77777777" w:rsidR="009C4D82" w:rsidRDefault="00000000">
      <w:pPr>
        <w:spacing w:line="276" w:lineRule="auto"/>
        <w:rPr>
          <w:rFonts w:ascii="宋体" w:hAnsi="宋体" w:cs="宋体"/>
          <w:szCs w:val="21"/>
        </w:rPr>
      </w:pPr>
      <w:r>
        <w:rPr>
          <w:rFonts w:ascii="黑体" w:eastAsia="黑体" w:hAnsi="黑体" w:cs="宋体" w:hint="eastAsia"/>
          <w:bCs/>
          <w:szCs w:val="21"/>
        </w:rPr>
        <w:t>8.6.</w:t>
      </w:r>
      <w:r>
        <w:rPr>
          <w:rFonts w:ascii="黑体" w:eastAsia="黑体" w:hAnsi="黑体" w:cs="宋体"/>
          <w:bCs/>
          <w:szCs w:val="21"/>
        </w:rPr>
        <w:t>2</w:t>
      </w:r>
      <w:r>
        <w:rPr>
          <w:rFonts w:ascii="黑体" w:eastAsia="黑体" w:hAnsi="黑体" w:cs="宋体" w:hint="eastAsia"/>
          <w:bCs/>
          <w:szCs w:val="21"/>
        </w:rPr>
        <w:t xml:space="preserve">  </w:t>
      </w:r>
      <w:r>
        <w:rPr>
          <w:rFonts w:ascii="宋体" w:hAnsi="宋体" w:cs="宋体" w:hint="eastAsia"/>
          <w:szCs w:val="21"/>
        </w:rPr>
        <w:t>地面石材整体研磨施工应符合下列规定：</w:t>
      </w:r>
    </w:p>
    <w:p w14:paraId="325ACE0D" w14:textId="77777777" w:rsidR="009C4D82" w:rsidRDefault="00000000">
      <w:pPr>
        <w:spacing w:line="276" w:lineRule="auto"/>
        <w:ind w:firstLineChars="200" w:firstLine="420"/>
        <w:rPr>
          <w:rFonts w:ascii="宋体" w:hAnsi="宋体" w:cs="宋体"/>
          <w:color w:val="000000"/>
          <w:szCs w:val="21"/>
        </w:rPr>
      </w:pPr>
      <w:r>
        <w:rPr>
          <w:rFonts w:ascii="宋体" w:hAnsi="宋体" w:cs="宋体" w:hint="eastAsia"/>
          <w:color w:val="000000"/>
          <w:szCs w:val="21"/>
        </w:rPr>
        <w:t>1  湿法研磨施工时应配合吸水机清除施工污水，尤其接近木质装饰时，应及时清除施工污水，避免对木质装饰造成损伤。干法研磨施工时应配合吸尘器一同施工</w:t>
      </w:r>
      <w:r>
        <w:rPr>
          <w:rFonts w:ascii="宋体" w:hAnsi="宋体" w:cs="宋体"/>
          <w:color w:val="000000"/>
          <w:szCs w:val="21"/>
        </w:rPr>
        <w:t>。</w:t>
      </w:r>
      <w:r>
        <w:rPr>
          <w:rFonts w:ascii="宋体" w:hAnsi="宋体" w:cs="宋体" w:hint="eastAsia"/>
          <w:color w:val="000000"/>
          <w:szCs w:val="21"/>
        </w:rPr>
        <w:t>宜采用井字研磨法进行施工；</w:t>
      </w:r>
    </w:p>
    <w:p w14:paraId="609FA389" w14:textId="77777777" w:rsidR="009C4D82" w:rsidRDefault="00000000">
      <w:pPr>
        <w:spacing w:line="276" w:lineRule="auto"/>
        <w:ind w:firstLineChars="200" w:firstLine="420"/>
        <w:rPr>
          <w:rFonts w:ascii="宋体" w:hAnsi="宋体" w:cs="宋体"/>
          <w:szCs w:val="21"/>
        </w:rPr>
      </w:pPr>
      <w:r>
        <w:rPr>
          <w:rFonts w:ascii="黑体" w:eastAsia="黑体" w:hAnsi="黑体" w:cs="宋体" w:hint="eastAsia"/>
          <w:bCs/>
          <w:szCs w:val="21"/>
        </w:rPr>
        <w:t xml:space="preserve">2  </w:t>
      </w:r>
      <w:r>
        <w:rPr>
          <w:rFonts w:ascii="宋体" w:hAnsi="宋体" w:cs="宋体" w:hint="eastAsia"/>
          <w:szCs w:val="21"/>
        </w:rPr>
        <w:t>石材粗磨施工应消除石材接缝高低差、划痕、翘曲变形等现象；</w:t>
      </w:r>
    </w:p>
    <w:p w14:paraId="6751A9CD" w14:textId="77777777" w:rsidR="009C4D82" w:rsidRDefault="00000000">
      <w:pPr>
        <w:spacing w:line="276" w:lineRule="auto"/>
        <w:ind w:firstLineChars="200" w:firstLine="420"/>
        <w:rPr>
          <w:rFonts w:ascii="宋体" w:hAnsi="宋体" w:cs="宋体"/>
          <w:szCs w:val="21"/>
        </w:rPr>
      </w:pPr>
      <w:r>
        <w:rPr>
          <w:rFonts w:ascii="黑体" w:eastAsia="黑体" w:hAnsi="黑体" w:cs="宋体"/>
          <w:bCs/>
          <w:szCs w:val="21"/>
        </w:rPr>
        <w:t>3</w:t>
      </w:r>
      <w:r>
        <w:rPr>
          <w:rFonts w:ascii="黑体" w:eastAsia="黑体" w:hAnsi="黑体" w:cs="宋体" w:hint="eastAsia"/>
          <w:bCs/>
          <w:szCs w:val="21"/>
        </w:rPr>
        <w:t xml:space="preserve">  </w:t>
      </w:r>
      <w:r>
        <w:rPr>
          <w:rFonts w:ascii="宋体" w:hAnsi="宋体" w:cs="宋体" w:hint="eastAsia"/>
          <w:szCs w:val="21"/>
        </w:rPr>
        <w:t>石材细磨施工消除粗磨留下的痕迹；</w:t>
      </w:r>
    </w:p>
    <w:p w14:paraId="42EC1CB3" w14:textId="77777777" w:rsidR="009C4D82" w:rsidRDefault="00000000">
      <w:pPr>
        <w:spacing w:line="276" w:lineRule="auto"/>
        <w:ind w:firstLineChars="200" w:firstLine="420"/>
        <w:rPr>
          <w:rFonts w:ascii="宋体" w:hAnsi="宋体" w:cs="宋体"/>
          <w:color w:val="000000"/>
          <w:szCs w:val="21"/>
        </w:rPr>
      </w:pPr>
      <w:r>
        <w:rPr>
          <w:rFonts w:ascii="黑体" w:eastAsia="黑体" w:hAnsi="黑体" w:cs="宋体"/>
          <w:bCs/>
          <w:szCs w:val="21"/>
        </w:rPr>
        <w:t>4</w:t>
      </w:r>
      <w:r>
        <w:rPr>
          <w:rFonts w:ascii="宋体" w:hAnsi="宋体" w:cs="宋体" w:hint="eastAsia"/>
          <w:color w:val="000000"/>
          <w:szCs w:val="21"/>
        </w:rPr>
        <w:t xml:space="preserve">  研磨施工工作面的边角处理应在粗磨后修复完成；</w:t>
      </w:r>
    </w:p>
    <w:p w14:paraId="7715E933" w14:textId="77777777" w:rsidR="009C4D82" w:rsidRDefault="00000000">
      <w:pPr>
        <w:spacing w:line="276" w:lineRule="auto"/>
        <w:ind w:firstLineChars="200" w:firstLine="420"/>
        <w:rPr>
          <w:rFonts w:ascii="宋体" w:hAnsi="宋体" w:cs="宋体"/>
          <w:color w:val="000000"/>
          <w:szCs w:val="21"/>
        </w:rPr>
      </w:pPr>
      <w:r>
        <w:rPr>
          <w:rFonts w:ascii="黑体" w:eastAsia="黑体" w:hAnsi="黑体" w:cs="宋体"/>
          <w:bCs/>
          <w:szCs w:val="21"/>
        </w:rPr>
        <w:t xml:space="preserve">5 </w:t>
      </w:r>
      <w:r>
        <w:rPr>
          <w:rFonts w:ascii="黑体" w:eastAsia="黑体" w:hAnsi="黑体" w:cs="宋体" w:hint="eastAsia"/>
          <w:bCs/>
          <w:szCs w:val="21"/>
        </w:rPr>
        <w:t xml:space="preserve"> </w:t>
      </w:r>
      <w:r>
        <w:rPr>
          <w:rFonts w:ascii="宋体" w:hAnsi="宋体" w:cs="宋体" w:hint="eastAsia"/>
          <w:color w:val="000000"/>
          <w:szCs w:val="21"/>
        </w:rPr>
        <w:t>粗磨完成后工作面不应有残留光泽面；</w:t>
      </w:r>
    </w:p>
    <w:p w14:paraId="1EA03221" w14:textId="77777777" w:rsidR="009C4D82" w:rsidRDefault="00000000">
      <w:pPr>
        <w:spacing w:line="276" w:lineRule="auto"/>
        <w:ind w:firstLineChars="200" w:firstLine="420"/>
        <w:rPr>
          <w:rFonts w:ascii="宋体" w:hAnsi="宋体" w:cs="宋体"/>
          <w:szCs w:val="21"/>
        </w:rPr>
      </w:pPr>
      <w:r>
        <w:rPr>
          <w:rFonts w:ascii="黑体" w:eastAsia="黑体" w:hAnsi="黑体" w:cs="宋体"/>
          <w:bCs/>
          <w:szCs w:val="21"/>
        </w:rPr>
        <w:t xml:space="preserve">6 </w:t>
      </w:r>
      <w:r>
        <w:rPr>
          <w:rFonts w:ascii="黑体" w:eastAsia="黑体" w:hAnsi="黑体" w:cs="宋体" w:hint="eastAsia"/>
          <w:bCs/>
          <w:szCs w:val="21"/>
        </w:rPr>
        <w:t xml:space="preserve"> </w:t>
      </w:r>
      <w:r>
        <w:rPr>
          <w:rFonts w:ascii="宋体" w:hAnsi="宋体" w:cs="宋体" w:hint="eastAsia"/>
          <w:szCs w:val="21"/>
        </w:rPr>
        <w:t>石材抛光施工应进一步提高石材光泽度，达到合同及技术要求。</w:t>
      </w:r>
    </w:p>
    <w:p w14:paraId="02AFE559" w14:textId="77777777" w:rsidR="009C4D82" w:rsidRDefault="00000000">
      <w:pPr>
        <w:spacing w:line="276" w:lineRule="auto"/>
        <w:rPr>
          <w:rFonts w:ascii="宋体" w:hAnsi="宋体" w:cs="宋体"/>
          <w:bCs/>
          <w:szCs w:val="21"/>
        </w:rPr>
      </w:pPr>
      <w:r>
        <w:rPr>
          <w:rFonts w:ascii="黑体" w:eastAsia="黑体" w:hAnsi="黑体" w:cs="宋体" w:hint="eastAsia"/>
          <w:bCs/>
          <w:szCs w:val="21"/>
        </w:rPr>
        <w:t>8.6.</w:t>
      </w:r>
      <w:r>
        <w:rPr>
          <w:rFonts w:ascii="黑体" w:eastAsia="黑体" w:hAnsi="黑体" w:cs="宋体"/>
          <w:bCs/>
          <w:szCs w:val="21"/>
        </w:rPr>
        <w:t>3</w:t>
      </w:r>
      <w:r>
        <w:rPr>
          <w:rFonts w:ascii="黑体" w:eastAsia="黑体" w:hAnsi="黑体" w:cs="宋体" w:hint="eastAsia"/>
          <w:bCs/>
          <w:szCs w:val="21"/>
        </w:rPr>
        <w:t xml:space="preserve">  </w:t>
      </w:r>
      <w:r>
        <w:rPr>
          <w:rFonts w:ascii="宋体" w:hAnsi="宋体" w:cs="宋体" w:hint="eastAsia"/>
          <w:bCs/>
          <w:szCs w:val="21"/>
        </w:rPr>
        <w:t>地面石材整体研磨质量应符合下列规定：</w:t>
      </w:r>
    </w:p>
    <w:p w14:paraId="30FE3424" w14:textId="77777777" w:rsidR="009C4D82" w:rsidRDefault="00000000">
      <w:pPr>
        <w:tabs>
          <w:tab w:val="left" w:pos="463"/>
        </w:tabs>
        <w:spacing w:line="276" w:lineRule="auto"/>
        <w:ind w:firstLineChars="200" w:firstLine="420"/>
        <w:rPr>
          <w:rFonts w:ascii="宋体" w:hAnsi="宋体" w:cs="宋体"/>
          <w:szCs w:val="21"/>
        </w:rPr>
      </w:pPr>
      <w:r>
        <w:rPr>
          <w:rFonts w:ascii="黑体" w:eastAsia="黑体" w:hAnsi="黑体" w:cs="宋体"/>
          <w:bCs/>
          <w:szCs w:val="21"/>
        </w:rPr>
        <w:t>1</w:t>
      </w:r>
      <w:r>
        <w:rPr>
          <w:rFonts w:ascii="黑体" w:eastAsia="黑体" w:hAnsi="黑体" w:cs="宋体" w:hint="eastAsia"/>
          <w:bCs/>
          <w:szCs w:val="21"/>
        </w:rPr>
        <w:t xml:space="preserve">  </w:t>
      </w:r>
      <w:r>
        <w:rPr>
          <w:rFonts w:ascii="宋体" w:hAnsi="宋体" w:cs="宋体" w:hint="eastAsia"/>
          <w:szCs w:val="21"/>
        </w:rPr>
        <w:t>嵌缝胶颜色应与石材颜色相近。距离3m处目视不得有明显的嵌缝痕迹；</w:t>
      </w:r>
    </w:p>
    <w:p w14:paraId="23231463" w14:textId="77777777" w:rsidR="009C4D82" w:rsidRDefault="00000000">
      <w:pPr>
        <w:spacing w:line="276" w:lineRule="auto"/>
        <w:ind w:firstLineChars="200" w:firstLine="420"/>
        <w:rPr>
          <w:rFonts w:ascii="宋体" w:hAnsi="宋体" w:cs="宋体"/>
          <w:color w:val="000000"/>
          <w:szCs w:val="21"/>
        </w:rPr>
      </w:pPr>
      <w:r>
        <w:rPr>
          <w:rFonts w:ascii="黑体" w:eastAsia="黑体" w:hAnsi="黑体" w:cs="宋体"/>
          <w:bCs/>
          <w:szCs w:val="21"/>
        </w:rPr>
        <w:t>2</w:t>
      </w:r>
      <w:r>
        <w:rPr>
          <w:rFonts w:ascii="黑体" w:eastAsia="黑体" w:hAnsi="黑体" w:cs="宋体" w:hint="eastAsia"/>
          <w:bCs/>
          <w:szCs w:val="21"/>
        </w:rPr>
        <w:t xml:space="preserve">  </w:t>
      </w:r>
      <w:r>
        <w:rPr>
          <w:rFonts w:ascii="宋体" w:hAnsi="宋体" w:cs="宋体" w:hint="eastAsia"/>
          <w:color w:val="000000"/>
          <w:szCs w:val="21"/>
        </w:rPr>
        <w:t>粗磨完成后，</w:t>
      </w:r>
      <w:r>
        <w:rPr>
          <w:rFonts w:ascii="宋体" w:hAnsi="宋体" w:cs="宋体" w:hint="eastAsia"/>
          <w:szCs w:val="21"/>
        </w:rPr>
        <w:t>在施工范围内，采用</w:t>
      </w:r>
      <w:r>
        <w:rPr>
          <w:rFonts w:ascii="宋体" w:hAnsi="宋体" w:cs="宋体" w:hint="eastAsia"/>
          <w:color w:val="000000"/>
          <w:szCs w:val="21"/>
        </w:rPr>
        <w:t>2米靠尺进行检查，平整度宜小于0.5mm；</w:t>
      </w:r>
    </w:p>
    <w:p w14:paraId="13D1D323" w14:textId="77777777" w:rsidR="009C4D82" w:rsidRDefault="00000000">
      <w:pPr>
        <w:tabs>
          <w:tab w:val="left" w:pos="223"/>
        </w:tabs>
        <w:spacing w:line="276" w:lineRule="auto"/>
        <w:ind w:firstLineChars="200" w:firstLine="420"/>
        <w:rPr>
          <w:rFonts w:ascii="宋体" w:hAnsi="宋体" w:cs="宋体"/>
          <w:szCs w:val="21"/>
        </w:rPr>
      </w:pPr>
      <w:r>
        <w:rPr>
          <w:rFonts w:ascii="黑体" w:eastAsia="黑体" w:hAnsi="黑体" w:cs="宋体"/>
          <w:bCs/>
          <w:szCs w:val="21"/>
        </w:rPr>
        <w:t>3</w:t>
      </w:r>
      <w:r>
        <w:rPr>
          <w:rFonts w:ascii="黑体" w:eastAsia="黑体" w:hAnsi="黑体" w:cs="宋体" w:hint="eastAsia"/>
          <w:bCs/>
          <w:szCs w:val="21"/>
        </w:rPr>
        <w:t xml:space="preserve">  </w:t>
      </w:r>
      <w:r>
        <w:rPr>
          <w:rFonts w:ascii="宋体" w:hAnsi="宋体" w:cs="宋体" w:hint="eastAsia"/>
          <w:szCs w:val="21"/>
        </w:rPr>
        <w:t>整体研磨后石材的光泽度应达到</w:t>
      </w:r>
      <w:r>
        <w:rPr>
          <w:rFonts w:ascii="宋体" w:hAnsi="宋体" w:cs="宋体" w:hint="eastAsia"/>
          <w:color w:val="000000"/>
          <w:szCs w:val="21"/>
        </w:rPr>
        <w:t>国家</w:t>
      </w:r>
      <w:r>
        <w:rPr>
          <w:rFonts w:ascii="宋体" w:hAnsi="宋体" w:cs="宋体" w:hint="eastAsia"/>
          <w:szCs w:val="21"/>
        </w:rPr>
        <w:t>标准或</w:t>
      </w:r>
      <w:r>
        <w:rPr>
          <w:rFonts w:ascii="宋体" w:hAnsi="宋体" w:cs="宋体" w:hint="eastAsia"/>
          <w:color w:val="000000"/>
          <w:szCs w:val="21"/>
        </w:rPr>
        <w:t>双</w:t>
      </w:r>
      <w:r>
        <w:rPr>
          <w:rFonts w:ascii="宋体" w:hAnsi="宋体" w:cs="宋体" w:hint="eastAsia"/>
          <w:szCs w:val="21"/>
        </w:rPr>
        <w:t>方约定标准；</w:t>
      </w:r>
    </w:p>
    <w:p w14:paraId="739DAFE4" w14:textId="77777777" w:rsidR="009C4D82" w:rsidRDefault="00000000">
      <w:pPr>
        <w:spacing w:line="276" w:lineRule="auto"/>
        <w:ind w:firstLineChars="200" w:firstLine="420"/>
        <w:rPr>
          <w:rFonts w:ascii="宋体" w:hAnsi="宋体" w:cs="宋体"/>
          <w:szCs w:val="21"/>
        </w:rPr>
      </w:pPr>
      <w:r>
        <w:rPr>
          <w:rFonts w:ascii="黑体" w:eastAsia="黑体" w:hAnsi="黑体" w:cs="宋体"/>
          <w:bCs/>
          <w:szCs w:val="21"/>
        </w:rPr>
        <w:t>4</w:t>
      </w:r>
      <w:r>
        <w:rPr>
          <w:rFonts w:ascii="黑体" w:eastAsia="黑体" w:hAnsi="黑体" w:cs="宋体" w:hint="eastAsia"/>
          <w:bCs/>
          <w:szCs w:val="21"/>
        </w:rPr>
        <w:t xml:space="preserve">  </w:t>
      </w:r>
      <w:r>
        <w:rPr>
          <w:rFonts w:ascii="宋体" w:hAnsi="宋体" w:cs="宋体" w:hint="eastAsia"/>
          <w:szCs w:val="21"/>
        </w:rPr>
        <w:t>切片厚度应在1.0mm以内，切出的缝隙不超过1.5mm，深度大于5mm；</w:t>
      </w:r>
    </w:p>
    <w:p w14:paraId="0371B74A" w14:textId="77777777" w:rsidR="009C4D82" w:rsidRDefault="00000000">
      <w:pPr>
        <w:spacing w:line="276" w:lineRule="auto"/>
        <w:ind w:firstLineChars="200" w:firstLine="420"/>
        <w:rPr>
          <w:rFonts w:ascii="宋体" w:hAnsi="宋体" w:cs="宋体"/>
          <w:color w:val="000000"/>
          <w:szCs w:val="21"/>
        </w:rPr>
      </w:pPr>
      <w:r>
        <w:rPr>
          <w:rFonts w:ascii="黑体" w:eastAsia="黑体" w:hAnsi="黑体" w:cs="宋体"/>
          <w:bCs/>
          <w:szCs w:val="21"/>
        </w:rPr>
        <w:t>5</w:t>
      </w:r>
      <w:r>
        <w:rPr>
          <w:rFonts w:ascii="黑体" w:eastAsia="黑体" w:hAnsi="黑体" w:cs="宋体" w:hint="eastAsia"/>
          <w:bCs/>
          <w:szCs w:val="21"/>
        </w:rPr>
        <w:t xml:space="preserve">  </w:t>
      </w:r>
      <w:r>
        <w:rPr>
          <w:rFonts w:ascii="宋体" w:hAnsi="宋体" w:cs="宋体" w:hint="eastAsia"/>
          <w:color w:val="000000"/>
          <w:szCs w:val="21"/>
        </w:rPr>
        <w:t>粗磨、细磨施工完成后应检查修补、嵌缝处是否出现掉胶或胶色与石材颜色相差较大的问题，如发现应剔除，重新进行修补；</w:t>
      </w:r>
    </w:p>
    <w:p w14:paraId="3C91564B" w14:textId="77777777" w:rsidR="009C4D82" w:rsidRDefault="00000000">
      <w:pPr>
        <w:spacing w:line="276" w:lineRule="auto"/>
        <w:ind w:firstLineChars="200" w:firstLine="420"/>
        <w:rPr>
          <w:rFonts w:ascii="宋体" w:hAnsi="宋体" w:cs="宋体"/>
          <w:color w:val="000000"/>
          <w:szCs w:val="21"/>
        </w:rPr>
      </w:pPr>
      <w:r>
        <w:rPr>
          <w:rFonts w:ascii="黑体" w:eastAsia="黑体" w:hAnsi="黑体" w:cs="宋体"/>
          <w:bCs/>
          <w:szCs w:val="21"/>
        </w:rPr>
        <w:t>6</w:t>
      </w:r>
      <w:r>
        <w:rPr>
          <w:rFonts w:ascii="黑体" w:eastAsia="黑体" w:hAnsi="黑体" w:cs="宋体" w:hint="eastAsia"/>
          <w:bCs/>
          <w:szCs w:val="21"/>
        </w:rPr>
        <w:t xml:space="preserve">  </w:t>
      </w:r>
      <w:r>
        <w:rPr>
          <w:rFonts w:ascii="宋体" w:hAnsi="宋体" w:cs="宋体" w:hint="eastAsia"/>
          <w:szCs w:val="21"/>
        </w:rPr>
        <w:t>缝隙、破损修补填补胶应饱满，嵌缝材料固化后应高出板材表面。</w:t>
      </w:r>
    </w:p>
    <w:p w14:paraId="2EA84EDE" w14:textId="77777777" w:rsidR="009C4D82" w:rsidRDefault="00000000">
      <w:pPr>
        <w:pStyle w:val="17805"/>
        <w:spacing w:before="120" w:after="120"/>
        <w:rPr>
          <w:b w:val="0"/>
          <w:szCs w:val="21"/>
        </w:rPr>
      </w:pPr>
      <w:bookmarkStart w:id="168" w:name="_Toc166010909"/>
      <w:r>
        <w:rPr>
          <w:b w:val="0"/>
          <w:szCs w:val="21"/>
        </w:rPr>
        <w:t xml:space="preserve">8.7  </w:t>
      </w:r>
      <w:r>
        <w:rPr>
          <w:rFonts w:hint="eastAsia"/>
          <w:b w:val="0"/>
          <w:szCs w:val="21"/>
        </w:rPr>
        <w:t>石材地面翻新与修补</w:t>
      </w:r>
      <w:bookmarkEnd w:id="168"/>
    </w:p>
    <w:p w14:paraId="09E66967" w14:textId="77777777" w:rsidR="009C4D82" w:rsidRDefault="00000000">
      <w:pPr>
        <w:pStyle w:val="3-1"/>
        <w:spacing w:line="276" w:lineRule="auto"/>
        <w:rPr>
          <w:rFonts w:ascii="Times New Roman" w:eastAsia="宋体" w:hAnsi="Times New Roman" w:cs="Times New Roman" w:hint="default"/>
        </w:rPr>
      </w:pPr>
      <w:r>
        <w:rPr>
          <w:rFonts w:ascii="Times New Roman" w:eastAsia="宋体" w:hAnsi="Times New Roman" w:cs="Times New Roman" w:hint="default"/>
          <w:bCs/>
          <w:szCs w:val="21"/>
        </w:rPr>
        <w:t>8.7.1</w:t>
      </w:r>
      <w:r>
        <w:rPr>
          <w:rFonts w:ascii="Times New Roman" w:eastAsia="宋体" w:hAnsi="Times New Roman" w:cs="Times New Roman"/>
          <w:bCs/>
          <w:szCs w:val="21"/>
        </w:rPr>
        <w:t xml:space="preserve">  </w:t>
      </w:r>
      <w:r>
        <w:rPr>
          <w:rFonts w:ascii="Times New Roman" w:eastAsia="宋体" w:hAnsi="Times New Roman" w:cs="Times New Roman" w:hint="default"/>
        </w:rPr>
        <w:t>石材地面翻新与修补应符合下列规定：</w:t>
      </w:r>
    </w:p>
    <w:p w14:paraId="67664438" w14:textId="77777777" w:rsidR="009C4D82" w:rsidRDefault="00000000">
      <w:pPr>
        <w:spacing w:line="276" w:lineRule="auto"/>
        <w:ind w:leftChars="190" w:left="399"/>
        <w:rPr>
          <w:rFonts w:ascii="宋体" w:hAnsi="宋体" w:cs="宋体"/>
          <w:szCs w:val="21"/>
        </w:rPr>
      </w:pPr>
      <w:r>
        <w:rPr>
          <w:rFonts w:ascii="宋体" w:hAnsi="宋体" w:cs="宋体"/>
        </w:rPr>
        <w:t>1</w:t>
      </w:r>
      <w:r>
        <w:rPr>
          <w:rFonts w:ascii="宋体" w:hAnsi="宋体" w:cs="宋体" w:hint="eastAsia"/>
        </w:rPr>
        <w:t xml:space="preserve">  石材的翻新、修复工艺适用于现代装饰石材、仿古装饰石材、石质历史建筑等；</w:t>
      </w:r>
    </w:p>
    <w:p w14:paraId="59541433"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 xml:space="preserve">2  </w:t>
      </w:r>
      <w:r>
        <w:rPr>
          <w:rFonts w:ascii="宋体" w:hAnsi="宋体" w:cs="宋体"/>
          <w:szCs w:val="21"/>
        </w:rPr>
        <w:t>合理</w:t>
      </w:r>
      <w:r>
        <w:rPr>
          <w:rFonts w:ascii="宋体" w:hAnsi="宋体" w:cs="宋体" w:hint="eastAsia"/>
          <w:szCs w:val="21"/>
        </w:rPr>
        <w:t>选择研磨材料，研磨材料应具有良好的磨削力和抛光性能；</w:t>
      </w:r>
    </w:p>
    <w:p w14:paraId="0997CC09" w14:textId="77777777" w:rsidR="009C4D82" w:rsidRDefault="00000000">
      <w:pPr>
        <w:spacing w:line="276" w:lineRule="auto"/>
        <w:ind w:firstLineChars="200" w:firstLine="420"/>
        <w:jc w:val="left"/>
        <w:rPr>
          <w:rFonts w:ascii="宋体" w:hAnsi="宋体" w:cs="宋体"/>
        </w:rPr>
      </w:pPr>
      <w:r>
        <w:rPr>
          <w:rFonts w:ascii="宋体" w:hAnsi="宋体" w:cs="宋体"/>
          <w:bCs/>
          <w:szCs w:val="21"/>
        </w:rPr>
        <w:t>3</w:t>
      </w:r>
      <w:r>
        <w:rPr>
          <w:rFonts w:ascii="宋体" w:hAnsi="宋体" w:cs="宋体" w:hint="eastAsia"/>
          <w:bCs/>
          <w:szCs w:val="21"/>
        </w:rPr>
        <w:t xml:space="preserve">  </w:t>
      </w:r>
      <w:r>
        <w:rPr>
          <w:rFonts w:ascii="宋体" w:hAnsi="宋体" w:cs="宋体" w:hint="eastAsia"/>
          <w:szCs w:val="21"/>
        </w:rPr>
        <w:t>修补、修复材料应选用</w:t>
      </w:r>
      <w:r>
        <w:rPr>
          <w:rFonts w:ascii="宋体" w:hAnsi="宋体" w:cs="宋体" w:hint="eastAsia"/>
        </w:rPr>
        <w:t>石材粘结剂、填补骨料、补配石材；</w:t>
      </w:r>
    </w:p>
    <w:p w14:paraId="1F7B3124" w14:textId="77777777" w:rsidR="009C4D82" w:rsidRDefault="00000000">
      <w:pPr>
        <w:spacing w:line="276" w:lineRule="auto"/>
        <w:ind w:firstLineChars="200" w:firstLine="420"/>
        <w:jc w:val="left"/>
        <w:rPr>
          <w:rFonts w:ascii="宋体" w:hAnsi="宋体" w:cs="宋体"/>
          <w:szCs w:val="21"/>
        </w:rPr>
      </w:pPr>
      <w:r>
        <w:rPr>
          <w:rFonts w:ascii="宋体" w:hAnsi="宋体" w:cs="宋体"/>
        </w:rPr>
        <w:t>4</w:t>
      </w:r>
      <w:r>
        <w:rPr>
          <w:rFonts w:ascii="宋体" w:hAnsi="宋体" w:cs="宋体" w:hint="eastAsia"/>
        </w:rPr>
        <w:t xml:space="preserve">  </w:t>
      </w:r>
      <w:r>
        <w:rPr>
          <w:rFonts w:ascii="宋体" w:hAnsi="宋体" w:cs="宋体" w:hint="eastAsia"/>
          <w:szCs w:val="21"/>
        </w:rPr>
        <w:t>修补、修复材料不得污染石材，应易于调配颜色；</w:t>
      </w:r>
    </w:p>
    <w:p w14:paraId="5418EA93" w14:textId="77777777" w:rsidR="009C4D82" w:rsidRDefault="00000000">
      <w:pPr>
        <w:spacing w:line="276" w:lineRule="auto"/>
        <w:ind w:firstLineChars="200" w:firstLine="420"/>
        <w:rPr>
          <w:rFonts w:ascii="宋体" w:hAnsi="宋体" w:cs="宋体"/>
          <w:szCs w:val="21"/>
        </w:rPr>
      </w:pPr>
      <w:r>
        <w:rPr>
          <w:rFonts w:ascii="宋体" w:hAnsi="宋体" w:cs="宋体"/>
          <w:bCs/>
          <w:szCs w:val="21"/>
        </w:rPr>
        <w:t>5</w:t>
      </w:r>
      <w:r>
        <w:rPr>
          <w:rFonts w:ascii="宋体" w:hAnsi="宋体" w:cs="宋体" w:hint="eastAsia"/>
          <w:bCs/>
          <w:szCs w:val="21"/>
        </w:rPr>
        <w:t xml:space="preserve">  </w:t>
      </w:r>
      <w:r>
        <w:rPr>
          <w:rFonts w:ascii="宋体" w:hAnsi="宋体" w:cs="宋体" w:hint="eastAsia"/>
        </w:rPr>
        <w:t>填补用骨料以同类石材的石粉为佳</w:t>
      </w:r>
      <w:r>
        <w:rPr>
          <w:rFonts w:ascii="宋体" w:hAnsi="宋体" w:cs="宋体" w:hint="eastAsia"/>
          <w:szCs w:val="21"/>
        </w:rPr>
        <w:t>；</w:t>
      </w:r>
    </w:p>
    <w:p w14:paraId="5AEBE197" w14:textId="77777777" w:rsidR="009C4D82" w:rsidRDefault="00000000">
      <w:pPr>
        <w:spacing w:line="276" w:lineRule="auto"/>
        <w:ind w:firstLineChars="200" w:firstLine="420"/>
        <w:rPr>
          <w:rFonts w:ascii="宋体" w:hAnsi="宋体" w:cs="宋体"/>
          <w:szCs w:val="21"/>
        </w:rPr>
      </w:pPr>
      <w:r>
        <w:rPr>
          <w:rFonts w:ascii="宋体" w:hAnsi="宋体" w:cs="宋体"/>
          <w:bCs/>
          <w:szCs w:val="21"/>
        </w:rPr>
        <w:t>6</w:t>
      </w:r>
      <w:r>
        <w:rPr>
          <w:rFonts w:ascii="宋体" w:hAnsi="宋体" w:cs="宋体" w:hint="eastAsia"/>
          <w:bCs/>
          <w:szCs w:val="21"/>
        </w:rPr>
        <w:t xml:space="preserve">  </w:t>
      </w:r>
      <w:r>
        <w:rPr>
          <w:rFonts w:ascii="宋体" w:hAnsi="宋体" w:cs="宋体" w:hint="eastAsia"/>
          <w:szCs w:val="21"/>
        </w:rPr>
        <w:t>对石材地面平整度、空鼓、裂缝、缺边掉角等进行验收，合格后方可施工；</w:t>
      </w:r>
    </w:p>
    <w:p w14:paraId="263A560B" w14:textId="77777777" w:rsidR="009C4D82" w:rsidRDefault="00000000">
      <w:pPr>
        <w:spacing w:line="276" w:lineRule="auto"/>
        <w:ind w:firstLineChars="200" w:firstLine="420"/>
        <w:rPr>
          <w:szCs w:val="21"/>
        </w:rPr>
      </w:pPr>
      <w:r>
        <w:rPr>
          <w:rFonts w:ascii="宋体" w:hAnsi="宋体" w:cs="宋体"/>
          <w:bCs/>
          <w:szCs w:val="21"/>
        </w:rPr>
        <w:t xml:space="preserve">7 </w:t>
      </w:r>
      <w:r>
        <w:rPr>
          <w:rFonts w:ascii="宋体" w:hAnsi="宋体" w:cs="宋体" w:hint="eastAsia"/>
          <w:bCs/>
          <w:szCs w:val="21"/>
        </w:rPr>
        <w:t xml:space="preserve"> </w:t>
      </w:r>
      <w:r>
        <w:rPr>
          <w:rFonts w:ascii="宋体" w:hAnsi="宋体" w:cs="宋体" w:hint="eastAsia"/>
          <w:szCs w:val="21"/>
        </w:rPr>
        <w:t>应对</w:t>
      </w:r>
      <w:r>
        <w:rPr>
          <w:rFonts w:ascii="宋体" w:hAnsi="宋体" w:cs="宋体"/>
          <w:szCs w:val="21"/>
        </w:rPr>
        <w:t>施工现场</w:t>
      </w:r>
      <w:r>
        <w:rPr>
          <w:rFonts w:ascii="宋体" w:hAnsi="宋体" w:cs="宋体" w:hint="eastAsia"/>
          <w:szCs w:val="21"/>
        </w:rPr>
        <w:t>易污染部位进行保护</w:t>
      </w:r>
      <w:r>
        <w:rPr>
          <w:szCs w:val="21"/>
        </w:rPr>
        <w:t>。</w:t>
      </w:r>
    </w:p>
    <w:p w14:paraId="2703A4F6" w14:textId="77777777" w:rsidR="009C4D82" w:rsidRDefault="00000000">
      <w:pPr>
        <w:spacing w:line="276" w:lineRule="auto"/>
        <w:rPr>
          <w:szCs w:val="21"/>
        </w:rPr>
      </w:pPr>
      <w:r>
        <w:rPr>
          <w:bCs/>
          <w:szCs w:val="21"/>
        </w:rPr>
        <w:t>8.7.2</w:t>
      </w:r>
      <w:r>
        <w:rPr>
          <w:rFonts w:hint="eastAsia"/>
          <w:bCs/>
          <w:szCs w:val="21"/>
        </w:rPr>
        <w:t xml:space="preserve">  </w:t>
      </w:r>
      <w:r>
        <w:rPr>
          <w:szCs w:val="21"/>
        </w:rPr>
        <w:t>地面石材翻新研磨施工应符合下列规定：</w:t>
      </w:r>
    </w:p>
    <w:p w14:paraId="51DC3759" w14:textId="77777777" w:rsidR="009C4D82" w:rsidRDefault="00000000">
      <w:pPr>
        <w:spacing w:line="276" w:lineRule="auto"/>
        <w:ind w:firstLineChars="200" w:firstLine="420"/>
        <w:rPr>
          <w:rFonts w:ascii="宋体" w:hAnsi="宋体" w:cs="宋体"/>
          <w:color w:val="000000"/>
          <w:szCs w:val="21"/>
        </w:rPr>
      </w:pPr>
      <w:r>
        <w:rPr>
          <w:rFonts w:ascii="宋体" w:hAnsi="宋体" w:cs="宋体" w:hint="eastAsia"/>
          <w:color w:val="000000"/>
          <w:szCs w:val="21"/>
        </w:rPr>
        <w:t>1  湿法研磨施工时应配合吸水机清除施工污水，尤其接近木质装饰时，应及时清除施工污水，避免对木质装饰造成损伤。干法研磨施工时应配合吸尘器一同施工</w:t>
      </w:r>
      <w:r>
        <w:rPr>
          <w:rFonts w:ascii="宋体" w:hAnsi="宋体" w:cs="宋体"/>
          <w:color w:val="000000"/>
          <w:szCs w:val="21"/>
        </w:rPr>
        <w:t>。</w:t>
      </w:r>
      <w:r>
        <w:rPr>
          <w:rFonts w:ascii="宋体" w:hAnsi="宋体" w:cs="宋体" w:hint="eastAsia"/>
          <w:color w:val="000000"/>
          <w:szCs w:val="21"/>
        </w:rPr>
        <w:t>宜采用井字研磨法进行施工。</w:t>
      </w:r>
    </w:p>
    <w:p w14:paraId="08444433" w14:textId="77777777" w:rsidR="009C4D82" w:rsidRDefault="00000000">
      <w:pPr>
        <w:spacing w:line="276" w:lineRule="auto"/>
        <w:ind w:firstLineChars="200" w:firstLine="420"/>
        <w:rPr>
          <w:rFonts w:ascii="宋体" w:hAnsi="宋体" w:cs="宋体"/>
          <w:color w:val="000000"/>
          <w:szCs w:val="21"/>
        </w:rPr>
      </w:pPr>
      <w:r>
        <w:rPr>
          <w:rFonts w:ascii="宋体" w:hAnsi="宋体" w:cs="宋体"/>
          <w:bCs/>
          <w:szCs w:val="21"/>
        </w:rPr>
        <w:t>2</w:t>
      </w:r>
      <w:r>
        <w:rPr>
          <w:rFonts w:ascii="宋体" w:hAnsi="宋体" w:cs="宋体" w:hint="eastAsia"/>
          <w:bCs/>
          <w:szCs w:val="21"/>
        </w:rPr>
        <w:t xml:space="preserve">  </w:t>
      </w:r>
      <w:r>
        <w:rPr>
          <w:rFonts w:ascii="宋体" w:hAnsi="宋体" w:cs="宋体" w:hint="eastAsia"/>
          <w:color w:val="000000"/>
          <w:szCs w:val="21"/>
        </w:rPr>
        <w:t>首先进行小样制作，确定石材成品的颜色；</w:t>
      </w:r>
    </w:p>
    <w:p w14:paraId="3DF91D76"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3  石材粗磨施工应消除石材接缝高低差、划痕、翘曲变形等现象；</w:t>
      </w:r>
    </w:p>
    <w:p w14:paraId="18EC15E8" w14:textId="77777777" w:rsidR="009C4D82" w:rsidRDefault="00000000">
      <w:pPr>
        <w:spacing w:line="276" w:lineRule="auto"/>
        <w:ind w:firstLineChars="200" w:firstLine="420"/>
        <w:rPr>
          <w:rFonts w:ascii="宋体" w:hAnsi="宋体" w:cs="宋体"/>
          <w:szCs w:val="21"/>
        </w:rPr>
      </w:pPr>
      <w:r>
        <w:rPr>
          <w:rFonts w:ascii="宋体" w:hAnsi="宋体" w:cs="宋体"/>
          <w:bCs/>
          <w:szCs w:val="21"/>
        </w:rPr>
        <w:t>4</w:t>
      </w:r>
      <w:r>
        <w:rPr>
          <w:rFonts w:ascii="宋体" w:hAnsi="宋体" w:cs="宋体" w:hint="eastAsia"/>
          <w:bCs/>
          <w:szCs w:val="21"/>
        </w:rPr>
        <w:t xml:space="preserve">  </w:t>
      </w:r>
      <w:r>
        <w:rPr>
          <w:rFonts w:ascii="宋体" w:hAnsi="宋体" w:cs="宋体" w:hint="eastAsia"/>
          <w:szCs w:val="21"/>
        </w:rPr>
        <w:t>石材破损处进行清洗、修补；</w:t>
      </w:r>
    </w:p>
    <w:p w14:paraId="3411172F"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5  对石材病变进行清洗，具体要求参照8.4石材清洗；</w:t>
      </w:r>
    </w:p>
    <w:p w14:paraId="0EB33EDE"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6  石材细磨施工消除粗磨留下的痕迹；</w:t>
      </w:r>
    </w:p>
    <w:p w14:paraId="0D7F877E" w14:textId="77777777" w:rsidR="009C4D82" w:rsidRDefault="00000000">
      <w:pPr>
        <w:spacing w:line="276" w:lineRule="auto"/>
        <w:ind w:firstLineChars="200" w:firstLine="420"/>
        <w:rPr>
          <w:rFonts w:ascii="宋体" w:hAnsi="宋体" w:cs="宋体"/>
          <w:color w:val="000000"/>
          <w:szCs w:val="21"/>
        </w:rPr>
      </w:pPr>
      <w:r>
        <w:rPr>
          <w:rFonts w:ascii="宋体" w:hAnsi="宋体" w:cs="宋体" w:hint="eastAsia"/>
          <w:color w:val="000000"/>
          <w:szCs w:val="21"/>
        </w:rPr>
        <w:t>7   翻新施工工作面的边角处理应在粗磨后修复完成；</w:t>
      </w:r>
    </w:p>
    <w:p w14:paraId="707DB321" w14:textId="77777777" w:rsidR="009C4D82" w:rsidRDefault="00000000">
      <w:pPr>
        <w:spacing w:line="276" w:lineRule="auto"/>
        <w:ind w:firstLineChars="200" w:firstLine="420"/>
        <w:rPr>
          <w:szCs w:val="21"/>
        </w:rPr>
      </w:pPr>
      <w:r>
        <w:rPr>
          <w:rFonts w:ascii="宋体" w:hAnsi="宋体" w:cs="宋体"/>
          <w:bCs/>
          <w:szCs w:val="21"/>
        </w:rPr>
        <w:t xml:space="preserve">8 </w:t>
      </w:r>
      <w:r>
        <w:rPr>
          <w:rFonts w:ascii="宋体" w:hAnsi="宋体" w:cs="宋体" w:hint="eastAsia"/>
          <w:szCs w:val="21"/>
        </w:rPr>
        <w:t>石材抛光施工应进一步提高石材光泽度，达到设计及技术要求</w:t>
      </w:r>
      <w:r>
        <w:rPr>
          <w:szCs w:val="21"/>
        </w:rPr>
        <w:t>。</w:t>
      </w:r>
    </w:p>
    <w:p w14:paraId="214DE855" w14:textId="77777777" w:rsidR="009C4D82" w:rsidRDefault="00000000">
      <w:pPr>
        <w:spacing w:line="276" w:lineRule="auto"/>
        <w:rPr>
          <w:szCs w:val="21"/>
        </w:rPr>
      </w:pPr>
      <w:r>
        <w:rPr>
          <w:bCs/>
          <w:szCs w:val="21"/>
        </w:rPr>
        <w:t>8.7.3</w:t>
      </w:r>
      <w:r>
        <w:rPr>
          <w:rFonts w:hint="eastAsia"/>
          <w:bCs/>
          <w:szCs w:val="21"/>
        </w:rPr>
        <w:t xml:space="preserve"> </w:t>
      </w:r>
      <w:r>
        <w:rPr>
          <w:rFonts w:ascii="宋体" w:hAnsi="宋体" w:cs="宋体" w:hint="eastAsia"/>
          <w:bCs/>
          <w:szCs w:val="21"/>
        </w:rPr>
        <w:t>地面石材</w:t>
      </w:r>
      <w:r>
        <w:rPr>
          <w:rFonts w:ascii="宋体" w:hAnsi="宋体" w:cs="宋体" w:hint="eastAsia"/>
          <w:color w:val="000000"/>
          <w:szCs w:val="21"/>
        </w:rPr>
        <w:t>翻新、修补</w:t>
      </w:r>
      <w:r>
        <w:rPr>
          <w:rFonts w:ascii="宋体" w:hAnsi="宋体" w:cs="宋体" w:hint="eastAsia"/>
          <w:bCs/>
          <w:szCs w:val="21"/>
        </w:rPr>
        <w:t>质量</w:t>
      </w:r>
      <w:r>
        <w:rPr>
          <w:rFonts w:ascii="宋体" w:hAnsi="宋体" w:cs="宋体" w:hint="eastAsia"/>
          <w:szCs w:val="21"/>
        </w:rPr>
        <w:t>除执行8.6地面石材整体研磨的要求外，尚应使石材修补部分侧光45</w:t>
      </w:r>
      <w:r>
        <w:rPr>
          <w:rFonts w:ascii="宋体" w:hAnsi="宋体" w:cs="宋体" w:hint="eastAsia"/>
          <w:szCs w:val="21"/>
          <w:vertAlign w:val="superscript"/>
        </w:rPr>
        <w:t>0</w:t>
      </w:r>
      <w:r>
        <w:rPr>
          <w:rFonts w:ascii="宋体" w:hAnsi="宋体" w:cs="宋体" w:hint="eastAsia"/>
          <w:szCs w:val="21"/>
        </w:rPr>
        <w:t>距离3m处目视不得有明显的色差。</w:t>
      </w:r>
    </w:p>
    <w:p w14:paraId="44D6DBB9" w14:textId="77777777" w:rsidR="009C4D82" w:rsidRDefault="00000000">
      <w:pPr>
        <w:pStyle w:val="17805"/>
        <w:spacing w:before="120" w:after="120"/>
        <w:rPr>
          <w:b w:val="0"/>
          <w:szCs w:val="21"/>
        </w:rPr>
      </w:pPr>
      <w:bookmarkStart w:id="169" w:name="_Toc166010910"/>
      <w:r>
        <w:rPr>
          <w:b w:val="0"/>
          <w:szCs w:val="21"/>
        </w:rPr>
        <w:lastRenderedPageBreak/>
        <w:t xml:space="preserve">8.8 </w:t>
      </w:r>
      <w:r>
        <w:rPr>
          <w:rFonts w:hint="eastAsia"/>
          <w:b w:val="0"/>
          <w:szCs w:val="21"/>
        </w:rPr>
        <w:t>石材墙面翻新与修复</w:t>
      </w:r>
      <w:bookmarkEnd w:id="169"/>
    </w:p>
    <w:p w14:paraId="01B80FB1" w14:textId="77777777" w:rsidR="009C4D82" w:rsidRDefault="00000000">
      <w:pPr>
        <w:pStyle w:val="3-1"/>
        <w:spacing w:line="276" w:lineRule="auto"/>
        <w:rPr>
          <w:rFonts w:ascii="Times New Roman" w:eastAsia="宋体" w:hAnsi="Times New Roman" w:cs="Times New Roman" w:hint="default"/>
        </w:rPr>
      </w:pPr>
      <w:r>
        <w:rPr>
          <w:rFonts w:ascii="Times New Roman" w:eastAsia="宋体" w:hAnsi="Times New Roman" w:cs="Times New Roman" w:hint="default"/>
          <w:bCs/>
          <w:szCs w:val="21"/>
        </w:rPr>
        <w:t>8.8.1</w:t>
      </w:r>
      <w:r>
        <w:rPr>
          <w:rFonts w:ascii="Times New Roman" w:eastAsia="宋体" w:hAnsi="Times New Roman" w:cs="Times New Roman"/>
          <w:bCs/>
          <w:szCs w:val="21"/>
        </w:rPr>
        <w:t xml:space="preserve"> </w:t>
      </w:r>
      <w:r>
        <w:rPr>
          <w:rFonts w:ascii="Times New Roman" w:eastAsia="宋体" w:hAnsi="Times New Roman" w:cs="Times New Roman" w:hint="default"/>
        </w:rPr>
        <w:t>石材墙面翻新与修复应符合下列规定：</w:t>
      </w:r>
    </w:p>
    <w:p w14:paraId="0D3EB7B8" w14:textId="77777777" w:rsidR="009C4D82" w:rsidRDefault="00000000">
      <w:pPr>
        <w:spacing w:line="276" w:lineRule="auto"/>
        <w:ind w:leftChars="190" w:left="399"/>
        <w:rPr>
          <w:rFonts w:ascii="宋体" w:hAnsi="宋体" w:cs="宋体"/>
          <w:szCs w:val="21"/>
        </w:rPr>
      </w:pPr>
      <w:r>
        <w:rPr>
          <w:rFonts w:ascii="宋体" w:hAnsi="宋体" w:cs="宋体"/>
        </w:rPr>
        <w:t>1</w:t>
      </w:r>
      <w:r>
        <w:rPr>
          <w:rFonts w:ascii="宋体" w:hAnsi="宋体" w:cs="宋体" w:hint="eastAsia"/>
        </w:rPr>
        <w:t xml:space="preserve">  石材</w:t>
      </w:r>
      <w:r>
        <w:rPr>
          <w:rFonts w:ascii="宋体" w:hAnsi="宋体" w:cs="宋体" w:hint="eastAsia"/>
          <w:szCs w:val="21"/>
        </w:rPr>
        <w:t>墙面翻新</w:t>
      </w:r>
      <w:r>
        <w:rPr>
          <w:rFonts w:ascii="宋体" w:hAnsi="宋体" w:cs="宋体" w:hint="eastAsia"/>
        </w:rPr>
        <w:t>、修复工艺适用于现代装饰石材、仿古装饰石材、石质历史建筑等；</w:t>
      </w:r>
    </w:p>
    <w:p w14:paraId="3A1ACD16"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2  墙面翻新</w:t>
      </w:r>
      <w:r>
        <w:rPr>
          <w:rFonts w:ascii="宋体" w:hAnsi="宋体" w:cs="宋体" w:hint="eastAsia"/>
        </w:rPr>
        <w:t>、修复</w:t>
      </w:r>
      <w:r>
        <w:rPr>
          <w:rFonts w:ascii="宋体" w:hAnsi="宋体" w:cs="宋体" w:hint="eastAsia"/>
          <w:szCs w:val="21"/>
        </w:rPr>
        <w:t>应尊重建筑的历史印记，保留其历史特征，复原建筑的装饰效果；</w:t>
      </w:r>
    </w:p>
    <w:p w14:paraId="313A9B27"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3  石材墙面翻新、修复分为光面石材非光面石材；</w:t>
      </w:r>
    </w:p>
    <w:p w14:paraId="305EED61"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4  墙面光面石材翻新、修复应符合8.7石材翻新要求；</w:t>
      </w:r>
    </w:p>
    <w:p w14:paraId="44C55D48" w14:textId="77777777" w:rsidR="009C4D82" w:rsidRDefault="00000000">
      <w:pPr>
        <w:spacing w:line="276" w:lineRule="auto"/>
        <w:ind w:firstLineChars="200" w:firstLine="420"/>
        <w:rPr>
          <w:szCs w:val="21"/>
        </w:rPr>
      </w:pPr>
      <w:r>
        <w:rPr>
          <w:rFonts w:ascii="宋体" w:hAnsi="宋体" w:cs="宋体" w:hint="eastAsia"/>
          <w:szCs w:val="21"/>
        </w:rPr>
        <w:t>5  墙面非光面石材翻新、修复根据石材风化、污染、破损情况选择具体翻新方法</w:t>
      </w:r>
      <w:r>
        <w:rPr>
          <w:szCs w:val="21"/>
        </w:rPr>
        <w:t>。</w:t>
      </w:r>
    </w:p>
    <w:p w14:paraId="62987217" w14:textId="77777777" w:rsidR="009C4D82" w:rsidRDefault="00000000">
      <w:pPr>
        <w:spacing w:line="276" w:lineRule="auto"/>
        <w:rPr>
          <w:szCs w:val="21"/>
        </w:rPr>
      </w:pPr>
      <w:r>
        <w:rPr>
          <w:bCs/>
          <w:szCs w:val="21"/>
        </w:rPr>
        <w:t>8.8.2</w:t>
      </w:r>
      <w:r>
        <w:rPr>
          <w:rFonts w:hint="eastAsia"/>
          <w:bCs/>
          <w:szCs w:val="21"/>
        </w:rPr>
        <w:t xml:space="preserve"> </w:t>
      </w:r>
      <w:r>
        <w:rPr>
          <w:szCs w:val="21"/>
        </w:rPr>
        <w:t>墙面非光面石材翻新、修复材料应符合下列规定：</w:t>
      </w:r>
    </w:p>
    <w:p w14:paraId="0D5DBB85"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1  风化较重可以选择研磨、高压粒子射流等物理翻新；</w:t>
      </w:r>
    </w:p>
    <w:p w14:paraId="5FEF84A7"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2  污染较重可以选择化学翻新；</w:t>
      </w:r>
    </w:p>
    <w:p w14:paraId="02C0E25F"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3  多种情况共存可以采用物化法翻新；</w:t>
      </w:r>
    </w:p>
    <w:p w14:paraId="3CB918F9"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4  研磨材料应具有良好的磨削力；</w:t>
      </w:r>
    </w:p>
    <w:p w14:paraId="23FFE6B9" w14:textId="77777777" w:rsidR="009C4D82" w:rsidRDefault="00000000">
      <w:pPr>
        <w:spacing w:line="276" w:lineRule="auto"/>
        <w:ind w:firstLineChars="200" w:firstLine="420"/>
        <w:jc w:val="left"/>
        <w:rPr>
          <w:rFonts w:ascii="宋体" w:hAnsi="宋体" w:cs="宋体"/>
        </w:rPr>
      </w:pPr>
      <w:r>
        <w:rPr>
          <w:rFonts w:ascii="宋体" w:hAnsi="宋体" w:cs="宋体"/>
          <w:bCs/>
          <w:szCs w:val="21"/>
        </w:rPr>
        <w:t>5</w:t>
      </w:r>
      <w:r>
        <w:rPr>
          <w:rFonts w:ascii="宋体" w:hAnsi="宋体" w:cs="宋体" w:hint="eastAsia"/>
          <w:bCs/>
          <w:szCs w:val="21"/>
        </w:rPr>
        <w:t xml:space="preserve">  </w:t>
      </w:r>
      <w:r>
        <w:rPr>
          <w:rFonts w:ascii="宋体" w:hAnsi="宋体" w:cs="宋体" w:hint="eastAsia"/>
          <w:szCs w:val="21"/>
        </w:rPr>
        <w:t>修补、修复材料应选用</w:t>
      </w:r>
      <w:r>
        <w:rPr>
          <w:rFonts w:ascii="宋体" w:hAnsi="宋体" w:cs="宋体" w:hint="eastAsia"/>
        </w:rPr>
        <w:t>石材粘结剂、填补骨料、补配石材；</w:t>
      </w:r>
    </w:p>
    <w:p w14:paraId="2B42FEA8" w14:textId="77777777" w:rsidR="009C4D82" w:rsidRDefault="00000000">
      <w:pPr>
        <w:spacing w:line="276" w:lineRule="auto"/>
        <w:ind w:firstLineChars="200" w:firstLine="420"/>
        <w:jc w:val="left"/>
        <w:rPr>
          <w:rFonts w:ascii="宋体" w:hAnsi="宋体" w:cs="宋体"/>
          <w:szCs w:val="21"/>
        </w:rPr>
      </w:pPr>
      <w:r>
        <w:rPr>
          <w:rFonts w:ascii="宋体" w:hAnsi="宋体" w:cs="宋体"/>
        </w:rPr>
        <w:t>6</w:t>
      </w:r>
      <w:r>
        <w:rPr>
          <w:rFonts w:ascii="宋体" w:hAnsi="宋体" w:cs="宋体" w:hint="eastAsia"/>
        </w:rPr>
        <w:t xml:space="preserve">  </w:t>
      </w:r>
      <w:r>
        <w:rPr>
          <w:rFonts w:ascii="宋体" w:hAnsi="宋体" w:cs="宋体" w:hint="eastAsia"/>
          <w:szCs w:val="21"/>
        </w:rPr>
        <w:t>材料不得污染石材，应易于调配颜色；</w:t>
      </w:r>
    </w:p>
    <w:p w14:paraId="44303664" w14:textId="77777777" w:rsidR="009C4D82" w:rsidRDefault="00000000">
      <w:pPr>
        <w:spacing w:line="276" w:lineRule="auto"/>
        <w:ind w:firstLineChars="200" w:firstLine="420"/>
        <w:rPr>
          <w:rFonts w:ascii="宋体" w:hAnsi="宋体" w:cs="宋体"/>
          <w:szCs w:val="21"/>
        </w:rPr>
      </w:pPr>
      <w:r>
        <w:rPr>
          <w:rFonts w:ascii="宋体" w:hAnsi="宋体" w:cs="宋体"/>
          <w:bCs/>
          <w:szCs w:val="21"/>
        </w:rPr>
        <w:t>7</w:t>
      </w:r>
      <w:r>
        <w:rPr>
          <w:rFonts w:ascii="宋体" w:hAnsi="宋体" w:cs="宋体" w:hint="eastAsia"/>
          <w:bCs/>
          <w:szCs w:val="21"/>
        </w:rPr>
        <w:t xml:space="preserve">  </w:t>
      </w:r>
      <w:r>
        <w:rPr>
          <w:rFonts w:ascii="宋体" w:hAnsi="宋体" w:cs="宋体" w:hint="eastAsia"/>
        </w:rPr>
        <w:t>填补用骨料以同类石材的石粉为佳</w:t>
      </w:r>
      <w:r>
        <w:rPr>
          <w:rFonts w:ascii="宋体" w:hAnsi="宋体" w:cs="宋体" w:hint="eastAsia"/>
          <w:szCs w:val="21"/>
        </w:rPr>
        <w:t>；</w:t>
      </w:r>
    </w:p>
    <w:p w14:paraId="08A37F7C" w14:textId="77777777" w:rsidR="009C4D82" w:rsidRDefault="00000000">
      <w:pPr>
        <w:spacing w:line="276" w:lineRule="auto"/>
        <w:ind w:firstLineChars="200" w:firstLine="420"/>
        <w:rPr>
          <w:szCs w:val="21"/>
        </w:rPr>
      </w:pPr>
      <w:r>
        <w:rPr>
          <w:rFonts w:ascii="宋体" w:hAnsi="宋体" w:cs="宋体"/>
          <w:bCs/>
          <w:szCs w:val="21"/>
        </w:rPr>
        <w:t>8</w:t>
      </w:r>
      <w:r>
        <w:rPr>
          <w:rFonts w:ascii="宋体" w:hAnsi="宋体" w:cs="宋体" w:hint="eastAsia"/>
          <w:bCs/>
          <w:szCs w:val="21"/>
        </w:rPr>
        <w:t xml:space="preserve">  </w:t>
      </w:r>
      <w:r>
        <w:rPr>
          <w:rFonts w:ascii="宋体" w:hAnsi="宋体" w:cs="宋体" w:hint="eastAsia"/>
          <w:szCs w:val="21"/>
        </w:rPr>
        <w:t>应对</w:t>
      </w:r>
      <w:r>
        <w:rPr>
          <w:rFonts w:ascii="宋体" w:hAnsi="宋体" w:cs="宋体"/>
          <w:szCs w:val="21"/>
        </w:rPr>
        <w:t>施工现场</w:t>
      </w:r>
      <w:r>
        <w:rPr>
          <w:rFonts w:ascii="宋体" w:hAnsi="宋体" w:cs="宋体" w:hint="eastAsia"/>
          <w:szCs w:val="21"/>
        </w:rPr>
        <w:t>易污染部位进行保护</w:t>
      </w:r>
      <w:r>
        <w:rPr>
          <w:rFonts w:hint="eastAsia"/>
          <w:szCs w:val="21"/>
        </w:rPr>
        <w:t>。</w:t>
      </w:r>
    </w:p>
    <w:p w14:paraId="035E73C5" w14:textId="77777777" w:rsidR="009C4D82" w:rsidRDefault="00000000">
      <w:pPr>
        <w:spacing w:line="276" w:lineRule="auto"/>
        <w:rPr>
          <w:szCs w:val="21"/>
        </w:rPr>
      </w:pPr>
      <w:r>
        <w:rPr>
          <w:bCs/>
          <w:szCs w:val="21"/>
        </w:rPr>
        <w:t>8.8.3</w:t>
      </w:r>
      <w:r>
        <w:rPr>
          <w:rFonts w:hint="eastAsia"/>
          <w:bCs/>
          <w:szCs w:val="21"/>
        </w:rPr>
        <w:t xml:space="preserve">  </w:t>
      </w:r>
      <w:r>
        <w:rPr>
          <w:szCs w:val="21"/>
        </w:rPr>
        <w:t>墙面石材翻新、修复施工应符合下列规定：</w:t>
      </w:r>
    </w:p>
    <w:p w14:paraId="598BF720" w14:textId="77777777" w:rsidR="009C4D82" w:rsidRDefault="00000000">
      <w:pPr>
        <w:spacing w:line="276" w:lineRule="auto"/>
        <w:ind w:firstLineChars="200" w:firstLine="420"/>
        <w:rPr>
          <w:rFonts w:ascii="宋体" w:hAnsi="宋体" w:cs="宋体"/>
          <w:color w:val="000000"/>
          <w:szCs w:val="21"/>
        </w:rPr>
      </w:pPr>
      <w:r>
        <w:rPr>
          <w:rFonts w:ascii="宋体" w:hAnsi="宋体" w:cs="宋体" w:hint="eastAsia"/>
          <w:color w:val="000000"/>
          <w:szCs w:val="21"/>
        </w:rPr>
        <w:t>1  干法翻新施工时应配合吸尘器一同施工，宜采用井字研磨法进行施工；</w:t>
      </w:r>
    </w:p>
    <w:p w14:paraId="6994670E" w14:textId="77777777" w:rsidR="009C4D82" w:rsidRDefault="00000000">
      <w:pPr>
        <w:spacing w:line="276" w:lineRule="auto"/>
        <w:ind w:firstLineChars="200" w:firstLine="420"/>
        <w:rPr>
          <w:rFonts w:ascii="宋体" w:hAnsi="宋体" w:cs="宋体"/>
          <w:color w:val="000000"/>
          <w:szCs w:val="21"/>
        </w:rPr>
      </w:pPr>
      <w:r>
        <w:rPr>
          <w:rFonts w:ascii="宋体" w:hAnsi="宋体" w:cs="宋体"/>
          <w:bCs/>
          <w:szCs w:val="21"/>
        </w:rPr>
        <w:t>2</w:t>
      </w:r>
      <w:r>
        <w:rPr>
          <w:rFonts w:ascii="宋体" w:hAnsi="宋体" w:cs="宋体" w:hint="eastAsia"/>
          <w:bCs/>
          <w:szCs w:val="21"/>
        </w:rPr>
        <w:t xml:space="preserve">  </w:t>
      </w:r>
      <w:r>
        <w:rPr>
          <w:rFonts w:ascii="宋体" w:hAnsi="宋体" w:cs="宋体" w:hint="eastAsia"/>
          <w:color w:val="000000"/>
          <w:szCs w:val="21"/>
        </w:rPr>
        <w:t>首先进行小样制作，确定石材成品的颜色；</w:t>
      </w:r>
    </w:p>
    <w:p w14:paraId="7D427B85"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3  石材粗磨施工应消除石材划痕、翘曲变形等现象；</w:t>
      </w:r>
    </w:p>
    <w:p w14:paraId="7A898BAF" w14:textId="77777777" w:rsidR="009C4D82" w:rsidRDefault="00000000">
      <w:pPr>
        <w:spacing w:line="276" w:lineRule="auto"/>
        <w:ind w:firstLineChars="200" w:firstLine="420"/>
        <w:rPr>
          <w:rFonts w:ascii="宋体" w:hAnsi="宋体" w:cs="宋体"/>
          <w:szCs w:val="21"/>
        </w:rPr>
      </w:pPr>
      <w:r>
        <w:rPr>
          <w:rFonts w:ascii="宋体" w:hAnsi="宋体" w:cs="宋体"/>
          <w:bCs/>
          <w:szCs w:val="21"/>
        </w:rPr>
        <w:t>4</w:t>
      </w:r>
      <w:r>
        <w:rPr>
          <w:rFonts w:ascii="宋体" w:hAnsi="宋体" w:cs="宋体" w:hint="eastAsia"/>
          <w:bCs/>
          <w:szCs w:val="21"/>
        </w:rPr>
        <w:t xml:space="preserve">  </w:t>
      </w:r>
      <w:r>
        <w:rPr>
          <w:rFonts w:ascii="宋体" w:hAnsi="宋体" w:cs="宋体" w:hint="eastAsia"/>
          <w:szCs w:val="21"/>
        </w:rPr>
        <w:t>石材破损处进行清洗、修复；</w:t>
      </w:r>
    </w:p>
    <w:p w14:paraId="09C0A7D9"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5  对石材病变进行清洗，具体要求参照8.4石材清洗；</w:t>
      </w:r>
    </w:p>
    <w:p w14:paraId="3EF3D945"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6  石材细磨施工消除粗磨留下的痕迹；</w:t>
      </w:r>
    </w:p>
    <w:p w14:paraId="2BE2F0B4" w14:textId="77777777" w:rsidR="009C4D82" w:rsidRDefault="00000000">
      <w:pPr>
        <w:spacing w:line="276" w:lineRule="auto"/>
        <w:ind w:firstLineChars="200" w:firstLine="420"/>
        <w:rPr>
          <w:rFonts w:ascii="宋体" w:hAnsi="宋体" w:cs="宋体"/>
          <w:color w:val="000000"/>
          <w:szCs w:val="21"/>
        </w:rPr>
      </w:pPr>
      <w:r>
        <w:rPr>
          <w:rFonts w:ascii="宋体" w:hAnsi="宋体" w:cs="宋体" w:hint="eastAsia"/>
          <w:color w:val="000000"/>
          <w:szCs w:val="21"/>
        </w:rPr>
        <w:t>7  翻新</w:t>
      </w:r>
      <w:r>
        <w:rPr>
          <w:rFonts w:ascii="宋体" w:hAnsi="宋体" w:cs="宋体" w:hint="eastAsia"/>
          <w:szCs w:val="21"/>
        </w:rPr>
        <w:t>、修复</w:t>
      </w:r>
      <w:r>
        <w:rPr>
          <w:rFonts w:ascii="宋体" w:hAnsi="宋体" w:cs="宋体" w:hint="eastAsia"/>
          <w:color w:val="000000"/>
          <w:szCs w:val="21"/>
        </w:rPr>
        <w:t>施工工作面的边角处理应在粗磨后修复完成；</w:t>
      </w:r>
    </w:p>
    <w:p w14:paraId="3C38EB8E" w14:textId="77777777" w:rsidR="009C4D82" w:rsidRDefault="00000000">
      <w:pPr>
        <w:spacing w:line="276" w:lineRule="auto"/>
        <w:ind w:firstLineChars="200" w:firstLine="420"/>
        <w:rPr>
          <w:color w:val="000000"/>
          <w:szCs w:val="21"/>
        </w:rPr>
      </w:pPr>
      <w:r>
        <w:rPr>
          <w:rFonts w:ascii="宋体" w:hAnsi="宋体" w:cs="宋体"/>
          <w:bCs/>
          <w:szCs w:val="21"/>
        </w:rPr>
        <w:t xml:space="preserve">8 </w:t>
      </w:r>
      <w:r>
        <w:rPr>
          <w:rFonts w:ascii="宋体" w:hAnsi="宋体" w:cs="宋体" w:hint="eastAsia"/>
          <w:bCs/>
          <w:szCs w:val="21"/>
        </w:rPr>
        <w:t xml:space="preserve"> 翻新、</w:t>
      </w:r>
      <w:r>
        <w:rPr>
          <w:rFonts w:ascii="宋体" w:hAnsi="宋体" w:cs="宋体" w:hint="eastAsia"/>
          <w:szCs w:val="21"/>
        </w:rPr>
        <w:t>修复</w:t>
      </w:r>
      <w:r>
        <w:rPr>
          <w:rFonts w:ascii="宋体" w:hAnsi="宋体" w:cs="宋体" w:hint="eastAsia"/>
          <w:bCs/>
          <w:szCs w:val="21"/>
        </w:rPr>
        <w:t>效果应</w:t>
      </w:r>
      <w:r>
        <w:rPr>
          <w:rFonts w:ascii="宋体" w:hAnsi="宋体" w:cs="宋体" w:hint="eastAsia"/>
          <w:szCs w:val="21"/>
        </w:rPr>
        <w:t>达到设计及技术要求</w:t>
      </w:r>
      <w:r>
        <w:rPr>
          <w:szCs w:val="21"/>
        </w:rPr>
        <w:t>。</w:t>
      </w:r>
    </w:p>
    <w:p w14:paraId="6EB168F8" w14:textId="77777777" w:rsidR="009C4D82" w:rsidRDefault="00000000">
      <w:pPr>
        <w:spacing w:line="276" w:lineRule="auto"/>
        <w:rPr>
          <w:bCs/>
          <w:szCs w:val="21"/>
        </w:rPr>
      </w:pPr>
      <w:r>
        <w:rPr>
          <w:bCs/>
          <w:szCs w:val="21"/>
        </w:rPr>
        <w:t>8.8.4</w:t>
      </w:r>
      <w:r>
        <w:rPr>
          <w:rFonts w:hint="eastAsia"/>
          <w:bCs/>
          <w:szCs w:val="21"/>
        </w:rPr>
        <w:t xml:space="preserve">  </w:t>
      </w:r>
      <w:r>
        <w:rPr>
          <w:szCs w:val="21"/>
        </w:rPr>
        <w:t>墙面石材翻新、修复</w:t>
      </w:r>
      <w:r>
        <w:rPr>
          <w:bCs/>
          <w:szCs w:val="21"/>
        </w:rPr>
        <w:t>质量应符合下列规定：</w:t>
      </w:r>
    </w:p>
    <w:p w14:paraId="2714EFC0" w14:textId="77777777" w:rsidR="009C4D82" w:rsidRDefault="00000000">
      <w:pPr>
        <w:spacing w:line="276" w:lineRule="auto"/>
        <w:ind w:firstLineChars="200" w:firstLine="420"/>
        <w:rPr>
          <w:rFonts w:ascii="宋体" w:hAnsi="宋体" w:cs="宋体"/>
          <w:szCs w:val="21"/>
        </w:rPr>
      </w:pPr>
      <w:r>
        <w:rPr>
          <w:rFonts w:ascii="宋体" w:hAnsi="宋体" w:cs="宋体" w:hint="eastAsia"/>
          <w:szCs w:val="21"/>
        </w:rPr>
        <w:t xml:space="preserve">1  </w:t>
      </w:r>
      <w:r>
        <w:rPr>
          <w:rFonts w:ascii="宋体" w:hAnsi="宋体" w:cs="宋体" w:hint="eastAsia"/>
        </w:rPr>
        <w:t>修复处应粘结牢固、自然、平整；</w:t>
      </w:r>
    </w:p>
    <w:p w14:paraId="693E63C0" w14:textId="77777777" w:rsidR="009C4D82" w:rsidRDefault="00000000">
      <w:pPr>
        <w:spacing w:line="276" w:lineRule="auto"/>
        <w:ind w:firstLineChars="200" w:firstLine="420"/>
        <w:rPr>
          <w:rFonts w:ascii="宋体" w:hAnsi="宋体" w:cs="宋体"/>
          <w:szCs w:val="21"/>
        </w:rPr>
      </w:pPr>
      <w:r>
        <w:rPr>
          <w:rFonts w:ascii="宋体" w:hAnsi="宋体" w:cs="宋体"/>
          <w:szCs w:val="21"/>
        </w:rPr>
        <w:t>2</w:t>
      </w:r>
      <w:r>
        <w:rPr>
          <w:rFonts w:ascii="宋体" w:hAnsi="宋体" w:cs="宋体" w:hint="eastAsia"/>
          <w:szCs w:val="21"/>
        </w:rPr>
        <w:t xml:space="preserve">  翻新、修复</w:t>
      </w:r>
      <w:r>
        <w:rPr>
          <w:rFonts w:ascii="宋体" w:hAnsi="宋体" w:cs="宋体" w:hint="eastAsia"/>
        </w:rPr>
        <w:t>整体观感协调；</w:t>
      </w:r>
    </w:p>
    <w:p w14:paraId="1985B623" w14:textId="77777777" w:rsidR="009C4D82" w:rsidRDefault="00000000">
      <w:pPr>
        <w:spacing w:line="276" w:lineRule="auto"/>
        <w:ind w:firstLineChars="200" w:firstLine="420"/>
        <w:rPr>
          <w:szCs w:val="21"/>
        </w:rPr>
      </w:pPr>
      <w:r>
        <w:rPr>
          <w:rFonts w:ascii="宋体" w:hAnsi="宋体" w:cs="宋体"/>
        </w:rPr>
        <w:t>3</w:t>
      </w:r>
      <w:r>
        <w:rPr>
          <w:rFonts w:ascii="宋体" w:hAnsi="宋体" w:cs="宋体" w:hint="eastAsia"/>
        </w:rPr>
        <w:t xml:space="preserve">  </w:t>
      </w:r>
      <w:r>
        <w:rPr>
          <w:rFonts w:ascii="宋体" w:hAnsi="宋体" w:cs="宋体" w:hint="eastAsia"/>
          <w:szCs w:val="21"/>
        </w:rPr>
        <w:t>石材修补部分侧光45</w:t>
      </w:r>
      <w:r>
        <w:rPr>
          <w:rFonts w:ascii="宋体" w:hAnsi="宋体" w:cs="宋体" w:hint="eastAsia"/>
          <w:szCs w:val="21"/>
          <w:vertAlign w:val="superscript"/>
        </w:rPr>
        <w:t>0</w:t>
      </w:r>
      <w:r>
        <w:rPr>
          <w:rFonts w:ascii="宋体" w:hAnsi="宋体" w:cs="宋体" w:hint="eastAsia"/>
          <w:szCs w:val="21"/>
        </w:rPr>
        <w:t>距离3m处目视不得有明显的色差。</w:t>
      </w:r>
    </w:p>
    <w:p w14:paraId="39A91A15" w14:textId="77777777" w:rsidR="009C4D82" w:rsidRDefault="00000000">
      <w:pPr>
        <w:widowControl/>
        <w:spacing w:line="276" w:lineRule="auto"/>
        <w:jc w:val="left"/>
        <w:rPr>
          <w:szCs w:val="21"/>
        </w:rPr>
      </w:pPr>
      <w:r>
        <w:rPr>
          <w:szCs w:val="21"/>
        </w:rPr>
        <w:br w:type="page"/>
      </w:r>
    </w:p>
    <w:p w14:paraId="275A6867" w14:textId="77777777" w:rsidR="009C4D82" w:rsidRDefault="00000000">
      <w:pPr>
        <w:keepNext/>
        <w:keepLines/>
        <w:spacing w:beforeLines="50" w:before="120" w:after="156"/>
        <w:jc w:val="center"/>
        <w:outlineLvl w:val="0"/>
        <w:rPr>
          <w:rFonts w:ascii="宋体" w:hAnsi="宋体" w:cs="黑体"/>
          <w:bCs/>
          <w:kern w:val="0"/>
          <w:sz w:val="28"/>
          <w:szCs w:val="28"/>
        </w:rPr>
      </w:pPr>
      <w:bookmarkStart w:id="170" w:name="_Toc166010911"/>
      <w:r>
        <w:rPr>
          <w:rFonts w:ascii="宋体" w:hAnsi="宋体" w:cs="黑体" w:hint="eastAsia"/>
          <w:bCs/>
          <w:kern w:val="0"/>
          <w:sz w:val="28"/>
          <w:szCs w:val="28"/>
        </w:rPr>
        <w:lastRenderedPageBreak/>
        <w:t>9工程验收</w:t>
      </w:r>
      <w:bookmarkEnd w:id="170"/>
    </w:p>
    <w:p w14:paraId="526409EA" w14:textId="77777777" w:rsidR="009C4D82" w:rsidRDefault="00000000">
      <w:pPr>
        <w:pStyle w:val="17805"/>
        <w:tabs>
          <w:tab w:val="center" w:pos="4168"/>
          <w:tab w:val="left" w:pos="7575"/>
        </w:tabs>
        <w:spacing w:before="120" w:after="120"/>
        <w:jc w:val="left"/>
        <w:rPr>
          <w:b w:val="0"/>
          <w:szCs w:val="21"/>
        </w:rPr>
      </w:pPr>
      <w:r>
        <w:rPr>
          <w:b w:val="0"/>
          <w:szCs w:val="21"/>
        </w:rPr>
        <w:tab/>
      </w:r>
      <w:bookmarkStart w:id="171" w:name="_Toc166010912"/>
      <w:r>
        <w:rPr>
          <w:rFonts w:hint="eastAsia"/>
          <w:b w:val="0"/>
          <w:szCs w:val="21"/>
        </w:rPr>
        <w:t>9.1 一般规定</w:t>
      </w:r>
      <w:bookmarkEnd w:id="171"/>
      <w:r>
        <w:rPr>
          <w:b w:val="0"/>
          <w:szCs w:val="21"/>
        </w:rPr>
        <w:tab/>
      </w:r>
    </w:p>
    <w:p w14:paraId="62DD2F52" w14:textId="77777777" w:rsidR="009C4D82" w:rsidRDefault="00000000">
      <w:pPr>
        <w:widowControl/>
        <w:spacing w:line="276" w:lineRule="auto"/>
        <w:jc w:val="left"/>
        <w:rPr>
          <w:rFonts w:ascii="宋体" w:hAnsi="宋体" w:cs="宋体"/>
          <w:szCs w:val="21"/>
        </w:rPr>
      </w:pPr>
      <w:r>
        <w:rPr>
          <w:rFonts w:ascii="宋体" w:hAnsi="宋体" w:cs="宋体" w:hint="eastAsia"/>
          <w:color w:val="000000"/>
          <w:kern w:val="0"/>
          <w:szCs w:val="21"/>
        </w:rPr>
        <w:t xml:space="preserve">9.1.1 石材工程验收前表面应清洁、干净。 </w:t>
      </w:r>
    </w:p>
    <w:p w14:paraId="5A6D4A68" w14:textId="77777777" w:rsidR="009C4D82" w:rsidRDefault="00000000">
      <w:pPr>
        <w:widowControl/>
        <w:spacing w:line="276" w:lineRule="auto"/>
        <w:jc w:val="left"/>
        <w:rPr>
          <w:rFonts w:ascii="宋体" w:hAnsi="宋体" w:cs="宋体"/>
          <w:szCs w:val="21"/>
        </w:rPr>
      </w:pPr>
      <w:r>
        <w:rPr>
          <w:rFonts w:ascii="宋体" w:hAnsi="宋体" w:cs="宋体" w:hint="eastAsia"/>
          <w:color w:val="000000"/>
          <w:kern w:val="0"/>
          <w:szCs w:val="21"/>
        </w:rPr>
        <w:t xml:space="preserve">9.1.2 石材工程各分项工程的检验批应按下列规定划分： </w:t>
      </w:r>
    </w:p>
    <w:p w14:paraId="2DCC6E05"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1 幕墙工程： </w:t>
      </w:r>
    </w:p>
    <w:p w14:paraId="16A5816C"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幕墙工程应进行观感检验和抽样检验，且每幅幕墙均应检验。 </w:t>
      </w:r>
    </w:p>
    <w:p w14:paraId="6662CA46"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1)相同设计、材料、工艺和施工条件的幕墙工程每 1000m</w:t>
      </w:r>
      <w:r>
        <w:rPr>
          <w:rFonts w:ascii="宋体" w:hAnsi="宋体" w:cs="宋体" w:hint="eastAsia"/>
          <w:color w:val="000000"/>
          <w:kern w:val="0"/>
          <w:szCs w:val="21"/>
          <w:vertAlign w:val="superscript"/>
        </w:rPr>
        <w:t>2</w:t>
      </w:r>
      <w:r>
        <w:rPr>
          <w:rFonts w:ascii="宋体" w:hAnsi="宋体" w:cs="宋体" w:hint="eastAsia"/>
          <w:color w:val="000000"/>
          <w:kern w:val="0"/>
          <w:szCs w:val="21"/>
        </w:rPr>
        <w:t>应划分为1个检验批，不足 1000m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也应划分为1个检验批； </w:t>
      </w:r>
    </w:p>
    <w:p w14:paraId="76F6C88D"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2)同一单位工程的不连续的幕墙工程应单独划分检验批； </w:t>
      </w:r>
    </w:p>
    <w:p w14:paraId="7478C35A"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3)对于异形或有特殊要求的幕墙，检验批的划分应根据幕墙的结构、工艺特点及幕墙工程规模，宜由监理单位、建设单位和施工单位协商确定。 </w:t>
      </w:r>
    </w:p>
    <w:p w14:paraId="57EB56E5"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 点挂与挂贴工程： </w:t>
      </w:r>
    </w:p>
    <w:p w14:paraId="7A716B20"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点挂与挂贴工程应进行观感检验和抽样检验，且每幅点挂与挂贴均应检验。 </w:t>
      </w:r>
    </w:p>
    <w:p w14:paraId="6C27A5F4"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1)相同设计、材料、工艺和施工条件的点挂与挂贴工程每 1000m</w:t>
      </w:r>
      <w:r>
        <w:rPr>
          <w:rFonts w:ascii="宋体" w:hAnsi="宋体" w:cs="宋体" w:hint="eastAsia"/>
          <w:color w:val="000000"/>
          <w:kern w:val="0"/>
          <w:szCs w:val="21"/>
          <w:vertAlign w:val="superscript"/>
        </w:rPr>
        <w:t>2</w:t>
      </w:r>
      <w:r>
        <w:rPr>
          <w:rFonts w:ascii="宋体" w:hAnsi="宋体" w:cs="宋体" w:hint="eastAsia"/>
          <w:color w:val="000000"/>
          <w:kern w:val="0"/>
          <w:szCs w:val="21"/>
        </w:rPr>
        <w:t>应划分为1个检验批，不足 1000m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 也应划分为1个检验批； </w:t>
      </w:r>
    </w:p>
    <w:p w14:paraId="4816813E"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2)同一单位工程的不连续的点挂与挂贴工程应单独划分检验批； </w:t>
      </w:r>
    </w:p>
    <w:p w14:paraId="22690E41"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3)对于异形或有特殊要求的点挂与挂贴，检验批的划分应根据其结构、工艺特点及工程规模，宜由监理单位、建设单位和施工单位协商确定。 </w:t>
      </w:r>
    </w:p>
    <w:p w14:paraId="33548837"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3 室内石材饰面板工程： </w:t>
      </w:r>
    </w:p>
    <w:p w14:paraId="4CFA6D16"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1)相同材料、工艺和施工条件的室内墙面工程每 50 间（大面积房间和走廊按施工面积 30m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 为1间）应划分为1个检验批，不足 50 间也应划分为1个检验批； </w:t>
      </w:r>
    </w:p>
    <w:p w14:paraId="3E37CD4B"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2)相同材料、工艺和施工条件的室内墙面工程每 500m</w:t>
      </w:r>
      <w:r>
        <w:rPr>
          <w:rFonts w:ascii="宋体" w:hAnsi="宋体" w:cs="宋体" w:hint="eastAsia"/>
          <w:color w:val="000000"/>
          <w:kern w:val="0"/>
          <w:szCs w:val="21"/>
          <w:vertAlign w:val="superscript"/>
        </w:rPr>
        <w:t>2</w:t>
      </w:r>
      <w:r>
        <w:rPr>
          <w:rFonts w:ascii="宋体" w:hAnsi="宋体" w:cs="宋体" w:hint="eastAsia"/>
          <w:color w:val="000000"/>
          <w:kern w:val="0"/>
          <w:szCs w:val="21"/>
        </w:rPr>
        <w:t>～1000m</w:t>
      </w:r>
      <w:r>
        <w:rPr>
          <w:rFonts w:ascii="宋体" w:hAnsi="宋体" w:cs="宋体" w:hint="eastAsia"/>
          <w:color w:val="000000"/>
          <w:kern w:val="0"/>
          <w:szCs w:val="21"/>
          <w:vertAlign w:val="superscript"/>
        </w:rPr>
        <w:t>2</w:t>
      </w:r>
      <w:r>
        <w:rPr>
          <w:rFonts w:ascii="宋体" w:hAnsi="宋体" w:cs="宋体" w:hint="eastAsia"/>
          <w:color w:val="000000"/>
          <w:kern w:val="0"/>
          <w:szCs w:val="21"/>
        </w:rPr>
        <w:t>应划分为1个检验批，不足 500m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也应划分为1个检验批。 </w:t>
      </w:r>
    </w:p>
    <w:p w14:paraId="7DCB8A16"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4 室内倒挂石材工程： </w:t>
      </w:r>
    </w:p>
    <w:p w14:paraId="047D7804"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1)同一形式的倒挂工程每 50 间（大面积房间和走廊按施工面积 30m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为1间）应划分为1个检验批，不足 50 间也应划分为1个检验批； </w:t>
      </w:r>
    </w:p>
    <w:p w14:paraId="5C71D50B"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2)对于异形或有特殊要求的倒挂工程，检验批的划分应根据倒挂的结构、工艺特点及倒挂工程规模，由监理单位（或建设单位）和施工单位协商确定。 </w:t>
      </w:r>
    </w:p>
    <w:p w14:paraId="1606EB8E"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5 地面工程： </w:t>
      </w:r>
    </w:p>
    <w:p w14:paraId="228750EC"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1)相同设计、材料、工艺和施工条件的室内地面工程的基层（各构造层）和面层按每一层或每层施工段（或变形缝）每 50 间（大面积房间和走廊按施工面积 30m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为1间）应划分为1个检验批，不足 50 也应划分为1个检验批； </w:t>
      </w:r>
    </w:p>
    <w:p w14:paraId="3C383943"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2)高层建筑的标准层可按每 3 层（不足 3 层按 3 层计）作为1个检验批； </w:t>
      </w:r>
    </w:p>
    <w:p w14:paraId="53F99CC6"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3)相同材料、工艺和施工条件的室外地面工程每 100m</w:t>
      </w:r>
      <w:r>
        <w:rPr>
          <w:rFonts w:ascii="宋体" w:hAnsi="宋体" w:cs="宋体" w:hint="eastAsia"/>
          <w:color w:val="000000"/>
          <w:kern w:val="0"/>
          <w:szCs w:val="21"/>
          <w:vertAlign w:val="superscript"/>
        </w:rPr>
        <w:t>2</w:t>
      </w:r>
      <w:r>
        <w:rPr>
          <w:rFonts w:ascii="宋体" w:hAnsi="宋体" w:cs="宋体" w:hint="eastAsia"/>
          <w:color w:val="000000"/>
          <w:kern w:val="0"/>
          <w:szCs w:val="21"/>
        </w:rPr>
        <w:t>～500m</w:t>
      </w:r>
      <w:r>
        <w:rPr>
          <w:rFonts w:ascii="宋体" w:hAnsi="宋体" w:cs="宋体" w:hint="eastAsia"/>
          <w:color w:val="000000"/>
          <w:kern w:val="0"/>
          <w:szCs w:val="21"/>
          <w:vertAlign w:val="superscript"/>
        </w:rPr>
        <w:t>2</w:t>
      </w:r>
      <w:r>
        <w:rPr>
          <w:rFonts w:ascii="宋体" w:hAnsi="宋体" w:cs="宋体" w:hint="eastAsia"/>
          <w:color w:val="000000"/>
          <w:kern w:val="0"/>
          <w:szCs w:val="21"/>
        </w:rPr>
        <w:t>应划分为1个检验批，不足 100m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也应划分为1个检验批； </w:t>
      </w:r>
    </w:p>
    <w:p w14:paraId="2A00452D"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4)对于设计、工艺和施工条件相同但面层材料不同的小面积和异形地面，检验批的划分可由监理单位（或建设单位）和施工单位协商确定。 </w:t>
      </w:r>
    </w:p>
    <w:p w14:paraId="676AA2BE"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6 石材防护及结晶护理工程： </w:t>
      </w:r>
    </w:p>
    <w:p w14:paraId="00F2333C"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1)相同材料、工艺和施工条件的石材防护剂及结晶施工每 1000m</w:t>
      </w:r>
      <w:r>
        <w:rPr>
          <w:rFonts w:ascii="宋体" w:hAnsi="宋体" w:cs="宋体" w:hint="eastAsia"/>
          <w:color w:val="000000"/>
          <w:kern w:val="0"/>
          <w:szCs w:val="21"/>
          <w:vertAlign w:val="superscript"/>
        </w:rPr>
        <w:t>2</w:t>
      </w:r>
      <w:r>
        <w:rPr>
          <w:rFonts w:ascii="宋体" w:hAnsi="宋体" w:cs="宋体" w:hint="eastAsia"/>
          <w:color w:val="000000"/>
          <w:kern w:val="0"/>
          <w:szCs w:val="21"/>
        </w:rPr>
        <w:t>应划分为1个检验批，不足 1000m</w:t>
      </w:r>
      <w:r>
        <w:rPr>
          <w:rFonts w:ascii="宋体" w:hAnsi="宋体" w:cs="宋体" w:hint="eastAsia"/>
          <w:color w:val="000000"/>
          <w:kern w:val="0"/>
          <w:szCs w:val="21"/>
          <w:vertAlign w:val="superscript"/>
        </w:rPr>
        <w:t xml:space="preserve">2 </w:t>
      </w:r>
      <w:r>
        <w:rPr>
          <w:rFonts w:ascii="宋体" w:hAnsi="宋体" w:cs="宋体" w:hint="eastAsia"/>
          <w:color w:val="000000"/>
          <w:kern w:val="0"/>
          <w:szCs w:val="21"/>
        </w:rPr>
        <w:t xml:space="preserve">也应划分为1个检验批； </w:t>
      </w:r>
    </w:p>
    <w:p w14:paraId="66A440F6"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2)有特殊要求的石材防护及结晶护理工程，检验批的划分应根据工艺特点及工程规模，由监理单位（或建设单位）和施工单位协商确定。 </w:t>
      </w:r>
    </w:p>
    <w:p w14:paraId="465D181A" w14:textId="77777777" w:rsidR="009C4D82" w:rsidRDefault="00000000">
      <w:pPr>
        <w:widowControl/>
        <w:spacing w:line="276" w:lineRule="auto"/>
        <w:jc w:val="left"/>
        <w:rPr>
          <w:rFonts w:ascii="宋体" w:hAnsi="宋体" w:cs="宋体"/>
          <w:szCs w:val="21"/>
        </w:rPr>
      </w:pPr>
      <w:r>
        <w:rPr>
          <w:rFonts w:ascii="宋体" w:hAnsi="宋体" w:cs="宋体" w:hint="eastAsia"/>
          <w:color w:val="000000"/>
          <w:kern w:val="0"/>
          <w:szCs w:val="21"/>
        </w:rPr>
        <w:t xml:space="preserve">9.1.3 石材工程的检查数量应符合下列规定： </w:t>
      </w:r>
    </w:p>
    <w:p w14:paraId="7C72709D"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lastRenderedPageBreak/>
        <w:t xml:space="preserve">1 石材幕墙、点挂与挂贴工程： </w:t>
      </w:r>
    </w:p>
    <w:p w14:paraId="4D5728B3"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1)每个检验批每 100m</w:t>
      </w:r>
      <w:r>
        <w:rPr>
          <w:rFonts w:ascii="宋体" w:hAnsi="宋体" w:cs="宋体" w:hint="eastAsia"/>
          <w:color w:val="000000"/>
          <w:kern w:val="0"/>
          <w:szCs w:val="21"/>
          <w:vertAlign w:val="superscript"/>
        </w:rPr>
        <w:t>2</w:t>
      </w:r>
      <w:r>
        <w:rPr>
          <w:rFonts w:ascii="宋体" w:hAnsi="宋体" w:cs="宋体" w:hint="eastAsia"/>
          <w:color w:val="000000"/>
          <w:kern w:val="0"/>
          <w:szCs w:val="21"/>
        </w:rPr>
        <w:t>应至少抽查1处，每处不得小于 10m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 </w:t>
      </w:r>
    </w:p>
    <w:p w14:paraId="23C14A00"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2)对于构件，每个检验批对每一品种至少抽查10%，并不得少于 3 件，不足 3 件时应全数检查（抽查中：如其中有一件不合格的应加倍抽查，如仍有一件不合格，则全部判为不合格，全部返工，自检、复验合格后重新检验）； </w:t>
      </w:r>
    </w:p>
    <w:p w14:paraId="494095DA"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3)对于异形或有特殊要求的工程，应根据其结构、工艺特点，由监理单位、建设单位和施工单位协商确定； </w:t>
      </w:r>
    </w:p>
    <w:p w14:paraId="4DC19A58"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4)渗漏检验按每 100m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抽查1处，对易发生渗漏的部位应进行淋水检查。 </w:t>
      </w:r>
    </w:p>
    <w:p w14:paraId="174B0D1E"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 室内石材饰面板工程： </w:t>
      </w:r>
    </w:p>
    <w:p w14:paraId="354307FF"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1)室内每个检验批应至少抽查 10%，并不得少于 3 间；不足 3 间时应全数检查； </w:t>
      </w:r>
    </w:p>
    <w:p w14:paraId="6796A224"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2)室外每个检验批 100m</w:t>
      </w:r>
      <w:r>
        <w:rPr>
          <w:rFonts w:ascii="宋体" w:hAnsi="宋体" w:cs="宋体" w:hint="eastAsia"/>
          <w:color w:val="000000"/>
          <w:kern w:val="0"/>
          <w:szCs w:val="21"/>
          <w:vertAlign w:val="superscript"/>
        </w:rPr>
        <w:t>2</w:t>
      </w:r>
      <w:r>
        <w:rPr>
          <w:rFonts w:ascii="宋体" w:hAnsi="宋体" w:cs="宋体" w:hint="eastAsia"/>
          <w:color w:val="000000"/>
          <w:kern w:val="0"/>
          <w:szCs w:val="21"/>
        </w:rPr>
        <w:t>应至少抽查1处，每处不得小于 10m</w:t>
      </w:r>
      <w:r>
        <w:rPr>
          <w:rFonts w:ascii="宋体" w:hAnsi="宋体" w:cs="宋体" w:hint="eastAsia"/>
          <w:color w:val="000000"/>
          <w:kern w:val="0"/>
          <w:szCs w:val="21"/>
          <w:vertAlign w:val="superscript"/>
        </w:rPr>
        <w:t>2</w:t>
      </w:r>
      <w:r>
        <w:rPr>
          <w:rFonts w:ascii="宋体" w:hAnsi="宋体" w:cs="宋体" w:hint="eastAsia"/>
          <w:color w:val="000000"/>
          <w:kern w:val="0"/>
          <w:szCs w:val="21"/>
        </w:rPr>
        <w:t xml:space="preserve"> 。 </w:t>
      </w:r>
    </w:p>
    <w:p w14:paraId="18D73D7C"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3 室内倒挂石材工程： </w:t>
      </w:r>
    </w:p>
    <w:p w14:paraId="145E81EF" w14:textId="77777777" w:rsidR="009C4D82" w:rsidRDefault="00000000">
      <w:pPr>
        <w:widowControl/>
        <w:spacing w:line="276"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每个检验批检查数量应不得低于 50%，其中电梯洞口、门洞口、过梁处等部位应全数检查。 </w:t>
      </w:r>
    </w:p>
    <w:p w14:paraId="08AB7708"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4 地面工程： </w:t>
      </w:r>
    </w:p>
    <w:p w14:paraId="35023324"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1)室内每个检验批应至少抽查 10%，并不得少于3间；不足3间应全数检查； </w:t>
      </w:r>
    </w:p>
    <w:p w14:paraId="3070BFA0"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2)有防水要求的地面，抽查数量应按其房间总数随机检验不应少于4间；不足4间应全数检查； </w:t>
      </w:r>
    </w:p>
    <w:p w14:paraId="707424E7"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3)对于面层材料不同的小面积和异形地面，应根据基层结构、工艺特点，由监理单位（或建设单位）和施工单位协商确定。 </w:t>
      </w:r>
    </w:p>
    <w:p w14:paraId="32B8B292"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5 石材防护、清洗、研磨工程： </w:t>
      </w:r>
    </w:p>
    <w:p w14:paraId="72A7603B" w14:textId="77777777" w:rsidR="009C4D82" w:rsidRDefault="00000000">
      <w:pPr>
        <w:widowControl/>
        <w:spacing w:line="276" w:lineRule="auto"/>
        <w:ind w:firstLineChars="200" w:firstLine="420"/>
        <w:jc w:val="left"/>
        <w:rPr>
          <w:rFonts w:ascii="宋体" w:hAnsi="宋体" w:cs="宋体"/>
          <w:szCs w:val="21"/>
        </w:rPr>
      </w:pPr>
      <w:r>
        <w:rPr>
          <w:rFonts w:ascii="宋体" w:hAnsi="宋体" w:cs="宋体" w:hint="eastAsia"/>
          <w:color w:val="000000"/>
          <w:kern w:val="0"/>
          <w:szCs w:val="21"/>
        </w:rPr>
        <w:t xml:space="preserve">每个检验批应至少抽查10%，并不得少于50块；不足50块应全数检查。 </w:t>
      </w:r>
    </w:p>
    <w:p w14:paraId="1A23A56E" w14:textId="77777777" w:rsidR="009C4D82" w:rsidRDefault="00000000">
      <w:pPr>
        <w:widowControl/>
        <w:spacing w:line="276" w:lineRule="auto"/>
        <w:jc w:val="left"/>
        <w:rPr>
          <w:rFonts w:ascii="宋体" w:hAnsi="宋体" w:cs="宋体"/>
          <w:szCs w:val="21"/>
        </w:rPr>
      </w:pPr>
      <w:r>
        <w:rPr>
          <w:rFonts w:ascii="宋体" w:hAnsi="宋体" w:cs="宋体" w:hint="eastAsia"/>
          <w:color w:val="000000"/>
          <w:kern w:val="0"/>
          <w:szCs w:val="21"/>
        </w:rPr>
        <w:t xml:space="preserve">9.1.4 石材工程主要复试内容应符合表 9.1.4及附录G的要求进行。 </w:t>
      </w:r>
    </w:p>
    <w:p w14:paraId="648E3950" w14:textId="77777777" w:rsidR="009C4D82" w:rsidRDefault="00000000">
      <w:pPr>
        <w:widowControl/>
        <w:spacing w:line="276" w:lineRule="auto"/>
        <w:jc w:val="center"/>
        <w:rPr>
          <w:rFonts w:ascii="黑体" w:eastAsia="黑体" w:hAnsi="黑体" w:cs="微软雅黑"/>
          <w:sz w:val="18"/>
          <w:szCs w:val="18"/>
        </w:rPr>
      </w:pPr>
      <w:r>
        <w:rPr>
          <w:rFonts w:ascii="黑体" w:eastAsia="黑体" w:hAnsi="黑体" w:cs="微软雅黑" w:hint="eastAsia"/>
          <w:color w:val="000000"/>
          <w:kern w:val="0"/>
          <w:sz w:val="18"/>
          <w:szCs w:val="18"/>
        </w:rPr>
        <w:t>表 9.1.4 石材工程主要复试内容</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57"/>
        <w:gridCol w:w="4308"/>
        <w:gridCol w:w="1757"/>
        <w:gridCol w:w="1495"/>
      </w:tblGrid>
      <w:tr w:rsidR="009C4D82" w14:paraId="460128A4" w14:textId="77777777">
        <w:tc>
          <w:tcPr>
            <w:tcW w:w="768" w:type="dxa"/>
            <w:vMerge w:val="restart"/>
            <w:vAlign w:val="center"/>
          </w:tcPr>
          <w:p w14:paraId="3F398F6C" w14:textId="77777777" w:rsidR="009C4D82" w:rsidRDefault="00000000">
            <w:pPr>
              <w:spacing w:line="276" w:lineRule="auto"/>
              <w:jc w:val="center"/>
              <w:rPr>
                <w:kern w:val="0"/>
                <w:sz w:val="18"/>
                <w:szCs w:val="18"/>
              </w:rPr>
            </w:pPr>
            <w:r>
              <w:rPr>
                <w:rFonts w:hint="eastAsia"/>
                <w:kern w:val="0"/>
                <w:sz w:val="18"/>
                <w:szCs w:val="18"/>
              </w:rPr>
              <w:t>序号</w:t>
            </w:r>
          </w:p>
        </w:tc>
        <w:tc>
          <w:tcPr>
            <w:tcW w:w="4425" w:type="dxa"/>
            <w:vMerge w:val="restart"/>
            <w:vAlign w:val="center"/>
          </w:tcPr>
          <w:p w14:paraId="1E400884" w14:textId="77777777" w:rsidR="009C4D82" w:rsidRDefault="00000000">
            <w:pPr>
              <w:spacing w:line="276" w:lineRule="auto"/>
              <w:jc w:val="center"/>
              <w:rPr>
                <w:kern w:val="0"/>
                <w:sz w:val="18"/>
                <w:szCs w:val="18"/>
              </w:rPr>
            </w:pPr>
            <w:r>
              <w:rPr>
                <w:rFonts w:hint="eastAsia"/>
                <w:kern w:val="0"/>
                <w:sz w:val="18"/>
                <w:szCs w:val="18"/>
              </w:rPr>
              <w:t>主要材料及复试内容</w:t>
            </w:r>
          </w:p>
        </w:tc>
        <w:tc>
          <w:tcPr>
            <w:tcW w:w="3329" w:type="dxa"/>
            <w:gridSpan w:val="2"/>
          </w:tcPr>
          <w:p w14:paraId="1993611C" w14:textId="77777777" w:rsidR="009C4D82" w:rsidRDefault="00000000">
            <w:pPr>
              <w:spacing w:line="276" w:lineRule="auto"/>
              <w:jc w:val="center"/>
              <w:rPr>
                <w:kern w:val="0"/>
                <w:sz w:val="18"/>
                <w:szCs w:val="18"/>
              </w:rPr>
            </w:pPr>
            <w:r>
              <w:rPr>
                <w:rFonts w:hint="eastAsia"/>
                <w:kern w:val="0"/>
                <w:sz w:val="18"/>
                <w:szCs w:val="18"/>
              </w:rPr>
              <w:t>分部分项</w:t>
            </w:r>
          </w:p>
        </w:tc>
      </w:tr>
      <w:tr w:rsidR="009C4D82" w14:paraId="54A3D946" w14:textId="77777777">
        <w:tc>
          <w:tcPr>
            <w:tcW w:w="768" w:type="dxa"/>
            <w:vMerge/>
          </w:tcPr>
          <w:p w14:paraId="358101A2" w14:textId="77777777" w:rsidR="009C4D82" w:rsidRDefault="009C4D82">
            <w:pPr>
              <w:spacing w:line="276" w:lineRule="auto"/>
              <w:jc w:val="center"/>
              <w:rPr>
                <w:kern w:val="0"/>
                <w:sz w:val="18"/>
                <w:szCs w:val="18"/>
              </w:rPr>
            </w:pPr>
          </w:p>
        </w:tc>
        <w:tc>
          <w:tcPr>
            <w:tcW w:w="4425" w:type="dxa"/>
            <w:vMerge/>
          </w:tcPr>
          <w:p w14:paraId="31286677" w14:textId="77777777" w:rsidR="009C4D82" w:rsidRDefault="009C4D82">
            <w:pPr>
              <w:spacing w:line="276" w:lineRule="auto"/>
              <w:jc w:val="center"/>
              <w:rPr>
                <w:kern w:val="0"/>
                <w:sz w:val="18"/>
                <w:szCs w:val="18"/>
              </w:rPr>
            </w:pPr>
          </w:p>
        </w:tc>
        <w:tc>
          <w:tcPr>
            <w:tcW w:w="1800" w:type="dxa"/>
          </w:tcPr>
          <w:p w14:paraId="75EFA910" w14:textId="77777777" w:rsidR="009C4D82" w:rsidRDefault="00000000">
            <w:pPr>
              <w:spacing w:line="276" w:lineRule="auto"/>
              <w:jc w:val="center"/>
              <w:rPr>
                <w:kern w:val="0"/>
                <w:sz w:val="18"/>
                <w:szCs w:val="18"/>
              </w:rPr>
            </w:pPr>
            <w:r>
              <w:rPr>
                <w:rFonts w:hint="eastAsia"/>
                <w:kern w:val="0"/>
                <w:sz w:val="18"/>
                <w:szCs w:val="18"/>
              </w:rPr>
              <w:t>室内工程</w:t>
            </w:r>
          </w:p>
        </w:tc>
        <w:tc>
          <w:tcPr>
            <w:tcW w:w="1529" w:type="dxa"/>
          </w:tcPr>
          <w:p w14:paraId="0635AFBF" w14:textId="77777777" w:rsidR="009C4D82" w:rsidRDefault="00000000">
            <w:pPr>
              <w:spacing w:line="276" w:lineRule="auto"/>
              <w:jc w:val="center"/>
              <w:rPr>
                <w:kern w:val="0"/>
                <w:sz w:val="18"/>
                <w:szCs w:val="18"/>
              </w:rPr>
            </w:pPr>
            <w:r>
              <w:rPr>
                <w:rFonts w:hint="eastAsia"/>
                <w:kern w:val="0"/>
                <w:sz w:val="18"/>
                <w:szCs w:val="18"/>
              </w:rPr>
              <w:t>幕墙工程</w:t>
            </w:r>
          </w:p>
        </w:tc>
      </w:tr>
      <w:tr w:rsidR="009C4D82" w14:paraId="6C002651" w14:textId="77777777">
        <w:tc>
          <w:tcPr>
            <w:tcW w:w="768" w:type="dxa"/>
            <w:vAlign w:val="center"/>
          </w:tcPr>
          <w:p w14:paraId="2CD336AF" w14:textId="77777777" w:rsidR="009C4D82" w:rsidRDefault="00000000">
            <w:pPr>
              <w:spacing w:line="276" w:lineRule="auto"/>
              <w:jc w:val="center"/>
              <w:rPr>
                <w:kern w:val="0"/>
                <w:sz w:val="18"/>
                <w:szCs w:val="18"/>
              </w:rPr>
            </w:pPr>
            <w:r>
              <w:rPr>
                <w:rFonts w:hint="eastAsia"/>
                <w:kern w:val="0"/>
                <w:sz w:val="18"/>
                <w:szCs w:val="18"/>
              </w:rPr>
              <w:t>1</w:t>
            </w:r>
          </w:p>
        </w:tc>
        <w:tc>
          <w:tcPr>
            <w:tcW w:w="4425" w:type="dxa"/>
            <w:vAlign w:val="center"/>
          </w:tcPr>
          <w:p w14:paraId="3DE5B2C3"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水泥的凝结时间、安定性和抗压强度</w:t>
            </w:r>
          </w:p>
        </w:tc>
        <w:tc>
          <w:tcPr>
            <w:tcW w:w="1800" w:type="dxa"/>
            <w:vAlign w:val="center"/>
          </w:tcPr>
          <w:p w14:paraId="3007BEDA" w14:textId="77777777" w:rsidR="009C4D82" w:rsidRDefault="00000000">
            <w:pPr>
              <w:spacing w:line="276" w:lineRule="auto"/>
              <w:jc w:val="center"/>
              <w:rPr>
                <w:kern w:val="0"/>
                <w:sz w:val="18"/>
                <w:szCs w:val="18"/>
              </w:rPr>
            </w:pPr>
            <w:r>
              <w:rPr>
                <w:rFonts w:hint="eastAsia"/>
                <w:kern w:val="0"/>
                <w:sz w:val="18"/>
                <w:szCs w:val="18"/>
              </w:rPr>
              <w:t>√</w:t>
            </w:r>
          </w:p>
        </w:tc>
        <w:tc>
          <w:tcPr>
            <w:tcW w:w="1529" w:type="dxa"/>
            <w:vAlign w:val="center"/>
          </w:tcPr>
          <w:p w14:paraId="34318D22" w14:textId="77777777" w:rsidR="009C4D82" w:rsidRDefault="009C4D82">
            <w:pPr>
              <w:spacing w:line="276" w:lineRule="auto"/>
              <w:jc w:val="center"/>
              <w:rPr>
                <w:kern w:val="0"/>
                <w:sz w:val="18"/>
                <w:szCs w:val="18"/>
              </w:rPr>
            </w:pPr>
          </w:p>
        </w:tc>
      </w:tr>
      <w:tr w:rsidR="009C4D82" w14:paraId="66DF40A6" w14:textId="77777777">
        <w:tc>
          <w:tcPr>
            <w:tcW w:w="768" w:type="dxa"/>
            <w:vAlign w:val="center"/>
          </w:tcPr>
          <w:p w14:paraId="5CCAF0E1" w14:textId="77777777" w:rsidR="009C4D82" w:rsidRDefault="00000000">
            <w:pPr>
              <w:spacing w:line="276" w:lineRule="auto"/>
              <w:jc w:val="center"/>
              <w:rPr>
                <w:kern w:val="0"/>
                <w:sz w:val="18"/>
                <w:szCs w:val="18"/>
              </w:rPr>
            </w:pPr>
            <w:r>
              <w:rPr>
                <w:rFonts w:hint="eastAsia"/>
                <w:kern w:val="0"/>
                <w:sz w:val="18"/>
                <w:szCs w:val="18"/>
              </w:rPr>
              <w:t>2</w:t>
            </w:r>
          </w:p>
        </w:tc>
        <w:tc>
          <w:tcPr>
            <w:tcW w:w="4425" w:type="dxa"/>
            <w:vAlign w:val="center"/>
          </w:tcPr>
          <w:p w14:paraId="7087C087"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花岗石的放射性</w:t>
            </w:r>
          </w:p>
        </w:tc>
        <w:tc>
          <w:tcPr>
            <w:tcW w:w="1800" w:type="dxa"/>
            <w:vAlign w:val="center"/>
          </w:tcPr>
          <w:p w14:paraId="22F1DE40" w14:textId="77777777" w:rsidR="009C4D82" w:rsidRDefault="00000000">
            <w:pPr>
              <w:spacing w:line="276" w:lineRule="auto"/>
              <w:jc w:val="center"/>
              <w:rPr>
                <w:kern w:val="0"/>
                <w:sz w:val="18"/>
                <w:szCs w:val="18"/>
              </w:rPr>
            </w:pPr>
            <w:r>
              <w:rPr>
                <w:rFonts w:hint="eastAsia"/>
                <w:kern w:val="0"/>
                <w:sz w:val="18"/>
                <w:szCs w:val="18"/>
              </w:rPr>
              <w:t>√</w:t>
            </w:r>
          </w:p>
        </w:tc>
        <w:tc>
          <w:tcPr>
            <w:tcW w:w="1529" w:type="dxa"/>
            <w:vAlign w:val="center"/>
          </w:tcPr>
          <w:p w14:paraId="33E8039C" w14:textId="77777777" w:rsidR="009C4D82" w:rsidRDefault="009C4D82">
            <w:pPr>
              <w:spacing w:line="276" w:lineRule="auto"/>
              <w:jc w:val="center"/>
              <w:rPr>
                <w:kern w:val="0"/>
                <w:sz w:val="18"/>
                <w:szCs w:val="18"/>
              </w:rPr>
            </w:pPr>
          </w:p>
        </w:tc>
      </w:tr>
      <w:tr w:rsidR="009C4D82" w14:paraId="2222B135" w14:textId="77777777">
        <w:tc>
          <w:tcPr>
            <w:tcW w:w="768" w:type="dxa"/>
            <w:vAlign w:val="center"/>
          </w:tcPr>
          <w:p w14:paraId="1DC01D5D" w14:textId="77777777" w:rsidR="009C4D82" w:rsidRDefault="00000000">
            <w:pPr>
              <w:spacing w:line="276" w:lineRule="auto"/>
              <w:jc w:val="center"/>
              <w:rPr>
                <w:kern w:val="0"/>
                <w:sz w:val="18"/>
                <w:szCs w:val="18"/>
              </w:rPr>
            </w:pPr>
            <w:r>
              <w:rPr>
                <w:rFonts w:hint="eastAsia"/>
                <w:kern w:val="0"/>
                <w:sz w:val="18"/>
                <w:szCs w:val="18"/>
              </w:rPr>
              <w:t>3</w:t>
            </w:r>
          </w:p>
        </w:tc>
        <w:tc>
          <w:tcPr>
            <w:tcW w:w="4425" w:type="dxa"/>
            <w:vAlign w:val="center"/>
          </w:tcPr>
          <w:p w14:paraId="6E333254"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石材的抗冻系数、弯曲强度</w:t>
            </w:r>
          </w:p>
        </w:tc>
        <w:tc>
          <w:tcPr>
            <w:tcW w:w="1800" w:type="dxa"/>
            <w:vAlign w:val="center"/>
          </w:tcPr>
          <w:p w14:paraId="3D1EAD89" w14:textId="77777777" w:rsidR="009C4D82" w:rsidRDefault="009C4D82">
            <w:pPr>
              <w:spacing w:line="276" w:lineRule="auto"/>
              <w:jc w:val="center"/>
              <w:rPr>
                <w:kern w:val="0"/>
                <w:sz w:val="18"/>
                <w:szCs w:val="18"/>
              </w:rPr>
            </w:pPr>
          </w:p>
        </w:tc>
        <w:tc>
          <w:tcPr>
            <w:tcW w:w="1529" w:type="dxa"/>
            <w:vAlign w:val="center"/>
          </w:tcPr>
          <w:p w14:paraId="5CF445B2" w14:textId="77777777" w:rsidR="009C4D82" w:rsidRDefault="00000000">
            <w:pPr>
              <w:spacing w:line="276" w:lineRule="auto"/>
              <w:jc w:val="center"/>
              <w:rPr>
                <w:kern w:val="0"/>
                <w:sz w:val="18"/>
                <w:szCs w:val="18"/>
              </w:rPr>
            </w:pPr>
            <w:r>
              <w:rPr>
                <w:rFonts w:hint="eastAsia"/>
                <w:kern w:val="0"/>
                <w:sz w:val="18"/>
                <w:szCs w:val="18"/>
              </w:rPr>
              <w:t>√</w:t>
            </w:r>
          </w:p>
        </w:tc>
      </w:tr>
      <w:tr w:rsidR="009C4D82" w14:paraId="1A597836" w14:textId="77777777">
        <w:tc>
          <w:tcPr>
            <w:tcW w:w="768" w:type="dxa"/>
            <w:vAlign w:val="center"/>
          </w:tcPr>
          <w:p w14:paraId="27F4F52E" w14:textId="77777777" w:rsidR="009C4D82" w:rsidRDefault="00000000">
            <w:pPr>
              <w:spacing w:line="276" w:lineRule="auto"/>
              <w:jc w:val="center"/>
              <w:rPr>
                <w:kern w:val="0"/>
                <w:sz w:val="18"/>
                <w:szCs w:val="18"/>
              </w:rPr>
            </w:pPr>
            <w:r>
              <w:rPr>
                <w:rFonts w:hint="eastAsia"/>
                <w:kern w:val="0"/>
                <w:sz w:val="18"/>
                <w:szCs w:val="18"/>
              </w:rPr>
              <w:t>4</w:t>
            </w:r>
          </w:p>
        </w:tc>
        <w:tc>
          <w:tcPr>
            <w:tcW w:w="4425" w:type="dxa"/>
            <w:vAlign w:val="center"/>
          </w:tcPr>
          <w:p w14:paraId="7B6E9EA7"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石材的吸水率</w:t>
            </w:r>
          </w:p>
        </w:tc>
        <w:tc>
          <w:tcPr>
            <w:tcW w:w="1800" w:type="dxa"/>
            <w:vAlign w:val="center"/>
          </w:tcPr>
          <w:p w14:paraId="5DC96EAB" w14:textId="77777777" w:rsidR="009C4D82" w:rsidRDefault="009C4D82">
            <w:pPr>
              <w:spacing w:line="276" w:lineRule="auto"/>
              <w:jc w:val="center"/>
              <w:rPr>
                <w:kern w:val="0"/>
                <w:sz w:val="18"/>
                <w:szCs w:val="18"/>
              </w:rPr>
            </w:pPr>
          </w:p>
        </w:tc>
        <w:tc>
          <w:tcPr>
            <w:tcW w:w="1529" w:type="dxa"/>
            <w:vAlign w:val="center"/>
          </w:tcPr>
          <w:p w14:paraId="13A775A8" w14:textId="77777777" w:rsidR="009C4D82" w:rsidRDefault="00000000">
            <w:pPr>
              <w:spacing w:line="276" w:lineRule="auto"/>
              <w:jc w:val="center"/>
              <w:rPr>
                <w:kern w:val="0"/>
                <w:sz w:val="18"/>
                <w:szCs w:val="18"/>
              </w:rPr>
            </w:pPr>
            <w:r>
              <w:rPr>
                <w:rFonts w:hint="eastAsia"/>
                <w:kern w:val="0"/>
                <w:sz w:val="18"/>
                <w:szCs w:val="18"/>
              </w:rPr>
              <w:t>√</w:t>
            </w:r>
          </w:p>
        </w:tc>
      </w:tr>
      <w:tr w:rsidR="009C4D82" w14:paraId="5F1BE302" w14:textId="77777777">
        <w:tc>
          <w:tcPr>
            <w:tcW w:w="768" w:type="dxa"/>
            <w:vAlign w:val="center"/>
          </w:tcPr>
          <w:p w14:paraId="756582B6" w14:textId="77777777" w:rsidR="009C4D82" w:rsidRDefault="00000000">
            <w:pPr>
              <w:spacing w:line="276" w:lineRule="auto"/>
              <w:jc w:val="center"/>
              <w:rPr>
                <w:kern w:val="0"/>
                <w:sz w:val="18"/>
                <w:szCs w:val="18"/>
              </w:rPr>
            </w:pPr>
            <w:r>
              <w:rPr>
                <w:rFonts w:hint="eastAsia"/>
                <w:kern w:val="0"/>
                <w:sz w:val="18"/>
                <w:szCs w:val="18"/>
              </w:rPr>
              <w:t>5</w:t>
            </w:r>
          </w:p>
        </w:tc>
        <w:tc>
          <w:tcPr>
            <w:tcW w:w="4425" w:type="dxa"/>
            <w:vAlign w:val="center"/>
          </w:tcPr>
          <w:p w14:paraId="52546AD0"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石材密封胶的污染性</w:t>
            </w:r>
          </w:p>
        </w:tc>
        <w:tc>
          <w:tcPr>
            <w:tcW w:w="1800" w:type="dxa"/>
            <w:vAlign w:val="center"/>
          </w:tcPr>
          <w:p w14:paraId="0B92A095" w14:textId="77777777" w:rsidR="009C4D82" w:rsidRDefault="009C4D82">
            <w:pPr>
              <w:spacing w:line="276" w:lineRule="auto"/>
              <w:jc w:val="center"/>
              <w:rPr>
                <w:kern w:val="0"/>
                <w:sz w:val="18"/>
                <w:szCs w:val="18"/>
              </w:rPr>
            </w:pPr>
          </w:p>
        </w:tc>
        <w:tc>
          <w:tcPr>
            <w:tcW w:w="1529" w:type="dxa"/>
            <w:vAlign w:val="center"/>
          </w:tcPr>
          <w:p w14:paraId="132720A4" w14:textId="77777777" w:rsidR="009C4D82" w:rsidRDefault="00000000">
            <w:pPr>
              <w:spacing w:line="276" w:lineRule="auto"/>
              <w:jc w:val="center"/>
              <w:rPr>
                <w:kern w:val="0"/>
                <w:sz w:val="18"/>
                <w:szCs w:val="18"/>
              </w:rPr>
            </w:pPr>
            <w:r>
              <w:rPr>
                <w:rFonts w:hint="eastAsia"/>
                <w:kern w:val="0"/>
                <w:sz w:val="18"/>
                <w:szCs w:val="18"/>
              </w:rPr>
              <w:t>√</w:t>
            </w:r>
          </w:p>
        </w:tc>
      </w:tr>
      <w:tr w:rsidR="009C4D82" w14:paraId="3BD11F05" w14:textId="77777777">
        <w:tc>
          <w:tcPr>
            <w:tcW w:w="768" w:type="dxa"/>
            <w:vAlign w:val="center"/>
          </w:tcPr>
          <w:p w14:paraId="4BE09CBE" w14:textId="77777777" w:rsidR="009C4D82" w:rsidRDefault="00000000">
            <w:pPr>
              <w:spacing w:line="276" w:lineRule="auto"/>
              <w:jc w:val="center"/>
              <w:rPr>
                <w:kern w:val="0"/>
                <w:sz w:val="18"/>
                <w:szCs w:val="18"/>
              </w:rPr>
            </w:pPr>
            <w:r>
              <w:rPr>
                <w:rFonts w:hint="eastAsia"/>
                <w:kern w:val="0"/>
                <w:sz w:val="18"/>
                <w:szCs w:val="18"/>
              </w:rPr>
              <w:t>6</w:t>
            </w:r>
          </w:p>
        </w:tc>
        <w:tc>
          <w:tcPr>
            <w:tcW w:w="4425" w:type="dxa"/>
            <w:vAlign w:val="center"/>
          </w:tcPr>
          <w:p w14:paraId="02E9F6C6"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 xml:space="preserve">石材复合板的物理性能、力学性能 </w:t>
            </w:r>
            <w:r>
              <w:rPr>
                <w:rFonts w:ascii="宋体" w:hAnsi="宋体" w:cs="宋体" w:hint="eastAsia"/>
                <w:color w:val="000000"/>
                <w:kern w:val="0"/>
                <w:sz w:val="18"/>
                <w:szCs w:val="18"/>
                <w:vertAlign w:val="superscript"/>
              </w:rPr>
              <w:t>a</w:t>
            </w:r>
          </w:p>
        </w:tc>
        <w:tc>
          <w:tcPr>
            <w:tcW w:w="1800" w:type="dxa"/>
            <w:vAlign w:val="center"/>
          </w:tcPr>
          <w:p w14:paraId="64ACC3EC" w14:textId="77777777" w:rsidR="009C4D82" w:rsidRDefault="00000000">
            <w:pPr>
              <w:spacing w:line="276" w:lineRule="auto"/>
              <w:jc w:val="center"/>
              <w:rPr>
                <w:kern w:val="0"/>
                <w:sz w:val="18"/>
                <w:szCs w:val="18"/>
              </w:rPr>
            </w:pPr>
            <w:r>
              <w:rPr>
                <w:rFonts w:hint="eastAsia"/>
                <w:kern w:val="0"/>
                <w:sz w:val="18"/>
                <w:szCs w:val="18"/>
              </w:rPr>
              <w:t>√</w:t>
            </w:r>
          </w:p>
        </w:tc>
        <w:tc>
          <w:tcPr>
            <w:tcW w:w="1529" w:type="dxa"/>
            <w:vAlign w:val="center"/>
          </w:tcPr>
          <w:p w14:paraId="52E52534" w14:textId="77777777" w:rsidR="009C4D82" w:rsidRDefault="00000000">
            <w:pPr>
              <w:spacing w:line="276" w:lineRule="auto"/>
              <w:jc w:val="center"/>
              <w:rPr>
                <w:kern w:val="0"/>
                <w:sz w:val="18"/>
                <w:szCs w:val="18"/>
              </w:rPr>
            </w:pPr>
            <w:r>
              <w:rPr>
                <w:rFonts w:hint="eastAsia"/>
                <w:kern w:val="0"/>
                <w:sz w:val="18"/>
                <w:szCs w:val="18"/>
              </w:rPr>
              <w:t>√</w:t>
            </w:r>
          </w:p>
        </w:tc>
      </w:tr>
      <w:tr w:rsidR="009C4D82" w14:paraId="1B84CF87" w14:textId="77777777">
        <w:tc>
          <w:tcPr>
            <w:tcW w:w="768" w:type="dxa"/>
            <w:vAlign w:val="center"/>
          </w:tcPr>
          <w:p w14:paraId="609FE891" w14:textId="77777777" w:rsidR="009C4D82" w:rsidRDefault="00000000">
            <w:pPr>
              <w:spacing w:line="276" w:lineRule="auto"/>
              <w:jc w:val="center"/>
              <w:rPr>
                <w:kern w:val="0"/>
                <w:sz w:val="18"/>
                <w:szCs w:val="18"/>
              </w:rPr>
            </w:pPr>
            <w:r>
              <w:rPr>
                <w:rFonts w:hint="eastAsia"/>
                <w:kern w:val="0"/>
                <w:sz w:val="18"/>
                <w:szCs w:val="18"/>
              </w:rPr>
              <w:t>7</w:t>
            </w:r>
          </w:p>
        </w:tc>
        <w:tc>
          <w:tcPr>
            <w:tcW w:w="4425" w:type="dxa"/>
            <w:vAlign w:val="center"/>
          </w:tcPr>
          <w:p w14:paraId="71A9F623"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 xml:space="preserve">防火、保温、隔热材料应根据有关规定进行复试 </w:t>
            </w:r>
            <w:r>
              <w:rPr>
                <w:rFonts w:ascii="宋体" w:hAnsi="宋体" w:cs="宋体" w:hint="eastAsia"/>
                <w:color w:val="000000"/>
                <w:kern w:val="0"/>
                <w:sz w:val="18"/>
                <w:szCs w:val="18"/>
                <w:vertAlign w:val="superscript"/>
              </w:rPr>
              <w:t>b</w:t>
            </w:r>
          </w:p>
        </w:tc>
        <w:tc>
          <w:tcPr>
            <w:tcW w:w="1800" w:type="dxa"/>
            <w:vAlign w:val="center"/>
          </w:tcPr>
          <w:p w14:paraId="20549966" w14:textId="77777777" w:rsidR="009C4D82" w:rsidRDefault="009C4D82">
            <w:pPr>
              <w:spacing w:line="276" w:lineRule="auto"/>
              <w:jc w:val="center"/>
              <w:rPr>
                <w:kern w:val="0"/>
                <w:sz w:val="18"/>
                <w:szCs w:val="18"/>
              </w:rPr>
            </w:pPr>
          </w:p>
        </w:tc>
        <w:tc>
          <w:tcPr>
            <w:tcW w:w="1529" w:type="dxa"/>
            <w:vAlign w:val="center"/>
          </w:tcPr>
          <w:p w14:paraId="688D9B1E" w14:textId="77777777" w:rsidR="009C4D82" w:rsidRDefault="00000000">
            <w:pPr>
              <w:spacing w:line="276" w:lineRule="auto"/>
              <w:jc w:val="center"/>
              <w:rPr>
                <w:kern w:val="0"/>
                <w:sz w:val="18"/>
                <w:szCs w:val="18"/>
              </w:rPr>
            </w:pPr>
            <w:r>
              <w:rPr>
                <w:rFonts w:hint="eastAsia"/>
                <w:kern w:val="0"/>
                <w:sz w:val="18"/>
                <w:szCs w:val="18"/>
              </w:rPr>
              <w:t>√</w:t>
            </w:r>
          </w:p>
        </w:tc>
      </w:tr>
      <w:tr w:rsidR="009C4D82" w14:paraId="6DEFB23E" w14:textId="77777777">
        <w:tc>
          <w:tcPr>
            <w:tcW w:w="768" w:type="dxa"/>
            <w:vAlign w:val="center"/>
          </w:tcPr>
          <w:p w14:paraId="511A2AA9" w14:textId="77777777" w:rsidR="009C4D82" w:rsidRDefault="00000000">
            <w:pPr>
              <w:spacing w:line="276" w:lineRule="auto"/>
              <w:jc w:val="center"/>
              <w:rPr>
                <w:kern w:val="0"/>
                <w:sz w:val="18"/>
                <w:szCs w:val="18"/>
              </w:rPr>
            </w:pPr>
            <w:r>
              <w:rPr>
                <w:rFonts w:hint="eastAsia"/>
                <w:kern w:val="0"/>
                <w:sz w:val="18"/>
                <w:szCs w:val="18"/>
              </w:rPr>
              <w:t>8</w:t>
            </w:r>
          </w:p>
        </w:tc>
        <w:tc>
          <w:tcPr>
            <w:tcW w:w="4425" w:type="dxa"/>
            <w:vAlign w:val="center"/>
          </w:tcPr>
          <w:p w14:paraId="73E36D35" w14:textId="77777777" w:rsidR="009C4D82" w:rsidRDefault="00000000">
            <w:pPr>
              <w:widowControl/>
              <w:spacing w:line="276" w:lineRule="auto"/>
              <w:rPr>
                <w:kern w:val="0"/>
                <w:sz w:val="18"/>
                <w:szCs w:val="18"/>
              </w:rPr>
            </w:pPr>
            <w:r>
              <w:rPr>
                <w:rFonts w:ascii="宋体" w:hAnsi="宋体" w:cs="宋体" w:hint="eastAsia"/>
                <w:color w:val="000000"/>
                <w:kern w:val="0"/>
                <w:sz w:val="18"/>
                <w:szCs w:val="18"/>
              </w:rPr>
              <w:t>后置螺栓（锚固件）的现场拉拔强度检测报告</w:t>
            </w:r>
          </w:p>
        </w:tc>
        <w:tc>
          <w:tcPr>
            <w:tcW w:w="1800" w:type="dxa"/>
            <w:vAlign w:val="center"/>
          </w:tcPr>
          <w:p w14:paraId="76E185F5" w14:textId="77777777" w:rsidR="009C4D82" w:rsidRDefault="00000000">
            <w:pPr>
              <w:spacing w:line="276" w:lineRule="auto"/>
              <w:jc w:val="center"/>
              <w:rPr>
                <w:kern w:val="0"/>
                <w:sz w:val="18"/>
                <w:szCs w:val="18"/>
              </w:rPr>
            </w:pPr>
            <w:r>
              <w:rPr>
                <w:rFonts w:hint="eastAsia"/>
                <w:kern w:val="0"/>
                <w:sz w:val="18"/>
                <w:szCs w:val="18"/>
              </w:rPr>
              <w:t>√</w:t>
            </w:r>
          </w:p>
        </w:tc>
        <w:tc>
          <w:tcPr>
            <w:tcW w:w="1529" w:type="dxa"/>
            <w:vAlign w:val="center"/>
          </w:tcPr>
          <w:p w14:paraId="44DD0403" w14:textId="77777777" w:rsidR="009C4D82" w:rsidRDefault="00000000">
            <w:pPr>
              <w:spacing w:line="276" w:lineRule="auto"/>
              <w:jc w:val="center"/>
              <w:rPr>
                <w:kern w:val="0"/>
                <w:sz w:val="18"/>
                <w:szCs w:val="18"/>
              </w:rPr>
            </w:pPr>
            <w:r>
              <w:rPr>
                <w:rFonts w:hint="eastAsia"/>
                <w:kern w:val="0"/>
                <w:sz w:val="18"/>
                <w:szCs w:val="18"/>
              </w:rPr>
              <w:t>√</w:t>
            </w:r>
          </w:p>
        </w:tc>
      </w:tr>
      <w:tr w:rsidR="009C4D82" w14:paraId="5E11C028" w14:textId="77777777">
        <w:tc>
          <w:tcPr>
            <w:tcW w:w="768" w:type="dxa"/>
            <w:vAlign w:val="center"/>
          </w:tcPr>
          <w:p w14:paraId="1F95D57C" w14:textId="77777777" w:rsidR="009C4D82" w:rsidRDefault="00000000">
            <w:pPr>
              <w:spacing w:line="276" w:lineRule="auto"/>
              <w:jc w:val="center"/>
              <w:rPr>
                <w:kern w:val="0"/>
                <w:sz w:val="18"/>
                <w:szCs w:val="18"/>
              </w:rPr>
            </w:pPr>
            <w:r>
              <w:rPr>
                <w:rFonts w:hint="eastAsia"/>
                <w:kern w:val="0"/>
                <w:sz w:val="18"/>
                <w:szCs w:val="18"/>
              </w:rPr>
              <w:t>9</w:t>
            </w:r>
          </w:p>
        </w:tc>
        <w:tc>
          <w:tcPr>
            <w:tcW w:w="4425" w:type="dxa"/>
            <w:vAlign w:val="center"/>
          </w:tcPr>
          <w:p w14:paraId="522BAB52" w14:textId="77777777" w:rsidR="009C4D82" w:rsidRDefault="00000000">
            <w:pPr>
              <w:widowControl/>
              <w:spacing w:line="276" w:lineRule="auto"/>
              <w:rPr>
                <w:rFonts w:ascii="宋体" w:hAnsi="宋体" w:cs="宋体"/>
                <w:color w:val="000000"/>
                <w:kern w:val="0"/>
                <w:sz w:val="18"/>
                <w:szCs w:val="18"/>
              </w:rPr>
            </w:pPr>
            <w:r>
              <w:rPr>
                <w:rFonts w:ascii="宋体" w:hAnsi="宋体" w:cs="宋体" w:hint="eastAsia"/>
                <w:color w:val="000000"/>
                <w:kern w:val="0"/>
                <w:sz w:val="18"/>
                <w:szCs w:val="18"/>
              </w:rPr>
              <w:t>主受力杆件的铝材、钢材的抗拉强度</w:t>
            </w:r>
          </w:p>
        </w:tc>
        <w:tc>
          <w:tcPr>
            <w:tcW w:w="1800" w:type="dxa"/>
            <w:vAlign w:val="center"/>
          </w:tcPr>
          <w:p w14:paraId="7058483F" w14:textId="77777777" w:rsidR="009C4D82" w:rsidRDefault="009C4D82">
            <w:pPr>
              <w:spacing w:line="276" w:lineRule="auto"/>
              <w:jc w:val="center"/>
              <w:rPr>
                <w:kern w:val="0"/>
                <w:sz w:val="18"/>
                <w:szCs w:val="18"/>
              </w:rPr>
            </w:pPr>
          </w:p>
        </w:tc>
        <w:tc>
          <w:tcPr>
            <w:tcW w:w="1529" w:type="dxa"/>
            <w:vAlign w:val="center"/>
          </w:tcPr>
          <w:p w14:paraId="05D88277" w14:textId="77777777" w:rsidR="009C4D82" w:rsidRDefault="00000000">
            <w:pPr>
              <w:spacing w:line="276" w:lineRule="auto"/>
              <w:jc w:val="center"/>
              <w:rPr>
                <w:kern w:val="0"/>
                <w:sz w:val="18"/>
                <w:szCs w:val="18"/>
              </w:rPr>
            </w:pPr>
            <w:r>
              <w:rPr>
                <w:rFonts w:hint="eastAsia"/>
                <w:kern w:val="0"/>
                <w:sz w:val="18"/>
                <w:szCs w:val="18"/>
              </w:rPr>
              <w:t>√</w:t>
            </w:r>
          </w:p>
        </w:tc>
      </w:tr>
      <w:tr w:rsidR="009C4D82" w14:paraId="2D40FF7F" w14:textId="77777777">
        <w:tc>
          <w:tcPr>
            <w:tcW w:w="768" w:type="dxa"/>
            <w:vAlign w:val="center"/>
          </w:tcPr>
          <w:p w14:paraId="6A05AFD2" w14:textId="77777777" w:rsidR="009C4D82" w:rsidRDefault="00000000">
            <w:pPr>
              <w:spacing w:line="276" w:lineRule="auto"/>
              <w:jc w:val="center"/>
              <w:rPr>
                <w:kern w:val="0"/>
                <w:sz w:val="18"/>
                <w:szCs w:val="18"/>
              </w:rPr>
            </w:pPr>
            <w:r>
              <w:rPr>
                <w:rFonts w:hint="eastAsia"/>
                <w:kern w:val="0"/>
                <w:sz w:val="18"/>
                <w:szCs w:val="18"/>
              </w:rPr>
              <w:t>10</w:t>
            </w:r>
          </w:p>
        </w:tc>
        <w:tc>
          <w:tcPr>
            <w:tcW w:w="4425" w:type="dxa"/>
            <w:vAlign w:val="center"/>
          </w:tcPr>
          <w:p w14:paraId="7736FDB4" w14:textId="77777777" w:rsidR="009C4D82" w:rsidRDefault="00000000">
            <w:pPr>
              <w:widowControl/>
              <w:spacing w:line="276" w:lineRule="auto"/>
              <w:rPr>
                <w:rFonts w:ascii="宋体" w:hAnsi="宋体" w:cs="宋体"/>
                <w:color w:val="000000"/>
                <w:kern w:val="0"/>
                <w:sz w:val="18"/>
                <w:szCs w:val="18"/>
              </w:rPr>
            </w:pPr>
            <w:r>
              <w:rPr>
                <w:rFonts w:ascii="宋体" w:hAnsi="宋体" w:cs="宋体" w:hint="eastAsia"/>
                <w:color w:val="000000"/>
                <w:kern w:val="0"/>
                <w:sz w:val="18"/>
                <w:szCs w:val="18"/>
              </w:rPr>
              <w:t>挂装体系抗拉、抗剪强度</w:t>
            </w:r>
          </w:p>
        </w:tc>
        <w:tc>
          <w:tcPr>
            <w:tcW w:w="1800" w:type="dxa"/>
            <w:vAlign w:val="center"/>
          </w:tcPr>
          <w:p w14:paraId="13AFCA3F" w14:textId="77777777" w:rsidR="009C4D82" w:rsidRDefault="00000000">
            <w:pPr>
              <w:spacing w:line="276" w:lineRule="auto"/>
              <w:jc w:val="center"/>
              <w:rPr>
                <w:kern w:val="0"/>
                <w:sz w:val="18"/>
                <w:szCs w:val="18"/>
              </w:rPr>
            </w:pPr>
            <w:r>
              <w:rPr>
                <w:rFonts w:hint="eastAsia"/>
                <w:kern w:val="0"/>
                <w:sz w:val="18"/>
                <w:szCs w:val="18"/>
              </w:rPr>
              <w:t>√</w:t>
            </w:r>
          </w:p>
        </w:tc>
        <w:tc>
          <w:tcPr>
            <w:tcW w:w="1529" w:type="dxa"/>
            <w:vAlign w:val="center"/>
          </w:tcPr>
          <w:p w14:paraId="59EE7D12" w14:textId="77777777" w:rsidR="009C4D82" w:rsidRDefault="00000000">
            <w:pPr>
              <w:spacing w:line="276" w:lineRule="auto"/>
              <w:jc w:val="center"/>
              <w:rPr>
                <w:kern w:val="0"/>
                <w:sz w:val="18"/>
                <w:szCs w:val="18"/>
              </w:rPr>
            </w:pPr>
            <w:r>
              <w:rPr>
                <w:rFonts w:hint="eastAsia"/>
                <w:kern w:val="0"/>
                <w:sz w:val="18"/>
                <w:szCs w:val="18"/>
              </w:rPr>
              <w:t>√</w:t>
            </w:r>
          </w:p>
        </w:tc>
      </w:tr>
      <w:tr w:rsidR="009C4D82" w14:paraId="0D90840D" w14:textId="77777777">
        <w:tc>
          <w:tcPr>
            <w:tcW w:w="768" w:type="dxa"/>
            <w:vAlign w:val="center"/>
          </w:tcPr>
          <w:p w14:paraId="31966A74" w14:textId="77777777" w:rsidR="009C4D82" w:rsidRDefault="00000000">
            <w:pPr>
              <w:spacing w:line="276" w:lineRule="auto"/>
              <w:jc w:val="center"/>
              <w:rPr>
                <w:kern w:val="0"/>
                <w:sz w:val="18"/>
                <w:szCs w:val="18"/>
              </w:rPr>
            </w:pPr>
            <w:r>
              <w:rPr>
                <w:rFonts w:hint="eastAsia"/>
                <w:kern w:val="0"/>
                <w:sz w:val="18"/>
                <w:szCs w:val="18"/>
              </w:rPr>
              <w:t>11</w:t>
            </w:r>
          </w:p>
        </w:tc>
        <w:tc>
          <w:tcPr>
            <w:tcW w:w="4425" w:type="dxa"/>
            <w:vAlign w:val="center"/>
          </w:tcPr>
          <w:p w14:paraId="727EAA45" w14:textId="77777777" w:rsidR="009C4D82" w:rsidRDefault="00000000">
            <w:pPr>
              <w:widowControl/>
              <w:spacing w:line="276" w:lineRule="auto"/>
              <w:rPr>
                <w:rFonts w:ascii="宋体" w:hAnsi="宋体" w:cs="宋体"/>
                <w:color w:val="000000"/>
                <w:kern w:val="0"/>
                <w:sz w:val="18"/>
                <w:szCs w:val="18"/>
              </w:rPr>
            </w:pPr>
            <w:r>
              <w:rPr>
                <w:rFonts w:ascii="宋体" w:hAnsi="宋体" w:cs="宋体" w:hint="eastAsia"/>
                <w:color w:val="000000"/>
                <w:kern w:val="0"/>
                <w:sz w:val="18"/>
                <w:szCs w:val="18"/>
              </w:rPr>
              <w:t>结构胶的相容性、邵氏硬度及标准状态下的拉伸粘结强度</w:t>
            </w:r>
          </w:p>
        </w:tc>
        <w:tc>
          <w:tcPr>
            <w:tcW w:w="1800" w:type="dxa"/>
            <w:vAlign w:val="center"/>
          </w:tcPr>
          <w:p w14:paraId="005719DF" w14:textId="77777777" w:rsidR="009C4D82" w:rsidRDefault="00000000">
            <w:pPr>
              <w:spacing w:line="276" w:lineRule="auto"/>
              <w:jc w:val="center"/>
              <w:rPr>
                <w:kern w:val="0"/>
                <w:sz w:val="18"/>
                <w:szCs w:val="18"/>
              </w:rPr>
            </w:pPr>
            <w:r>
              <w:rPr>
                <w:rFonts w:hint="eastAsia"/>
                <w:kern w:val="0"/>
                <w:sz w:val="18"/>
                <w:szCs w:val="18"/>
              </w:rPr>
              <w:t>√</w:t>
            </w:r>
          </w:p>
        </w:tc>
        <w:tc>
          <w:tcPr>
            <w:tcW w:w="1529" w:type="dxa"/>
            <w:vAlign w:val="center"/>
          </w:tcPr>
          <w:p w14:paraId="28883CC8" w14:textId="77777777" w:rsidR="009C4D82" w:rsidRDefault="00000000">
            <w:pPr>
              <w:spacing w:line="276" w:lineRule="auto"/>
              <w:jc w:val="center"/>
              <w:rPr>
                <w:kern w:val="0"/>
                <w:sz w:val="18"/>
                <w:szCs w:val="18"/>
              </w:rPr>
            </w:pPr>
            <w:r>
              <w:rPr>
                <w:rFonts w:hint="eastAsia"/>
                <w:kern w:val="0"/>
                <w:sz w:val="18"/>
                <w:szCs w:val="18"/>
              </w:rPr>
              <w:t>√</w:t>
            </w:r>
          </w:p>
        </w:tc>
      </w:tr>
      <w:tr w:rsidR="009C4D82" w14:paraId="3D981953" w14:textId="77777777">
        <w:tc>
          <w:tcPr>
            <w:tcW w:w="8522" w:type="dxa"/>
            <w:gridSpan w:val="4"/>
            <w:vAlign w:val="center"/>
          </w:tcPr>
          <w:p w14:paraId="7C269BD8"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注：</w:t>
            </w:r>
          </w:p>
          <w:p w14:paraId="7035A55A" w14:textId="77777777" w:rsidR="009C4D82" w:rsidRDefault="00000000">
            <w:pPr>
              <w:widowControl/>
              <w:spacing w:line="276" w:lineRule="auto"/>
              <w:jc w:val="left"/>
              <w:rPr>
                <w:kern w:val="0"/>
                <w:sz w:val="18"/>
                <w:szCs w:val="18"/>
              </w:rPr>
            </w:pPr>
            <w:r>
              <w:rPr>
                <w:rFonts w:hint="eastAsia"/>
                <w:kern w:val="0"/>
                <w:sz w:val="18"/>
                <w:szCs w:val="18"/>
              </w:rPr>
              <w:t>a</w:t>
            </w:r>
            <w:r>
              <w:rPr>
                <w:rFonts w:hint="eastAsia"/>
                <w:kern w:val="0"/>
                <w:sz w:val="18"/>
                <w:szCs w:val="18"/>
              </w:rPr>
              <w:t>标“</w:t>
            </w:r>
            <w:r>
              <w:rPr>
                <w:rFonts w:ascii="Arial" w:hAnsi="Arial" w:cs="Arial"/>
                <w:kern w:val="0"/>
                <w:sz w:val="18"/>
                <w:szCs w:val="18"/>
              </w:rPr>
              <w:t>√</w:t>
            </w:r>
            <w:r>
              <w:rPr>
                <w:rFonts w:hint="eastAsia"/>
                <w:kern w:val="0"/>
                <w:sz w:val="18"/>
                <w:szCs w:val="18"/>
              </w:rPr>
              <w:t>”为提交项；</w:t>
            </w:r>
          </w:p>
          <w:p w14:paraId="55155F83" w14:textId="77777777" w:rsidR="009C4D82" w:rsidRDefault="00000000">
            <w:pPr>
              <w:widowControl/>
              <w:spacing w:line="276" w:lineRule="auto"/>
              <w:jc w:val="left"/>
              <w:rPr>
                <w:kern w:val="0"/>
                <w:sz w:val="18"/>
                <w:szCs w:val="18"/>
              </w:rPr>
            </w:pPr>
            <w:r>
              <w:rPr>
                <w:rFonts w:hint="eastAsia"/>
                <w:kern w:val="0"/>
                <w:sz w:val="18"/>
                <w:szCs w:val="18"/>
              </w:rPr>
              <w:t>b</w:t>
            </w:r>
            <w:r>
              <w:rPr>
                <w:rFonts w:ascii="宋体" w:hAnsi="宋体" w:cs="宋体" w:hint="eastAsia"/>
                <w:color w:val="000000"/>
                <w:kern w:val="0"/>
                <w:sz w:val="18"/>
                <w:szCs w:val="18"/>
              </w:rPr>
              <w:t xml:space="preserve"> 其中石材蜂窝复合板还需复试其燃烧性能以及安装连接件承载能力；柔质基材复合板还需对其稳定性进行复试； </w:t>
            </w:r>
          </w:p>
          <w:p w14:paraId="2FFDFB22" w14:textId="77777777" w:rsidR="009C4D82" w:rsidRDefault="00000000">
            <w:pPr>
              <w:widowControl/>
              <w:spacing w:line="276" w:lineRule="auto"/>
              <w:jc w:val="left"/>
              <w:rPr>
                <w:kern w:val="0"/>
                <w:sz w:val="18"/>
                <w:szCs w:val="18"/>
              </w:rPr>
            </w:pPr>
            <w:r>
              <w:rPr>
                <w:rFonts w:ascii="宋体" w:hAnsi="宋体" w:cs="宋体" w:hint="eastAsia"/>
                <w:color w:val="000000"/>
                <w:kern w:val="0"/>
                <w:sz w:val="18"/>
                <w:szCs w:val="18"/>
              </w:rPr>
              <w:t xml:space="preserve">c 幕墙的防火、保温材料和密封材料的燃烧性能应符合现行国家标准《建筑设计防火规范》GB50016 的有关要求,其燃烧性能分级应符合现行国家标准《建筑材料及制品燃烧性能分级》GB 8624 的有关规定。 </w:t>
            </w:r>
          </w:p>
        </w:tc>
      </w:tr>
    </w:tbl>
    <w:p w14:paraId="0F10540E"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9.1.5 石材工程主要隐蔽项目检验应符合表 9.1.5 的要求。 </w:t>
      </w:r>
    </w:p>
    <w:p w14:paraId="00755AD5" w14:textId="77777777" w:rsidR="009C4D82" w:rsidRDefault="00000000">
      <w:pPr>
        <w:widowControl/>
        <w:spacing w:line="276" w:lineRule="auto"/>
        <w:jc w:val="center"/>
        <w:rPr>
          <w:rFonts w:ascii="黑体" w:eastAsia="黑体" w:hAnsi="黑体" w:cs="宋体"/>
          <w:color w:val="000000"/>
          <w:kern w:val="0"/>
          <w:sz w:val="18"/>
          <w:szCs w:val="18"/>
        </w:rPr>
      </w:pPr>
      <w:r>
        <w:rPr>
          <w:rFonts w:ascii="黑体" w:eastAsia="黑体" w:hAnsi="黑体" w:cs="微软雅黑" w:hint="eastAsia"/>
          <w:color w:val="000000"/>
          <w:kern w:val="0"/>
          <w:sz w:val="18"/>
          <w:szCs w:val="18"/>
        </w:rPr>
        <w:t>表 9.1.5 石材工程主要隐蔽项目检验</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57"/>
        <w:gridCol w:w="4307"/>
        <w:gridCol w:w="1599"/>
        <w:gridCol w:w="1654"/>
      </w:tblGrid>
      <w:tr w:rsidR="009C4D82" w14:paraId="1B518200" w14:textId="77777777">
        <w:tc>
          <w:tcPr>
            <w:tcW w:w="768" w:type="dxa"/>
            <w:vMerge w:val="restart"/>
            <w:vAlign w:val="center"/>
          </w:tcPr>
          <w:p w14:paraId="312A4445" w14:textId="77777777" w:rsidR="009C4D82" w:rsidRDefault="00000000">
            <w:pPr>
              <w:spacing w:line="276" w:lineRule="auto"/>
              <w:jc w:val="center"/>
              <w:rPr>
                <w:kern w:val="0"/>
                <w:sz w:val="18"/>
                <w:szCs w:val="18"/>
              </w:rPr>
            </w:pPr>
            <w:r>
              <w:rPr>
                <w:rFonts w:hint="eastAsia"/>
                <w:kern w:val="0"/>
                <w:sz w:val="18"/>
                <w:szCs w:val="18"/>
              </w:rPr>
              <w:lastRenderedPageBreak/>
              <w:t>序号</w:t>
            </w:r>
          </w:p>
        </w:tc>
        <w:tc>
          <w:tcPr>
            <w:tcW w:w="4425" w:type="dxa"/>
            <w:vMerge w:val="restart"/>
            <w:vAlign w:val="center"/>
          </w:tcPr>
          <w:p w14:paraId="3D89C8F5" w14:textId="77777777" w:rsidR="009C4D82" w:rsidRDefault="00000000">
            <w:pPr>
              <w:spacing w:line="276" w:lineRule="auto"/>
              <w:jc w:val="center"/>
              <w:rPr>
                <w:kern w:val="0"/>
                <w:sz w:val="18"/>
                <w:szCs w:val="18"/>
              </w:rPr>
            </w:pPr>
            <w:r>
              <w:rPr>
                <w:rFonts w:hint="eastAsia"/>
                <w:kern w:val="0"/>
                <w:sz w:val="18"/>
                <w:szCs w:val="18"/>
              </w:rPr>
              <w:t>主要材料及复试内容</w:t>
            </w:r>
          </w:p>
        </w:tc>
        <w:tc>
          <w:tcPr>
            <w:tcW w:w="3329" w:type="dxa"/>
            <w:gridSpan w:val="2"/>
          </w:tcPr>
          <w:p w14:paraId="69EF45B1" w14:textId="77777777" w:rsidR="009C4D82" w:rsidRDefault="00000000">
            <w:pPr>
              <w:spacing w:line="276" w:lineRule="auto"/>
              <w:jc w:val="center"/>
              <w:rPr>
                <w:kern w:val="0"/>
                <w:sz w:val="18"/>
                <w:szCs w:val="18"/>
              </w:rPr>
            </w:pPr>
            <w:r>
              <w:rPr>
                <w:rFonts w:hint="eastAsia"/>
                <w:kern w:val="0"/>
                <w:sz w:val="18"/>
                <w:szCs w:val="18"/>
              </w:rPr>
              <w:t>分部分项</w:t>
            </w:r>
          </w:p>
        </w:tc>
      </w:tr>
      <w:tr w:rsidR="009C4D82" w14:paraId="2333D128" w14:textId="77777777">
        <w:tc>
          <w:tcPr>
            <w:tcW w:w="768" w:type="dxa"/>
            <w:vMerge/>
          </w:tcPr>
          <w:p w14:paraId="20F506A7" w14:textId="77777777" w:rsidR="009C4D82" w:rsidRDefault="009C4D82">
            <w:pPr>
              <w:spacing w:line="276" w:lineRule="auto"/>
              <w:jc w:val="center"/>
              <w:rPr>
                <w:kern w:val="0"/>
                <w:sz w:val="18"/>
                <w:szCs w:val="18"/>
              </w:rPr>
            </w:pPr>
          </w:p>
        </w:tc>
        <w:tc>
          <w:tcPr>
            <w:tcW w:w="4425" w:type="dxa"/>
            <w:vMerge/>
          </w:tcPr>
          <w:p w14:paraId="730D0789" w14:textId="77777777" w:rsidR="009C4D82" w:rsidRDefault="009C4D82">
            <w:pPr>
              <w:spacing w:line="276" w:lineRule="auto"/>
              <w:jc w:val="center"/>
              <w:rPr>
                <w:kern w:val="0"/>
                <w:sz w:val="18"/>
                <w:szCs w:val="18"/>
              </w:rPr>
            </w:pPr>
          </w:p>
        </w:tc>
        <w:tc>
          <w:tcPr>
            <w:tcW w:w="1639" w:type="dxa"/>
          </w:tcPr>
          <w:p w14:paraId="55E70EED" w14:textId="77777777" w:rsidR="009C4D82" w:rsidRDefault="00000000">
            <w:pPr>
              <w:spacing w:line="276" w:lineRule="auto"/>
              <w:jc w:val="center"/>
              <w:rPr>
                <w:kern w:val="0"/>
                <w:sz w:val="18"/>
                <w:szCs w:val="18"/>
              </w:rPr>
            </w:pPr>
            <w:r>
              <w:rPr>
                <w:rFonts w:hint="eastAsia"/>
                <w:kern w:val="0"/>
                <w:sz w:val="18"/>
                <w:szCs w:val="18"/>
              </w:rPr>
              <w:t>室内工程</w:t>
            </w:r>
          </w:p>
        </w:tc>
        <w:tc>
          <w:tcPr>
            <w:tcW w:w="1690" w:type="dxa"/>
          </w:tcPr>
          <w:p w14:paraId="1C347331" w14:textId="77777777" w:rsidR="009C4D82" w:rsidRDefault="00000000">
            <w:pPr>
              <w:spacing w:line="276" w:lineRule="auto"/>
              <w:jc w:val="center"/>
              <w:rPr>
                <w:kern w:val="0"/>
                <w:sz w:val="18"/>
                <w:szCs w:val="18"/>
              </w:rPr>
            </w:pPr>
            <w:r>
              <w:rPr>
                <w:rFonts w:hint="eastAsia"/>
                <w:kern w:val="0"/>
                <w:sz w:val="18"/>
                <w:szCs w:val="18"/>
              </w:rPr>
              <w:t>幕墙、点挂工程</w:t>
            </w:r>
          </w:p>
        </w:tc>
      </w:tr>
      <w:tr w:rsidR="009C4D82" w14:paraId="3805D924" w14:textId="77777777">
        <w:tc>
          <w:tcPr>
            <w:tcW w:w="768" w:type="dxa"/>
            <w:vAlign w:val="center"/>
          </w:tcPr>
          <w:p w14:paraId="15EBA168" w14:textId="77777777" w:rsidR="009C4D82" w:rsidRDefault="00000000">
            <w:pPr>
              <w:spacing w:line="276" w:lineRule="auto"/>
              <w:jc w:val="center"/>
              <w:rPr>
                <w:kern w:val="0"/>
                <w:sz w:val="18"/>
                <w:szCs w:val="18"/>
              </w:rPr>
            </w:pPr>
            <w:r>
              <w:rPr>
                <w:rFonts w:hint="eastAsia"/>
                <w:kern w:val="0"/>
                <w:sz w:val="18"/>
                <w:szCs w:val="18"/>
              </w:rPr>
              <w:t>1</w:t>
            </w:r>
          </w:p>
        </w:tc>
        <w:tc>
          <w:tcPr>
            <w:tcW w:w="4425" w:type="dxa"/>
            <w:vAlign w:val="center"/>
          </w:tcPr>
          <w:p w14:paraId="0B9BDD43" w14:textId="77777777" w:rsidR="009C4D82" w:rsidRDefault="00000000">
            <w:pPr>
              <w:widowControl/>
              <w:spacing w:line="276" w:lineRule="auto"/>
              <w:jc w:val="left"/>
              <w:rPr>
                <w:kern w:val="0"/>
                <w:sz w:val="18"/>
                <w:szCs w:val="18"/>
              </w:rPr>
            </w:pPr>
            <w:r>
              <w:rPr>
                <w:rFonts w:ascii="宋体" w:hAnsi="宋体" w:cs="宋体" w:hint="eastAsia"/>
                <w:color w:val="000000"/>
                <w:kern w:val="0"/>
                <w:sz w:val="18"/>
                <w:szCs w:val="18"/>
              </w:rPr>
              <w:t>预埋件或后置埋件、锚栓及连接件</w:t>
            </w:r>
          </w:p>
        </w:tc>
        <w:tc>
          <w:tcPr>
            <w:tcW w:w="1639" w:type="dxa"/>
            <w:vAlign w:val="center"/>
          </w:tcPr>
          <w:p w14:paraId="75841BF1"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6830ED20" w14:textId="77777777" w:rsidR="009C4D82" w:rsidRDefault="00000000">
            <w:pPr>
              <w:spacing w:line="276" w:lineRule="auto"/>
              <w:jc w:val="center"/>
              <w:rPr>
                <w:kern w:val="0"/>
                <w:sz w:val="18"/>
                <w:szCs w:val="18"/>
              </w:rPr>
            </w:pPr>
            <w:r>
              <w:rPr>
                <w:rFonts w:hint="eastAsia"/>
                <w:kern w:val="0"/>
                <w:sz w:val="18"/>
                <w:szCs w:val="18"/>
              </w:rPr>
              <w:t>√</w:t>
            </w:r>
          </w:p>
        </w:tc>
      </w:tr>
      <w:tr w:rsidR="009C4D82" w14:paraId="4CA3B7DD" w14:textId="77777777">
        <w:tc>
          <w:tcPr>
            <w:tcW w:w="768" w:type="dxa"/>
            <w:vAlign w:val="center"/>
          </w:tcPr>
          <w:p w14:paraId="5367FEDD" w14:textId="77777777" w:rsidR="009C4D82" w:rsidRDefault="00000000">
            <w:pPr>
              <w:spacing w:line="276" w:lineRule="auto"/>
              <w:jc w:val="center"/>
              <w:rPr>
                <w:kern w:val="0"/>
                <w:sz w:val="18"/>
                <w:szCs w:val="18"/>
              </w:rPr>
            </w:pPr>
            <w:r>
              <w:rPr>
                <w:rFonts w:hint="eastAsia"/>
                <w:kern w:val="0"/>
                <w:sz w:val="18"/>
                <w:szCs w:val="18"/>
              </w:rPr>
              <w:t>2</w:t>
            </w:r>
          </w:p>
        </w:tc>
        <w:tc>
          <w:tcPr>
            <w:tcW w:w="4425" w:type="dxa"/>
            <w:vAlign w:val="center"/>
          </w:tcPr>
          <w:p w14:paraId="57A93462"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防水层 </w:t>
            </w:r>
          </w:p>
        </w:tc>
        <w:tc>
          <w:tcPr>
            <w:tcW w:w="1639" w:type="dxa"/>
            <w:vAlign w:val="center"/>
          </w:tcPr>
          <w:p w14:paraId="114B741D"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16B22E37" w14:textId="77777777" w:rsidR="009C4D82" w:rsidRDefault="009C4D82">
            <w:pPr>
              <w:spacing w:line="276" w:lineRule="auto"/>
              <w:jc w:val="center"/>
              <w:rPr>
                <w:kern w:val="0"/>
                <w:sz w:val="18"/>
                <w:szCs w:val="18"/>
              </w:rPr>
            </w:pPr>
          </w:p>
        </w:tc>
      </w:tr>
      <w:tr w:rsidR="009C4D82" w14:paraId="75D924D4" w14:textId="77777777">
        <w:tc>
          <w:tcPr>
            <w:tcW w:w="768" w:type="dxa"/>
            <w:vAlign w:val="center"/>
          </w:tcPr>
          <w:p w14:paraId="3FD188DB" w14:textId="77777777" w:rsidR="009C4D82" w:rsidRDefault="00000000">
            <w:pPr>
              <w:spacing w:line="276" w:lineRule="auto"/>
              <w:jc w:val="center"/>
              <w:rPr>
                <w:kern w:val="0"/>
                <w:sz w:val="18"/>
                <w:szCs w:val="18"/>
              </w:rPr>
            </w:pPr>
            <w:r>
              <w:rPr>
                <w:rFonts w:hint="eastAsia"/>
                <w:kern w:val="0"/>
                <w:sz w:val="18"/>
                <w:szCs w:val="18"/>
              </w:rPr>
              <w:t>3</w:t>
            </w:r>
          </w:p>
        </w:tc>
        <w:tc>
          <w:tcPr>
            <w:tcW w:w="4425" w:type="dxa"/>
            <w:vAlign w:val="center"/>
          </w:tcPr>
          <w:p w14:paraId="647BFECA"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架空法地面基层的构造节点 </w:t>
            </w:r>
          </w:p>
        </w:tc>
        <w:tc>
          <w:tcPr>
            <w:tcW w:w="1639" w:type="dxa"/>
            <w:vAlign w:val="center"/>
          </w:tcPr>
          <w:p w14:paraId="03EA854C"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57085607" w14:textId="77777777" w:rsidR="009C4D82" w:rsidRDefault="009C4D82">
            <w:pPr>
              <w:spacing w:line="276" w:lineRule="auto"/>
              <w:jc w:val="center"/>
              <w:rPr>
                <w:kern w:val="0"/>
                <w:sz w:val="18"/>
                <w:szCs w:val="18"/>
              </w:rPr>
            </w:pPr>
          </w:p>
        </w:tc>
      </w:tr>
      <w:tr w:rsidR="009C4D82" w14:paraId="3D1C2D3F" w14:textId="77777777">
        <w:tc>
          <w:tcPr>
            <w:tcW w:w="768" w:type="dxa"/>
            <w:vAlign w:val="center"/>
          </w:tcPr>
          <w:p w14:paraId="2666D480" w14:textId="77777777" w:rsidR="009C4D82" w:rsidRDefault="00000000">
            <w:pPr>
              <w:spacing w:line="276" w:lineRule="auto"/>
              <w:jc w:val="center"/>
              <w:rPr>
                <w:kern w:val="0"/>
                <w:sz w:val="18"/>
                <w:szCs w:val="18"/>
              </w:rPr>
            </w:pPr>
            <w:r>
              <w:rPr>
                <w:rFonts w:hint="eastAsia"/>
                <w:kern w:val="0"/>
                <w:sz w:val="18"/>
                <w:szCs w:val="18"/>
              </w:rPr>
              <w:t>4</w:t>
            </w:r>
          </w:p>
        </w:tc>
        <w:tc>
          <w:tcPr>
            <w:tcW w:w="4425" w:type="dxa"/>
            <w:vAlign w:val="center"/>
          </w:tcPr>
          <w:p w14:paraId="51F2F32A"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粘结法施工的基层</w:t>
            </w:r>
          </w:p>
        </w:tc>
        <w:tc>
          <w:tcPr>
            <w:tcW w:w="1639" w:type="dxa"/>
            <w:vAlign w:val="center"/>
          </w:tcPr>
          <w:p w14:paraId="706762BA"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49437CEB" w14:textId="77777777" w:rsidR="009C4D82" w:rsidRDefault="009C4D82">
            <w:pPr>
              <w:spacing w:line="276" w:lineRule="auto"/>
              <w:jc w:val="center"/>
              <w:rPr>
                <w:kern w:val="0"/>
                <w:sz w:val="18"/>
                <w:szCs w:val="18"/>
              </w:rPr>
            </w:pPr>
          </w:p>
        </w:tc>
      </w:tr>
      <w:tr w:rsidR="009C4D82" w14:paraId="1A4CFFDE" w14:textId="77777777">
        <w:tc>
          <w:tcPr>
            <w:tcW w:w="768" w:type="dxa"/>
            <w:vAlign w:val="center"/>
          </w:tcPr>
          <w:p w14:paraId="7D00969C" w14:textId="77777777" w:rsidR="009C4D82" w:rsidRDefault="00000000">
            <w:pPr>
              <w:spacing w:line="276" w:lineRule="auto"/>
              <w:jc w:val="center"/>
              <w:rPr>
                <w:kern w:val="0"/>
                <w:sz w:val="18"/>
                <w:szCs w:val="18"/>
              </w:rPr>
            </w:pPr>
            <w:r>
              <w:rPr>
                <w:rFonts w:hint="eastAsia"/>
                <w:kern w:val="0"/>
                <w:sz w:val="18"/>
                <w:szCs w:val="18"/>
              </w:rPr>
              <w:t>5</w:t>
            </w:r>
          </w:p>
        </w:tc>
        <w:tc>
          <w:tcPr>
            <w:tcW w:w="4425" w:type="dxa"/>
            <w:vAlign w:val="center"/>
          </w:tcPr>
          <w:p w14:paraId="1A9EDEE0"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吊杆安装、龙骨安装和防腐处理</w:t>
            </w:r>
          </w:p>
        </w:tc>
        <w:tc>
          <w:tcPr>
            <w:tcW w:w="1639" w:type="dxa"/>
            <w:vAlign w:val="center"/>
          </w:tcPr>
          <w:p w14:paraId="5BD9091F"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303FCA9F" w14:textId="77777777" w:rsidR="009C4D82" w:rsidRDefault="009C4D82">
            <w:pPr>
              <w:spacing w:line="276" w:lineRule="auto"/>
              <w:jc w:val="center"/>
              <w:rPr>
                <w:kern w:val="0"/>
                <w:sz w:val="18"/>
                <w:szCs w:val="18"/>
              </w:rPr>
            </w:pPr>
          </w:p>
        </w:tc>
      </w:tr>
      <w:tr w:rsidR="009C4D82" w14:paraId="1EF19C4D" w14:textId="77777777">
        <w:tc>
          <w:tcPr>
            <w:tcW w:w="768" w:type="dxa"/>
            <w:vAlign w:val="center"/>
          </w:tcPr>
          <w:p w14:paraId="1700B3C7" w14:textId="77777777" w:rsidR="009C4D82" w:rsidRDefault="00000000">
            <w:pPr>
              <w:spacing w:line="276" w:lineRule="auto"/>
              <w:jc w:val="center"/>
              <w:rPr>
                <w:kern w:val="0"/>
                <w:sz w:val="18"/>
                <w:szCs w:val="18"/>
              </w:rPr>
            </w:pPr>
            <w:r>
              <w:rPr>
                <w:rFonts w:hint="eastAsia"/>
                <w:kern w:val="0"/>
                <w:sz w:val="18"/>
                <w:szCs w:val="18"/>
              </w:rPr>
              <w:t>6</w:t>
            </w:r>
          </w:p>
        </w:tc>
        <w:tc>
          <w:tcPr>
            <w:tcW w:w="4425" w:type="dxa"/>
            <w:vAlign w:val="center"/>
          </w:tcPr>
          <w:p w14:paraId="10FDA1C0"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填充材料的设置</w:t>
            </w:r>
          </w:p>
        </w:tc>
        <w:tc>
          <w:tcPr>
            <w:tcW w:w="1639" w:type="dxa"/>
            <w:vAlign w:val="center"/>
          </w:tcPr>
          <w:p w14:paraId="6D330F06"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5AD455EF" w14:textId="77777777" w:rsidR="009C4D82" w:rsidRDefault="00000000">
            <w:pPr>
              <w:spacing w:line="276" w:lineRule="auto"/>
              <w:jc w:val="center"/>
              <w:rPr>
                <w:kern w:val="0"/>
                <w:sz w:val="18"/>
                <w:szCs w:val="18"/>
              </w:rPr>
            </w:pPr>
            <w:r>
              <w:rPr>
                <w:rFonts w:hint="eastAsia"/>
                <w:kern w:val="0"/>
                <w:sz w:val="18"/>
                <w:szCs w:val="18"/>
              </w:rPr>
              <w:t>√</w:t>
            </w:r>
          </w:p>
        </w:tc>
      </w:tr>
      <w:tr w:rsidR="009C4D82" w14:paraId="45C51E9E" w14:textId="77777777">
        <w:tc>
          <w:tcPr>
            <w:tcW w:w="768" w:type="dxa"/>
            <w:vAlign w:val="center"/>
          </w:tcPr>
          <w:p w14:paraId="3605EDB8" w14:textId="77777777" w:rsidR="009C4D82" w:rsidRDefault="00000000">
            <w:pPr>
              <w:spacing w:line="276" w:lineRule="auto"/>
              <w:jc w:val="center"/>
              <w:rPr>
                <w:kern w:val="0"/>
                <w:sz w:val="18"/>
                <w:szCs w:val="18"/>
              </w:rPr>
            </w:pPr>
            <w:r>
              <w:rPr>
                <w:rFonts w:hint="eastAsia"/>
                <w:kern w:val="0"/>
                <w:sz w:val="18"/>
                <w:szCs w:val="18"/>
              </w:rPr>
              <w:t>7</w:t>
            </w:r>
          </w:p>
        </w:tc>
        <w:tc>
          <w:tcPr>
            <w:tcW w:w="4425" w:type="dxa"/>
            <w:vAlign w:val="center"/>
          </w:tcPr>
          <w:p w14:paraId="1C7D8B15"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构件与主体结构的连接节点</w:t>
            </w:r>
          </w:p>
        </w:tc>
        <w:tc>
          <w:tcPr>
            <w:tcW w:w="1639" w:type="dxa"/>
            <w:vAlign w:val="center"/>
          </w:tcPr>
          <w:p w14:paraId="174D52F0"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0C737E68" w14:textId="77777777" w:rsidR="009C4D82" w:rsidRDefault="00000000">
            <w:pPr>
              <w:spacing w:line="276" w:lineRule="auto"/>
              <w:jc w:val="center"/>
              <w:rPr>
                <w:kern w:val="0"/>
                <w:sz w:val="18"/>
                <w:szCs w:val="18"/>
              </w:rPr>
            </w:pPr>
            <w:r>
              <w:rPr>
                <w:rFonts w:hint="eastAsia"/>
                <w:kern w:val="0"/>
                <w:sz w:val="18"/>
                <w:szCs w:val="18"/>
              </w:rPr>
              <w:t>√</w:t>
            </w:r>
          </w:p>
        </w:tc>
      </w:tr>
      <w:tr w:rsidR="009C4D82" w14:paraId="315D450F" w14:textId="77777777">
        <w:tc>
          <w:tcPr>
            <w:tcW w:w="768" w:type="dxa"/>
            <w:vAlign w:val="center"/>
          </w:tcPr>
          <w:p w14:paraId="36346E23" w14:textId="77777777" w:rsidR="009C4D82" w:rsidRDefault="00000000">
            <w:pPr>
              <w:spacing w:line="276" w:lineRule="auto"/>
              <w:jc w:val="center"/>
              <w:rPr>
                <w:kern w:val="0"/>
                <w:sz w:val="18"/>
                <w:szCs w:val="18"/>
              </w:rPr>
            </w:pPr>
            <w:r>
              <w:rPr>
                <w:rFonts w:hint="eastAsia"/>
                <w:kern w:val="0"/>
                <w:sz w:val="18"/>
                <w:szCs w:val="18"/>
              </w:rPr>
              <w:t>8</w:t>
            </w:r>
          </w:p>
        </w:tc>
        <w:tc>
          <w:tcPr>
            <w:tcW w:w="4425" w:type="dxa"/>
            <w:vAlign w:val="center"/>
          </w:tcPr>
          <w:p w14:paraId="14720D48" w14:textId="77777777" w:rsidR="009C4D82" w:rsidRDefault="00000000">
            <w:pPr>
              <w:widowControl/>
              <w:spacing w:line="276" w:lineRule="auto"/>
              <w:jc w:val="left"/>
              <w:rPr>
                <w:kern w:val="0"/>
                <w:sz w:val="18"/>
                <w:szCs w:val="18"/>
              </w:rPr>
            </w:pPr>
            <w:r>
              <w:rPr>
                <w:rFonts w:ascii="宋体" w:hAnsi="宋体" w:cs="宋体" w:hint="eastAsia"/>
                <w:color w:val="000000"/>
                <w:kern w:val="0"/>
                <w:sz w:val="18"/>
                <w:szCs w:val="18"/>
              </w:rPr>
              <w:t xml:space="preserve">变形缝（伸缩缝、沉降缝、抗震缝）及墙 </w:t>
            </w:r>
          </w:p>
          <w:p w14:paraId="76745174" w14:textId="77777777" w:rsidR="009C4D82" w:rsidRDefault="00000000">
            <w:pPr>
              <w:widowControl/>
              <w:spacing w:line="276" w:lineRule="auto"/>
              <w:jc w:val="left"/>
              <w:rPr>
                <w:kern w:val="0"/>
                <w:sz w:val="18"/>
                <w:szCs w:val="18"/>
              </w:rPr>
            </w:pPr>
            <w:r>
              <w:rPr>
                <w:rFonts w:ascii="宋体" w:hAnsi="宋体" w:cs="宋体" w:hint="eastAsia"/>
                <w:color w:val="000000"/>
                <w:kern w:val="0"/>
                <w:sz w:val="18"/>
                <w:szCs w:val="18"/>
              </w:rPr>
              <w:t xml:space="preserve">面转角、门窗洞口四周、悬挑檐口、平台 </w:t>
            </w:r>
          </w:p>
          <w:p w14:paraId="6765C839"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侧板（口）处的构造节点； </w:t>
            </w:r>
          </w:p>
        </w:tc>
        <w:tc>
          <w:tcPr>
            <w:tcW w:w="1639" w:type="dxa"/>
            <w:vAlign w:val="center"/>
          </w:tcPr>
          <w:p w14:paraId="46BF20ED"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2D5F055B" w14:textId="77777777" w:rsidR="009C4D82" w:rsidRDefault="00000000">
            <w:pPr>
              <w:spacing w:line="276" w:lineRule="auto"/>
              <w:jc w:val="center"/>
              <w:rPr>
                <w:kern w:val="0"/>
                <w:sz w:val="18"/>
                <w:szCs w:val="18"/>
              </w:rPr>
            </w:pPr>
            <w:r>
              <w:rPr>
                <w:rFonts w:hint="eastAsia"/>
                <w:kern w:val="0"/>
                <w:sz w:val="18"/>
                <w:szCs w:val="18"/>
              </w:rPr>
              <w:t>√</w:t>
            </w:r>
          </w:p>
        </w:tc>
      </w:tr>
      <w:tr w:rsidR="009C4D82" w14:paraId="0F2323FA" w14:textId="77777777">
        <w:tc>
          <w:tcPr>
            <w:tcW w:w="768" w:type="dxa"/>
            <w:vAlign w:val="center"/>
          </w:tcPr>
          <w:p w14:paraId="622F117C" w14:textId="77777777" w:rsidR="009C4D82" w:rsidRDefault="00000000">
            <w:pPr>
              <w:spacing w:line="276" w:lineRule="auto"/>
              <w:jc w:val="center"/>
              <w:rPr>
                <w:kern w:val="0"/>
                <w:sz w:val="18"/>
                <w:szCs w:val="18"/>
              </w:rPr>
            </w:pPr>
            <w:r>
              <w:rPr>
                <w:rFonts w:hint="eastAsia"/>
                <w:kern w:val="0"/>
                <w:sz w:val="18"/>
                <w:szCs w:val="18"/>
              </w:rPr>
              <w:t>9</w:t>
            </w:r>
          </w:p>
        </w:tc>
        <w:tc>
          <w:tcPr>
            <w:tcW w:w="4425" w:type="dxa"/>
            <w:vAlign w:val="center"/>
          </w:tcPr>
          <w:p w14:paraId="42BEB55D"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石材蜂窝复合板封边处理的构造节点 </w:t>
            </w:r>
          </w:p>
        </w:tc>
        <w:tc>
          <w:tcPr>
            <w:tcW w:w="1639" w:type="dxa"/>
            <w:vAlign w:val="center"/>
          </w:tcPr>
          <w:p w14:paraId="2940792B"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29752BEE" w14:textId="77777777" w:rsidR="009C4D82" w:rsidRDefault="00000000">
            <w:pPr>
              <w:spacing w:line="276" w:lineRule="auto"/>
              <w:jc w:val="center"/>
              <w:rPr>
                <w:kern w:val="0"/>
                <w:sz w:val="18"/>
                <w:szCs w:val="18"/>
              </w:rPr>
            </w:pPr>
            <w:r>
              <w:rPr>
                <w:rFonts w:hint="eastAsia"/>
                <w:kern w:val="0"/>
                <w:sz w:val="18"/>
                <w:szCs w:val="18"/>
              </w:rPr>
              <w:t>√</w:t>
            </w:r>
          </w:p>
        </w:tc>
      </w:tr>
      <w:tr w:rsidR="009C4D82" w14:paraId="39ABCC28" w14:textId="77777777">
        <w:tc>
          <w:tcPr>
            <w:tcW w:w="768" w:type="dxa"/>
            <w:vAlign w:val="center"/>
          </w:tcPr>
          <w:p w14:paraId="5227F17B" w14:textId="77777777" w:rsidR="009C4D82" w:rsidRDefault="00000000">
            <w:pPr>
              <w:spacing w:line="276" w:lineRule="auto"/>
              <w:jc w:val="center"/>
              <w:rPr>
                <w:kern w:val="0"/>
                <w:sz w:val="18"/>
                <w:szCs w:val="18"/>
              </w:rPr>
            </w:pPr>
            <w:r>
              <w:rPr>
                <w:rFonts w:hint="eastAsia"/>
                <w:kern w:val="0"/>
                <w:sz w:val="18"/>
                <w:szCs w:val="18"/>
              </w:rPr>
              <w:t>10</w:t>
            </w:r>
          </w:p>
        </w:tc>
        <w:tc>
          <w:tcPr>
            <w:tcW w:w="4425" w:type="dxa"/>
            <w:vAlign w:val="center"/>
          </w:tcPr>
          <w:p w14:paraId="6167D658" w14:textId="77777777" w:rsidR="009C4D82" w:rsidRDefault="00000000">
            <w:pPr>
              <w:widowControl/>
              <w:spacing w:line="276" w:lineRule="auto"/>
              <w:jc w:val="left"/>
              <w:rPr>
                <w:kern w:val="0"/>
                <w:sz w:val="18"/>
                <w:szCs w:val="18"/>
              </w:rPr>
            </w:pPr>
            <w:r>
              <w:rPr>
                <w:rFonts w:ascii="宋体" w:hAnsi="宋体" w:cs="宋体" w:hint="eastAsia"/>
                <w:color w:val="000000"/>
                <w:kern w:val="0"/>
                <w:sz w:val="18"/>
                <w:szCs w:val="18"/>
              </w:rPr>
              <w:t xml:space="preserve">幕墙四周、幕墙内表面与主体结构之间的 </w:t>
            </w:r>
          </w:p>
          <w:p w14:paraId="6796E5ED"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封堵构造节点 </w:t>
            </w:r>
          </w:p>
        </w:tc>
        <w:tc>
          <w:tcPr>
            <w:tcW w:w="1639" w:type="dxa"/>
            <w:vAlign w:val="center"/>
          </w:tcPr>
          <w:p w14:paraId="22FFADE2"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45BE8973" w14:textId="77777777" w:rsidR="009C4D82" w:rsidRDefault="00000000">
            <w:pPr>
              <w:spacing w:line="276" w:lineRule="auto"/>
              <w:jc w:val="center"/>
              <w:rPr>
                <w:kern w:val="0"/>
                <w:sz w:val="18"/>
                <w:szCs w:val="18"/>
              </w:rPr>
            </w:pPr>
            <w:r>
              <w:rPr>
                <w:rFonts w:hint="eastAsia"/>
                <w:kern w:val="0"/>
                <w:sz w:val="18"/>
                <w:szCs w:val="18"/>
              </w:rPr>
              <w:t>√</w:t>
            </w:r>
          </w:p>
        </w:tc>
      </w:tr>
      <w:tr w:rsidR="009C4D82" w14:paraId="164CF056" w14:textId="77777777">
        <w:tc>
          <w:tcPr>
            <w:tcW w:w="768" w:type="dxa"/>
            <w:vAlign w:val="center"/>
          </w:tcPr>
          <w:p w14:paraId="0EC3EA09" w14:textId="77777777" w:rsidR="009C4D82" w:rsidRDefault="00000000">
            <w:pPr>
              <w:spacing w:line="276" w:lineRule="auto"/>
              <w:jc w:val="center"/>
              <w:rPr>
                <w:kern w:val="0"/>
                <w:sz w:val="18"/>
                <w:szCs w:val="18"/>
              </w:rPr>
            </w:pPr>
            <w:r>
              <w:rPr>
                <w:rFonts w:hint="eastAsia"/>
                <w:kern w:val="0"/>
                <w:sz w:val="18"/>
                <w:szCs w:val="18"/>
              </w:rPr>
              <w:t>11</w:t>
            </w:r>
          </w:p>
        </w:tc>
        <w:tc>
          <w:tcPr>
            <w:tcW w:w="4425" w:type="dxa"/>
            <w:vAlign w:val="center"/>
          </w:tcPr>
          <w:p w14:paraId="0CF60409"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龙骨焊接与防腐处理</w:t>
            </w:r>
          </w:p>
        </w:tc>
        <w:tc>
          <w:tcPr>
            <w:tcW w:w="1639" w:type="dxa"/>
            <w:vAlign w:val="center"/>
          </w:tcPr>
          <w:p w14:paraId="5505798D" w14:textId="77777777" w:rsidR="009C4D82" w:rsidRDefault="00000000">
            <w:pPr>
              <w:spacing w:line="276" w:lineRule="auto"/>
              <w:jc w:val="center"/>
              <w:rPr>
                <w:kern w:val="0"/>
                <w:sz w:val="18"/>
                <w:szCs w:val="18"/>
              </w:rPr>
            </w:pPr>
            <w:r>
              <w:rPr>
                <w:rFonts w:hint="eastAsia"/>
                <w:kern w:val="0"/>
                <w:sz w:val="18"/>
                <w:szCs w:val="18"/>
              </w:rPr>
              <w:t>√</w:t>
            </w:r>
          </w:p>
        </w:tc>
        <w:tc>
          <w:tcPr>
            <w:tcW w:w="1690" w:type="dxa"/>
            <w:vAlign w:val="center"/>
          </w:tcPr>
          <w:p w14:paraId="4E14FD79" w14:textId="77777777" w:rsidR="009C4D82" w:rsidRDefault="00000000">
            <w:pPr>
              <w:spacing w:line="276" w:lineRule="auto"/>
              <w:jc w:val="center"/>
              <w:rPr>
                <w:kern w:val="0"/>
                <w:sz w:val="18"/>
                <w:szCs w:val="18"/>
              </w:rPr>
            </w:pPr>
            <w:r>
              <w:rPr>
                <w:rFonts w:hint="eastAsia"/>
                <w:kern w:val="0"/>
                <w:sz w:val="18"/>
                <w:szCs w:val="18"/>
              </w:rPr>
              <w:t>√</w:t>
            </w:r>
          </w:p>
        </w:tc>
      </w:tr>
      <w:tr w:rsidR="009C4D82" w14:paraId="4BB597D3" w14:textId="77777777">
        <w:tc>
          <w:tcPr>
            <w:tcW w:w="768" w:type="dxa"/>
            <w:vAlign w:val="center"/>
          </w:tcPr>
          <w:p w14:paraId="20ACE3DE" w14:textId="77777777" w:rsidR="009C4D82" w:rsidRDefault="00000000">
            <w:pPr>
              <w:spacing w:line="276" w:lineRule="auto"/>
              <w:jc w:val="center"/>
              <w:rPr>
                <w:kern w:val="0"/>
                <w:sz w:val="18"/>
                <w:szCs w:val="18"/>
              </w:rPr>
            </w:pPr>
            <w:r>
              <w:rPr>
                <w:rFonts w:hint="eastAsia"/>
                <w:kern w:val="0"/>
                <w:sz w:val="18"/>
                <w:szCs w:val="18"/>
              </w:rPr>
              <w:t>12</w:t>
            </w:r>
          </w:p>
        </w:tc>
        <w:tc>
          <w:tcPr>
            <w:tcW w:w="4425" w:type="dxa"/>
            <w:vAlign w:val="center"/>
          </w:tcPr>
          <w:p w14:paraId="23AE8036" w14:textId="77777777" w:rsidR="009C4D82" w:rsidRDefault="00000000">
            <w:pPr>
              <w:widowControl/>
              <w:spacing w:line="276" w:lineRule="auto"/>
              <w:jc w:val="left"/>
              <w:rPr>
                <w:kern w:val="0"/>
                <w:sz w:val="18"/>
                <w:szCs w:val="18"/>
              </w:rPr>
            </w:pPr>
            <w:r>
              <w:rPr>
                <w:rFonts w:ascii="宋体" w:hAnsi="宋体" w:cs="宋体" w:hint="eastAsia"/>
                <w:color w:val="000000"/>
                <w:kern w:val="0"/>
                <w:sz w:val="18"/>
                <w:szCs w:val="18"/>
              </w:rPr>
              <w:t xml:space="preserve">幕墙防雷系统及其节点构造，幕墙防火隔 </w:t>
            </w:r>
          </w:p>
          <w:p w14:paraId="787952CF"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烟节点构造节点 </w:t>
            </w:r>
          </w:p>
        </w:tc>
        <w:tc>
          <w:tcPr>
            <w:tcW w:w="1639" w:type="dxa"/>
            <w:vAlign w:val="center"/>
          </w:tcPr>
          <w:p w14:paraId="616ABC11" w14:textId="77777777" w:rsidR="009C4D82" w:rsidRDefault="009C4D82">
            <w:pPr>
              <w:spacing w:line="276" w:lineRule="auto"/>
              <w:jc w:val="center"/>
              <w:rPr>
                <w:kern w:val="0"/>
                <w:sz w:val="18"/>
                <w:szCs w:val="18"/>
              </w:rPr>
            </w:pPr>
          </w:p>
        </w:tc>
        <w:tc>
          <w:tcPr>
            <w:tcW w:w="1690" w:type="dxa"/>
            <w:vAlign w:val="center"/>
          </w:tcPr>
          <w:p w14:paraId="56BDD588" w14:textId="77777777" w:rsidR="009C4D82" w:rsidRDefault="00000000">
            <w:pPr>
              <w:spacing w:line="276" w:lineRule="auto"/>
              <w:jc w:val="center"/>
              <w:rPr>
                <w:kern w:val="0"/>
                <w:sz w:val="18"/>
                <w:szCs w:val="18"/>
              </w:rPr>
            </w:pPr>
            <w:r>
              <w:rPr>
                <w:rFonts w:hint="eastAsia"/>
                <w:kern w:val="0"/>
                <w:sz w:val="18"/>
                <w:szCs w:val="18"/>
              </w:rPr>
              <w:t>√</w:t>
            </w:r>
          </w:p>
        </w:tc>
      </w:tr>
      <w:tr w:rsidR="009C4D82" w14:paraId="557C73D9" w14:textId="77777777">
        <w:tc>
          <w:tcPr>
            <w:tcW w:w="768" w:type="dxa"/>
            <w:vAlign w:val="center"/>
          </w:tcPr>
          <w:p w14:paraId="108E5631" w14:textId="77777777" w:rsidR="009C4D82" w:rsidRDefault="00000000">
            <w:pPr>
              <w:spacing w:line="276" w:lineRule="auto"/>
              <w:jc w:val="center"/>
              <w:rPr>
                <w:kern w:val="0"/>
                <w:sz w:val="18"/>
                <w:szCs w:val="18"/>
              </w:rPr>
            </w:pPr>
            <w:r>
              <w:rPr>
                <w:rFonts w:hint="eastAsia"/>
                <w:kern w:val="0"/>
                <w:sz w:val="18"/>
                <w:szCs w:val="18"/>
              </w:rPr>
              <w:t>13</w:t>
            </w:r>
          </w:p>
        </w:tc>
        <w:tc>
          <w:tcPr>
            <w:tcW w:w="4425" w:type="dxa"/>
            <w:vAlign w:val="center"/>
          </w:tcPr>
          <w:p w14:paraId="3F8D55CA" w14:textId="77777777" w:rsidR="009C4D82" w:rsidRDefault="00000000">
            <w:pPr>
              <w:widowControl/>
              <w:spacing w:line="276" w:lineRule="auto"/>
              <w:jc w:val="left"/>
              <w:rPr>
                <w:rFonts w:ascii="宋体" w:hAnsi="宋体" w:cs="宋体"/>
                <w:color w:val="000000"/>
                <w:kern w:val="0"/>
                <w:sz w:val="18"/>
                <w:szCs w:val="18"/>
              </w:rPr>
            </w:pPr>
            <w:r>
              <w:rPr>
                <w:rFonts w:ascii="宋体" w:hAnsi="宋体" w:cs="宋体" w:hint="eastAsia"/>
                <w:color w:val="000000"/>
                <w:kern w:val="0"/>
                <w:sz w:val="18"/>
                <w:szCs w:val="18"/>
              </w:rPr>
              <w:t>单元式幕墙的封口节点</w:t>
            </w:r>
          </w:p>
        </w:tc>
        <w:tc>
          <w:tcPr>
            <w:tcW w:w="1639" w:type="dxa"/>
            <w:vAlign w:val="center"/>
          </w:tcPr>
          <w:p w14:paraId="2C2104DE" w14:textId="77777777" w:rsidR="009C4D82" w:rsidRDefault="009C4D82">
            <w:pPr>
              <w:spacing w:line="276" w:lineRule="auto"/>
              <w:jc w:val="center"/>
              <w:rPr>
                <w:kern w:val="0"/>
                <w:sz w:val="18"/>
                <w:szCs w:val="18"/>
              </w:rPr>
            </w:pPr>
          </w:p>
        </w:tc>
        <w:tc>
          <w:tcPr>
            <w:tcW w:w="1690" w:type="dxa"/>
            <w:vAlign w:val="center"/>
          </w:tcPr>
          <w:p w14:paraId="09C4945D" w14:textId="77777777" w:rsidR="009C4D82" w:rsidRDefault="00000000">
            <w:pPr>
              <w:spacing w:line="276" w:lineRule="auto"/>
              <w:jc w:val="center"/>
              <w:rPr>
                <w:kern w:val="0"/>
                <w:sz w:val="18"/>
                <w:szCs w:val="18"/>
              </w:rPr>
            </w:pPr>
            <w:r>
              <w:rPr>
                <w:rFonts w:hint="eastAsia"/>
                <w:kern w:val="0"/>
                <w:sz w:val="18"/>
                <w:szCs w:val="18"/>
              </w:rPr>
              <w:t>√</w:t>
            </w:r>
          </w:p>
        </w:tc>
      </w:tr>
      <w:tr w:rsidR="009C4D82" w14:paraId="04F0951D" w14:textId="77777777">
        <w:tc>
          <w:tcPr>
            <w:tcW w:w="8522" w:type="dxa"/>
            <w:gridSpan w:val="4"/>
            <w:vAlign w:val="center"/>
          </w:tcPr>
          <w:p w14:paraId="22753149" w14:textId="77777777" w:rsidR="009C4D82" w:rsidRDefault="00000000">
            <w:pPr>
              <w:spacing w:line="276" w:lineRule="auto"/>
              <w:rPr>
                <w:kern w:val="0"/>
                <w:sz w:val="18"/>
                <w:szCs w:val="18"/>
              </w:rPr>
            </w:pPr>
            <w:r>
              <w:rPr>
                <w:rFonts w:hint="eastAsia"/>
                <w:kern w:val="0"/>
                <w:sz w:val="18"/>
                <w:szCs w:val="18"/>
              </w:rPr>
              <w:t>注：标“</w:t>
            </w:r>
            <w:r>
              <w:rPr>
                <w:rFonts w:ascii="Arial" w:hAnsi="Arial" w:cs="Arial"/>
                <w:kern w:val="0"/>
                <w:sz w:val="18"/>
                <w:szCs w:val="18"/>
              </w:rPr>
              <w:t>√</w:t>
            </w:r>
            <w:r>
              <w:rPr>
                <w:rFonts w:hint="eastAsia"/>
                <w:kern w:val="0"/>
                <w:sz w:val="18"/>
                <w:szCs w:val="18"/>
              </w:rPr>
              <w:t>”为提交项</w:t>
            </w:r>
          </w:p>
        </w:tc>
      </w:tr>
    </w:tbl>
    <w:p w14:paraId="1C9539FA"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9.1.6 石材面层的品种、规格、颜色、光泽度、花纹和图案、防滑等级应符合设计要求。石材的质量等级、外观质量要求应符合国家标准《天然大理石建筑板材》GB/T19766、《天然花岗石建筑板材》GB/T18601 等的规定。 </w:t>
      </w:r>
    </w:p>
    <w:p w14:paraId="23DDE764"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9.1.8 连接面板与骨架之挂件应至于孔槽内，孔槽与挂件间缝隙填塞不应采用不饱和聚酯树脂胶粘接，可采用环氧树脂胶粘剂，环氧树脂胶粘剂的性能应符合现行行业标准《干挂石材幕墙用环氧胶粘剂》JC887 的规定。 </w:t>
      </w:r>
    </w:p>
    <w:p w14:paraId="1302AA51"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9.1.9 石材如采用水泥砂浆作为与基层结合的粘结材料时，在铺贴石板前应对其侧面和底部进行涂刷耐碱防护剂处理。 </w:t>
      </w:r>
    </w:p>
    <w:p w14:paraId="684CA7BC"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9.1.10 铺设板块层的结合层的水泥砂浆质量应符合设计要求及现行国家标准《建筑地面工程施工质量验收规范》GB50209 的有关规定。结合层和板块层粘结剂、填缝剂、嵌缝材料及水硬性胶结材料应符合国家有关产品标准和设计要求。 </w:t>
      </w:r>
    </w:p>
    <w:p w14:paraId="5FCBCDFB"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9.1.11 石材板的造型、板块的分格和排列应符合设计要求。 </w:t>
      </w:r>
    </w:p>
    <w:p w14:paraId="28AA0B99"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9.1.12 石板安装开孔、开槽的位置、数量和尺寸、槽深应符合设计要求。 </w:t>
      </w:r>
    </w:p>
    <w:p w14:paraId="1E8BB843"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9.1.13 在主体结构上的后置埋件位置、数量、后置螺栓的拉拔强度必须符合设计要求，复合石板专用预埋螺栓应在工厂内预埋，螺栓的数量、位置、尺寸及螺栓的倾斜角度应符合设计要求。专用预埋螺栓的拉拔强度应符合设计要求。 </w:t>
      </w:r>
    </w:p>
    <w:p w14:paraId="7128A759"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9.1.14 石材工程验收前其表面应洁净。 </w:t>
      </w:r>
    </w:p>
    <w:p w14:paraId="3FA8E656" w14:textId="77777777" w:rsidR="009C4D82" w:rsidRDefault="00000000">
      <w:pPr>
        <w:widowControl/>
        <w:spacing w:line="276" w:lineRule="auto"/>
        <w:jc w:val="left"/>
        <w:rPr>
          <w:rFonts w:ascii="宋体" w:hAnsi="宋体" w:cs="宋体"/>
          <w:color w:val="000000"/>
          <w:kern w:val="0"/>
          <w:szCs w:val="21"/>
        </w:rPr>
      </w:pPr>
      <w:r>
        <w:rPr>
          <w:rFonts w:ascii="宋体" w:hAnsi="宋体" w:cs="宋体" w:hint="eastAsia"/>
          <w:color w:val="000000"/>
          <w:kern w:val="0"/>
          <w:szCs w:val="21"/>
        </w:rPr>
        <w:t xml:space="preserve">9.1.15 石材工程验收应提交主要资料应符合表 9.1.15 的规定。 </w:t>
      </w:r>
    </w:p>
    <w:p w14:paraId="4D994563"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表 9.1.15 石材工程验收应提交主要资料清单</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57"/>
        <w:gridCol w:w="5454"/>
        <w:gridCol w:w="1039"/>
        <w:gridCol w:w="1046"/>
      </w:tblGrid>
      <w:tr w:rsidR="009C4D82" w14:paraId="15101DCD" w14:textId="77777777">
        <w:tc>
          <w:tcPr>
            <w:tcW w:w="757" w:type="dxa"/>
            <w:vMerge w:val="restart"/>
            <w:vAlign w:val="center"/>
          </w:tcPr>
          <w:p w14:paraId="0C07C022"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序号</w:t>
            </w:r>
          </w:p>
        </w:tc>
        <w:tc>
          <w:tcPr>
            <w:tcW w:w="5454" w:type="dxa"/>
            <w:vMerge w:val="restart"/>
            <w:vAlign w:val="center"/>
          </w:tcPr>
          <w:p w14:paraId="206291AD"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主要材料及复试内容</w:t>
            </w:r>
          </w:p>
        </w:tc>
        <w:tc>
          <w:tcPr>
            <w:tcW w:w="2085" w:type="dxa"/>
            <w:gridSpan w:val="2"/>
          </w:tcPr>
          <w:p w14:paraId="007B4B9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分部分项</w:t>
            </w:r>
          </w:p>
        </w:tc>
      </w:tr>
      <w:tr w:rsidR="009C4D82" w14:paraId="6234E46C" w14:textId="77777777">
        <w:tc>
          <w:tcPr>
            <w:tcW w:w="757" w:type="dxa"/>
            <w:vMerge/>
          </w:tcPr>
          <w:p w14:paraId="2654068F" w14:textId="77777777" w:rsidR="009C4D82" w:rsidRDefault="009C4D82">
            <w:pPr>
              <w:spacing w:line="276" w:lineRule="auto"/>
              <w:jc w:val="center"/>
              <w:rPr>
                <w:color w:val="000000" w:themeColor="text1"/>
                <w:kern w:val="0"/>
                <w:sz w:val="18"/>
                <w:szCs w:val="18"/>
              </w:rPr>
            </w:pPr>
          </w:p>
        </w:tc>
        <w:tc>
          <w:tcPr>
            <w:tcW w:w="5454" w:type="dxa"/>
            <w:vMerge/>
          </w:tcPr>
          <w:p w14:paraId="008C6D10" w14:textId="77777777" w:rsidR="009C4D82" w:rsidRDefault="009C4D82">
            <w:pPr>
              <w:spacing w:line="276" w:lineRule="auto"/>
              <w:jc w:val="center"/>
              <w:rPr>
                <w:color w:val="000000" w:themeColor="text1"/>
                <w:kern w:val="0"/>
                <w:sz w:val="18"/>
                <w:szCs w:val="18"/>
              </w:rPr>
            </w:pPr>
          </w:p>
        </w:tc>
        <w:tc>
          <w:tcPr>
            <w:tcW w:w="1039" w:type="dxa"/>
          </w:tcPr>
          <w:p w14:paraId="2640B71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室内工程</w:t>
            </w:r>
          </w:p>
        </w:tc>
        <w:tc>
          <w:tcPr>
            <w:tcW w:w="1046" w:type="dxa"/>
          </w:tcPr>
          <w:p w14:paraId="1BBDFA38"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幕墙工程</w:t>
            </w:r>
          </w:p>
        </w:tc>
      </w:tr>
      <w:tr w:rsidR="009C4D82" w14:paraId="0607D329" w14:textId="77777777">
        <w:tc>
          <w:tcPr>
            <w:tcW w:w="757" w:type="dxa"/>
            <w:vAlign w:val="center"/>
          </w:tcPr>
          <w:p w14:paraId="222BF84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w:t>
            </w:r>
          </w:p>
        </w:tc>
        <w:tc>
          <w:tcPr>
            <w:tcW w:w="5454" w:type="dxa"/>
            <w:vAlign w:val="center"/>
          </w:tcPr>
          <w:p w14:paraId="0BE064A2" w14:textId="77777777" w:rsidR="009C4D82" w:rsidRDefault="00000000">
            <w:pPr>
              <w:widowControl/>
              <w:spacing w:line="276" w:lineRule="auto"/>
              <w:jc w:val="left"/>
              <w:rPr>
                <w:color w:val="000000" w:themeColor="text1"/>
                <w:kern w:val="0"/>
                <w:sz w:val="18"/>
                <w:szCs w:val="18"/>
              </w:rPr>
            </w:pPr>
            <w:r>
              <w:rPr>
                <w:rFonts w:ascii="宋体" w:hAnsi="宋体" w:cs="宋体" w:hint="eastAsia"/>
                <w:color w:val="000000" w:themeColor="text1"/>
                <w:kern w:val="0"/>
                <w:sz w:val="18"/>
                <w:szCs w:val="18"/>
              </w:rPr>
              <w:t xml:space="preserve">工程竣工图或施工图 </w:t>
            </w:r>
          </w:p>
        </w:tc>
        <w:tc>
          <w:tcPr>
            <w:tcW w:w="1039" w:type="dxa"/>
            <w:vAlign w:val="center"/>
          </w:tcPr>
          <w:p w14:paraId="3A814E1A"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0D9E1E9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4A887F87" w14:textId="77777777">
        <w:tc>
          <w:tcPr>
            <w:tcW w:w="757" w:type="dxa"/>
            <w:vAlign w:val="center"/>
          </w:tcPr>
          <w:p w14:paraId="753C72A1"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w:t>
            </w:r>
          </w:p>
        </w:tc>
        <w:tc>
          <w:tcPr>
            <w:tcW w:w="5454" w:type="dxa"/>
            <w:vAlign w:val="center"/>
          </w:tcPr>
          <w:p w14:paraId="2B06872C"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工程结构计算书 </w:t>
            </w:r>
            <w:r>
              <w:rPr>
                <w:rFonts w:ascii="宋体" w:hAnsi="宋体" w:cs="宋体" w:hint="eastAsia"/>
                <w:color w:val="000000" w:themeColor="text1"/>
                <w:kern w:val="0"/>
                <w:sz w:val="18"/>
                <w:szCs w:val="18"/>
                <w:vertAlign w:val="superscript"/>
              </w:rPr>
              <w:t>a</w:t>
            </w:r>
          </w:p>
        </w:tc>
        <w:tc>
          <w:tcPr>
            <w:tcW w:w="1039" w:type="dxa"/>
            <w:vAlign w:val="center"/>
          </w:tcPr>
          <w:p w14:paraId="347C600D"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227DADFD"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1DF16F02" w14:textId="77777777">
        <w:tc>
          <w:tcPr>
            <w:tcW w:w="757" w:type="dxa"/>
            <w:vAlign w:val="center"/>
          </w:tcPr>
          <w:p w14:paraId="719135D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3</w:t>
            </w:r>
          </w:p>
        </w:tc>
        <w:tc>
          <w:tcPr>
            <w:tcW w:w="5454" w:type="dxa"/>
            <w:vAlign w:val="center"/>
          </w:tcPr>
          <w:p w14:paraId="6ACC0E43"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工程热工计算书 </w:t>
            </w:r>
          </w:p>
        </w:tc>
        <w:tc>
          <w:tcPr>
            <w:tcW w:w="1039" w:type="dxa"/>
            <w:vAlign w:val="center"/>
          </w:tcPr>
          <w:p w14:paraId="314C1C59" w14:textId="77777777" w:rsidR="009C4D82" w:rsidRDefault="009C4D82">
            <w:pPr>
              <w:spacing w:line="276" w:lineRule="auto"/>
              <w:jc w:val="center"/>
              <w:rPr>
                <w:color w:val="000000" w:themeColor="text1"/>
                <w:kern w:val="0"/>
                <w:sz w:val="18"/>
                <w:szCs w:val="18"/>
              </w:rPr>
            </w:pPr>
          </w:p>
        </w:tc>
        <w:tc>
          <w:tcPr>
            <w:tcW w:w="1046" w:type="dxa"/>
            <w:vAlign w:val="center"/>
          </w:tcPr>
          <w:p w14:paraId="4FE84D7C"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7B638A23" w14:textId="77777777">
        <w:tc>
          <w:tcPr>
            <w:tcW w:w="757" w:type="dxa"/>
            <w:vAlign w:val="center"/>
          </w:tcPr>
          <w:p w14:paraId="523C54DA"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4</w:t>
            </w:r>
          </w:p>
        </w:tc>
        <w:tc>
          <w:tcPr>
            <w:tcW w:w="5454" w:type="dxa"/>
            <w:vAlign w:val="center"/>
          </w:tcPr>
          <w:p w14:paraId="6F9000B7"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工程设计说明及其他设计文件 </w:t>
            </w:r>
          </w:p>
        </w:tc>
        <w:tc>
          <w:tcPr>
            <w:tcW w:w="1039" w:type="dxa"/>
            <w:vAlign w:val="center"/>
          </w:tcPr>
          <w:p w14:paraId="02785E4D"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5EC6602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38162DB4" w14:textId="77777777">
        <w:tc>
          <w:tcPr>
            <w:tcW w:w="757" w:type="dxa"/>
            <w:vAlign w:val="center"/>
          </w:tcPr>
          <w:p w14:paraId="34B76CF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5</w:t>
            </w:r>
          </w:p>
        </w:tc>
        <w:tc>
          <w:tcPr>
            <w:tcW w:w="5454" w:type="dxa"/>
            <w:vAlign w:val="center"/>
          </w:tcPr>
          <w:p w14:paraId="7BDCB438"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建筑设计单位对石材工程设计确认书 </w:t>
            </w:r>
          </w:p>
        </w:tc>
        <w:tc>
          <w:tcPr>
            <w:tcW w:w="1039" w:type="dxa"/>
            <w:vAlign w:val="center"/>
          </w:tcPr>
          <w:p w14:paraId="5CFABCC8"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1A2928FD"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7DF24845" w14:textId="77777777">
        <w:tc>
          <w:tcPr>
            <w:tcW w:w="757" w:type="dxa"/>
            <w:vAlign w:val="center"/>
          </w:tcPr>
          <w:p w14:paraId="45E42A48"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6</w:t>
            </w:r>
          </w:p>
        </w:tc>
        <w:tc>
          <w:tcPr>
            <w:tcW w:w="5454" w:type="dxa"/>
            <w:vAlign w:val="center"/>
          </w:tcPr>
          <w:p w14:paraId="5D36E877"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注胶、养护环境的温度、湿度记录；双组份硅酮结构胶的混均性试</w:t>
            </w:r>
            <w:r>
              <w:rPr>
                <w:rFonts w:ascii="宋体" w:hAnsi="宋体" w:cs="宋体" w:hint="eastAsia"/>
                <w:color w:val="000000" w:themeColor="text1"/>
                <w:kern w:val="0"/>
                <w:sz w:val="18"/>
                <w:szCs w:val="18"/>
              </w:rPr>
              <w:lastRenderedPageBreak/>
              <w:t xml:space="preserve">验记录及拉断试验记录 </w:t>
            </w:r>
          </w:p>
        </w:tc>
        <w:tc>
          <w:tcPr>
            <w:tcW w:w="1039" w:type="dxa"/>
            <w:vAlign w:val="center"/>
          </w:tcPr>
          <w:p w14:paraId="1E81150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lastRenderedPageBreak/>
              <w:t>√</w:t>
            </w:r>
          </w:p>
        </w:tc>
        <w:tc>
          <w:tcPr>
            <w:tcW w:w="1046" w:type="dxa"/>
            <w:vAlign w:val="center"/>
          </w:tcPr>
          <w:p w14:paraId="59110B7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5A413133" w14:textId="77777777">
        <w:tc>
          <w:tcPr>
            <w:tcW w:w="757" w:type="dxa"/>
            <w:vAlign w:val="center"/>
          </w:tcPr>
          <w:p w14:paraId="52CB700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7</w:t>
            </w:r>
          </w:p>
        </w:tc>
        <w:tc>
          <w:tcPr>
            <w:tcW w:w="5454" w:type="dxa"/>
            <w:vAlign w:val="center"/>
          </w:tcPr>
          <w:p w14:paraId="6196C5FD"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石材工程所用各种材料、附件及紧固件、构件及组件的产品合格证书、进场验收记录、性能检验报告 </w:t>
            </w:r>
          </w:p>
        </w:tc>
        <w:tc>
          <w:tcPr>
            <w:tcW w:w="1039" w:type="dxa"/>
            <w:vAlign w:val="center"/>
          </w:tcPr>
          <w:p w14:paraId="7036733E" w14:textId="77777777" w:rsidR="009C4D82" w:rsidRDefault="009C4D82">
            <w:pPr>
              <w:spacing w:line="276" w:lineRule="auto"/>
              <w:jc w:val="center"/>
              <w:rPr>
                <w:color w:val="000000" w:themeColor="text1"/>
                <w:kern w:val="0"/>
                <w:sz w:val="18"/>
                <w:szCs w:val="18"/>
              </w:rPr>
            </w:pPr>
          </w:p>
        </w:tc>
        <w:tc>
          <w:tcPr>
            <w:tcW w:w="1046" w:type="dxa"/>
            <w:vAlign w:val="center"/>
          </w:tcPr>
          <w:p w14:paraId="73F006C9"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177F6723" w14:textId="77777777">
        <w:tc>
          <w:tcPr>
            <w:tcW w:w="757" w:type="dxa"/>
            <w:vAlign w:val="center"/>
          </w:tcPr>
          <w:p w14:paraId="120945D3"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8</w:t>
            </w:r>
          </w:p>
        </w:tc>
        <w:tc>
          <w:tcPr>
            <w:tcW w:w="5454" w:type="dxa"/>
            <w:vAlign w:val="center"/>
          </w:tcPr>
          <w:p w14:paraId="08C87065"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石材蜂窝复合板保质年限证书 </w:t>
            </w:r>
          </w:p>
        </w:tc>
        <w:tc>
          <w:tcPr>
            <w:tcW w:w="1039" w:type="dxa"/>
            <w:vAlign w:val="center"/>
          </w:tcPr>
          <w:p w14:paraId="0C8C83C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05A7F56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556E9622" w14:textId="77777777">
        <w:tc>
          <w:tcPr>
            <w:tcW w:w="757" w:type="dxa"/>
            <w:vAlign w:val="center"/>
          </w:tcPr>
          <w:p w14:paraId="0DA46BF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9</w:t>
            </w:r>
          </w:p>
        </w:tc>
        <w:tc>
          <w:tcPr>
            <w:tcW w:w="5454" w:type="dxa"/>
            <w:vAlign w:val="center"/>
          </w:tcPr>
          <w:p w14:paraId="77CE38FE"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石材蜂窝复合板粘结强度检验报告 </w:t>
            </w:r>
          </w:p>
        </w:tc>
        <w:tc>
          <w:tcPr>
            <w:tcW w:w="1039" w:type="dxa"/>
            <w:vAlign w:val="center"/>
          </w:tcPr>
          <w:p w14:paraId="3D6D61C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284E0DA7"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4BDDC7B7" w14:textId="77777777">
        <w:tc>
          <w:tcPr>
            <w:tcW w:w="757" w:type="dxa"/>
            <w:vAlign w:val="center"/>
          </w:tcPr>
          <w:p w14:paraId="0E8287B9"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10</w:t>
            </w:r>
          </w:p>
        </w:tc>
        <w:tc>
          <w:tcPr>
            <w:tcW w:w="5454" w:type="dxa"/>
            <w:vAlign w:val="center"/>
          </w:tcPr>
          <w:p w14:paraId="409D70DD"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石材蜂窝复合板的弯曲强度检验报告</w:t>
            </w:r>
          </w:p>
        </w:tc>
        <w:tc>
          <w:tcPr>
            <w:tcW w:w="1039" w:type="dxa"/>
            <w:vAlign w:val="center"/>
          </w:tcPr>
          <w:p w14:paraId="72FFB203"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565D143A"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22AC87B2" w14:textId="77777777">
        <w:tc>
          <w:tcPr>
            <w:tcW w:w="757" w:type="dxa"/>
            <w:vAlign w:val="center"/>
          </w:tcPr>
          <w:p w14:paraId="16439EBC"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11</w:t>
            </w:r>
          </w:p>
        </w:tc>
        <w:tc>
          <w:tcPr>
            <w:tcW w:w="5454" w:type="dxa"/>
            <w:vAlign w:val="center"/>
          </w:tcPr>
          <w:p w14:paraId="3B2D5150"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室内用无机非金属材料的放射性检验报告 </w:t>
            </w:r>
          </w:p>
        </w:tc>
        <w:tc>
          <w:tcPr>
            <w:tcW w:w="1039" w:type="dxa"/>
            <w:vAlign w:val="center"/>
          </w:tcPr>
          <w:p w14:paraId="54953AA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7BF9367E" w14:textId="77777777" w:rsidR="009C4D82" w:rsidRDefault="009C4D82">
            <w:pPr>
              <w:spacing w:line="276" w:lineRule="auto"/>
              <w:jc w:val="center"/>
              <w:rPr>
                <w:color w:val="000000" w:themeColor="text1"/>
                <w:kern w:val="0"/>
                <w:sz w:val="18"/>
                <w:szCs w:val="18"/>
              </w:rPr>
            </w:pPr>
          </w:p>
        </w:tc>
      </w:tr>
      <w:tr w:rsidR="009C4D82" w14:paraId="495CA18D" w14:textId="77777777">
        <w:tc>
          <w:tcPr>
            <w:tcW w:w="757" w:type="dxa"/>
            <w:vAlign w:val="center"/>
          </w:tcPr>
          <w:p w14:paraId="4FDE7E52"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12</w:t>
            </w:r>
          </w:p>
        </w:tc>
        <w:tc>
          <w:tcPr>
            <w:tcW w:w="5454" w:type="dxa"/>
            <w:vAlign w:val="center"/>
          </w:tcPr>
          <w:p w14:paraId="25A0F4A5"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水泥进场复验报告 </w:t>
            </w:r>
          </w:p>
        </w:tc>
        <w:tc>
          <w:tcPr>
            <w:tcW w:w="1039" w:type="dxa"/>
            <w:vAlign w:val="center"/>
          </w:tcPr>
          <w:p w14:paraId="2AD62427"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7435A735" w14:textId="77777777" w:rsidR="009C4D82" w:rsidRDefault="009C4D82">
            <w:pPr>
              <w:spacing w:line="276" w:lineRule="auto"/>
              <w:jc w:val="center"/>
              <w:rPr>
                <w:color w:val="000000" w:themeColor="text1"/>
                <w:kern w:val="0"/>
                <w:sz w:val="18"/>
                <w:szCs w:val="18"/>
              </w:rPr>
            </w:pPr>
          </w:p>
        </w:tc>
      </w:tr>
      <w:tr w:rsidR="009C4D82" w14:paraId="1CC1CEA1" w14:textId="77777777">
        <w:tc>
          <w:tcPr>
            <w:tcW w:w="757" w:type="dxa"/>
            <w:vAlign w:val="center"/>
          </w:tcPr>
          <w:p w14:paraId="01AE7D7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13</w:t>
            </w:r>
          </w:p>
        </w:tc>
        <w:tc>
          <w:tcPr>
            <w:tcW w:w="5454" w:type="dxa"/>
            <w:vAlign w:val="center"/>
          </w:tcPr>
          <w:p w14:paraId="1E0FC62D"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天然花岗石石材及其复合产品的放射性检测报告和进场复试报告</w:t>
            </w:r>
          </w:p>
        </w:tc>
        <w:tc>
          <w:tcPr>
            <w:tcW w:w="1039" w:type="dxa"/>
            <w:vAlign w:val="center"/>
          </w:tcPr>
          <w:p w14:paraId="5E326991"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4F08B98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0BFC664A" w14:textId="77777777">
        <w:tc>
          <w:tcPr>
            <w:tcW w:w="757" w:type="dxa"/>
            <w:vAlign w:val="center"/>
          </w:tcPr>
          <w:p w14:paraId="5220A983"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14</w:t>
            </w:r>
          </w:p>
        </w:tc>
        <w:tc>
          <w:tcPr>
            <w:tcW w:w="5454" w:type="dxa"/>
            <w:vAlign w:val="center"/>
          </w:tcPr>
          <w:p w14:paraId="4A13FB2E"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石材复合板的剥离试验报告和进场复试报告</w:t>
            </w:r>
          </w:p>
        </w:tc>
        <w:tc>
          <w:tcPr>
            <w:tcW w:w="1039" w:type="dxa"/>
            <w:vAlign w:val="center"/>
          </w:tcPr>
          <w:p w14:paraId="7B97DF7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0C64A43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1AC51F23" w14:textId="77777777">
        <w:tc>
          <w:tcPr>
            <w:tcW w:w="757" w:type="dxa"/>
            <w:vAlign w:val="center"/>
          </w:tcPr>
          <w:p w14:paraId="6CECE0F9"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15</w:t>
            </w:r>
          </w:p>
        </w:tc>
        <w:tc>
          <w:tcPr>
            <w:tcW w:w="5454" w:type="dxa"/>
            <w:vAlign w:val="center"/>
          </w:tcPr>
          <w:p w14:paraId="567FA438"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硅酮结构胶质量证明文件 </w:t>
            </w:r>
            <w:r>
              <w:rPr>
                <w:rFonts w:ascii="宋体" w:hAnsi="宋体" w:cs="宋体" w:hint="eastAsia"/>
                <w:color w:val="000000" w:themeColor="text1"/>
                <w:kern w:val="0"/>
                <w:sz w:val="18"/>
                <w:szCs w:val="18"/>
                <w:vertAlign w:val="superscript"/>
              </w:rPr>
              <w:t>b</w:t>
            </w:r>
          </w:p>
        </w:tc>
        <w:tc>
          <w:tcPr>
            <w:tcW w:w="1039" w:type="dxa"/>
            <w:vAlign w:val="center"/>
          </w:tcPr>
          <w:p w14:paraId="79CBEA9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1EF43C97"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71FB2131" w14:textId="77777777">
        <w:tc>
          <w:tcPr>
            <w:tcW w:w="757" w:type="dxa"/>
            <w:vAlign w:val="center"/>
          </w:tcPr>
          <w:p w14:paraId="1748309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16</w:t>
            </w:r>
          </w:p>
        </w:tc>
        <w:tc>
          <w:tcPr>
            <w:tcW w:w="5454" w:type="dxa"/>
            <w:vAlign w:val="center"/>
          </w:tcPr>
          <w:p w14:paraId="477E125D"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石材专用密封胶质量证明文件 </w:t>
            </w:r>
            <w:r>
              <w:rPr>
                <w:rFonts w:ascii="宋体" w:hAnsi="宋体" w:cs="宋体" w:hint="eastAsia"/>
                <w:color w:val="000000" w:themeColor="text1"/>
                <w:kern w:val="0"/>
                <w:sz w:val="18"/>
                <w:szCs w:val="18"/>
                <w:vertAlign w:val="superscript"/>
              </w:rPr>
              <w:t>c</w:t>
            </w:r>
          </w:p>
        </w:tc>
        <w:tc>
          <w:tcPr>
            <w:tcW w:w="1039" w:type="dxa"/>
            <w:vAlign w:val="center"/>
          </w:tcPr>
          <w:p w14:paraId="4A93420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0E587131"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7ABCFCCD" w14:textId="77777777">
        <w:tc>
          <w:tcPr>
            <w:tcW w:w="757" w:type="dxa"/>
            <w:vAlign w:val="center"/>
          </w:tcPr>
          <w:p w14:paraId="4A353E13"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17</w:t>
            </w:r>
          </w:p>
        </w:tc>
        <w:tc>
          <w:tcPr>
            <w:tcW w:w="5454" w:type="dxa"/>
            <w:vAlign w:val="center"/>
          </w:tcPr>
          <w:p w14:paraId="779B40AE"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粘结法用的粘结胶质量证明文件 </w:t>
            </w:r>
            <w:r>
              <w:rPr>
                <w:rFonts w:ascii="宋体" w:hAnsi="宋体" w:cs="宋体" w:hint="eastAsia"/>
                <w:color w:val="000000" w:themeColor="text1"/>
                <w:kern w:val="0"/>
                <w:sz w:val="18"/>
                <w:szCs w:val="18"/>
                <w:vertAlign w:val="superscript"/>
              </w:rPr>
              <w:t xml:space="preserve">d </w:t>
            </w:r>
          </w:p>
        </w:tc>
        <w:tc>
          <w:tcPr>
            <w:tcW w:w="1039" w:type="dxa"/>
            <w:vAlign w:val="center"/>
          </w:tcPr>
          <w:p w14:paraId="1A0D54FD"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0C823878"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745B3AB0" w14:textId="77777777">
        <w:tc>
          <w:tcPr>
            <w:tcW w:w="757" w:type="dxa"/>
            <w:vAlign w:val="center"/>
          </w:tcPr>
          <w:p w14:paraId="3F3B40EE"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18</w:t>
            </w:r>
          </w:p>
        </w:tc>
        <w:tc>
          <w:tcPr>
            <w:tcW w:w="5454" w:type="dxa"/>
            <w:vAlign w:val="center"/>
          </w:tcPr>
          <w:p w14:paraId="5F36B90F"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后置预埋件的现场拉拔检测报告、槽式预埋件的现场拉拔强度检测报告</w:t>
            </w:r>
          </w:p>
        </w:tc>
        <w:tc>
          <w:tcPr>
            <w:tcW w:w="1039" w:type="dxa"/>
            <w:vAlign w:val="center"/>
          </w:tcPr>
          <w:p w14:paraId="5166630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5FF27ABB"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42064545" w14:textId="77777777">
        <w:tc>
          <w:tcPr>
            <w:tcW w:w="757" w:type="dxa"/>
            <w:vAlign w:val="center"/>
          </w:tcPr>
          <w:p w14:paraId="6AE75B3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19</w:t>
            </w:r>
          </w:p>
        </w:tc>
        <w:tc>
          <w:tcPr>
            <w:tcW w:w="5454" w:type="dxa"/>
            <w:vAlign w:val="center"/>
          </w:tcPr>
          <w:p w14:paraId="48A30866"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封闭式幕墙抗风压性能、气密性能、水密性能检测报告及开放式幕墙抗风压性能性能检测报告；有要求时，尚应提供平面变形性能检测报告 </w:t>
            </w:r>
            <w:r>
              <w:rPr>
                <w:rFonts w:ascii="宋体" w:hAnsi="宋体" w:cs="宋体" w:hint="eastAsia"/>
                <w:color w:val="000000" w:themeColor="text1"/>
                <w:kern w:val="0"/>
                <w:sz w:val="18"/>
                <w:szCs w:val="18"/>
                <w:vertAlign w:val="superscript"/>
              </w:rPr>
              <w:t>e</w:t>
            </w:r>
            <w:r>
              <w:rPr>
                <w:rFonts w:ascii="宋体" w:hAnsi="宋体" w:cs="宋体" w:hint="eastAsia"/>
                <w:color w:val="000000" w:themeColor="text1"/>
                <w:kern w:val="0"/>
                <w:sz w:val="18"/>
                <w:szCs w:val="18"/>
              </w:rPr>
              <w:t xml:space="preserve">及设计要求的其他性能检测报告。 </w:t>
            </w:r>
          </w:p>
        </w:tc>
        <w:tc>
          <w:tcPr>
            <w:tcW w:w="1039" w:type="dxa"/>
            <w:vAlign w:val="center"/>
          </w:tcPr>
          <w:p w14:paraId="31860C8B" w14:textId="77777777" w:rsidR="009C4D82" w:rsidRDefault="009C4D82">
            <w:pPr>
              <w:spacing w:line="276" w:lineRule="auto"/>
              <w:jc w:val="center"/>
              <w:rPr>
                <w:color w:val="000000" w:themeColor="text1"/>
                <w:kern w:val="0"/>
                <w:sz w:val="18"/>
                <w:szCs w:val="18"/>
              </w:rPr>
            </w:pPr>
          </w:p>
        </w:tc>
        <w:tc>
          <w:tcPr>
            <w:tcW w:w="1046" w:type="dxa"/>
            <w:vAlign w:val="center"/>
          </w:tcPr>
          <w:p w14:paraId="7E9C020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60C570DE" w14:textId="77777777">
        <w:tc>
          <w:tcPr>
            <w:tcW w:w="757" w:type="dxa"/>
            <w:vAlign w:val="center"/>
          </w:tcPr>
          <w:p w14:paraId="059C3E9D"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20</w:t>
            </w:r>
          </w:p>
        </w:tc>
        <w:tc>
          <w:tcPr>
            <w:tcW w:w="5454" w:type="dxa"/>
            <w:vAlign w:val="center"/>
          </w:tcPr>
          <w:p w14:paraId="561AB8A4"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隔热型材的力学性能和耐老化性能试验报告</w:t>
            </w:r>
          </w:p>
        </w:tc>
        <w:tc>
          <w:tcPr>
            <w:tcW w:w="1039" w:type="dxa"/>
            <w:vAlign w:val="center"/>
          </w:tcPr>
          <w:p w14:paraId="5A2A60D7"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26D1FC3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73BD1E09" w14:textId="77777777">
        <w:tc>
          <w:tcPr>
            <w:tcW w:w="757" w:type="dxa"/>
            <w:vAlign w:val="center"/>
          </w:tcPr>
          <w:p w14:paraId="1187D8E8"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21</w:t>
            </w:r>
          </w:p>
        </w:tc>
        <w:tc>
          <w:tcPr>
            <w:tcW w:w="5454" w:type="dxa"/>
            <w:vAlign w:val="center"/>
          </w:tcPr>
          <w:p w14:paraId="2398F11C"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幕墙与主体结构防雷接地点之间的电阻检测记录</w:t>
            </w:r>
          </w:p>
        </w:tc>
        <w:tc>
          <w:tcPr>
            <w:tcW w:w="1039" w:type="dxa"/>
            <w:vAlign w:val="center"/>
          </w:tcPr>
          <w:p w14:paraId="3D6674D2"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1E9C783A"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6DCBB5FE" w14:textId="77777777">
        <w:tc>
          <w:tcPr>
            <w:tcW w:w="757" w:type="dxa"/>
            <w:vAlign w:val="center"/>
          </w:tcPr>
          <w:p w14:paraId="39363EB9"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22</w:t>
            </w:r>
          </w:p>
        </w:tc>
        <w:tc>
          <w:tcPr>
            <w:tcW w:w="5454" w:type="dxa"/>
            <w:vAlign w:val="center"/>
          </w:tcPr>
          <w:p w14:paraId="711117FF"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隐蔽工程验收记录</w:t>
            </w:r>
          </w:p>
        </w:tc>
        <w:tc>
          <w:tcPr>
            <w:tcW w:w="1039" w:type="dxa"/>
            <w:vAlign w:val="center"/>
          </w:tcPr>
          <w:p w14:paraId="37D274D8"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1FD948D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4E516414" w14:textId="77777777">
        <w:tc>
          <w:tcPr>
            <w:tcW w:w="757" w:type="dxa"/>
            <w:vAlign w:val="center"/>
          </w:tcPr>
          <w:p w14:paraId="3B11CE5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23</w:t>
            </w:r>
          </w:p>
        </w:tc>
        <w:tc>
          <w:tcPr>
            <w:tcW w:w="5454" w:type="dxa"/>
            <w:vAlign w:val="center"/>
          </w:tcPr>
          <w:p w14:paraId="35254C80"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现场淋水试验记录 </w:t>
            </w:r>
            <w:r>
              <w:rPr>
                <w:rFonts w:ascii="宋体" w:hAnsi="宋体" w:cs="宋体" w:hint="eastAsia"/>
                <w:color w:val="000000" w:themeColor="text1"/>
                <w:kern w:val="0"/>
                <w:sz w:val="18"/>
                <w:szCs w:val="18"/>
                <w:vertAlign w:val="superscript"/>
              </w:rPr>
              <w:t>f</w:t>
            </w:r>
          </w:p>
        </w:tc>
        <w:tc>
          <w:tcPr>
            <w:tcW w:w="1039" w:type="dxa"/>
            <w:vAlign w:val="center"/>
          </w:tcPr>
          <w:p w14:paraId="72F4981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2C7CE45C"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5EA3A9FB" w14:textId="77777777">
        <w:tc>
          <w:tcPr>
            <w:tcW w:w="757" w:type="dxa"/>
            <w:vAlign w:val="center"/>
          </w:tcPr>
          <w:p w14:paraId="2379381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24</w:t>
            </w:r>
          </w:p>
        </w:tc>
        <w:tc>
          <w:tcPr>
            <w:tcW w:w="5454" w:type="dxa"/>
            <w:vAlign w:val="center"/>
          </w:tcPr>
          <w:p w14:paraId="7C6AC377"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吊杆的超载试验记录 </w:t>
            </w:r>
          </w:p>
        </w:tc>
        <w:tc>
          <w:tcPr>
            <w:tcW w:w="1039" w:type="dxa"/>
            <w:vAlign w:val="center"/>
          </w:tcPr>
          <w:p w14:paraId="26D9B401"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08DB42F0" w14:textId="77777777" w:rsidR="009C4D82" w:rsidRDefault="009C4D82">
            <w:pPr>
              <w:spacing w:line="276" w:lineRule="auto"/>
              <w:jc w:val="center"/>
              <w:rPr>
                <w:color w:val="000000" w:themeColor="text1"/>
                <w:kern w:val="0"/>
                <w:sz w:val="18"/>
                <w:szCs w:val="18"/>
              </w:rPr>
            </w:pPr>
          </w:p>
        </w:tc>
      </w:tr>
      <w:tr w:rsidR="009C4D82" w14:paraId="51B0CCBE" w14:textId="77777777">
        <w:tc>
          <w:tcPr>
            <w:tcW w:w="757" w:type="dxa"/>
            <w:vAlign w:val="center"/>
          </w:tcPr>
          <w:p w14:paraId="47BCF63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25</w:t>
            </w:r>
          </w:p>
        </w:tc>
        <w:tc>
          <w:tcPr>
            <w:tcW w:w="5454" w:type="dxa"/>
            <w:vAlign w:val="center"/>
          </w:tcPr>
          <w:p w14:paraId="373FB697"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幕墙安装施工质量检查记录</w:t>
            </w:r>
          </w:p>
        </w:tc>
        <w:tc>
          <w:tcPr>
            <w:tcW w:w="1039" w:type="dxa"/>
            <w:vAlign w:val="center"/>
          </w:tcPr>
          <w:p w14:paraId="224C8152"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6C09DEA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33E0993D" w14:textId="77777777">
        <w:tc>
          <w:tcPr>
            <w:tcW w:w="757" w:type="dxa"/>
            <w:vAlign w:val="center"/>
          </w:tcPr>
          <w:p w14:paraId="06AB87E4"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26</w:t>
            </w:r>
          </w:p>
        </w:tc>
        <w:tc>
          <w:tcPr>
            <w:tcW w:w="5454" w:type="dxa"/>
            <w:vAlign w:val="center"/>
          </w:tcPr>
          <w:p w14:paraId="7D88FAC2"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有节能要求幕墙之节能施工记录</w:t>
            </w:r>
          </w:p>
        </w:tc>
        <w:tc>
          <w:tcPr>
            <w:tcW w:w="1039" w:type="dxa"/>
            <w:vAlign w:val="center"/>
          </w:tcPr>
          <w:p w14:paraId="0B08E8E1"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6FDAB1B6"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2900E444" w14:textId="77777777">
        <w:tc>
          <w:tcPr>
            <w:tcW w:w="757" w:type="dxa"/>
            <w:vAlign w:val="center"/>
          </w:tcPr>
          <w:p w14:paraId="4A639865"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27</w:t>
            </w:r>
          </w:p>
        </w:tc>
        <w:tc>
          <w:tcPr>
            <w:tcW w:w="5454" w:type="dxa"/>
            <w:vAlign w:val="center"/>
          </w:tcPr>
          <w:p w14:paraId="69DA2F5C"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 xml:space="preserve">石材复合板的物理性能检测报告 </w:t>
            </w:r>
            <w:r>
              <w:rPr>
                <w:rFonts w:ascii="宋体" w:hAnsi="宋体" w:cs="宋体" w:hint="eastAsia"/>
                <w:color w:val="000000" w:themeColor="text1"/>
                <w:kern w:val="0"/>
                <w:sz w:val="18"/>
                <w:szCs w:val="18"/>
                <w:vertAlign w:val="superscript"/>
              </w:rPr>
              <w:t>g</w:t>
            </w:r>
          </w:p>
        </w:tc>
        <w:tc>
          <w:tcPr>
            <w:tcW w:w="1039" w:type="dxa"/>
            <w:vAlign w:val="center"/>
          </w:tcPr>
          <w:p w14:paraId="7257C000"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2B6DA933"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46D69DE8" w14:textId="77777777">
        <w:tc>
          <w:tcPr>
            <w:tcW w:w="757" w:type="dxa"/>
            <w:vAlign w:val="center"/>
          </w:tcPr>
          <w:p w14:paraId="2241DD45"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28</w:t>
            </w:r>
          </w:p>
        </w:tc>
        <w:tc>
          <w:tcPr>
            <w:tcW w:w="5454" w:type="dxa"/>
            <w:vAlign w:val="center"/>
          </w:tcPr>
          <w:p w14:paraId="53D26E5E" w14:textId="77777777" w:rsidR="009C4D82" w:rsidRDefault="00000000">
            <w:pPr>
              <w:widowControl/>
              <w:spacing w:line="276" w:lineRule="auto"/>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其他质量保证资料</w:t>
            </w:r>
          </w:p>
        </w:tc>
        <w:tc>
          <w:tcPr>
            <w:tcW w:w="1039" w:type="dxa"/>
            <w:vAlign w:val="center"/>
          </w:tcPr>
          <w:p w14:paraId="4AE0DEDE"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c>
          <w:tcPr>
            <w:tcW w:w="1046" w:type="dxa"/>
            <w:vAlign w:val="center"/>
          </w:tcPr>
          <w:p w14:paraId="2FD2D8DF" w14:textId="77777777" w:rsidR="009C4D82" w:rsidRDefault="00000000">
            <w:pPr>
              <w:spacing w:line="276" w:lineRule="auto"/>
              <w:jc w:val="center"/>
              <w:rPr>
                <w:color w:val="000000" w:themeColor="text1"/>
                <w:kern w:val="0"/>
                <w:sz w:val="18"/>
                <w:szCs w:val="18"/>
              </w:rPr>
            </w:pPr>
            <w:r>
              <w:rPr>
                <w:rFonts w:hint="eastAsia"/>
                <w:color w:val="000000" w:themeColor="text1"/>
                <w:kern w:val="0"/>
                <w:sz w:val="18"/>
                <w:szCs w:val="18"/>
              </w:rPr>
              <w:t>√</w:t>
            </w:r>
          </w:p>
        </w:tc>
      </w:tr>
      <w:tr w:rsidR="009C4D82" w14:paraId="3EE8F132" w14:textId="77777777">
        <w:tc>
          <w:tcPr>
            <w:tcW w:w="8296" w:type="dxa"/>
            <w:gridSpan w:val="4"/>
            <w:vAlign w:val="center"/>
          </w:tcPr>
          <w:p w14:paraId="32749E48" w14:textId="77777777" w:rsidR="009C4D82" w:rsidRDefault="00000000">
            <w:pPr>
              <w:spacing w:line="276" w:lineRule="auto"/>
              <w:rPr>
                <w:color w:val="000000" w:themeColor="text1"/>
                <w:kern w:val="0"/>
                <w:sz w:val="18"/>
                <w:szCs w:val="18"/>
              </w:rPr>
            </w:pPr>
            <w:r>
              <w:rPr>
                <w:rFonts w:hint="eastAsia"/>
                <w:color w:val="000000" w:themeColor="text1"/>
                <w:kern w:val="0"/>
                <w:sz w:val="18"/>
                <w:szCs w:val="18"/>
              </w:rPr>
              <w:t>注：标“</w:t>
            </w:r>
            <w:r>
              <w:rPr>
                <w:rFonts w:ascii="Arial" w:hAnsi="Arial" w:cs="Arial"/>
                <w:color w:val="000000" w:themeColor="text1"/>
                <w:kern w:val="0"/>
                <w:sz w:val="18"/>
                <w:szCs w:val="18"/>
              </w:rPr>
              <w:t>√</w:t>
            </w:r>
            <w:r>
              <w:rPr>
                <w:rFonts w:hint="eastAsia"/>
                <w:color w:val="000000" w:themeColor="text1"/>
                <w:kern w:val="0"/>
                <w:sz w:val="18"/>
                <w:szCs w:val="18"/>
              </w:rPr>
              <w:t>”为提交项</w:t>
            </w:r>
          </w:p>
        </w:tc>
      </w:tr>
    </w:tbl>
    <w:p w14:paraId="0979D81E" w14:textId="77777777" w:rsidR="009C4D82" w:rsidRDefault="00000000">
      <w:pPr>
        <w:pStyle w:val="17805"/>
        <w:spacing w:before="120" w:after="120"/>
        <w:rPr>
          <w:b w:val="0"/>
          <w:szCs w:val="21"/>
        </w:rPr>
      </w:pPr>
      <w:bookmarkStart w:id="172" w:name="_Toc166010913"/>
      <w:r>
        <w:rPr>
          <w:rFonts w:hint="eastAsia"/>
          <w:b w:val="0"/>
          <w:szCs w:val="21"/>
        </w:rPr>
        <w:t>9.2 石材幕墙</w:t>
      </w:r>
      <w:bookmarkEnd w:id="172"/>
    </w:p>
    <w:p w14:paraId="2264BF48" w14:textId="77777777" w:rsidR="009C4D82" w:rsidRDefault="00000000">
      <w:pPr>
        <w:widowControl/>
        <w:jc w:val="center"/>
        <w:rPr>
          <w:rFonts w:ascii="仿宋" w:eastAsia="仿宋" w:hAnsi="仿宋" w:cs="微软雅黑"/>
          <w:szCs w:val="21"/>
        </w:rPr>
      </w:pPr>
      <w:r>
        <w:rPr>
          <w:rFonts w:ascii="仿宋" w:eastAsia="仿宋" w:hAnsi="仿宋" w:cs="微软雅黑" w:hint="eastAsia"/>
          <w:color w:val="000000"/>
          <w:kern w:val="0"/>
          <w:szCs w:val="21"/>
        </w:rPr>
        <w:t>Ⅰ主控项目</w:t>
      </w:r>
    </w:p>
    <w:p w14:paraId="0E0AF278" w14:textId="77777777" w:rsidR="009C4D82" w:rsidRDefault="00000000">
      <w:pPr>
        <w:widowControl/>
        <w:spacing w:line="276" w:lineRule="auto"/>
        <w:jc w:val="left"/>
        <w:rPr>
          <w:rFonts w:ascii="宋体" w:hAnsi="宋体" w:cstheme="minorEastAsia"/>
          <w:szCs w:val="21"/>
        </w:rPr>
      </w:pPr>
      <w:r>
        <w:rPr>
          <w:rFonts w:ascii="宋体" w:hAnsi="宋体" w:cstheme="minorEastAsia" w:hint="eastAsia"/>
          <w:color w:val="000000"/>
          <w:kern w:val="0"/>
          <w:szCs w:val="21"/>
        </w:rPr>
        <w:t xml:space="preserve">9.2.1 幕墙工程所使用的各种材料、构件和组件的质量，应符合国家现行标准及设计要求。 </w:t>
      </w:r>
    </w:p>
    <w:p w14:paraId="550499BE" w14:textId="77777777" w:rsidR="009C4D82" w:rsidRDefault="00000000">
      <w:pPr>
        <w:widowControl/>
        <w:spacing w:line="276" w:lineRule="auto"/>
        <w:ind w:firstLineChars="200" w:firstLine="420"/>
        <w:jc w:val="left"/>
        <w:rPr>
          <w:rFonts w:ascii="宋体" w:hAnsi="宋体" w:cstheme="minorEastAsia"/>
          <w:szCs w:val="21"/>
        </w:rPr>
      </w:pPr>
      <w:r>
        <w:rPr>
          <w:rFonts w:ascii="宋体" w:hAnsi="宋体" w:cstheme="minorEastAsia" w:hint="eastAsia"/>
          <w:color w:val="000000"/>
          <w:kern w:val="0"/>
          <w:szCs w:val="21"/>
        </w:rPr>
        <w:t xml:space="preserve">检验方法：检查材料、构件、组件的产品合格证书、进场验收记录、性能检测报告和材料的复验报告。 </w:t>
      </w:r>
    </w:p>
    <w:p w14:paraId="2C8AF80C" w14:textId="77777777" w:rsidR="009C4D82" w:rsidRDefault="00000000">
      <w:pPr>
        <w:widowControl/>
        <w:spacing w:line="276" w:lineRule="auto"/>
        <w:jc w:val="left"/>
        <w:rPr>
          <w:rFonts w:ascii="宋体" w:hAnsi="宋体" w:cstheme="minorEastAsia"/>
          <w:szCs w:val="21"/>
        </w:rPr>
      </w:pPr>
      <w:r>
        <w:rPr>
          <w:rFonts w:ascii="宋体" w:hAnsi="宋体" w:cstheme="minorEastAsia" w:hint="eastAsia"/>
          <w:color w:val="000000"/>
          <w:kern w:val="0"/>
          <w:szCs w:val="21"/>
        </w:rPr>
        <w:t>9.2.2 主体结构的预埋件、后置埋件的位置、数量、规格尺寸及槽式预埋件、后置埋件的</w:t>
      </w:r>
      <w:r>
        <w:rPr>
          <w:rFonts w:ascii="宋体" w:hAnsi="宋体" w:cstheme="minorEastAsia" w:hint="eastAsia"/>
          <w:kern w:val="0"/>
          <w:szCs w:val="21"/>
        </w:rPr>
        <w:t>现场拉</w:t>
      </w:r>
      <w:r>
        <w:rPr>
          <w:rFonts w:ascii="宋体" w:hAnsi="宋体" w:cstheme="minorEastAsia" w:hint="eastAsia"/>
          <w:color w:val="000000"/>
          <w:kern w:val="0"/>
          <w:szCs w:val="21"/>
        </w:rPr>
        <w:t xml:space="preserve">拔力应符合设计要求。 </w:t>
      </w:r>
    </w:p>
    <w:p w14:paraId="6A5ABF05" w14:textId="77777777" w:rsidR="009C4D82" w:rsidRDefault="00000000">
      <w:pPr>
        <w:widowControl/>
        <w:spacing w:line="276" w:lineRule="auto"/>
        <w:ind w:firstLineChars="200" w:firstLine="420"/>
        <w:jc w:val="left"/>
        <w:rPr>
          <w:rFonts w:ascii="宋体" w:hAnsi="宋体" w:cstheme="minorEastAsia"/>
          <w:szCs w:val="21"/>
        </w:rPr>
      </w:pPr>
      <w:r>
        <w:rPr>
          <w:rFonts w:ascii="宋体" w:hAnsi="宋体" w:cstheme="minorEastAsia" w:hint="eastAsia"/>
          <w:color w:val="000000"/>
          <w:kern w:val="0"/>
          <w:szCs w:val="21"/>
        </w:rPr>
        <w:t>检验方法：检查进场验收记录、隐蔽工程验收记录；</w:t>
      </w:r>
      <w:r>
        <w:rPr>
          <w:rFonts w:ascii="宋体" w:hAnsi="宋体" w:cstheme="minorEastAsia" w:hint="eastAsia"/>
          <w:kern w:val="0"/>
          <w:szCs w:val="21"/>
        </w:rPr>
        <w:t>槽型预埋件、后置埋件的现场</w:t>
      </w:r>
      <w:r>
        <w:rPr>
          <w:rFonts w:ascii="宋体" w:hAnsi="宋体" w:cstheme="minorEastAsia" w:hint="eastAsia"/>
          <w:color w:val="000000"/>
          <w:kern w:val="0"/>
          <w:szCs w:val="21"/>
        </w:rPr>
        <w:t xml:space="preserve">拉拔试验检测报告。 </w:t>
      </w:r>
    </w:p>
    <w:p w14:paraId="365F1AC7" w14:textId="77777777" w:rsidR="009C4D82" w:rsidRDefault="00000000">
      <w:pPr>
        <w:widowControl/>
        <w:spacing w:line="276" w:lineRule="auto"/>
        <w:jc w:val="left"/>
        <w:rPr>
          <w:rFonts w:ascii="宋体" w:hAnsi="宋体" w:cstheme="minorEastAsia"/>
          <w:szCs w:val="21"/>
        </w:rPr>
      </w:pPr>
      <w:r>
        <w:rPr>
          <w:rFonts w:ascii="宋体" w:hAnsi="宋体" w:cstheme="minorEastAsia" w:hint="eastAsia"/>
          <w:color w:val="000000"/>
          <w:kern w:val="0"/>
          <w:szCs w:val="21"/>
        </w:rPr>
        <w:t xml:space="preserve">9.2.3 幕墙骨架与主体结构预埋件或后置埋件的连接、幕墙构件之间的连接、面板连接件与面板的连接、面板连接件与幕墙骨架的连接应符合设计要求。 </w:t>
      </w:r>
    </w:p>
    <w:p w14:paraId="799316B6" w14:textId="77777777" w:rsidR="009C4D82" w:rsidRDefault="00000000">
      <w:pPr>
        <w:widowControl/>
        <w:spacing w:line="276" w:lineRule="auto"/>
        <w:ind w:firstLineChars="200" w:firstLine="420"/>
        <w:jc w:val="left"/>
        <w:rPr>
          <w:rFonts w:ascii="宋体" w:hAnsi="宋体" w:cstheme="minorEastAsia"/>
          <w:szCs w:val="21"/>
        </w:rPr>
      </w:pPr>
      <w:r>
        <w:rPr>
          <w:rFonts w:ascii="宋体" w:hAnsi="宋体" w:cstheme="minorEastAsia" w:hint="eastAsia"/>
          <w:color w:val="000000"/>
          <w:kern w:val="0"/>
          <w:szCs w:val="21"/>
        </w:rPr>
        <w:t xml:space="preserve">检验方法：手扳检查；检查隐蔽工程验收记录。 </w:t>
      </w:r>
    </w:p>
    <w:p w14:paraId="1ADB3CD4" w14:textId="77777777" w:rsidR="009C4D82" w:rsidRDefault="00000000">
      <w:pPr>
        <w:widowControl/>
        <w:spacing w:line="276" w:lineRule="auto"/>
        <w:jc w:val="left"/>
        <w:rPr>
          <w:rFonts w:ascii="宋体" w:hAnsi="宋体" w:cstheme="minorEastAsia"/>
          <w:szCs w:val="21"/>
        </w:rPr>
      </w:pPr>
      <w:r>
        <w:rPr>
          <w:rFonts w:ascii="宋体" w:hAnsi="宋体" w:cstheme="minorEastAsia" w:hint="eastAsia"/>
          <w:color w:val="000000"/>
          <w:kern w:val="0"/>
          <w:szCs w:val="21"/>
        </w:rPr>
        <w:t xml:space="preserve">9.2.4 幕墙的防火、保温材料的设置应符合设计要求。 </w:t>
      </w:r>
    </w:p>
    <w:p w14:paraId="67B95C77" w14:textId="77777777" w:rsidR="009C4D82" w:rsidRDefault="00000000">
      <w:pPr>
        <w:widowControl/>
        <w:spacing w:line="276" w:lineRule="auto"/>
        <w:ind w:firstLineChars="200" w:firstLine="420"/>
        <w:jc w:val="left"/>
        <w:rPr>
          <w:rFonts w:ascii="宋体" w:hAnsi="宋体" w:cstheme="minorEastAsia"/>
          <w:szCs w:val="21"/>
        </w:rPr>
      </w:pPr>
      <w:r>
        <w:rPr>
          <w:rFonts w:ascii="宋体" w:hAnsi="宋体" w:cstheme="minorEastAsia" w:hint="eastAsia"/>
          <w:color w:val="000000"/>
          <w:kern w:val="0"/>
          <w:szCs w:val="21"/>
        </w:rPr>
        <w:t>检验方法：观察；检查隐蔽工程验收记录；</w:t>
      </w:r>
      <w:r>
        <w:rPr>
          <w:rFonts w:ascii="宋体" w:hAnsi="宋体" w:cstheme="minorEastAsia" w:hint="eastAsia"/>
          <w:kern w:val="0"/>
          <w:szCs w:val="21"/>
        </w:rPr>
        <w:t>局部拆开抽检</w:t>
      </w:r>
      <w:r>
        <w:rPr>
          <w:rFonts w:ascii="宋体" w:hAnsi="宋体" w:cstheme="minorEastAsia" w:hint="eastAsia"/>
          <w:color w:val="000000"/>
          <w:kern w:val="0"/>
          <w:szCs w:val="21"/>
        </w:rPr>
        <w:t xml:space="preserve">。 </w:t>
      </w:r>
    </w:p>
    <w:p w14:paraId="4D1D3E0F" w14:textId="77777777" w:rsidR="009C4D82" w:rsidRDefault="00000000">
      <w:pPr>
        <w:widowControl/>
        <w:spacing w:line="276" w:lineRule="auto"/>
        <w:jc w:val="left"/>
        <w:rPr>
          <w:rFonts w:ascii="宋体" w:hAnsi="宋体" w:cstheme="minorEastAsia"/>
          <w:szCs w:val="21"/>
        </w:rPr>
      </w:pPr>
      <w:r>
        <w:rPr>
          <w:rFonts w:ascii="宋体" w:hAnsi="宋体" w:cstheme="minorEastAsia" w:hint="eastAsia"/>
          <w:color w:val="000000"/>
          <w:kern w:val="0"/>
          <w:szCs w:val="21"/>
        </w:rPr>
        <w:t xml:space="preserve">9.2.5 幕墙节点、变形缝、墙角的连接节点应符合设计要求。 </w:t>
      </w:r>
    </w:p>
    <w:p w14:paraId="75E2B6D0" w14:textId="77777777" w:rsidR="009C4D82" w:rsidRDefault="00000000">
      <w:pPr>
        <w:widowControl/>
        <w:spacing w:line="276" w:lineRule="auto"/>
        <w:ind w:firstLineChars="200" w:firstLine="420"/>
        <w:jc w:val="left"/>
        <w:rPr>
          <w:rFonts w:ascii="宋体" w:hAnsi="宋体" w:cstheme="minorEastAsia"/>
          <w:szCs w:val="21"/>
        </w:rPr>
      </w:pPr>
      <w:r>
        <w:rPr>
          <w:rFonts w:ascii="宋体" w:hAnsi="宋体" w:cstheme="minorEastAsia" w:hint="eastAsia"/>
          <w:color w:val="000000"/>
          <w:kern w:val="0"/>
          <w:szCs w:val="21"/>
        </w:rPr>
        <w:t xml:space="preserve">检验方法：检查隐蔽工程验收记录和施工记录。 </w:t>
      </w:r>
    </w:p>
    <w:p w14:paraId="158C42F3" w14:textId="77777777" w:rsidR="009C4D82" w:rsidRDefault="00000000">
      <w:pPr>
        <w:widowControl/>
        <w:spacing w:line="276" w:lineRule="auto"/>
        <w:jc w:val="left"/>
        <w:rPr>
          <w:rFonts w:ascii="宋体" w:hAnsi="宋体" w:cstheme="minorEastAsia"/>
          <w:szCs w:val="21"/>
        </w:rPr>
      </w:pPr>
      <w:r>
        <w:rPr>
          <w:rFonts w:ascii="宋体" w:hAnsi="宋体" w:cstheme="minorEastAsia" w:hint="eastAsia"/>
          <w:color w:val="000000"/>
          <w:kern w:val="0"/>
          <w:szCs w:val="21"/>
        </w:rPr>
        <w:t xml:space="preserve">9.2.6 幕墙开启窗的配件应齐全，安装应牢固，安装位置和开启方向、角度及开启距离应符合设计要求；开启应灵活，关闭应严密。 </w:t>
      </w:r>
    </w:p>
    <w:p w14:paraId="40F121A5" w14:textId="77777777" w:rsidR="009C4D82" w:rsidRDefault="00000000">
      <w:pPr>
        <w:widowControl/>
        <w:spacing w:line="276" w:lineRule="auto"/>
        <w:ind w:firstLineChars="200" w:firstLine="420"/>
        <w:jc w:val="left"/>
        <w:rPr>
          <w:rFonts w:ascii="宋体" w:hAnsi="宋体" w:cstheme="minorEastAsia"/>
          <w:szCs w:val="21"/>
        </w:rPr>
      </w:pPr>
      <w:r>
        <w:rPr>
          <w:rFonts w:ascii="宋体" w:hAnsi="宋体" w:cstheme="minorEastAsia" w:hint="eastAsia"/>
          <w:color w:val="000000"/>
          <w:kern w:val="0"/>
          <w:szCs w:val="21"/>
        </w:rPr>
        <w:t>检验方法：观察；手扳检查；开启和关闭检查。</w:t>
      </w:r>
    </w:p>
    <w:p w14:paraId="7DA487B6" w14:textId="77777777" w:rsidR="009C4D82" w:rsidRDefault="00000000">
      <w:pPr>
        <w:widowControl/>
        <w:jc w:val="center"/>
        <w:rPr>
          <w:rFonts w:ascii="仿宋" w:eastAsia="仿宋" w:hAnsi="仿宋" w:cs="微软雅黑"/>
          <w:color w:val="000000"/>
          <w:kern w:val="0"/>
          <w:szCs w:val="21"/>
        </w:rPr>
      </w:pPr>
      <w:r>
        <w:rPr>
          <w:rFonts w:ascii="仿宋" w:eastAsia="仿宋" w:hAnsi="仿宋" w:cs="微软雅黑" w:hint="eastAsia"/>
          <w:color w:val="000000"/>
          <w:kern w:val="0"/>
          <w:szCs w:val="21"/>
        </w:rPr>
        <w:lastRenderedPageBreak/>
        <w:t xml:space="preserve">Ⅱ一般项目 </w:t>
      </w:r>
    </w:p>
    <w:p w14:paraId="2BF749FA" w14:textId="77777777" w:rsidR="009C4D82" w:rsidRDefault="00000000">
      <w:pPr>
        <w:widowControl/>
        <w:spacing w:line="276" w:lineRule="auto"/>
        <w:jc w:val="left"/>
        <w:rPr>
          <w:rFonts w:ascii="宋体" w:hAnsi="宋体" w:cstheme="minorEastAsia"/>
          <w:color w:val="000000"/>
          <w:kern w:val="0"/>
          <w:szCs w:val="21"/>
        </w:rPr>
      </w:pPr>
      <w:r>
        <w:rPr>
          <w:rFonts w:ascii="宋体" w:hAnsi="宋体" w:cstheme="minorEastAsia" w:hint="eastAsia"/>
          <w:color w:val="000000"/>
          <w:kern w:val="0"/>
          <w:szCs w:val="21"/>
        </w:rPr>
        <w:t xml:space="preserve">9.2.7 幕墙表面应平整、洁净；不得有污染和损坏。 </w:t>
      </w:r>
    </w:p>
    <w:p w14:paraId="48DDD536" w14:textId="77777777" w:rsidR="009C4D82" w:rsidRDefault="00000000">
      <w:pPr>
        <w:widowControl/>
        <w:spacing w:line="276" w:lineRule="auto"/>
        <w:ind w:firstLineChars="200" w:firstLine="420"/>
        <w:jc w:val="left"/>
        <w:rPr>
          <w:rFonts w:ascii="宋体" w:hAnsi="宋体" w:cstheme="minorEastAsia"/>
          <w:color w:val="000000"/>
          <w:kern w:val="0"/>
          <w:szCs w:val="21"/>
        </w:rPr>
      </w:pPr>
      <w:r>
        <w:rPr>
          <w:rFonts w:ascii="宋体" w:hAnsi="宋体" w:cstheme="minorEastAsia" w:hint="eastAsia"/>
          <w:color w:val="000000"/>
          <w:kern w:val="0"/>
          <w:szCs w:val="21"/>
        </w:rPr>
        <w:t xml:space="preserve">检验方法：观察；检查进场验收记录。 </w:t>
      </w:r>
    </w:p>
    <w:p w14:paraId="014946D9" w14:textId="77777777" w:rsidR="009C4D82" w:rsidRDefault="00000000">
      <w:pPr>
        <w:widowControl/>
        <w:spacing w:line="276" w:lineRule="auto"/>
        <w:jc w:val="left"/>
        <w:rPr>
          <w:rFonts w:ascii="宋体" w:hAnsi="宋体" w:cstheme="minorEastAsia"/>
          <w:color w:val="000000"/>
          <w:kern w:val="0"/>
          <w:szCs w:val="21"/>
        </w:rPr>
      </w:pPr>
      <w:r>
        <w:rPr>
          <w:rFonts w:ascii="宋体" w:hAnsi="宋体" w:cstheme="minorEastAsia" w:hint="eastAsia"/>
          <w:color w:val="000000"/>
          <w:kern w:val="0"/>
          <w:szCs w:val="21"/>
        </w:rPr>
        <w:t xml:space="preserve">9.2.8 幕墙隐蔽节点的遮封装修牢固、整齐、美观。 </w:t>
      </w:r>
    </w:p>
    <w:p w14:paraId="732F9838" w14:textId="77777777" w:rsidR="009C4D82" w:rsidRDefault="00000000">
      <w:pPr>
        <w:widowControl/>
        <w:spacing w:line="276" w:lineRule="auto"/>
        <w:ind w:firstLineChars="200" w:firstLine="420"/>
        <w:jc w:val="left"/>
        <w:rPr>
          <w:rFonts w:ascii="宋体" w:hAnsi="宋体" w:cstheme="minorEastAsia"/>
          <w:color w:val="000000"/>
          <w:kern w:val="0"/>
          <w:szCs w:val="21"/>
        </w:rPr>
      </w:pPr>
      <w:r>
        <w:rPr>
          <w:rFonts w:ascii="宋体" w:hAnsi="宋体" w:cstheme="minorEastAsia" w:hint="eastAsia"/>
          <w:color w:val="000000"/>
          <w:kern w:val="0"/>
          <w:szCs w:val="21"/>
        </w:rPr>
        <w:t xml:space="preserve">检验方法：观察；手扳检查。 </w:t>
      </w:r>
    </w:p>
    <w:p w14:paraId="03EF8EB1" w14:textId="77777777" w:rsidR="009C4D82" w:rsidRDefault="00000000">
      <w:pPr>
        <w:widowControl/>
        <w:spacing w:line="276" w:lineRule="auto"/>
        <w:jc w:val="left"/>
        <w:rPr>
          <w:rFonts w:ascii="宋体" w:hAnsi="宋体" w:cstheme="minorEastAsia"/>
          <w:color w:val="000000"/>
          <w:kern w:val="0"/>
          <w:szCs w:val="21"/>
        </w:rPr>
      </w:pPr>
      <w:r>
        <w:rPr>
          <w:rFonts w:ascii="宋体" w:hAnsi="宋体" w:cstheme="minorEastAsia" w:hint="eastAsia"/>
          <w:color w:val="000000"/>
          <w:kern w:val="0"/>
          <w:szCs w:val="21"/>
        </w:rPr>
        <w:t xml:space="preserve">9.2.9 幕墙的金属构架应与主体防雷装置可靠接通，并应符合设计要求。 </w:t>
      </w:r>
    </w:p>
    <w:p w14:paraId="1841BC00" w14:textId="77777777" w:rsidR="009C4D82" w:rsidRDefault="00000000">
      <w:pPr>
        <w:widowControl/>
        <w:spacing w:line="276" w:lineRule="auto"/>
        <w:ind w:firstLineChars="200" w:firstLine="420"/>
        <w:jc w:val="left"/>
        <w:rPr>
          <w:rFonts w:ascii="宋体" w:hAnsi="宋体" w:cstheme="minorEastAsia"/>
          <w:color w:val="000000"/>
          <w:kern w:val="0"/>
          <w:szCs w:val="21"/>
        </w:rPr>
      </w:pPr>
      <w:r>
        <w:rPr>
          <w:rFonts w:ascii="宋体" w:hAnsi="宋体" w:cstheme="minorEastAsia" w:hint="eastAsia"/>
          <w:color w:val="000000"/>
          <w:kern w:val="0"/>
          <w:szCs w:val="21"/>
        </w:rPr>
        <w:t xml:space="preserve">检验方法：观察；检查隐蔽工程验收记录。 </w:t>
      </w:r>
    </w:p>
    <w:p w14:paraId="2CD5F91C" w14:textId="77777777" w:rsidR="009C4D82" w:rsidRDefault="00000000">
      <w:pPr>
        <w:widowControl/>
        <w:spacing w:line="276" w:lineRule="auto"/>
        <w:jc w:val="left"/>
        <w:rPr>
          <w:rFonts w:ascii="宋体" w:hAnsi="宋体" w:cstheme="minorEastAsia"/>
          <w:color w:val="000000"/>
          <w:kern w:val="0"/>
          <w:szCs w:val="21"/>
        </w:rPr>
      </w:pPr>
      <w:r>
        <w:rPr>
          <w:rFonts w:ascii="宋体" w:hAnsi="宋体" w:cstheme="minorEastAsia" w:hint="eastAsia"/>
          <w:color w:val="000000"/>
          <w:kern w:val="0"/>
          <w:szCs w:val="21"/>
        </w:rPr>
        <w:t xml:space="preserve">9.2.10 幕墙的水密性应符合设计要求。 </w:t>
      </w:r>
    </w:p>
    <w:p w14:paraId="27C267FD" w14:textId="77777777" w:rsidR="009C4D82" w:rsidRDefault="00000000">
      <w:pPr>
        <w:widowControl/>
        <w:spacing w:line="276" w:lineRule="auto"/>
        <w:ind w:firstLineChars="200" w:firstLine="420"/>
        <w:jc w:val="left"/>
        <w:rPr>
          <w:rFonts w:ascii="宋体" w:hAnsi="宋体" w:cstheme="minorEastAsia"/>
          <w:color w:val="000000"/>
          <w:kern w:val="0"/>
          <w:szCs w:val="21"/>
        </w:rPr>
      </w:pPr>
      <w:r>
        <w:rPr>
          <w:rFonts w:ascii="宋体" w:hAnsi="宋体" w:cstheme="minorEastAsia" w:hint="eastAsia"/>
          <w:color w:val="000000"/>
          <w:kern w:val="0"/>
          <w:szCs w:val="21"/>
        </w:rPr>
        <w:t xml:space="preserve">检测方法：淋水试验。 </w:t>
      </w:r>
    </w:p>
    <w:p w14:paraId="681C0CF4" w14:textId="77777777" w:rsidR="009C4D82" w:rsidRDefault="00000000">
      <w:pPr>
        <w:widowControl/>
        <w:spacing w:line="276" w:lineRule="auto"/>
        <w:jc w:val="left"/>
        <w:rPr>
          <w:rFonts w:ascii="宋体" w:hAnsi="宋体"/>
          <w:szCs w:val="21"/>
        </w:rPr>
      </w:pPr>
      <w:r>
        <w:rPr>
          <w:rFonts w:ascii="宋体" w:hAnsi="宋体" w:cstheme="minorEastAsia" w:hint="eastAsia"/>
          <w:color w:val="000000"/>
          <w:kern w:val="0"/>
          <w:szCs w:val="21"/>
        </w:rPr>
        <w:t>9.2.11 幕墙面板的检验，每平方米石材的表面质量应符合 9.2.11 的规定；</w:t>
      </w:r>
    </w:p>
    <w:p w14:paraId="1729E7C0"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 xml:space="preserve">表 </w:t>
      </w:r>
      <w:r>
        <w:rPr>
          <w:rFonts w:ascii="黑体" w:eastAsia="黑体" w:hAnsi="黑体" w:cs="微软雅黑"/>
          <w:color w:val="000000"/>
          <w:kern w:val="0"/>
          <w:sz w:val="18"/>
          <w:szCs w:val="18"/>
        </w:rPr>
        <w:t xml:space="preserve">9.2.11 </w:t>
      </w:r>
      <w:r>
        <w:rPr>
          <w:rFonts w:ascii="黑体" w:eastAsia="黑体" w:hAnsi="黑体" w:cs="微软雅黑" w:hint="eastAsia"/>
          <w:color w:val="000000"/>
          <w:kern w:val="0"/>
          <w:sz w:val="18"/>
          <w:szCs w:val="18"/>
        </w:rPr>
        <w:t xml:space="preserve">石材的表面质量 </w:t>
      </w:r>
    </w:p>
    <w:tbl>
      <w:tblPr>
        <w:tblStyle w:val="afc"/>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04"/>
        <w:gridCol w:w="3361"/>
        <w:gridCol w:w="2352"/>
      </w:tblGrid>
      <w:tr w:rsidR="009C4D82" w14:paraId="6C205DF3" w14:textId="77777777">
        <w:trPr>
          <w:jc w:val="center"/>
        </w:trPr>
        <w:tc>
          <w:tcPr>
            <w:tcW w:w="2662" w:type="dxa"/>
            <w:vAlign w:val="center"/>
          </w:tcPr>
          <w:p w14:paraId="3DAC74EF" w14:textId="77777777" w:rsidR="009C4D82" w:rsidRDefault="00000000">
            <w:pPr>
              <w:spacing w:line="276" w:lineRule="auto"/>
              <w:jc w:val="center"/>
              <w:rPr>
                <w:rFonts w:ascii="宋体" w:hAnsi="宋体" w:cstheme="minorEastAsia"/>
                <w:kern w:val="0"/>
                <w:sz w:val="18"/>
                <w:szCs w:val="18"/>
              </w:rPr>
            </w:pPr>
            <w:r>
              <w:rPr>
                <w:rFonts w:ascii="宋体" w:hAnsi="宋体" w:cstheme="minorEastAsia" w:hint="eastAsia"/>
                <w:kern w:val="0"/>
                <w:sz w:val="18"/>
                <w:szCs w:val="18"/>
              </w:rPr>
              <w:t>项目</w:t>
            </w:r>
          </w:p>
        </w:tc>
        <w:tc>
          <w:tcPr>
            <w:tcW w:w="3450" w:type="dxa"/>
            <w:vAlign w:val="center"/>
          </w:tcPr>
          <w:p w14:paraId="1C0ED9E8" w14:textId="77777777" w:rsidR="009C4D82" w:rsidRDefault="00000000">
            <w:pPr>
              <w:spacing w:line="276" w:lineRule="auto"/>
              <w:jc w:val="center"/>
              <w:rPr>
                <w:rFonts w:ascii="宋体" w:hAnsi="宋体" w:cstheme="minorEastAsia"/>
                <w:kern w:val="0"/>
                <w:sz w:val="18"/>
                <w:szCs w:val="18"/>
              </w:rPr>
            </w:pPr>
            <w:r>
              <w:rPr>
                <w:rFonts w:ascii="宋体" w:hAnsi="宋体" w:cstheme="minorEastAsia" w:hint="eastAsia"/>
                <w:kern w:val="0"/>
                <w:sz w:val="18"/>
                <w:szCs w:val="18"/>
              </w:rPr>
              <w:t>质量要求</w:t>
            </w:r>
          </w:p>
        </w:tc>
        <w:tc>
          <w:tcPr>
            <w:tcW w:w="2410" w:type="dxa"/>
            <w:vAlign w:val="center"/>
          </w:tcPr>
          <w:p w14:paraId="00CA4E09" w14:textId="77777777" w:rsidR="009C4D82" w:rsidRDefault="00000000">
            <w:pPr>
              <w:spacing w:line="276" w:lineRule="auto"/>
              <w:jc w:val="center"/>
              <w:rPr>
                <w:rFonts w:ascii="宋体" w:hAnsi="宋体" w:cstheme="minorEastAsia"/>
                <w:kern w:val="0"/>
                <w:sz w:val="18"/>
                <w:szCs w:val="18"/>
              </w:rPr>
            </w:pPr>
            <w:r>
              <w:rPr>
                <w:rFonts w:ascii="宋体" w:hAnsi="宋体" w:cstheme="minorEastAsia" w:hint="eastAsia"/>
                <w:kern w:val="0"/>
                <w:sz w:val="18"/>
                <w:szCs w:val="18"/>
              </w:rPr>
              <w:t>检查方法</w:t>
            </w:r>
          </w:p>
        </w:tc>
      </w:tr>
      <w:tr w:rsidR="009C4D82" w14:paraId="3C05A154" w14:textId="77777777">
        <w:trPr>
          <w:jc w:val="center"/>
        </w:trPr>
        <w:tc>
          <w:tcPr>
            <w:tcW w:w="2662" w:type="dxa"/>
            <w:vAlign w:val="center"/>
          </w:tcPr>
          <w:p w14:paraId="30C11356" w14:textId="77777777" w:rsidR="009C4D82" w:rsidRDefault="00000000">
            <w:pPr>
              <w:spacing w:line="276" w:lineRule="auto"/>
              <w:jc w:val="center"/>
              <w:rPr>
                <w:rFonts w:ascii="宋体" w:hAnsi="宋体" w:cstheme="minorEastAsia"/>
                <w:kern w:val="0"/>
                <w:sz w:val="18"/>
                <w:szCs w:val="18"/>
              </w:rPr>
            </w:pPr>
            <w:r>
              <w:rPr>
                <w:rFonts w:ascii="宋体" w:hAnsi="宋体" w:cstheme="minorEastAsia" w:hint="eastAsia"/>
                <w:kern w:val="0"/>
                <w:sz w:val="18"/>
                <w:szCs w:val="18"/>
              </w:rPr>
              <w:t>宽度0.1mm～0.3mm的划伤</w:t>
            </w:r>
          </w:p>
        </w:tc>
        <w:tc>
          <w:tcPr>
            <w:tcW w:w="3450" w:type="dxa"/>
            <w:vAlign w:val="center"/>
          </w:tcPr>
          <w:p w14:paraId="7A0FAA5F" w14:textId="77777777" w:rsidR="009C4D82" w:rsidRDefault="00000000">
            <w:pPr>
              <w:spacing w:line="276" w:lineRule="auto"/>
              <w:jc w:val="center"/>
              <w:rPr>
                <w:rFonts w:ascii="宋体" w:hAnsi="宋体" w:cstheme="minorEastAsia"/>
                <w:kern w:val="0"/>
                <w:sz w:val="18"/>
                <w:szCs w:val="18"/>
              </w:rPr>
            </w:pPr>
            <w:r>
              <w:rPr>
                <w:rFonts w:ascii="宋体" w:hAnsi="宋体" w:cstheme="minorEastAsia" w:hint="eastAsia"/>
                <w:kern w:val="0"/>
                <w:sz w:val="18"/>
                <w:szCs w:val="18"/>
              </w:rPr>
              <w:t>每条长度小于100mm且不多于2条</w:t>
            </w:r>
          </w:p>
        </w:tc>
        <w:tc>
          <w:tcPr>
            <w:tcW w:w="2410" w:type="dxa"/>
            <w:vAlign w:val="center"/>
          </w:tcPr>
          <w:p w14:paraId="46080070" w14:textId="77777777" w:rsidR="009C4D82" w:rsidRDefault="00000000">
            <w:pPr>
              <w:spacing w:line="276" w:lineRule="auto"/>
              <w:jc w:val="center"/>
              <w:rPr>
                <w:rFonts w:ascii="宋体" w:hAnsi="宋体" w:cstheme="minorEastAsia"/>
                <w:kern w:val="0"/>
                <w:sz w:val="18"/>
                <w:szCs w:val="18"/>
              </w:rPr>
            </w:pPr>
            <w:r>
              <w:rPr>
                <w:rFonts w:ascii="宋体" w:hAnsi="宋体" w:cstheme="minorEastAsia" w:hint="eastAsia"/>
                <w:kern w:val="0"/>
                <w:sz w:val="18"/>
                <w:szCs w:val="18"/>
              </w:rPr>
              <w:t>观察、金属直尺</w:t>
            </w:r>
          </w:p>
        </w:tc>
      </w:tr>
      <w:tr w:rsidR="009C4D82" w14:paraId="37A4DA02" w14:textId="77777777">
        <w:trPr>
          <w:jc w:val="center"/>
        </w:trPr>
        <w:tc>
          <w:tcPr>
            <w:tcW w:w="2662" w:type="dxa"/>
            <w:vAlign w:val="center"/>
          </w:tcPr>
          <w:p w14:paraId="3F0AE8C9" w14:textId="77777777" w:rsidR="009C4D82" w:rsidRDefault="00000000">
            <w:pPr>
              <w:widowControl/>
              <w:spacing w:line="276" w:lineRule="auto"/>
              <w:jc w:val="center"/>
              <w:rPr>
                <w:rFonts w:ascii="宋体" w:hAnsi="宋体" w:cstheme="minorEastAsia"/>
                <w:kern w:val="0"/>
                <w:sz w:val="18"/>
                <w:szCs w:val="18"/>
              </w:rPr>
            </w:pPr>
            <w:r>
              <w:rPr>
                <w:rFonts w:ascii="宋体" w:hAnsi="宋体" w:cstheme="minorEastAsia" w:hint="eastAsia"/>
                <w:color w:val="000000"/>
                <w:kern w:val="0"/>
                <w:sz w:val="18"/>
                <w:szCs w:val="18"/>
              </w:rPr>
              <w:t>缺棱、缺角</w:t>
            </w:r>
          </w:p>
        </w:tc>
        <w:tc>
          <w:tcPr>
            <w:tcW w:w="3450" w:type="dxa"/>
            <w:vAlign w:val="center"/>
          </w:tcPr>
          <w:p w14:paraId="2091359F" w14:textId="77777777" w:rsidR="009C4D82" w:rsidRDefault="00000000">
            <w:pPr>
              <w:widowControl/>
              <w:spacing w:line="276" w:lineRule="auto"/>
              <w:jc w:val="center"/>
              <w:rPr>
                <w:rFonts w:ascii="宋体" w:hAnsi="宋体" w:cstheme="minorEastAsia"/>
                <w:kern w:val="0"/>
                <w:sz w:val="18"/>
                <w:szCs w:val="18"/>
              </w:rPr>
            </w:pPr>
            <w:r>
              <w:rPr>
                <w:rFonts w:ascii="宋体" w:hAnsi="宋体" w:cstheme="minorEastAsia" w:hint="eastAsia"/>
                <w:color w:val="000000"/>
                <w:kern w:val="0"/>
                <w:sz w:val="18"/>
                <w:szCs w:val="18"/>
              </w:rPr>
              <w:t>缺损深度小于 5mm 且不多于 2 处</w:t>
            </w:r>
          </w:p>
        </w:tc>
        <w:tc>
          <w:tcPr>
            <w:tcW w:w="2410" w:type="dxa"/>
            <w:vAlign w:val="center"/>
          </w:tcPr>
          <w:p w14:paraId="7DC2DCFD" w14:textId="77777777" w:rsidR="009C4D82" w:rsidRDefault="00000000">
            <w:pPr>
              <w:spacing w:line="276" w:lineRule="auto"/>
              <w:jc w:val="center"/>
              <w:rPr>
                <w:rFonts w:ascii="宋体" w:hAnsi="宋体" w:cstheme="minorEastAsia"/>
                <w:kern w:val="0"/>
                <w:sz w:val="18"/>
                <w:szCs w:val="18"/>
              </w:rPr>
            </w:pPr>
            <w:r>
              <w:rPr>
                <w:rFonts w:ascii="宋体" w:hAnsi="宋体" w:cstheme="minorEastAsia" w:hint="eastAsia"/>
                <w:kern w:val="0"/>
                <w:sz w:val="18"/>
                <w:szCs w:val="18"/>
              </w:rPr>
              <w:t>金属直尺</w:t>
            </w:r>
          </w:p>
        </w:tc>
      </w:tr>
    </w:tbl>
    <w:p w14:paraId="4A4C618F" w14:textId="77777777" w:rsidR="009C4D82" w:rsidRDefault="00000000">
      <w:pPr>
        <w:widowControl/>
        <w:spacing w:line="276" w:lineRule="auto"/>
        <w:jc w:val="left"/>
        <w:rPr>
          <w:rFonts w:ascii="宋体" w:hAnsi="宋体" w:cstheme="minorEastAsia"/>
          <w:color w:val="000000"/>
          <w:kern w:val="0"/>
          <w:szCs w:val="21"/>
        </w:rPr>
      </w:pPr>
      <w:r>
        <w:rPr>
          <w:rFonts w:ascii="宋体" w:hAnsi="宋体" w:cstheme="minorEastAsia" w:hint="eastAsia"/>
          <w:kern w:val="0"/>
          <w:szCs w:val="21"/>
        </w:rPr>
        <w:t>9.2.12 构件式幕墙安装允许偏差和检验方法应符合表 9.2.12 的规定。</w:t>
      </w:r>
    </w:p>
    <w:p w14:paraId="6F4774D3"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表 9.2.12 构件式幕墙安装允许偏差和检验方法</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083"/>
        <w:gridCol w:w="2079"/>
        <w:gridCol w:w="2080"/>
        <w:gridCol w:w="2075"/>
      </w:tblGrid>
      <w:tr w:rsidR="009C4D82" w14:paraId="18D835E9" w14:textId="77777777">
        <w:tc>
          <w:tcPr>
            <w:tcW w:w="4162" w:type="dxa"/>
            <w:gridSpan w:val="2"/>
            <w:vAlign w:val="center"/>
          </w:tcPr>
          <w:p w14:paraId="2359C69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项目</w:t>
            </w:r>
          </w:p>
        </w:tc>
        <w:tc>
          <w:tcPr>
            <w:tcW w:w="2080" w:type="dxa"/>
            <w:vAlign w:val="center"/>
          </w:tcPr>
          <w:p w14:paraId="4624D6D7" w14:textId="77777777" w:rsidR="009C4D82" w:rsidRDefault="00000000">
            <w:pPr>
              <w:widowControl/>
              <w:spacing w:line="276" w:lineRule="auto"/>
              <w:jc w:val="center"/>
              <w:rPr>
                <w:rFonts w:ascii="宋体" w:hAnsi="宋体"/>
                <w:kern w:val="0"/>
                <w:sz w:val="18"/>
                <w:szCs w:val="18"/>
              </w:rPr>
            </w:pPr>
            <w:r>
              <w:rPr>
                <w:rFonts w:ascii="宋体" w:hAnsi="宋体" w:cs="宋体" w:hint="eastAsia"/>
                <w:color w:val="000000"/>
                <w:kern w:val="0"/>
                <w:sz w:val="18"/>
                <w:szCs w:val="18"/>
              </w:rPr>
              <w:t>允许偏差</w:t>
            </w:r>
            <w:r>
              <w:rPr>
                <w:rFonts w:ascii="宋体" w:hAnsi="宋体"/>
                <w:color w:val="000000"/>
                <w:kern w:val="0"/>
                <w:sz w:val="18"/>
                <w:szCs w:val="18"/>
              </w:rPr>
              <w:t>(mm)</w:t>
            </w:r>
          </w:p>
        </w:tc>
        <w:tc>
          <w:tcPr>
            <w:tcW w:w="2075" w:type="dxa"/>
            <w:vAlign w:val="center"/>
          </w:tcPr>
          <w:p w14:paraId="0E52C83B" w14:textId="77777777" w:rsidR="009C4D82" w:rsidRDefault="00000000">
            <w:pPr>
              <w:widowControl/>
              <w:spacing w:line="276" w:lineRule="auto"/>
              <w:jc w:val="center"/>
              <w:rPr>
                <w:rFonts w:ascii="宋体" w:hAnsi="宋体"/>
                <w:kern w:val="0"/>
                <w:sz w:val="18"/>
                <w:szCs w:val="18"/>
              </w:rPr>
            </w:pPr>
            <w:r>
              <w:rPr>
                <w:rFonts w:ascii="宋体" w:hAnsi="宋体" w:cs="宋体" w:hint="eastAsia"/>
                <w:color w:val="000000"/>
                <w:kern w:val="0"/>
                <w:sz w:val="18"/>
                <w:szCs w:val="18"/>
              </w:rPr>
              <w:t>检验方法</w:t>
            </w:r>
          </w:p>
        </w:tc>
      </w:tr>
      <w:tr w:rsidR="009C4D82" w14:paraId="363EA6F8" w14:textId="77777777">
        <w:tc>
          <w:tcPr>
            <w:tcW w:w="2083" w:type="dxa"/>
            <w:vMerge w:val="restart"/>
            <w:vAlign w:val="center"/>
          </w:tcPr>
          <w:p w14:paraId="3998E12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幕墙垂直度（m）</w:t>
            </w:r>
          </w:p>
        </w:tc>
        <w:tc>
          <w:tcPr>
            <w:tcW w:w="2079" w:type="dxa"/>
            <w:vAlign w:val="center"/>
          </w:tcPr>
          <w:p w14:paraId="39021671" w14:textId="77777777" w:rsidR="009C4D82" w:rsidRDefault="00000000">
            <w:pPr>
              <w:widowControl/>
              <w:spacing w:line="276" w:lineRule="auto"/>
              <w:jc w:val="center"/>
              <w:rPr>
                <w:rFonts w:ascii="宋体" w:hAnsi="宋体"/>
                <w:kern w:val="0"/>
                <w:sz w:val="18"/>
                <w:szCs w:val="18"/>
              </w:rPr>
            </w:pPr>
            <w:r>
              <w:rPr>
                <w:rFonts w:ascii="宋体" w:hAnsi="宋体" w:hint="eastAsia"/>
                <w:i/>
                <w:iCs/>
                <w:kern w:val="0"/>
                <w:sz w:val="18"/>
                <w:szCs w:val="18"/>
              </w:rPr>
              <w:t>H</w:t>
            </w:r>
            <w:r>
              <w:rPr>
                <w:rFonts w:ascii="宋体" w:hAnsi="宋体" w:hint="eastAsia"/>
                <w:kern w:val="0"/>
                <w:sz w:val="18"/>
                <w:szCs w:val="18"/>
              </w:rPr>
              <w:t>≤30m</w:t>
            </w:r>
          </w:p>
        </w:tc>
        <w:tc>
          <w:tcPr>
            <w:tcW w:w="2080" w:type="dxa"/>
            <w:vAlign w:val="center"/>
          </w:tcPr>
          <w:p w14:paraId="2023CA4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10.0</w:t>
            </w:r>
          </w:p>
        </w:tc>
        <w:tc>
          <w:tcPr>
            <w:tcW w:w="2075" w:type="dxa"/>
            <w:vMerge w:val="restart"/>
            <w:vAlign w:val="center"/>
          </w:tcPr>
          <w:p w14:paraId="181344A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激光经纬仪或经纬仪</w:t>
            </w:r>
          </w:p>
        </w:tc>
      </w:tr>
      <w:tr w:rsidR="009C4D82" w14:paraId="2F013FA6" w14:textId="77777777">
        <w:tc>
          <w:tcPr>
            <w:tcW w:w="2083" w:type="dxa"/>
            <w:vMerge/>
            <w:vAlign w:val="center"/>
          </w:tcPr>
          <w:p w14:paraId="1C98572E" w14:textId="77777777" w:rsidR="009C4D82" w:rsidRDefault="009C4D82">
            <w:pPr>
              <w:spacing w:line="276" w:lineRule="auto"/>
              <w:jc w:val="center"/>
              <w:rPr>
                <w:rFonts w:ascii="宋体" w:hAnsi="宋体"/>
                <w:kern w:val="0"/>
                <w:sz w:val="18"/>
                <w:szCs w:val="18"/>
              </w:rPr>
            </w:pPr>
          </w:p>
        </w:tc>
        <w:tc>
          <w:tcPr>
            <w:tcW w:w="2079" w:type="dxa"/>
            <w:vAlign w:val="center"/>
          </w:tcPr>
          <w:p w14:paraId="1B55467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30m＜</w:t>
            </w:r>
            <w:r>
              <w:rPr>
                <w:rFonts w:ascii="宋体" w:hAnsi="宋体" w:hint="eastAsia"/>
                <w:i/>
                <w:iCs/>
                <w:kern w:val="0"/>
                <w:sz w:val="18"/>
                <w:szCs w:val="18"/>
              </w:rPr>
              <w:t>H</w:t>
            </w:r>
            <w:r>
              <w:rPr>
                <w:rFonts w:ascii="宋体" w:hAnsi="宋体" w:hint="eastAsia"/>
                <w:kern w:val="0"/>
                <w:sz w:val="18"/>
                <w:szCs w:val="18"/>
              </w:rPr>
              <w:t>≤60m</w:t>
            </w:r>
          </w:p>
        </w:tc>
        <w:tc>
          <w:tcPr>
            <w:tcW w:w="2080" w:type="dxa"/>
            <w:vAlign w:val="center"/>
          </w:tcPr>
          <w:p w14:paraId="317C48E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15.0</w:t>
            </w:r>
          </w:p>
        </w:tc>
        <w:tc>
          <w:tcPr>
            <w:tcW w:w="2075" w:type="dxa"/>
            <w:vMerge/>
            <w:vAlign w:val="center"/>
          </w:tcPr>
          <w:p w14:paraId="08047B77" w14:textId="77777777" w:rsidR="009C4D82" w:rsidRDefault="009C4D82">
            <w:pPr>
              <w:spacing w:line="276" w:lineRule="auto"/>
              <w:jc w:val="center"/>
              <w:rPr>
                <w:rFonts w:ascii="宋体" w:hAnsi="宋体"/>
                <w:kern w:val="0"/>
                <w:sz w:val="18"/>
                <w:szCs w:val="18"/>
              </w:rPr>
            </w:pPr>
          </w:p>
        </w:tc>
      </w:tr>
      <w:tr w:rsidR="009C4D82" w14:paraId="12C327BB" w14:textId="77777777">
        <w:tc>
          <w:tcPr>
            <w:tcW w:w="2083" w:type="dxa"/>
            <w:vMerge/>
            <w:vAlign w:val="center"/>
          </w:tcPr>
          <w:p w14:paraId="5DF39EB7" w14:textId="77777777" w:rsidR="009C4D82" w:rsidRDefault="009C4D82">
            <w:pPr>
              <w:spacing w:line="276" w:lineRule="auto"/>
              <w:jc w:val="center"/>
              <w:rPr>
                <w:rFonts w:ascii="宋体" w:hAnsi="宋体"/>
                <w:kern w:val="0"/>
                <w:sz w:val="18"/>
                <w:szCs w:val="18"/>
              </w:rPr>
            </w:pPr>
          </w:p>
        </w:tc>
        <w:tc>
          <w:tcPr>
            <w:tcW w:w="2079" w:type="dxa"/>
            <w:vAlign w:val="center"/>
          </w:tcPr>
          <w:p w14:paraId="661CC36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60m＜</w:t>
            </w:r>
            <w:r>
              <w:rPr>
                <w:rFonts w:ascii="宋体" w:hAnsi="宋体" w:hint="eastAsia"/>
                <w:i/>
                <w:iCs/>
                <w:kern w:val="0"/>
                <w:sz w:val="18"/>
                <w:szCs w:val="18"/>
              </w:rPr>
              <w:t>H</w:t>
            </w:r>
            <w:r>
              <w:rPr>
                <w:rFonts w:ascii="宋体" w:hAnsi="宋体" w:hint="eastAsia"/>
                <w:kern w:val="0"/>
                <w:sz w:val="18"/>
                <w:szCs w:val="18"/>
              </w:rPr>
              <w:t>≤90m</w:t>
            </w:r>
          </w:p>
        </w:tc>
        <w:tc>
          <w:tcPr>
            <w:tcW w:w="2080" w:type="dxa"/>
            <w:vAlign w:val="center"/>
          </w:tcPr>
          <w:p w14:paraId="7880EFA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20.0</w:t>
            </w:r>
          </w:p>
        </w:tc>
        <w:tc>
          <w:tcPr>
            <w:tcW w:w="2075" w:type="dxa"/>
            <w:vMerge/>
            <w:vAlign w:val="center"/>
          </w:tcPr>
          <w:p w14:paraId="0575C996" w14:textId="77777777" w:rsidR="009C4D82" w:rsidRDefault="009C4D82">
            <w:pPr>
              <w:spacing w:line="276" w:lineRule="auto"/>
              <w:jc w:val="center"/>
              <w:rPr>
                <w:rFonts w:ascii="宋体" w:hAnsi="宋体"/>
                <w:kern w:val="0"/>
                <w:sz w:val="18"/>
                <w:szCs w:val="18"/>
              </w:rPr>
            </w:pPr>
          </w:p>
        </w:tc>
      </w:tr>
      <w:tr w:rsidR="009C4D82" w14:paraId="462AD060" w14:textId="77777777">
        <w:trPr>
          <w:trHeight w:val="238"/>
        </w:trPr>
        <w:tc>
          <w:tcPr>
            <w:tcW w:w="2083" w:type="dxa"/>
            <w:vMerge/>
            <w:vAlign w:val="center"/>
          </w:tcPr>
          <w:p w14:paraId="63D7F92A" w14:textId="77777777" w:rsidR="009C4D82" w:rsidRDefault="009C4D82">
            <w:pPr>
              <w:spacing w:line="276" w:lineRule="auto"/>
              <w:jc w:val="center"/>
              <w:rPr>
                <w:rFonts w:ascii="宋体" w:hAnsi="宋体"/>
                <w:kern w:val="0"/>
                <w:sz w:val="18"/>
                <w:szCs w:val="18"/>
              </w:rPr>
            </w:pPr>
          </w:p>
        </w:tc>
        <w:tc>
          <w:tcPr>
            <w:tcW w:w="2079" w:type="dxa"/>
            <w:vAlign w:val="center"/>
          </w:tcPr>
          <w:p w14:paraId="6F7E9DFE"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H</w:t>
            </w:r>
            <w:r>
              <w:rPr>
                <w:rFonts w:ascii="宋体" w:hAnsi="宋体" w:hint="eastAsia"/>
                <w:kern w:val="0"/>
                <w:sz w:val="18"/>
                <w:szCs w:val="18"/>
              </w:rPr>
              <w:t>＞90m</w:t>
            </w:r>
          </w:p>
        </w:tc>
        <w:tc>
          <w:tcPr>
            <w:tcW w:w="2080" w:type="dxa"/>
            <w:vAlign w:val="center"/>
          </w:tcPr>
          <w:p w14:paraId="677FFC0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25.0</w:t>
            </w:r>
          </w:p>
        </w:tc>
        <w:tc>
          <w:tcPr>
            <w:tcW w:w="2075" w:type="dxa"/>
            <w:vMerge/>
            <w:vAlign w:val="center"/>
          </w:tcPr>
          <w:p w14:paraId="33F481F8" w14:textId="77777777" w:rsidR="009C4D82" w:rsidRDefault="009C4D82">
            <w:pPr>
              <w:spacing w:line="276" w:lineRule="auto"/>
              <w:jc w:val="center"/>
              <w:rPr>
                <w:rFonts w:ascii="宋体" w:hAnsi="宋体"/>
                <w:kern w:val="0"/>
                <w:sz w:val="18"/>
                <w:szCs w:val="18"/>
              </w:rPr>
            </w:pPr>
          </w:p>
        </w:tc>
      </w:tr>
      <w:tr w:rsidR="009C4D82" w14:paraId="6167F417" w14:textId="77777777">
        <w:tc>
          <w:tcPr>
            <w:tcW w:w="2083" w:type="dxa"/>
            <w:vMerge w:val="restart"/>
            <w:vAlign w:val="center"/>
          </w:tcPr>
          <w:p w14:paraId="7388BF1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幕墙水平度（m）</w:t>
            </w:r>
          </w:p>
        </w:tc>
        <w:tc>
          <w:tcPr>
            <w:tcW w:w="2079" w:type="dxa"/>
            <w:vAlign w:val="center"/>
          </w:tcPr>
          <w:p w14:paraId="601731B0"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B</w:t>
            </w:r>
            <w:r>
              <w:rPr>
                <w:rFonts w:ascii="宋体" w:hAnsi="宋体" w:hint="eastAsia"/>
                <w:kern w:val="0"/>
                <w:sz w:val="18"/>
                <w:szCs w:val="18"/>
              </w:rPr>
              <w:t>≤35m</w:t>
            </w:r>
          </w:p>
        </w:tc>
        <w:tc>
          <w:tcPr>
            <w:tcW w:w="2080" w:type="dxa"/>
            <w:vAlign w:val="center"/>
          </w:tcPr>
          <w:p w14:paraId="74DA1B7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5.0</w:t>
            </w:r>
          </w:p>
        </w:tc>
        <w:tc>
          <w:tcPr>
            <w:tcW w:w="2075" w:type="dxa"/>
            <w:vMerge w:val="restart"/>
            <w:vAlign w:val="center"/>
          </w:tcPr>
          <w:p w14:paraId="6E5C2E4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水平仪</w:t>
            </w:r>
          </w:p>
        </w:tc>
      </w:tr>
      <w:tr w:rsidR="009C4D82" w14:paraId="5B4AC478" w14:textId="77777777">
        <w:tc>
          <w:tcPr>
            <w:tcW w:w="2083" w:type="dxa"/>
            <w:vMerge/>
            <w:vAlign w:val="center"/>
          </w:tcPr>
          <w:p w14:paraId="6C0C0D44" w14:textId="77777777" w:rsidR="009C4D82" w:rsidRDefault="009C4D82">
            <w:pPr>
              <w:spacing w:line="276" w:lineRule="auto"/>
              <w:jc w:val="center"/>
              <w:rPr>
                <w:rFonts w:ascii="宋体" w:hAnsi="宋体"/>
                <w:kern w:val="0"/>
                <w:sz w:val="18"/>
                <w:szCs w:val="18"/>
              </w:rPr>
            </w:pPr>
          </w:p>
        </w:tc>
        <w:tc>
          <w:tcPr>
            <w:tcW w:w="2079" w:type="dxa"/>
            <w:vAlign w:val="center"/>
          </w:tcPr>
          <w:p w14:paraId="2565CDA9"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B</w:t>
            </w:r>
            <w:r>
              <w:rPr>
                <w:rFonts w:ascii="宋体" w:hAnsi="宋体" w:hint="eastAsia"/>
                <w:kern w:val="0"/>
                <w:sz w:val="18"/>
                <w:szCs w:val="18"/>
              </w:rPr>
              <w:t>＞35m</w:t>
            </w:r>
          </w:p>
        </w:tc>
        <w:tc>
          <w:tcPr>
            <w:tcW w:w="2080" w:type="dxa"/>
            <w:vAlign w:val="center"/>
          </w:tcPr>
          <w:p w14:paraId="4D8F8BD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7.0</w:t>
            </w:r>
          </w:p>
        </w:tc>
        <w:tc>
          <w:tcPr>
            <w:tcW w:w="2075" w:type="dxa"/>
            <w:vMerge/>
            <w:vAlign w:val="center"/>
          </w:tcPr>
          <w:p w14:paraId="16F54AFF" w14:textId="77777777" w:rsidR="009C4D82" w:rsidRDefault="009C4D82">
            <w:pPr>
              <w:spacing w:line="276" w:lineRule="auto"/>
              <w:jc w:val="center"/>
              <w:rPr>
                <w:rFonts w:ascii="宋体" w:hAnsi="宋体"/>
                <w:kern w:val="0"/>
                <w:sz w:val="18"/>
                <w:szCs w:val="18"/>
              </w:rPr>
            </w:pPr>
          </w:p>
        </w:tc>
      </w:tr>
      <w:tr w:rsidR="009C4D82" w14:paraId="668ECDBC" w14:textId="77777777">
        <w:tc>
          <w:tcPr>
            <w:tcW w:w="4162" w:type="dxa"/>
            <w:gridSpan w:val="2"/>
            <w:vAlign w:val="center"/>
          </w:tcPr>
          <w:p w14:paraId="5E60136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构件直线度</w:t>
            </w:r>
          </w:p>
        </w:tc>
        <w:tc>
          <w:tcPr>
            <w:tcW w:w="2080" w:type="dxa"/>
            <w:vAlign w:val="center"/>
          </w:tcPr>
          <w:p w14:paraId="26D507C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2075" w:type="dxa"/>
            <w:vAlign w:val="center"/>
          </w:tcPr>
          <w:p w14:paraId="5598EB7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2m靠尺和塞尺</w:t>
            </w:r>
          </w:p>
        </w:tc>
      </w:tr>
      <w:tr w:rsidR="009C4D82" w14:paraId="31467E16" w14:textId="77777777">
        <w:tc>
          <w:tcPr>
            <w:tcW w:w="2083" w:type="dxa"/>
            <w:vMerge w:val="restart"/>
            <w:vAlign w:val="center"/>
          </w:tcPr>
          <w:p w14:paraId="0F778F6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构件水平度（m）</w:t>
            </w:r>
          </w:p>
        </w:tc>
        <w:tc>
          <w:tcPr>
            <w:tcW w:w="2079" w:type="dxa"/>
            <w:vAlign w:val="center"/>
          </w:tcPr>
          <w:p w14:paraId="78C4F752"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L</w:t>
            </w:r>
            <w:r>
              <w:rPr>
                <w:rFonts w:ascii="宋体" w:hAnsi="宋体" w:hint="eastAsia"/>
                <w:kern w:val="0"/>
                <w:sz w:val="18"/>
                <w:szCs w:val="18"/>
              </w:rPr>
              <w:t>≤2m</w:t>
            </w:r>
          </w:p>
        </w:tc>
        <w:tc>
          <w:tcPr>
            <w:tcW w:w="2080" w:type="dxa"/>
            <w:vAlign w:val="center"/>
          </w:tcPr>
          <w:p w14:paraId="3750F8A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2075" w:type="dxa"/>
            <w:vMerge w:val="restart"/>
            <w:vAlign w:val="center"/>
          </w:tcPr>
          <w:p w14:paraId="385F0B6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水平仪</w:t>
            </w:r>
          </w:p>
        </w:tc>
      </w:tr>
      <w:tr w:rsidR="009C4D82" w14:paraId="262F043E" w14:textId="77777777">
        <w:tc>
          <w:tcPr>
            <w:tcW w:w="2083" w:type="dxa"/>
            <w:vMerge/>
            <w:vAlign w:val="center"/>
          </w:tcPr>
          <w:p w14:paraId="785FE6E2" w14:textId="77777777" w:rsidR="009C4D82" w:rsidRDefault="009C4D82">
            <w:pPr>
              <w:spacing w:line="276" w:lineRule="auto"/>
              <w:jc w:val="center"/>
              <w:rPr>
                <w:rFonts w:ascii="宋体" w:hAnsi="宋体"/>
                <w:kern w:val="0"/>
                <w:sz w:val="18"/>
                <w:szCs w:val="18"/>
              </w:rPr>
            </w:pPr>
          </w:p>
        </w:tc>
        <w:tc>
          <w:tcPr>
            <w:tcW w:w="2079" w:type="dxa"/>
            <w:vAlign w:val="center"/>
          </w:tcPr>
          <w:p w14:paraId="12296497"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L</w:t>
            </w:r>
            <w:r>
              <w:rPr>
                <w:rFonts w:ascii="宋体" w:hAnsi="宋体" w:hint="eastAsia"/>
                <w:kern w:val="0"/>
                <w:sz w:val="18"/>
                <w:szCs w:val="18"/>
              </w:rPr>
              <w:t>＞2m</w:t>
            </w:r>
          </w:p>
        </w:tc>
        <w:tc>
          <w:tcPr>
            <w:tcW w:w="2080" w:type="dxa"/>
            <w:vAlign w:val="center"/>
          </w:tcPr>
          <w:p w14:paraId="5904AB5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2075" w:type="dxa"/>
            <w:vMerge/>
            <w:vAlign w:val="center"/>
          </w:tcPr>
          <w:p w14:paraId="232D9161" w14:textId="77777777" w:rsidR="009C4D82" w:rsidRDefault="009C4D82">
            <w:pPr>
              <w:spacing w:line="276" w:lineRule="auto"/>
              <w:jc w:val="center"/>
              <w:rPr>
                <w:rFonts w:ascii="宋体" w:hAnsi="宋体"/>
                <w:kern w:val="0"/>
                <w:sz w:val="18"/>
                <w:szCs w:val="18"/>
              </w:rPr>
            </w:pPr>
          </w:p>
        </w:tc>
      </w:tr>
      <w:tr w:rsidR="009C4D82" w14:paraId="11766E99" w14:textId="77777777">
        <w:tc>
          <w:tcPr>
            <w:tcW w:w="4162" w:type="dxa"/>
            <w:gridSpan w:val="2"/>
            <w:vAlign w:val="center"/>
          </w:tcPr>
          <w:p w14:paraId="74C2755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相邻构件错位</w:t>
            </w:r>
          </w:p>
        </w:tc>
        <w:tc>
          <w:tcPr>
            <w:tcW w:w="2080" w:type="dxa"/>
            <w:vAlign w:val="center"/>
          </w:tcPr>
          <w:p w14:paraId="631D95D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075" w:type="dxa"/>
            <w:vAlign w:val="center"/>
          </w:tcPr>
          <w:p w14:paraId="010AAC0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0C34027D" w14:textId="77777777">
        <w:tc>
          <w:tcPr>
            <w:tcW w:w="2083" w:type="dxa"/>
            <w:vMerge w:val="restart"/>
            <w:vAlign w:val="center"/>
          </w:tcPr>
          <w:p w14:paraId="077DA63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分格框对角线差（m）</w:t>
            </w:r>
          </w:p>
        </w:tc>
        <w:tc>
          <w:tcPr>
            <w:tcW w:w="2079" w:type="dxa"/>
            <w:vAlign w:val="center"/>
          </w:tcPr>
          <w:p w14:paraId="7A5D9D7F"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R</w:t>
            </w:r>
            <w:r>
              <w:rPr>
                <w:rFonts w:ascii="宋体" w:hAnsi="宋体" w:hint="eastAsia"/>
                <w:kern w:val="0"/>
                <w:sz w:val="18"/>
                <w:szCs w:val="18"/>
              </w:rPr>
              <w:t>≤2m</w:t>
            </w:r>
          </w:p>
        </w:tc>
        <w:tc>
          <w:tcPr>
            <w:tcW w:w="2080" w:type="dxa"/>
            <w:vAlign w:val="center"/>
          </w:tcPr>
          <w:p w14:paraId="747004B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2075" w:type="dxa"/>
            <w:vMerge w:val="restart"/>
            <w:vAlign w:val="center"/>
          </w:tcPr>
          <w:p w14:paraId="0871AE2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702F8423" w14:textId="77777777">
        <w:tc>
          <w:tcPr>
            <w:tcW w:w="2083" w:type="dxa"/>
            <w:vMerge/>
            <w:vAlign w:val="center"/>
          </w:tcPr>
          <w:p w14:paraId="42503ED7" w14:textId="77777777" w:rsidR="009C4D82" w:rsidRDefault="009C4D82">
            <w:pPr>
              <w:spacing w:line="276" w:lineRule="auto"/>
              <w:jc w:val="center"/>
              <w:rPr>
                <w:rFonts w:ascii="宋体" w:hAnsi="宋体"/>
                <w:kern w:val="0"/>
                <w:sz w:val="18"/>
                <w:szCs w:val="18"/>
              </w:rPr>
            </w:pPr>
          </w:p>
        </w:tc>
        <w:tc>
          <w:tcPr>
            <w:tcW w:w="2079" w:type="dxa"/>
            <w:vAlign w:val="center"/>
          </w:tcPr>
          <w:p w14:paraId="1B87983F"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R</w:t>
            </w:r>
            <w:r>
              <w:rPr>
                <w:rFonts w:ascii="宋体" w:hAnsi="宋体" w:hint="eastAsia"/>
                <w:kern w:val="0"/>
                <w:sz w:val="18"/>
                <w:szCs w:val="18"/>
              </w:rPr>
              <w:t>＞2m</w:t>
            </w:r>
          </w:p>
        </w:tc>
        <w:tc>
          <w:tcPr>
            <w:tcW w:w="2080" w:type="dxa"/>
            <w:vAlign w:val="center"/>
          </w:tcPr>
          <w:p w14:paraId="3BE8701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4.0</w:t>
            </w:r>
          </w:p>
        </w:tc>
        <w:tc>
          <w:tcPr>
            <w:tcW w:w="2075" w:type="dxa"/>
            <w:vMerge/>
            <w:vAlign w:val="center"/>
          </w:tcPr>
          <w:p w14:paraId="5F202B71" w14:textId="77777777" w:rsidR="009C4D82" w:rsidRDefault="009C4D82">
            <w:pPr>
              <w:spacing w:line="276" w:lineRule="auto"/>
              <w:jc w:val="center"/>
              <w:rPr>
                <w:rFonts w:ascii="宋体" w:hAnsi="宋体"/>
                <w:kern w:val="0"/>
                <w:sz w:val="18"/>
                <w:szCs w:val="18"/>
              </w:rPr>
            </w:pPr>
          </w:p>
        </w:tc>
      </w:tr>
      <w:tr w:rsidR="009C4D82" w14:paraId="478E63BF" w14:textId="77777777">
        <w:tc>
          <w:tcPr>
            <w:tcW w:w="8317" w:type="dxa"/>
            <w:gridSpan w:val="4"/>
            <w:vAlign w:val="center"/>
          </w:tcPr>
          <w:p w14:paraId="69ED16BE" w14:textId="77777777" w:rsidR="009C4D82" w:rsidRDefault="00000000">
            <w:pPr>
              <w:spacing w:line="276" w:lineRule="auto"/>
              <w:rPr>
                <w:rFonts w:ascii="宋体" w:hAnsi="宋体"/>
                <w:kern w:val="0"/>
                <w:sz w:val="18"/>
                <w:szCs w:val="18"/>
              </w:rPr>
            </w:pPr>
            <w:r>
              <w:rPr>
                <w:rFonts w:ascii="宋体" w:hAnsi="宋体" w:hint="eastAsia"/>
                <w:kern w:val="0"/>
                <w:sz w:val="18"/>
                <w:szCs w:val="18"/>
              </w:rPr>
              <w:t>注：</w:t>
            </w:r>
            <w:r>
              <w:rPr>
                <w:rFonts w:ascii="宋体" w:hAnsi="宋体" w:hint="eastAsia"/>
                <w:i/>
                <w:iCs/>
                <w:kern w:val="0"/>
                <w:sz w:val="18"/>
                <w:szCs w:val="18"/>
              </w:rPr>
              <w:t>H</w:t>
            </w:r>
            <w:r>
              <w:rPr>
                <w:rFonts w:ascii="宋体" w:hAnsi="宋体" w:hint="eastAsia"/>
                <w:kern w:val="0"/>
                <w:sz w:val="18"/>
                <w:szCs w:val="18"/>
              </w:rPr>
              <w:t>为幕墙总高度，</w:t>
            </w:r>
            <w:r>
              <w:rPr>
                <w:rFonts w:ascii="宋体" w:hAnsi="宋体" w:hint="eastAsia"/>
                <w:i/>
                <w:iCs/>
                <w:kern w:val="0"/>
                <w:sz w:val="18"/>
                <w:szCs w:val="18"/>
              </w:rPr>
              <w:t>B</w:t>
            </w:r>
            <w:r>
              <w:rPr>
                <w:rFonts w:ascii="宋体" w:hAnsi="宋体" w:hint="eastAsia"/>
                <w:kern w:val="0"/>
                <w:sz w:val="18"/>
                <w:szCs w:val="18"/>
              </w:rPr>
              <w:t>为幕墙宽度，</w:t>
            </w:r>
            <w:r>
              <w:rPr>
                <w:rFonts w:ascii="宋体" w:hAnsi="宋体" w:hint="eastAsia"/>
                <w:i/>
                <w:iCs/>
                <w:kern w:val="0"/>
                <w:sz w:val="18"/>
                <w:szCs w:val="18"/>
              </w:rPr>
              <w:t>L</w:t>
            </w:r>
            <w:r>
              <w:rPr>
                <w:rFonts w:ascii="宋体" w:hAnsi="宋体" w:hint="eastAsia"/>
                <w:kern w:val="0"/>
                <w:sz w:val="18"/>
                <w:szCs w:val="18"/>
              </w:rPr>
              <w:t>为构件长度，</w:t>
            </w:r>
            <w:r>
              <w:rPr>
                <w:rFonts w:ascii="宋体" w:hAnsi="宋体" w:hint="eastAsia"/>
                <w:i/>
                <w:iCs/>
                <w:kern w:val="0"/>
                <w:sz w:val="18"/>
                <w:szCs w:val="18"/>
              </w:rPr>
              <w:t>R</w:t>
            </w:r>
            <w:r>
              <w:rPr>
                <w:rFonts w:ascii="宋体" w:hAnsi="宋体" w:hint="eastAsia"/>
                <w:kern w:val="0"/>
                <w:sz w:val="18"/>
                <w:szCs w:val="18"/>
              </w:rPr>
              <w:t>为对角线长度。</w:t>
            </w:r>
          </w:p>
        </w:tc>
      </w:tr>
    </w:tbl>
    <w:p w14:paraId="3C955F5E" w14:textId="77777777" w:rsidR="009C4D82" w:rsidRDefault="00000000">
      <w:pPr>
        <w:widowControl/>
        <w:spacing w:line="276" w:lineRule="auto"/>
        <w:jc w:val="left"/>
        <w:rPr>
          <w:rFonts w:ascii="宋体" w:hAnsi="宋体" w:cstheme="minorEastAsia"/>
          <w:kern w:val="0"/>
          <w:szCs w:val="21"/>
        </w:rPr>
      </w:pPr>
      <w:r>
        <w:rPr>
          <w:rFonts w:ascii="宋体" w:hAnsi="宋体" w:cstheme="minorEastAsia" w:hint="eastAsia"/>
          <w:kern w:val="0"/>
          <w:szCs w:val="21"/>
        </w:rPr>
        <w:t xml:space="preserve">9.2.13 构件式石材幕墙挂件安装允许偏差尚应符合表 9.2.13 的规定。 </w:t>
      </w:r>
    </w:p>
    <w:p w14:paraId="49786FD7"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 xml:space="preserve">表 9.2.13 构件式石材幕墙挂件安装允许偏差 </w:t>
      </w:r>
    </w:p>
    <w:tbl>
      <w:tblPr>
        <w:tblStyle w:val="afc"/>
        <w:tblW w:w="835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87"/>
        <w:gridCol w:w="4128"/>
        <w:gridCol w:w="1701"/>
        <w:gridCol w:w="1843"/>
      </w:tblGrid>
      <w:tr w:rsidR="009C4D82" w14:paraId="5A7F3B3B" w14:textId="77777777">
        <w:tc>
          <w:tcPr>
            <w:tcW w:w="687" w:type="dxa"/>
          </w:tcPr>
          <w:p w14:paraId="2C676B0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序号</w:t>
            </w:r>
          </w:p>
        </w:tc>
        <w:tc>
          <w:tcPr>
            <w:tcW w:w="4128" w:type="dxa"/>
          </w:tcPr>
          <w:p w14:paraId="16813F1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项目</w:t>
            </w:r>
          </w:p>
        </w:tc>
        <w:tc>
          <w:tcPr>
            <w:tcW w:w="1701" w:type="dxa"/>
          </w:tcPr>
          <w:p w14:paraId="775EFA0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允许偏差（mm）</w:t>
            </w:r>
          </w:p>
        </w:tc>
        <w:tc>
          <w:tcPr>
            <w:tcW w:w="1843" w:type="dxa"/>
          </w:tcPr>
          <w:p w14:paraId="11AAA4C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检查方法</w:t>
            </w:r>
          </w:p>
        </w:tc>
      </w:tr>
      <w:tr w:rsidR="009C4D82" w14:paraId="4F624441" w14:textId="77777777">
        <w:tc>
          <w:tcPr>
            <w:tcW w:w="687" w:type="dxa"/>
          </w:tcPr>
          <w:p w14:paraId="5E102C5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w:t>
            </w:r>
          </w:p>
        </w:tc>
        <w:tc>
          <w:tcPr>
            <w:tcW w:w="4128" w:type="dxa"/>
          </w:tcPr>
          <w:p w14:paraId="2D81BA48" w14:textId="77777777" w:rsidR="009C4D82" w:rsidRDefault="00000000">
            <w:pPr>
              <w:spacing w:line="276" w:lineRule="auto"/>
              <w:rPr>
                <w:rFonts w:ascii="宋体" w:hAnsi="宋体"/>
                <w:kern w:val="0"/>
                <w:sz w:val="18"/>
                <w:szCs w:val="18"/>
              </w:rPr>
            </w:pPr>
            <w:r>
              <w:rPr>
                <w:rFonts w:ascii="宋体" w:hAnsi="宋体" w:hint="eastAsia"/>
                <w:kern w:val="0"/>
                <w:sz w:val="18"/>
                <w:szCs w:val="18"/>
              </w:rPr>
              <w:t>挂件水平位置</w:t>
            </w:r>
          </w:p>
        </w:tc>
        <w:tc>
          <w:tcPr>
            <w:tcW w:w="1701" w:type="dxa"/>
          </w:tcPr>
          <w:p w14:paraId="64D42A3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1843" w:type="dxa"/>
          </w:tcPr>
          <w:p w14:paraId="3A64FD9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水平仪</w:t>
            </w:r>
          </w:p>
        </w:tc>
      </w:tr>
      <w:tr w:rsidR="009C4D82" w14:paraId="69E53F65" w14:textId="77777777">
        <w:tc>
          <w:tcPr>
            <w:tcW w:w="687" w:type="dxa"/>
          </w:tcPr>
          <w:p w14:paraId="07E151C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w:t>
            </w:r>
          </w:p>
        </w:tc>
        <w:tc>
          <w:tcPr>
            <w:tcW w:w="4128" w:type="dxa"/>
          </w:tcPr>
          <w:p w14:paraId="6A09E7F2" w14:textId="77777777" w:rsidR="009C4D82" w:rsidRDefault="00000000">
            <w:pPr>
              <w:spacing w:line="276" w:lineRule="auto"/>
              <w:rPr>
                <w:rFonts w:ascii="宋体" w:hAnsi="宋体"/>
                <w:kern w:val="0"/>
                <w:sz w:val="18"/>
                <w:szCs w:val="18"/>
              </w:rPr>
            </w:pPr>
            <w:r>
              <w:rPr>
                <w:rFonts w:ascii="宋体" w:hAnsi="宋体" w:hint="eastAsia"/>
                <w:kern w:val="0"/>
                <w:sz w:val="18"/>
                <w:szCs w:val="18"/>
              </w:rPr>
              <w:t>挂件标高</w:t>
            </w:r>
          </w:p>
        </w:tc>
        <w:tc>
          <w:tcPr>
            <w:tcW w:w="1701" w:type="dxa"/>
          </w:tcPr>
          <w:p w14:paraId="19142DC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1843" w:type="dxa"/>
          </w:tcPr>
          <w:p w14:paraId="362CA5E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水平仪、水平尺</w:t>
            </w:r>
          </w:p>
        </w:tc>
      </w:tr>
      <w:tr w:rsidR="009C4D82" w14:paraId="39082454" w14:textId="77777777">
        <w:tc>
          <w:tcPr>
            <w:tcW w:w="687" w:type="dxa"/>
          </w:tcPr>
          <w:p w14:paraId="1ABDF38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w:t>
            </w:r>
          </w:p>
        </w:tc>
        <w:tc>
          <w:tcPr>
            <w:tcW w:w="4128" w:type="dxa"/>
          </w:tcPr>
          <w:p w14:paraId="0434B38D" w14:textId="77777777" w:rsidR="009C4D82" w:rsidRDefault="00000000">
            <w:pPr>
              <w:spacing w:line="276" w:lineRule="auto"/>
              <w:rPr>
                <w:rFonts w:ascii="宋体" w:hAnsi="宋体"/>
                <w:kern w:val="0"/>
                <w:sz w:val="18"/>
                <w:szCs w:val="18"/>
              </w:rPr>
            </w:pPr>
            <w:r>
              <w:rPr>
                <w:rFonts w:ascii="宋体" w:hAnsi="宋体" w:hint="eastAsia"/>
                <w:kern w:val="0"/>
                <w:sz w:val="18"/>
                <w:szCs w:val="18"/>
              </w:rPr>
              <w:t>挂件前后水平标高差</w:t>
            </w:r>
          </w:p>
        </w:tc>
        <w:tc>
          <w:tcPr>
            <w:tcW w:w="1701" w:type="dxa"/>
          </w:tcPr>
          <w:p w14:paraId="74D8E77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1843" w:type="dxa"/>
          </w:tcPr>
          <w:p w14:paraId="40347F6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水平尺</w:t>
            </w:r>
          </w:p>
        </w:tc>
      </w:tr>
      <w:tr w:rsidR="009C4D82" w14:paraId="3109C000" w14:textId="77777777">
        <w:tc>
          <w:tcPr>
            <w:tcW w:w="687" w:type="dxa"/>
          </w:tcPr>
          <w:p w14:paraId="08666DC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4</w:t>
            </w:r>
          </w:p>
        </w:tc>
        <w:tc>
          <w:tcPr>
            <w:tcW w:w="4128" w:type="dxa"/>
          </w:tcPr>
          <w:p w14:paraId="5C8F2FA8" w14:textId="77777777" w:rsidR="009C4D82" w:rsidRDefault="00000000">
            <w:pPr>
              <w:spacing w:line="276" w:lineRule="auto"/>
              <w:rPr>
                <w:rFonts w:ascii="宋体" w:hAnsi="宋体"/>
                <w:kern w:val="0"/>
                <w:sz w:val="18"/>
                <w:szCs w:val="18"/>
              </w:rPr>
            </w:pPr>
            <w:r>
              <w:rPr>
                <w:rFonts w:ascii="宋体" w:hAnsi="宋体" w:hint="eastAsia"/>
                <w:kern w:val="0"/>
                <w:sz w:val="18"/>
                <w:szCs w:val="18"/>
              </w:rPr>
              <w:t>挂件挂钩中心线与石材槽口中心线差</w:t>
            </w:r>
          </w:p>
        </w:tc>
        <w:tc>
          <w:tcPr>
            <w:tcW w:w="1701" w:type="dxa"/>
          </w:tcPr>
          <w:p w14:paraId="7C24263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1843" w:type="dxa"/>
          </w:tcPr>
          <w:p w14:paraId="11DB9C5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7CE2D4EA" w14:textId="77777777">
        <w:tc>
          <w:tcPr>
            <w:tcW w:w="687" w:type="dxa"/>
          </w:tcPr>
          <w:p w14:paraId="5E17864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5</w:t>
            </w:r>
          </w:p>
        </w:tc>
        <w:tc>
          <w:tcPr>
            <w:tcW w:w="4128" w:type="dxa"/>
          </w:tcPr>
          <w:p w14:paraId="47876088" w14:textId="77777777" w:rsidR="009C4D82" w:rsidRDefault="00000000">
            <w:pPr>
              <w:spacing w:line="276" w:lineRule="auto"/>
              <w:rPr>
                <w:rFonts w:ascii="宋体" w:hAnsi="宋体"/>
                <w:kern w:val="0"/>
                <w:sz w:val="18"/>
                <w:szCs w:val="18"/>
              </w:rPr>
            </w:pPr>
            <w:r>
              <w:rPr>
                <w:rFonts w:ascii="宋体" w:hAnsi="宋体" w:hint="eastAsia"/>
                <w:kern w:val="0"/>
                <w:sz w:val="18"/>
                <w:szCs w:val="18"/>
              </w:rPr>
              <w:t>挂件入槽深度（与设计值比）</w:t>
            </w:r>
          </w:p>
        </w:tc>
        <w:tc>
          <w:tcPr>
            <w:tcW w:w="1701" w:type="dxa"/>
          </w:tcPr>
          <w:p w14:paraId="2F8F1C3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1843" w:type="dxa"/>
          </w:tcPr>
          <w:p w14:paraId="203A6FE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73ADF2C6" w14:textId="77777777">
        <w:tc>
          <w:tcPr>
            <w:tcW w:w="687" w:type="dxa"/>
          </w:tcPr>
          <w:p w14:paraId="250F0E7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w:t>
            </w:r>
          </w:p>
        </w:tc>
        <w:tc>
          <w:tcPr>
            <w:tcW w:w="4128" w:type="dxa"/>
          </w:tcPr>
          <w:p w14:paraId="4DAAD601" w14:textId="77777777" w:rsidR="009C4D82" w:rsidRDefault="00000000">
            <w:pPr>
              <w:spacing w:line="276" w:lineRule="auto"/>
              <w:rPr>
                <w:rFonts w:ascii="宋体" w:hAnsi="宋体"/>
                <w:kern w:val="0"/>
                <w:sz w:val="18"/>
                <w:szCs w:val="18"/>
              </w:rPr>
            </w:pPr>
            <w:r>
              <w:rPr>
                <w:rFonts w:ascii="宋体" w:hAnsi="宋体" w:hint="eastAsia"/>
                <w:kern w:val="0"/>
                <w:sz w:val="18"/>
                <w:szCs w:val="18"/>
              </w:rPr>
              <w:t>背栓挂件端部边缘至背栓中心线距离</w:t>
            </w:r>
          </w:p>
        </w:tc>
        <w:tc>
          <w:tcPr>
            <w:tcW w:w="1701" w:type="dxa"/>
          </w:tcPr>
          <w:p w14:paraId="2DE0B7F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1843" w:type="dxa"/>
          </w:tcPr>
          <w:p w14:paraId="20FF0D4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018F7D27" w14:textId="77777777">
        <w:tc>
          <w:tcPr>
            <w:tcW w:w="687" w:type="dxa"/>
          </w:tcPr>
          <w:p w14:paraId="734791C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7</w:t>
            </w:r>
          </w:p>
        </w:tc>
        <w:tc>
          <w:tcPr>
            <w:tcW w:w="4128" w:type="dxa"/>
          </w:tcPr>
          <w:p w14:paraId="1BB0AF9A" w14:textId="77777777" w:rsidR="009C4D82" w:rsidRDefault="00000000">
            <w:pPr>
              <w:spacing w:line="276" w:lineRule="auto"/>
              <w:rPr>
                <w:rFonts w:ascii="宋体" w:hAnsi="宋体"/>
                <w:kern w:val="0"/>
                <w:sz w:val="18"/>
                <w:szCs w:val="18"/>
              </w:rPr>
            </w:pPr>
            <w:r>
              <w:rPr>
                <w:rFonts w:ascii="宋体" w:hAnsi="宋体" w:hint="eastAsia"/>
                <w:kern w:val="0"/>
                <w:sz w:val="18"/>
                <w:szCs w:val="18"/>
              </w:rPr>
              <w:t>背栓挂件插入支承横梁凸缘的深度（与设计值比）</w:t>
            </w:r>
          </w:p>
        </w:tc>
        <w:tc>
          <w:tcPr>
            <w:tcW w:w="1701" w:type="dxa"/>
          </w:tcPr>
          <w:p w14:paraId="644D69D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1843" w:type="dxa"/>
          </w:tcPr>
          <w:p w14:paraId="08E2D84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bl>
    <w:p w14:paraId="78C0E97A" w14:textId="77777777" w:rsidR="009C4D82" w:rsidRDefault="00000000">
      <w:pPr>
        <w:widowControl/>
        <w:spacing w:line="276" w:lineRule="auto"/>
        <w:jc w:val="left"/>
        <w:rPr>
          <w:rFonts w:ascii="宋体" w:hAnsi="宋体" w:cstheme="minorEastAsia"/>
          <w:kern w:val="0"/>
          <w:szCs w:val="21"/>
        </w:rPr>
      </w:pPr>
      <w:r>
        <w:rPr>
          <w:rFonts w:ascii="宋体" w:hAnsi="宋体" w:cstheme="minorEastAsia" w:hint="eastAsia"/>
          <w:kern w:val="0"/>
          <w:szCs w:val="21"/>
        </w:rPr>
        <w:t xml:space="preserve">9.2.14 单元式幕墙安装允许偏差和检验方法应符合表 9.2.14 的规定。 </w:t>
      </w:r>
    </w:p>
    <w:p w14:paraId="1BC9E2E3" w14:textId="77777777" w:rsidR="009C4D82" w:rsidRDefault="00000000">
      <w:pPr>
        <w:widowControl/>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表 9.2.14 单元式幕墙安装允许偏差和检验方法</w:t>
      </w:r>
    </w:p>
    <w:tbl>
      <w:tblPr>
        <w:tblStyle w:val="afc"/>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081"/>
        <w:gridCol w:w="2076"/>
        <w:gridCol w:w="2086"/>
        <w:gridCol w:w="2074"/>
      </w:tblGrid>
      <w:tr w:rsidR="009C4D82" w14:paraId="647D3C20" w14:textId="77777777">
        <w:tc>
          <w:tcPr>
            <w:tcW w:w="4157" w:type="dxa"/>
            <w:gridSpan w:val="2"/>
          </w:tcPr>
          <w:p w14:paraId="2B11DD5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项目</w:t>
            </w:r>
          </w:p>
        </w:tc>
        <w:tc>
          <w:tcPr>
            <w:tcW w:w="2086" w:type="dxa"/>
          </w:tcPr>
          <w:p w14:paraId="6764C89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允许偏差（mm）</w:t>
            </w:r>
          </w:p>
        </w:tc>
        <w:tc>
          <w:tcPr>
            <w:tcW w:w="2074" w:type="dxa"/>
          </w:tcPr>
          <w:p w14:paraId="206F2F7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检查方法</w:t>
            </w:r>
          </w:p>
        </w:tc>
      </w:tr>
      <w:tr w:rsidR="009C4D82" w14:paraId="30549643" w14:textId="77777777">
        <w:tc>
          <w:tcPr>
            <w:tcW w:w="2081" w:type="dxa"/>
            <w:vMerge w:val="restart"/>
            <w:vAlign w:val="center"/>
          </w:tcPr>
          <w:p w14:paraId="33788B8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幕墙垂直度（m）</w:t>
            </w:r>
          </w:p>
        </w:tc>
        <w:tc>
          <w:tcPr>
            <w:tcW w:w="2076" w:type="dxa"/>
            <w:vAlign w:val="center"/>
          </w:tcPr>
          <w:p w14:paraId="328E06E6" w14:textId="77777777" w:rsidR="009C4D82" w:rsidRDefault="00000000">
            <w:pPr>
              <w:widowControl/>
              <w:spacing w:line="276" w:lineRule="auto"/>
              <w:jc w:val="center"/>
              <w:rPr>
                <w:rFonts w:ascii="宋体" w:hAnsi="宋体"/>
                <w:kern w:val="0"/>
                <w:sz w:val="18"/>
                <w:szCs w:val="18"/>
              </w:rPr>
            </w:pPr>
            <w:r>
              <w:rPr>
                <w:rFonts w:ascii="宋体" w:hAnsi="宋体" w:hint="eastAsia"/>
                <w:i/>
                <w:iCs/>
                <w:kern w:val="0"/>
                <w:sz w:val="18"/>
                <w:szCs w:val="18"/>
              </w:rPr>
              <w:t>H</w:t>
            </w:r>
            <w:r>
              <w:rPr>
                <w:rFonts w:ascii="宋体" w:hAnsi="宋体" w:hint="eastAsia"/>
                <w:kern w:val="0"/>
                <w:sz w:val="18"/>
                <w:szCs w:val="18"/>
              </w:rPr>
              <w:t>≤30m</w:t>
            </w:r>
          </w:p>
        </w:tc>
        <w:tc>
          <w:tcPr>
            <w:tcW w:w="2086" w:type="dxa"/>
            <w:vAlign w:val="center"/>
          </w:tcPr>
          <w:p w14:paraId="0DAB704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10.0</w:t>
            </w:r>
          </w:p>
        </w:tc>
        <w:tc>
          <w:tcPr>
            <w:tcW w:w="2074" w:type="dxa"/>
            <w:vMerge w:val="restart"/>
            <w:vAlign w:val="center"/>
          </w:tcPr>
          <w:p w14:paraId="04FE717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激光经纬仪或经纬仪</w:t>
            </w:r>
          </w:p>
        </w:tc>
      </w:tr>
      <w:tr w:rsidR="009C4D82" w14:paraId="0A73593A" w14:textId="77777777">
        <w:tc>
          <w:tcPr>
            <w:tcW w:w="2081" w:type="dxa"/>
            <w:vMerge/>
          </w:tcPr>
          <w:p w14:paraId="3815579D" w14:textId="77777777" w:rsidR="009C4D82" w:rsidRDefault="009C4D82">
            <w:pPr>
              <w:spacing w:line="276" w:lineRule="auto"/>
              <w:jc w:val="center"/>
              <w:rPr>
                <w:rFonts w:ascii="宋体" w:hAnsi="宋体"/>
                <w:kern w:val="0"/>
                <w:sz w:val="18"/>
                <w:szCs w:val="18"/>
              </w:rPr>
            </w:pPr>
          </w:p>
        </w:tc>
        <w:tc>
          <w:tcPr>
            <w:tcW w:w="2076" w:type="dxa"/>
            <w:vAlign w:val="center"/>
          </w:tcPr>
          <w:p w14:paraId="25CF029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30m＜</w:t>
            </w:r>
            <w:r>
              <w:rPr>
                <w:rFonts w:ascii="宋体" w:hAnsi="宋体" w:hint="eastAsia"/>
                <w:i/>
                <w:iCs/>
                <w:kern w:val="0"/>
                <w:sz w:val="18"/>
                <w:szCs w:val="18"/>
              </w:rPr>
              <w:t>H</w:t>
            </w:r>
            <w:r>
              <w:rPr>
                <w:rFonts w:ascii="宋体" w:hAnsi="宋体" w:hint="eastAsia"/>
                <w:kern w:val="0"/>
                <w:sz w:val="18"/>
                <w:szCs w:val="18"/>
              </w:rPr>
              <w:t>≤60m</w:t>
            </w:r>
          </w:p>
        </w:tc>
        <w:tc>
          <w:tcPr>
            <w:tcW w:w="2086" w:type="dxa"/>
            <w:vAlign w:val="center"/>
          </w:tcPr>
          <w:p w14:paraId="11A4466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15.0</w:t>
            </w:r>
          </w:p>
        </w:tc>
        <w:tc>
          <w:tcPr>
            <w:tcW w:w="2074" w:type="dxa"/>
            <w:vMerge/>
          </w:tcPr>
          <w:p w14:paraId="662DE9E8" w14:textId="77777777" w:rsidR="009C4D82" w:rsidRDefault="009C4D82">
            <w:pPr>
              <w:spacing w:line="276" w:lineRule="auto"/>
              <w:jc w:val="center"/>
              <w:rPr>
                <w:rFonts w:ascii="宋体" w:hAnsi="宋体"/>
                <w:kern w:val="0"/>
                <w:sz w:val="18"/>
                <w:szCs w:val="18"/>
              </w:rPr>
            </w:pPr>
          </w:p>
        </w:tc>
      </w:tr>
      <w:tr w:rsidR="009C4D82" w14:paraId="1B44F61B" w14:textId="77777777">
        <w:tc>
          <w:tcPr>
            <w:tcW w:w="2081" w:type="dxa"/>
            <w:vMerge/>
          </w:tcPr>
          <w:p w14:paraId="0632C7C9" w14:textId="77777777" w:rsidR="009C4D82" w:rsidRDefault="009C4D82">
            <w:pPr>
              <w:spacing w:line="276" w:lineRule="auto"/>
              <w:jc w:val="center"/>
              <w:rPr>
                <w:rFonts w:ascii="宋体" w:hAnsi="宋体"/>
                <w:kern w:val="0"/>
                <w:sz w:val="18"/>
                <w:szCs w:val="18"/>
              </w:rPr>
            </w:pPr>
          </w:p>
        </w:tc>
        <w:tc>
          <w:tcPr>
            <w:tcW w:w="2076" w:type="dxa"/>
            <w:vAlign w:val="center"/>
          </w:tcPr>
          <w:p w14:paraId="652728F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60m＜</w:t>
            </w:r>
            <w:r>
              <w:rPr>
                <w:rFonts w:ascii="宋体" w:hAnsi="宋体" w:hint="eastAsia"/>
                <w:i/>
                <w:iCs/>
                <w:kern w:val="0"/>
                <w:sz w:val="18"/>
                <w:szCs w:val="18"/>
              </w:rPr>
              <w:t>H</w:t>
            </w:r>
            <w:r>
              <w:rPr>
                <w:rFonts w:ascii="宋体" w:hAnsi="宋体" w:hint="eastAsia"/>
                <w:kern w:val="0"/>
                <w:sz w:val="18"/>
                <w:szCs w:val="18"/>
              </w:rPr>
              <w:t>≤90m</w:t>
            </w:r>
          </w:p>
        </w:tc>
        <w:tc>
          <w:tcPr>
            <w:tcW w:w="2086" w:type="dxa"/>
            <w:vAlign w:val="center"/>
          </w:tcPr>
          <w:p w14:paraId="2A5B2F0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20.0</w:t>
            </w:r>
          </w:p>
        </w:tc>
        <w:tc>
          <w:tcPr>
            <w:tcW w:w="2074" w:type="dxa"/>
            <w:vMerge/>
          </w:tcPr>
          <w:p w14:paraId="0727C1DD" w14:textId="77777777" w:rsidR="009C4D82" w:rsidRDefault="009C4D82">
            <w:pPr>
              <w:spacing w:line="276" w:lineRule="auto"/>
              <w:jc w:val="center"/>
              <w:rPr>
                <w:rFonts w:ascii="宋体" w:hAnsi="宋体"/>
                <w:kern w:val="0"/>
                <w:sz w:val="18"/>
                <w:szCs w:val="18"/>
              </w:rPr>
            </w:pPr>
          </w:p>
        </w:tc>
      </w:tr>
      <w:tr w:rsidR="009C4D82" w14:paraId="3E33D070" w14:textId="77777777">
        <w:trPr>
          <w:trHeight w:val="271"/>
        </w:trPr>
        <w:tc>
          <w:tcPr>
            <w:tcW w:w="2081" w:type="dxa"/>
            <w:vMerge/>
          </w:tcPr>
          <w:p w14:paraId="3FA233D7" w14:textId="77777777" w:rsidR="009C4D82" w:rsidRDefault="009C4D82">
            <w:pPr>
              <w:spacing w:line="276" w:lineRule="auto"/>
              <w:jc w:val="center"/>
              <w:rPr>
                <w:rFonts w:ascii="宋体" w:hAnsi="宋体"/>
                <w:kern w:val="0"/>
                <w:sz w:val="18"/>
                <w:szCs w:val="18"/>
              </w:rPr>
            </w:pPr>
          </w:p>
        </w:tc>
        <w:tc>
          <w:tcPr>
            <w:tcW w:w="2076" w:type="dxa"/>
            <w:vAlign w:val="center"/>
          </w:tcPr>
          <w:p w14:paraId="4CAB8444"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H</w:t>
            </w:r>
            <w:r>
              <w:rPr>
                <w:rFonts w:ascii="宋体" w:hAnsi="宋体" w:hint="eastAsia"/>
                <w:kern w:val="0"/>
                <w:sz w:val="18"/>
                <w:szCs w:val="18"/>
              </w:rPr>
              <w:t>＞90m</w:t>
            </w:r>
          </w:p>
        </w:tc>
        <w:tc>
          <w:tcPr>
            <w:tcW w:w="2086" w:type="dxa"/>
            <w:vAlign w:val="center"/>
          </w:tcPr>
          <w:p w14:paraId="6AFDF14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25.0</w:t>
            </w:r>
          </w:p>
        </w:tc>
        <w:tc>
          <w:tcPr>
            <w:tcW w:w="2074" w:type="dxa"/>
            <w:vMerge/>
          </w:tcPr>
          <w:p w14:paraId="2B1E230F" w14:textId="77777777" w:rsidR="009C4D82" w:rsidRDefault="009C4D82">
            <w:pPr>
              <w:spacing w:line="276" w:lineRule="auto"/>
              <w:jc w:val="center"/>
              <w:rPr>
                <w:rFonts w:ascii="宋体" w:hAnsi="宋体"/>
                <w:kern w:val="0"/>
                <w:sz w:val="18"/>
                <w:szCs w:val="18"/>
              </w:rPr>
            </w:pPr>
          </w:p>
        </w:tc>
      </w:tr>
      <w:tr w:rsidR="009C4D82" w14:paraId="6CF0CFD9" w14:textId="77777777">
        <w:tc>
          <w:tcPr>
            <w:tcW w:w="4157" w:type="dxa"/>
            <w:gridSpan w:val="2"/>
          </w:tcPr>
          <w:p w14:paraId="64D0384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lastRenderedPageBreak/>
              <w:t>幕墙平面度</w:t>
            </w:r>
          </w:p>
        </w:tc>
        <w:tc>
          <w:tcPr>
            <w:tcW w:w="2086" w:type="dxa"/>
          </w:tcPr>
          <w:p w14:paraId="230C8CC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w:t>
            </w:r>
          </w:p>
        </w:tc>
        <w:tc>
          <w:tcPr>
            <w:tcW w:w="2074" w:type="dxa"/>
          </w:tcPr>
          <w:p w14:paraId="3380BD7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2m靠尺和塞尺</w:t>
            </w:r>
          </w:p>
        </w:tc>
      </w:tr>
      <w:tr w:rsidR="009C4D82" w14:paraId="54D5DE81" w14:textId="77777777">
        <w:tc>
          <w:tcPr>
            <w:tcW w:w="4157" w:type="dxa"/>
            <w:gridSpan w:val="2"/>
          </w:tcPr>
          <w:p w14:paraId="6D62A75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竖缝直线度</w:t>
            </w:r>
          </w:p>
        </w:tc>
        <w:tc>
          <w:tcPr>
            <w:tcW w:w="2086" w:type="dxa"/>
          </w:tcPr>
          <w:p w14:paraId="7CB9FFC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w:t>
            </w:r>
          </w:p>
        </w:tc>
        <w:tc>
          <w:tcPr>
            <w:tcW w:w="2074" w:type="dxa"/>
          </w:tcPr>
          <w:p w14:paraId="0696736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2m靠尺和塞尺</w:t>
            </w:r>
          </w:p>
        </w:tc>
      </w:tr>
      <w:tr w:rsidR="009C4D82" w14:paraId="2BB38592" w14:textId="77777777">
        <w:tc>
          <w:tcPr>
            <w:tcW w:w="4157" w:type="dxa"/>
            <w:gridSpan w:val="2"/>
          </w:tcPr>
          <w:p w14:paraId="2BC5DB8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横缝直线度</w:t>
            </w:r>
          </w:p>
        </w:tc>
        <w:tc>
          <w:tcPr>
            <w:tcW w:w="2086" w:type="dxa"/>
          </w:tcPr>
          <w:p w14:paraId="6083634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2.5</w:t>
            </w:r>
          </w:p>
        </w:tc>
        <w:tc>
          <w:tcPr>
            <w:tcW w:w="2074" w:type="dxa"/>
          </w:tcPr>
          <w:p w14:paraId="2B85164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2m靠尺和塞尺</w:t>
            </w:r>
          </w:p>
        </w:tc>
      </w:tr>
      <w:tr w:rsidR="009C4D82" w14:paraId="5A60A42C" w14:textId="77777777">
        <w:tc>
          <w:tcPr>
            <w:tcW w:w="4157" w:type="dxa"/>
            <w:gridSpan w:val="2"/>
          </w:tcPr>
          <w:p w14:paraId="2117F03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单元间接缝宽度（与设计值比）</w:t>
            </w:r>
          </w:p>
        </w:tc>
        <w:tc>
          <w:tcPr>
            <w:tcW w:w="2086" w:type="dxa"/>
          </w:tcPr>
          <w:p w14:paraId="2E67D82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2074" w:type="dxa"/>
          </w:tcPr>
          <w:p w14:paraId="60DB5BE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447B553D" w14:textId="77777777">
        <w:tc>
          <w:tcPr>
            <w:tcW w:w="4157" w:type="dxa"/>
            <w:gridSpan w:val="2"/>
          </w:tcPr>
          <w:p w14:paraId="4887193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相邻两单元面板接缝高低差</w:t>
            </w:r>
          </w:p>
        </w:tc>
        <w:tc>
          <w:tcPr>
            <w:tcW w:w="2086" w:type="dxa"/>
          </w:tcPr>
          <w:p w14:paraId="01DFBFD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074" w:type="dxa"/>
          </w:tcPr>
          <w:p w14:paraId="7FCF083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深度尺</w:t>
            </w:r>
          </w:p>
        </w:tc>
      </w:tr>
      <w:tr w:rsidR="009C4D82" w14:paraId="11AFE620" w14:textId="77777777">
        <w:tc>
          <w:tcPr>
            <w:tcW w:w="4157" w:type="dxa"/>
            <w:gridSpan w:val="2"/>
          </w:tcPr>
          <w:p w14:paraId="4A81F08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单元对插配合间隙（与设计值比）</w:t>
            </w:r>
          </w:p>
        </w:tc>
        <w:tc>
          <w:tcPr>
            <w:tcW w:w="2086" w:type="dxa"/>
          </w:tcPr>
          <w:p w14:paraId="75F5766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+1.0   0.0</w:t>
            </w:r>
          </w:p>
        </w:tc>
        <w:tc>
          <w:tcPr>
            <w:tcW w:w="2074" w:type="dxa"/>
          </w:tcPr>
          <w:p w14:paraId="64CC6E4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2D5D5FC8" w14:textId="77777777">
        <w:tc>
          <w:tcPr>
            <w:tcW w:w="4157" w:type="dxa"/>
            <w:gridSpan w:val="2"/>
          </w:tcPr>
          <w:p w14:paraId="241C19E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单元对插搭接深度</w:t>
            </w:r>
          </w:p>
        </w:tc>
        <w:tc>
          <w:tcPr>
            <w:tcW w:w="2086" w:type="dxa"/>
          </w:tcPr>
          <w:p w14:paraId="651AFA0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074" w:type="dxa"/>
          </w:tcPr>
          <w:p w14:paraId="56F5C39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金属直尺</w:t>
            </w:r>
          </w:p>
        </w:tc>
      </w:tr>
      <w:tr w:rsidR="009C4D82" w14:paraId="42EDDF14" w14:textId="77777777">
        <w:tc>
          <w:tcPr>
            <w:tcW w:w="8317" w:type="dxa"/>
            <w:gridSpan w:val="4"/>
          </w:tcPr>
          <w:p w14:paraId="72305305" w14:textId="77777777" w:rsidR="009C4D82" w:rsidRDefault="00000000">
            <w:pPr>
              <w:spacing w:line="276" w:lineRule="auto"/>
              <w:rPr>
                <w:rFonts w:ascii="宋体" w:hAnsi="宋体"/>
                <w:kern w:val="0"/>
                <w:sz w:val="18"/>
                <w:szCs w:val="18"/>
              </w:rPr>
            </w:pPr>
            <w:r>
              <w:rPr>
                <w:rFonts w:ascii="宋体" w:hAnsi="宋体" w:hint="eastAsia"/>
                <w:kern w:val="0"/>
                <w:sz w:val="18"/>
                <w:szCs w:val="18"/>
              </w:rPr>
              <w:t>注：</w:t>
            </w:r>
            <w:r>
              <w:rPr>
                <w:rFonts w:ascii="宋体" w:hAnsi="宋体" w:hint="eastAsia"/>
                <w:i/>
                <w:iCs/>
                <w:kern w:val="0"/>
                <w:sz w:val="18"/>
                <w:szCs w:val="18"/>
              </w:rPr>
              <w:t>H</w:t>
            </w:r>
            <w:r>
              <w:rPr>
                <w:rFonts w:ascii="宋体" w:hAnsi="宋体" w:hint="eastAsia"/>
                <w:kern w:val="0"/>
                <w:sz w:val="18"/>
                <w:szCs w:val="18"/>
              </w:rPr>
              <w:t>为幕墙总高度。</w:t>
            </w:r>
          </w:p>
        </w:tc>
      </w:tr>
    </w:tbl>
    <w:p w14:paraId="3A93CA46" w14:textId="77777777" w:rsidR="009C4D82" w:rsidRDefault="00000000">
      <w:pPr>
        <w:pStyle w:val="17805"/>
        <w:spacing w:before="120" w:after="120"/>
        <w:rPr>
          <w:b w:val="0"/>
          <w:szCs w:val="21"/>
        </w:rPr>
      </w:pPr>
      <w:bookmarkStart w:id="173" w:name="_Toc166010914"/>
      <w:r>
        <w:rPr>
          <w:rFonts w:hint="eastAsia"/>
          <w:b w:val="0"/>
          <w:szCs w:val="21"/>
        </w:rPr>
        <w:t>9.3 点挂、挂贴石材</w:t>
      </w:r>
      <w:bookmarkEnd w:id="173"/>
    </w:p>
    <w:p w14:paraId="52C3A842" w14:textId="77777777" w:rsidR="009C4D82" w:rsidRDefault="00000000">
      <w:pPr>
        <w:widowControl/>
        <w:jc w:val="center"/>
        <w:rPr>
          <w:rFonts w:ascii="仿宋" w:eastAsia="仿宋" w:hAnsi="仿宋" w:cs="微软雅黑"/>
          <w:szCs w:val="21"/>
        </w:rPr>
      </w:pPr>
      <w:r>
        <w:rPr>
          <w:rFonts w:ascii="仿宋" w:eastAsia="仿宋" w:hAnsi="仿宋" w:cs="微软雅黑" w:hint="eastAsia"/>
          <w:color w:val="000000"/>
          <w:kern w:val="0"/>
          <w:szCs w:val="21"/>
        </w:rPr>
        <w:t>Ⅰ主控项目</w:t>
      </w:r>
    </w:p>
    <w:p w14:paraId="371ADB19" w14:textId="77777777" w:rsidR="009C4D82" w:rsidRDefault="00000000">
      <w:pPr>
        <w:widowControl/>
        <w:spacing w:line="276" w:lineRule="auto"/>
        <w:jc w:val="left"/>
        <w:rPr>
          <w:rFonts w:ascii="宋体" w:hAnsi="宋体"/>
          <w:szCs w:val="21"/>
        </w:rPr>
      </w:pPr>
      <w:r>
        <w:rPr>
          <w:rFonts w:ascii="宋体" w:hAnsi="宋体"/>
          <w:color w:val="000000"/>
          <w:kern w:val="0"/>
          <w:szCs w:val="21"/>
        </w:rPr>
        <w:t xml:space="preserve">9.3.1 </w:t>
      </w:r>
      <w:r>
        <w:rPr>
          <w:rFonts w:ascii="宋体" w:hAnsi="宋体" w:cs="宋体" w:hint="eastAsia"/>
          <w:color w:val="000000"/>
          <w:kern w:val="0"/>
          <w:szCs w:val="21"/>
        </w:rPr>
        <w:t xml:space="preserve">点挂与挂贴外墙面板的品种、性能、规格、颜色应符合设计要求。 </w:t>
      </w:r>
    </w:p>
    <w:p w14:paraId="1C540FDF" w14:textId="77777777" w:rsidR="009C4D82" w:rsidRDefault="00000000">
      <w:pPr>
        <w:widowControl/>
        <w:spacing w:line="276" w:lineRule="auto"/>
        <w:ind w:firstLineChars="200" w:firstLine="420"/>
        <w:jc w:val="left"/>
        <w:rPr>
          <w:rFonts w:ascii="宋体" w:hAnsi="宋体"/>
          <w:szCs w:val="21"/>
        </w:rPr>
      </w:pPr>
      <w:r>
        <w:rPr>
          <w:rFonts w:ascii="宋体" w:hAnsi="宋体" w:cs="宋体" w:hint="eastAsia"/>
          <w:color w:val="000000"/>
          <w:kern w:val="0"/>
          <w:szCs w:val="21"/>
        </w:rPr>
        <w:t xml:space="preserve">检验方法：观察；检查产品合格证书、性能检测报告和进场验收记录。 </w:t>
      </w:r>
    </w:p>
    <w:p w14:paraId="5FF1A3EB" w14:textId="77777777" w:rsidR="009C4D82" w:rsidRDefault="00000000">
      <w:pPr>
        <w:widowControl/>
        <w:spacing w:line="276" w:lineRule="auto"/>
        <w:jc w:val="left"/>
        <w:rPr>
          <w:rFonts w:ascii="宋体" w:hAnsi="宋体"/>
          <w:szCs w:val="21"/>
        </w:rPr>
      </w:pPr>
      <w:r>
        <w:rPr>
          <w:rFonts w:ascii="宋体" w:hAnsi="宋体"/>
          <w:color w:val="000000"/>
          <w:kern w:val="0"/>
          <w:szCs w:val="21"/>
        </w:rPr>
        <w:t xml:space="preserve">9.3.2 </w:t>
      </w:r>
      <w:r>
        <w:rPr>
          <w:rFonts w:ascii="宋体" w:hAnsi="宋体" w:cs="宋体" w:hint="eastAsia"/>
          <w:color w:val="000000"/>
          <w:kern w:val="0"/>
          <w:szCs w:val="21"/>
        </w:rPr>
        <w:t xml:space="preserve">点挂与挂贴外墙板安装的锚固件、连接件的数量、规格、位置、连接方法和防腐处理应符合设计要求，点挂应牢固。 </w:t>
      </w:r>
    </w:p>
    <w:p w14:paraId="542A5A44" w14:textId="77777777" w:rsidR="009C4D82" w:rsidRDefault="00000000">
      <w:pPr>
        <w:widowControl/>
        <w:spacing w:line="276" w:lineRule="auto"/>
        <w:ind w:firstLineChars="200" w:firstLine="420"/>
        <w:jc w:val="left"/>
        <w:rPr>
          <w:rFonts w:ascii="宋体" w:hAnsi="宋体"/>
          <w:szCs w:val="21"/>
        </w:rPr>
      </w:pPr>
      <w:r>
        <w:rPr>
          <w:rFonts w:ascii="宋体" w:hAnsi="宋体" w:cs="宋体" w:hint="eastAsia"/>
          <w:color w:val="000000"/>
          <w:kern w:val="0"/>
          <w:szCs w:val="21"/>
        </w:rPr>
        <w:t>检验方法：手扳检查；检查进场验收记录、施工记录、隐蔽工程验收记录。</w:t>
      </w:r>
    </w:p>
    <w:p w14:paraId="77D5D21E" w14:textId="77777777" w:rsidR="009C4D82" w:rsidRDefault="00000000">
      <w:pPr>
        <w:widowControl/>
        <w:spacing w:line="276" w:lineRule="auto"/>
        <w:jc w:val="left"/>
        <w:rPr>
          <w:rFonts w:ascii="宋体" w:hAnsi="宋体"/>
          <w:szCs w:val="21"/>
        </w:rPr>
      </w:pPr>
      <w:r>
        <w:rPr>
          <w:rFonts w:ascii="宋体" w:hAnsi="宋体"/>
          <w:color w:val="000000"/>
          <w:kern w:val="0"/>
          <w:szCs w:val="21"/>
        </w:rPr>
        <w:t xml:space="preserve">9.3.3 </w:t>
      </w:r>
      <w:r>
        <w:rPr>
          <w:rFonts w:ascii="宋体" w:hAnsi="宋体" w:cs="宋体" w:hint="eastAsia"/>
          <w:color w:val="000000"/>
          <w:kern w:val="0"/>
          <w:szCs w:val="21"/>
        </w:rPr>
        <w:t xml:space="preserve">锚固件的现场拉拔强度应符合设计要求。 </w:t>
      </w:r>
    </w:p>
    <w:p w14:paraId="60EACCEC" w14:textId="77777777" w:rsidR="009C4D82" w:rsidRDefault="00000000">
      <w:pPr>
        <w:widowControl/>
        <w:spacing w:line="276" w:lineRule="auto"/>
        <w:ind w:firstLineChars="200" w:firstLine="420"/>
        <w:jc w:val="left"/>
        <w:rPr>
          <w:rFonts w:ascii="宋体" w:hAnsi="宋体"/>
          <w:szCs w:val="21"/>
        </w:rPr>
      </w:pPr>
      <w:r>
        <w:rPr>
          <w:rFonts w:ascii="宋体" w:hAnsi="宋体" w:cs="宋体" w:hint="eastAsia"/>
          <w:color w:val="000000"/>
          <w:kern w:val="0"/>
          <w:szCs w:val="21"/>
        </w:rPr>
        <w:t xml:space="preserve">检验方法：核查现场拉拔检测报告。 </w:t>
      </w:r>
    </w:p>
    <w:p w14:paraId="2AC455AC" w14:textId="77777777" w:rsidR="009C4D82" w:rsidRDefault="00000000">
      <w:pPr>
        <w:widowControl/>
        <w:spacing w:line="276" w:lineRule="auto"/>
        <w:jc w:val="left"/>
        <w:rPr>
          <w:rFonts w:ascii="宋体" w:hAnsi="宋体"/>
          <w:szCs w:val="21"/>
        </w:rPr>
      </w:pPr>
      <w:r>
        <w:rPr>
          <w:rFonts w:ascii="宋体" w:hAnsi="宋体"/>
          <w:color w:val="000000"/>
          <w:kern w:val="0"/>
          <w:szCs w:val="21"/>
        </w:rPr>
        <w:t xml:space="preserve">9.3.4 </w:t>
      </w:r>
      <w:r>
        <w:rPr>
          <w:rFonts w:ascii="宋体" w:hAnsi="宋体" w:cs="宋体" w:hint="eastAsia"/>
          <w:color w:val="000000"/>
          <w:kern w:val="0"/>
          <w:szCs w:val="21"/>
        </w:rPr>
        <w:t xml:space="preserve">装饰工程的造型、图案和立面分格应符合设计要求。 </w:t>
      </w:r>
    </w:p>
    <w:p w14:paraId="49177C74" w14:textId="77777777" w:rsidR="009C4D82" w:rsidRDefault="00000000">
      <w:pPr>
        <w:widowControl/>
        <w:spacing w:line="276" w:lineRule="auto"/>
        <w:ind w:firstLineChars="200" w:firstLine="420"/>
        <w:jc w:val="left"/>
        <w:rPr>
          <w:rFonts w:ascii="宋体" w:hAnsi="宋体"/>
          <w:szCs w:val="21"/>
        </w:rPr>
      </w:pPr>
      <w:r>
        <w:rPr>
          <w:rFonts w:ascii="宋体" w:hAnsi="宋体" w:cs="宋体" w:hint="eastAsia"/>
          <w:color w:val="000000"/>
          <w:kern w:val="0"/>
          <w:szCs w:val="21"/>
        </w:rPr>
        <w:t xml:space="preserve">检验方法：观察。 </w:t>
      </w:r>
    </w:p>
    <w:p w14:paraId="250E473B" w14:textId="77777777" w:rsidR="009C4D82" w:rsidRDefault="00000000">
      <w:pPr>
        <w:widowControl/>
        <w:spacing w:line="276" w:lineRule="auto"/>
        <w:jc w:val="left"/>
        <w:rPr>
          <w:rFonts w:ascii="宋体" w:hAnsi="宋体"/>
          <w:szCs w:val="21"/>
        </w:rPr>
      </w:pPr>
      <w:r>
        <w:rPr>
          <w:rFonts w:ascii="宋体" w:hAnsi="宋体"/>
          <w:color w:val="000000"/>
          <w:kern w:val="0"/>
          <w:szCs w:val="21"/>
        </w:rPr>
        <w:t xml:space="preserve">9.3.5 </w:t>
      </w:r>
      <w:r>
        <w:rPr>
          <w:rFonts w:ascii="宋体" w:hAnsi="宋体" w:cs="宋体" w:hint="eastAsia"/>
          <w:color w:val="000000"/>
          <w:kern w:val="0"/>
          <w:szCs w:val="21"/>
        </w:rPr>
        <w:t xml:space="preserve">点挂外墙板装饰工程的防震缝、伸缩缝、沉降缝等部位的处理应保证缝的使用功能和外墙饰面的完整性，并符合设计要求。 </w:t>
      </w:r>
    </w:p>
    <w:p w14:paraId="2FCF7B26" w14:textId="77777777" w:rsidR="009C4D82" w:rsidRDefault="00000000">
      <w:pPr>
        <w:widowControl/>
        <w:spacing w:line="276" w:lineRule="auto"/>
        <w:ind w:firstLineChars="200" w:firstLine="420"/>
        <w:jc w:val="left"/>
        <w:rPr>
          <w:rFonts w:ascii="宋体" w:hAnsi="宋体"/>
          <w:szCs w:val="21"/>
        </w:rPr>
      </w:pPr>
      <w:r>
        <w:rPr>
          <w:rFonts w:ascii="宋体" w:hAnsi="宋体" w:cs="宋体" w:hint="eastAsia"/>
          <w:color w:val="000000"/>
          <w:kern w:val="0"/>
          <w:szCs w:val="21"/>
        </w:rPr>
        <w:t xml:space="preserve">检验方法：观察；检查产品合格证书和施工记录。 </w:t>
      </w:r>
    </w:p>
    <w:p w14:paraId="45B43D0B" w14:textId="77777777" w:rsidR="009C4D82" w:rsidRDefault="00000000">
      <w:pPr>
        <w:widowControl/>
        <w:spacing w:line="276" w:lineRule="auto"/>
        <w:jc w:val="center"/>
        <w:rPr>
          <w:rFonts w:ascii="仿宋" w:eastAsia="仿宋" w:hAnsi="仿宋" w:cs="微软雅黑"/>
          <w:color w:val="000000"/>
          <w:kern w:val="0"/>
          <w:szCs w:val="21"/>
        </w:rPr>
      </w:pPr>
      <w:r>
        <w:rPr>
          <w:rFonts w:ascii="仿宋" w:eastAsia="仿宋" w:hAnsi="仿宋" w:cs="微软雅黑" w:hint="eastAsia"/>
          <w:color w:val="000000"/>
          <w:kern w:val="0"/>
          <w:szCs w:val="21"/>
        </w:rPr>
        <w:t xml:space="preserve">II </w:t>
      </w:r>
      <w:r>
        <w:rPr>
          <w:rFonts w:ascii="仿宋" w:eastAsia="仿宋" w:hAnsi="仿宋" w:cs="微软雅黑"/>
          <w:color w:val="000000"/>
          <w:kern w:val="0"/>
          <w:szCs w:val="21"/>
        </w:rPr>
        <w:t xml:space="preserve">一般项目 </w:t>
      </w:r>
    </w:p>
    <w:p w14:paraId="2E96997A"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9.3.6 </w:t>
      </w:r>
      <w:r>
        <w:rPr>
          <w:rFonts w:ascii="宋体" w:hAnsi="宋体" w:cs="宋体" w:hint="eastAsia"/>
          <w:color w:val="000000"/>
          <w:kern w:val="0"/>
          <w:szCs w:val="21"/>
        </w:rPr>
        <w:t xml:space="preserve">装饰工程的观感检验应符合下列规定： </w:t>
      </w:r>
    </w:p>
    <w:p w14:paraId="628AA5ED" w14:textId="77777777" w:rsidR="009C4D82" w:rsidRDefault="00000000">
      <w:pPr>
        <w:widowControl/>
        <w:spacing w:line="276" w:lineRule="auto"/>
        <w:ind w:leftChars="100" w:left="210"/>
        <w:jc w:val="left"/>
        <w:rPr>
          <w:rFonts w:ascii="宋体" w:hAnsi="宋体" w:cs="宋体"/>
          <w:color w:val="000000"/>
          <w:kern w:val="0"/>
          <w:szCs w:val="21"/>
        </w:rPr>
      </w:pPr>
      <w:r>
        <w:rPr>
          <w:rFonts w:ascii="宋体" w:hAnsi="宋体" w:cs="宋体"/>
          <w:color w:val="000000"/>
          <w:kern w:val="0"/>
          <w:szCs w:val="21"/>
        </w:rPr>
        <w:t xml:space="preserve">1 </w:t>
      </w:r>
      <w:r>
        <w:rPr>
          <w:rFonts w:ascii="宋体" w:hAnsi="宋体" w:cs="宋体" w:hint="eastAsia"/>
          <w:color w:val="000000"/>
          <w:kern w:val="0"/>
          <w:szCs w:val="21"/>
        </w:rPr>
        <w:t>外墙板颜色应均匀，无明显色差，色泽应同样板相符；</w:t>
      </w:r>
    </w:p>
    <w:p w14:paraId="7C0C4F4F" w14:textId="77777777" w:rsidR="009C4D82" w:rsidRDefault="00000000">
      <w:pPr>
        <w:widowControl/>
        <w:spacing w:line="276" w:lineRule="auto"/>
        <w:ind w:leftChars="100" w:left="210"/>
        <w:jc w:val="left"/>
        <w:rPr>
          <w:rFonts w:ascii="宋体" w:hAnsi="宋体" w:cs="宋体"/>
          <w:color w:val="000000"/>
          <w:kern w:val="0"/>
          <w:szCs w:val="21"/>
        </w:rPr>
      </w:pPr>
      <w:r>
        <w:rPr>
          <w:rFonts w:ascii="宋体" w:hAnsi="宋体" w:cs="宋体"/>
          <w:color w:val="000000"/>
          <w:kern w:val="0"/>
          <w:szCs w:val="21"/>
        </w:rPr>
        <w:t xml:space="preserve">2 </w:t>
      </w:r>
      <w:r>
        <w:rPr>
          <w:rFonts w:ascii="宋体" w:hAnsi="宋体" w:cs="宋体" w:hint="eastAsia"/>
          <w:color w:val="000000"/>
          <w:kern w:val="0"/>
          <w:szCs w:val="21"/>
        </w:rPr>
        <w:t xml:space="preserve">石材和瓷板表面不应有凹坑、缺角、裂缝、斑痕； </w:t>
      </w:r>
    </w:p>
    <w:p w14:paraId="7F4B7E36" w14:textId="77777777" w:rsidR="009C4D82" w:rsidRDefault="00000000">
      <w:pPr>
        <w:widowControl/>
        <w:spacing w:line="276" w:lineRule="auto"/>
        <w:ind w:leftChars="100" w:left="210"/>
        <w:jc w:val="left"/>
        <w:rPr>
          <w:rFonts w:ascii="宋体" w:hAnsi="宋体" w:cs="宋体"/>
          <w:color w:val="000000"/>
          <w:kern w:val="0"/>
          <w:szCs w:val="21"/>
        </w:rPr>
      </w:pPr>
      <w:r>
        <w:rPr>
          <w:rFonts w:ascii="宋体" w:hAnsi="宋体" w:cs="宋体"/>
          <w:color w:val="000000"/>
          <w:kern w:val="0"/>
          <w:szCs w:val="21"/>
        </w:rPr>
        <w:t xml:space="preserve">3 </w:t>
      </w:r>
      <w:r>
        <w:rPr>
          <w:rFonts w:ascii="宋体" w:hAnsi="宋体" w:cs="宋体" w:hint="eastAsia"/>
          <w:color w:val="000000"/>
          <w:kern w:val="0"/>
          <w:szCs w:val="21"/>
        </w:rPr>
        <w:t xml:space="preserve">密封胶注胶应饱满、密实、连续、均匀、无气泡，胶缝应横平竖直、深浅一致、宽窄均匀、光滑顺直； </w:t>
      </w:r>
    </w:p>
    <w:p w14:paraId="0E35C8D8" w14:textId="77777777" w:rsidR="009C4D82" w:rsidRDefault="00000000">
      <w:pPr>
        <w:widowControl/>
        <w:spacing w:line="276" w:lineRule="auto"/>
        <w:ind w:leftChars="100" w:left="210"/>
        <w:jc w:val="left"/>
        <w:rPr>
          <w:rFonts w:ascii="宋体" w:hAnsi="宋体" w:cs="宋体"/>
          <w:color w:val="000000"/>
          <w:kern w:val="0"/>
          <w:szCs w:val="21"/>
        </w:rPr>
      </w:pPr>
      <w:r>
        <w:rPr>
          <w:rFonts w:ascii="宋体" w:hAnsi="宋体" w:cs="宋体"/>
          <w:color w:val="000000"/>
          <w:kern w:val="0"/>
          <w:szCs w:val="21"/>
        </w:rPr>
        <w:t xml:space="preserve">4 </w:t>
      </w:r>
      <w:r>
        <w:rPr>
          <w:rFonts w:ascii="宋体" w:hAnsi="宋体" w:cs="宋体" w:hint="eastAsia"/>
          <w:color w:val="000000"/>
          <w:kern w:val="0"/>
          <w:szCs w:val="21"/>
        </w:rPr>
        <w:t xml:space="preserve">有排水要求的部位应做滴水线（槽），滴水线（槽）应顺直，流水坡向应正确，坡度应符合设计要求。 </w:t>
      </w:r>
    </w:p>
    <w:p w14:paraId="4066B73F" w14:textId="77777777" w:rsidR="009C4D82" w:rsidRDefault="00000000">
      <w:pPr>
        <w:widowControl/>
        <w:spacing w:line="276" w:lineRule="auto"/>
        <w:ind w:leftChars="100" w:left="210"/>
        <w:jc w:val="left"/>
        <w:rPr>
          <w:rFonts w:ascii="宋体" w:hAnsi="宋体" w:cs="宋体"/>
          <w:color w:val="000000"/>
          <w:kern w:val="0"/>
          <w:szCs w:val="21"/>
        </w:rPr>
      </w:pPr>
      <w:r>
        <w:rPr>
          <w:rFonts w:ascii="宋体" w:hAnsi="宋体" w:cs="宋体" w:hint="eastAsia"/>
          <w:color w:val="000000"/>
          <w:kern w:val="0"/>
          <w:szCs w:val="21"/>
        </w:rPr>
        <w:t xml:space="preserve">检查方法：观察。 </w:t>
      </w:r>
    </w:p>
    <w:p w14:paraId="3F90CF3E" w14:textId="77777777" w:rsidR="009C4D82" w:rsidRDefault="00000000">
      <w:pPr>
        <w:widowControl/>
        <w:spacing w:line="276" w:lineRule="auto"/>
        <w:jc w:val="left"/>
        <w:rPr>
          <w:rFonts w:ascii="宋体" w:hAnsi="宋体" w:cs="宋体"/>
          <w:color w:val="000000"/>
          <w:kern w:val="0"/>
          <w:szCs w:val="21"/>
        </w:rPr>
      </w:pPr>
      <w:r>
        <w:rPr>
          <w:rFonts w:ascii="宋体" w:hAnsi="宋体" w:cs="宋体"/>
          <w:color w:val="000000"/>
          <w:kern w:val="0"/>
          <w:szCs w:val="21"/>
        </w:rPr>
        <w:t xml:space="preserve">9.3.7 </w:t>
      </w:r>
      <w:r>
        <w:rPr>
          <w:rFonts w:ascii="宋体" w:hAnsi="宋体" w:cs="宋体" w:hint="eastAsia"/>
          <w:color w:val="000000"/>
          <w:kern w:val="0"/>
          <w:szCs w:val="21"/>
        </w:rPr>
        <w:t>外墙板表面质量应符合下列规定：</w:t>
      </w:r>
    </w:p>
    <w:p w14:paraId="316B51D2" w14:textId="77777777" w:rsidR="009C4D82" w:rsidRDefault="00000000">
      <w:pPr>
        <w:spacing w:line="276" w:lineRule="auto"/>
        <w:rPr>
          <w:rFonts w:ascii="宋体" w:hAnsi="宋体"/>
          <w:szCs w:val="21"/>
        </w:rPr>
      </w:pPr>
      <w:r>
        <w:rPr>
          <w:rFonts w:ascii="宋体" w:hAnsi="宋体" w:hint="eastAsia"/>
          <w:szCs w:val="21"/>
        </w:rPr>
        <w:t xml:space="preserve">  1 每平方米细面和镜面石材的表面质量和检验方法应符合表9.3.7-1的要求。</w:t>
      </w:r>
    </w:p>
    <w:p w14:paraId="7D2EA606" w14:textId="77777777" w:rsidR="009C4D82" w:rsidRDefault="00000000">
      <w:pPr>
        <w:spacing w:line="276" w:lineRule="auto"/>
        <w:jc w:val="center"/>
        <w:rPr>
          <w:rFonts w:ascii="黑体" w:eastAsia="黑体" w:hAnsi="黑体" w:cs="微软雅黑"/>
          <w:color w:val="000000"/>
          <w:kern w:val="0"/>
          <w:szCs w:val="21"/>
        </w:rPr>
      </w:pPr>
      <w:r>
        <w:rPr>
          <w:rFonts w:ascii="黑体" w:eastAsia="黑体" w:hAnsi="黑体" w:cs="微软雅黑" w:hint="eastAsia"/>
          <w:color w:val="000000"/>
          <w:kern w:val="0"/>
          <w:szCs w:val="21"/>
        </w:rPr>
        <w:t>表 9.3.7-1 每平方米细面和镜面石材的表面质量和检验方法</w:t>
      </w:r>
    </w:p>
    <w:tbl>
      <w:tblPr>
        <w:tblStyle w:val="afc"/>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35"/>
        <w:gridCol w:w="3711"/>
        <w:gridCol w:w="2045"/>
        <w:gridCol w:w="1726"/>
      </w:tblGrid>
      <w:tr w:rsidR="009C4D82" w14:paraId="26A12140" w14:textId="77777777">
        <w:trPr>
          <w:jc w:val="center"/>
        </w:trPr>
        <w:tc>
          <w:tcPr>
            <w:tcW w:w="850" w:type="dxa"/>
          </w:tcPr>
          <w:p w14:paraId="01A431F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序号</w:t>
            </w:r>
          </w:p>
        </w:tc>
        <w:tc>
          <w:tcPr>
            <w:tcW w:w="3813" w:type="dxa"/>
          </w:tcPr>
          <w:p w14:paraId="131E697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项目</w:t>
            </w:r>
          </w:p>
        </w:tc>
        <w:tc>
          <w:tcPr>
            <w:tcW w:w="2089" w:type="dxa"/>
          </w:tcPr>
          <w:p w14:paraId="10C1AB3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质量要求</w:t>
            </w:r>
          </w:p>
        </w:tc>
        <w:tc>
          <w:tcPr>
            <w:tcW w:w="1770" w:type="dxa"/>
          </w:tcPr>
          <w:p w14:paraId="70D1406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检验方法</w:t>
            </w:r>
          </w:p>
        </w:tc>
      </w:tr>
      <w:tr w:rsidR="009C4D82" w14:paraId="43411281" w14:textId="77777777">
        <w:trPr>
          <w:jc w:val="center"/>
        </w:trPr>
        <w:tc>
          <w:tcPr>
            <w:tcW w:w="850" w:type="dxa"/>
            <w:vAlign w:val="center"/>
          </w:tcPr>
          <w:p w14:paraId="0E85645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w:t>
            </w:r>
          </w:p>
        </w:tc>
        <w:tc>
          <w:tcPr>
            <w:tcW w:w="3813" w:type="dxa"/>
            <w:vAlign w:val="center"/>
          </w:tcPr>
          <w:p w14:paraId="2E678AD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明显划伤和长度＞100mm的轻微划伤</w:t>
            </w:r>
          </w:p>
        </w:tc>
        <w:tc>
          <w:tcPr>
            <w:tcW w:w="2089" w:type="dxa"/>
            <w:vAlign w:val="center"/>
          </w:tcPr>
          <w:p w14:paraId="5546322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不允许</w:t>
            </w:r>
          </w:p>
        </w:tc>
        <w:tc>
          <w:tcPr>
            <w:tcW w:w="1770" w:type="dxa"/>
            <w:vAlign w:val="center"/>
          </w:tcPr>
          <w:p w14:paraId="00FE9FB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观察</w:t>
            </w:r>
          </w:p>
        </w:tc>
      </w:tr>
      <w:tr w:rsidR="009C4D82" w14:paraId="2CDDD721" w14:textId="77777777">
        <w:trPr>
          <w:jc w:val="center"/>
        </w:trPr>
        <w:tc>
          <w:tcPr>
            <w:tcW w:w="850" w:type="dxa"/>
          </w:tcPr>
          <w:p w14:paraId="326FCA7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w:t>
            </w:r>
          </w:p>
        </w:tc>
        <w:tc>
          <w:tcPr>
            <w:tcW w:w="3813" w:type="dxa"/>
          </w:tcPr>
          <w:p w14:paraId="05B6EFE1" w14:textId="77777777" w:rsidR="009C4D82" w:rsidRDefault="00000000">
            <w:pPr>
              <w:spacing w:line="276" w:lineRule="auto"/>
              <w:rPr>
                <w:rFonts w:ascii="宋体" w:hAnsi="宋体"/>
                <w:kern w:val="0"/>
                <w:sz w:val="18"/>
                <w:szCs w:val="18"/>
              </w:rPr>
            </w:pPr>
            <w:r>
              <w:rPr>
                <w:rFonts w:ascii="宋体" w:hAnsi="宋体" w:hint="eastAsia"/>
                <w:kern w:val="0"/>
                <w:sz w:val="18"/>
                <w:szCs w:val="18"/>
              </w:rPr>
              <w:t>长度≤100mm的轻微划伤</w:t>
            </w:r>
          </w:p>
        </w:tc>
        <w:tc>
          <w:tcPr>
            <w:tcW w:w="2089" w:type="dxa"/>
          </w:tcPr>
          <w:p w14:paraId="561D4A8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≤2条</w:t>
            </w:r>
          </w:p>
        </w:tc>
        <w:tc>
          <w:tcPr>
            <w:tcW w:w="1770" w:type="dxa"/>
          </w:tcPr>
          <w:p w14:paraId="3CC0007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用金属直尺检查</w:t>
            </w:r>
          </w:p>
        </w:tc>
      </w:tr>
      <w:tr w:rsidR="009C4D82" w14:paraId="7119C80C" w14:textId="77777777">
        <w:trPr>
          <w:jc w:val="center"/>
        </w:trPr>
        <w:tc>
          <w:tcPr>
            <w:tcW w:w="850" w:type="dxa"/>
          </w:tcPr>
          <w:p w14:paraId="5592CBE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w:t>
            </w:r>
          </w:p>
        </w:tc>
        <w:tc>
          <w:tcPr>
            <w:tcW w:w="3813" w:type="dxa"/>
          </w:tcPr>
          <w:p w14:paraId="7BA6331D" w14:textId="77777777" w:rsidR="009C4D82" w:rsidRDefault="00000000">
            <w:pPr>
              <w:spacing w:line="276" w:lineRule="auto"/>
              <w:rPr>
                <w:rFonts w:ascii="宋体" w:hAnsi="宋体"/>
                <w:kern w:val="0"/>
                <w:sz w:val="18"/>
                <w:szCs w:val="18"/>
              </w:rPr>
            </w:pPr>
            <w:r>
              <w:rPr>
                <w:rFonts w:ascii="宋体" w:hAnsi="宋体" w:hint="eastAsia"/>
                <w:kern w:val="0"/>
                <w:sz w:val="18"/>
                <w:szCs w:val="18"/>
              </w:rPr>
              <w:t>擦伤总面积</w:t>
            </w:r>
          </w:p>
        </w:tc>
        <w:tc>
          <w:tcPr>
            <w:tcW w:w="2089" w:type="dxa"/>
          </w:tcPr>
          <w:p w14:paraId="3203CE9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≤500mm</w:t>
            </w:r>
            <w:r>
              <w:rPr>
                <w:rFonts w:ascii="宋体" w:hAnsi="宋体" w:hint="eastAsia"/>
                <w:kern w:val="0"/>
                <w:sz w:val="18"/>
                <w:szCs w:val="18"/>
                <w:vertAlign w:val="superscript"/>
              </w:rPr>
              <w:t>2</w:t>
            </w:r>
          </w:p>
        </w:tc>
        <w:tc>
          <w:tcPr>
            <w:tcW w:w="1770" w:type="dxa"/>
          </w:tcPr>
          <w:p w14:paraId="5718E51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用金属直尺检查</w:t>
            </w:r>
          </w:p>
        </w:tc>
      </w:tr>
      <w:tr w:rsidR="009C4D82" w14:paraId="2B5AFBFB" w14:textId="77777777">
        <w:trPr>
          <w:jc w:val="center"/>
        </w:trPr>
        <w:tc>
          <w:tcPr>
            <w:tcW w:w="8522" w:type="dxa"/>
            <w:gridSpan w:val="4"/>
          </w:tcPr>
          <w:p w14:paraId="051C57A5" w14:textId="77777777" w:rsidR="009C4D82" w:rsidRDefault="00000000">
            <w:pPr>
              <w:spacing w:line="276" w:lineRule="auto"/>
              <w:rPr>
                <w:rFonts w:ascii="宋体" w:hAnsi="宋体"/>
                <w:kern w:val="0"/>
                <w:sz w:val="18"/>
                <w:szCs w:val="18"/>
              </w:rPr>
            </w:pPr>
            <w:r>
              <w:rPr>
                <w:rFonts w:ascii="宋体" w:hAnsi="宋体" w:hint="eastAsia"/>
                <w:kern w:val="0"/>
                <w:sz w:val="18"/>
                <w:szCs w:val="18"/>
              </w:rPr>
              <w:t>注：石材花纹出现损伤的为划伤，石材花纹出现模糊现象的为擦伤。</w:t>
            </w:r>
          </w:p>
        </w:tc>
      </w:tr>
    </w:tbl>
    <w:p w14:paraId="5C819802" w14:textId="77777777" w:rsidR="009C4D82" w:rsidRDefault="00000000">
      <w:pPr>
        <w:spacing w:line="276" w:lineRule="auto"/>
        <w:rPr>
          <w:rFonts w:ascii="宋体" w:hAnsi="宋体"/>
          <w:szCs w:val="21"/>
        </w:rPr>
      </w:pPr>
      <w:r>
        <w:rPr>
          <w:rFonts w:ascii="宋体" w:hAnsi="宋体" w:hint="eastAsia"/>
          <w:szCs w:val="21"/>
        </w:rPr>
        <w:t>2 每平方米瓷板的表面质量和检验方法应符合表9.3.7-2的要求。</w:t>
      </w:r>
    </w:p>
    <w:p w14:paraId="72B17E08" w14:textId="77777777" w:rsidR="009C4D82" w:rsidRDefault="00000000">
      <w:pPr>
        <w:spacing w:line="276" w:lineRule="auto"/>
        <w:jc w:val="center"/>
        <w:rPr>
          <w:rFonts w:ascii="宋体" w:hAnsi="宋体" w:cs="微软雅黑"/>
          <w:color w:val="000000"/>
          <w:kern w:val="0"/>
          <w:szCs w:val="21"/>
        </w:rPr>
      </w:pPr>
      <w:r>
        <w:rPr>
          <w:rFonts w:ascii="宋体" w:hAnsi="宋体" w:cs="微软雅黑" w:hint="eastAsia"/>
          <w:color w:val="000000"/>
          <w:kern w:val="0"/>
          <w:szCs w:val="21"/>
        </w:rPr>
        <w:t>表 9.3.7-2 每平方米瓷板的表面质量和检验方法</w:t>
      </w:r>
    </w:p>
    <w:tbl>
      <w:tblPr>
        <w:tblStyle w:val="afc"/>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36"/>
        <w:gridCol w:w="3057"/>
        <w:gridCol w:w="2769"/>
        <w:gridCol w:w="1655"/>
      </w:tblGrid>
      <w:tr w:rsidR="009C4D82" w14:paraId="32EF625B" w14:textId="77777777">
        <w:trPr>
          <w:jc w:val="center"/>
        </w:trPr>
        <w:tc>
          <w:tcPr>
            <w:tcW w:w="850" w:type="dxa"/>
          </w:tcPr>
          <w:p w14:paraId="1E3CFC0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序号</w:t>
            </w:r>
          </w:p>
        </w:tc>
        <w:tc>
          <w:tcPr>
            <w:tcW w:w="3137" w:type="dxa"/>
          </w:tcPr>
          <w:p w14:paraId="249D93F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项目</w:t>
            </w:r>
          </w:p>
        </w:tc>
        <w:tc>
          <w:tcPr>
            <w:tcW w:w="2838" w:type="dxa"/>
          </w:tcPr>
          <w:p w14:paraId="4C41B15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质量要求</w:t>
            </w:r>
          </w:p>
        </w:tc>
        <w:tc>
          <w:tcPr>
            <w:tcW w:w="1697" w:type="dxa"/>
          </w:tcPr>
          <w:p w14:paraId="0F3D04D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检验方法</w:t>
            </w:r>
          </w:p>
        </w:tc>
      </w:tr>
      <w:tr w:rsidR="009C4D82" w14:paraId="1236897D" w14:textId="77777777">
        <w:trPr>
          <w:jc w:val="center"/>
        </w:trPr>
        <w:tc>
          <w:tcPr>
            <w:tcW w:w="850" w:type="dxa"/>
          </w:tcPr>
          <w:p w14:paraId="249D040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w:t>
            </w:r>
          </w:p>
        </w:tc>
        <w:tc>
          <w:tcPr>
            <w:tcW w:w="3137" w:type="dxa"/>
          </w:tcPr>
          <w:p w14:paraId="36AFE7D1" w14:textId="77777777" w:rsidR="009C4D82" w:rsidRDefault="00000000">
            <w:pPr>
              <w:spacing w:line="276" w:lineRule="auto"/>
              <w:rPr>
                <w:rFonts w:ascii="宋体" w:hAnsi="宋体"/>
                <w:kern w:val="0"/>
                <w:sz w:val="18"/>
                <w:szCs w:val="18"/>
              </w:rPr>
            </w:pPr>
            <w:r>
              <w:rPr>
                <w:rFonts w:ascii="宋体" w:hAnsi="宋体" w:hint="eastAsia"/>
                <w:kern w:val="0"/>
                <w:sz w:val="18"/>
                <w:szCs w:val="18"/>
              </w:rPr>
              <w:t>明显划伤、擦伤</w:t>
            </w:r>
          </w:p>
        </w:tc>
        <w:tc>
          <w:tcPr>
            <w:tcW w:w="2838" w:type="dxa"/>
          </w:tcPr>
          <w:p w14:paraId="155D190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不允许</w:t>
            </w:r>
          </w:p>
        </w:tc>
        <w:tc>
          <w:tcPr>
            <w:tcW w:w="1697" w:type="dxa"/>
          </w:tcPr>
          <w:p w14:paraId="2F956AF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目测观察</w:t>
            </w:r>
          </w:p>
        </w:tc>
      </w:tr>
      <w:tr w:rsidR="009C4D82" w14:paraId="666FCB2D" w14:textId="77777777">
        <w:trPr>
          <w:jc w:val="center"/>
        </w:trPr>
        <w:tc>
          <w:tcPr>
            <w:tcW w:w="850" w:type="dxa"/>
          </w:tcPr>
          <w:p w14:paraId="5145338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w:t>
            </w:r>
          </w:p>
        </w:tc>
        <w:tc>
          <w:tcPr>
            <w:tcW w:w="3137" w:type="dxa"/>
          </w:tcPr>
          <w:p w14:paraId="66D5FDC8" w14:textId="77777777" w:rsidR="009C4D82" w:rsidRDefault="00000000">
            <w:pPr>
              <w:spacing w:line="276" w:lineRule="auto"/>
              <w:rPr>
                <w:rFonts w:ascii="宋体" w:hAnsi="宋体"/>
                <w:kern w:val="0"/>
                <w:sz w:val="18"/>
                <w:szCs w:val="18"/>
              </w:rPr>
            </w:pPr>
            <w:r>
              <w:rPr>
                <w:rFonts w:ascii="宋体" w:hAnsi="宋体" w:hint="eastAsia"/>
                <w:kern w:val="0"/>
                <w:sz w:val="18"/>
                <w:szCs w:val="18"/>
              </w:rPr>
              <w:t>单条长度≤100mm的轻微划伤</w:t>
            </w:r>
          </w:p>
        </w:tc>
        <w:tc>
          <w:tcPr>
            <w:tcW w:w="2838" w:type="dxa"/>
          </w:tcPr>
          <w:p w14:paraId="3A75CFA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≤2条</w:t>
            </w:r>
          </w:p>
        </w:tc>
        <w:tc>
          <w:tcPr>
            <w:tcW w:w="1697" w:type="dxa"/>
          </w:tcPr>
          <w:p w14:paraId="54AC060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用金属直尺检查</w:t>
            </w:r>
          </w:p>
        </w:tc>
      </w:tr>
      <w:tr w:rsidR="009C4D82" w14:paraId="320D4EFD" w14:textId="77777777">
        <w:trPr>
          <w:jc w:val="center"/>
        </w:trPr>
        <w:tc>
          <w:tcPr>
            <w:tcW w:w="850" w:type="dxa"/>
            <w:vAlign w:val="center"/>
          </w:tcPr>
          <w:p w14:paraId="69D2639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w:t>
            </w:r>
          </w:p>
        </w:tc>
        <w:tc>
          <w:tcPr>
            <w:tcW w:w="3137" w:type="dxa"/>
            <w:vAlign w:val="center"/>
          </w:tcPr>
          <w:p w14:paraId="4744C8A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轻微擦伤总面积</w:t>
            </w:r>
          </w:p>
        </w:tc>
        <w:tc>
          <w:tcPr>
            <w:tcW w:w="2838" w:type="dxa"/>
            <w:vAlign w:val="center"/>
          </w:tcPr>
          <w:p w14:paraId="34D21B6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≤300mm</w:t>
            </w:r>
            <w:r>
              <w:rPr>
                <w:rFonts w:ascii="宋体" w:hAnsi="宋体" w:hint="eastAsia"/>
                <w:kern w:val="0"/>
                <w:sz w:val="18"/>
                <w:szCs w:val="18"/>
                <w:vertAlign w:val="superscript"/>
              </w:rPr>
              <w:t>2</w:t>
            </w:r>
          </w:p>
          <w:p w14:paraId="7B72713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lastRenderedPageBreak/>
              <w:t>（面积＜100mm</w:t>
            </w:r>
            <w:r>
              <w:rPr>
                <w:rFonts w:ascii="宋体" w:hAnsi="宋体" w:hint="eastAsia"/>
                <w:kern w:val="0"/>
                <w:sz w:val="18"/>
                <w:szCs w:val="18"/>
                <w:vertAlign w:val="superscript"/>
              </w:rPr>
              <w:t>2</w:t>
            </w:r>
            <w:r>
              <w:rPr>
                <w:rFonts w:ascii="宋体" w:hAnsi="宋体" w:hint="eastAsia"/>
                <w:kern w:val="0"/>
                <w:sz w:val="18"/>
                <w:szCs w:val="18"/>
              </w:rPr>
              <w:t>不计）</w:t>
            </w:r>
          </w:p>
        </w:tc>
        <w:tc>
          <w:tcPr>
            <w:tcW w:w="1697" w:type="dxa"/>
            <w:vAlign w:val="center"/>
          </w:tcPr>
          <w:p w14:paraId="706D742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lastRenderedPageBreak/>
              <w:t>用金属直尺检查</w:t>
            </w:r>
          </w:p>
        </w:tc>
      </w:tr>
      <w:tr w:rsidR="009C4D82" w14:paraId="538C8F57" w14:textId="77777777">
        <w:trPr>
          <w:jc w:val="center"/>
        </w:trPr>
        <w:tc>
          <w:tcPr>
            <w:tcW w:w="8522" w:type="dxa"/>
            <w:gridSpan w:val="4"/>
          </w:tcPr>
          <w:p w14:paraId="439C0585" w14:textId="77777777" w:rsidR="009C4D82" w:rsidRDefault="00000000">
            <w:pPr>
              <w:spacing w:line="276" w:lineRule="auto"/>
              <w:rPr>
                <w:rFonts w:ascii="宋体" w:hAnsi="宋体"/>
                <w:kern w:val="0"/>
                <w:sz w:val="18"/>
                <w:szCs w:val="18"/>
              </w:rPr>
            </w:pPr>
            <w:r>
              <w:rPr>
                <w:rFonts w:ascii="宋体" w:hAnsi="宋体" w:hint="eastAsia"/>
                <w:kern w:val="0"/>
                <w:sz w:val="18"/>
                <w:szCs w:val="18"/>
              </w:rPr>
              <w:t>注：轻微划伤、擦伤是指深度不超过表面处理深度，或站立在3m距离处，不可见的划伤、擦伤。</w:t>
            </w:r>
          </w:p>
        </w:tc>
      </w:tr>
    </w:tbl>
    <w:p w14:paraId="5263D625" w14:textId="77777777" w:rsidR="009C4D82" w:rsidRDefault="00000000">
      <w:pPr>
        <w:spacing w:line="276" w:lineRule="auto"/>
        <w:rPr>
          <w:rFonts w:ascii="宋体" w:hAnsi="宋体" w:cs="宋体"/>
          <w:color w:val="000000"/>
          <w:kern w:val="0"/>
          <w:szCs w:val="21"/>
        </w:rPr>
      </w:pPr>
      <w:r>
        <w:rPr>
          <w:rFonts w:ascii="宋体" w:hAnsi="宋体" w:cs="宋体"/>
          <w:color w:val="000000"/>
          <w:kern w:val="0"/>
          <w:szCs w:val="21"/>
        </w:rPr>
        <w:t>9.3.</w:t>
      </w:r>
      <w:r>
        <w:rPr>
          <w:rFonts w:ascii="宋体" w:hAnsi="宋体" w:cs="宋体" w:hint="eastAsia"/>
          <w:color w:val="000000"/>
          <w:kern w:val="0"/>
          <w:szCs w:val="21"/>
        </w:rPr>
        <w:t>8  石材表面和板缝的处理应符合设计要求。</w:t>
      </w:r>
    </w:p>
    <w:p w14:paraId="5B1B259A" w14:textId="77777777" w:rsidR="009C4D82" w:rsidRDefault="00000000">
      <w:pPr>
        <w:spacing w:line="276" w:lineRule="auto"/>
        <w:rPr>
          <w:rFonts w:ascii="宋体" w:hAnsi="宋体" w:cs="宋体"/>
          <w:color w:val="000000"/>
          <w:kern w:val="0"/>
          <w:szCs w:val="21"/>
        </w:rPr>
      </w:pPr>
      <w:r>
        <w:rPr>
          <w:rFonts w:ascii="宋体" w:hAnsi="宋体" w:cs="宋体" w:hint="eastAsia"/>
          <w:color w:val="000000"/>
          <w:kern w:val="0"/>
          <w:szCs w:val="21"/>
        </w:rPr>
        <w:t xml:space="preserve">    检验方法：观察；检查设计文件和施工记录。</w:t>
      </w:r>
    </w:p>
    <w:p w14:paraId="3B7E6ED2" w14:textId="77777777" w:rsidR="009C4D82" w:rsidRDefault="00000000">
      <w:pPr>
        <w:spacing w:line="276" w:lineRule="auto"/>
        <w:rPr>
          <w:rFonts w:ascii="宋体" w:hAnsi="宋体" w:cs="宋体"/>
          <w:color w:val="000000"/>
          <w:kern w:val="0"/>
          <w:szCs w:val="21"/>
        </w:rPr>
      </w:pPr>
      <w:r>
        <w:rPr>
          <w:rFonts w:ascii="宋体" w:hAnsi="宋体" w:cs="宋体"/>
          <w:color w:val="000000"/>
          <w:kern w:val="0"/>
          <w:szCs w:val="21"/>
        </w:rPr>
        <w:t>9.3.</w:t>
      </w:r>
      <w:r>
        <w:rPr>
          <w:rFonts w:ascii="宋体" w:hAnsi="宋体" w:cs="宋体" w:hint="eastAsia"/>
          <w:color w:val="000000"/>
          <w:kern w:val="0"/>
          <w:szCs w:val="21"/>
        </w:rPr>
        <w:t>9  点挂与挂贴外墙板装饰工程的安装允许偏差与检验方法应符合</w:t>
      </w:r>
      <w:r>
        <w:rPr>
          <w:rFonts w:ascii="宋体" w:hAnsi="宋体" w:hint="eastAsia"/>
          <w:szCs w:val="21"/>
        </w:rPr>
        <w:t>表9.3.9的</w:t>
      </w:r>
      <w:r>
        <w:rPr>
          <w:rFonts w:ascii="宋体" w:hAnsi="宋体" w:cs="宋体" w:hint="eastAsia"/>
          <w:color w:val="000000"/>
          <w:kern w:val="0"/>
          <w:szCs w:val="21"/>
        </w:rPr>
        <w:t>要求。</w:t>
      </w:r>
    </w:p>
    <w:p w14:paraId="7C6E3B03" w14:textId="77777777" w:rsidR="009C4D82" w:rsidRDefault="00000000">
      <w:pPr>
        <w:spacing w:line="276" w:lineRule="auto"/>
        <w:jc w:val="center"/>
        <w:rPr>
          <w:rFonts w:ascii="黑体" w:eastAsia="黑体" w:hAnsi="黑体" w:cs="微软雅黑"/>
          <w:color w:val="000000"/>
          <w:kern w:val="0"/>
          <w:sz w:val="18"/>
          <w:szCs w:val="18"/>
        </w:rPr>
      </w:pPr>
      <w:r>
        <w:rPr>
          <w:rFonts w:ascii="黑体" w:eastAsia="黑体" w:hAnsi="黑体" w:cs="微软雅黑" w:hint="eastAsia"/>
          <w:color w:val="000000"/>
          <w:kern w:val="0"/>
          <w:sz w:val="18"/>
          <w:szCs w:val="18"/>
        </w:rPr>
        <w:t>表 9.3.9 点挂与挂贴外墙板装饰工程的安装允许偏差和检验方法</w:t>
      </w:r>
    </w:p>
    <w:tbl>
      <w:tblPr>
        <w:tblStyle w:val="afc"/>
        <w:tblW w:w="835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74"/>
        <w:gridCol w:w="1159"/>
        <w:gridCol w:w="1352"/>
        <w:gridCol w:w="1654"/>
        <w:gridCol w:w="826"/>
        <w:gridCol w:w="767"/>
        <w:gridCol w:w="1927"/>
      </w:tblGrid>
      <w:tr w:rsidR="009C4D82" w14:paraId="793F8B21" w14:textId="77777777">
        <w:tc>
          <w:tcPr>
            <w:tcW w:w="674" w:type="dxa"/>
            <w:vMerge w:val="restart"/>
            <w:vAlign w:val="center"/>
          </w:tcPr>
          <w:p w14:paraId="2BDAE24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序号</w:t>
            </w:r>
          </w:p>
        </w:tc>
        <w:tc>
          <w:tcPr>
            <w:tcW w:w="2511" w:type="dxa"/>
            <w:gridSpan w:val="2"/>
            <w:vMerge w:val="restart"/>
            <w:vAlign w:val="center"/>
          </w:tcPr>
          <w:p w14:paraId="072828F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项目</w:t>
            </w:r>
          </w:p>
        </w:tc>
        <w:tc>
          <w:tcPr>
            <w:tcW w:w="3247" w:type="dxa"/>
            <w:gridSpan w:val="3"/>
          </w:tcPr>
          <w:p w14:paraId="2AB978A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允许偏差（mm）</w:t>
            </w:r>
          </w:p>
        </w:tc>
        <w:tc>
          <w:tcPr>
            <w:tcW w:w="1927" w:type="dxa"/>
            <w:vMerge w:val="restart"/>
            <w:vAlign w:val="center"/>
          </w:tcPr>
          <w:p w14:paraId="2855A8F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检验方法</w:t>
            </w:r>
          </w:p>
        </w:tc>
      </w:tr>
      <w:tr w:rsidR="009C4D82" w14:paraId="423BF071" w14:textId="77777777">
        <w:tc>
          <w:tcPr>
            <w:tcW w:w="674" w:type="dxa"/>
            <w:vMerge/>
          </w:tcPr>
          <w:p w14:paraId="15C95FCF" w14:textId="77777777" w:rsidR="009C4D82" w:rsidRDefault="009C4D82">
            <w:pPr>
              <w:spacing w:line="276" w:lineRule="auto"/>
              <w:jc w:val="center"/>
              <w:rPr>
                <w:rFonts w:ascii="宋体" w:hAnsi="宋体"/>
                <w:kern w:val="0"/>
                <w:sz w:val="18"/>
                <w:szCs w:val="18"/>
              </w:rPr>
            </w:pPr>
          </w:p>
        </w:tc>
        <w:tc>
          <w:tcPr>
            <w:tcW w:w="2511" w:type="dxa"/>
            <w:gridSpan w:val="2"/>
            <w:vMerge/>
          </w:tcPr>
          <w:p w14:paraId="696D548D" w14:textId="77777777" w:rsidR="009C4D82" w:rsidRDefault="009C4D82">
            <w:pPr>
              <w:spacing w:line="276" w:lineRule="auto"/>
              <w:jc w:val="center"/>
              <w:rPr>
                <w:rFonts w:ascii="宋体" w:hAnsi="宋体"/>
                <w:kern w:val="0"/>
                <w:sz w:val="18"/>
                <w:szCs w:val="18"/>
              </w:rPr>
            </w:pPr>
          </w:p>
        </w:tc>
        <w:tc>
          <w:tcPr>
            <w:tcW w:w="1654" w:type="dxa"/>
            <w:vMerge w:val="restart"/>
          </w:tcPr>
          <w:p w14:paraId="22518296" w14:textId="77777777" w:rsidR="009C4D82" w:rsidRDefault="00000000">
            <w:pPr>
              <w:spacing w:line="276" w:lineRule="auto"/>
              <w:rPr>
                <w:rFonts w:ascii="宋体" w:hAnsi="宋体"/>
                <w:kern w:val="0"/>
                <w:sz w:val="18"/>
                <w:szCs w:val="18"/>
              </w:rPr>
            </w:pPr>
            <w:r>
              <w:rPr>
                <w:rFonts w:ascii="宋体" w:hAnsi="宋体" w:hint="eastAsia"/>
                <w:kern w:val="0"/>
                <w:sz w:val="18"/>
                <w:szCs w:val="18"/>
              </w:rPr>
              <w:t>瓷板、轻质瓷板、陶板、微晶玻璃板</w:t>
            </w:r>
          </w:p>
        </w:tc>
        <w:tc>
          <w:tcPr>
            <w:tcW w:w="1593" w:type="dxa"/>
            <w:gridSpan w:val="2"/>
          </w:tcPr>
          <w:p w14:paraId="2C0B746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石材</w:t>
            </w:r>
          </w:p>
        </w:tc>
        <w:tc>
          <w:tcPr>
            <w:tcW w:w="1927" w:type="dxa"/>
            <w:vMerge/>
          </w:tcPr>
          <w:p w14:paraId="4E7D914C" w14:textId="77777777" w:rsidR="009C4D82" w:rsidRDefault="009C4D82">
            <w:pPr>
              <w:spacing w:line="276" w:lineRule="auto"/>
              <w:jc w:val="center"/>
              <w:rPr>
                <w:rFonts w:ascii="宋体" w:hAnsi="宋体"/>
                <w:kern w:val="0"/>
                <w:sz w:val="18"/>
                <w:szCs w:val="18"/>
              </w:rPr>
            </w:pPr>
          </w:p>
        </w:tc>
      </w:tr>
      <w:tr w:rsidR="009C4D82" w14:paraId="5F99EFB0" w14:textId="77777777">
        <w:tc>
          <w:tcPr>
            <w:tcW w:w="674" w:type="dxa"/>
            <w:vMerge/>
          </w:tcPr>
          <w:p w14:paraId="1084051B" w14:textId="77777777" w:rsidR="009C4D82" w:rsidRDefault="009C4D82">
            <w:pPr>
              <w:spacing w:line="276" w:lineRule="auto"/>
              <w:jc w:val="center"/>
              <w:rPr>
                <w:rFonts w:ascii="宋体" w:hAnsi="宋体"/>
                <w:kern w:val="0"/>
                <w:sz w:val="18"/>
                <w:szCs w:val="18"/>
              </w:rPr>
            </w:pPr>
          </w:p>
        </w:tc>
        <w:tc>
          <w:tcPr>
            <w:tcW w:w="2511" w:type="dxa"/>
            <w:gridSpan w:val="2"/>
            <w:vMerge/>
          </w:tcPr>
          <w:p w14:paraId="33C49F6C" w14:textId="77777777" w:rsidR="009C4D82" w:rsidRDefault="009C4D82">
            <w:pPr>
              <w:spacing w:line="276" w:lineRule="auto"/>
              <w:jc w:val="center"/>
              <w:rPr>
                <w:rFonts w:ascii="宋体" w:hAnsi="宋体"/>
                <w:kern w:val="0"/>
                <w:sz w:val="18"/>
                <w:szCs w:val="18"/>
              </w:rPr>
            </w:pPr>
          </w:p>
        </w:tc>
        <w:tc>
          <w:tcPr>
            <w:tcW w:w="1654" w:type="dxa"/>
            <w:vMerge/>
          </w:tcPr>
          <w:p w14:paraId="1924B812" w14:textId="77777777" w:rsidR="009C4D82" w:rsidRDefault="009C4D82">
            <w:pPr>
              <w:spacing w:line="276" w:lineRule="auto"/>
              <w:rPr>
                <w:rFonts w:ascii="宋体" w:hAnsi="宋体"/>
                <w:kern w:val="0"/>
                <w:sz w:val="18"/>
                <w:szCs w:val="18"/>
              </w:rPr>
            </w:pPr>
          </w:p>
        </w:tc>
        <w:tc>
          <w:tcPr>
            <w:tcW w:w="826" w:type="dxa"/>
          </w:tcPr>
          <w:p w14:paraId="30B6491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光面</w:t>
            </w:r>
          </w:p>
        </w:tc>
        <w:tc>
          <w:tcPr>
            <w:tcW w:w="767" w:type="dxa"/>
          </w:tcPr>
          <w:p w14:paraId="5C1F5DF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麻面</w:t>
            </w:r>
          </w:p>
        </w:tc>
        <w:tc>
          <w:tcPr>
            <w:tcW w:w="1927" w:type="dxa"/>
            <w:vMerge/>
          </w:tcPr>
          <w:p w14:paraId="3A6569D5" w14:textId="77777777" w:rsidR="009C4D82" w:rsidRDefault="009C4D82">
            <w:pPr>
              <w:spacing w:line="276" w:lineRule="auto"/>
              <w:jc w:val="center"/>
              <w:rPr>
                <w:rFonts w:ascii="宋体" w:hAnsi="宋体"/>
                <w:kern w:val="0"/>
                <w:sz w:val="18"/>
                <w:szCs w:val="18"/>
              </w:rPr>
            </w:pPr>
          </w:p>
        </w:tc>
      </w:tr>
      <w:tr w:rsidR="009C4D82" w14:paraId="782B32FD" w14:textId="77777777">
        <w:tc>
          <w:tcPr>
            <w:tcW w:w="674" w:type="dxa"/>
            <w:vMerge w:val="restart"/>
            <w:vAlign w:val="center"/>
          </w:tcPr>
          <w:p w14:paraId="2F8D0E9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w:t>
            </w:r>
          </w:p>
        </w:tc>
        <w:tc>
          <w:tcPr>
            <w:tcW w:w="1159" w:type="dxa"/>
            <w:vMerge w:val="restart"/>
          </w:tcPr>
          <w:p w14:paraId="5174FCDC" w14:textId="77777777" w:rsidR="009C4D82" w:rsidRDefault="00000000">
            <w:pPr>
              <w:spacing w:line="276" w:lineRule="auto"/>
              <w:rPr>
                <w:rFonts w:ascii="宋体" w:hAnsi="宋体"/>
                <w:kern w:val="0"/>
                <w:sz w:val="18"/>
                <w:szCs w:val="18"/>
              </w:rPr>
            </w:pPr>
            <w:r>
              <w:rPr>
                <w:rFonts w:ascii="宋体" w:hAnsi="宋体" w:hint="eastAsia"/>
                <w:kern w:val="0"/>
                <w:sz w:val="18"/>
                <w:szCs w:val="18"/>
              </w:rPr>
              <w:t>外墙面及竖缝垂直度。（</w:t>
            </w:r>
            <w:r>
              <w:rPr>
                <w:rFonts w:ascii="宋体" w:hAnsi="宋体" w:hint="eastAsia"/>
                <w:i/>
                <w:iCs/>
                <w:kern w:val="0"/>
                <w:sz w:val="18"/>
                <w:szCs w:val="18"/>
              </w:rPr>
              <w:t>H</w:t>
            </w:r>
            <w:r>
              <w:rPr>
                <w:rFonts w:ascii="宋体" w:hAnsi="宋体" w:hint="eastAsia"/>
                <w:kern w:val="0"/>
                <w:sz w:val="18"/>
                <w:szCs w:val="18"/>
              </w:rPr>
              <w:t>外墙面总高度）</w:t>
            </w:r>
          </w:p>
        </w:tc>
        <w:tc>
          <w:tcPr>
            <w:tcW w:w="1352" w:type="dxa"/>
          </w:tcPr>
          <w:p w14:paraId="10156D80" w14:textId="77777777" w:rsidR="009C4D82" w:rsidRDefault="00000000">
            <w:pPr>
              <w:spacing w:line="276" w:lineRule="auto"/>
              <w:jc w:val="center"/>
              <w:rPr>
                <w:rFonts w:ascii="宋体" w:hAnsi="宋体"/>
                <w:kern w:val="0"/>
                <w:sz w:val="18"/>
                <w:szCs w:val="18"/>
              </w:rPr>
            </w:pPr>
            <w:r>
              <w:rPr>
                <w:rFonts w:ascii="宋体" w:hAnsi="宋体" w:hint="eastAsia"/>
                <w:i/>
                <w:iCs/>
                <w:kern w:val="0"/>
                <w:sz w:val="18"/>
                <w:szCs w:val="18"/>
              </w:rPr>
              <w:t>H</w:t>
            </w:r>
            <w:r>
              <w:rPr>
                <w:rFonts w:ascii="宋体" w:hAnsi="宋体" w:hint="eastAsia"/>
                <w:kern w:val="0"/>
                <w:sz w:val="18"/>
                <w:szCs w:val="18"/>
              </w:rPr>
              <w:t>≤30m</w:t>
            </w:r>
          </w:p>
        </w:tc>
        <w:tc>
          <w:tcPr>
            <w:tcW w:w="3247" w:type="dxa"/>
            <w:gridSpan w:val="3"/>
          </w:tcPr>
          <w:p w14:paraId="2116785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10.0</w:t>
            </w:r>
          </w:p>
        </w:tc>
        <w:tc>
          <w:tcPr>
            <w:tcW w:w="1927" w:type="dxa"/>
            <w:vMerge w:val="restart"/>
            <w:vAlign w:val="center"/>
          </w:tcPr>
          <w:p w14:paraId="7613FF0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用经纬仪检查</w:t>
            </w:r>
          </w:p>
        </w:tc>
      </w:tr>
      <w:tr w:rsidR="009C4D82" w14:paraId="7E94FDE8" w14:textId="77777777">
        <w:tc>
          <w:tcPr>
            <w:tcW w:w="674" w:type="dxa"/>
            <w:vMerge/>
          </w:tcPr>
          <w:p w14:paraId="2C4FFB8A" w14:textId="77777777" w:rsidR="009C4D82" w:rsidRDefault="009C4D82">
            <w:pPr>
              <w:spacing w:line="276" w:lineRule="auto"/>
              <w:jc w:val="center"/>
              <w:rPr>
                <w:rFonts w:ascii="宋体" w:hAnsi="宋体"/>
                <w:kern w:val="0"/>
                <w:sz w:val="18"/>
                <w:szCs w:val="18"/>
              </w:rPr>
            </w:pPr>
          </w:p>
        </w:tc>
        <w:tc>
          <w:tcPr>
            <w:tcW w:w="1159" w:type="dxa"/>
            <w:vMerge/>
          </w:tcPr>
          <w:p w14:paraId="137198B4" w14:textId="77777777" w:rsidR="009C4D82" w:rsidRDefault="009C4D82">
            <w:pPr>
              <w:spacing w:line="276" w:lineRule="auto"/>
              <w:jc w:val="center"/>
              <w:rPr>
                <w:rFonts w:ascii="宋体" w:hAnsi="宋体"/>
                <w:kern w:val="0"/>
                <w:sz w:val="18"/>
                <w:szCs w:val="18"/>
              </w:rPr>
            </w:pPr>
          </w:p>
        </w:tc>
        <w:tc>
          <w:tcPr>
            <w:tcW w:w="1352" w:type="dxa"/>
          </w:tcPr>
          <w:p w14:paraId="07FBF46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30m＜</w:t>
            </w:r>
            <w:r>
              <w:rPr>
                <w:rFonts w:ascii="宋体" w:hAnsi="宋体" w:hint="eastAsia"/>
                <w:i/>
                <w:iCs/>
                <w:kern w:val="0"/>
                <w:sz w:val="18"/>
                <w:szCs w:val="18"/>
              </w:rPr>
              <w:t>H</w:t>
            </w:r>
            <w:r>
              <w:rPr>
                <w:rFonts w:ascii="宋体" w:hAnsi="宋体" w:hint="eastAsia"/>
                <w:kern w:val="0"/>
                <w:sz w:val="18"/>
                <w:szCs w:val="18"/>
              </w:rPr>
              <w:t>≤60m</w:t>
            </w:r>
          </w:p>
        </w:tc>
        <w:tc>
          <w:tcPr>
            <w:tcW w:w="3247" w:type="dxa"/>
            <w:gridSpan w:val="3"/>
          </w:tcPr>
          <w:p w14:paraId="67DAEF8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15.0</w:t>
            </w:r>
          </w:p>
        </w:tc>
        <w:tc>
          <w:tcPr>
            <w:tcW w:w="1927" w:type="dxa"/>
            <w:vMerge/>
          </w:tcPr>
          <w:p w14:paraId="5524C48B" w14:textId="77777777" w:rsidR="009C4D82" w:rsidRDefault="009C4D82">
            <w:pPr>
              <w:spacing w:line="276" w:lineRule="auto"/>
              <w:jc w:val="center"/>
              <w:rPr>
                <w:rFonts w:ascii="宋体" w:hAnsi="宋体"/>
                <w:kern w:val="0"/>
                <w:sz w:val="18"/>
                <w:szCs w:val="18"/>
              </w:rPr>
            </w:pPr>
          </w:p>
        </w:tc>
      </w:tr>
      <w:tr w:rsidR="009C4D82" w14:paraId="1A09CA18" w14:textId="77777777">
        <w:tc>
          <w:tcPr>
            <w:tcW w:w="674" w:type="dxa"/>
            <w:vMerge/>
          </w:tcPr>
          <w:p w14:paraId="34DD9F53" w14:textId="77777777" w:rsidR="009C4D82" w:rsidRDefault="009C4D82">
            <w:pPr>
              <w:spacing w:line="276" w:lineRule="auto"/>
              <w:jc w:val="center"/>
              <w:rPr>
                <w:rFonts w:ascii="宋体" w:hAnsi="宋体"/>
                <w:kern w:val="0"/>
                <w:sz w:val="18"/>
                <w:szCs w:val="18"/>
              </w:rPr>
            </w:pPr>
          </w:p>
        </w:tc>
        <w:tc>
          <w:tcPr>
            <w:tcW w:w="1159" w:type="dxa"/>
            <w:vMerge/>
          </w:tcPr>
          <w:p w14:paraId="3535F850" w14:textId="77777777" w:rsidR="009C4D82" w:rsidRDefault="009C4D82">
            <w:pPr>
              <w:spacing w:line="276" w:lineRule="auto"/>
              <w:jc w:val="center"/>
              <w:rPr>
                <w:rFonts w:ascii="宋体" w:hAnsi="宋体"/>
                <w:kern w:val="0"/>
                <w:sz w:val="18"/>
                <w:szCs w:val="18"/>
              </w:rPr>
            </w:pPr>
          </w:p>
        </w:tc>
        <w:tc>
          <w:tcPr>
            <w:tcW w:w="1352" w:type="dxa"/>
            <w:vAlign w:val="center"/>
          </w:tcPr>
          <w:p w14:paraId="7283E1A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60m＜</w:t>
            </w:r>
            <w:r>
              <w:rPr>
                <w:rFonts w:ascii="宋体" w:hAnsi="宋体" w:hint="eastAsia"/>
                <w:i/>
                <w:iCs/>
                <w:kern w:val="0"/>
                <w:sz w:val="18"/>
                <w:szCs w:val="18"/>
              </w:rPr>
              <w:t>H</w:t>
            </w:r>
            <w:r>
              <w:rPr>
                <w:rFonts w:ascii="宋体" w:hAnsi="宋体" w:hint="eastAsia"/>
                <w:kern w:val="0"/>
                <w:sz w:val="18"/>
                <w:szCs w:val="18"/>
              </w:rPr>
              <w:t>≤100m</w:t>
            </w:r>
          </w:p>
        </w:tc>
        <w:tc>
          <w:tcPr>
            <w:tcW w:w="3247" w:type="dxa"/>
            <w:gridSpan w:val="3"/>
            <w:vAlign w:val="center"/>
          </w:tcPr>
          <w:p w14:paraId="48741C7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20.0</w:t>
            </w:r>
          </w:p>
        </w:tc>
        <w:tc>
          <w:tcPr>
            <w:tcW w:w="1927" w:type="dxa"/>
            <w:vMerge/>
          </w:tcPr>
          <w:p w14:paraId="297574AD" w14:textId="77777777" w:rsidR="009C4D82" w:rsidRDefault="009C4D82">
            <w:pPr>
              <w:spacing w:line="276" w:lineRule="auto"/>
              <w:jc w:val="center"/>
              <w:rPr>
                <w:rFonts w:ascii="宋体" w:hAnsi="宋体"/>
                <w:kern w:val="0"/>
                <w:sz w:val="18"/>
                <w:szCs w:val="18"/>
              </w:rPr>
            </w:pPr>
          </w:p>
        </w:tc>
      </w:tr>
      <w:tr w:rsidR="009C4D82" w14:paraId="4EA7703E" w14:textId="77777777">
        <w:tc>
          <w:tcPr>
            <w:tcW w:w="674" w:type="dxa"/>
          </w:tcPr>
          <w:p w14:paraId="049ACBD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w:t>
            </w:r>
          </w:p>
        </w:tc>
        <w:tc>
          <w:tcPr>
            <w:tcW w:w="2511" w:type="dxa"/>
            <w:gridSpan w:val="2"/>
          </w:tcPr>
          <w:p w14:paraId="418BD2A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面板水平度</w:t>
            </w:r>
          </w:p>
        </w:tc>
        <w:tc>
          <w:tcPr>
            <w:tcW w:w="1654" w:type="dxa"/>
          </w:tcPr>
          <w:p w14:paraId="2C1C08D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1593" w:type="dxa"/>
            <w:gridSpan w:val="2"/>
          </w:tcPr>
          <w:p w14:paraId="4A8BC2D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1927" w:type="dxa"/>
          </w:tcPr>
          <w:p w14:paraId="6EBFC9A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用水平仪检查</w:t>
            </w:r>
          </w:p>
        </w:tc>
      </w:tr>
      <w:tr w:rsidR="009C4D82" w14:paraId="3C2DE607" w14:textId="77777777">
        <w:tc>
          <w:tcPr>
            <w:tcW w:w="674" w:type="dxa"/>
            <w:vAlign w:val="center"/>
          </w:tcPr>
          <w:p w14:paraId="0889E87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w:t>
            </w:r>
          </w:p>
        </w:tc>
        <w:tc>
          <w:tcPr>
            <w:tcW w:w="2511" w:type="dxa"/>
            <w:gridSpan w:val="2"/>
            <w:vAlign w:val="center"/>
          </w:tcPr>
          <w:p w14:paraId="2DA722C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2m范围内面板垂直度</w:t>
            </w:r>
          </w:p>
        </w:tc>
        <w:tc>
          <w:tcPr>
            <w:tcW w:w="1654" w:type="dxa"/>
            <w:vAlign w:val="center"/>
          </w:tcPr>
          <w:p w14:paraId="7FEECD9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1593" w:type="dxa"/>
            <w:gridSpan w:val="2"/>
            <w:vAlign w:val="center"/>
          </w:tcPr>
          <w:p w14:paraId="0751FFC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1927" w:type="dxa"/>
            <w:vAlign w:val="center"/>
          </w:tcPr>
          <w:p w14:paraId="6FCD9083"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用2m垂直检测尺检查</w:t>
            </w:r>
          </w:p>
        </w:tc>
      </w:tr>
      <w:tr w:rsidR="009C4D82" w14:paraId="584E42A2" w14:textId="77777777">
        <w:tc>
          <w:tcPr>
            <w:tcW w:w="674" w:type="dxa"/>
            <w:vAlign w:val="center"/>
          </w:tcPr>
          <w:p w14:paraId="47DE7ED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4</w:t>
            </w:r>
          </w:p>
        </w:tc>
        <w:tc>
          <w:tcPr>
            <w:tcW w:w="2511" w:type="dxa"/>
            <w:gridSpan w:val="2"/>
            <w:vAlign w:val="center"/>
          </w:tcPr>
          <w:p w14:paraId="3DB6132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单块面板上沿水平度</w:t>
            </w:r>
          </w:p>
        </w:tc>
        <w:tc>
          <w:tcPr>
            <w:tcW w:w="1654" w:type="dxa"/>
            <w:vAlign w:val="center"/>
          </w:tcPr>
          <w:p w14:paraId="0D0A308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1593" w:type="dxa"/>
            <w:gridSpan w:val="2"/>
            <w:vAlign w:val="center"/>
          </w:tcPr>
          <w:p w14:paraId="5AF3EDE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1927" w:type="dxa"/>
            <w:vAlign w:val="center"/>
          </w:tcPr>
          <w:p w14:paraId="5AFA885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用1m水平尺和金属直尺检查</w:t>
            </w:r>
          </w:p>
        </w:tc>
      </w:tr>
      <w:tr w:rsidR="009C4D82" w14:paraId="3F5403AD" w14:textId="77777777">
        <w:tc>
          <w:tcPr>
            <w:tcW w:w="674" w:type="dxa"/>
            <w:vAlign w:val="center"/>
          </w:tcPr>
          <w:p w14:paraId="4D5F1B7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5</w:t>
            </w:r>
          </w:p>
        </w:tc>
        <w:tc>
          <w:tcPr>
            <w:tcW w:w="2511" w:type="dxa"/>
            <w:gridSpan w:val="2"/>
            <w:vAlign w:val="center"/>
          </w:tcPr>
          <w:p w14:paraId="54AC88A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相邻板材板角错位</w:t>
            </w:r>
          </w:p>
        </w:tc>
        <w:tc>
          <w:tcPr>
            <w:tcW w:w="1654" w:type="dxa"/>
            <w:vAlign w:val="center"/>
          </w:tcPr>
          <w:p w14:paraId="7A0451C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1593" w:type="dxa"/>
            <w:gridSpan w:val="2"/>
            <w:vAlign w:val="center"/>
          </w:tcPr>
          <w:p w14:paraId="12C12B1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1927" w:type="dxa"/>
            <w:vAlign w:val="center"/>
          </w:tcPr>
          <w:p w14:paraId="179EBA0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用金属直尺检查</w:t>
            </w:r>
          </w:p>
        </w:tc>
      </w:tr>
      <w:tr w:rsidR="009C4D82" w14:paraId="43C6E35D" w14:textId="77777777">
        <w:tc>
          <w:tcPr>
            <w:tcW w:w="674" w:type="dxa"/>
            <w:vAlign w:val="center"/>
          </w:tcPr>
          <w:p w14:paraId="151DC8DC"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6</w:t>
            </w:r>
          </w:p>
        </w:tc>
        <w:tc>
          <w:tcPr>
            <w:tcW w:w="2511" w:type="dxa"/>
            <w:gridSpan w:val="2"/>
            <w:vAlign w:val="center"/>
          </w:tcPr>
          <w:p w14:paraId="32AF5E9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外墙表面平整度</w:t>
            </w:r>
          </w:p>
        </w:tc>
        <w:tc>
          <w:tcPr>
            <w:tcW w:w="1654" w:type="dxa"/>
            <w:vAlign w:val="center"/>
          </w:tcPr>
          <w:p w14:paraId="0CCB8E7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826" w:type="dxa"/>
            <w:vAlign w:val="center"/>
          </w:tcPr>
          <w:p w14:paraId="7824F7A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767" w:type="dxa"/>
            <w:vAlign w:val="center"/>
          </w:tcPr>
          <w:p w14:paraId="3D3E3AC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1927" w:type="dxa"/>
            <w:vAlign w:val="center"/>
          </w:tcPr>
          <w:p w14:paraId="1762C90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用2m垂直检测尺检查</w:t>
            </w:r>
          </w:p>
        </w:tc>
      </w:tr>
      <w:tr w:rsidR="009C4D82" w14:paraId="4F5773AC" w14:textId="77777777">
        <w:tc>
          <w:tcPr>
            <w:tcW w:w="674" w:type="dxa"/>
            <w:vAlign w:val="center"/>
          </w:tcPr>
          <w:p w14:paraId="400D4E1D"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7</w:t>
            </w:r>
          </w:p>
        </w:tc>
        <w:tc>
          <w:tcPr>
            <w:tcW w:w="2511" w:type="dxa"/>
            <w:gridSpan w:val="2"/>
            <w:vAlign w:val="center"/>
          </w:tcPr>
          <w:p w14:paraId="597A7484"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阳角方正</w:t>
            </w:r>
          </w:p>
        </w:tc>
        <w:tc>
          <w:tcPr>
            <w:tcW w:w="1654" w:type="dxa"/>
            <w:vAlign w:val="center"/>
          </w:tcPr>
          <w:p w14:paraId="49D4DED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826" w:type="dxa"/>
            <w:vAlign w:val="center"/>
          </w:tcPr>
          <w:p w14:paraId="0674E33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767" w:type="dxa"/>
            <w:vAlign w:val="center"/>
          </w:tcPr>
          <w:p w14:paraId="4D3DDFBE"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4.0</w:t>
            </w:r>
          </w:p>
        </w:tc>
        <w:tc>
          <w:tcPr>
            <w:tcW w:w="1927" w:type="dxa"/>
            <w:vAlign w:val="center"/>
          </w:tcPr>
          <w:p w14:paraId="59BD544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用直角检测尺检查</w:t>
            </w:r>
          </w:p>
        </w:tc>
      </w:tr>
      <w:tr w:rsidR="009C4D82" w14:paraId="3BC662A9" w14:textId="77777777">
        <w:tc>
          <w:tcPr>
            <w:tcW w:w="674" w:type="dxa"/>
            <w:vAlign w:val="center"/>
          </w:tcPr>
          <w:p w14:paraId="68FD70B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8</w:t>
            </w:r>
          </w:p>
        </w:tc>
        <w:tc>
          <w:tcPr>
            <w:tcW w:w="2511" w:type="dxa"/>
            <w:gridSpan w:val="2"/>
            <w:vAlign w:val="center"/>
          </w:tcPr>
          <w:p w14:paraId="5DD8FCA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接缝直线度</w:t>
            </w:r>
          </w:p>
        </w:tc>
        <w:tc>
          <w:tcPr>
            <w:tcW w:w="1654" w:type="dxa"/>
            <w:vAlign w:val="center"/>
          </w:tcPr>
          <w:p w14:paraId="6861A85F"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826" w:type="dxa"/>
            <w:vAlign w:val="center"/>
          </w:tcPr>
          <w:p w14:paraId="05854192"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3.0</w:t>
            </w:r>
          </w:p>
        </w:tc>
        <w:tc>
          <w:tcPr>
            <w:tcW w:w="767" w:type="dxa"/>
            <w:vAlign w:val="center"/>
          </w:tcPr>
          <w:p w14:paraId="6431379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4.0</w:t>
            </w:r>
          </w:p>
        </w:tc>
        <w:tc>
          <w:tcPr>
            <w:tcW w:w="1927" w:type="dxa"/>
            <w:vAlign w:val="center"/>
          </w:tcPr>
          <w:p w14:paraId="4F2E3C26" w14:textId="77777777" w:rsidR="009C4D82" w:rsidRDefault="00000000">
            <w:pPr>
              <w:jc w:val="center"/>
              <w:rPr>
                <w:rFonts w:ascii="宋体" w:hAnsi="宋体"/>
                <w:kern w:val="0"/>
                <w:sz w:val="18"/>
                <w:szCs w:val="18"/>
              </w:rPr>
            </w:pPr>
            <w:r>
              <w:rPr>
                <w:rFonts w:ascii="宋体" w:hAnsi="宋体" w:hint="eastAsia"/>
                <w:kern w:val="0"/>
                <w:sz w:val="18"/>
                <w:szCs w:val="18"/>
              </w:rPr>
              <w:t>拉5m线，不足5m拉通线，用金属直尺检查</w:t>
            </w:r>
          </w:p>
        </w:tc>
      </w:tr>
      <w:tr w:rsidR="009C4D82" w14:paraId="4FC194A3" w14:textId="77777777">
        <w:tc>
          <w:tcPr>
            <w:tcW w:w="674" w:type="dxa"/>
            <w:vAlign w:val="center"/>
          </w:tcPr>
          <w:p w14:paraId="44C3B39A"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9</w:t>
            </w:r>
          </w:p>
        </w:tc>
        <w:tc>
          <w:tcPr>
            <w:tcW w:w="2511" w:type="dxa"/>
            <w:gridSpan w:val="2"/>
            <w:vAlign w:val="center"/>
          </w:tcPr>
          <w:p w14:paraId="22CDFC5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接缝高低差</w:t>
            </w:r>
          </w:p>
        </w:tc>
        <w:tc>
          <w:tcPr>
            <w:tcW w:w="1654" w:type="dxa"/>
            <w:vAlign w:val="center"/>
          </w:tcPr>
          <w:p w14:paraId="5356E7A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826" w:type="dxa"/>
            <w:vAlign w:val="center"/>
          </w:tcPr>
          <w:p w14:paraId="4800EAA6"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767" w:type="dxa"/>
            <w:vAlign w:val="center"/>
          </w:tcPr>
          <w:p w14:paraId="6636B001"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w:t>
            </w:r>
          </w:p>
        </w:tc>
        <w:tc>
          <w:tcPr>
            <w:tcW w:w="1927" w:type="dxa"/>
            <w:vAlign w:val="center"/>
          </w:tcPr>
          <w:p w14:paraId="5B0AFE1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用金属直尺和塞尺检查</w:t>
            </w:r>
          </w:p>
        </w:tc>
      </w:tr>
      <w:tr w:rsidR="009C4D82" w14:paraId="53D38577" w14:textId="77777777">
        <w:tc>
          <w:tcPr>
            <w:tcW w:w="674" w:type="dxa"/>
            <w:vAlign w:val="center"/>
          </w:tcPr>
          <w:p w14:paraId="50700F79"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2511" w:type="dxa"/>
            <w:gridSpan w:val="2"/>
            <w:vAlign w:val="center"/>
          </w:tcPr>
          <w:p w14:paraId="760E8220"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接缝宽度</w:t>
            </w:r>
          </w:p>
        </w:tc>
        <w:tc>
          <w:tcPr>
            <w:tcW w:w="1654" w:type="dxa"/>
            <w:vAlign w:val="center"/>
          </w:tcPr>
          <w:p w14:paraId="25A2F86B"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826" w:type="dxa"/>
            <w:vAlign w:val="center"/>
          </w:tcPr>
          <w:p w14:paraId="7820DED5"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1.0</w:t>
            </w:r>
          </w:p>
        </w:tc>
        <w:tc>
          <w:tcPr>
            <w:tcW w:w="767" w:type="dxa"/>
            <w:vAlign w:val="center"/>
          </w:tcPr>
          <w:p w14:paraId="201199E7"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2.0</w:t>
            </w:r>
          </w:p>
        </w:tc>
        <w:tc>
          <w:tcPr>
            <w:tcW w:w="1927" w:type="dxa"/>
            <w:vAlign w:val="center"/>
          </w:tcPr>
          <w:p w14:paraId="5E49E498" w14:textId="77777777" w:rsidR="009C4D82" w:rsidRDefault="00000000">
            <w:pPr>
              <w:spacing w:line="276" w:lineRule="auto"/>
              <w:jc w:val="center"/>
              <w:rPr>
                <w:rFonts w:ascii="宋体" w:hAnsi="宋体"/>
                <w:kern w:val="0"/>
                <w:sz w:val="18"/>
                <w:szCs w:val="18"/>
              </w:rPr>
            </w:pPr>
            <w:r>
              <w:rPr>
                <w:rFonts w:ascii="宋体" w:hAnsi="宋体" w:hint="eastAsia"/>
                <w:kern w:val="0"/>
                <w:sz w:val="18"/>
                <w:szCs w:val="18"/>
              </w:rPr>
              <w:t>用金属直尺检查</w:t>
            </w:r>
          </w:p>
        </w:tc>
      </w:tr>
      <w:tr w:rsidR="009C4D82" w14:paraId="3BB51EB5" w14:textId="77777777">
        <w:tc>
          <w:tcPr>
            <w:tcW w:w="8359" w:type="dxa"/>
            <w:gridSpan w:val="7"/>
          </w:tcPr>
          <w:p w14:paraId="74B415CC" w14:textId="77777777" w:rsidR="009C4D82" w:rsidRDefault="00000000">
            <w:pPr>
              <w:spacing w:line="276" w:lineRule="auto"/>
              <w:rPr>
                <w:rFonts w:ascii="宋体" w:hAnsi="宋体"/>
                <w:kern w:val="0"/>
                <w:sz w:val="18"/>
                <w:szCs w:val="18"/>
              </w:rPr>
            </w:pPr>
            <w:r>
              <w:rPr>
                <w:rFonts w:ascii="宋体" w:hAnsi="宋体" w:hint="eastAsia"/>
                <w:kern w:val="0"/>
                <w:sz w:val="18"/>
                <w:szCs w:val="18"/>
              </w:rPr>
              <w:t>注：有特殊构造要求的除外。</w:t>
            </w:r>
          </w:p>
        </w:tc>
      </w:tr>
    </w:tbl>
    <w:p w14:paraId="2E67D94D" w14:textId="77777777" w:rsidR="009C4D82" w:rsidRDefault="00000000">
      <w:pPr>
        <w:spacing w:line="276" w:lineRule="auto"/>
        <w:rPr>
          <w:rFonts w:ascii="宋体" w:hAnsi="宋体" w:cs="宋体"/>
          <w:color w:val="000000"/>
          <w:kern w:val="0"/>
          <w:szCs w:val="21"/>
        </w:rPr>
      </w:pPr>
      <w:r>
        <w:rPr>
          <w:rFonts w:ascii="宋体" w:hAnsi="宋体" w:cs="宋体"/>
          <w:color w:val="000000"/>
          <w:kern w:val="0"/>
          <w:szCs w:val="21"/>
        </w:rPr>
        <w:t>9.3.</w:t>
      </w:r>
      <w:r>
        <w:rPr>
          <w:rFonts w:ascii="宋体" w:hAnsi="宋体" w:cs="宋体" w:hint="eastAsia"/>
          <w:color w:val="000000"/>
          <w:kern w:val="0"/>
          <w:szCs w:val="21"/>
        </w:rPr>
        <w:t>10  挂贴外墙板应粘贴牢固，石材应进行防碱背涂处理；面板与基层墙体之间的灌注材料应饱满、密实、无空鼓、裂缝。</w:t>
      </w:r>
    </w:p>
    <w:p w14:paraId="610826C1" w14:textId="77777777" w:rsidR="009C4D82" w:rsidRDefault="00000000">
      <w:pPr>
        <w:spacing w:line="276" w:lineRule="auto"/>
        <w:rPr>
          <w:rFonts w:ascii="宋体" w:hAnsi="宋体" w:cs="宋体"/>
          <w:color w:val="000000"/>
          <w:kern w:val="0"/>
          <w:szCs w:val="21"/>
        </w:rPr>
      </w:pPr>
      <w:r>
        <w:rPr>
          <w:rFonts w:ascii="宋体" w:hAnsi="宋体" w:cs="宋体" w:hint="eastAsia"/>
          <w:color w:val="000000"/>
          <w:kern w:val="0"/>
          <w:szCs w:val="21"/>
        </w:rPr>
        <w:t xml:space="preserve">    检验方法：观察；轻击检查；检查施工记录。</w:t>
      </w:r>
    </w:p>
    <w:p w14:paraId="10C39468" w14:textId="77777777" w:rsidR="009C4D82" w:rsidRDefault="00000000">
      <w:pPr>
        <w:pStyle w:val="17805"/>
        <w:spacing w:before="120" w:after="120"/>
        <w:rPr>
          <w:b w:val="0"/>
          <w:szCs w:val="21"/>
        </w:rPr>
      </w:pPr>
      <w:bookmarkStart w:id="174" w:name="_Toc166010915"/>
      <w:bookmarkStart w:id="175" w:name="_Toc448219726"/>
      <w:bookmarkStart w:id="176" w:name="_Toc149552834"/>
      <w:r>
        <w:rPr>
          <w:rFonts w:hint="eastAsia"/>
          <w:b w:val="0"/>
          <w:szCs w:val="21"/>
        </w:rPr>
        <w:t>9.</w:t>
      </w:r>
      <w:r>
        <w:rPr>
          <w:b w:val="0"/>
          <w:szCs w:val="21"/>
        </w:rPr>
        <w:t xml:space="preserve">4  </w:t>
      </w:r>
      <w:r>
        <w:rPr>
          <w:rFonts w:hint="eastAsia"/>
          <w:b w:val="0"/>
          <w:szCs w:val="21"/>
        </w:rPr>
        <w:t>室内石材饰面板装饰</w:t>
      </w:r>
      <w:bookmarkEnd w:id="174"/>
      <w:bookmarkEnd w:id="175"/>
      <w:bookmarkEnd w:id="176"/>
    </w:p>
    <w:p w14:paraId="3A21088A" w14:textId="77777777" w:rsidR="009C4D82" w:rsidRDefault="00000000">
      <w:pPr>
        <w:adjustRightInd w:val="0"/>
        <w:snapToGrid w:val="0"/>
        <w:spacing w:line="360" w:lineRule="auto"/>
        <w:jc w:val="center"/>
        <w:rPr>
          <w:rFonts w:ascii="仿宋" w:eastAsia="仿宋" w:hAnsi="仿宋"/>
          <w:color w:val="000000" w:themeColor="text1"/>
          <w:szCs w:val="21"/>
        </w:rPr>
      </w:pPr>
      <w:r>
        <w:rPr>
          <w:rFonts w:ascii="仿宋" w:eastAsia="仿宋" w:hAnsi="仿宋" w:hint="eastAsia"/>
          <w:color w:val="000000" w:themeColor="text1"/>
          <w:szCs w:val="21"/>
        </w:rPr>
        <w:t>Ⅰ主控项目</w:t>
      </w:r>
    </w:p>
    <w:p w14:paraId="205156CC" w14:textId="77777777" w:rsidR="009C4D82" w:rsidRDefault="00000000">
      <w:pPr>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9.4.1  </w:t>
      </w:r>
      <w:r>
        <w:rPr>
          <w:rFonts w:ascii="宋体" w:hAnsi="宋体" w:hint="eastAsia"/>
          <w:color w:val="000000" w:themeColor="text1"/>
          <w:szCs w:val="21"/>
        </w:rPr>
        <w:t>石材饰面板的种类、规格、性能及产品质量等级、防护处理应符合设计要求和国家现行标准要求。</w:t>
      </w:r>
    </w:p>
    <w:p w14:paraId="6B7BA094" w14:textId="77777777" w:rsidR="009C4D82" w:rsidRDefault="00000000">
      <w:pPr>
        <w:spacing w:line="276" w:lineRule="auto"/>
        <w:ind w:firstLine="420"/>
        <w:rPr>
          <w:rFonts w:ascii="宋体" w:hAnsi="宋体"/>
          <w:color w:val="000000" w:themeColor="text1"/>
          <w:szCs w:val="21"/>
        </w:rPr>
      </w:pPr>
      <w:r>
        <w:rPr>
          <w:rFonts w:ascii="宋体" w:hAnsi="宋体" w:hint="eastAsia"/>
          <w:color w:val="000000" w:themeColor="text1"/>
          <w:szCs w:val="21"/>
        </w:rPr>
        <w:t>检验方法：观察，滴水检查，检查进场验收记录，防护剂产品合格证书，性能检验报告。</w:t>
      </w:r>
    </w:p>
    <w:p w14:paraId="00CC511E"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4</w:t>
      </w:r>
      <w:r>
        <w:rPr>
          <w:rFonts w:ascii="黑体" w:eastAsia="黑体" w:hAnsi="黑体" w:cs="宋体" w:hint="eastAsia"/>
          <w:bCs/>
          <w:color w:val="000000" w:themeColor="text1"/>
          <w:szCs w:val="21"/>
        </w:rPr>
        <w:t xml:space="preserve">.2  </w:t>
      </w:r>
      <w:r>
        <w:rPr>
          <w:rFonts w:ascii="宋体" w:hAnsi="宋体" w:hint="eastAsia"/>
          <w:color w:val="000000" w:themeColor="text1"/>
          <w:szCs w:val="21"/>
        </w:rPr>
        <w:t>石材饰面板安装方式应符合设计要求，预埋件或后置埋件、骨架、连接件的材质、数量、规格、位置、连接方法和防腐、防锈处理应符合设计要求；后置埋件的现场拉拔力应符合设计要求。饰面板安装应牢固。</w:t>
      </w:r>
    </w:p>
    <w:p w14:paraId="3950AF69"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手扳检查；检查进场验收记录、现场拉拔检测报告、隐蔽工程验收记录和施工记录。</w:t>
      </w:r>
    </w:p>
    <w:p w14:paraId="67661BDF"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9.4.3  </w:t>
      </w:r>
      <w:r>
        <w:rPr>
          <w:rFonts w:ascii="宋体" w:hAnsi="宋体" w:hint="eastAsia"/>
          <w:color w:val="000000" w:themeColor="text1"/>
          <w:szCs w:val="21"/>
        </w:rPr>
        <w:t>采用胶粘法施工的石材饰面板，石材与基层间的粘接材料应饱满、无空鼓，石材粘接应牢固。</w:t>
      </w:r>
    </w:p>
    <w:p w14:paraId="53481F50"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小锤轻击检查；检查施工记录。</w:t>
      </w:r>
    </w:p>
    <w:p w14:paraId="10E63015" w14:textId="77777777" w:rsidR="009C4D82" w:rsidRDefault="00000000">
      <w:pPr>
        <w:adjustRightInd w:val="0"/>
        <w:snapToGrid w:val="0"/>
        <w:spacing w:line="360" w:lineRule="auto"/>
        <w:jc w:val="center"/>
        <w:rPr>
          <w:rFonts w:ascii="仿宋" w:eastAsia="仿宋" w:hAnsi="仿宋"/>
          <w:color w:val="000000" w:themeColor="text1"/>
          <w:szCs w:val="21"/>
        </w:rPr>
      </w:pPr>
      <w:r>
        <w:rPr>
          <w:rFonts w:ascii="仿宋" w:eastAsia="仿宋" w:hAnsi="仿宋" w:hint="eastAsia"/>
          <w:color w:val="000000" w:themeColor="text1"/>
          <w:szCs w:val="21"/>
        </w:rPr>
        <w:t>Ⅱ一般项目</w:t>
      </w:r>
    </w:p>
    <w:p w14:paraId="69CF5E4F"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9.4.4  </w:t>
      </w:r>
      <w:r>
        <w:rPr>
          <w:rFonts w:ascii="宋体" w:hAnsi="宋体" w:hint="eastAsia"/>
          <w:color w:val="000000" w:themeColor="text1"/>
          <w:szCs w:val="21"/>
        </w:rPr>
        <w:t>石材饰面板表面应平整、洁净、色泽一致，无划痕、磨痕、翘曲、裂纹和缺损；石材表面应无泛碱等污染。</w:t>
      </w:r>
    </w:p>
    <w:p w14:paraId="5361DDE1"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检验方法</w:t>
      </w:r>
      <w:r>
        <w:rPr>
          <w:rFonts w:ascii="宋体" w:hAnsi="宋体"/>
          <w:color w:val="000000" w:themeColor="text1"/>
          <w:szCs w:val="21"/>
        </w:rPr>
        <w:t>:</w:t>
      </w:r>
      <w:r>
        <w:rPr>
          <w:rFonts w:ascii="宋体" w:hAnsi="宋体" w:hint="eastAsia"/>
          <w:color w:val="000000" w:themeColor="text1"/>
          <w:szCs w:val="21"/>
        </w:rPr>
        <w:t>观察。</w:t>
      </w:r>
    </w:p>
    <w:p w14:paraId="6C89F121"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9.4.5  </w:t>
      </w:r>
      <w:r>
        <w:rPr>
          <w:rFonts w:ascii="宋体" w:hAnsi="宋体" w:hint="eastAsia"/>
          <w:color w:val="000000" w:themeColor="text1"/>
          <w:szCs w:val="21"/>
        </w:rPr>
        <w:t>石材饰面板上的孔洞套割应尺寸正确、边缘整齐、方正，与设备末端交接严密、吻合。</w:t>
      </w:r>
    </w:p>
    <w:p w14:paraId="02F46A84"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观察；尺量检查。</w:t>
      </w:r>
    </w:p>
    <w:p w14:paraId="75A6F03D"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9.4.6  </w:t>
      </w:r>
      <w:r>
        <w:rPr>
          <w:rFonts w:ascii="宋体" w:hAnsi="宋体" w:hint="eastAsia"/>
          <w:color w:val="000000" w:themeColor="text1"/>
          <w:szCs w:val="21"/>
        </w:rPr>
        <w:t>石材饰面板孔槽的数量、位置和尺寸应正确。</w:t>
      </w:r>
    </w:p>
    <w:p w14:paraId="205B4D66"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 xml:space="preserve"> 观察；检查设计文件、尺量检查。</w:t>
      </w:r>
    </w:p>
    <w:p w14:paraId="69B5088F"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9.4.7  </w:t>
      </w:r>
      <w:r>
        <w:rPr>
          <w:rFonts w:ascii="宋体" w:hAnsi="宋体" w:hint="eastAsia"/>
          <w:color w:val="000000" w:themeColor="text1"/>
          <w:szCs w:val="21"/>
        </w:rPr>
        <w:t>石材饰面板的排板、拼角、接缝、嵌缝做法应符合设计要求。</w:t>
      </w:r>
    </w:p>
    <w:p w14:paraId="6116533A"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观察；检查设计文件。</w:t>
      </w:r>
    </w:p>
    <w:p w14:paraId="3083CCE3"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9.4.8  </w:t>
      </w:r>
      <w:r>
        <w:rPr>
          <w:rFonts w:ascii="宋体" w:hAnsi="宋体" w:hint="eastAsia"/>
          <w:color w:val="000000" w:themeColor="text1"/>
          <w:szCs w:val="21"/>
        </w:rPr>
        <w:t>石材饰面板接缝应平直、光滑、宽窄一致，纵横交缝无明显错台错位；嵌缝材料填嵌应连续、密实，深度、颜色应符合设计要求；密缝拼接应缝线平直，无明显缝隙。</w:t>
      </w:r>
    </w:p>
    <w:p w14:paraId="4B57DAC2"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观察；尺量检查。</w:t>
      </w:r>
    </w:p>
    <w:p w14:paraId="04702A75" w14:textId="77777777" w:rsidR="009C4D82" w:rsidRDefault="00000000">
      <w:pPr>
        <w:adjustRightInd w:val="0"/>
        <w:snapToGrid w:val="0"/>
        <w:spacing w:line="276" w:lineRule="auto"/>
        <w:rPr>
          <w:rFonts w:ascii="宋体" w:hAnsi="宋体"/>
          <w:color w:val="FF0000"/>
          <w:szCs w:val="21"/>
        </w:rPr>
      </w:pPr>
      <w:r>
        <w:rPr>
          <w:rFonts w:ascii="黑体" w:eastAsia="黑体" w:hAnsi="黑体" w:cs="宋体" w:hint="eastAsia"/>
          <w:bCs/>
          <w:szCs w:val="21"/>
        </w:rPr>
        <w:t xml:space="preserve">9.4.9  </w:t>
      </w:r>
      <w:r>
        <w:rPr>
          <w:rFonts w:ascii="宋体" w:hAnsi="宋体" w:hint="eastAsia"/>
          <w:color w:val="000000" w:themeColor="text1"/>
          <w:szCs w:val="21"/>
        </w:rPr>
        <w:t>石材</w:t>
      </w:r>
      <w:r>
        <w:rPr>
          <w:rFonts w:ascii="宋体" w:hAnsi="宋体" w:hint="eastAsia"/>
          <w:szCs w:val="21"/>
        </w:rPr>
        <w:t>饰面板安装的允许偏差和检验方法应符合表9.4.9的规定。</w:t>
      </w:r>
    </w:p>
    <w:p w14:paraId="5E198625" w14:textId="77777777" w:rsidR="009C4D82" w:rsidRDefault="00000000">
      <w:pPr>
        <w:adjustRightInd w:val="0"/>
        <w:snapToGrid w:val="0"/>
        <w:spacing w:line="276" w:lineRule="auto"/>
        <w:jc w:val="center"/>
        <w:rPr>
          <w:rFonts w:ascii="黑体" w:eastAsia="黑体" w:hAnsi="黑体"/>
          <w:sz w:val="18"/>
          <w:szCs w:val="18"/>
        </w:rPr>
      </w:pPr>
      <w:r>
        <w:rPr>
          <w:rFonts w:ascii="黑体" w:eastAsia="黑体" w:hAnsi="黑体" w:hint="eastAsia"/>
          <w:sz w:val="18"/>
          <w:szCs w:val="18"/>
        </w:rPr>
        <w:t>表9.4.9  石材饰面板安装的允许偏差和检验方法</w:t>
      </w:r>
    </w:p>
    <w:tbl>
      <w:tblPr>
        <w:tblW w:w="477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8"/>
        <w:gridCol w:w="1418"/>
        <w:gridCol w:w="708"/>
        <w:gridCol w:w="810"/>
        <w:gridCol w:w="892"/>
        <w:gridCol w:w="591"/>
        <w:gridCol w:w="740"/>
        <w:gridCol w:w="2082"/>
      </w:tblGrid>
      <w:tr w:rsidR="009C4D82" w14:paraId="629E672D" w14:textId="77777777">
        <w:trPr>
          <w:trHeight w:val="284"/>
          <w:jc w:val="center"/>
        </w:trPr>
        <w:tc>
          <w:tcPr>
            <w:tcW w:w="440" w:type="pct"/>
            <w:vMerge w:val="restart"/>
            <w:vAlign w:val="center"/>
          </w:tcPr>
          <w:p w14:paraId="143C29C3"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项次</w:t>
            </w:r>
          </w:p>
        </w:tc>
        <w:tc>
          <w:tcPr>
            <w:tcW w:w="893" w:type="pct"/>
            <w:vMerge w:val="restart"/>
            <w:vAlign w:val="center"/>
          </w:tcPr>
          <w:p w14:paraId="631ADC07"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项目</w:t>
            </w:r>
          </w:p>
        </w:tc>
        <w:tc>
          <w:tcPr>
            <w:tcW w:w="2356" w:type="pct"/>
            <w:gridSpan w:val="5"/>
            <w:vAlign w:val="center"/>
          </w:tcPr>
          <w:p w14:paraId="1877EF9B"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允许偏差（</w:t>
            </w:r>
            <w:r>
              <w:rPr>
                <w:rFonts w:ascii="宋体" w:hAnsi="宋体"/>
                <w:sz w:val="18"/>
                <w:szCs w:val="18"/>
              </w:rPr>
              <w:t>mm）</w:t>
            </w:r>
          </w:p>
        </w:tc>
        <w:tc>
          <w:tcPr>
            <w:tcW w:w="1311" w:type="pct"/>
            <w:vMerge w:val="restart"/>
            <w:vAlign w:val="center"/>
          </w:tcPr>
          <w:p w14:paraId="4C2FD8D6"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检验方法</w:t>
            </w:r>
          </w:p>
        </w:tc>
      </w:tr>
      <w:tr w:rsidR="009C4D82" w14:paraId="12BA9750" w14:textId="77777777">
        <w:trPr>
          <w:trHeight w:val="284"/>
          <w:jc w:val="center"/>
        </w:trPr>
        <w:tc>
          <w:tcPr>
            <w:tcW w:w="440" w:type="pct"/>
            <w:vMerge/>
            <w:vAlign w:val="center"/>
          </w:tcPr>
          <w:p w14:paraId="71E91697" w14:textId="77777777" w:rsidR="009C4D82" w:rsidRDefault="009C4D82">
            <w:pPr>
              <w:adjustRightInd w:val="0"/>
              <w:snapToGrid w:val="0"/>
              <w:spacing w:line="276" w:lineRule="auto"/>
              <w:jc w:val="center"/>
              <w:rPr>
                <w:rFonts w:ascii="宋体" w:hAnsi="宋体"/>
                <w:sz w:val="18"/>
                <w:szCs w:val="18"/>
              </w:rPr>
            </w:pPr>
          </w:p>
        </w:tc>
        <w:tc>
          <w:tcPr>
            <w:tcW w:w="893" w:type="pct"/>
            <w:vMerge/>
            <w:vAlign w:val="center"/>
          </w:tcPr>
          <w:p w14:paraId="1614989E" w14:textId="77777777" w:rsidR="009C4D82" w:rsidRDefault="009C4D82">
            <w:pPr>
              <w:adjustRightInd w:val="0"/>
              <w:snapToGrid w:val="0"/>
              <w:spacing w:line="276" w:lineRule="auto"/>
              <w:jc w:val="center"/>
              <w:rPr>
                <w:rFonts w:ascii="宋体" w:hAnsi="宋体"/>
                <w:sz w:val="18"/>
                <w:szCs w:val="18"/>
              </w:rPr>
            </w:pPr>
          </w:p>
        </w:tc>
        <w:tc>
          <w:tcPr>
            <w:tcW w:w="1518" w:type="pct"/>
            <w:gridSpan w:val="3"/>
            <w:vAlign w:val="center"/>
          </w:tcPr>
          <w:p w14:paraId="2F2F9F52"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天然石材</w:t>
            </w:r>
          </w:p>
        </w:tc>
        <w:tc>
          <w:tcPr>
            <w:tcW w:w="372" w:type="pct"/>
            <w:vMerge w:val="restart"/>
            <w:vAlign w:val="center"/>
          </w:tcPr>
          <w:p w14:paraId="50FFCFED"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预制水磨石</w:t>
            </w:r>
          </w:p>
        </w:tc>
        <w:tc>
          <w:tcPr>
            <w:tcW w:w="466" w:type="pct"/>
            <w:vMerge w:val="restart"/>
            <w:vAlign w:val="center"/>
          </w:tcPr>
          <w:p w14:paraId="00D8875A"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微晶石、岗石、人造石</w:t>
            </w:r>
          </w:p>
        </w:tc>
        <w:tc>
          <w:tcPr>
            <w:tcW w:w="1311" w:type="pct"/>
            <w:vMerge/>
          </w:tcPr>
          <w:p w14:paraId="0DCD296B" w14:textId="77777777" w:rsidR="009C4D82" w:rsidRDefault="009C4D82">
            <w:pPr>
              <w:adjustRightInd w:val="0"/>
              <w:snapToGrid w:val="0"/>
              <w:spacing w:line="276" w:lineRule="auto"/>
              <w:jc w:val="center"/>
              <w:rPr>
                <w:rFonts w:ascii="宋体" w:hAnsi="宋体"/>
                <w:sz w:val="18"/>
                <w:szCs w:val="18"/>
              </w:rPr>
            </w:pPr>
          </w:p>
        </w:tc>
      </w:tr>
      <w:tr w:rsidR="009C4D82" w14:paraId="1B5EE626" w14:textId="77777777">
        <w:trPr>
          <w:trHeight w:val="284"/>
          <w:jc w:val="center"/>
        </w:trPr>
        <w:tc>
          <w:tcPr>
            <w:tcW w:w="440" w:type="pct"/>
            <w:vMerge/>
          </w:tcPr>
          <w:p w14:paraId="1B4B81D6" w14:textId="77777777" w:rsidR="009C4D82" w:rsidRDefault="009C4D82">
            <w:pPr>
              <w:adjustRightInd w:val="0"/>
              <w:snapToGrid w:val="0"/>
              <w:spacing w:line="276" w:lineRule="auto"/>
              <w:jc w:val="center"/>
              <w:rPr>
                <w:rFonts w:ascii="宋体" w:hAnsi="宋体"/>
                <w:sz w:val="18"/>
                <w:szCs w:val="18"/>
              </w:rPr>
            </w:pPr>
          </w:p>
        </w:tc>
        <w:tc>
          <w:tcPr>
            <w:tcW w:w="893" w:type="pct"/>
            <w:vMerge/>
          </w:tcPr>
          <w:p w14:paraId="3AC0BF8E" w14:textId="77777777" w:rsidR="009C4D82" w:rsidRDefault="009C4D82">
            <w:pPr>
              <w:adjustRightInd w:val="0"/>
              <w:snapToGrid w:val="0"/>
              <w:spacing w:line="276" w:lineRule="auto"/>
              <w:jc w:val="center"/>
              <w:rPr>
                <w:rFonts w:ascii="宋体" w:hAnsi="宋体"/>
                <w:sz w:val="18"/>
                <w:szCs w:val="18"/>
              </w:rPr>
            </w:pPr>
          </w:p>
        </w:tc>
        <w:tc>
          <w:tcPr>
            <w:tcW w:w="446" w:type="pct"/>
            <w:vAlign w:val="center"/>
          </w:tcPr>
          <w:p w14:paraId="0F816D63"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光面</w:t>
            </w:r>
          </w:p>
        </w:tc>
        <w:tc>
          <w:tcPr>
            <w:tcW w:w="510" w:type="pct"/>
            <w:vAlign w:val="center"/>
          </w:tcPr>
          <w:p w14:paraId="734E32FF"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剁斧石</w:t>
            </w:r>
          </w:p>
        </w:tc>
        <w:tc>
          <w:tcPr>
            <w:tcW w:w="562" w:type="pct"/>
            <w:vAlign w:val="center"/>
          </w:tcPr>
          <w:p w14:paraId="1A075E25"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蘑菇石</w:t>
            </w:r>
          </w:p>
        </w:tc>
        <w:tc>
          <w:tcPr>
            <w:tcW w:w="372" w:type="pct"/>
            <w:vMerge/>
          </w:tcPr>
          <w:p w14:paraId="27B36E83" w14:textId="77777777" w:rsidR="009C4D82" w:rsidRDefault="009C4D82">
            <w:pPr>
              <w:adjustRightInd w:val="0"/>
              <w:snapToGrid w:val="0"/>
              <w:spacing w:line="276" w:lineRule="auto"/>
              <w:jc w:val="center"/>
              <w:rPr>
                <w:rFonts w:ascii="宋体" w:hAnsi="宋体"/>
                <w:sz w:val="18"/>
                <w:szCs w:val="18"/>
              </w:rPr>
            </w:pPr>
          </w:p>
        </w:tc>
        <w:tc>
          <w:tcPr>
            <w:tcW w:w="466" w:type="pct"/>
            <w:vMerge/>
          </w:tcPr>
          <w:p w14:paraId="29A34C7E" w14:textId="77777777" w:rsidR="009C4D82" w:rsidRDefault="009C4D82">
            <w:pPr>
              <w:adjustRightInd w:val="0"/>
              <w:snapToGrid w:val="0"/>
              <w:spacing w:line="276" w:lineRule="auto"/>
              <w:jc w:val="center"/>
              <w:rPr>
                <w:rFonts w:ascii="宋体" w:hAnsi="宋体"/>
                <w:sz w:val="18"/>
                <w:szCs w:val="18"/>
              </w:rPr>
            </w:pPr>
          </w:p>
        </w:tc>
        <w:tc>
          <w:tcPr>
            <w:tcW w:w="1311" w:type="pct"/>
            <w:vMerge/>
          </w:tcPr>
          <w:p w14:paraId="78BA3A63" w14:textId="77777777" w:rsidR="009C4D82" w:rsidRDefault="009C4D82">
            <w:pPr>
              <w:adjustRightInd w:val="0"/>
              <w:snapToGrid w:val="0"/>
              <w:spacing w:line="276" w:lineRule="auto"/>
              <w:jc w:val="center"/>
              <w:rPr>
                <w:rFonts w:ascii="宋体" w:hAnsi="宋体"/>
                <w:sz w:val="18"/>
                <w:szCs w:val="18"/>
              </w:rPr>
            </w:pPr>
          </w:p>
        </w:tc>
      </w:tr>
      <w:tr w:rsidR="009C4D82" w14:paraId="26C67CC5" w14:textId="77777777">
        <w:trPr>
          <w:trHeight w:val="284"/>
          <w:jc w:val="center"/>
        </w:trPr>
        <w:tc>
          <w:tcPr>
            <w:tcW w:w="440" w:type="pct"/>
            <w:vAlign w:val="center"/>
          </w:tcPr>
          <w:p w14:paraId="22AFEEC9"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893" w:type="pct"/>
            <w:vAlign w:val="center"/>
          </w:tcPr>
          <w:p w14:paraId="52686A96"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立面垂直度</w:t>
            </w:r>
          </w:p>
        </w:tc>
        <w:tc>
          <w:tcPr>
            <w:tcW w:w="446" w:type="pct"/>
            <w:vAlign w:val="center"/>
          </w:tcPr>
          <w:p w14:paraId="0ACDE6F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510" w:type="pct"/>
            <w:vAlign w:val="center"/>
          </w:tcPr>
          <w:p w14:paraId="18226FD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3</w:t>
            </w:r>
          </w:p>
        </w:tc>
        <w:tc>
          <w:tcPr>
            <w:tcW w:w="562" w:type="pct"/>
            <w:vAlign w:val="center"/>
          </w:tcPr>
          <w:p w14:paraId="7C296A56"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3</w:t>
            </w:r>
          </w:p>
        </w:tc>
        <w:tc>
          <w:tcPr>
            <w:tcW w:w="372" w:type="pct"/>
            <w:vAlign w:val="center"/>
          </w:tcPr>
          <w:p w14:paraId="5BE16046"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466" w:type="pct"/>
            <w:vAlign w:val="center"/>
          </w:tcPr>
          <w:p w14:paraId="7037412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1311" w:type="pct"/>
            <w:vAlign w:val="center"/>
          </w:tcPr>
          <w:p w14:paraId="12CB92AC"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w:t>
            </w:r>
            <w:r>
              <w:rPr>
                <w:rFonts w:ascii="宋体" w:hAnsi="宋体"/>
                <w:sz w:val="18"/>
                <w:szCs w:val="18"/>
              </w:rPr>
              <w:t>2米</w:t>
            </w:r>
            <w:r>
              <w:rPr>
                <w:rFonts w:ascii="宋体" w:hAnsi="宋体" w:hint="eastAsia"/>
                <w:sz w:val="18"/>
                <w:szCs w:val="18"/>
              </w:rPr>
              <w:t>垂直检测尺检查</w:t>
            </w:r>
          </w:p>
        </w:tc>
      </w:tr>
      <w:tr w:rsidR="009C4D82" w14:paraId="730C2627" w14:textId="77777777">
        <w:trPr>
          <w:trHeight w:val="284"/>
          <w:jc w:val="center"/>
        </w:trPr>
        <w:tc>
          <w:tcPr>
            <w:tcW w:w="440" w:type="pct"/>
            <w:vAlign w:val="center"/>
          </w:tcPr>
          <w:p w14:paraId="27AD5275"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893" w:type="pct"/>
            <w:vAlign w:val="center"/>
          </w:tcPr>
          <w:p w14:paraId="3F411185"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表面平整度</w:t>
            </w:r>
          </w:p>
        </w:tc>
        <w:tc>
          <w:tcPr>
            <w:tcW w:w="446" w:type="pct"/>
            <w:vAlign w:val="center"/>
          </w:tcPr>
          <w:p w14:paraId="3E49EBF1"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510" w:type="pct"/>
            <w:vAlign w:val="center"/>
          </w:tcPr>
          <w:p w14:paraId="34ED411C"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3</w:t>
            </w:r>
          </w:p>
        </w:tc>
        <w:tc>
          <w:tcPr>
            <w:tcW w:w="562" w:type="pct"/>
            <w:vAlign w:val="center"/>
          </w:tcPr>
          <w:p w14:paraId="0CE7B0BB"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w:t>
            </w:r>
          </w:p>
        </w:tc>
        <w:tc>
          <w:tcPr>
            <w:tcW w:w="372" w:type="pct"/>
            <w:vAlign w:val="center"/>
          </w:tcPr>
          <w:p w14:paraId="2F73BC71"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466" w:type="pct"/>
            <w:vAlign w:val="center"/>
          </w:tcPr>
          <w:p w14:paraId="061111F9"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1311" w:type="pct"/>
            <w:vAlign w:val="center"/>
          </w:tcPr>
          <w:p w14:paraId="57EB258B"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w:t>
            </w:r>
            <w:r>
              <w:rPr>
                <w:rFonts w:ascii="宋体" w:hAnsi="宋体"/>
                <w:sz w:val="18"/>
                <w:szCs w:val="18"/>
              </w:rPr>
              <w:t>2米</w:t>
            </w:r>
            <w:r>
              <w:rPr>
                <w:rFonts w:ascii="宋体" w:hAnsi="宋体" w:hint="eastAsia"/>
                <w:sz w:val="18"/>
                <w:szCs w:val="18"/>
              </w:rPr>
              <w:t>靠尺和塞尺检查</w:t>
            </w:r>
          </w:p>
        </w:tc>
      </w:tr>
      <w:tr w:rsidR="009C4D82" w14:paraId="17080DEE" w14:textId="77777777">
        <w:trPr>
          <w:trHeight w:val="284"/>
          <w:jc w:val="center"/>
        </w:trPr>
        <w:tc>
          <w:tcPr>
            <w:tcW w:w="440" w:type="pct"/>
            <w:vAlign w:val="center"/>
          </w:tcPr>
          <w:p w14:paraId="34208C25"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3</w:t>
            </w:r>
          </w:p>
        </w:tc>
        <w:tc>
          <w:tcPr>
            <w:tcW w:w="893" w:type="pct"/>
            <w:vAlign w:val="center"/>
          </w:tcPr>
          <w:p w14:paraId="5FAD4985"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阴阳角方正</w:t>
            </w:r>
          </w:p>
        </w:tc>
        <w:tc>
          <w:tcPr>
            <w:tcW w:w="446" w:type="pct"/>
            <w:vAlign w:val="center"/>
          </w:tcPr>
          <w:p w14:paraId="15EA6A9B"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510" w:type="pct"/>
            <w:vAlign w:val="center"/>
          </w:tcPr>
          <w:p w14:paraId="5D087660"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4</w:t>
            </w:r>
          </w:p>
        </w:tc>
        <w:tc>
          <w:tcPr>
            <w:tcW w:w="562" w:type="pct"/>
            <w:vAlign w:val="center"/>
          </w:tcPr>
          <w:p w14:paraId="28B23850"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4</w:t>
            </w:r>
          </w:p>
        </w:tc>
        <w:tc>
          <w:tcPr>
            <w:tcW w:w="372" w:type="pct"/>
            <w:vAlign w:val="center"/>
          </w:tcPr>
          <w:p w14:paraId="58271D11"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466" w:type="pct"/>
            <w:vAlign w:val="center"/>
          </w:tcPr>
          <w:p w14:paraId="6F93045E"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1311" w:type="pct"/>
            <w:vAlign w:val="center"/>
          </w:tcPr>
          <w:p w14:paraId="761B7944"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用直角检测尺检查</w:t>
            </w:r>
          </w:p>
        </w:tc>
      </w:tr>
      <w:tr w:rsidR="009C4D82" w14:paraId="402FE4A0" w14:textId="77777777">
        <w:trPr>
          <w:trHeight w:val="284"/>
          <w:jc w:val="center"/>
        </w:trPr>
        <w:tc>
          <w:tcPr>
            <w:tcW w:w="440" w:type="pct"/>
            <w:vAlign w:val="center"/>
          </w:tcPr>
          <w:p w14:paraId="2B0B306A"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4</w:t>
            </w:r>
          </w:p>
        </w:tc>
        <w:tc>
          <w:tcPr>
            <w:tcW w:w="893" w:type="pct"/>
            <w:vAlign w:val="center"/>
          </w:tcPr>
          <w:p w14:paraId="674D1AE3"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接缝直线度</w:t>
            </w:r>
          </w:p>
        </w:tc>
        <w:tc>
          <w:tcPr>
            <w:tcW w:w="446" w:type="pct"/>
            <w:vAlign w:val="center"/>
          </w:tcPr>
          <w:p w14:paraId="140D6224"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510" w:type="pct"/>
            <w:vAlign w:val="center"/>
          </w:tcPr>
          <w:p w14:paraId="607AB33A"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4</w:t>
            </w:r>
          </w:p>
        </w:tc>
        <w:tc>
          <w:tcPr>
            <w:tcW w:w="562" w:type="pct"/>
            <w:vAlign w:val="center"/>
          </w:tcPr>
          <w:p w14:paraId="5E3AA21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4</w:t>
            </w:r>
          </w:p>
        </w:tc>
        <w:tc>
          <w:tcPr>
            <w:tcW w:w="372" w:type="pct"/>
            <w:vAlign w:val="center"/>
          </w:tcPr>
          <w:p w14:paraId="0A694D63"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466" w:type="pct"/>
            <w:vAlign w:val="center"/>
          </w:tcPr>
          <w:p w14:paraId="04CA7A34"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1311" w:type="pct"/>
            <w:vAlign w:val="center"/>
          </w:tcPr>
          <w:p w14:paraId="66BEC8F2"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拉五米线，不足五米拉通线，用钢直尺检查</w:t>
            </w:r>
          </w:p>
        </w:tc>
      </w:tr>
      <w:tr w:rsidR="009C4D82" w14:paraId="61A48FDB" w14:textId="77777777">
        <w:trPr>
          <w:trHeight w:val="284"/>
          <w:jc w:val="center"/>
        </w:trPr>
        <w:tc>
          <w:tcPr>
            <w:tcW w:w="440" w:type="pct"/>
            <w:vAlign w:val="center"/>
          </w:tcPr>
          <w:p w14:paraId="08629982"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5</w:t>
            </w:r>
          </w:p>
        </w:tc>
        <w:tc>
          <w:tcPr>
            <w:tcW w:w="893" w:type="pct"/>
            <w:vAlign w:val="center"/>
          </w:tcPr>
          <w:p w14:paraId="49A7B95D"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墙裙、勒脚上口直线度</w:t>
            </w:r>
          </w:p>
        </w:tc>
        <w:tc>
          <w:tcPr>
            <w:tcW w:w="446" w:type="pct"/>
            <w:vAlign w:val="center"/>
          </w:tcPr>
          <w:p w14:paraId="427EF3E9"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510" w:type="pct"/>
            <w:vAlign w:val="center"/>
          </w:tcPr>
          <w:p w14:paraId="1B60044B"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3</w:t>
            </w:r>
          </w:p>
        </w:tc>
        <w:tc>
          <w:tcPr>
            <w:tcW w:w="562" w:type="pct"/>
            <w:vAlign w:val="center"/>
          </w:tcPr>
          <w:p w14:paraId="4D917222"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3</w:t>
            </w:r>
          </w:p>
        </w:tc>
        <w:tc>
          <w:tcPr>
            <w:tcW w:w="372" w:type="pct"/>
            <w:vAlign w:val="center"/>
          </w:tcPr>
          <w:p w14:paraId="5FD467BA"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466" w:type="pct"/>
            <w:vAlign w:val="center"/>
          </w:tcPr>
          <w:p w14:paraId="729C418E"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1311" w:type="pct"/>
            <w:vAlign w:val="center"/>
          </w:tcPr>
          <w:p w14:paraId="6F8BCF82"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拉五米线，不足五米拉通线，用钢直尺检查</w:t>
            </w:r>
          </w:p>
        </w:tc>
      </w:tr>
      <w:tr w:rsidR="009C4D82" w14:paraId="51035E0A" w14:textId="77777777">
        <w:trPr>
          <w:trHeight w:val="284"/>
          <w:jc w:val="center"/>
        </w:trPr>
        <w:tc>
          <w:tcPr>
            <w:tcW w:w="440" w:type="pct"/>
            <w:vAlign w:val="center"/>
          </w:tcPr>
          <w:p w14:paraId="012FB87A"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6</w:t>
            </w:r>
          </w:p>
        </w:tc>
        <w:tc>
          <w:tcPr>
            <w:tcW w:w="893" w:type="pct"/>
            <w:vAlign w:val="center"/>
          </w:tcPr>
          <w:p w14:paraId="1EC4D3B9"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接缝高低差</w:t>
            </w:r>
          </w:p>
        </w:tc>
        <w:tc>
          <w:tcPr>
            <w:tcW w:w="446" w:type="pct"/>
            <w:vAlign w:val="center"/>
          </w:tcPr>
          <w:p w14:paraId="7FFB2AE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0．5</w:t>
            </w:r>
          </w:p>
        </w:tc>
        <w:tc>
          <w:tcPr>
            <w:tcW w:w="510" w:type="pct"/>
            <w:vAlign w:val="center"/>
          </w:tcPr>
          <w:p w14:paraId="61AA15A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3</w:t>
            </w:r>
          </w:p>
        </w:tc>
        <w:tc>
          <w:tcPr>
            <w:tcW w:w="562" w:type="pct"/>
            <w:vAlign w:val="center"/>
          </w:tcPr>
          <w:p w14:paraId="550DAA91"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w:t>
            </w:r>
          </w:p>
        </w:tc>
        <w:tc>
          <w:tcPr>
            <w:tcW w:w="372" w:type="pct"/>
            <w:vAlign w:val="center"/>
          </w:tcPr>
          <w:p w14:paraId="0855630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466" w:type="pct"/>
            <w:vAlign w:val="center"/>
          </w:tcPr>
          <w:p w14:paraId="4EC4E207"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0.5</w:t>
            </w:r>
          </w:p>
        </w:tc>
        <w:tc>
          <w:tcPr>
            <w:tcW w:w="1311" w:type="pct"/>
            <w:vAlign w:val="center"/>
          </w:tcPr>
          <w:p w14:paraId="72200241"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用钢直尺和塞尺检查</w:t>
            </w:r>
          </w:p>
        </w:tc>
      </w:tr>
      <w:tr w:rsidR="009C4D82" w14:paraId="40B10FFC" w14:textId="77777777">
        <w:trPr>
          <w:trHeight w:val="284"/>
          <w:jc w:val="center"/>
        </w:trPr>
        <w:tc>
          <w:tcPr>
            <w:tcW w:w="440" w:type="pct"/>
            <w:vAlign w:val="center"/>
          </w:tcPr>
          <w:p w14:paraId="093B8B2A"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7</w:t>
            </w:r>
          </w:p>
        </w:tc>
        <w:tc>
          <w:tcPr>
            <w:tcW w:w="893" w:type="pct"/>
            <w:vAlign w:val="center"/>
          </w:tcPr>
          <w:p w14:paraId="4C568274"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接缝宽度（与设计值比）</w:t>
            </w:r>
          </w:p>
        </w:tc>
        <w:tc>
          <w:tcPr>
            <w:tcW w:w="446" w:type="pct"/>
            <w:vAlign w:val="center"/>
          </w:tcPr>
          <w:p w14:paraId="2DD77ED3"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510" w:type="pct"/>
            <w:vAlign w:val="center"/>
          </w:tcPr>
          <w:p w14:paraId="3F292098"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562" w:type="pct"/>
            <w:vAlign w:val="center"/>
          </w:tcPr>
          <w:p w14:paraId="27D44D0C"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2</w:t>
            </w:r>
          </w:p>
        </w:tc>
        <w:tc>
          <w:tcPr>
            <w:tcW w:w="372" w:type="pct"/>
            <w:vAlign w:val="center"/>
          </w:tcPr>
          <w:p w14:paraId="169C996F"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466" w:type="pct"/>
            <w:vAlign w:val="center"/>
          </w:tcPr>
          <w:p w14:paraId="10B6E329"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1311" w:type="pct"/>
            <w:vAlign w:val="center"/>
          </w:tcPr>
          <w:p w14:paraId="53355956"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用钢直尺检查</w:t>
            </w:r>
          </w:p>
        </w:tc>
      </w:tr>
    </w:tbl>
    <w:p w14:paraId="63BF04EC" w14:textId="77777777" w:rsidR="009C4D82" w:rsidRDefault="009C4D82">
      <w:pPr>
        <w:adjustRightInd w:val="0"/>
        <w:snapToGrid w:val="0"/>
        <w:spacing w:line="276" w:lineRule="auto"/>
        <w:rPr>
          <w:rFonts w:ascii="宋体" w:hAnsi="宋体"/>
          <w:szCs w:val="21"/>
        </w:rPr>
      </w:pPr>
    </w:p>
    <w:p w14:paraId="322CAB6D" w14:textId="77777777" w:rsidR="009C4D82" w:rsidRDefault="00000000">
      <w:pPr>
        <w:pStyle w:val="17805"/>
        <w:spacing w:before="120" w:after="120"/>
        <w:rPr>
          <w:b w:val="0"/>
          <w:szCs w:val="21"/>
        </w:rPr>
      </w:pPr>
      <w:bookmarkStart w:id="177" w:name="_Toc166010916"/>
      <w:r>
        <w:rPr>
          <w:rFonts w:hint="eastAsia"/>
          <w:b w:val="0"/>
          <w:szCs w:val="21"/>
        </w:rPr>
        <w:t>9.</w:t>
      </w:r>
      <w:r>
        <w:rPr>
          <w:b w:val="0"/>
          <w:szCs w:val="21"/>
        </w:rPr>
        <w:t xml:space="preserve">5  </w:t>
      </w:r>
      <w:r>
        <w:rPr>
          <w:rFonts w:hint="eastAsia"/>
          <w:b w:val="0"/>
          <w:szCs w:val="21"/>
        </w:rPr>
        <w:t>室内倒挂石材</w:t>
      </w:r>
      <w:bookmarkEnd w:id="177"/>
    </w:p>
    <w:p w14:paraId="76B93854" w14:textId="77777777" w:rsidR="009C4D82" w:rsidRDefault="00000000">
      <w:pPr>
        <w:adjustRightInd w:val="0"/>
        <w:snapToGrid w:val="0"/>
        <w:spacing w:line="360" w:lineRule="auto"/>
        <w:jc w:val="center"/>
        <w:rPr>
          <w:rFonts w:ascii="仿宋" w:eastAsia="仿宋" w:hAnsi="仿宋"/>
          <w:szCs w:val="21"/>
        </w:rPr>
      </w:pPr>
      <w:r>
        <w:rPr>
          <w:rFonts w:ascii="仿宋" w:eastAsia="仿宋" w:hAnsi="仿宋" w:hint="eastAsia"/>
          <w:szCs w:val="21"/>
        </w:rPr>
        <w:t>Ⅰ主控项目</w:t>
      </w:r>
    </w:p>
    <w:p w14:paraId="3AB2F683"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5</w:t>
      </w:r>
      <w:r>
        <w:rPr>
          <w:rFonts w:ascii="黑体" w:eastAsia="黑体" w:hAnsi="黑体" w:cs="宋体" w:hint="eastAsia"/>
          <w:bCs/>
          <w:color w:val="000000" w:themeColor="text1"/>
          <w:szCs w:val="21"/>
        </w:rPr>
        <w:t xml:space="preserve">.1  </w:t>
      </w:r>
      <w:r>
        <w:rPr>
          <w:rFonts w:ascii="宋体" w:hAnsi="宋体" w:hint="eastAsia"/>
          <w:color w:val="000000" w:themeColor="text1"/>
          <w:szCs w:val="21"/>
        </w:rPr>
        <w:t>倒挂石材的品种、规格、性能和加工质量、防护处理应符合设计要求及国家产品标准的规定。</w:t>
      </w:r>
    </w:p>
    <w:p w14:paraId="7EA7CD23" w14:textId="77777777" w:rsidR="009C4D82" w:rsidRDefault="00000000">
      <w:pPr>
        <w:adjustRightInd w:val="0"/>
        <w:snapToGrid w:val="0"/>
        <w:spacing w:line="276" w:lineRule="auto"/>
        <w:ind w:firstLineChars="200" w:firstLine="420"/>
        <w:rPr>
          <w:rFonts w:ascii="TimesNewRoman" w:hAnsi="TimesNewRoman" w:cs="TimesNewRoman"/>
          <w:color w:val="000000" w:themeColor="text1"/>
          <w:kern w:val="0"/>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观察；检查设计文件、产品合格证书、性能检测报告、进场验收记录和复验报告。</w:t>
      </w:r>
    </w:p>
    <w:p w14:paraId="0675B7D9" w14:textId="77777777" w:rsidR="009C4D82" w:rsidRDefault="00000000">
      <w:pPr>
        <w:adjustRightInd w:val="0"/>
        <w:snapToGrid w:val="0"/>
        <w:spacing w:line="276" w:lineRule="auto"/>
        <w:rPr>
          <w:rFonts w:ascii="TimesNewRoman" w:hAnsi="TimesNewRoman" w:cs="TimesNewRoman"/>
          <w:color w:val="000000" w:themeColor="text1"/>
          <w:kern w:val="0"/>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5</w:t>
      </w:r>
      <w:r>
        <w:rPr>
          <w:rFonts w:ascii="黑体" w:eastAsia="黑体" w:hAnsi="黑体" w:cs="宋体" w:hint="eastAsia"/>
          <w:bCs/>
          <w:color w:val="000000" w:themeColor="text1"/>
          <w:szCs w:val="21"/>
        </w:rPr>
        <w:t xml:space="preserve">.2  </w:t>
      </w:r>
      <w:r>
        <w:rPr>
          <w:rFonts w:ascii="宋体" w:hAnsi="宋体" w:hint="eastAsia"/>
          <w:color w:val="000000" w:themeColor="text1"/>
          <w:szCs w:val="21"/>
        </w:rPr>
        <w:t>倒挂石材的安装方式应符合设计要求；吊杆、龙骨的</w:t>
      </w:r>
      <w:r>
        <w:rPr>
          <w:rFonts w:ascii="TimesNewRoman" w:hAnsi="TimesNewRoman" w:cs="TimesNewRoman" w:hint="eastAsia"/>
          <w:color w:val="000000" w:themeColor="text1"/>
          <w:kern w:val="0"/>
          <w:szCs w:val="21"/>
        </w:rPr>
        <w:t>安装间距、连接方式、防腐、防锈处理应符合设计要求；</w:t>
      </w:r>
      <w:r>
        <w:rPr>
          <w:rFonts w:ascii="宋体" w:hAnsi="宋体" w:hint="eastAsia"/>
          <w:color w:val="000000" w:themeColor="text1"/>
          <w:szCs w:val="21"/>
        </w:rPr>
        <w:t>后置埋件的现场拉拔力应符合设计要求；倒挂石材安装必须牢固。</w:t>
      </w:r>
      <w:r>
        <w:rPr>
          <w:rFonts w:ascii="TimesNewRoman" w:hAnsi="TimesNewRoman" w:cs="TimesNewRoman" w:hint="eastAsia"/>
          <w:kern w:val="0"/>
          <w:szCs w:val="21"/>
        </w:rPr>
        <w:t>防脱落措施符合设计要求。</w:t>
      </w:r>
    </w:p>
    <w:p w14:paraId="6D1AA452"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观察；手扳检查；尺量检查；检查产品进场验收记录、合格证书、性能检测报告、隐蔽工程验收记录、拉拔检测报告。</w:t>
      </w:r>
    </w:p>
    <w:p w14:paraId="321EC93D" w14:textId="77777777" w:rsidR="009C4D82" w:rsidRDefault="00000000">
      <w:pPr>
        <w:adjustRightInd w:val="0"/>
        <w:snapToGrid w:val="0"/>
        <w:spacing w:line="276" w:lineRule="auto"/>
        <w:rPr>
          <w:rFonts w:ascii="宋体" w:hAnsi="宋体"/>
          <w:szCs w:val="21"/>
        </w:rPr>
      </w:pPr>
      <w:r>
        <w:rPr>
          <w:rFonts w:ascii="黑体" w:eastAsia="黑体" w:hAnsi="黑体" w:cs="宋体" w:hint="eastAsia"/>
          <w:bCs/>
          <w:szCs w:val="21"/>
        </w:rPr>
        <w:t>9.</w:t>
      </w:r>
      <w:r>
        <w:rPr>
          <w:rFonts w:ascii="黑体" w:eastAsia="黑体" w:hAnsi="黑体" w:cs="宋体"/>
          <w:bCs/>
          <w:szCs w:val="21"/>
        </w:rPr>
        <w:t>5</w:t>
      </w:r>
      <w:r>
        <w:rPr>
          <w:rFonts w:ascii="黑体" w:eastAsia="黑体" w:hAnsi="黑体" w:cs="宋体" w:hint="eastAsia"/>
          <w:bCs/>
          <w:szCs w:val="21"/>
        </w:rPr>
        <w:t xml:space="preserve">.3  </w:t>
      </w:r>
      <w:r>
        <w:rPr>
          <w:rFonts w:ascii="宋体" w:hAnsi="宋体" w:hint="eastAsia"/>
          <w:color w:val="000000" w:themeColor="text1"/>
          <w:szCs w:val="21"/>
        </w:rPr>
        <w:t>倒挂石材压条、嵌条与石</w:t>
      </w:r>
      <w:r>
        <w:rPr>
          <w:rFonts w:ascii="宋体" w:hAnsi="宋体" w:hint="eastAsia"/>
          <w:szCs w:val="21"/>
        </w:rPr>
        <w:t>材应结合严密，安装牢固。</w:t>
      </w:r>
    </w:p>
    <w:p w14:paraId="621AEEEB"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szCs w:val="21"/>
        </w:rPr>
        <w:t>检验方法</w:t>
      </w:r>
      <w:r>
        <w:rPr>
          <w:rFonts w:ascii="宋体" w:hAnsi="宋体"/>
          <w:szCs w:val="21"/>
        </w:rPr>
        <w:t>: 观察</w:t>
      </w:r>
      <w:r>
        <w:rPr>
          <w:rFonts w:ascii="宋体" w:hAnsi="宋体" w:hint="eastAsia"/>
          <w:szCs w:val="21"/>
        </w:rPr>
        <w:t>，手板检查。</w:t>
      </w:r>
    </w:p>
    <w:p w14:paraId="3E4C8B55" w14:textId="77777777" w:rsidR="009C4D82" w:rsidRDefault="009C4D82">
      <w:pPr>
        <w:adjustRightInd w:val="0"/>
        <w:snapToGrid w:val="0"/>
        <w:spacing w:line="276" w:lineRule="auto"/>
        <w:ind w:firstLineChars="200" w:firstLine="420"/>
        <w:rPr>
          <w:rFonts w:ascii="宋体" w:hAnsi="宋体"/>
          <w:color w:val="000000" w:themeColor="text1"/>
          <w:szCs w:val="21"/>
        </w:rPr>
      </w:pPr>
    </w:p>
    <w:p w14:paraId="198A0D2E" w14:textId="77777777" w:rsidR="009C4D82" w:rsidRDefault="00000000">
      <w:pPr>
        <w:adjustRightInd w:val="0"/>
        <w:snapToGrid w:val="0"/>
        <w:spacing w:line="360" w:lineRule="auto"/>
        <w:jc w:val="center"/>
        <w:rPr>
          <w:rFonts w:ascii="仿宋" w:eastAsia="仿宋" w:hAnsi="仿宋"/>
          <w:color w:val="000000" w:themeColor="text1"/>
          <w:szCs w:val="21"/>
        </w:rPr>
      </w:pPr>
      <w:r>
        <w:rPr>
          <w:rFonts w:ascii="仿宋" w:eastAsia="仿宋" w:hAnsi="仿宋" w:hint="eastAsia"/>
          <w:color w:val="000000" w:themeColor="text1"/>
          <w:szCs w:val="21"/>
        </w:rPr>
        <w:t>Ⅱ一般项目</w:t>
      </w:r>
    </w:p>
    <w:p w14:paraId="60285442"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lastRenderedPageBreak/>
        <w:t>9.</w:t>
      </w:r>
      <w:r>
        <w:rPr>
          <w:rFonts w:ascii="黑体" w:eastAsia="黑体" w:hAnsi="黑体" w:cs="宋体"/>
          <w:bCs/>
          <w:color w:val="000000" w:themeColor="text1"/>
          <w:szCs w:val="21"/>
        </w:rPr>
        <w:t>5</w:t>
      </w:r>
      <w:r>
        <w:rPr>
          <w:rFonts w:ascii="黑体" w:eastAsia="黑体" w:hAnsi="黑体" w:cs="宋体" w:hint="eastAsia"/>
          <w:bCs/>
          <w:color w:val="000000" w:themeColor="text1"/>
          <w:szCs w:val="21"/>
        </w:rPr>
        <w:t xml:space="preserve">.4  </w:t>
      </w:r>
      <w:r>
        <w:rPr>
          <w:rFonts w:ascii="宋体" w:hAnsi="宋体" w:hint="eastAsia"/>
          <w:color w:val="000000" w:themeColor="text1"/>
          <w:szCs w:val="21"/>
        </w:rPr>
        <w:t>倒挂石材表面应平整、洁净、色泽一致，无划痕、磨痕、翘曲、裂纹和缺损。</w:t>
      </w:r>
    </w:p>
    <w:p w14:paraId="06354AD0"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w:t>
      </w:r>
    </w:p>
    <w:p w14:paraId="4583B114"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9.5.5  </w:t>
      </w:r>
      <w:r>
        <w:rPr>
          <w:rFonts w:ascii="宋体" w:hAnsi="宋体" w:hint="eastAsia"/>
          <w:color w:val="000000" w:themeColor="text1"/>
          <w:szCs w:val="21"/>
        </w:rPr>
        <w:t>倒挂石材的接缝、嵌缝做法应符合设计要求。接缝应平直、光滑、宽窄一致，纵横交缝无明显错台错位；密缝应无明显缝隙，缝线平直。</w:t>
      </w:r>
    </w:p>
    <w:p w14:paraId="682D29D9"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观察，检查设计文件，尺量检查。</w:t>
      </w:r>
    </w:p>
    <w:p w14:paraId="27AB6504"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9.5.6  </w:t>
      </w:r>
      <w:r>
        <w:rPr>
          <w:rFonts w:ascii="宋体" w:hAnsi="宋体" w:hint="eastAsia"/>
          <w:color w:val="000000" w:themeColor="text1"/>
          <w:szCs w:val="21"/>
        </w:rPr>
        <w:t>吊挂石材的排板应符合设计要求。</w:t>
      </w:r>
    </w:p>
    <w:p w14:paraId="754F159A"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观察；检查设计文件。</w:t>
      </w:r>
    </w:p>
    <w:p w14:paraId="75FCBC43"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 xml:space="preserve">9.5.7  </w:t>
      </w:r>
      <w:r>
        <w:rPr>
          <w:rFonts w:ascii="宋体" w:hAnsi="宋体" w:hint="eastAsia"/>
          <w:color w:val="000000" w:themeColor="text1"/>
          <w:szCs w:val="21"/>
        </w:rPr>
        <w:t>倒挂石材上的孔洞套割应尺寸正确、边缘整齐、方正，与设备末端交接严密、吻合。。</w:t>
      </w:r>
    </w:p>
    <w:p w14:paraId="7BCF5856" w14:textId="77777777" w:rsidR="009C4D82" w:rsidRDefault="00000000">
      <w:pPr>
        <w:adjustRightInd w:val="0"/>
        <w:snapToGrid w:val="0"/>
        <w:spacing w:line="276" w:lineRule="auto"/>
        <w:ind w:firstLineChars="200" w:firstLine="420"/>
        <w:rPr>
          <w:rFonts w:ascii="宋体" w:hAnsi="宋体"/>
          <w:color w:val="000000" w:themeColor="text1"/>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观察；尺量检查。</w:t>
      </w:r>
    </w:p>
    <w:p w14:paraId="5C7CE123" w14:textId="77777777" w:rsidR="009C4D82" w:rsidRDefault="00000000">
      <w:pPr>
        <w:adjustRightInd w:val="0"/>
        <w:snapToGrid w:val="0"/>
        <w:spacing w:line="276" w:lineRule="auto"/>
        <w:rPr>
          <w:rFonts w:ascii="宋体" w:hAnsi="宋体"/>
          <w:color w:val="000000" w:themeColor="text1"/>
          <w:szCs w:val="21"/>
        </w:rPr>
      </w:pPr>
      <w:r>
        <w:rPr>
          <w:rFonts w:ascii="黑体" w:eastAsia="黑体" w:hAnsi="黑体" w:cs="宋体" w:hint="eastAsia"/>
          <w:bCs/>
          <w:color w:val="000000" w:themeColor="text1"/>
          <w:szCs w:val="21"/>
        </w:rPr>
        <w:t>9.5</w:t>
      </w:r>
      <w:r>
        <w:rPr>
          <w:rFonts w:ascii="黑体" w:eastAsia="黑体" w:hAnsi="黑体" w:cs="宋体"/>
          <w:bCs/>
          <w:color w:val="000000" w:themeColor="text1"/>
          <w:szCs w:val="21"/>
        </w:rPr>
        <w:t>.</w:t>
      </w:r>
      <w:r>
        <w:rPr>
          <w:rFonts w:ascii="黑体" w:eastAsia="黑体" w:hAnsi="黑体" w:cs="宋体" w:hint="eastAsia"/>
          <w:bCs/>
          <w:color w:val="000000" w:themeColor="text1"/>
          <w:szCs w:val="21"/>
        </w:rPr>
        <w:t xml:space="preserve">8  </w:t>
      </w:r>
      <w:r>
        <w:rPr>
          <w:rFonts w:ascii="宋体" w:hAnsi="宋体" w:hint="eastAsia"/>
          <w:bCs/>
          <w:color w:val="000000" w:themeColor="text1"/>
          <w:szCs w:val="21"/>
        </w:rPr>
        <w:t>倒挂</w:t>
      </w:r>
      <w:r>
        <w:rPr>
          <w:rFonts w:ascii="宋体" w:hAnsi="宋体"/>
          <w:bCs/>
          <w:color w:val="000000" w:themeColor="text1"/>
          <w:szCs w:val="21"/>
        </w:rPr>
        <w:t>石</w:t>
      </w:r>
      <w:r>
        <w:rPr>
          <w:rFonts w:ascii="宋体" w:hAnsi="宋体" w:hint="eastAsia"/>
          <w:bCs/>
          <w:color w:val="000000" w:themeColor="text1"/>
          <w:szCs w:val="21"/>
        </w:rPr>
        <w:t>材</w:t>
      </w:r>
      <w:r>
        <w:rPr>
          <w:rFonts w:ascii="宋体" w:hAnsi="宋体"/>
          <w:bCs/>
          <w:color w:val="000000" w:themeColor="text1"/>
          <w:szCs w:val="21"/>
        </w:rPr>
        <w:t>安装的允许偏差和检验方法应符合表</w:t>
      </w:r>
      <w:r>
        <w:rPr>
          <w:rFonts w:ascii="宋体" w:hAnsi="宋体" w:hint="eastAsia"/>
          <w:bCs/>
          <w:color w:val="000000" w:themeColor="text1"/>
          <w:szCs w:val="21"/>
        </w:rPr>
        <w:t>9.5</w:t>
      </w:r>
      <w:r>
        <w:rPr>
          <w:rFonts w:ascii="宋体" w:hAnsi="宋体"/>
          <w:bCs/>
          <w:color w:val="000000" w:themeColor="text1"/>
          <w:szCs w:val="21"/>
        </w:rPr>
        <w:t>.</w:t>
      </w:r>
      <w:r>
        <w:rPr>
          <w:rFonts w:ascii="宋体" w:hAnsi="宋体" w:hint="eastAsia"/>
          <w:bCs/>
          <w:color w:val="000000" w:themeColor="text1"/>
          <w:szCs w:val="21"/>
        </w:rPr>
        <w:t>8</w:t>
      </w:r>
      <w:r>
        <w:rPr>
          <w:rFonts w:ascii="宋体" w:hAnsi="宋体"/>
          <w:bCs/>
          <w:color w:val="000000" w:themeColor="text1"/>
          <w:szCs w:val="21"/>
        </w:rPr>
        <w:t>的规定。</w:t>
      </w:r>
    </w:p>
    <w:p w14:paraId="3DD5EC55" w14:textId="77777777" w:rsidR="009C4D82" w:rsidRDefault="00000000">
      <w:pPr>
        <w:adjustRightInd w:val="0"/>
        <w:snapToGrid w:val="0"/>
        <w:spacing w:line="276" w:lineRule="auto"/>
        <w:jc w:val="center"/>
        <w:rPr>
          <w:rFonts w:ascii="宋体" w:hAnsi="宋体"/>
          <w:color w:val="000000" w:themeColor="text1"/>
          <w:szCs w:val="21"/>
        </w:rPr>
      </w:pPr>
      <w:r>
        <w:rPr>
          <w:rFonts w:ascii="黑体" w:eastAsia="黑体" w:hAnsi="黑体" w:hint="eastAsia"/>
          <w:color w:val="000000" w:themeColor="text1"/>
          <w:sz w:val="18"/>
          <w:szCs w:val="18"/>
        </w:rPr>
        <w:t>表9.5.8  倒挂石材工程安装的允许偏差和检验方法</w:t>
      </w:r>
    </w:p>
    <w:tbl>
      <w:tblPr>
        <w:tblW w:w="454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9"/>
        <w:gridCol w:w="2185"/>
        <w:gridCol w:w="1354"/>
        <w:gridCol w:w="3324"/>
      </w:tblGrid>
      <w:tr w:rsidR="009C4D82" w14:paraId="531A6506" w14:textId="77777777">
        <w:trPr>
          <w:trHeight w:val="331"/>
          <w:jc w:val="center"/>
        </w:trPr>
        <w:tc>
          <w:tcPr>
            <w:tcW w:w="462" w:type="pct"/>
            <w:vAlign w:val="center"/>
          </w:tcPr>
          <w:p w14:paraId="52D852F1"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项次</w:t>
            </w:r>
          </w:p>
        </w:tc>
        <w:tc>
          <w:tcPr>
            <w:tcW w:w="1445" w:type="pct"/>
            <w:vAlign w:val="center"/>
          </w:tcPr>
          <w:p w14:paraId="4FF2CE21"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项目</w:t>
            </w:r>
          </w:p>
        </w:tc>
        <w:tc>
          <w:tcPr>
            <w:tcW w:w="895" w:type="pct"/>
            <w:vAlign w:val="center"/>
          </w:tcPr>
          <w:p w14:paraId="30DA9504"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允许偏差（</w:t>
            </w:r>
            <w:r>
              <w:rPr>
                <w:rFonts w:ascii="宋体" w:hAnsi="宋体"/>
                <w:sz w:val="18"/>
                <w:szCs w:val="18"/>
              </w:rPr>
              <w:t>mm）</w:t>
            </w:r>
          </w:p>
        </w:tc>
        <w:tc>
          <w:tcPr>
            <w:tcW w:w="2198" w:type="pct"/>
            <w:vAlign w:val="center"/>
          </w:tcPr>
          <w:p w14:paraId="4C9389CD"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检验方法</w:t>
            </w:r>
          </w:p>
        </w:tc>
      </w:tr>
      <w:tr w:rsidR="009C4D82" w14:paraId="0E575DF3" w14:textId="77777777">
        <w:trPr>
          <w:trHeight w:val="284"/>
          <w:jc w:val="center"/>
        </w:trPr>
        <w:tc>
          <w:tcPr>
            <w:tcW w:w="462" w:type="pct"/>
            <w:vAlign w:val="center"/>
          </w:tcPr>
          <w:p w14:paraId="36A27212"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1445" w:type="pct"/>
            <w:vAlign w:val="center"/>
          </w:tcPr>
          <w:p w14:paraId="10FEDCAE"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表面平整度</w:t>
            </w:r>
          </w:p>
        </w:tc>
        <w:tc>
          <w:tcPr>
            <w:tcW w:w="895" w:type="pct"/>
            <w:vAlign w:val="center"/>
          </w:tcPr>
          <w:p w14:paraId="1C64C545"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2198" w:type="pct"/>
            <w:vAlign w:val="center"/>
          </w:tcPr>
          <w:p w14:paraId="60F0BB89"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w:t>
            </w:r>
            <w:r>
              <w:rPr>
                <w:rFonts w:ascii="宋体" w:hAnsi="宋体"/>
                <w:sz w:val="18"/>
                <w:szCs w:val="18"/>
              </w:rPr>
              <w:t>2米</w:t>
            </w:r>
            <w:r>
              <w:rPr>
                <w:rFonts w:ascii="宋体" w:hAnsi="宋体" w:hint="eastAsia"/>
                <w:sz w:val="18"/>
                <w:szCs w:val="18"/>
              </w:rPr>
              <w:t>靠尺和塞尺检查</w:t>
            </w:r>
          </w:p>
        </w:tc>
      </w:tr>
      <w:tr w:rsidR="009C4D82" w14:paraId="008C6A85" w14:textId="77777777">
        <w:trPr>
          <w:trHeight w:val="284"/>
          <w:jc w:val="center"/>
        </w:trPr>
        <w:tc>
          <w:tcPr>
            <w:tcW w:w="462" w:type="pct"/>
            <w:vAlign w:val="center"/>
          </w:tcPr>
          <w:p w14:paraId="48BBEB53"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2</w:t>
            </w:r>
          </w:p>
        </w:tc>
        <w:tc>
          <w:tcPr>
            <w:tcW w:w="1445" w:type="pct"/>
            <w:vAlign w:val="center"/>
          </w:tcPr>
          <w:p w14:paraId="6C3FA3E5"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接缝直线度</w:t>
            </w:r>
          </w:p>
        </w:tc>
        <w:tc>
          <w:tcPr>
            <w:tcW w:w="895" w:type="pct"/>
            <w:vAlign w:val="center"/>
          </w:tcPr>
          <w:p w14:paraId="607F72BD"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2198" w:type="pct"/>
            <w:vAlign w:val="center"/>
          </w:tcPr>
          <w:p w14:paraId="1461A1E4"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拉五米线，不足五米拉通线，用钢直尺检查</w:t>
            </w:r>
          </w:p>
        </w:tc>
      </w:tr>
      <w:tr w:rsidR="009C4D82" w14:paraId="57B1A03F" w14:textId="77777777">
        <w:trPr>
          <w:trHeight w:val="284"/>
          <w:jc w:val="center"/>
        </w:trPr>
        <w:tc>
          <w:tcPr>
            <w:tcW w:w="462" w:type="pct"/>
            <w:vAlign w:val="center"/>
          </w:tcPr>
          <w:p w14:paraId="25DF16C2"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3</w:t>
            </w:r>
          </w:p>
        </w:tc>
        <w:tc>
          <w:tcPr>
            <w:tcW w:w="1445" w:type="pct"/>
            <w:vAlign w:val="center"/>
          </w:tcPr>
          <w:p w14:paraId="7A78CAEB"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接缝高低差</w:t>
            </w:r>
          </w:p>
        </w:tc>
        <w:tc>
          <w:tcPr>
            <w:tcW w:w="895" w:type="pct"/>
            <w:vAlign w:val="center"/>
          </w:tcPr>
          <w:p w14:paraId="070D98CA"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0．5</w:t>
            </w:r>
          </w:p>
        </w:tc>
        <w:tc>
          <w:tcPr>
            <w:tcW w:w="2198" w:type="pct"/>
            <w:vAlign w:val="center"/>
          </w:tcPr>
          <w:p w14:paraId="2FAB3F8C"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用钢直尺和塞尺检查</w:t>
            </w:r>
          </w:p>
        </w:tc>
      </w:tr>
      <w:tr w:rsidR="009C4D82" w14:paraId="596CAC01" w14:textId="77777777">
        <w:trPr>
          <w:trHeight w:val="284"/>
          <w:jc w:val="center"/>
        </w:trPr>
        <w:tc>
          <w:tcPr>
            <w:tcW w:w="462" w:type="pct"/>
            <w:vAlign w:val="center"/>
          </w:tcPr>
          <w:p w14:paraId="545D682D" w14:textId="77777777" w:rsidR="009C4D82" w:rsidRDefault="00000000">
            <w:pPr>
              <w:adjustRightInd w:val="0"/>
              <w:snapToGrid w:val="0"/>
              <w:spacing w:line="276" w:lineRule="auto"/>
              <w:jc w:val="center"/>
              <w:rPr>
                <w:rFonts w:ascii="宋体" w:hAnsi="宋体"/>
                <w:sz w:val="18"/>
                <w:szCs w:val="18"/>
              </w:rPr>
            </w:pPr>
            <w:r>
              <w:rPr>
                <w:rFonts w:ascii="宋体" w:hAnsi="宋体" w:hint="eastAsia"/>
                <w:sz w:val="18"/>
                <w:szCs w:val="18"/>
              </w:rPr>
              <w:t>4</w:t>
            </w:r>
          </w:p>
        </w:tc>
        <w:tc>
          <w:tcPr>
            <w:tcW w:w="1445" w:type="pct"/>
            <w:vAlign w:val="center"/>
          </w:tcPr>
          <w:p w14:paraId="1E7277A4"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接缝宽度（与设计值比）</w:t>
            </w:r>
          </w:p>
        </w:tc>
        <w:tc>
          <w:tcPr>
            <w:tcW w:w="895" w:type="pct"/>
            <w:vAlign w:val="center"/>
          </w:tcPr>
          <w:p w14:paraId="28649AA2" w14:textId="77777777" w:rsidR="009C4D82" w:rsidRDefault="00000000">
            <w:pPr>
              <w:adjustRightInd w:val="0"/>
              <w:snapToGrid w:val="0"/>
              <w:spacing w:line="276" w:lineRule="auto"/>
              <w:jc w:val="center"/>
              <w:rPr>
                <w:rFonts w:ascii="宋体" w:hAnsi="宋体"/>
                <w:sz w:val="18"/>
                <w:szCs w:val="18"/>
              </w:rPr>
            </w:pPr>
            <w:r>
              <w:rPr>
                <w:rFonts w:ascii="宋体" w:hAnsi="宋体"/>
                <w:sz w:val="18"/>
                <w:szCs w:val="18"/>
              </w:rPr>
              <w:t>1</w:t>
            </w:r>
          </w:p>
        </w:tc>
        <w:tc>
          <w:tcPr>
            <w:tcW w:w="2198" w:type="pct"/>
            <w:vAlign w:val="center"/>
          </w:tcPr>
          <w:p w14:paraId="368CFA57" w14:textId="77777777" w:rsidR="009C4D82" w:rsidRDefault="00000000">
            <w:pPr>
              <w:adjustRightInd w:val="0"/>
              <w:snapToGrid w:val="0"/>
              <w:spacing w:line="276" w:lineRule="auto"/>
              <w:rPr>
                <w:rFonts w:ascii="宋体" w:hAnsi="宋体"/>
                <w:sz w:val="18"/>
                <w:szCs w:val="18"/>
              </w:rPr>
            </w:pPr>
            <w:r>
              <w:rPr>
                <w:rFonts w:ascii="宋体" w:hAnsi="宋体" w:hint="eastAsia"/>
                <w:sz w:val="18"/>
                <w:szCs w:val="18"/>
              </w:rPr>
              <w:t>用钢直尺和塞尺检查</w:t>
            </w:r>
          </w:p>
        </w:tc>
      </w:tr>
    </w:tbl>
    <w:p w14:paraId="390F7862" w14:textId="77777777" w:rsidR="009C4D82" w:rsidRDefault="00000000">
      <w:pPr>
        <w:pStyle w:val="17805"/>
        <w:spacing w:before="120" w:after="120"/>
        <w:rPr>
          <w:b w:val="0"/>
          <w:szCs w:val="21"/>
        </w:rPr>
      </w:pPr>
      <w:bookmarkStart w:id="178" w:name="_Toc166010917"/>
      <w:r>
        <w:rPr>
          <w:b w:val="0"/>
          <w:szCs w:val="21"/>
        </w:rPr>
        <w:t xml:space="preserve">9.6  </w:t>
      </w:r>
      <w:r>
        <w:rPr>
          <w:rFonts w:hint="eastAsia"/>
          <w:b w:val="0"/>
          <w:szCs w:val="21"/>
        </w:rPr>
        <w:t>室内石材、磨石地面</w:t>
      </w:r>
      <w:bookmarkEnd w:id="178"/>
    </w:p>
    <w:p w14:paraId="218A0F29" w14:textId="77777777" w:rsidR="009C4D82" w:rsidRDefault="00000000">
      <w:pPr>
        <w:adjustRightInd w:val="0"/>
        <w:snapToGrid w:val="0"/>
        <w:spacing w:line="276" w:lineRule="auto"/>
        <w:jc w:val="center"/>
        <w:rPr>
          <w:rFonts w:ascii="仿宋" w:eastAsia="仿宋" w:hAnsi="仿宋"/>
          <w:szCs w:val="21"/>
        </w:rPr>
      </w:pPr>
      <w:r>
        <w:rPr>
          <w:rFonts w:ascii="仿宋" w:eastAsia="仿宋" w:hAnsi="仿宋" w:hint="eastAsia"/>
          <w:szCs w:val="21"/>
        </w:rPr>
        <w:t>Ⅰ主控项目</w:t>
      </w:r>
    </w:p>
    <w:p w14:paraId="48745D47" w14:textId="77777777" w:rsidR="009C4D82" w:rsidRDefault="00000000">
      <w:pPr>
        <w:adjustRightInd w:val="0"/>
        <w:snapToGrid w:val="0"/>
        <w:spacing w:line="276" w:lineRule="auto"/>
        <w:rPr>
          <w:rFonts w:hAnsi="宋体"/>
          <w:bCs/>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.6.</w:t>
      </w:r>
      <w:r>
        <w:rPr>
          <w:rFonts w:ascii="黑体" w:eastAsia="黑体" w:hAnsi="黑体" w:cs="宋体" w:hint="eastAsia"/>
          <w:bCs/>
          <w:color w:val="000000" w:themeColor="text1"/>
          <w:szCs w:val="21"/>
        </w:rPr>
        <w:t xml:space="preserve">1  </w:t>
      </w:r>
      <w:r>
        <w:rPr>
          <w:rFonts w:ascii="宋体" w:hAnsi="宋体" w:hint="eastAsia"/>
          <w:bCs/>
          <w:color w:val="000000" w:themeColor="text1"/>
          <w:szCs w:val="21"/>
        </w:rPr>
        <w:t>石材板块面层的种类、规格、性能及产品质量等级应符合设计要求和国家现行标准要求；整体磨石地面的颜色、骨料粒径、配比、性能参数等应符合设计要求和国家现行标准要求。</w:t>
      </w:r>
    </w:p>
    <w:p w14:paraId="332B4E47" w14:textId="77777777" w:rsidR="009C4D82" w:rsidRDefault="00000000">
      <w:pPr>
        <w:adjustRightInd w:val="0"/>
        <w:snapToGrid w:val="0"/>
        <w:spacing w:line="276" w:lineRule="auto"/>
        <w:ind w:firstLineChars="200" w:firstLine="420"/>
        <w:rPr>
          <w:rFonts w:ascii="宋体" w:hAnsi="宋体"/>
          <w:szCs w:val="21"/>
        </w:rPr>
      </w:pPr>
      <w:r>
        <w:rPr>
          <w:rFonts w:ascii="宋体" w:hAnsi="宋体" w:hint="eastAsia"/>
          <w:color w:val="000000" w:themeColor="text1"/>
          <w:szCs w:val="21"/>
        </w:rPr>
        <w:t>检验方法</w:t>
      </w:r>
      <w:r>
        <w:rPr>
          <w:rFonts w:ascii="宋体" w:hAnsi="宋体"/>
          <w:color w:val="000000" w:themeColor="text1"/>
          <w:szCs w:val="21"/>
        </w:rPr>
        <w:t>:</w:t>
      </w:r>
      <w:r>
        <w:rPr>
          <w:rFonts w:ascii="宋体" w:hAnsi="宋体" w:hint="eastAsia"/>
          <w:color w:val="000000" w:themeColor="text1"/>
          <w:szCs w:val="21"/>
        </w:rPr>
        <w:t>观察；检查设计文件、</w:t>
      </w:r>
      <w:r>
        <w:rPr>
          <w:rFonts w:ascii="宋体" w:hAnsi="宋体" w:hint="eastAsia"/>
          <w:szCs w:val="21"/>
        </w:rPr>
        <w:t>产品合格证书、性能检测报告、进场验收记录和复验报告。</w:t>
      </w:r>
    </w:p>
    <w:p w14:paraId="1F66B956" w14:textId="77777777" w:rsidR="009C4D82" w:rsidRDefault="00000000">
      <w:pPr>
        <w:adjustRightInd w:val="0"/>
        <w:snapToGrid w:val="0"/>
        <w:spacing w:line="276" w:lineRule="auto"/>
        <w:rPr>
          <w:rFonts w:ascii="宋体" w:hAnsi="宋体"/>
          <w:bCs/>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.6.</w:t>
      </w:r>
      <w:r>
        <w:rPr>
          <w:rFonts w:ascii="黑体" w:eastAsia="黑体" w:hAnsi="黑体" w:cs="宋体" w:hint="eastAsia"/>
          <w:bCs/>
          <w:color w:val="000000" w:themeColor="text1"/>
          <w:szCs w:val="21"/>
        </w:rPr>
        <w:t xml:space="preserve">2  </w:t>
      </w:r>
      <w:r>
        <w:rPr>
          <w:rFonts w:ascii="宋体" w:hAnsi="宋体" w:hint="eastAsia"/>
          <w:bCs/>
          <w:color w:val="000000" w:themeColor="text1"/>
          <w:szCs w:val="21"/>
        </w:rPr>
        <w:t>天然石材地面石材防护应符合设计和国家现行标准要求。</w:t>
      </w:r>
    </w:p>
    <w:p w14:paraId="42E0CCEB" w14:textId="77777777" w:rsidR="009C4D82" w:rsidRDefault="00000000">
      <w:pPr>
        <w:adjustRightInd w:val="0"/>
        <w:snapToGrid w:val="0"/>
        <w:spacing w:line="276" w:lineRule="auto"/>
        <w:ind w:firstLineChars="200" w:firstLine="420"/>
        <w:rPr>
          <w:rFonts w:hAnsi="宋体"/>
          <w:bCs/>
          <w:color w:val="000000" w:themeColor="text1"/>
          <w:szCs w:val="21"/>
        </w:rPr>
      </w:pPr>
      <w:r>
        <w:rPr>
          <w:rFonts w:ascii="宋体" w:hAnsi="宋体" w:hint="eastAsia"/>
          <w:bCs/>
          <w:color w:val="000000" w:themeColor="text1"/>
          <w:szCs w:val="21"/>
        </w:rPr>
        <w:t>检验方法：滴水检查。</w:t>
      </w:r>
    </w:p>
    <w:p w14:paraId="45222172" w14:textId="77777777" w:rsidR="009C4D82" w:rsidRDefault="00000000">
      <w:pPr>
        <w:adjustRightInd w:val="0"/>
        <w:snapToGrid w:val="0"/>
        <w:spacing w:line="276" w:lineRule="auto"/>
        <w:rPr>
          <w:rFonts w:ascii="宋体" w:hAnsi="宋体"/>
          <w:bCs/>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.6.</w:t>
      </w:r>
      <w:r>
        <w:rPr>
          <w:rFonts w:ascii="黑体" w:eastAsia="黑体" w:hAnsi="黑体" w:cs="宋体" w:hint="eastAsia"/>
          <w:bCs/>
          <w:color w:val="000000" w:themeColor="text1"/>
          <w:szCs w:val="21"/>
        </w:rPr>
        <w:t xml:space="preserve">3  </w:t>
      </w:r>
      <w:r>
        <w:rPr>
          <w:rFonts w:ascii="宋体" w:hAnsi="宋体" w:hint="eastAsia"/>
          <w:bCs/>
          <w:color w:val="000000" w:themeColor="text1"/>
          <w:szCs w:val="21"/>
        </w:rPr>
        <w:t>石材、磨石地面与基层应粘结牢固，无空鼓。（板块面层单块边角允许有局部空鼓，但每自然间空鼓数量不超总数的5%；整体面层空鼓面积不应大于400</w:t>
      </w:r>
      <w:r>
        <w:rPr>
          <w:rFonts w:ascii="宋体" w:hAnsi="宋体" w:cs="宋体" w:hint="eastAsia"/>
          <w:bCs/>
          <w:color w:val="000000" w:themeColor="text1"/>
          <w:szCs w:val="21"/>
        </w:rPr>
        <w:t>㎝</w:t>
      </w:r>
      <w:r>
        <w:rPr>
          <w:rFonts w:ascii="宋体" w:hAnsi="宋体" w:cs="宋体" w:hint="eastAsia"/>
          <w:bCs/>
          <w:color w:val="000000" w:themeColor="text1"/>
          <w:szCs w:val="21"/>
          <w:vertAlign w:val="superscript"/>
        </w:rPr>
        <w:t>2</w:t>
      </w:r>
      <w:r>
        <w:rPr>
          <w:rFonts w:ascii="宋体" w:hAnsi="宋体" w:cs="宋体" w:hint="eastAsia"/>
          <w:bCs/>
          <w:color w:val="000000" w:themeColor="text1"/>
          <w:szCs w:val="21"/>
        </w:rPr>
        <w:t>,且每自然间不应多于2处。</w:t>
      </w:r>
      <w:r>
        <w:rPr>
          <w:rFonts w:ascii="宋体" w:hAnsi="宋体" w:hint="eastAsia"/>
          <w:bCs/>
          <w:color w:val="000000" w:themeColor="text1"/>
          <w:szCs w:val="21"/>
        </w:rPr>
        <w:t>）</w:t>
      </w:r>
    </w:p>
    <w:p w14:paraId="4969F698" w14:textId="77777777" w:rsidR="009C4D82" w:rsidRDefault="00000000">
      <w:pPr>
        <w:adjustRightInd w:val="0"/>
        <w:snapToGrid w:val="0"/>
        <w:spacing w:line="276" w:lineRule="auto"/>
        <w:ind w:firstLineChars="200" w:firstLine="420"/>
        <w:rPr>
          <w:rFonts w:ascii="宋体" w:hAnsi="宋体"/>
          <w:bCs/>
          <w:color w:val="000000" w:themeColor="text1"/>
          <w:szCs w:val="21"/>
        </w:rPr>
      </w:pPr>
      <w:r>
        <w:rPr>
          <w:rFonts w:ascii="宋体" w:hAnsi="宋体" w:hint="eastAsia"/>
          <w:bCs/>
          <w:color w:val="000000" w:themeColor="text1"/>
          <w:szCs w:val="21"/>
        </w:rPr>
        <w:t>检验方法：用小锤轻击检查。</w:t>
      </w:r>
    </w:p>
    <w:p w14:paraId="0125F971" w14:textId="77777777" w:rsidR="009C4D82" w:rsidRDefault="00000000">
      <w:pPr>
        <w:adjustRightInd w:val="0"/>
        <w:snapToGrid w:val="0"/>
        <w:spacing w:line="276" w:lineRule="auto"/>
        <w:rPr>
          <w:rFonts w:ascii="宋体" w:hAnsi="宋体"/>
          <w:bCs/>
          <w:color w:val="000000" w:themeColor="text1"/>
          <w:szCs w:val="21"/>
        </w:rPr>
      </w:pPr>
      <w:r>
        <w:rPr>
          <w:rFonts w:ascii="黑体" w:eastAsia="黑体" w:hAnsi="黑体" w:cs="宋体" w:hint="eastAsia"/>
          <w:bCs/>
          <w:color w:val="000000" w:themeColor="text1"/>
          <w:szCs w:val="21"/>
        </w:rPr>
        <w:t xml:space="preserve">9.6.4  </w:t>
      </w:r>
      <w:r>
        <w:rPr>
          <w:rFonts w:ascii="宋体" w:hAnsi="宋体" w:hint="eastAsia"/>
          <w:bCs/>
          <w:color w:val="000000" w:themeColor="text1"/>
          <w:szCs w:val="21"/>
        </w:rPr>
        <w:t>防静电磨石面层应在施工前及施工完成表面干燥后，进行接地电阻和表面电阻检测，并做好记录。</w:t>
      </w:r>
    </w:p>
    <w:p w14:paraId="28DF1DD2" w14:textId="77777777" w:rsidR="009C4D82" w:rsidRDefault="00000000">
      <w:pPr>
        <w:adjustRightInd w:val="0"/>
        <w:snapToGrid w:val="0"/>
        <w:spacing w:line="276" w:lineRule="auto"/>
        <w:ind w:firstLineChars="200" w:firstLine="420"/>
        <w:rPr>
          <w:rFonts w:ascii="宋体" w:hAnsi="宋体"/>
          <w:bCs/>
          <w:color w:val="000000" w:themeColor="text1"/>
          <w:szCs w:val="21"/>
        </w:rPr>
      </w:pPr>
      <w:r>
        <w:rPr>
          <w:rFonts w:ascii="宋体" w:hAnsi="宋体" w:hint="eastAsia"/>
          <w:bCs/>
          <w:color w:val="000000" w:themeColor="text1"/>
          <w:szCs w:val="21"/>
        </w:rPr>
        <w:t>检查方法：检查施工记录、检测报告。</w:t>
      </w:r>
    </w:p>
    <w:p w14:paraId="1287DCDB" w14:textId="77777777" w:rsidR="009C4D82" w:rsidRDefault="00000000">
      <w:pPr>
        <w:adjustRightInd w:val="0"/>
        <w:snapToGrid w:val="0"/>
        <w:spacing w:line="276" w:lineRule="auto"/>
        <w:rPr>
          <w:rFonts w:ascii="宋体" w:hAnsi="宋体"/>
          <w:bCs/>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.6.</w:t>
      </w:r>
      <w:r>
        <w:rPr>
          <w:rFonts w:ascii="黑体" w:eastAsia="黑体" w:hAnsi="黑体" w:cs="宋体" w:hint="eastAsia"/>
          <w:bCs/>
          <w:color w:val="000000" w:themeColor="text1"/>
          <w:szCs w:val="21"/>
        </w:rPr>
        <w:t xml:space="preserve">5  </w:t>
      </w:r>
      <w:r>
        <w:rPr>
          <w:rFonts w:ascii="宋体" w:hAnsi="宋体" w:hint="eastAsia"/>
          <w:bCs/>
          <w:color w:val="000000" w:themeColor="text1"/>
          <w:szCs w:val="21"/>
        </w:rPr>
        <w:t>楼梯、台阶踏步的宽度和高度应符合设计要求；楼层梯段相临踏步高度差不应大于10mm。</w:t>
      </w:r>
    </w:p>
    <w:p w14:paraId="01307B31" w14:textId="77777777" w:rsidR="009C4D82" w:rsidRDefault="00000000">
      <w:pPr>
        <w:adjustRightInd w:val="0"/>
        <w:snapToGrid w:val="0"/>
        <w:spacing w:line="276" w:lineRule="auto"/>
        <w:ind w:firstLineChars="200" w:firstLine="420"/>
        <w:rPr>
          <w:rFonts w:ascii="宋体" w:hAnsi="宋体"/>
          <w:bCs/>
          <w:color w:val="000000" w:themeColor="text1"/>
          <w:szCs w:val="21"/>
        </w:rPr>
      </w:pPr>
      <w:r>
        <w:rPr>
          <w:rFonts w:ascii="宋体" w:hAnsi="宋体" w:hint="eastAsia"/>
          <w:bCs/>
          <w:color w:val="000000" w:themeColor="text1"/>
          <w:szCs w:val="21"/>
        </w:rPr>
        <w:t>检验方法：尺量检查；检查设计文件。</w:t>
      </w:r>
    </w:p>
    <w:p w14:paraId="3BF2B66B" w14:textId="77777777" w:rsidR="009C4D82" w:rsidRDefault="009C4D82">
      <w:pPr>
        <w:adjustRightInd w:val="0"/>
        <w:snapToGrid w:val="0"/>
        <w:spacing w:line="360" w:lineRule="auto"/>
        <w:rPr>
          <w:rFonts w:ascii="宋体" w:hAnsi="宋体"/>
          <w:bCs/>
          <w:szCs w:val="21"/>
        </w:rPr>
      </w:pPr>
    </w:p>
    <w:p w14:paraId="694CFE20" w14:textId="77777777" w:rsidR="009C4D82" w:rsidRDefault="00000000">
      <w:pPr>
        <w:adjustRightInd w:val="0"/>
        <w:snapToGrid w:val="0"/>
        <w:spacing w:line="360" w:lineRule="auto"/>
        <w:jc w:val="center"/>
        <w:rPr>
          <w:rFonts w:ascii="仿宋" w:eastAsia="仿宋" w:hAnsi="仿宋"/>
          <w:szCs w:val="21"/>
        </w:rPr>
      </w:pPr>
      <w:r>
        <w:rPr>
          <w:rFonts w:ascii="仿宋" w:eastAsia="仿宋" w:hAnsi="仿宋" w:hint="eastAsia"/>
          <w:szCs w:val="21"/>
        </w:rPr>
        <w:t>Ⅱ一般项目</w:t>
      </w:r>
    </w:p>
    <w:p w14:paraId="49BDF7C1" w14:textId="77777777" w:rsidR="009C4D82" w:rsidRDefault="00000000">
      <w:pPr>
        <w:adjustRightInd w:val="0"/>
        <w:snapToGrid w:val="0"/>
        <w:spacing w:line="276" w:lineRule="auto"/>
        <w:rPr>
          <w:rFonts w:ascii="宋体" w:hAnsi="宋体"/>
          <w:bCs/>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.6.</w:t>
      </w:r>
      <w:r>
        <w:rPr>
          <w:rFonts w:ascii="黑体" w:eastAsia="黑体" w:hAnsi="黑体" w:cs="宋体" w:hint="eastAsia"/>
          <w:bCs/>
          <w:color w:val="000000" w:themeColor="text1"/>
          <w:szCs w:val="21"/>
        </w:rPr>
        <w:t xml:space="preserve">6  </w:t>
      </w:r>
      <w:r>
        <w:rPr>
          <w:rFonts w:ascii="宋体" w:hAnsi="宋体" w:hint="eastAsia"/>
          <w:bCs/>
          <w:color w:val="000000" w:themeColor="text1"/>
          <w:szCs w:val="21"/>
        </w:rPr>
        <w:t>石材板块地面面层应洁净、平整、色泽一致，无磨痕、划痕、裂纹、掉角、破损等缺陷。整体磨石地面石粒应分布均匀，颜色图案清晰、不混色，分格条应牢固、顺滑、清晰。</w:t>
      </w:r>
    </w:p>
    <w:p w14:paraId="17D670B2" w14:textId="77777777" w:rsidR="009C4D82" w:rsidRDefault="00000000">
      <w:pPr>
        <w:adjustRightInd w:val="0"/>
        <w:snapToGrid w:val="0"/>
        <w:spacing w:line="276" w:lineRule="auto"/>
        <w:ind w:firstLineChars="200" w:firstLine="420"/>
        <w:rPr>
          <w:rFonts w:ascii="宋体" w:hAnsi="宋体"/>
          <w:bCs/>
          <w:color w:val="000000" w:themeColor="text1"/>
          <w:szCs w:val="21"/>
        </w:rPr>
      </w:pPr>
      <w:r>
        <w:rPr>
          <w:rFonts w:ascii="宋体" w:hAnsi="宋体" w:hint="eastAsia"/>
          <w:bCs/>
          <w:color w:val="000000" w:themeColor="text1"/>
          <w:szCs w:val="21"/>
        </w:rPr>
        <w:t>检验方法：观察。</w:t>
      </w:r>
    </w:p>
    <w:p w14:paraId="18AE1E61" w14:textId="77777777" w:rsidR="009C4D82" w:rsidRDefault="00000000">
      <w:pPr>
        <w:adjustRightInd w:val="0"/>
        <w:snapToGrid w:val="0"/>
        <w:spacing w:line="276" w:lineRule="auto"/>
        <w:rPr>
          <w:rFonts w:ascii="宋体" w:hAnsi="宋体"/>
          <w:bCs/>
          <w:color w:val="000000" w:themeColor="text1"/>
          <w:szCs w:val="21"/>
        </w:rPr>
      </w:pPr>
      <w:r>
        <w:rPr>
          <w:rFonts w:ascii="黑体" w:eastAsia="黑体" w:hAnsi="黑体" w:cs="宋体" w:hint="eastAsia"/>
          <w:bCs/>
          <w:color w:val="000000" w:themeColor="text1"/>
          <w:szCs w:val="21"/>
        </w:rPr>
        <w:t>9</w:t>
      </w:r>
      <w:r>
        <w:rPr>
          <w:rFonts w:ascii="黑体" w:eastAsia="黑体" w:hAnsi="黑体" w:cs="宋体"/>
          <w:bCs/>
          <w:color w:val="000000" w:themeColor="text1"/>
          <w:szCs w:val="21"/>
        </w:rPr>
        <w:t>.6.</w:t>
      </w:r>
      <w:r>
        <w:rPr>
          <w:rFonts w:ascii="黑体" w:eastAsia="黑体" w:hAnsi="黑体" w:cs="宋体" w:hint="eastAsia"/>
          <w:bCs/>
          <w:color w:val="000000" w:themeColor="text1"/>
          <w:szCs w:val="21"/>
        </w:rPr>
        <w:t xml:space="preserve">7  </w:t>
      </w:r>
      <w:r>
        <w:rPr>
          <w:rFonts w:ascii="宋体" w:hAnsi="宋体" w:hint="eastAsia"/>
          <w:bCs/>
          <w:color w:val="000000" w:themeColor="text1"/>
          <w:szCs w:val="21"/>
        </w:rPr>
        <w:t>石材板块地面接缝应顺直、均匀，嵌缝应饱满、颜色一致。</w:t>
      </w:r>
    </w:p>
    <w:p w14:paraId="6AD02E2D" w14:textId="77777777" w:rsidR="009C4D82" w:rsidRDefault="00000000">
      <w:pPr>
        <w:adjustRightInd w:val="0"/>
        <w:snapToGrid w:val="0"/>
        <w:spacing w:line="276" w:lineRule="auto"/>
        <w:ind w:firstLineChars="200" w:firstLine="420"/>
        <w:rPr>
          <w:rFonts w:ascii="宋体" w:hAnsi="宋体"/>
          <w:bCs/>
          <w:szCs w:val="21"/>
        </w:rPr>
      </w:pPr>
      <w:r>
        <w:rPr>
          <w:rFonts w:ascii="宋体" w:hAnsi="宋体" w:hint="eastAsia"/>
          <w:bCs/>
          <w:szCs w:val="21"/>
        </w:rPr>
        <w:t>检验方法：观察。</w:t>
      </w:r>
    </w:p>
    <w:p w14:paraId="4F88645D" w14:textId="77777777" w:rsidR="009C4D82" w:rsidRDefault="00000000">
      <w:pPr>
        <w:adjustRightInd w:val="0"/>
        <w:snapToGrid w:val="0"/>
        <w:spacing w:line="276" w:lineRule="auto"/>
        <w:rPr>
          <w:rFonts w:ascii="宋体" w:hAnsi="宋体"/>
          <w:bCs/>
          <w:szCs w:val="21"/>
        </w:rPr>
      </w:pPr>
      <w:r>
        <w:rPr>
          <w:rFonts w:ascii="黑体" w:eastAsia="黑体" w:hAnsi="黑体" w:cs="宋体" w:hint="eastAsia"/>
          <w:bCs/>
          <w:szCs w:val="21"/>
        </w:rPr>
        <w:lastRenderedPageBreak/>
        <w:t xml:space="preserve">9.6.8  </w:t>
      </w:r>
      <w:r>
        <w:rPr>
          <w:rFonts w:ascii="宋体" w:hAnsi="宋体" w:hint="eastAsia"/>
          <w:bCs/>
          <w:szCs w:val="21"/>
        </w:rPr>
        <w:t>石材、磨石地面拼花和镶边石材应尺寸准确、边角切割整齐、拼接严密、镶嵌正确。</w:t>
      </w:r>
    </w:p>
    <w:p w14:paraId="3E7F32E7" w14:textId="77777777" w:rsidR="009C4D82" w:rsidRDefault="00000000">
      <w:pPr>
        <w:adjustRightInd w:val="0"/>
        <w:snapToGrid w:val="0"/>
        <w:spacing w:line="276" w:lineRule="auto"/>
        <w:ind w:firstLineChars="200" w:firstLine="420"/>
        <w:rPr>
          <w:rFonts w:ascii="宋体" w:hAnsi="宋体"/>
          <w:bCs/>
          <w:szCs w:val="21"/>
        </w:rPr>
      </w:pPr>
      <w:r>
        <w:rPr>
          <w:rFonts w:ascii="宋体" w:hAnsi="宋体" w:hint="eastAsia"/>
          <w:bCs/>
          <w:szCs w:val="21"/>
        </w:rPr>
        <w:t>检验方法：观察。</w:t>
      </w:r>
    </w:p>
    <w:p w14:paraId="30D0B012" w14:textId="77777777" w:rsidR="009C4D82" w:rsidRDefault="00000000">
      <w:pPr>
        <w:adjustRightInd w:val="0"/>
        <w:snapToGrid w:val="0"/>
        <w:spacing w:line="276" w:lineRule="auto"/>
        <w:rPr>
          <w:rFonts w:ascii="宋体" w:hAnsi="宋体"/>
          <w:bCs/>
          <w:szCs w:val="21"/>
        </w:rPr>
      </w:pPr>
      <w:r>
        <w:rPr>
          <w:rFonts w:ascii="黑体" w:eastAsia="黑体" w:hAnsi="黑体" w:cs="宋体" w:hint="eastAsia"/>
          <w:bCs/>
          <w:szCs w:val="21"/>
        </w:rPr>
        <w:t>9</w:t>
      </w:r>
      <w:r>
        <w:rPr>
          <w:rFonts w:ascii="黑体" w:eastAsia="黑体" w:hAnsi="黑体" w:cs="宋体"/>
          <w:bCs/>
          <w:szCs w:val="21"/>
        </w:rPr>
        <w:t>.6.</w:t>
      </w:r>
      <w:r>
        <w:rPr>
          <w:rFonts w:ascii="黑体" w:eastAsia="黑体" w:hAnsi="黑体" w:cs="宋体" w:hint="eastAsia"/>
          <w:bCs/>
          <w:szCs w:val="21"/>
        </w:rPr>
        <w:t xml:space="preserve">9  </w:t>
      </w:r>
      <w:r>
        <w:rPr>
          <w:rFonts w:ascii="宋体" w:hAnsi="宋体" w:hint="eastAsia"/>
          <w:bCs/>
          <w:szCs w:val="21"/>
        </w:rPr>
        <w:t>石材、磨石地面的坡度应符合设计要求，不倒泛水、无积水；与地漏、管道结合处应严密牢固，无渗漏。</w:t>
      </w:r>
    </w:p>
    <w:p w14:paraId="50FF6872" w14:textId="77777777" w:rsidR="009C4D82" w:rsidRDefault="00000000">
      <w:pPr>
        <w:adjustRightInd w:val="0"/>
        <w:snapToGrid w:val="0"/>
        <w:spacing w:line="276" w:lineRule="auto"/>
        <w:ind w:firstLineChars="200" w:firstLine="420"/>
        <w:rPr>
          <w:rFonts w:ascii="宋体" w:hAnsi="宋体"/>
          <w:bCs/>
          <w:szCs w:val="21"/>
        </w:rPr>
      </w:pPr>
      <w:r>
        <w:rPr>
          <w:rFonts w:ascii="宋体" w:hAnsi="宋体" w:hint="eastAsia"/>
          <w:bCs/>
          <w:szCs w:val="21"/>
        </w:rPr>
        <w:t>检验方法：观察、泼水或坡度尺及蓄水检查。</w:t>
      </w:r>
    </w:p>
    <w:p w14:paraId="7156C94F" w14:textId="77777777" w:rsidR="009C4D82" w:rsidRDefault="00000000">
      <w:pPr>
        <w:adjustRightInd w:val="0"/>
        <w:snapToGrid w:val="0"/>
        <w:spacing w:line="276" w:lineRule="auto"/>
        <w:rPr>
          <w:rFonts w:ascii="宋体" w:hAnsi="宋体"/>
          <w:bCs/>
          <w:szCs w:val="21"/>
        </w:rPr>
      </w:pPr>
      <w:r>
        <w:rPr>
          <w:rFonts w:ascii="黑体" w:eastAsia="黑体" w:hAnsi="黑体" w:cs="宋体" w:hint="eastAsia"/>
          <w:bCs/>
          <w:szCs w:val="21"/>
        </w:rPr>
        <w:t>9</w:t>
      </w:r>
      <w:r>
        <w:rPr>
          <w:rFonts w:ascii="黑体" w:eastAsia="黑体" w:hAnsi="黑体" w:cs="宋体"/>
          <w:bCs/>
          <w:szCs w:val="21"/>
        </w:rPr>
        <w:t>.6.</w:t>
      </w:r>
      <w:r>
        <w:rPr>
          <w:rFonts w:ascii="黑体" w:eastAsia="黑体" w:hAnsi="黑体" w:cs="宋体" w:hint="eastAsia"/>
          <w:bCs/>
          <w:szCs w:val="21"/>
        </w:rPr>
        <w:t xml:space="preserve">10  </w:t>
      </w:r>
      <w:r>
        <w:rPr>
          <w:rFonts w:ascii="宋体" w:hAnsi="宋体" w:hint="eastAsia"/>
          <w:bCs/>
          <w:szCs w:val="21"/>
        </w:rPr>
        <w:t>石材踢脚板应粘贴牢固，出墙高度、厚度应符合设计要求；踢脚板上口应平直，表面洁净、颜色一致。</w:t>
      </w:r>
    </w:p>
    <w:p w14:paraId="2975CB1F" w14:textId="77777777" w:rsidR="009C4D82" w:rsidRDefault="00000000">
      <w:pPr>
        <w:adjustRightInd w:val="0"/>
        <w:snapToGrid w:val="0"/>
        <w:spacing w:line="276" w:lineRule="auto"/>
        <w:ind w:firstLineChars="200" w:firstLine="420"/>
        <w:rPr>
          <w:rFonts w:ascii="宋体" w:hAnsi="宋体"/>
          <w:bCs/>
          <w:szCs w:val="21"/>
        </w:rPr>
      </w:pPr>
      <w:r>
        <w:rPr>
          <w:rFonts w:ascii="宋体" w:hAnsi="宋体" w:hint="eastAsia"/>
          <w:bCs/>
          <w:szCs w:val="21"/>
        </w:rPr>
        <w:t>检验方法：观察；用小锤轻击检查；钢尺检查。</w:t>
      </w:r>
    </w:p>
    <w:p w14:paraId="26FE1BA3" w14:textId="77777777" w:rsidR="009C4D82" w:rsidRDefault="00000000">
      <w:pPr>
        <w:adjustRightInd w:val="0"/>
        <w:snapToGrid w:val="0"/>
        <w:spacing w:line="276" w:lineRule="auto"/>
        <w:rPr>
          <w:rFonts w:ascii="宋体" w:hAnsi="宋体"/>
          <w:bCs/>
          <w:szCs w:val="21"/>
        </w:rPr>
      </w:pPr>
      <w:r>
        <w:rPr>
          <w:rFonts w:ascii="黑体" w:eastAsia="黑体" w:hAnsi="黑体" w:cs="宋体" w:hint="eastAsia"/>
          <w:bCs/>
          <w:szCs w:val="21"/>
        </w:rPr>
        <w:t>9</w:t>
      </w:r>
      <w:r>
        <w:rPr>
          <w:rFonts w:ascii="黑体" w:eastAsia="黑体" w:hAnsi="黑体" w:cs="宋体"/>
          <w:bCs/>
          <w:szCs w:val="21"/>
        </w:rPr>
        <w:t>.6.</w:t>
      </w:r>
      <w:r>
        <w:rPr>
          <w:rFonts w:ascii="黑体" w:eastAsia="黑体" w:hAnsi="黑体" w:cs="宋体" w:hint="eastAsia"/>
          <w:bCs/>
          <w:szCs w:val="21"/>
        </w:rPr>
        <w:t xml:space="preserve">11  </w:t>
      </w:r>
      <w:r>
        <w:rPr>
          <w:rFonts w:ascii="宋体" w:hAnsi="宋体" w:hint="eastAsia"/>
          <w:bCs/>
          <w:szCs w:val="21"/>
        </w:rPr>
        <w:t>石材楼梯踏步板块拼缝应宽窄一致，防滑条应顺直、安装牢固。</w:t>
      </w:r>
    </w:p>
    <w:p w14:paraId="7D76F89B" w14:textId="77777777" w:rsidR="009C4D82" w:rsidRDefault="00000000">
      <w:pPr>
        <w:adjustRightInd w:val="0"/>
        <w:snapToGrid w:val="0"/>
        <w:spacing w:line="276" w:lineRule="auto"/>
        <w:ind w:firstLineChars="200" w:firstLine="420"/>
        <w:rPr>
          <w:rFonts w:ascii="宋体" w:hAnsi="宋体"/>
          <w:bCs/>
          <w:szCs w:val="21"/>
        </w:rPr>
      </w:pPr>
      <w:r>
        <w:rPr>
          <w:rFonts w:ascii="宋体" w:hAnsi="宋体" w:hint="eastAsia"/>
          <w:bCs/>
          <w:szCs w:val="21"/>
        </w:rPr>
        <w:t>检验方法：观察；尺量检查。</w:t>
      </w:r>
    </w:p>
    <w:p w14:paraId="582C3B95" w14:textId="77777777" w:rsidR="009C4D82" w:rsidRDefault="00000000">
      <w:pPr>
        <w:adjustRightInd w:val="0"/>
        <w:snapToGrid w:val="0"/>
        <w:spacing w:line="276" w:lineRule="auto"/>
        <w:jc w:val="left"/>
        <w:rPr>
          <w:rFonts w:ascii="宋体" w:hAnsi="宋体"/>
          <w:szCs w:val="21"/>
        </w:rPr>
      </w:pPr>
      <w:r>
        <w:rPr>
          <w:rFonts w:ascii="黑体" w:eastAsia="黑体" w:hAnsi="黑体" w:cs="宋体" w:hint="eastAsia"/>
          <w:bCs/>
          <w:szCs w:val="21"/>
        </w:rPr>
        <w:t>9</w:t>
      </w:r>
      <w:r>
        <w:rPr>
          <w:rFonts w:ascii="黑体" w:eastAsia="黑体" w:hAnsi="黑体" w:cs="宋体"/>
          <w:bCs/>
          <w:szCs w:val="21"/>
        </w:rPr>
        <w:t>.6.</w:t>
      </w:r>
      <w:r>
        <w:rPr>
          <w:rFonts w:ascii="黑体" w:eastAsia="黑体" w:hAnsi="黑体" w:cs="宋体" w:hint="eastAsia"/>
          <w:bCs/>
          <w:szCs w:val="21"/>
        </w:rPr>
        <w:t xml:space="preserve">12  </w:t>
      </w:r>
      <w:r>
        <w:rPr>
          <w:rFonts w:ascii="宋体" w:hAnsi="宋体" w:hint="eastAsia"/>
          <w:bCs/>
          <w:szCs w:val="21"/>
        </w:rPr>
        <w:t>石材、磨石地面的允许偏差应符合表</w:t>
      </w:r>
      <w:r>
        <w:rPr>
          <w:rFonts w:hint="eastAsia"/>
          <w:bCs/>
          <w:szCs w:val="21"/>
        </w:rPr>
        <w:t>9</w:t>
      </w:r>
      <w:r>
        <w:rPr>
          <w:bCs/>
          <w:szCs w:val="21"/>
        </w:rPr>
        <w:t>.6.</w:t>
      </w:r>
      <w:r>
        <w:rPr>
          <w:rFonts w:hint="eastAsia"/>
          <w:bCs/>
          <w:szCs w:val="21"/>
        </w:rPr>
        <w:t>12-</w:t>
      </w:r>
      <w:r>
        <w:rPr>
          <w:bCs/>
          <w:szCs w:val="21"/>
        </w:rPr>
        <w:t>1</w:t>
      </w:r>
      <w:r>
        <w:rPr>
          <w:rFonts w:ascii="宋体" w:hAnsi="宋体"/>
          <w:bCs/>
          <w:szCs w:val="21"/>
        </w:rPr>
        <w:t>和</w:t>
      </w:r>
      <w:r>
        <w:rPr>
          <w:bCs/>
          <w:szCs w:val="21"/>
        </w:rPr>
        <w:t>9.6.12-2</w:t>
      </w:r>
      <w:r>
        <w:rPr>
          <w:rFonts w:ascii="宋体" w:hAnsi="宋体"/>
          <w:bCs/>
          <w:szCs w:val="21"/>
        </w:rPr>
        <w:t>的要求。</w:t>
      </w:r>
    </w:p>
    <w:p w14:paraId="33F6A4E9" w14:textId="77777777" w:rsidR="009C4D82" w:rsidRDefault="00000000">
      <w:pPr>
        <w:adjustRightInd w:val="0"/>
        <w:snapToGrid w:val="0"/>
        <w:jc w:val="center"/>
        <w:rPr>
          <w:rFonts w:ascii="黑体" w:eastAsia="黑体" w:hAnsi="黑体"/>
          <w:sz w:val="18"/>
          <w:szCs w:val="18"/>
        </w:rPr>
      </w:pPr>
      <w:r>
        <w:rPr>
          <w:rFonts w:ascii="黑体" w:eastAsia="黑体" w:hAnsi="黑体" w:hint="eastAsia"/>
          <w:sz w:val="18"/>
          <w:szCs w:val="18"/>
        </w:rPr>
        <w:t>表9.6.12—1   石材、磨石地面的允许偏差和检验方法</w:t>
      </w:r>
    </w:p>
    <w:tbl>
      <w:tblPr>
        <w:tblW w:w="478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5"/>
        <w:gridCol w:w="1423"/>
        <w:gridCol w:w="652"/>
        <w:gridCol w:w="569"/>
        <w:gridCol w:w="780"/>
        <w:gridCol w:w="602"/>
        <w:gridCol w:w="577"/>
        <w:gridCol w:w="577"/>
        <w:gridCol w:w="702"/>
        <w:gridCol w:w="1656"/>
      </w:tblGrid>
      <w:tr w:rsidR="009C4D82" w14:paraId="36D91AAF" w14:textId="77777777">
        <w:trPr>
          <w:cantSplit/>
          <w:jc w:val="center"/>
        </w:trPr>
        <w:tc>
          <w:tcPr>
            <w:tcW w:w="266" w:type="pct"/>
            <w:vMerge w:val="restart"/>
            <w:vAlign w:val="center"/>
          </w:tcPr>
          <w:p w14:paraId="18215A0F" w14:textId="77777777" w:rsidR="009C4D82" w:rsidRDefault="00000000">
            <w:pPr>
              <w:adjustRightInd w:val="0"/>
              <w:snapToGrid w:val="0"/>
              <w:jc w:val="center"/>
              <w:rPr>
                <w:rFonts w:ascii="宋体" w:hAnsi="宋体"/>
                <w:sz w:val="18"/>
                <w:szCs w:val="18"/>
              </w:rPr>
            </w:pPr>
            <w:r>
              <w:rPr>
                <w:rFonts w:ascii="宋体" w:hAnsi="宋体" w:hint="eastAsia"/>
                <w:sz w:val="18"/>
                <w:szCs w:val="18"/>
              </w:rPr>
              <w:t>项次</w:t>
            </w:r>
          </w:p>
        </w:tc>
        <w:tc>
          <w:tcPr>
            <w:tcW w:w="893" w:type="pct"/>
            <w:vMerge w:val="restart"/>
            <w:vAlign w:val="center"/>
          </w:tcPr>
          <w:p w14:paraId="5288BC01" w14:textId="77777777" w:rsidR="009C4D82" w:rsidRDefault="00000000">
            <w:pPr>
              <w:adjustRightInd w:val="0"/>
              <w:snapToGrid w:val="0"/>
              <w:jc w:val="center"/>
              <w:rPr>
                <w:rFonts w:ascii="宋体" w:hAnsi="宋体"/>
                <w:sz w:val="18"/>
                <w:szCs w:val="18"/>
              </w:rPr>
            </w:pPr>
            <w:r>
              <w:rPr>
                <w:rFonts w:ascii="宋体" w:hAnsi="宋体" w:hint="eastAsia"/>
                <w:sz w:val="18"/>
                <w:szCs w:val="18"/>
              </w:rPr>
              <w:t>项目</w:t>
            </w:r>
          </w:p>
        </w:tc>
        <w:tc>
          <w:tcPr>
            <w:tcW w:w="2799" w:type="pct"/>
            <w:gridSpan w:val="7"/>
            <w:vAlign w:val="center"/>
          </w:tcPr>
          <w:p w14:paraId="62A141EF" w14:textId="77777777" w:rsidR="009C4D82" w:rsidRDefault="00000000">
            <w:pPr>
              <w:adjustRightInd w:val="0"/>
              <w:snapToGrid w:val="0"/>
              <w:ind w:firstLineChars="200" w:firstLine="360"/>
              <w:jc w:val="center"/>
              <w:rPr>
                <w:rFonts w:ascii="宋体" w:hAnsi="宋体"/>
                <w:sz w:val="18"/>
                <w:szCs w:val="18"/>
              </w:rPr>
            </w:pPr>
            <w:r>
              <w:rPr>
                <w:rFonts w:ascii="宋体" w:hAnsi="宋体" w:hint="eastAsia"/>
                <w:sz w:val="18"/>
                <w:szCs w:val="18"/>
              </w:rPr>
              <w:t>允许偏差（mm）</w:t>
            </w:r>
          </w:p>
        </w:tc>
        <w:tc>
          <w:tcPr>
            <w:tcW w:w="1040" w:type="pct"/>
            <w:vMerge w:val="restart"/>
            <w:vAlign w:val="center"/>
          </w:tcPr>
          <w:p w14:paraId="5F6B6A47" w14:textId="77777777" w:rsidR="009C4D82" w:rsidRDefault="00000000">
            <w:pPr>
              <w:adjustRightInd w:val="0"/>
              <w:snapToGrid w:val="0"/>
              <w:jc w:val="center"/>
              <w:rPr>
                <w:rFonts w:ascii="宋体" w:hAnsi="宋体"/>
                <w:sz w:val="18"/>
                <w:szCs w:val="18"/>
              </w:rPr>
            </w:pPr>
            <w:r>
              <w:rPr>
                <w:rFonts w:ascii="宋体" w:hAnsi="宋体" w:hint="eastAsia"/>
                <w:sz w:val="18"/>
                <w:szCs w:val="18"/>
              </w:rPr>
              <w:t>检验方法</w:t>
            </w:r>
          </w:p>
        </w:tc>
      </w:tr>
      <w:tr w:rsidR="009C4D82" w14:paraId="37AD3369" w14:textId="77777777">
        <w:trPr>
          <w:cantSplit/>
          <w:jc w:val="center"/>
        </w:trPr>
        <w:tc>
          <w:tcPr>
            <w:tcW w:w="266" w:type="pct"/>
            <w:vMerge/>
          </w:tcPr>
          <w:p w14:paraId="41E16CD6" w14:textId="77777777" w:rsidR="009C4D82" w:rsidRDefault="009C4D82">
            <w:pPr>
              <w:adjustRightInd w:val="0"/>
              <w:snapToGrid w:val="0"/>
              <w:rPr>
                <w:rFonts w:ascii="宋体" w:hAnsi="宋体"/>
                <w:bCs/>
                <w:kern w:val="44"/>
                <w:sz w:val="18"/>
                <w:szCs w:val="18"/>
              </w:rPr>
            </w:pPr>
          </w:p>
        </w:tc>
        <w:tc>
          <w:tcPr>
            <w:tcW w:w="893" w:type="pct"/>
            <w:vMerge/>
          </w:tcPr>
          <w:p w14:paraId="00192F9A" w14:textId="77777777" w:rsidR="009C4D82" w:rsidRDefault="009C4D82">
            <w:pPr>
              <w:adjustRightInd w:val="0"/>
              <w:snapToGrid w:val="0"/>
              <w:rPr>
                <w:rFonts w:ascii="宋体" w:hAnsi="宋体"/>
                <w:bCs/>
                <w:kern w:val="44"/>
                <w:sz w:val="18"/>
                <w:szCs w:val="18"/>
              </w:rPr>
            </w:pPr>
          </w:p>
        </w:tc>
        <w:tc>
          <w:tcPr>
            <w:tcW w:w="409" w:type="pct"/>
          </w:tcPr>
          <w:p w14:paraId="6143E2F6" w14:textId="77777777" w:rsidR="009C4D82" w:rsidRDefault="00000000">
            <w:pPr>
              <w:adjustRightInd w:val="0"/>
              <w:snapToGrid w:val="0"/>
              <w:jc w:val="center"/>
              <w:rPr>
                <w:rFonts w:ascii="宋体" w:hAnsi="宋体"/>
                <w:sz w:val="18"/>
                <w:szCs w:val="18"/>
              </w:rPr>
            </w:pPr>
            <w:r>
              <w:rPr>
                <w:rFonts w:ascii="宋体" w:hAnsi="宋体" w:hint="eastAsia"/>
                <w:sz w:val="18"/>
                <w:szCs w:val="18"/>
              </w:rPr>
              <w:t>大理石、花岗石</w:t>
            </w:r>
          </w:p>
        </w:tc>
        <w:tc>
          <w:tcPr>
            <w:tcW w:w="357" w:type="pct"/>
          </w:tcPr>
          <w:p w14:paraId="0466E42B" w14:textId="77777777" w:rsidR="009C4D82" w:rsidRDefault="00000000">
            <w:pPr>
              <w:adjustRightInd w:val="0"/>
              <w:snapToGrid w:val="0"/>
              <w:jc w:val="center"/>
              <w:rPr>
                <w:rFonts w:ascii="宋体" w:hAnsi="宋体"/>
                <w:sz w:val="18"/>
                <w:szCs w:val="18"/>
              </w:rPr>
            </w:pPr>
            <w:r>
              <w:rPr>
                <w:rFonts w:ascii="宋体" w:hAnsi="宋体" w:hint="eastAsia"/>
                <w:sz w:val="18"/>
                <w:szCs w:val="18"/>
              </w:rPr>
              <w:t>微晶石</w:t>
            </w:r>
          </w:p>
        </w:tc>
        <w:tc>
          <w:tcPr>
            <w:tcW w:w="490" w:type="pct"/>
          </w:tcPr>
          <w:p w14:paraId="7A4BFCD7" w14:textId="77777777" w:rsidR="009C4D82" w:rsidRDefault="00000000">
            <w:pPr>
              <w:adjustRightInd w:val="0"/>
              <w:snapToGrid w:val="0"/>
              <w:jc w:val="center"/>
              <w:rPr>
                <w:rFonts w:ascii="宋体" w:hAnsi="宋体"/>
                <w:sz w:val="18"/>
                <w:szCs w:val="18"/>
              </w:rPr>
            </w:pPr>
            <w:r>
              <w:rPr>
                <w:rFonts w:ascii="宋体" w:hAnsi="宋体" w:hint="eastAsia"/>
                <w:sz w:val="18"/>
                <w:szCs w:val="18"/>
              </w:rPr>
              <w:t>碎拼大理石和花岗石</w:t>
            </w:r>
          </w:p>
        </w:tc>
        <w:tc>
          <w:tcPr>
            <w:tcW w:w="378" w:type="pct"/>
          </w:tcPr>
          <w:p w14:paraId="502FBF49" w14:textId="77777777" w:rsidR="009C4D82" w:rsidRDefault="00000000">
            <w:pPr>
              <w:adjustRightInd w:val="0"/>
              <w:snapToGrid w:val="0"/>
              <w:jc w:val="center"/>
              <w:rPr>
                <w:rFonts w:ascii="宋体" w:hAnsi="宋体"/>
                <w:sz w:val="18"/>
                <w:szCs w:val="18"/>
              </w:rPr>
            </w:pPr>
            <w:r>
              <w:rPr>
                <w:rFonts w:ascii="宋体" w:hAnsi="宋体" w:hint="eastAsia"/>
                <w:sz w:val="18"/>
                <w:szCs w:val="18"/>
              </w:rPr>
              <w:t>条石</w:t>
            </w:r>
          </w:p>
        </w:tc>
        <w:tc>
          <w:tcPr>
            <w:tcW w:w="362" w:type="pct"/>
          </w:tcPr>
          <w:p w14:paraId="52CA4509" w14:textId="77777777" w:rsidR="009C4D82" w:rsidRDefault="00000000">
            <w:pPr>
              <w:adjustRightInd w:val="0"/>
              <w:snapToGrid w:val="0"/>
              <w:jc w:val="center"/>
              <w:rPr>
                <w:rFonts w:ascii="宋体" w:hAnsi="宋体"/>
                <w:sz w:val="18"/>
                <w:szCs w:val="18"/>
              </w:rPr>
            </w:pPr>
            <w:r>
              <w:rPr>
                <w:rFonts w:ascii="宋体" w:hAnsi="宋体" w:hint="eastAsia"/>
                <w:sz w:val="18"/>
                <w:szCs w:val="18"/>
              </w:rPr>
              <w:t>块石</w:t>
            </w:r>
          </w:p>
        </w:tc>
        <w:tc>
          <w:tcPr>
            <w:tcW w:w="362" w:type="pct"/>
          </w:tcPr>
          <w:p w14:paraId="34C74B3A" w14:textId="77777777" w:rsidR="009C4D82" w:rsidRDefault="00000000">
            <w:pPr>
              <w:adjustRightInd w:val="0"/>
              <w:snapToGrid w:val="0"/>
              <w:jc w:val="center"/>
              <w:rPr>
                <w:rFonts w:ascii="宋体" w:hAnsi="宋体"/>
                <w:sz w:val="18"/>
                <w:szCs w:val="18"/>
              </w:rPr>
            </w:pPr>
            <w:r>
              <w:rPr>
                <w:rFonts w:ascii="宋体" w:hAnsi="宋体" w:hint="eastAsia"/>
                <w:sz w:val="18"/>
                <w:szCs w:val="18"/>
              </w:rPr>
              <w:t>预制磨石板块</w:t>
            </w:r>
          </w:p>
        </w:tc>
        <w:tc>
          <w:tcPr>
            <w:tcW w:w="439" w:type="pct"/>
          </w:tcPr>
          <w:p w14:paraId="5C9DCB8E" w14:textId="77777777" w:rsidR="009C4D82" w:rsidRDefault="00000000">
            <w:pPr>
              <w:adjustRightInd w:val="0"/>
              <w:snapToGrid w:val="0"/>
              <w:jc w:val="center"/>
              <w:rPr>
                <w:rFonts w:ascii="宋体" w:hAnsi="宋体"/>
                <w:sz w:val="18"/>
                <w:szCs w:val="18"/>
              </w:rPr>
            </w:pPr>
            <w:r>
              <w:rPr>
                <w:rFonts w:ascii="宋体" w:hAnsi="宋体" w:hint="eastAsia"/>
                <w:sz w:val="18"/>
                <w:szCs w:val="18"/>
              </w:rPr>
              <w:t>整体磨石</w:t>
            </w:r>
          </w:p>
        </w:tc>
        <w:tc>
          <w:tcPr>
            <w:tcW w:w="1040" w:type="pct"/>
            <w:vMerge/>
          </w:tcPr>
          <w:p w14:paraId="2C96FE79" w14:textId="77777777" w:rsidR="009C4D82" w:rsidRDefault="009C4D82">
            <w:pPr>
              <w:adjustRightInd w:val="0"/>
              <w:snapToGrid w:val="0"/>
              <w:rPr>
                <w:rFonts w:ascii="宋体" w:hAnsi="宋体"/>
                <w:b/>
                <w:bCs/>
                <w:sz w:val="18"/>
                <w:szCs w:val="18"/>
              </w:rPr>
            </w:pPr>
          </w:p>
        </w:tc>
      </w:tr>
      <w:tr w:rsidR="009C4D82" w14:paraId="74FB7CBC" w14:textId="77777777">
        <w:trPr>
          <w:jc w:val="center"/>
        </w:trPr>
        <w:tc>
          <w:tcPr>
            <w:tcW w:w="266" w:type="pct"/>
            <w:vAlign w:val="center"/>
          </w:tcPr>
          <w:p w14:paraId="0A9A199E"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893" w:type="pct"/>
            <w:vAlign w:val="center"/>
          </w:tcPr>
          <w:p w14:paraId="54D5670A" w14:textId="77777777" w:rsidR="009C4D82" w:rsidRDefault="00000000">
            <w:pPr>
              <w:adjustRightInd w:val="0"/>
              <w:snapToGrid w:val="0"/>
              <w:rPr>
                <w:rFonts w:ascii="宋体" w:hAnsi="宋体"/>
                <w:sz w:val="18"/>
                <w:szCs w:val="18"/>
              </w:rPr>
            </w:pPr>
            <w:r>
              <w:rPr>
                <w:rFonts w:ascii="宋体" w:hAnsi="宋体" w:hint="eastAsia"/>
                <w:sz w:val="18"/>
                <w:szCs w:val="18"/>
              </w:rPr>
              <w:t>表面平整度</w:t>
            </w:r>
          </w:p>
        </w:tc>
        <w:tc>
          <w:tcPr>
            <w:tcW w:w="409" w:type="pct"/>
            <w:vAlign w:val="center"/>
          </w:tcPr>
          <w:p w14:paraId="19DEBDA8"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357" w:type="pct"/>
            <w:vAlign w:val="center"/>
          </w:tcPr>
          <w:p w14:paraId="111E9367"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490" w:type="pct"/>
            <w:vAlign w:val="center"/>
          </w:tcPr>
          <w:p w14:paraId="5D0980D3" w14:textId="77777777" w:rsidR="009C4D82" w:rsidRDefault="00000000">
            <w:pPr>
              <w:adjustRightInd w:val="0"/>
              <w:snapToGrid w:val="0"/>
              <w:jc w:val="center"/>
              <w:rPr>
                <w:rFonts w:ascii="宋体" w:hAnsi="宋体"/>
                <w:sz w:val="18"/>
                <w:szCs w:val="18"/>
              </w:rPr>
            </w:pPr>
            <w:r>
              <w:rPr>
                <w:rFonts w:ascii="宋体" w:hAnsi="宋体" w:hint="eastAsia"/>
                <w:sz w:val="18"/>
                <w:szCs w:val="18"/>
              </w:rPr>
              <w:t>3</w:t>
            </w:r>
          </w:p>
        </w:tc>
        <w:tc>
          <w:tcPr>
            <w:tcW w:w="378" w:type="pct"/>
            <w:vAlign w:val="center"/>
          </w:tcPr>
          <w:p w14:paraId="50A01783" w14:textId="77777777" w:rsidR="009C4D82" w:rsidRDefault="00000000">
            <w:pPr>
              <w:adjustRightInd w:val="0"/>
              <w:snapToGrid w:val="0"/>
              <w:jc w:val="center"/>
              <w:rPr>
                <w:rFonts w:ascii="宋体" w:hAnsi="宋体"/>
                <w:sz w:val="18"/>
                <w:szCs w:val="18"/>
              </w:rPr>
            </w:pPr>
            <w:r>
              <w:rPr>
                <w:rFonts w:ascii="宋体" w:hAnsi="宋体" w:hint="eastAsia"/>
                <w:sz w:val="18"/>
                <w:szCs w:val="18"/>
              </w:rPr>
              <w:t>10</w:t>
            </w:r>
          </w:p>
        </w:tc>
        <w:tc>
          <w:tcPr>
            <w:tcW w:w="362" w:type="pct"/>
            <w:vAlign w:val="center"/>
          </w:tcPr>
          <w:p w14:paraId="28B2D5E8" w14:textId="77777777" w:rsidR="009C4D82" w:rsidRDefault="00000000">
            <w:pPr>
              <w:adjustRightInd w:val="0"/>
              <w:snapToGrid w:val="0"/>
              <w:jc w:val="center"/>
              <w:rPr>
                <w:rFonts w:ascii="宋体" w:hAnsi="宋体"/>
                <w:sz w:val="18"/>
                <w:szCs w:val="18"/>
              </w:rPr>
            </w:pPr>
            <w:r>
              <w:rPr>
                <w:rFonts w:ascii="宋体" w:hAnsi="宋体" w:hint="eastAsia"/>
                <w:sz w:val="18"/>
                <w:szCs w:val="18"/>
              </w:rPr>
              <w:t>10</w:t>
            </w:r>
          </w:p>
        </w:tc>
        <w:tc>
          <w:tcPr>
            <w:tcW w:w="362" w:type="pct"/>
            <w:vAlign w:val="center"/>
          </w:tcPr>
          <w:p w14:paraId="6FC4EC89"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439" w:type="pct"/>
            <w:vAlign w:val="center"/>
          </w:tcPr>
          <w:p w14:paraId="70B33A01"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1040" w:type="pct"/>
          </w:tcPr>
          <w:p w14:paraId="26C52A7B" w14:textId="77777777" w:rsidR="009C4D82" w:rsidRDefault="00000000">
            <w:pPr>
              <w:adjustRightInd w:val="0"/>
              <w:snapToGrid w:val="0"/>
              <w:rPr>
                <w:rFonts w:ascii="宋体" w:hAnsi="宋体"/>
                <w:sz w:val="18"/>
                <w:szCs w:val="18"/>
              </w:rPr>
            </w:pPr>
            <w:r>
              <w:rPr>
                <w:rFonts w:ascii="宋体" w:hAnsi="宋体" w:hint="eastAsia"/>
                <w:sz w:val="18"/>
                <w:szCs w:val="18"/>
              </w:rPr>
              <w:t>用2米靠尺和楔形塞尺检查</w:t>
            </w:r>
          </w:p>
        </w:tc>
      </w:tr>
      <w:tr w:rsidR="009C4D82" w14:paraId="0D024AE0" w14:textId="77777777">
        <w:trPr>
          <w:jc w:val="center"/>
        </w:trPr>
        <w:tc>
          <w:tcPr>
            <w:tcW w:w="266" w:type="pct"/>
            <w:vAlign w:val="center"/>
          </w:tcPr>
          <w:p w14:paraId="6EED2025"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893" w:type="pct"/>
            <w:vAlign w:val="center"/>
          </w:tcPr>
          <w:p w14:paraId="19F7225B" w14:textId="77777777" w:rsidR="009C4D82" w:rsidRDefault="00000000">
            <w:pPr>
              <w:adjustRightInd w:val="0"/>
              <w:snapToGrid w:val="0"/>
              <w:rPr>
                <w:rFonts w:ascii="宋体" w:hAnsi="宋体"/>
                <w:sz w:val="18"/>
                <w:szCs w:val="18"/>
              </w:rPr>
            </w:pPr>
            <w:r>
              <w:rPr>
                <w:rFonts w:ascii="宋体" w:hAnsi="宋体" w:hint="eastAsia"/>
                <w:sz w:val="18"/>
                <w:szCs w:val="18"/>
              </w:rPr>
              <w:t>缝格平（顺）直</w:t>
            </w:r>
          </w:p>
        </w:tc>
        <w:tc>
          <w:tcPr>
            <w:tcW w:w="409" w:type="pct"/>
            <w:vAlign w:val="center"/>
          </w:tcPr>
          <w:p w14:paraId="38EDBABA"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357" w:type="pct"/>
            <w:vAlign w:val="center"/>
          </w:tcPr>
          <w:p w14:paraId="132137DB"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490" w:type="pct"/>
            <w:vAlign w:val="center"/>
          </w:tcPr>
          <w:p w14:paraId="7C688E91"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378" w:type="pct"/>
            <w:vAlign w:val="center"/>
          </w:tcPr>
          <w:p w14:paraId="523251DA" w14:textId="77777777" w:rsidR="009C4D82" w:rsidRDefault="00000000">
            <w:pPr>
              <w:adjustRightInd w:val="0"/>
              <w:snapToGrid w:val="0"/>
              <w:jc w:val="center"/>
              <w:rPr>
                <w:rFonts w:ascii="宋体" w:hAnsi="宋体"/>
                <w:sz w:val="18"/>
                <w:szCs w:val="18"/>
              </w:rPr>
            </w:pPr>
            <w:r>
              <w:rPr>
                <w:rFonts w:ascii="宋体" w:hAnsi="宋体" w:hint="eastAsia"/>
                <w:sz w:val="18"/>
                <w:szCs w:val="18"/>
              </w:rPr>
              <w:t>8</w:t>
            </w:r>
          </w:p>
        </w:tc>
        <w:tc>
          <w:tcPr>
            <w:tcW w:w="362" w:type="pct"/>
            <w:vAlign w:val="center"/>
          </w:tcPr>
          <w:p w14:paraId="6F7AF7BA" w14:textId="77777777" w:rsidR="009C4D82" w:rsidRDefault="00000000">
            <w:pPr>
              <w:adjustRightInd w:val="0"/>
              <w:snapToGrid w:val="0"/>
              <w:jc w:val="center"/>
              <w:rPr>
                <w:rFonts w:ascii="宋体" w:hAnsi="宋体"/>
                <w:sz w:val="18"/>
                <w:szCs w:val="18"/>
              </w:rPr>
            </w:pPr>
            <w:r>
              <w:rPr>
                <w:rFonts w:ascii="宋体" w:hAnsi="宋体" w:hint="eastAsia"/>
                <w:sz w:val="18"/>
                <w:szCs w:val="18"/>
              </w:rPr>
              <w:t>8</w:t>
            </w:r>
          </w:p>
        </w:tc>
        <w:tc>
          <w:tcPr>
            <w:tcW w:w="362" w:type="pct"/>
            <w:vAlign w:val="center"/>
          </w:tcPr>
          <w:p w14:paraId="5B7E8B1C"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439" w:type="pct"/>
            <w:vAlign w:val="center"/>
          </w:tcPr>
          <w:p w14:paraId="20ABAAC8"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1040" w:type="pct"/>
          </w:tcPr>
          <w:p w14:paraId="74C38CED" w14:textId="77777777" w:rsidR="009C4D82" w:rsidRDefault="00000000">
            <w:pPr>
              <w:adjustRightInd w:val="0"/>
              <w:snapToGrid w:val="0"/>
              <w:rPr>
                <w:rFonts w:ascii="宋体" w:hAnsi="宋体"/>
                <w:sz w:val="18"/>
                <w:szCs w:val="18"/>
              </w:rPr>
            </w:pPr>
            <w:r>
              <w:rPr>
                <w:rFonts w:ascii="宋体" w:hAnsi="宋体" w:hint="eastAsia"/>
                <w:sz w:val="18"/>
                <w:szCs w:val="18"/>
              </w:rPr>
              <w:t>拉5米线和用钢尺检查</w:t>
            </w:r>
          </w:p>
        </w:tc>
      </w:tr>
      <w:tr w:rsidR="009C4D82" w14:paraId="3E3852AC" w14:textId="77777777">
        <w:trPr>
          <w:jc w:val="center"/>
        </w:trPr>
        <w:tc>
          <w:tcPr>
            <w:tcW w:w="266" w:type="pct"/>
            <w:vAlign w:val="center"/>
          </w:tcPr>
          <w:p w14:paraId="2BFF20B5" w14:textId="77777777" w:rsidR="009C4D82" w:rsidRDefault="00000000">
            <w:pPr>
              <w:adjustRightInd w:val="0"/>
              <w:snapToGrid w:val="0"/>
              <w:jc w:val="center"/>
              <w:rPr>
                <w:rFonts w:ascii="宋体" w:hAnsi="宋体"/>
                <w:sz w:val="18"/>
                <w:szCs w:val="18"/>
              </w:rPr>
            </w:pPr>
            <w:r>
              <w:rPr>
                <w:rFonts w:ascii="宋体" w:hAnsi="宋体" w:hint="eastAsia"/>
                <w:sz w:val="18"/>
                <w:szCs w:val="18"/>
              </w:rPr>
              <w:t>3</w:t>
            </w:r>
          </w:p>
        </w:tc>
        <w:tc>
          <w:tcPr>
            <w:tcW w:w="893" w:type="pct"/>
            <w:vAlign w:val="center"/>
          </w:tcPr>
          <w:p w14:paraId="75969578" w14:textId="77777777" w:rsidR="009C4D82" w:rsidRDefault="00000000">
            <w:pPr>
              <w:adjustRightInd w:val="0"/>
              <w:snapToGrid w:val="0"/>
              <w:rPr>
                <w:rFonts w:ascii="宋体" w:hAnsi="宋体"/>
                <w:sz w:val="18"/>
                <w:szCs w:val="18"/>
              </w:rPr>
            </w:pPr>
            <w:r>
              <w:rPr>
                <w:rFonts w:ascii="宋体" w:hAnsi="宋体" w:hint="eastAsia"/>
                <w:sz w:val="18"/>
                <w:szCs w:val="18"/>
              </w:rPr>
              <w:t>接缝高低差</w:t>
            </w:r>
          </w:p>
        </w:tc>
        <w:tc>
          <w:tcPr>
            <w:tcW w:w="409" w:type="pct"/>
            <w:vAlign w:val="center"/>
          </w:tcPr>
          <w:p w14:paraId="2CF11501" w14:textId="77777777" w:rsidR="009C4D82" w:rsidRDefault="00000000">
            <w:pPr>
              <w:adjustRightInd w:val="0"/>
              <w:snapToGrid w:val="0"/>
              <w:jc w:val="center"/>
              <w:rPr>
                <w:rFonts w:ascii="宋体" w:hAnsi="宋体"/>
                <w:sz w:val="18"/>
                <w:szCs w:val="18"/>
              </w:rPr>
            </w:pPr>
            <w:r>
              <w:rPr>
                <w:rFonts w:ascii="宋体" w:hAnsi="宋体" w:hint="eastAsia"/>
                <w:sz w:val="18"/>
                <w:szCs w:val="18"/>
              </w:rPr>
              <w:t>0．5</w:t>
            </w:r>
          </w:p>
        </w:tc>
        <w:tc>
          <w:tcPr>
            <w:tcW w:w="357" w:type="pct"/>
            <w:vAlign w:val="center"/>
          </w:tcPr>
          <w:p w14:paraId="37BF9D4F" w14:textId="77777777" w:rsidR="009C4D82" w:rsidRDefault="00000000">
            <w:pPr>
              <w:adjustRightInd w:val="0"/>
              <w:snapToGrid w:val="0"/>
              <w:jc w:val="center"/>
              <w:rPr>
                <w:rFonts w:ascii="宋体" w:hAnsi="宋体"/>
                <w:sz w:val="18"/>
                <w:szCs w:val="18"/>
              </w:rPr>
            </w:pPr>
            <w:r>
              <w:rPr>
                <w:rFonts w:ascii="宋体" w:hAnsi="宋体" w:hint="eastAsia"/>
                <w:sz w:val="18"/>
                <w:szCs w:val="18"/>
              </w:rPr>
              <w:t>0.5</w:t>
            </w:r>
          </w:p>
        </w:tc>
        <w:tc>
          <w:tcPr>
            <w:tcW w:w="490" w:type="pct"/>
            <w:vAlign w:val="center"/>
          </w:tcPr>
          <w:p w14:paraId="4D02A049"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378" w:type="pct"/>
            <w:vAlign w:val="center"/>
          </w:tcPr>
          <w:p w14:paraId="78CC0062"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362" w:type="pct"/>
            <w:vAlign w:val="center"/>
          </w:tcPr>
          <w:p w14:paraId="4537B712"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362" w:type="pct"/>
            <w:vAlign w:val="center"/>
          </w:tcPr>
          <w:p w14:paraId="057716F8"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439" w:type="pct"/>
            <w:vAlign w:val="center"/>
          </w:tcPr>
          <w:p w14:paraId="44B8CB03"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1040" w:type="pct"/>
          </w:tcPr>
          <w:p w14:paraId="0050FE4C" w14:textId="77777777" w:rsidR="009C4D82" w:rsidRDefault="00000000">
            <w:pPr>
              <w:adjustRightInd w:val="0"/>
              <w:snapToGrid w:val="0"/>
              <w:rPr>
                <w:rFonts w:ascii="宋体" w:hAnsi="宋体"/>
                <w:sz w:val="18"/>
                <w:szCs w:val="18"/>
              </w:rPr>
            </w:pPr>
            <w:r>
              <w:rPr>
                <w:rFonts w:ascii="宋体" w:hAnsi="宋体" w:hint="eastAsia"/>
                <w:sz w:val="18"/>
                <w:szCs w:val="18"/>
              </w:rPr>
              <w:t>用直尺和楔形塞尺检查</w:t>
            </w:r>
          </w:p>
        </w:tc>
      </w:tr>
      <w:tr w:rsidR="009C4D82" w14:paraId="533BAA81" w14:textId="77777777">
        <w:trPr>
          <w:jc w:val="center"/>
        </w:trPr>
        <w:tc>
          <w:tcPr>
            <w:tcW w:w="266" w:type="pct"/>
            <w:vAlign w:val="center"/>
          </w:tcPr>
          <w:p w14:paraId="11C858A5" w14:textId="77777777" w:rsidR="009C4D82" w:rsidRDefault="00000000">
            <w:pPr>
              <w:adjustRightInd w:val="0"/>
              <w:snapToGrid w:val="0"/>
              <w:jc w:val="center"/>
              <w:rPr>
                <w:rFonts w:ascii="宋体" w:hAnsi="宋体"/>
                <w:sz w:val="18"/>
                <w:szCs w:val="18"/>
              </w:rPr>
            </w:pPr>
            <w:r>
              <w:rPr>
                <w:rFonts w:ascii="宋体" w:hAnsi="宋体" w:hint="eastAsia"/>
                <w:sz w:val="18"/>
                <w:szCs w:val="18"/>
              </w:rPr>
              <w:t>4</w:t>
            </w:r>
          </w:p>
        </w:tc>
        <w:tc>
          <w:tcPr>
            <w:tcW w:w="893" w:type="pct"/>
            <w:vAlign w:val="center"/>
          </w:tcPr>
          <w:p w14:paraId="4DFD70BB" w14:textId="77777777" w:rsidR="009C4D82" w:rsidRDefault="00000000">
            <w:pPr>
              <w:adjustRightInd w:val="0"/>
              <w:snapToGrid w:val="0"/>
              <w:rPr>
                <w:rFonts w:ascii="宋体" w:hAnsi="宋体"/>
                <w:sz w:val="18"/>
                <w:szCs w:val="18"/>
              </w:rPr>
            </w:pPr>
            <w:r>
              <w:rPr>
                <w:rFonts w:ascii="宋体" w:hAnsi="宋体" w:hint="eastAsia"/>
                <w:sz w:val="18"/>
                <w:szCs w:val="18"/>
              </w:rPr>
              <w:t>踢脚线上口平直</w:t>
            </w:r>
          </w:p>
        </w:tc>
        <w:tc>
          <w:tcPr>
            <w:tcW w:w="409" w:type="pct"/>
            <w:vAlign w:val="center"/>
          </w:tcPr>
          <w:p w14:paraId="0EDA9805"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357" w:type="pct"/>
            <w:vAlign w:val="center"/>
          </w:tcPr>
          <w:p w14:paraId="7306A25F"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490" w:type="pct"/>
            <w:vAlign w:val="center"/>
          </w:tcPr>
          <w:p w14:paraId="60901D4E"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378" w:type="pct"/>
            <w:vAlign w:val="center"/>
          </w:tcPr>
          <w:p w14:paraId="13C130D9"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362" w:type="pct"/>
            <w:vAlign w:val="center"/>
          </w:tcPr>
          <w:p w14:paraId="757BC3CE"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362" w:type="pct"/>
            <w:vAlign w:val="center"/>
          </w:tcPr>
          <w:p w14:paraId="2813A0E9"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439" w:type="pct"/>
            <w:vAlign w:val="center"/>
          </w:tcPr>
          <w:p w14:paraId="1410D3DA" w14:textId="77777777" w:rsidR="009C4D82" w:rsidRDefault="00000000">
            <w:pPr>
              <w:adjustRightInd w:val="0"/>
              <w:snapToGrid w:val="0"/>
              <w:jc w:val="center"/>
              <w:rPr>
                <w:rFonts w:ascii="宋体" w:hAnsi="宋体"/>
                <w:sz w:val="18"/>
                <w:szCs w:val="18"/>
              </w:rPr>
            </w:pPr>
            <w:r>
              <w:rPr>
                <w:rFonts w:ascii="宋体" w:hAnsi="宋体" w:hint="eastAsia"/>
                <w:sz w:val="18"/>
                <w:szCs w:val="18"/>
              </w:rPr>
              <w:t>3</w:t>
            </w:r>
          </w:p>
        </w:tc>
        <w:tc>
          <w:tcPr>
            <w:tcW w:w="1040" w:type="pct"/>
          </w:tcPr>
          <w:p w14:paraId="649C176D" w14:textId="77777777" w:rsidR="009C4D82" w:rsidRDefault="00000000">
            <w:pPr>
              <w:adjustRightInd w:val="0"/>
              <w:snapToGrid w:val="0"/>
              <w:rPr>
                <w:rFonts w:ascii="宋体" w:hAnsi="宋体"/>
                <w:sz w:val="18"/>
                <w:szCs w:val="18"/>
              </w:rPr>
            </w:pPr>
            <w:r>
              <w:rPr>
                <w:rFonts w:ascii="宋体" w:hAnsi="宋体" w:hint="eastAsia"/>
                <w:sz w:val="18"/>
                <w:szCs w:val="18"/>
              </w:rPr>
              <w:t>拉5米线和用钢尺检查</w:t>
            </w:r>
          </w:p>
        </w:tc>
      </w:tr>
      <w:tr w:rsidR="009C4D82" w14:paraId="5E09D912" w14:textId="77777777">
        <w:trPr>
          <w:jc w:val="center"/>
        </w:trPr>
        <w:tc>
          <w:tcPr>
            <w:tcW w:w="266" w:type="pct"/>
            <w:vAlign w:val="center"/>
          </w:tcPr>
          <w:p w14:paraId="33090502" w14:textId="77777777" w:rsidR="009C4D82" w:rsidRDefault="00000000">
            <w:pPr>
              <w:adjustRightInd w:val="0"/>
              <w:snapToGrid w:val="0"/>
              <w:jc w:val="center"/>
              <w:rPr>
                <w:rFonts w:ascii="宋体" w:hAnsi="宋体"/>
                <w:sz w:val="18"/>
                <w:szCs w:val="18"/>
              </w:rPr>
            </w:pPr>
            <w:r>
              <w:rPr>
                <w:rFonts w:ascii="宋体" w:hAnsi="宋体" w:hint="eastAsia"/>
                <w:sz w:val="18"/>
                <w:szCs w:val="18"/>
              </w:rPr>
              <w:t>5</w:t>
            </w:r>
          </w:p>
        </w:tc>
        <w:tc>
          <w:tcPr>
            <w:tcW w:w="893" w:type="pct"/>
            <w:vAlign w:val="center"/>
          </w:tcPr>
          <w:p w14:paraId="7C11F803" w14:textId="77777777" w:rsidR="009C4D82" w:rsidRDefault="00000000">
            <w:pPr>
              <w:adjustRightInd w:val="0"/>
              <w:snapToGrid w:val="0"/>
              <w:rPr>
                <w:rFonts w:ascii="宋体" w:hAnsi="宋体"/>
                <w:sz w:val="18"/>
                <w:szCs w:val="18"/>
              </w:rPr>
            </w:pPr>
            <w:r>
              <w:rPr>
                <w:rFonts w:ascii="宋体" w:hAnsi="宋体" w:hint="eastAsia"/>
                <w:sz w:val="18"/>
                <w:szCs w:val="18"/>
              </w:rPr>
              <w:t>板块间隙宽度</w:t>
            </w:r>
          </w:p>
        </w:tc>
        <w:tc>
          <w:tcPr>
            <w:tcW w:w="409" w:type="pct"/>
            <w:vAlign w:val="center"/>
          </w:tcPr>
          <w:p w14:paraId="58648692"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357" w:type="pct"/>
            <w:vAlign w:val="center"/>
          </w:tcPr>
          <w:p w14:paraId="238B7611"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490" w:type="pct"/>
            <w:vAlign w:val="center"/>
          </w:tcPr>
          <w:p w14:paraId="383D3AA6"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378" w:type="pct"/>
            <w:vAlign w:val="center"/>
          </w:tcPr>
          <w:p w14:paraId="1FFFCF4B" w14:textId="77777777" w:rsidR="009C4D82" w:rsidRDefault="00000000">
            <w:pPr>
              <w:adjustRightInd w:val="0"/>
              <w:snapToGrid w:val="0"/>
              <w:jc w:val="center"/>
              <w:rPr>
                <w:rFonts w:ascii="宋体" w:hAnsi="宋体"/>
                <w:sz w:val="18"/>
                <w:szCs w:val="18"/>
              </w:rPr>
            </w:pPr>
            <w:r>
              <w:rPr>
                <w:rFonts w:ascii="宋体" w:hAnsi="宋体" w:hint="eastAsia"/>
                <w:sz w:val="18"/>
                <w:szCs w:val="18"/>
              </w:rPr>
              <w:t>5</w:t>
            </w:r>
          </w:p>
        </w:tc>
        <w:tc>
          <w:tcPr>
            <w:tcW w:w="362" w:type="pct"/>
            <w:vAlign w:val="center"/>
          </w:tcPr>
          <w:p w14:paraId="33C033AF"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362" w:type="pct"/>
            <w:vAlign w:val="center"/>
          </w:tcPr>
          <w:p w14:paraId="6F8B8654"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439" w:type="pct"/>
            <w:vAlign w:val="center"/>
          </w:tcPr>
          <w:p w14:paraId="56AD48D7" w14:textId="77777777" w:rsidR="009C4D82" w:rsidRDefault="00000000">
            <w:pPr>
              <w:adjustRightInd w:val="0"/>
              <w:snapToGrid w:val="0"/>
              <w:jc w:val="center"/>
              <w:rPr>
                <w:rFonts w:ascii="宋体" w:hAnsi="宋体"/>
                <w:sz w:val="18"/>
                <w:szCs w:val="18"/>
              </w:rPr>
            </w:pPr>
            <w:r>
              <w:rPr>
                <w:rFonts w:ascii="宋体" w:hAnsi="宋体" w:hint="eastAsia"/>
                <w:sz w:val="18"/>
                <w:szCs w:val="18"/>
              </w:rPr>
              <w:t>/</w:t>
            </w:r>
          </w:p>
        </w:tc>
        <w:tc>
          <w:tcPr>
            <w:tcW w:w="1040" w:type="pct"/>
          </w:tcPr>
          <w:p w14:paraId="50D0318D" w14:textId="77777777" w:rsidR="009C4D82" w:rsidRDefault="00000000">
            <w:pPr>
              <w:adjustRightInd w:val="0"/>
              <w:snapToGrid w:val="0"/>
              <w:rPr>
                <w:rFonts w:ascii="宋体" w:hAnsi="宋体"/>
                <w:sz w:val="18"/>
                <w:szCs w:val="18"/>
              </w:rPr>
            </w:pPr>
            <w:r>
              <w:rPr>
                <w:rFonts w:ascii="宋体" w:hAnsi="宋体" w:hint="eastAsia"/>
                <w:sz w:val="18"/>
                <w:szCs w:val="18"/>
              </w:rPr>
              <w:t>用钢尺检查</w:t>
            </w:r>
          </w:p>
        </w:tc>
      </w:tr>
    </w:tbl>
    <w:p w14:paraId="3AD96221" w14:textId="77777777" w:rsidR="009C4D82" w:rsidRDefault="009C4D82">
      <w:pPr>
        <w:adjustRightInd w:val="0"/>
        <w:snapToGrid w:val="0"/>
        <w:jc w:val="center"/>
        <w:rPr>
          <w:rFonts w:ascii="黑体" w:eastAsia="黑体" w:hAnsi="黑体"/>
          <w:sz w:val="18"/>
          <w:szCs w:val="18"/>
        </w:rPr>
      </w:pPr>
    </w:p>
    <w:p w14:paraId="4096569E" w14:textId="77777777" w:rsidR="009C4D82" w:rsidRDefault="00000000">
      <w:pPr>
        <w:adjustRightInd w:val="0"/>
        <w:snapToGrid w:val="0"/>
        <w:jc w:val="center"/>
        <w:rPr>
          <w:rFonts w:ascii="黑体" w:eastAsia="黑体" w:hAnsi="黑体"/>
          <w:sz w:val="18"/>
          <w:szCs w:val="18"/>
        </w:rPr>
      </w:pPr>
      <w:r>
        <w:rPr>
          <w:rFonts w:ascii="黑体" w:eastAsia="黑体" w:hAnsi="黑体" w:hint="eastAsia"/>
          <w:sz w:val="18"/>
          <w:szCs w:val="18"/>
        </w:rPr>
        <w:t>表9.6.12—2  楼梯踏步铺贴允许偏差和检验方法</w:t>
      </w:r>
    </w:p>
    <w:tbl>
      <w:tblPr>
        <w:tblW w:w="479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17"/>
        <w:gridCol w:w="1327"/>
        <w:gridCol w:w="1443"/>
        <w:gridCol w:w="1537"/>
        <w:gridCol w:w="3049"/>
      </w:tblGrid>
      <w:tr w:rsidR="009C4D82" w14:paraId="3C60DC43" w14:textId="77777777">
        <w:trPr>
          <w:cantSplit/>
          <w:jc w:val="center"/>
        </w:trPr>
        <w:tc>
          <w:tcPr>
            <w:tcW w:w="386" w:type="pct"/>
            <w:vMerge w:val="restart"/>
            <w:vAlign w:val="center"/>
          </w:tcPr>
          <w:p w14:paraId="6285C1F0" w14:textId="77777777" w:rsidR="009C4D82" w:rsidRDefault="00000000">
            <w:pPr>
              <w:adjustRightInd w:val="0"/>
              <w:snapToGrid w:val="0"/>
              <w:jc w:val="center"/>
              <w:rPr>
                <w:rFonts w:ascii="宋体" w:hAnsi="宋体"/>
                <w:sz w:val="18"/>
                <w:szCs w:val="18"/>
              </w:rPr>
            </w:pPr>
            <w:r>
              <w:rPr>
                <w:rFonts w:ascii="宋体" w:hAnsi="宋体" w:hint="eastAsia"/>
                <w:sz w:val="18"/>
                <w:szCs w:val="18"/>
              </w:rPr>
              <w:t>项次</w:t>
            </w:r>
          </w:p>
        </w:tc>
        <w:tc>
          <w:tcPr>
            <w:tcW w:w="832" w:type="pct"/>
            <w:vMerge w:val="restart"/>
            <w:vAlign w:val="center"/>
          </w:tcPr>
          <w:p w14:paraId="406E0C86" w14:textId="77777777" w:rsidR="009C4D82" w:rsidRDefault="00000000">
            <w:pPr>
              <w:adjustRightInd w:val="0"/>
              <w:snapToGrid w:val="0"/>
              <w:jc w:val="center"/>
              <w:rPr>
                <w:rFonts w:ascii="宋体" w:hAnsi="宋体"/>
                <w:sz w:val="18"/>
                <w:szCs w:val="18"/>
              </w:rPr>
            </w:pPr>
            <w:r>
              <w:rPr>
                <w:rFonts w:ascii="宋体" w:hAnsi="宋体" w:hint="eastAsia"/>
                <w:sz w:val="18"/>
                <w:szCs w:val="18"/>
              </w:rPr>
              <w:t>项目</w:t>
            </w:r>
          </w:p>
        </w:tc>
        <w:tc>
          <w:tcPr>
            <w:tcW w:w="1869" w:type="pct"/>
            <w:gridSpan w:val="2"/>
            <w:vAlign w:val="center"/>
          </w:tcPr>
          <w:p w14:paraId="58E33F94" w14:textId="77777777" w:rsidR="009C4D82" w:rsidRDefault="00000000">
            <w:pPr>
              <w:adjustRightInd w:val="0"/>
              <w:snapToGrid w:val="0"/>
              <w:ind w:firstLineChars="200" w:firstLine="360"/>
              <w:jc w:val="center"/>
              <w:rPr>
                <w:rFonts w:ascii="宋体" w:hAnsi="宋体"/>
                <w:sz w:val="18"/>
                <w:szCs w:val="18"/>
              </w:rPr>
            </w:pPr>
            <w:r>
              <w:rPr>
                <w:rFonts w:ascii="宋体" w:hAnsi="宋体" w:hint="eastAsia"/>
                <w:sz w:val="18"/>
                <w:szCs w:val="18"/>
              </w:rPr>
              <w:t>允许偏差（mm）</w:t>
            </w:r>
          </w:p>
        </w:tc>
        <w:tc>
          <w:tcPr>
            <w:tcW w:w="1911" w:type="pct"/>
            <w:vMerge w:val="restart"/>
            <w:vAlign w:val="center"/>
          </w:tcPr>
          <w:p w14:paraId="210AF4DF" w14:textId="77777777" w:rsidR="009C4D82" w:rsidRDefault="00000000">
            <w:pPr>
              <w:adjustRightInd w:val="0"/>
              <w:snapToGrid w:val="0"/>
              <w:jc w:val="center"/>
              <w:rPr>
                <w:rFonts w:ascii="宋体" w:hAnsi="宋体"/>
                <w:sz w:val="18"/>
                <w:szCs w:val="18"/>
              </w:rPr>
            </w:pPr>
            <w:r>
              <w:rPr>
                <w:rFonts w:ascii="宋体" w:hAnsi="宋体" w:hint="eastAsia"/>
                <w:sz w:val="18"/>
                <w:szCs w:val="18"/>
              </w:rPr>
              <w:t>检验方法</w:t>
            </w:r>
          </w:p>
        </w:tc>
      </w:tr>
      <w:tr w:rsidR="009C4D82" w14:paraId="3D6B1BCA" w14:textId="77777777">
        <w:trPr>
          <w:cantSplit/>
          <w:jc w:val="center"/>
        </w:trPr>
        <w:tc>
          <w:tcPr>
            <w:tcW w:w="386" w:type="pct"/>
            <w:vMerge/>
            <w:vAlign w:val="center"/>
          </w:tcPr>
          <w:p w14:paraId="6AEEDA97" w14:textId="77777777" w:rsidR="009C4D82" w:rsidRDefault="009C4D82">
            <w:pPr>
              <w:adjustRightInd w:val="0"/>
              <w:snapToGrid w:val="0"/>
              <w:jc w:val="center"/>
              <w:rPr>
                <w:rFonts w:ascii="宋体" w:hAnsi="宋体"/>
                <w:sz w:val="18"/>
                <w:szCs w:val="18"/>
              </w:rPr>
            </w:pPr>
          </w:p>
        </w:tc>
        <w:tc>
          <w:tcPr>
            <w:tcW w:w="832" w:type="pct"/>
            <w:vMerge/>
          </w:tcPr>
          <w:p w14:paraId="6844D468" w14:textId="77777777" w:rsidR="009C4D82" w:rsidRDefault="009C4D82">
            <w:pPr>
              <w:adjustRightInd w:val="0"/>
              <w:snapToGrid w:val="0"/>
              <w:rPr>
                <w:rFonts w:ascii="宋体" w:hAnsi="宋体"/>
                <w:sz w:val="18"/>
                <w:szCs w:val="18"/>
              </w:rPr>
            </w:pPr>
          </w:p>
        </w:tc>
        <w:tc>
          <w:tcPr>
            <w:tcW w:w="905" w:type="pct"/>
            <w:vAlign w:val="center"/>
          </w:tcPr>
          <w:p w14:paraId="339575DF" w14:textId="77777777" w:rsidR="009C4D82" w:rsidRDefault="00000000">
            <w:pPr>
              <w:adjustRightInd w:val="0"/>
              <w:snapToGrid w:val="0"/>
              <w:jc w:val="center"/>
              <w:rPr>
                <w:rFonts w:ascii="宋体" w:hAnsi="宋体"/>
                <w:sz w:val="18"/>
                <w:szCs w:val="18"/>
              </w:rPr>
            </w:pPr>
            <w:r>
              <w:rPr>
                <w:rFonts w:ascii="宋体" w:hAnsi="宋体" w:hint="eastAsia"/>
                <w:sz w:val="18"/>
                <w:szCs w:val="18"/>
              </w:rPr>
              <w:t>光面板</w:t>
            </w:r>
          </w:p>
        </w:tc>
        <w:tc>
          <w:tcPr>
            <w:tcW w:w="963" w:type="pct"/>
            <w:vAlign w:val="center"/>
          </w:tcPr>
          <w:p w14:paraId="07D7A88F" w14:textId="77777777" w:rsidR="009C4D82" w:rsidRDefault="00000000">
            <w:pPr>
              <w:adjustRightInd w:val="0"/>
              <w:snapToGrid w:val="0"/>
              <w:jc w:val="center"/>
              <w:rPr>
                <w:rFonts w:ascii="宋体" w:hAnsi="宋体"/>
                <w:sz w:val="18"/>
                <w:szCs w:val="18"/>
              </w:rPr>
            </w:pPr>
            <w:r>
              <w:rPr>
                <w:rFonts w:ascii="宋体" w:hAnsi="宋体" w:hint="eastAsia"/>
                <w:sz w:val="18"/>
                <w:szCs w:val="18"/>
              </w:rPr>
              <w:t>毛面板</w:t>
            </w:r>
          </w:p>
        </w:tc>
        <w:tc>
          <w:tcPr>
            <w:tcW w:w="1911" w:type="pct"/>
            <w:vMerge/>
          </w:tcPr>
          <w:p w14:paraId="776A206E" w14:textId="77777777" w:rsidR="009C4D82" w:rsidRDefault="009C4D82">
            <w:pPr>
              <w:adjustRightInd w:val="0"/>
              <w:snapToGrid w:val="0"/>
              <w:rPr>
                <w:rFonts w:ascii="宋体" w:hAnsi="宋体"/>
                <w:sz w:val="18"/>
                <w:szCs w:val="18"/>
              </w:rPr>
            </w:pPr>
          </w:p>
        </w:tc>
      </w:tr>
      <w:tr w:rsidR="009C4D82" w14:paraId="7561AD63" w14:textId="77777777">
        <w:trPr>
          <w:cantSplit/>
          <w:jc w:val="center"/>
        </w:trPr>
        <w:tc>
          <w:tcPr>
            <w:tcW w:w="386" w:type="pct"/>
            <w:vAlign w:val="center"/>
          </w:tcPr>
          <w:p w14:paraId="5115E9BA"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832" w:type="pct"/>
          </w:tcPr>
          <w:p w14:paraId="50B45A23" w14:textId="77777777" w:rsidR="009C4D82" w:rsidRDefault="00000000">
            <w:pPr>
              <w:adjustRightInd w:val="0"/>
              <w:snapToGrid w:val="0"/>
              <w:rPr>
                <w:rFonts w:ascii="宋体" w:hAnsi="宋体"/>
                <w:sz w:val="18"/>
                <w:szCs w:val="18"/>
              </w:rPr>
            </w:pPr>
            <w:r>
              <w:rPr>
                <w:rFonts w:ascii="宋体" w:hAnsi="宋体" w:hint="eastAsia"/>
                <w:sz w:val="18"/>
                <w:szCs w:val="18"/>
              </w:rPr>
              <w:t>表面平整度</w:t>
            </w:r>
          </w:p>
        </w:tc>
        <w:tc>
          <w:tcPr>
            <w:tcW w:w="905" w:type="pct"/>
            <w:vAlign w:val="center"/>
          </w:tcPr>
          <w:p w14:paraId="31F2DB30"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963" w:type="pct"/>
            <w:vAlign w:val="center"/>
          </w:tcPr>
          <w:p w14:paraId="4CCF9E8C"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1911" w:type="pct"/>
          </w:tcPr>
          <w:p w14:paraId="54024018" w14:textId="77777777" w:rsidR="009C4D82" w:rsidRDefault="00000000">
            <w:pPr>
              <w:adjustRightInd w:val="0"/>
              <w:snapToGrid w:val="0"/>
              <w:rPr>
                <w:rFonts w:ascii="宋体" w:hAnsi="宋体"/>
                <w:sz w:val="18"/>
                <w:szCs w:val="18"/>
              </w:rPr>
            </w:pPr>
            <w:r>
              <w:rPr>
                <w:rFonts w:ascii="宋体" w:hAnsi="宋体" w:hint="eastAsia"/>
                <w:sz w:val="18"/>
                <w:szCs w:val="18"/>
              </w:rPr>
              <w:t>用2米靠尺和尺检查</w:t>
            </w:r>
          </w:p>
        </w:tc>
      </w:tr>
      <w:tr w:rsidR="009C4D82" w14:paraId="15C894CC" w14:textId="77777777">
        <w:trPr>
          <w:cantSplit/>
          <w:jc w:val="center"/>
        </w:trPr>
        <w:tc>
          <w:tcPr>
            <w:tcW w:w="386" w:type="pct"/>
            <w:vAlign w:val="center"/>
          </w:tcPr>
          <w:p w14:paraId="3F45928B" w14:textId="77777777" w:rsidR="009C4D82" w:rsidRDefault="00000000">
            <w:pPr>
              <w:adjustRightInd w:val="0"/>
              <w:snapToGrid w:val="0"/>
              <w:jc w:val="center"/>
              <w:rPr>
                <w:rFonts w:ascii="宋体" w:hAnsi="宋体"/>
                <w:sz w:val="18"/>
                <w:szCs w:val="18"/>
              </w:rPr>
            </w:pPr>
            <w:r>
              <w:rPr>
                <w:rFonts w:ascii="宋体" w:hAnsi="宋体" w:hint="eastAsia"/>
                <w:sz w:val="18"/>
                <w:szCs w:val="18"/>
              </w:rPr>
              <w:t>2</w:t>
            </w:r>
          </w:p>
        </w:tc>
        <w:tc>
          <w:tcPr>
            <w:tcW w:w="832" w:type="pct"/>
          </w:tcPr>
          <w:p w14:paraId="6B13C7C5" w14:textId="77777777" w:rsidR="009C4D82" w:rsidRDefault="00000000">
            <w:pPr>
              <w:adjustRightInd w:val="0"/>
              <w:snapToGrid w:val="0"/>
              <w:rPr>
                <w:rFonts w:ascii="宋体" w:hAnsi="宋体"/>
                <w:sz w:val="18"/>
                <w:szCs w:val="18"/>
              </w:rPr>
            </w:pPr>
            <w:r>
              <w:rPr>
                <w:rFonts w:ascii="宋体" w:hAnsi="宋体" w:hint="eastAsia"/>
                <w:sz w:val="18"/>
                <w:szCs w:val="18"/>
              </w:rPr>
              <w:t>平面倾斜</w:t>
            </w:r>
          </w:p>
        </w:tc>
        <w:tc>
          <w:tcPr>
            <w:tcW w:w="905" w:type="pct"/>
            <w:vAlign w:val="center"/>
          </w:tcPr>
          <w:p w14:paraId="70E3B245" w14:textId="77777777" w:rsidR="009C4D82" w:rsidRDefault="00000000">
            <w:pPr>
              <w:adjustRightInd w:val="0"/>
              <w:snapToGrid w:val="0"/>
              <w:jc w:val="center"/>
              <w:rPr>
                <w:rFonts w:ascii="宋体" w:hAnsi="宋体"/>
                <w:sz w:val="18"/>
                <w:szCs w:val="18"/>
              </w:rPr>
            </w:pPr>
            <w:r>
              <w:rPr>
                <w:rFonts w:ascii="宋体" w:hAnsi="宋体" w:hint="eastAsia"/>
                <w:sz w:val="18"/>
                <w:szCs w:val="18"/>
              </w:rPr>
              <w:t>0.5</w:t>
            </w:r>
          </w:p>
        </w:tc>
        <w:tc>
          <w:tcPr>
            <w:tcW w:w="963" w:type="pct"/>
            <w:vAlign w:val="center"/>
          </w:tcPr>
          <w:p w14:paraId="6A3AFBDF" w14:textId="77777777" w:rsidR="009C4D82" w:rsidRDefault="00000000">
            <w:pPr>
              <w:adjustRightInd w:val="0"/>
              <w:snapToGrid w:val="0"/>
              <w:jc w:val="center"/>
              <w:rPr>
                <w:rFonts w:ascii="宋体" w:hAnsi="宋体"/>
                <w:sz w:val="18"/>
                <w:szCs w:val="18"/>
              </w:rPr>
            </w:pPr>
            <w:r>
              <w:rPr>
                <w:rFonts w:ascii="宋体" w:hAnsi="宋体" w:hint="eastAsia"/>
                <w:sz w:val="18"/>
                <w:szCs w:val="18"/>
              </w:rPr>
              <w:t>1</w:t>
            </w:r>
          </w:p>
        </w:tc>
        <w:tc>
          <w:tcPr>
            <w:tcW w:w="1911" w:type="pct"/>
          </w:tcPr>
          <w:p w14:paraId="73DD8F1F" w14:textId="77777777" w:rsidR="009C4D82" w:rsidRDefault="00000000">
            <w:pPr>
              <w:adjustRightInd w:val="0"/>
              <w:snapToGrid w:val="0"/>
              <w:rPr>
                <w:rFonts w:ascii="宋体" w:hAnsi="宋体"/>
                <w:sz w:val="18"/>
                <w:szCs w:val="18"/>
              </w:rPr>
            </w:pPr>
            <w:r>
              <w:rPr>
                <w:rFonts w:ascii="宋体" w:hAnsi="宋体" w:hint="eastAsia"/>
                <w:sz w:val="18"/>
                <w:szCs w:val="18"/>
              </w:rPr>
              <w:t>用水平尺和塞尺检查</w:t>
            </w:r>
          </w:p>
        </w:tc>
      </w:tr>
      <w:tr w:rsidR="009C4D82" w14:paraId="55AC0632" w14:textId="77777777">
        <w:trPr>
          <w:cantSplit/>
          <w:jc w:val="center"/>
        </w:trPr>
        <w:tc>
          <w:tcPr>
            <w:tcW w:w="386" w:type="pct"/>
            <w:vAlign w:val="center"/>
          </w:tcPr>
          <w:p w14:paraId="4B010564" w14:textId="77777777" w:rsidR="009C4D82" w:rsidRDefault="00000000">
            <w:pPr>
              <w:adjustRightInd w:val="0"/>
              <w:snapToGrid w:val="0"/>
              <w:jc w:val="center"/>
              <w:rPr>
                <w:rFonts w:ascii="宋体" w:hAnsi="宋体"/>
                <w:sz w:val="18"/>
                <w:szCs w:val="18"/>
              </w:rPr>
            </w:pPr>
            <w:r>
              <w:rPr>
                <w:rFonts w:ascii="宋体" w:hAnsi="宋体" w:hint="eastAsia"/>
                <w:sz w:val="18"/>
                <w:szCs w:val="18"/>
              </w:rPr>
              <w:t>3</w:t>
            </w:r>
          </w:p>
        </w:tc>
        <w:tc>
          <w:tcPr>
            <w:tcW w:w="832" w:type="pct"/>
          </w:tcPr>
          <w:p w14:paraId="01389869" w14:textId="77777777" w:rsidR="009C4D82" w:rsidRDefault="00000000">
            <w:pPr>
              <w:adjustRightInd w:val="0"/>
              <w:snapToGrid w:val="0"/>
              <w:rPr>
                <w:rFonts w:ascii="宋体" w:hAnsi="宋体"/>
                <w:sz w:val="18"/>
                <w:szCs w:val="18"/>
              </w:rPr>
            </w:pPr>
            <w:r>
              <w:rPr>
                <w:rFonts w:ascii="宋体" w:hAnsi="宋体" w:hint="eastAsia"/>
                <w:sz w:val="18"/>
                <w:szCs w:val="18"/>
              </w:rPr>
              <w:t>立面板垂直</w:t>
            </w:r>
          </w:p>
        </w:tc>
        <w:tc>
          <w:tcPr>
            <w:tcW w:w="905" w:type="pct"/>
            <w:vAlign w:val="center"/>
          </w:tcPr>
          <w:p w14:paraId="733BA7C4" w14:textId="77777777" w:rsidR="009C4D82" w:rsidRDefault="00000000">
            <w:pPr>
              <w:adjustRightInd w:val="0"/>
              <w:snapToGrid w:val="0"/>
              <w:jc w:val="center"/>
              <w:rPr>
                <w:rFonts w:ascii="宋体" w:hAnsi="宋体"/>
                <w:sz w:val="18"/>
                <w:szCs w:val="18"/>
              </w:rPr>
            </w:pPr>
            <w:r>
              <w:rPr>
                <w:rFonts w:ascii="宋体" w:hAnsi="宋体" w:hint="eastAsia"/>
                <w:sz w:val="18"/>
                <w:szCs w:val="18"/>
              </w:rPr>
              <w:t>0.5</w:t>
            </w:r>
          </w:p>
        </w:tc>
        <w:tc>
          <w:tcPr>
            <w:tcW w:w="963" w:type="pct"/>
            <w:vAlign w:val="center"/>
          </w:tcPr>
          <w:p w14:paraId="52A0102D" w14:textId="77777777" w:rsidR="009C4D82" w:rsidRDefault="00000000">
            <w:pPr>
              <w:adjustRightInd w:val="0"/>
              <w:snapToGrid w:val="0"/>
              <w:jc w:val="center"/>
              <w:rPr>
                <w:rFonts w:ascii="宋体" w:hAnsi="宋体"/>
                <w:sz w:val="18"/>
                <w:szCs w:val="18"/>
              </w:rPr>
            </w:pPr>
            <w:r>
              <w:rPr>
                <w:rFonts w:ascii="宋体" w:hAnsi="宋体" w:hint="eastAsia"/>
                <w:sz w:val="18"/>
                <w:szCs w:val="18"/>
              </w:rPr>
              <w:t>0.5</w:t>
            </w:r>
          </w:p>
        </w:tc>
        <w:tc>
          <w:tcPr>
            <w:tcW w:w="1911" w:type="pct"/>
          </w:tcPr>
          <w:p w14:paraId="61996B08" w14:textId="77777777" w:rsidR="009C4D82" w:rsidRDefault="00000000">
            <w:pPr>
              <w:adjustRightInd w:val="0"/>
              <w:snapToGrid w:val="0"/>
              <w:rPr>
                <w:rFonts w:ascii="宋体" w:hAnsi="宋体"/>
                <w:sz w:val="18"/>
                <w:szCs w:val="18"/>
              </w:rPr>
            </w:pPr>
            <w:r>
              <w:rPr>
                <w:rFonts w:ascii="宋体" w:hAnsi="宋体" w:hint="eastAsia"/>
                <w:sz w:val="18"/>
                <w:szCs w:val="18"/>
              </w:rPr>
              <w:t>用方尺和塞尺检查</w:t>
            </w:r>
          </w:p>
        </w:tc>
      </w:tr>
    </w:tbl>
    <w:p w14:paraId="43768268" w14:textId="77777777" w:rsidR="009C4D82" w:rsidRDefault="009C4D82">
      <w:pPr>
        <w:widowControl/>
        <w:jc w:val="left"/>
        <w:rPr>
          <w:rFonts w:hAnsi="宋体"/>
          <w:b/>
          <w:bCs/>
          <w:sz w:val="32"/>
          <w:szCs w:val="32"/>
        </w:rPr>
      </w:pPr>
    </w:p>
    <w:p w14:paraId="3475AC3E" w14:textId="77777777" w:rsidR="009C4D82" w:rsidRDefault="00000000">
      <w:pPr>
        <w:pStyle w:val="17805"/>
        <w:spacing w:before="120" w:after="120"/>
        <w:jc w:val="both"/>
        <w:rPr>
          <w:rFonts w:hAnsi="宋体"/>
          <w:b w:val="0"/>
          <w:bCs w:val="0"/>
          <w:sz w:val="32"/>
          <w:szCs w:val="32"/>
        </w:rPr>
      </w:pPr>
      <w:r>
        <w:rPr>
          <w:rFonts w:hAnsi="宋体"/>
          <w:sz w:val="32"/>
          <w:szCs w:val="32"/>
        </w:rPr>
        <w:br w:type="page"/>
      </w:r>
    </w:p>
    <w:p w14:paraId="215DA5E9" w14:textId="77777777" w:rsidR="009C4D82" w:rsidRDefault="00000000">
      <w:pPr>
        <w:keepNext/>
        <w:keepLines/>
        <w:spacing w:beforeLines="50" w:before="120" w:after="156"/>
        <w:jc w:val="center"/>
        <w:outlineLvl w:val="0"/>
        <w:rPr>
          <w:rFonts w:ascii="宋体" w:hAnsi="宋体" w:cs="黑体"/>
          <w:bCs/>
          <w:kern w:val="0"/>
          <w:sz w:val="28"/>
          <w:szCs w:val="28"/>
        </w:rPr>
      </w:pPr>
      <w:bookmarkStart w:id="179" w:name="_Toc166010918"/>
      <w:bookmarkStart w:id="180" w:name="_Toc448219729"/>
      <w:r>
        <w:rPr>
          <w:rFonts w:ascii="宋体" w:hAnsi="宋体" w:cs="黑体" w:hint="eastAsia"/>
          <w:bCs/>
          <w:kern w:val="0"/>
          <w:sz w:val="28"/>
          <w:szCs w:val="28"/>
        </w:rPr>
        <w:lastRenderedPageBreak/>
        <w:t>附录A石材背网粘结强度试验方法</w:t>
      </w:r>
      <w:bookmarkEnd w:id="179"/>
      <w:bookmarkEnd w:id="180"/>
    </w:p>
    <w:p w14:paraId="20B297E4" w14:textId="77777777" w:rsidR="009C4D82" w:rsidRDefault="00000000">
      <w:pPr>
        <w:spacing w:beforeLines="100" w:before="240" w:afterLines="50" w:after="120" w:line="276" w:lineRule="auto"/>
        <w:rPr>
          <w:color w:val="000000"/>
          <w:szCs w:val="21"/>
        </w:rPr>
      </w:pPr>
      <w:r>
        <w:rPr>
          <w:rFonts w:ascii="黑体" w:eastAsia="黑体" w:cs="黑体" w:hint="eastAsia"/>
          <w:color w:val="000000"/>
          <w:kern w:val="0"/>
          <w:szCs w:val="21"/>
        </w:rPr>
        <w:t>A.</w:t>
      </w:r>
      <w:r>
        <w:rPr>
          <w:rFonts w:ascii="黑体" w:eastAsia="黑体" w:cs="黑体"/>
          <w:color w:val="000000"/>
          <w:kern w:val="0"/>
          <w:szCs w:val="21"/>
        </w:rPr>
        <w:t>0.</w:t>
      </w:r>
      <w:r>
        <w:rPr>
          <w:rFonts w:ascii="黑体" w:eastAsia="黑体" w:cs="黑体" w:hint="eastAsia"/>
          <w:color w:val="000000"/>
          <w:kern w:val="0"/>
          <w:szCs w:val="21"/>
        </w:rPr>
        <w:t xml:space="preserve">1  </w:t>
      </w:r>
      <w:r>
        <w:rPr>
          <w:rFonts w:hint="eastAsia"/>
          <w:color w:val="000000"/>
          <w:szCs w:val="21"/>
        </w:rPr>
        <w:t>本附录规定了天然石材与背网和胶粘剂的粘结强度试验方法，以及所用的仪器设备、试验环境、试样制备、试样处置、试验步骤、试验结果和试验报告。</w:t>
      </w:r>
    </w:p>
    <w:p w14:paraId="7E79BACD" w14:textId="77777777" w:rsidR="009C4D82" w:rsidRDefault="00000000">
      <w:pPr>
        <w:spacing w:beforeLines="50" w:before="120" w:afterLines="50" w:after="120" w:line="276" w:lineRule="auto"/>
        <w:rPr>
          <w:rFonts w:ascii="宋体" w:hAnsi="宋体"/>
          <w:bCs/>
          <w:color w:val="000000"/>
          <w:szCs w:val="21"/>
        </w:rPr>
      </w:pPr>
      <w:r>
        <w:rPr>
          <w:rFonts w:ascii="黑体" w:eastAsia="黑体" w:cs="黑体" w:hint="eastAsia"/>
          <w:color w:val="000000"/>
          <w:kern w:val="0"/>
          <w:szCs w:val="21"/>
        </w:rPr>
        <w:t>A.</w:t>
      </w:r>
      <w:r>
        <w:rPr>
          <w:rFonts w:ascii="黑体" w:eastAsia="黑体" w:cs="黑体"/>
          <w:color w:val="000000"/>
          <w:kern w:val="0"/>
          <w:szCs w:val="21"/>
        </w:rPr>
        <w:t>0.2</w:t>
      </w:r>
      <w:r>
        <w:rPr>
          <w:rFonts w:ascii="宋体" w:hAnsi="宋体"/>
          <w:bCs/>
          <w:color w:val="000000"/>
          <w:szCs w:val="21"/>
        </w:rPr>
        <w:t>试验所用</w:t>
      </w:r>
      <w:r>
        <w:rPr>
          <w:rFonts w:ascii="宋体" w:hAnsi="宋体" w:hint="eastAsia"/>
          <w:bCs/>
          <w:color w:val="000000"/>
          <w:szCs w:val="21"/>
        </w:rPr>
        <w:t>仪器设备应符合下列规定：</w:t>
      </w:r>
    </w:p>
    <w:p w14:paraId="1F00346C" w14:textId="77777777" w:rsidR="009C4D82" w:rsidRDefault="00000000">
      <w:pPr>
        <w:spacing w:line="276" w:lineRule="auto"/>
        <w:ind w:firstLineChars="200" w:firstLine="420"/>
        <w:rPr>
          <w:rFonts w:ascii="宋体" w:hAnsi="宋体"/>
          <w:color w:val="000000"/>
          <w:szCs w:val="21"/>
        </w:rPr>
      </w:pPr>
      <w:r>
        <w:rPr>
          <w:rFonts w:ascii="宋体" w:hAnsi="宋体" w:hint="eastAsia"/>
          <w:bCs/>
          <w:color w:val="000000"/>
          <w:szCs w:val="21"/>
        </w:rPr>
        <w:t>1  试验机</w:t>
      </w:r>
      <w:r>
        <w:rPr>
          <w:rFonts w:ascii="宋体" w:hAnsi="宋体" w:hint="eastAsia"/>
          <w:color w:val="000000"/>
          <w:szCs w:val="21"/>
        </w:rPr>
        <w:t>应有适宜的灵敏度及量程，并应通过适宜的连接方式和夹具，不产生任何弯曲应力，以（0.5～5）mm/min速度对试件施加载荷；试验机的精度为1%，量程应选用使最大破坏荷载处于仪器量程的20%～80%范围内。</w:t>
      </w:r>
    </w:p>
    <w:p w14:paraId="65E7E714" w14:textId="77777777" w:rsidR="009C4D82" w:rsidRDefault="00000000">
      <w:pPr>
        <w:spacing w:line="276" w:lineRule="auto"/>
        <w:ind w:firstLineChars="200" w:firstLine="420"/>
        <w:rPr>
          <w:rFonts w:ascii="宋体" w:hAnsi="宋体"/>
          <w:color w:val="000000"/>
          <w:szCs w:val="21"/>
        </w:rPr>
      </w:pPr>
      <w:r>
        <w:rPr>
          <w:rFonts w:ascii="宋体" w:hAnsi="宋体" w:hint="eastAsia"/>
          <w:bCs/>
          <w:color w:val="000000"/>
          <w:szCs w:val="21"/>
        </w:rPr>
        <w:t>2  量具测量精度为0.02的游标卡尺。</w:t>
      </w:r>
    </w:p>
    <w:p w14:paraId="0C98CDEC" w14:textId="77777777" w:rsidR="009C4D82" w:rsidRDefault="00000000">
      <w:pPr>
        <w:spacing w:line="276" w:lineRule="auto"/>
        <w:ind w:firstLineChars="200" w:firstLine="420"/>
        <w:rPr>
          <w:rFonts w:ascii="宋体" w:hAnsi="宋体"/>
          <w:color w:val="000000"/>
          <w:szCs w:val="21"/>
        </w:rPr>
      </w:pPr>
      <w:r>
        <w:rPr>
          <w:rFonts w:ascii="宋体" w:hAnsi="宋体" w:hint="eastAsia"/>
          <w:bCs/>
          <w:color w:val="000000"/>
          <w:szCs w:val="21"/>
        </w:rPr>
        <w:t>3  拉拔接头应为</w:t>
      </w:r>
      <w:r>
        <w:rPr>
          <w:rFonts w:ascii="宋体" w:hAnsi="宋体" w:hint="eastAsia"/>
          <w:color w:val="000000"/>
          <w:szCs w:val="21"/>
        </w:rPr>
        <w:t>(50±1)mm×(50±1)mm的正方形金属板，最小厚度10 mm，有与试验机相连接的部件。</w:t>
      </w:r>
    </w:p>
    <w:p w14:paraId="5D20A08A" w14:textId="77777777" w:rsidR="009C4D82" w:rsidRDefault="00000000">
      <w:pPr>
        <w:spacing w:line="276" w:lineRule="auto"/>
        <w:ind w:firstLineChars="200" w:firstLine="420"/>
        <w:rPr>
          <w:rFonts w:ascii="宋体" w:hAnsi="宋体"/>
          <w:bCs/>
          <w:color w:val="000000"/>
          <w:szCs w:val="21"/>
        </w:rPr>
      </w:pPr>
      <w:r>
        <w:rPr>
          <w:rFonts w:ascii="宋体" w:hAnsi="宋体" w:cs="黑体"/>
          <w:color w:val="000000"/>
          <w:kern w:val="0"/>
          <w:szCs w:val="21"/>
        </w:rPr>
        <w:t xml:space="preserve">4  </w:t>
      </w:r>
      <w:r>
        <w:rPr>
          <w:rFonts w:ascii="宋体" w:hAnsi="宋体" w:hint="eastAsia"/>
          <w:bCs/>
          <w:color w:val="000000"/>
          <w:szCs w:val="21"/>
        </w:rPr>
        <w:t>压块</w:t>
      </w:r>
      <w:r>
        <w:rPr>
          <w:rFonts w:ascii="宋体" w:hAnsi="宋体" w:hint="eastAsia"/>
          <w:color w:val="000000"/>
          <w:szCs w:val="21"/>
        </w:rPr>
        <w:t>截面积略小于（50×50）mm，质量（2.00±0.015）kg。</w:t>
      </w:r>
    </w:p>
    <w:p w14:paraId="47BBA4C0" w14:textId="77777777" w:rsidR="009C4D82" w:rsidRDefault="00000000">
      <w:pPr>
        <w:spacing w:line="276" w:lineRule="auto"/>
        <w:ind w:firstLineChars="200" w:firstLine="420"/>
        <w:rPr>
          <w:rFonts w:ascii="宋体" w:hAnsi="宋体"/>
          <w:color w:val="000000"/>
          <w:szCs w:val="21"/>
        </w:rPr>
      </w:pPr>
      <w:r>
        <w:rPr>
          <w:rFonts w:ascii="宋体" w:hAnsi="宋体" w:hint="eastAsia"/>
          <w:bCs/>
          <w:color w:val="000000"/>
          <w:szCs w:val="21"/>
        </w:rPr>
        <w:t>5  鼓风烘箱应</w:t>
      </w:r>
      <w:r>
        <w:rPr>
          <w:rFonts w:ascii="宋体" w:hAnsi="宋体" w:hint="eastAsia"/>
          <w:color w:val="000000"/>
          <w:szCs w:val="21"/>
        </w:rPr>
        <w:t>具有空气循环，控温精度为±2℃。</w:t>
      </w:r>
    </w:p>
    <w:p w14:paraId="04AC32B2" w14:textId="77777777" w:rsidR="009C4D82" w:rsidRDefault="00000000">
      <w:pPr>
        <w:spacing w:line="276" w:lineRule="auto"/>
        <w:ind w:firstLineChars="200" w:firstLine="420"/>
        <w:rPr>
          <w:rFonts w:ascii="宋体" w:hAnsi="宋体"/>
          <w:color w:val="000000"/>
          <w:szCs w:val="21"/>
        </w:rPr>
      </w:pPr>
      <w:r>
        <w:rPr>
          <w:rFonts w:ascii="宋体" w:hAnsi="宋体" w:hint="eastAsia"/>
          <w:color w:val="000000"/>
          <w:szCs w:val="21"/>
        </w:rPr>
        <w:t>6  低温试验箱可调控温度在（-20±2）℃和</w:t>
      </w:r>
      <w:r>
        <w:rPr>
          <w:rFonts w:ascii="宋体" w:hAnsi="宋体" w:cs="黑体" w:hint="eastAsia"/>
          <w:color w:val="000000"/>
          <w:kern w:val="0"/>
          <w:szCs w:val="21"/>
        </w:rPr>
        <w:t>（20±2）℃</w:t>
      </w:r>
      <w:r>
        <w:rPr>
          <w:rFonts w:ascii="宋体" w:hAnsi="宋体" w:hint="eastAsia"/>
          <w:color w:val="000000"/>
          <w:szCs w:val="21"/>
        </w:rPr>
        <w:t>的自动试验箱。</w:t>
      </w:r>
    </w:p>
    <w:p w14:paraId="5D217B14" w14:textId="77777777" w:rsidR="009C4D82" w:rsidRDefault="00000000">
      <w:pPr>
        <w:spacing w:line="276" w:lineRule="auto"/>
        <w:ind w:firstLineChars="200" w:firstLine="420"/>
        <w:rPr>
          <w:rFonts w:ascii="宋体" w:hAnsi="宋体"/>
          <w:color w:val="000000"/>
          <w:szCs w:val="21"/>
        </w:rPr>
      </w:pPr>
      <w:r>
        <w:rPr>
          <w:rFonts w:ascii="宋体" w:hAnsi="宋体" w:hint="eastAsia"/>
          <w:color w:val="000000"/>
          <w:szCs w:val="21"/>
        </w:rPr>
        <w:t>7  人工气候老化试验箱应满足现行国家标准《建筑材料人工气候加速老化试验方法》</w:t>
      </w:r>
      <w:r>
        <w:rPr>
          <w:rFonts w:ascii="宋体" w:hAnsi="宋体" w:cs="黑体" w:hint="eastAsia"/>
          <w:color w:val="000000"/>
          <w:kern w:val="0"/>
          <w:szCs w:val="21"/>
        </w:rPr>
        <w:t>GB/T 16529的要求</w:t>
      </w:r>
      <w:r>
        <w:rPr>
          <w:rFonts w:ascii="宋体" w:hAnsi="宋体" w:hint="eastAsia"/>
          <w:color w:val="000000"/>
          <w:szCs w:val="21"/>
        </w:rPr>
        <w:t>。</w:t>
      </w:r>
    </w:p>
    <w:p w14:paraId="687B92BE" w14:textId="77777777" w:rsidR="009C4D82" w:rsidRDefault="00000000">
      <w:pPr>
        <w:spacing w:line="276" w:lineRule="auto"/>
        <w:ind w:firstLineChars="200" w:firstLine="420"/>
        <w:rPr>
          <w:rFonts w:ascii="宋体" w:hAnsi="宋体"/>
          <w:color w:val="000000"/>
          <w:szCs w:val="21"/>
        </w:rPr>
      </w:pPr>
      <w:r>
        <w:rPr>
          <w:rFonts w:ascii="宋体" w:hAnsi="宋体" w:hint="eastAsia"/>
          <w:color w:val="000000"/>
          <w:szCs w:val="21"/>
        </w:rPr>
        <w:t>8  耐盐雾试验箱应满足现行国家标准《天然石材试验方法 第15部分：耐盐雾老化强度测定》GB/T 9966.15的要求。</w:t>
      </w:r>
    </w:p>
    <w:p w14:paraId="67B9731D" w14:textId="77777777" w:rsidR="009C4D82" w:rsidRDefault="00000000">
      <w:pPr>
        <w:autoSpaceDE w:val="0"/>
        <w:autoSpaceDN w:val="0"/>
        <w:adjustRightInd w:val="0"/>
        <w:spacing w:beforeLines="50" w:before="120" w:afterLines="50" w:after="120" w:line="276" w:lineRule="auto"/>
        <w:jc w:val="left"/>
        <w:rPr>
          <w:rFonts w:ascii="宋体" w:cs="宋体"/>
          <w:kern w:val="0"/>
          <w:szCs w:val="21"/>
        </w:rPr>
      </w:pPr>
      <w:r>
        <w:rPr>
          <w:rFonts w:ascii="黑体" w:eastAsia="黑体" w:cs="黑体" w:hint="eastAsia"/>
          <w:color w:val="000000"/>
          <w:kern w:val="0"/>
          <w:szCs w:val="21"/>
        </w:rPr>
        <w:t>A.</w:t>
      </w:r>
      <w:r>
        <w:rPr>
          <w:rFonts w:ascii="黑体" w:eastAsia="黑体" w:cs="黑体"/>
          <w:color w:val="000000"/>
          <w:kern w:val="0"/>
          <w:szCs w:val="21"/>
        </w:rPr>
        <w:t>0.</w:t>
      </w:r>
      <w:r>
        <w:rPr>
          <w:rFonts w:ascii="黑体" w:eastAsia="黑体" w:cs="黑体" w:hint="eastAsia"/>
          <w:color w:val="000000"/>
          <w:kern w:val="0"/>
          <w:szCs w:val="21"/>
        </w:rPr>
        <w:t xml:space="preserve">3  </w:t>
      </w:r>
      <w:r>
        <w:rPr>
          <w:rFonts w:ascii="宋体" w:cs="宋体" w:hint="eastAsia"/>
          <w:kern w:val="0"/>
          <w:szCs w:val="21"/>
        </w:rPr>
        <w:t>试验应在常温条件下进行。试验前，试样应在温度</w:t>
      </w:r>
      <w:r>
        <w:rPr>
          <w:rFonts w:ascii="宋体" w:cs="宋体"/>
          <w:kern w:val="0"/>
          <w:szCs w:val="21"/>
        </w:rPr>
        <w:t>(23</w:t>
      </w:r>
      <w:r>
        <w:rPr>
          <w:rFonts w:ascii="宋体" w:cs="宋体" w:hint="eastAsia"/>
          <w:kern w:val="0"/>
          <w:szCs w:val="21"/>
        </w:rPr>
        <w:t>±</w:t>
      </w:r>
      <w:r>
        <w:rPr>
          <w:rFonts w:ascii="宋体" w:cs="宋体"/>
          <w:kern w:val="0"/>
          <w:szCs w:val="21"/>
        </w:rPr>
        <w:t>2)</w:t>
      </w:r>
      <w:r>
        <w:rPr>
          <w:rFonts w:ascii="宋体" w:cs="宋体" w:hint="eastAsia"/>
          <w:kern w:val="0"/>
          <w:szCs w:val="21"/>
        </w:rPr>
        <w:t>℃、相对湿度</w:t>
      </w:r>
      <w:r>
        <w:rPr>
          <w:rFonts w:ascii="宋体" w:cs="宋体"/>
          <w:kern w:val="0"/>
          <w:szCs w:val="21"/>
        </w:rPr>
        <w:t>(60</w:t>
      </w:r>
      <w:r>
        <w:rPr>
          <w:rFonts w:ascii="宋体" w:cs="宋体" w:hint="eastAsia"/>
          <w:kern w:val="0"/>
          <w:szCs w:val="21"/>
        </w:rPr>
        <w:t>±</w:t>
      </w:r>
      <w:r>
        <w:rPr>
          <w:rFonts w:ascii="宋体" w:cs="宋体"/>
          <w:kern w:val="0"/>
          <w:szCs w:val="21"/>
        </w:rPr>
        <w:t>15)%</w:t>
      </w:r>
      <w:r>
        <w:rPr>
          <w:rFonts w:ascii="宋体" w:cs="宋体" w:hint="eastAsia"/>
          <w:kern w:val="0"/>
          <w:szCs w:val="21"/>
        </w:rPr>
        <w:t>的条件下放置</w:t>
      </w:r>
      <w:r>
        <w:rPr>
          <w:rFonts w:ascii="宋体" w:cs="宋体"/>
          <w:kern w:val="0"/>
          <w:szCs w:val="21"/>
        </w:rPr>
        <w:t>24h</w:t>
      </w:r>
    </w:p>
    <w:p w14:paraId="5082158C" w14:textId="77777777" w:rsidR="009C4D82" w:rsidRDefault="00000000">
      <w:pPr>
        <w:autoSpaceDE w:val="0"/>
        <w:autoSpaceDN w:val="0"/>
        <w:adjustRightInd w:val="0"/>
        <w:spacing w:beforeLines="50" w:before="120" w:afterLines="50" w:after="120" w:line="276" w:lineRule="auto"/>
        <w:jc w:val="left"/>
        <w:rPr>
          <w:rFonts w:ascii="宋体" w:hAnsi="宋体" w:cs="黑体"/>
          <w:color w:val="000000"/>
          <w:kern w:val="0"/>
          <w:szCs w:val="21"/>
        </w:rPr>
      </w:pPr>
      <w:r>
        <w:rPr>
          <w:rFonts w:ascii="黑体" w:eastAsia="黑体" w:cs="黑体" w:hint="eastAsia"/>
          <w:color w:val="000000"/>
          <w:kern w:val="0"/>
          <w:szCs w:val="21"/>
        </w:rPr>
        <w:t>A.</w:t>
      </w:r>
      <w:r>
        <w:rPr>
          <w:rFonts w:ascii="黑体" w:eastAsia="黑体" w:cs="黑体"/>
          <w:color w:val="000000"/>
          <w:kern w:val="0"/>
          <w:szCs w:val="21"/>
        </w:rPr>
        <w:t>0.</w:t>
      </w:r>
      <w:r>
        <w:rPr>
          <w:rFonts w:ascii="黑体" w:eastAsia="黑体" w:cs="黑体" w:hint="eastAsia"/>
          <w:color w:val="000000"/>
          <w:kern w:val="0"/>
          <w:szCs w:val="21"/>
        </w:rPr>
        <w:t xml:space="preserve">4 </w:t>
      </w:r>
      <w:r>
        <w:rPr>
          <w:rFonts w:ascii="宋体" w:hAnsi="宋体" w:cs="黑体" w:hint="eastAsia"/>
          <w:color w:val="000000"/>
          <w:kern w:val="0"/>
          <w:szCs w:val="21"/>
        </w:rPr>
        <w:t xml:space="preserve"> 试样制备应符合下列规定：</w:t>
      </w:r>
    </w:p>
    <w:p w14:paraId="298178EC"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cs="黑体" w:hint="eastAsia"/>
          <w:color w:val="000000"/>
          <w:kern w:val="0"/>
          <w:szCs w:val="21"/>
        </w:rPr>
        <w:t xml:space="preserve">1 </w:t>
      </w:r>
      <w:r>
        <w:rPr>
          <w:rFonts w:ascii="宋体" w:cs="宋体" w:hint="eastAsia"/>
          <w:color w:val="000000"/>
          <w:kern w:val="0"/>
          <w:szCs w:val="21"/>
        </w:rPr>
        <w:t>试样应在背网粘接工艺完成后</w:t>
      </w:r>
      <w:r>
        <w:rPr>
          <w:rFonts w:ascii="宋体" w:cs="宋体"/>
          <w:color w:val="000000"/>
          <w:kern w:val="0"/>
          <w:szCs w:val="21"/>
        </w:rPr>
        <w:t>7</w:t>
      </w:r>
      <w:r>
        <w:rPr>
          <w:rFonts w:ascii="宋体" w:cs="宋体" w:hint="eastAsia"/>
          <w:color w:val="000000"/>
          <w:kern w:val="0"/>
          <w:szCs w:val="21"/>
        </w:rPr>
        <w:t>天以上的产品中制取。试样的制取位置应在距产品边部不小于</w:t>
      </w:r>
      <w:r>
        <w:rPr>
          <w:rFonts w:ascii="宋体" w:cs="宋体"/>
          <w:color w:val="000000"/>
          <w:kern w:val="0"/>
          <w:szCs w:val="21"/>
        </w:rPr>
        <w:t>50mm</w:t>
      </w:r>
      <w:r>
        <w:rPr>
          <w:rFonts w:ascii="宋体" w:cs="宋体" w:hint="eastAsia"/>
          <w:color w:val="000000"/>
          <w:kern w:val="0"/>
          <w:szCs w:val="21"/>
        </w:rPr>
        <w:t>的区域内。</w:t>
      </w:r>
    </w:p>
    <w:p w14:paraId="6708C023" w14:textId="77777777" w:rsidR="009C4D82" w:rsidRDefault="00000000">
      <w:pPr>
        <w:autoSpaceDE w:val="0"/>
        <w:autoSpaceDN w:val="0"/>
        <w:adjustRightInd w:val="0"/>
        <w:spacing w:line="276" w:lineRule="auto"/>
        <w:ind w:firstLineChars="200" w:firstLine="420"/>
        <w:jc w:val="left"/>
        <w:rPr>
          <w:rFonts w:ascii="宋体" w:cs="宋体"/>
          <w:kern w:val="0"/>
          <w:szCs w:val="21"/>
        </w:rPr>
      </w:pPr>
      <w:r>
        <w:rPr>
          <w:rFonts w:ascii="黑体" w:eastAsia="黑体" w:hAnsi="宋体" w:cs="黑体" w:hint="eastAsia"/>
          <w:color w:val="000000"/>
          <w:kern w:val="0"/>
          <w:szCs w:val="21"/>
        </w:rPr>
        <w:t>2</w:t>
      </w:r>
      <w:r>
        <w:rPr>
          <w:rFonts w:ascii="宋体" w:hAnsi="宋体" w:cs="黑体" w:hint="eastAsia"/>
          <w:color w:val="000000"/>
          <w:kern w:val="0"/>
          <w:szCs w:val="21"/>
        </w:rPr>
        <w:t xml:space="preserve">  试样的长度为（50</w:t>
      </w:r>
      <w:r>
        <w:rPr>
          <w:rFonts w:ascii="宋体" w:cs="宋体" w:hint="eastAsia"/>
          <w:kern w:val="0"/>
          <w:szCs w:val="21"/>
        </w:rPr>
        <w:t>±0.5）mm，</w:t>
      </w:r>
      <w:r>
        <w:rPr>
          <w:rFonts w:ascii="宋体" w:hAnsi="宋体" w:cs="黑体" w:hint="eastAsia"/>
          <w:color w:val="000000"/>
          <w:kern w:val="0"/>
          <w:szCs w:val="21"/>
        </w:rPr>
        <w:t>宽度为（50</w:t>
      </w:r>
      <w:r>
        <w:rPr>
          <w:rFonts w:ascii="宋体" w:cs="宋体" w:hint="eastAsia"/>
          <w:kern w:val="0"/>
          <w:szCs w:val="21"/>
        </w:rPr>
        <w:t>±0.5）mm，厚度为实际厚度，每种状态为一组，每组试样6块。</w:t>
      </w:r>
    </w:p>
    <w:p w14:paraId="55BFE6B7" w14:textId="77777777" w:rsidR="009C4D82" w:rsidRDefault="00000000">
      <w:pPr>
        <w:autoSpaceDE w:val="0"/>
        <w:autoSpaceDN w:val="0"/>
        <w:adjustRightInd w:val="0"/>
        <w:spacing w:line="276" w:lineRule="auto"/>
        <w:ind w:firstLineChars="200" w:firstLine="420"/>
        <w:jc w:val="left"/>
        <w:rPr>
          <w:rFonts w:ascii="宋体" w:cs="宋体"/>
          <w:kern w:val="0"/>
          <w:szCs w:val="21"/>
        </w:rPr>
      </w:pPr>
      <w:r>
        <w:rPr>
          <w:rFonts w:ascii="黑体" w:eastAsia="黑体" w:cs="宋体" w:hint="eastAsia"/>
          <w:kern w:val="0"/>
          <w:szCs w:val="21"/>
        </w:rPr>
        <w:t>3</w:t>
      </w:r>
      <w:r>
        <w:rPr>
          <w:rFonts w:ascii="宋体" w:cs="宋体" w:hint="eastAsia"/>
          <w:kern w:val="0"/>
          <w:szCs w:val="21"/>
        </w:rPr>
        <w:t xml:space="preserve">  每个试样的两个受力面应平行。</w:t>
      </w:r>
    </w:p>
    <w:p w14:paraId="3E02D8D1" w14:textId="77777777" w:rsidR="009C4D82" w:rsidRDefault="00000000">
      <w:pPr>
        <w:autoSpaceDE w:val="0"/>
        <w:autoSpaceDN w:val="0"/>
        <w:adjustRightInd w:val="0"/>
        <w:spacing w:line="276" w:lineRule="auto"/>
        <w:ind w:firstLineChars="200" w:firstLine="420"/>
        <w:jc w:val="left"/>
        <w:rPr>
          <w:rFonts w:ascii="宋体" w:cs="宋体"/>
          <w:kern w:val="0"/>
          <w:szCs w:val="21"/>
        </w:rPr>
      </w:pPr>
      <w:r>
        <w:rPr>
          <w:rFonts w:ascii="黑体" w:eastAsia="黑体" w:cs="宋体" w:hint="eastAsia"/>
          <w:kern w:val="0"/>
          <w:szCs w:val="21"/>
        </w:rPr>
        <w:t xml:space="preserve">4 </w:t>
      </w:r>
      <w:r>
        <w:rPr>
          <w:rFonts w:ascii="宋体" w:cs="宋体" w:hint="eastAsia"/>
          <w:kern w:val="0"/>
          <w:szCs w:val="21"/>
        </w:rPr>
        <w:t xml:space="preserve"> 将模具粘接面与试样上下两面打毛，并清除污渍保持表面干净和干燥，用适合的胶粘剂将模具与试样粘接，放置压块。</w:t>
      </w:r>
    </w:p>
    <w:p w14:paraId="0E4497B4" w14:textId="77777777" w:rsidR="009C4D82" w:rsidRDefault="00000000">
      <w:pPr>
        <w:autoSpaceDE w:val="0"/>
        <w:autoSpaceDN w:val="0"/>
        <w:adjustRightInd w:val="0"/>
        <w:spacing w:line="276" w:lineRule="auto"/>
        <w:ind w:firstLineChars="200" w:firstLine="420"/>
        <w:jc w:val="left"/>
        <w:rPr>
          <w:rFonts w:ascii="宋体" w:cs="宋体"/>
          <w:kern w:val="0"/>
          <w:szCs w:val="21"/>
        </w:rPr>
      </w:pPr>
      <w:r>
        <w:rPr>
          <w:rFonts w:ascii="黑体" w:eastAsia="黑体" w:cs="宋体" w:hint="eastAsia"/>
          <w:kern w:val="0"/>
          <w:szCs w:val="21"/>
        </w:rPr>
        <w:t xml:space="preserve">5 </w:t>
      </w:r>
      <w:r>
        <w:rPr>
          <w:rFonts w:ascii="宋体" w:cs="宋体" w:hint="eastAsia"/>
          <w:kern w:val="0"/>
          <w:szCs w:val="21"/>
        </w:rPr>
        <w:t xml:space="preserve"> 胶粘剂应搅拌均匀，随粘随配，涂覆均匀，胶粘剂不应玷污非粘接面。</w:t>
      </w:r>
    </w:p>
    <w:p w14:paraId="787C9CB1" w14:textId="77777777" w:rsidR="009C4D82" w:rsidRDefault="00000000">
      <w:pPr>
        <w:autoSpaceDE w:val="0"/>
        <w:autoSpaceDN w:val="0"/>
        <w:adjustRightInd w:val="0"/>
        <w:spacing w:line="276" w:lineRule="auto"/>
        <w:ind w:firstLineChars="200" w:firstLine="420"/>
        <w:jc w:val="left"/>
        <w:rPr>
          <w:rFonts w:ascii="宋体" w:cs="宋体"/>
          <w:kern w:val="0"/>
          <w:szCs w:val="21"/>
        </w:rPr>
      </w:pPr>
      <w:r>
        <w:rPr>
          <w:rFonts w:ascii="黑体" w:eastAsia="黑体" w:cs="宋体" w:hint="eastAsia"/>
          <w:kern w:val="0"/>
          <w:szCs w:val="21"/>
        </w:rPr>
        <w:t xml:space="preserve">6 </w:t>
      </w:r>
      <w:r>
        <w:rPr>
          <w:rFonts w:ascii="宋体" w:cs="宋体" w:hint="eastAsia"/>
          <w:kern w:val="0"/>
          <w:szCs w:val="21"/>
        </w:rPr>
        <w:t xml:space="preserve"> 将粘接好的试件在室温状态下固化24h以上。</w:t>
      </w:r>
    </w:p>
    <w:p w14:paraId="5F943D5E" w14:textId="77777777" w:rsidR="009C4D82" w:rsidRDefault="00000000">
      <w:pPr>
        <w:autoSpaceDE w:val="0"/>
        <w:autoSpaceDN w:val="0"/>
        <w:adjustRightInd w:val="0"/>
        <w:spacing w:beforeLines="50" w:before="120" w:afterLines="50" w:after="120" w:line="276" w:lineRule="auto"/>
        <w:jc w:val="left"/>
        <w:rPr>
          <w:rFonts w:ascii="宋体" w:hAnsi="宋体" w:cs="黑体"/>
          <w:color w:val="000000"/>
          <w:kern w:val="0"/>
          <w:szCs w:val="21"/>
        </w:rPr>
      </w:pPr>
      <w:r>
        <w:rPr>
          <w:rFonts w:ascii="黑体" w:eastAsia="黑体" w:cs="黑体" w:hint="eastAsia"/>
          <w:color w:val="000000"/>
          <w:kern w:val="0"/>
          <w:szCs w:val="21"/>
        </w:rPr>
        <w:t>A.</w:t>
      </w:r>
      <w:r>
        <w:rPr>
          <w:rFonts w:ascii="黑体" w:eastAsia="黑体" w:cs="黑体"/>
          <w:color w:val="000000"/>
          <w:kern w:val="0"/>
          <w:szCs w:val="21"/>
        </w:rPr>
        <w:t>0</w:t>
      </w:r>
      <w:r>
        <w:rPr>
          <w:rFonts w:ascii="黑体" w:eastAsia="黑体" w:cs="黑体" w:hint="eastAsia"/>
          <w:color w:val="000000"/>
          <w:kern w:val="0"/>
          <w:szCs w:val="21"/>
        </w:rPr>
        <w:t xml:space="preserve">.5 </w:t>
      </w:r>
      <w:r>
        <w:rPr>
          <w:rFonts w:ascii="宋体" w:hAnsi="宋体" w:cs="黑体" w:hint="eastAsia"/>
          <w:color w:val="000000"/>
          <w:kern w:val="0"/>
          <w:szCs w:val="21"/>
        </w:rPr>
        <w:t xml:space="preserve"> 试样处置应符合下列规定：</w:t>
      </w:r>
    </w:p>
    <w:p w14:paraId="55031DC8"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1</w:t>
      </w:r>
      <w:r>
        <w:rPr>
          <w:rFonts w:ascii="宋体" w:hAnsi="宋体" w:cs="黑体" w:hint="eastAsia"/>
          <w:color w:val="000000"/>
          <w:kern w:val="0"/>
          <w:szCs w:val="21"/>
        </w:rPr>
        <w:t xml:space="preserve">  试样应在标准状态温度为（23±2）℃条件下烘24h取出，放入干燥器冷却至室温后进行粘结强度试验。</w:t>
      </w:r>
    </w:p>
    <w:p w14:paraId="739A6B4D"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cs="黑体" w:hint="eastAsia"/>
          <w:color w:val="000000"/>
          <w:kern w:val="0"/>
          <w:szCs w:val="21"/>
        </w:rPr>
        <w:t xml:space="preserve">2 </w:t>
      </w:r>
      <w:r>
        <w:rPr>
          <w:rFonts w:ascii="宋体" w:hAnsi="宋体" w:cs="黑体" w:hint="eastAsia"/>
          <w:color w:val="000000"/>
          <w:kern w:val="0"/>
          <w:szCs w:val="21"/>
        </w:rPr>
        <w:t xml:space="preserve"> 试样应在热处理温度为（80±2）℃条件下烘168h取出，放入干燥器中冷却至室温后进行粘结强度试验。</w:t>
      </w:r>
    </w:p>
    <w:p w14:paraId="06136D86"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 xml:space="preserve">3 </w:t>
      </w:r>
      <w:r>
        <w:rPr>
          <w:rFonts w:ascii="宋体" w:hAnsi="宋体" w:cs="黑体" w:hint="eastAsia"/>
          <w:color w:val="000000"/>
          <w:kern w:val="0"/>
          <w:szCs w:val="21"/>
        </w:rPr>
        <w:t xml:space="preserve"> 将试样浸水处理，置于（20±2）℃ 的清水中浸泡168h后取出,用拧干的湿毛巾擦去试样表面水分。待表面水分干燥后进行粘结强度试验。</w:t>
      </w:r>
    </w:p>
    <w:p w14:paraId="325D6D98"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4</w:t>
      </w:r>
      <w:r>
        <w:rPr>
          <w:rFonts w:ascii="宋体" w:hAnsi="宋体" w:cs="黑体" w:hint="eastAsia"/>
          <w:color w:val="000000"/>
          <w:kern w:val="0"/>
          <w:szCs w:val="21"/>
        </w:rPr>
        <w:t xml:space="preserve">  在冻融循环处理时，用清水洗净试件,将其置于（20±2）℃的清水中浸泡48h,取出后立即放入密闭的试验箱内, （-20±2）℃冷冻4h,然后（20±2）℃融化4h。反复冻融50次后用拧干的湿毛巾将试样表面水分擦去，再进行粘结强度试验。</w:t>
      </w:r>
    </w:p>
    <w:p w14:paraId="454237BC"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5</w:t>
      </w:r>
      <w:r>
        <w:rPr>
          <w:rFonts w:ascii="宋体" w:hAnsi="宋体" w:cs="黑体" w:hint="eastAsia"/>
          <w:color w:val="000000"/>
          <w:kern w:val="0"/>
          <w:szCs w:val="21"/>
        </w:rPr>
        <w:t xml:space="preserve">  在耐酸性处理时，将试件在温度（60±2）℃条件下烘24h取出,在干燥器中冷却至室</w:t>
      </w:r>
      <w:r>
        <w:rPr>
          <w:rFonts w:ascii="宋体" w:hAnsi="宋体" w:cs="黑体" w:hint="eastAsia"/>
          <w:color w:val="000000"/>
          <w:kern w:val="0"/>
          <w:szCs w:val="21"/>
        </w:rPr>
        <w:lastRenderedPageBreak/>
        <w:t>温后按GB/T9966.6规定的试验方法进行耐酸性试验，再进行粘结强度试验。</w:t>
      </w:r>
    </w:p>
    <w:p w14:paraId="18610722"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6</w:t>
      </w:r>
      <w:r>
        <w:rPr>
          <w:rFonts w:ascii="宋体" w:hAnsi="宋体" w:cs="黑体" w:hint="eastAsia"/>
          <w:color w:val="000000"/>
          <w:kern w:val="0"/>
          <w:szCs w:val="21"/>
        </w:rPr>
        <w:t xml:space="preserve">  在耐碱处理时，将试件在温度（60±2）℃条件下烘24h取出,在干燥器中冷却至室温后放入过饱和氢氧化钙溶液中，液面高出试样的上表面约50mm，浸泡28d后再进行粘结强度试验。</w:t>
      </w:r>
    </w:p>
    <w:p w14:paraId="5D5B630A"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7</w:t>
      </w:r>
      <w:r>
        <w:rPr>
          <w:rFonts w:ascii="宋体" w:hAnsi="宋体" w:cs="黑体" w:hint="eastAsia"/>
          <w:color w:val="000000"/>
          <w:kern w:val="0"/>
          <w:szCs w:val="21"/>
        </w:rPr>
        <w:t xml:space="preserve">  在人工气候老化处理时，将试件在温度（60±2）℃条件下烘24h取出,在干燥器中冷却至室温，按照现行国家标准《</w:t>
      </w:r>
      <w:r>
        <w:rPr>
          <w:rFonts w:ascii="宋体" w:hAnsi="宋体" w:hint="eastAsia"/>
          <w:color w:val="000000"/>
          <w:szCs w:val="21"/>
        </w:rPr>
        <w:t>建筑材料人工气候加速老化试验方法》</w:t>
      </w:r>
      <w:r>
        <w:rPr>
          <w:rFonts w:ascii="宋体" w:hAnsi="宋体" w:cs="黑体" w:hint="eastAsia"/>
          <w:color w:val="000000"/>
          <w:kern w:val="0"/>
          <w:szCs w:val="21"/>
        </w:rPr>
        <w:t>GB/T 16529的方法进行500h的人工气候老化处理后进行粘结强度试验。</w:t>
      </w:r>
    </w:p>
    <w:p w14:paraId="15F35F9C"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8</w:t>
      </w:r>
      <w:r>
        <w:rPr>
          <w:rFonts w:ascii="宋体" w:hAnsi="宋体" w:cs="黑体" w:hint="eastAsia"/>
          <w:color w:val="000000"/>
          <w:kern w:val="0"/>
          <w:szCs w:val="21"/>
        </w:rPr>
        <w:t xml:space="preserve">  在耐盐雾处理时，将试件在温度（60±2）℃条件下烘24h取出,在干燥器中冷却至室温，按照现行国家标准</w:t>
      </w:r>
      <w:r>
        <w:rPr>
          <w:rFonts w:ascii="宋体" w:hAnsi="宋体" w:hint="eastAsia"/>
          <w:color w:val="000000"/>
          <w:szCs w:val="21"/>
        </w:rPr>
        <w:t>《天然石材试验方法 第15部分：耐盐雾老化强度测定》</w:t>
      </w:r>
      <w:r>
        <w:rPr>
          <w:rFonts w:ascii="宋体" w:hAnsi="宋体" w:cs="黑体" w:hint="eastAsia"/>
          <w:color w:val="000000"/>
          <w:kern w:val="0"/>
          <w:szCs w:val="21"/>
        </w:rPr>
        <w:t>GB/T 9966.15的方法进行</w:t>
      </w:r>
      <w:r>
        <w:rPr>
          <w:rFonts w:ascii="宋体" w:hAnsi="宋体" w:cs="黑体"/>
          <w:kern w:val="0"/>
          <w:szCs w:val="21"/>
        </w:rPr>
        <w:t>1000</w:t>
      </w:r>
      <w:r>
        <w:rPr>
          <w:rFonts w:ascii="宋体" w:hAnsi="宋体" w:cs="黑体" w:hint="eastAsia"/>
          <w:kern w:val="0"/>
          <w:szCs w:val="21"/>
        </w:rPr>
        <w:t>h</w:t>
      </w:r>
      <w:r>
        <w:rPr>
          <w:rFonts w:ascii="宋体" w:hAnsi="宋体" w:cs="黑体" w:hint="eastAsia"/>
          <w:color w:val="000000"/>
          <w:kern w:val="0"/>
          <w:szCs w:val="21"/>
        </w:rPr>
        <w:t>的耐盐雾处理后进行粘结强度试验。</w:t>
      </w:r>
    </w:p>
    <w:p w14:paraId="34A7A982" w14:textId="77777777" w:rsidR="009C4D82" w:rsidRDefault="00000000">
      <w:pPr>
        <w:autoSpaceDE w:val="0"/>
        <w:autoSpaceDN w:val="0"/>
        <w:adjustRightInd w:val="0"/>
        <w:spacing w:beforeLines="50" w:before="120" w:afterLines="50" w:after="120" w:line="276" w:lineRule="auto"/>
        <w:jc w:val="left"/>
        <w:rPr>
          <w:rFonts w:ascii="宋体" w:hAnsi="宋体" w:cs="黑体"/>
          <w:color w:val="000000"/>
          <w:kern w:val="0"/>
          <w:szCs w:val="21"/>
        </w:rPr>
      </w:pPr>
      <w:r>
        <w:rPr>
          <w:rFonts w:ascii="黑体" w:eastAsia="黑体" w:cs="黑体" w:hint="eastAsia"/>
          <w:color w:val="000000"/>
          <w:kern w:val="0"/>
          <w:szCs w:val="21"/>
        </w:rPr>
        <w:t>A.</w:t>
      </w:r>
      <w:r>
        <w:rPr>
          <w:rFonts w:ascii="黑体" w:eastAsia="黑体" w:cs="黑体"/>
          <w:color w:val="000000"/>
          <w:kern w:val="0"/>
          <w:szCs w:val="21"/>
        </w:rPr>
        <w:t>0</w:t>
      </w:r>
      <w:r>
        <w:rPr>
          <w:rFonts w:ascii="黑体" w:eastAsia="黑体" w:cs="黑体" w:hint="eastAsia"/>
          <w:color w:val="000000"/>
          <w:kern w:val="0"/>
          <w:szCs w:val="21"/>
        </w:rPr>
        <w:t xml:space="preserve">.6 </w:t>
      </w:r>
      <w:r>
        <w:rPr>
          <w:rFonts w:ascii="宋体" w:hAnsi="宋体" w:cs="黑体" w:hint="eastAsia"/>
          <w:color w:val="000000"/>
          <w:kern w:val="0"/>
          <w:szCs w:val="21"/>
        </w:rPr>
        <w:t xml:space="preserve"> 试验过程应符合下列规定：</w:t>
      </w:r>
    </w:p>
    <w:p w14:paraId="1F1E9ECB"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 xml:space="preserve">1  </w:t>
      </w:r>
      <w:r>
        <w:rPr>
          <w:rFonts w:ascii="宋体" w:hAnsi="宋体" w:cs="黑体" w:hint="eastAsia"/>
          <w:color w:val="000000"/>
          <w:kern w:val="0"/>
          <w:szCs w:val="21"/>
        </w:rPr>
        <w:t>将试件置于试验平台上，夹紧卡具，同时使拉力杆通过卡具中心点，见图A.</w:t>
      </w:r>
      <w:r>
        <w:rPr>
          <w:rFonts w:ascii="宋体" w:hAnsi="宋体" w:cs="黑体"/>
          <w:color w:val="000000"/>
          <w:kern w:val="0"/>
          <w:szCs w:val="21"/>
        </w:rPr>
        <w:t>0.6</w:t>
      </w:r>
      <w:r>
        <w:rPr>
          <w:rFonts w:ascii="宋体" w:hAnsi="宋体" w:cs="黑体" w:hint="eastAsia"/>
          <w:color w:val="000000"/>
          <w:kern w:val="0"/>
          <w:szCs w:val="21"/>
        </w:rPr>
        <w:t>。以0.5mm/min的速率对试件施加载荷，直至试样破坏，记录破坏载荷（F）和破坏状态，结果精确到10N。</w:t>
      </w:r>
    </w:p>
    <w:p w14:paraId="74BE9EEB" w14:textId="77777777" w:rsidR="009C4D82" w:rsidRDefault="00000000">
      <w:pPr>
        <w:autoSpaceDE w:val="0"/>
        <w:autoSpaceDN w:val="0"/>
        <w:adjustRightInd w:val="0"/>
        <w:spacing w:line="276" w:lineRule="auto"/>
        <w:ind w:firstLineChars="150" w:firstLine="315"/>
        <w:jc w:val="center"/>
        <w:rPr>
          <w:rFonts w:ascii="宋体" w:hAnsi="宋体"/>
          <w:szCs w:val="21"/>
        </w:rPr>
      </w:pPr>
      <w:r>
        <w:rPr>
          <w:rFonts w:ascii="宋体" w:hAnsi="宋体"/>
          <w:noProof/>
          <w:szCs w:val="21"/>
        </w:rPr>
        <w:drawing>
          <wp:inline distT="0" distB="0" distL="0" distR="0" wp14:anchorId="3DA7907B" wp14:editId="605E8C75">
            <wp:extent cx="2244725" cy="1901190"/>
            <wp:effectExtent l="0" t="0" r="3175" b="3810"/>
            <wp:docPr id="1924878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78268" name="图片 1"/>
                    <pic:cNvPicPr>
                      <a:picLocks noChangeAspect="1"/>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2263081" cy="1916637"/>
                    </a:xfrm>
                    <a:prstGeom prst="rect">
                      <a:avLst/>
                    </a:prstGeom>
                  </pic:spPr>
                </pic:pic>
              </a:graphicData>
            </a:graphic>
          </wp:inline>
        </w:drawing>
      </w:r>
    </w:p>
    <w:p w14:paraId="4FE3A105" w14:textId="77777777" w:rsidR="009C4D82" w:rsidRDefault="00000000">
      <w:pPr>
        <w:autoSpaceDE w:val="0"/>
        <w:autoSpaceDN w:val="0"/>
        <w:adjustRightInd w:val="0"/>
        <w:spacing w:line="276" w:lineRule="auto"/>
        <w:ind w:firstLineChars="150" w:firstLine="270"/>
        <w:jc w:val="center"/>
        <w:rPr>
          <w:rFonts w:ascii="黑体" w:eastAsia="黑体" w:hAnsi="黑体"/>
          <w:sz w:val="18"/>
          <w:szCs w:val="18"/>
        </w:rPr>
      </w:pPr>
      <w:r>
        <w:rPr>
          <w:rFonts w:ascii="黑体" w:eastAsia="黑体" w:hAnsi="黑体" w:hint="eastAsia"/>
          <w:sz w:val="18"/>
          <w:szCs w:val="18"/>
        </w:rPr>
        <w:t>图A.</w:t>
      </w:r>
      <w:r>
        <w:rPr>
          <w:rFonts w:ascii="黑体" w:eastAsia="黑体" w:hAnsi="黑体"/>
          <w:sz w:val="18"/>
          <w:szCs w:val="18"/>
        </w:rPr>
        <w:t>0</w:t>
      </w:r>
      <w:r>
        <w:rPr>
          <w:rFonts w:ascii="黑体" w:eastAsia="黑体" w:hAnsi="黑体" w:hint="eastAsia"/>
          <w:sz w:val="18"/>
          <w:szCs w:val="18"/>
        </w:rPr>
        <w:t>.</w:t>
      </w:r>
      <w:r>
        <w:rPr>
          <w:rFonts w:ascii="黑体" w:eastAsia="黑体" w:hAnsi="黑体"/>
          <w:sz w:val="18"/>
          <w:szCs w:val="18"/>
        </w:rPr>
        <w:t xml:space="preserve">6  </w:t>
      </w:r>
      <w:r>
        <w:rPr>
          <w:rFonts w:ascii="黑体" w:eastAsia="黑体" w:hAnsi="黑体" w:hint="eastAsia"/>
          <w:sz w:val="18"/>
          <w:szCs w:val="18"/>
        </w:rPr>
        <w:t>粘结强度试验示意图</w:t>
      </w:r>
    </w:p>
    <w:p w14:paraId="6AA51C33" w14:textId="77777777" w:rsidR="009C4D82" w:rsidRDefault="00000000">
      <w:pPr>
        <w:autoSpaceDE w:val="0"/>
        <w:autoSpaceDN w:val="0"/>
        <w:adjustRightInd w:val="0"/>
        <w:spacing w:line="276" w:lineRule="auto"/>
        <w:ind w:firstLineChars="150" w:firstLine="270"/>
        <w:rPr>
          <w:rFonts w:ascii="仿宋" w:eastAsia="仿宋" w:hAnsi="仿宋"/>
          <w:sz w:val="18"/>
          <w:szCs w:val="18"/>
        </w:rPr>
      </w:pPr>
      <w:r>
        <w:rPr>
          <w:rFonts w:ascii="仿宋" w:eastAsia="仿宋" w:hAnsi="仿宋" w:hint="eastAsia"/>
          <w:sz w:val="18"/>
          <w:szCs w:val="18"/>
        </w:rPr>
        <w:t>1—施加载荷</w:t>
      </w:r>
      <w:r>
        <w:rPr>
          <w:rFonts w:ascii="仿宋" w:eastAsia="仿宋" w:hAnsi="仿宋"/>
          <w:sz w:val="18"/>
          <w:szCs w:val="18"/>
        </w:rPr>
        <w:t>F; 2</w:t>
      </w:r>
      <w:r>
        <w:rPr>
          <w:rFonts w:ascii="仿宋" w:eastAsia="仿宋" w:hAnsi="仿宋" w:hint="eastAsia"/>
          <w:sz w:val="18"/>
          <w:szCs w:val="18"/>
        </w:rPr>
        <w:t xml:space="preserve">—拉拔接头；3—胶粘剂； 4—石材防护背网；5—石板；6—胶粘剂；7—拉拔接头；8—施加载荷F </w:t>
      </w:r>
    </w:p>
    <w:p w14:paraId="5B37B322" w14:textId="77777777" w:rsidR="009C4D82" w:rsidRDefault="009C4D82">
      <w:pPr>
        <w:autoSpaceDE w:val="0"/>
        <w:autoSpaceDN w:val="0"/>
        <w:adjustRightInd w:val="0"/>
        <w:spacing w:line="276" w:lineRule="auto"/>
        <w:ind w:firstLineChars="150" w:firstLine="270"/>
        <w:rPr>
          <w:rFonts w:ascii="仿宋" w:eastAsia="仿宋" w:hAnsi="仿宋"/>
          <w:sz w:val="18"/>
          <w:szCs w:val="18"/>
        </w:rPr>
      </w:pPr>
    </w:p>
    <w:p w14:paraId="02DFFAB1" w14:textId="77777777" w:rsidR="009C4D82" w:rsidRDefault="00000000">
      <w:pPr>
        <w:autoSpaceDE w:val="0"/>
        <w:autoSpaceDN w:val="0"/>
        <w:adjustRightInd w:val="0"/>
        <w:spacing w:line="276" w:lineRule="auto"/>
        <w:ind w:firstLineChars="200" w:firstLine="420"/>
        <w:rPr>
          <w:rFonts w:ascii="宋体" w:hAnsi="宋体" w:cs="黑体"/>
          <w:color w:val="000000"/>
          <w:kern w:val="0"/>
          <w:szCs w:val="21"/>
        </w:rPr>
      </w:pPr>
      <w:r>
        <w:rPr>
          <w:rFonts w:ascii="黑体" w:eastAsia="黑体" w:hAnsi="宋体" w:cs="黑体" w:hint="eastAsia"/>
          <w:color w:val="000000"/>
          <w:kern w:val="0"/>
          <w:szCs w:val="21"/>
        </w:rPr>
        <w:t xml:space="preserve">2  </w:t>
      </w:r>
      <w:r>
        <w:rPr>
          <w:rFonts w:ascii="宋体" w:hAnsi="宋体" w:cs="黑体" w:hint="eastAsia"/>
          <w:color w:val="000000"/>
          <w:kern w:val="0"/>
          <w:szCs w:val="21"/>
        </w:rPr>
        <w:t>断裂面在背网胶与石材之间为有效试验，测量有效试验样品断裂面中心线上的长度（a）和宽度（b），精确到0.1mm。</w:t>
      </w:r>
    </w:p>
    <w:p w14:paraId="65A11BE2" w14:textId="77777777" w:rsidR="009C4D82" w:rsidRDefault="00000000">
      <w:pPr>
        <w:autoSpaceDE w:val="0"/>
        <w:autoSpaceDN w:val="0"/>
        <w:adjustRightInd w:val="0"/>
        <w:spacing w:beforeLines="50" w:before="120" w:afterLines="50" w:after="120" w:line="276" w:lineRule="auto"/>
        <w:rPr>
          <w:rFonts w:ascii="宋体" w:hAnsi="宋体" w:cs="黑体"/>
          <w:color w:val="000000"/>
          <w:kern w:val="0"/>
          <w:szCs w:val="21"/>
        </w:rPr>
      </w:pPr>
      <w:r>
        <w:rPr>
          <w:rFonts w:ascii="黑体" w:eastAsia="黑体" w:cs="黑体" w:hint="eastAsia"/>
          <w:color w:val="000000"/>
          <w:kern w:val="0"/>
          <w:szCs w:val="21"/>
        </w:rPr>
        <w:t xml:space="preserve">A.0.7 </w:t>
      </w:r>
      <w:r>
        <w:rPr>
          <w:rFonts w:ascii="宋体" w:hAnsi="宋体" w:cs="黑体" w:hint="eastAsia"/>
          <w:color w:val="000000"/>
          <w:kern w:val="0"/>
          <w:szCs w:val="21"/>
        </w:rPr>
        <w:t xml:space="preserve"> 试验结果的处理应符合下列规定：</w:t>
      </w:r>
    </w:p>
    <w:p w14:paraId="70B7A729"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cs="黑体" w:hint="eastAsia"/>
          <w:color w:val="000000"/>
          <w:kern w:val="0"/>
          <w:szCs w:val="21"/>
        </w:rPr>
        <w:t xml:space="preserve">1  </w:t>
      </w:r>
      <w:r>
        <w:rPr>
          <w:rFonts w:ascii="宋体" w:hAnsi="宋体" w:cs="黑体" w:hint="eastAsia"/>
          <w:color w:val="000000"/>
          <w:kern w:val="0"/>
          <w:szCs w:val="21"/>
        </w:rPr>
        <w:t>每个有效试件的粘结强度按公式A.0.7计算：</w:t>
      </w:r>
    </w:p>
    <w:p w14:paraId="5094BC9D" w14:textId="77777777" w:rsidR="009C4D82" w:rsidRDefault="00000000">
      <w:pPr>
        <w:wordWrap w:val="0"/>
        <w:autoSpaceDE w:val="0"/>
        <w:autoSpaceDN w:val="0"/>
        <w:adjustRightInd w:val="0"/>
        <w:spacing w:line="276" w:lineRule="auto"/>
        <w:ind w:firstLineChars="150" w:firstLine="315"/>
        <w:jc w:val="right"/>
        <w:rPr>
          <w:rFonts w:ascii="宋体" w:hAnsi="宋体" w:cs="黑体"/>
          <w:color w:val="000000"/>
          <w:kern w:val="0"/>
          <w:szCs w:val="21"/>
        </w:rPr>
      </w:pPr>
      <w:r>
        <w:rPr>
          <w:rFonts w:ascii="楷体_GB2312" w:eastAsia="楷体_GB2312"/>
          <w:position w:val="-24"/>
          <w:szCs w:val="21"/>
        </w:rPr>
        <w:object w:dxaOrig="1095" w:dyaOrig="495" w14:anchorId="263F532D">
          <v:shape id="_x0000_i1032" type="#_x0000_t75" style="width:54.75pt;height:24.75pt" o:ole="">
            <v:imagedata r:id="rId269" o:title=""/>
          </v:shape>
          <o:OLEObject Type="Embed" ProgID="Equation.3" ShapeID="_x0000_i1032" DrawAspect="Content" ObjectID="_1781024440" r:id="rId270"/>
        </w:object>
      </w:r>
      <w:r>
        <w:rPr>
          <w:rFonts w:ascii="楷体_GB2312" w:eastAsia="楷体_GB2312" w:hint="eastAsia"/>
          <w:szCs w:val="21"/>
        </w:rPr>
        <w:t xml:space="preserve">                           （A.</w:t>
      </w:r>
      <w:r>
        <w:rPr>
          <w:rFonts w:ascii="楷体_GB2312" w:eastAsia="楷体_GB2312"/>
          <w:szCs w:val="21"/>
        </w:rPr>
        <w:t>0.7</w:t>
      </w:r>
      <w:r>
        <w:rPr>
          <w:rFonts w:ascii="楷体_GB2312" w:eastAsia="楷体_GB2312" w:hint="eastAsia"/>
          <w:szCs w:val="21"/>
        </w:rPr>
        <w:t>）</w:t>
      </w:r>
    </w:p>
    <w:p w14:paraId="7514C273" w14:textId="77777777" w:rsidR="009C4D82" w:rsidRDefault="00000000">
      <w:pPr>
        <w:autoSpaceDE w:val="0"/>
        <w:autoSpaceDN w:val="0"/>
        <w:adjustRightInd w:val="0"/>
        <w:spacing w:line="276" w:lineRule="auto"/>
        <w:jc w:val="left"/>
        <w:rPr>
          <w:color w:val="000000"/>
          <w:kern w:val="0"/>
          <w:szCs w:val="21"/>
        </w:rPr>
      </w:pPr>
      <w:r>
        <w:rPr>
          <w:rFonts w:ascii="宋体" w:hAnsi="宋体" w:cs="黑体" w:hint="eastAsia"/>
          <w:color w:val="000000"/>
          <w:kern w:val="0"/>
          <w:szCs w:val="21"/>
        </w:rPr>
        <w:t>式中：</w:t>
      </w:r>
      <w:r>
        <w:rPr>
          <w:rFonts w:hAnsi="宋体" w:hint="eastAsia"/>
          <w:i/>
          <w:color w:val="000000"/>
          <w:kern w:val="0"/>
          <w:szCs w:val="21"/>
        </w:rPr>
        <w:t>P</w:t>
      </w:r>
      <w:r>
        <w:rPr>
          <w:rFonts w:hAnsi="宋体" w:hint="eastAsia"/>
          <w:color w:val="000000"/>
          <w:kern w:val="0"/>
          <w:szCs w:val="21"/>
        </w:rPr>
        <w:t>——</w:t>
      </w:r>
      <w:r>
        <w:rPr>
          <w:rFonts w:hAnsi="宋体"/>
          <w:color w:val="000000"/>
          <w:kern w:val="0"/>
          <w:szCs w:val="21"/>
        </w:rPr>
        <w:t>平拉粘接强度</w:t>
      </w:r>
      <w:r>
        <w:rPr>
          <w:rFonts w:hint="eastAsia"/>
          <w:color w:val="000000"/>
          <w:kern w:val="0"/>
          <w:szCs w:val="21"/>
        </w:rPr>
        <w:t>（</w:t>
      </w:r>
      <w:r>
        <w:rPr>
          <w:color w:val="000000"/>
          <w:kern w:val="0"/>
          <w:szCs w:val="21"/>
        </w:rPr>
        <w:t>MPa</w:t>
      </w:r>
      <w:r>
        <w:rPr>
          <w:color w:val="000000"/>
          <w:kern w:val="0"/>
          <w:szCs w:val="21"/>
        </w:rPr>
        <w:t>）</w:t>
      </w:r>
      <w:r>
        <w:rPr>
          <w:rFonts w:hint="eastAsia"/>
          <w:color w:val="000000"/>
          <w:kern w:val="0"/>
          <w:szCs w:val="21"/>
        </w:rPr>
        <w:t>；</w:t>
      </w:r>
    </w:p>
    <w:p w14:paraId="3874B9CD" w14:textId="77777777" w:rsidR="009C4D82" w:rsidRDefault="00000000">
      <w:pPr>
        <w:autoSpaceDE w:val="0"/>
        <w:autoSpaceDN w:val="0"/>
        <w:adjustRightInd w:val="0"/>
        <w:spacing w:line="276" w:lineRule="auto"/>
        <w:ind w:firstLineChars="350" w:firstLine="735"/>
        <w:jc w:val="left"/>
        <w:rPr>
          <w:color w:val="000000"/>
          <w:kern w:val="0"/>
          <w:szCs w:val="21"/>
        </w:rPr>
      </w:pPr>
      <w:r>
        <w:rPr>
          <w:rFonts w:hAnsi="宋体" w:hint="eastAsia"/>
          <w:i/>
          <w:color w:val="000000"/>
          <w:kern w:val="0"/>
          <w:szCs w:val="21"/>
        </w:rPr>
        <w:t>F</w:t>
      </w:r>
      <w:r>
        <w:rPr>
          <w:rFonts w:hAnsi="宋体" w:hint="eastAsia"/>
          <w:color w:val="000000"/>
          <w:kern w:val="0"/>
          <w:szCs w:val="21"/>
        </w:rPr>
        <w:t>——</w:t>
      </w:r>
      <w:r>
        <w:rPr>
          <w:rFonts w:hAnsi="宋体"/>
          <w:color w:val="000000"/>
          <w:kern w:val="0"/>
          <w:szCs w:val="21"/>
        </w:rPr>
        <w:t>最大荷载</w:t>
      </w:r>
      <w:r>
        <w:rPr>
          <w:rFonts w:hint="eastAsia"/>
          <w:color w:val="000000"/>
          <w:kern w:val="0"/>
          <w:szCs w:val="21"/>
        </w:rPr>
        <w:t>（</w:t>
      </w:r>
      <w:r>
        <w:rPr>
          <w:color w:val="000000"/>
          <w:kern w:val="0"/>
          <w:szCs w:val="21"/>
        </w:rPr>
        <w:t>N</w:t>
      </w:r>
      <w:r>
        <w:rPr>
          <w:color w:val="000000"/>
          <w:kern w:val="0"/>
          <w:szCs w:val="21"/>
        </w:rPr>
        <w:t>）</w:t>
      </w:r>
      <w:r>
        <w:rPr>
          <w:rFonts w:hint="eastAsia"/>
          <w:color w:val="000000"/>
          <w:kern w:val="0"/>
          <w:szCs w:val="21"/>
        </w:rPr>
        <w:t>；</w:t>
      </w:r>
    </w:p>
    <w:p w14:paraId="7108C968" w14:textId="77777777" w:rsidR="009C4D82" w:rsidRDefault="00000000">
      <w:pPr>
        <w:autoSpaceDE w:val="0"/>
        <w:autoSpaceDN w:val="0"/>
        <w:adjustRightInd w:val="0"/>
        <w:spacing w:line="276" w:lineRule="auto"/>
        <w:ind w:firstLineChars="350" w:firstLine="735"/>
        <w:jc w:val="left"/>
        <w:rPr>
          <w:color w:val="000000"/>
          <w:kern w:val="0"/>
          <w:szCs w:val="21"/>
        </w:rPr>
      </w:pPr>
      <w:r>
        <w:rPr>
          <w:rFonts w:hAnsi="宋体" w:hint="eastAsia"/>
          <w:i/>
          <w:color w:val="000000"/>
          <w:kern w:val="0"/>
          <w:szCs w:val="21"/>
        </w:rPr>
        <w:t>S</w:t>
      </w:r>
      <w:r>
        <w:rPr>
          <w:rFonts w:hAnsi="宋体" w:hint="eastAsia"/>
          <w:color w:val="000000"/>
          <w:kern w:val="0"/>
          <w:szCs w:val="21"/>
        </w:rPr>
        <w:t>——</w:t>
      </w:r>
      <w:r>
        <w:rPr>
          <w:rFonts w:hAnsi="宋体"/>
          <w:color w:val="000000"/>
          <w:kern w:val="0"/>
          <w:szCs w:val="21"/>
        </w:rPr>
        <w:t>受拉表面积</w:t>
      </w:r>
      <w:r>
        <w:rPr>
          <w:rFonts w:hint="eastAsia"/>
          <w:color w:val="000000"/>
          <w:kern w:val="0"/>
          <w:szCs w:val="21"/>
        </w:rPr>
        <w:t>（</w:t>
      </w:r>
      <w:r>
        <w:rPr>
          <w:color w:val="000000"/>
          <w:kern w:val="0"/>
          <w:szCs w:val="21"/>
        </w:rPr>
        <w:t>mm</w:t>
      </w:r>
      <w:r>
        <w:rPr>
          <w:color w:val="000000"/>
          <w:kern w:val="0"/>
          <w:szCs w:val="21"/>
          <w:vertAlign w:val="superscript"/>
        </w:rPr>
        <w:t>2</w:t>
      </w:r>
      <w:r>
        <w:rPr>
          <w:color w:val="000000"/>
          <w:kern w:val="0"/>
          <w:szCs w:val="21"/>
        </w:rPr>
        <w:t>）</w:t>
      </w:r>
      <w:r>
        <w:rPr>
          <w:rFonts w:hAnsi="宋体"/>
          <w:color w:val="000000"/>
          <w:kern w:val="0"/>
          <w:szCs w:val="21"/>
        </w:rPr>
        <w:t>；</w:t>
      </w:r>
    </w:p>
    <w:p w14:paraId="7923961C" w14:textId="77777777" w:rsidR="009C4D82" w:rsidRDefault="00000000">
      <w:pPr>
        <w:autoSpaceDE w:val="0"/>
        <w:autoSpaceDN w:val="0"/>
        <w:adjustRightInd w:val="0"/>
        <w:spacing w:line="276" w:lineRule="auto"/>
        <w:ind w:firstLineChars="350" w:firstLine="735"/>
        <w:jc w:val="left"/>
        <w:rPr>
          <w:color w:val="000000"/>
          <w:kern w:val="0"/>
          <w:szCs w:val="21"/>
        </w:rPr>
      </w:pPr>
      <w:r>
        <w:rPr>
          <w:rFonts w:hAnsi="宋体" w:hint="eastAsia"/>
          <w:i/>
          <w:color w:val="000000"/>
          <w:kern w:val="0"/>
          <w:szCs w:val="21"/>
        </w:rPr>
        <w:t xml:space="preserve">a </w:t>
      </w:r>
      <w:r>
        <w:rPr>
          <w:rFonts w:hAnsi="宋体" w:hint="eastAsia"/>
          <w:color w:val="000000"/>
          <w:kern w:val="0"/>
          <w:szCs w:val="21"/>
        </w:rPr>
        <w:t>——</w:t>
      </w:r>
      <w:r>
        <w:rPr>
          <w:rFonts w:hAnsi="宋体"/>
          <w:color w:val="000000"/>
          <w:kern w:val="0"/>
          <w:szCs w:val="21"/>
        </w:rPr>
        <w:t>试样长度</w:t>
      </w:r>
      <w:r>
        <w:rPr>
          <w:rFonts w:hint="eastAsia"/>
          <w:color w:val="000000"/>
          <w:kern w:val="0"/>
          <w:szCs w:val="21"/>
        </w:rPr>
        <w:t>（</w:t>
      </w:r>
      <w:r>
        <w:rPr>
          <w:color w:val="000000"/>
          <w:kern w:val="0"/>
          <w:szCs w:val="21"/>
        </w:rPr>
        <w:t>mm</w:t>
      </w:r>
      <w:r>
        <w:rPr>
          <w:color w:val="000000"/>
          <w:kern w:val="0"/>
          <w:szCs w:val="21"/>
        </w:rPr>
        <w:t>）</w:t>
      </w:r>
      <w:r>
        <w:rPr>
          <w:rFonts w:hint="eastAsia"/>
          <w:color w:val="000000"/>
          <w:kern w:val="0"/>
          <w:szCs w:val="21"/>
        </w:rPr>
        <w:t>；</w:t>
      </w:r>
    </w:p>
    <w:p w14:paraId="6542AFC6" w14:textId="77777777" w:rsidR="009C4D82" w:rsidRDefault="00000000">
      <w:pPr>
        <w:autoSpaceDE w:val="0"/>
        <w:autoSpaceDN w:val="0"/>
        <w:adjustRightInd w:val="0"/>
        <w:spacing w:line="276" w:lineRule="auto"/>
        <w:ind w:firstLineChars="350" w:firstLine="735"/>
        <w:jc w:val="left"/>
        <w:rPr>
          <w:color w:val="000000"/>
          <w:kern w:val="0"/>
          <w:szCs w:val="21"/>
        </w:rPr>
      </w:pPr>
      <w:r>
        <w:rPr>
          <w:rFonts w:hAnsi="宋体" w:hint="eastAsia"/>
          <w:i/>
          <w:color w:val="000000"/>
          <w:kern w:val="0"/>
          <w:szCs w:val="21"/>
        </w:rPr>
        <w:t>b</w:t>
      </w:r>
      <w:r>
        <w:rPr>
          <w:rFonts w:hAnsi="宋体" w:hint="eastAsia"/>
          <w:color w:val="000000"/>
          <w:kern w:val="0"/>
          <w:szCs w:val="21"/>
        </w:rPr>
        <w:t>——</w:t>
      </w:r>
      <w:r>
        <w:rPr>
          <w:rFonts w:hAnsi="宋体"/>
          <w:color w:val="000000"/>
          <w:kern w:val="0"/>
          <w:szCs w:val="21"/>
        </w:rPr>
        <w:t>试样宽度</w:t>
      </w:r>
      <w:r>
        <w:rPr>
          <w:rFonts w:hint="eastAsia"/>
          <w:color w:val="000000"/>
          <w:kern w:val="0"/>
          <w:szCs w:val="21"/>
        </w:rPr>
        <w:t>（</w:t>
      </w:r>
      <w:r>
        <w:rPr>
          <w:color w:val="000000"/>
          <w:kern w:val="0"/>
          <w:szCs w:val="21"/>
        </w:rPr>
        <w:t>mm</w:t>
      </w:r>
      <w:r>
        <w:rPr>
          <w:color w:val="000000"/>
          <w:kern w:val="0"/>
          <w:szCs w:val="21"/>
        </w:rPr>
        <w:t>）</w:t>
      </w:r>
      <w:r>
        <w:rPr>
          <w:rFonts w:hint="eastAsia"/>
          <w:color w:val="000000"/>
          <w:kern w:val="0"/>
          <w:szCs w:val="21"/>
        </w:rPr>
        <w:t>。</w:t>
      </w:r>
    </w:p>
    <w:p w14:paraId="4A5E25A8" w14:textId="77777777" w:rsidR="009C4D82" w:rsidRDefault="00000000">
      <w:pPr>
        <w:autoSpaceDE w:val="0"/>
        <w:autoSpaceDN w:val="0"/>
        <w:adjustRightInd w:val="0"/>
        <w:spacing w:line="276" w:lineRule="auto"/>
        <w:ind w:firstLineChars="200" w:firstLine="420"/>
        <w:jc w:val="left"/>
        <w:rPr>
          <w:color w:val="000000"/>
          <w:kern w:val="0"/>
          <w:szCs w:val="21"/>
        </w:rPr>
      </w:pPr>
      <w:r>
        <w:rPr>
          <w:rFonts w:ascii="黑体" w:eastAsia="黑体" w:hAnsi="宋体" w:cs="黑体" w:hint="eastAsia"/>
          <w:color w:val="000000"/>
          <w:kern w:val="0"/>
          <w:szCs w:val="21"/>
        </w:rPr>
        <w:t>2</w:t>
      </w:r>
      <w:r>
        <w:rPr>
          <w:rFonts w:ascii="宋体" w:hAnsi="宋体" w:cs="黑体" w:hint="eastAsia"/>
          <w:color w:val="000000"/>
          <w:kern w:val="0"/>
          <w:szCs w:val="21"/>
        </w:rPr>
        <w:t xml:space="preserve">  每组试验的有效试样数量不应少于3块。</w:t>
      </w:r>
    </w:p>
    <w:p w14:paraId="18D778FF"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3</w:t>
      </w:r>
      <w:r>
        <w:rPr>
          <w:rFonts w:ascii="宋体" w:hAnsi="宋体" w:cs="黑体" w:hint="eastAsia"/>
          <w:color w:val="000000"/>
          <w:kern w:val="0"/>
          <w:szCs w:val="21"/>
        </w:rPr>
        <w:t xml:space="preserve">  试样结果以每组试样粘结强度的算术平均值表示，精确到0.1MPa。</w:t>
      </w:r>
    </w:p>
    <w:p w14:paraId="1D4995BF" w14:textId="77777777" w:rsidR="009C4D82" w:rsidRDefault="00000000">
      <w:pPr>
        <w:spacing w:beforeLines="50" w:before="120" w:afterLines="50" w:after="120" w:line="276" w:lineRule="auto"/>
        <w:rPr>
          <w:color w:val="000000"/>
          <w:szCs w:val="21"/>
        </w:rPr>
      </w:pPr>
      <w:r>
        <w:rPr>
          <w:rFonts w:ascii="黑体" w:eastAsia="黑体" w:hint="eastAsia"/>
          <w:bCs/>
          <w:color w:val="000000"/>
          <w:szCs w:val="21"/>
        </w:rPr>
        <w:t>A.</w:t>
      </w:r>
      <w:r>
        <w:rPr>
          <w:rFonts w:ascii="黑体" w:eastAsia="黑体"/>
          <w:bCs/>
          <w:color w:val="000000"/>
          <w:szCs w:val="21"/>
        </w:rPr>
        <w:t>0</w:t>
      </w:r>
      <w:r>
        <w:rPr>
          <w:rFonts w:ascii="黑体" w:eastAsia="黑体" w:hint="eastAsia"/>
          <w:bCs/>
          <w:color w:val="000000"/>
          <w:szCs w:val="21"/>
        </w:rPr>
        <w:t xml:space="preserve">.8  </w:t>
      </w:r>
      <w:r>
        <w:rPr>
          <w:rFonts w:hint="eastAsia"/>
          <w:color w:val="000000"/>
          <w:szCs w:val="21"/>
        </w:rPr>
        <w:t>试验报告应包括以下内容：</w:t>
      </w:r>
    </w:p>
    <w:p w14:paraId="2B028253" w14:textId="77777777" w:rsidR="009C4D82" w:rsidRDefault="00000000">
      <w:pPr>
        <w:spacing w:line="276" w:lineRule="auto"/>
        <w:ind w:firstLineChars="200" w:firstLine="420"/>
        <w:rPr>
          <w:color w:val="000000"/>
          <w:szCs w:val="21"/>
        </w:rPr>
      </w:pPr>
      <w:r>
        <w:rPr>
          <w:rFonts w:hint="eastAsia"/>
          <w:color w:val="000000"/>
          <w:szCs w:val="21"/>
        </w:rPr>
        <w:t xml:space="preserve">a)  </w:t>
      </w:r>
      <w:r>
        <w:rPr>
          <w:rFonts w:hint="eastAsia"/>
          <w:color w:val="000000"/>
          <w:szCs w:val="21"/>
        </w:rPr>
        <w:t>试验按本标准进行；</w:t>
      </w:r>
    </w:p>
    <w:p w14:paraId="1A4E7E00" w14:textId="77777777" w:rsidR="009C4D82" w:rsidRDefault="00000000">
      <w:pPr>
        <w:spacing w:line="276" w:lineRule="auto"/>
        <w:ind w:firstLineChars="200" w:firstLine="420"/>
        <w:rPr>
          <w:color w:val="000000"/>
          <w:szCs w:val="21"/>
        </w:rPr>
      </w:pPr>
      <w:r>
        <w:rPr>
          <w:rFonts w:hint="eastAsia"/>
          <w:color w:val="000000"/>
          <w:szCs w:val="21"/>
        </w:rPr>
        <w:lastRenderedPageBreak/>
        <w:t xml:space="preserve">b)  </w:t>
      </w:r>
      <w:r>
        <w:rPr>
          <w:rFonts w:hint="eastAsia"/>
          <w:color w:val="000000"/>
          <w:szCs w:val="21"/>
        </w:rPr>
        <w:t>粘结强度的最大值、最小值和算术平均值；</w:t>
      </w:r>
    </w:p>
    <w:p w14:paraId="5044834A" w14:textId="77777777" w:rsidR="009C4D82" w:rsidRDefault="00000000">
      <w:pPr>
        <w:spacing w:line="276" w:lineRule="auto"/>
        <w:ind w:firstLineChars="200" w:firstLine="420"/>
        <w:rPr>
          <w:color w:val="000000"/>
          <w:szCs w:val="21"/>
        </w:rPr>
      </w:pPr>
      <w:r>
        <w:rPr>
          <w:rFonts w:hint="eastAsia"/>
          <w:color w:val="000000"/>
          <w:szCs w:val="21"/>
        </w:rPr>
        <w:t xml:space="preserve">c)  </w:t>
      </w:r>
      <w:r>
        <w:rPr>
          <w:rFonts w:hint="eastAsia"/>
          <w:color w:val="000000"/>
          <w:szCs w:val="21"/>
        </w:rPr>
        <w:t>石材品种及名称、胶粘剂品牌型号、背网型号等信息。</w:t>
      </w:r>
    </w:p>
    <w:p w14:paraId="6F6D9E0C" w14:textId="77777777" w:rsidR="009C4D82" w:rsidRDefault="00000000">
      <w:pPr>
        <w:spacing w:line="276" w:lineRule="auto"/>
        <w:ind w:firstLineChars="200" w:firstLine="420"/>
        <w:rPr>
          <w:color w:val="000000"/>
          <w:szCs w:val="21"/>
        </w:rPr>
      </w:pPr>
      <w:r>
        <w:rPr>
          <w:color w:val="000000"/>
          <w:szCs w:val="21"/>
        </w:rPr>
        <w:br w:type="page"/>
      </w:r>
    </w:p>
    <w:p w14:paraId="5B552F57" w14:textId="77777777" w:rsidR="009C4D82" w:rsidRDefault="00000000">
      <w:pPr>
        <w:keepNext/>
        <w:keepLines/>
        <w:spacing w:beforeLines="50" w:before="120" w:after="156"/>
        <w:jc w:val="center"/>
        <w:outlineLvl w:val="0"/>
        <w:rPr>
          <w:rFonts w:ascii="宋体" w:hAnsi="宋体" w:cs="黑体"/>
          <w:bCs/>
          <w:kern w:val="0"/>
          <w:sz w:val="28"/>
          <w:szCs w:val="28"/>
        </w:rPr>
      </w:pPr>
      <w:bookmarkStart w:id="181" w:name="_Toc448219730"/>
      <w:bookmarkStart w:id="182" w:name="_Toc166010919"/>
      <w:r>
        <w:rPr>
          <w:rFonts w:ascii="宋体" w:hAnsi="宋体" w:cs="黑体" w:hint="eastAsia"/>
          <w:bCs/>
          <w:kern w:val="0"/>
          <w:sz w:val="28"/>
          <w:szCs w:val="28"/>
        </w:rPr>
        <w:lastRenderedPageBreak/>
        <w:t>附录B背网石材弯曲强度增长率试验方法</w:t>
      </w:r>
      <w:bookmarkEnd w:id="181"/>
      <w:bookmarkEnd w:id="182"/>
    </w:p>
    <w:p w14:paraId="6E05F58B" w14:textId="77777777" w:rsidR="009C4D82" w:rsidRDefault="00000000">
      <w:pPr>
        <w:spacing w:beforeLines="150" w:before="360" w:afterLines="50" w:after="120" w:line="276" w:lineRule="auto"/>
        <w:rPr>
          <w:rFonts w:ascii="宋体" w:hAnsi="宋体"/>
          <w:szCs w:val="21"/>
        </w:rPr>
      </w:pPr>
      <w:bookmarkStart w:id="183" w:name="_Toc430680185"/>
      <w:bookmarkStart w:id="184" w:name="_Toc431105881"/>
      <w:r>
        <w:rPr>
          <w:rFonts w:ascii="黑体" w:eastAsia="黑体" w:hAnsi="宋体" w:hint="eastAsia"/>
          <w:szCs w:val="21"/>
        </w:rPr>
        <w:t>B.</w:t>
      </w:r>
      <w:r>
        <w:rPr>
          <w:rFonts w:ascii="黑体" w:eastAsia="黑体" w:hAnsi="宋体"/>
          <w:szCs w:val="21"/>
        </w:rPr>
        <w:t>0</w:t>
      </w:r>
      <w:r>
        <w:rPr>
          <w:rFonts w:ascii="黑体" w:eastAsia="黑体" w:hAnsi="宋体" w:hint="eastAsia"/>
          <w:szCs w:val="21"/>
        </w:rPr>
        <w:t xml:space="preserve">.1  </w:t>
      </w:r>
      <w:bookmarkEnd w:id="183"/>
      <w:bookmarkEnd w:id="184"/>
      <w:r>
        <w:rPr>
          <w:rFonts w:hint="eastAsia"/>
          <w:szCs w:val="21"/>
        </w:rPr>
        <w:t>本附录规定了天然石材带背网的弯曲强度增长率试验方法，及所用的设备及量具、试验样品、试样处置、试验步骤、试验结果和试验报告。</w:t>
      </w:r>
    </w:p>
    <w:p w14:paraId="75A9C6A3" w14:textId="77777777" w:rsidR="009C4D82" w:rsidRDefault="00000000">
      <w:pPr>
        <w:spacing w:beforeLines="50" w:before="120" w:afterLines="50" w:after="120" w:line="276" w:lineRule="auto"/>
        <w:rPr>
          <w:rFonts w:ascii="宋体" w:hAnsi="宋体"/>
          <w:szCs w:val="21"/>
        </w:rPr>
      </w:pPr>
      <w:r>
        <w:rPr>
          <w:rFonts w:ascii="黑体" w:eastAsia="黑体" w:hAnsi="黑体" w:hint="eastAsia"/>
          <w:szCs w:val="21"/>
        </w:rPr>
        <w:t>B.</w:t>
      </w:r>
      <w:r>
        <w:rPr>
          <w:rFonts w:ascii="黑体" w:eastAsia="黑体" w:hAnsi="黑体"/>
          <w:szCs w:val="21"/>
        </w:rPr>
        <w:t>0.</w:t>
      </w:r>
      <w:r>
        <w:rPr>
          <w:rFonts w:ascii="黑体" w:eastAsia="黑体" w:hAnsi="黑体" w:hint="eastAsia"/>
          <w:szCs w:val="21"/>
        </w:rPr>
        <w:t xml:space="preserve">2 </w:t>
      </w:r>
      <w:r>
        <w:rPr>
          <w:rFonts w:ascii="宋体" w:hAnsi="宋体"/>
          <w:szCs w:val="21"/>
        </w:rPr>
        <w:t>试验用</w:t>
      </w:r>
      <w:r>
        <w:rPr>
          <w:rFonts w:ascii="宋体" w:hAnsi="宋体" w:hint="eastAsia"/>
          <w:szCs w:val="21"/>
        </w:rPr>
        <w:t>设备及量具应符合下列规定：</w:t>
      </w:r>
    </w:p>
    <w:p w14:paraId="0D363FD9" w14:textId="77777777" w:rsidR="009C4D82" w:rsidRDefault="00000000">
      <w:pPr>
        <w:spacing w:line="276" w:lineRule="auto"/>
        <w:ind w:firstLineChars="200" w:firstLine="420"/>
        <w:rPr>
          <w:rFonts w:ascii="宋体" w:hAnsi="宋体"/>
          <w:color w:val="FF0000"/>
          <w:szCs w:val="21"/>
        </w:rPr>
      </w:pPr>
      <w:r>
        <w:rPr>
          <w:rFonts w:ascii="黑体" w:eastAsia="黑体" w:hAnsi="宋体" w:hint="eastAsia"/>
          <w:szCs w:val="21"/>
        </w:rPr>
        <w:t xml:space="preserve">1  </w:t>
      </w:r>
      <w:r>
        <w:rPr>
          <w:rFonts w:ascii="宋体" w:hAnsi="宋体" w:hint="eastAsia"/>
          <w:szCs w:val="21"/>
        </w:rPr>
        <w:t>试验机应配有相应的试样支架，符合现行国家标准《天然石材试验方法 第2部分：干燥、水饱和、冻融循环后弯曲强度试验》GB/T 9966.2的规定，示值相对误差不超过±</w:t>
      </w:r>
      <w:r>
        <w:rPr>
          <w:rFonts w:ascii="宋体" w:hAnsi="宋体"/>
          <w:szCs w:val="21"/>
        </w:rPr>
        <w:t>1%</w:t>
      </w:r>
      <w:r>
        <w:rPr>
          <w:rFonts w:ascii="宋体" w:hAnsi="宋体" w:hint="eastAsia"/>
          <w:szCs w:val="21"/>
        </w:rPr>
        <w:t>，试样破坏的载荷在设备示值的</w:t>
      </w:r>
      <w:r>
        <w:rPr>
          <w:rFonts w:ascii="宋体" w:hAnsi="宋体"/>
          <w:szCs w:val="21"/>
        </w:rPr>
        <w:t>20%</w:t>
      </w:r>
      <w:r>
        <w:rPr>
          <w:rFonts w:ascii="宋体" w:hAnsi="宋体" w:hint="eastAsia"/>
          <w:szCs w:val="21"/>
        </w:rPr>
        <w:t>～</w:t>
      </w:r>
      <w:r>
        <w:rPr>
          <w:rFonts w:ascii="宋体" w:hAnsi="宋体"/>
          <w:szCs w:val="21"/>
        </w:rPr>
        <w:t>90%</w:t>
      </w:r>
      <w:r>
        <w:rPr>
          <w:rFonts w:ascii="宋体" w:hAnsi="宋体" w:hint="eastAsia"/>
          <w:szCs w:val="21"/>
        </w:rPr>
        <w:t>范围内；</w:t>
      </w:r>
    </w:p>
    <w:p w14:paraId="753C1935" w14:textId="77777777" w:rsidR="009C4D82" w:rsidRDefault="00000000">
      <w:pPr>
        <w:spacing w:line="276" w:lineRule="auto"/>
        <w:ind w:firstLineChars="200" w:firstLine="420"/>
        <w:rPr>
          <w:rFonts w:ascii="宋体" w:hAnsi="宋体"/>
          <w:szCs w:val="21"/>
        </w:rPr>
      </w:pPr>
      <w:r>
        <w:rPr>
          <w:rFonts w:ascii="黑体" w:eastAsia="黑体" w:hAnsi="宋体" w:hint="eastAsia"/>
          <w:szCs w:val="21"/>
        </w:rPr>
        <w:t xml:space="preserve">2  </w:t>
      </w:r>
      <w:r>
        <w:rPr>
          <w:rFonts w:ascii="宋体" w:hAnsi="宋体" w:hint="eastAsia"/>
          <w:szCs w:val="21"/>
        </w:rPr>
        <w:t>游标卡尺的读数值可精确到</w:t>
      </w:r>
      <w:r>
        <w:rPr>
          <w:rFonts w:ascii="宋体" w:hAnsi="宋体"/>
          <w:szCs w:val="21"/>
        </w:rPr>
        <w:t>0.1mm</w:t>
      </w:r>
      <w:r>
        <w:rPr>
          <w:rFonts w:ascii="宋体" w:hAnsi="宋体" w:hint="eastAsia"/>
          <w:szCs w:val="21"/>
        </w:rPr>
        <w:t>；</w:t>
      </w:r>
    </w:p>
    <w:p w14:paraId="1D9FFAFF" w14:textId="77777777" w:rsidR="009C4D82" w:rsidRDefault="00000000">
      <w:pPr>
        <w:spacing w:line="276" w:lineRule="auto"/>
        <w:ind w:firstLineChars="200" w:firstLine="420"/>
        <w:rPr>
          <w:rFonts w:ascii="宋体" w:hAnsi="宋体"/>
          <w:szCs w:val="21"/>
        </w:rPr>
      </w:pPr>
      <w:r>
        <w:rPr>
          <w:rFonts w:ascii="黑体" w:eastAsia="黑体" w:hAnsi="宋体" w:hint="eastAsia"/>
          <w:szCs w:val="21"/>
        </w:rPr>
        <w:t xml:space="preserve">3  </w:t>
      </w:r>
      <w:r>
        <w:rPr>
          <w:rFonts w:ascii="宋体" w:hAnsi="宋体" w:hint="eastAsia"/>
          <w:szCs w:val="21"/>
        </w:rPr>
        <w:t>万能角度尺的精度应为</w:t>
      </w:r>
      <w:r>
        <w:rPr>
          <w:rFonts w:ascii="宋体" w:hAnsi="宋体"/>
          <w:szCs w:val="21"/>
        </w:rPr>
        <w:t>2</w:t>
      </w:r>
      <w:r>
        <w:rPr>
          <w:rFonts w:ascii="宋体" w:hAnsi="宋体" w:hint="eastAsia"/>
          <w:szCs w:val="21"/>
        </w:rPr>
        <w:t>′；</w:t>
      </w:r>
    </w:p>
    <w:p w14:paraId="1D6CBC1D" w14:textId="77777777" w:rsidR="009C4D82" w:rsidRDefault="00000000">
      <w:pPr>
        <w:spacing w:line="276" w:lineRule="auto"/>
        <w:ind w:firstLineChars="200" w:firstLine="420"/>
        <w:rPr>
          <w:rFonts w:ascii="宋体" w:hAnsi="宋体"/>
          <w:szCs w:val="21"/>
        </w:rPr>
      </w:pPr>
      <w:r>
        <w:rPr>
          <w:rFonts w:ascii="黑体" w:eastAsia="黑体" w:hAnsi="宋体" w:hint="eastAsia"/>
          <w:szCs w:val="21"/>
        </w:rPr>
        <w:t xml:space="preserve">4  </w:t>
      </w:r>
      <w:r>
        <w:rPr>
          <w:rFonts w:ascii="宋体" w:hAnsi="宋体" w:hint="eastAsia"/>
          <w:szCs w:val="21"/>
        </w:rPr>
        <w:t>干燥箱的温度可控制在6</w:t>
      </w:r>
      <w:r>
        <w:rPr>
          <w:rFonts w:ascii="宋体" w:hAnsi="宋体"/>
          <w:szCs w:val="21"/>
        </w:rPr>
        <w:t>5</w:t>
      </w:r>
      <w:r>
        <w:rPr>
          <w:rFonts w:ascii="宋体" w:hAnsi="宋体" w:hint="eastAsia"/>
          <w:szCs w:val="21"/>
        </w:rPr>
        <w:t>℃±5℃范围内；</w:t>
      </w:r>
    </w:p>
    <w:p w14:paraId="6F797634" w14:textId="77777777" w:rsidR="009C4D82" w:rsidRDefault="00000000">
      <w:pPr>
        <w:spacing w:line="276" w:lineRule="auto"/>
        <w:ind w:firstLineChars="200" w:firstLine="420"/>
        <w:rPr>
          <w:rFonts w:ascii="宋体" w:hAnsi="宋体"/>
          <w:szCs w:val="21"/>
        </w:rPr>
      </w:pPr>
      <w:r>
        <w:rPr>
          <w:rFonts w:ascii="黑体" w:eastAsia="黑体" w:hAnsi="宋体" w:hint="eastAsia"/>
          <w:szCs w:val="21"/>
        </w:rPr>
        <w:t xml:space="preserve">5  </w:t>
      </w:r>
      <w:r>
        <w:rPr>
          <w:rFonts w:ascii="宋体" w:hAnsi="宋体" w:hint="eastAsia"/>
          <w:szCs w:val="21"/>
        </w:rPr>
        <w:t>冷冻箱的温度可控制在-20℃±</w:t>
      </w:r>
      <w:r>
        <w:rPr>
          <w:rFonts w:ascii="宋体" w:hAnsi="宋体"/>
          <w:szCs w:val="21"/>
        </w:rPr>
        <w:t>2</w:t>
      </w:r>
      <w:r>
        <w:rPr>
          <w:rFonts w:ascii="宋体" w:hAnsi="宋体" w:hint="eastAsia"/>
          <w:szCs w:val="21"/>
        </w:rPr>
        <w:t>℃范围内；</w:t>
      </w:r>
    </w:p>
    <w:p w14:paraId="21B8A8A5" w14:textId="77777777" w:rsidR="009C4D82" w:rsidRDefault="00000000">
      <w:pPr>
        <w:spacing w:line="276" w:lineRule="auto"/>
        <w:ind w:firstLineChars="200" w:firstLine="420"/>
        <w:rPr>
          <w:rFonts w:ascii="宋体" w:hAnsi="宋体"/>
          <w:szCs w:val="21"/>
        </w:rPr>
      </w:pPr>
      <w:r>
        <w:rPr>
          <w:rFonts w:ascii="黑体" w:eastAsia="黑体" w:hAnsi="宋体" w:hint="eastAsia"/>
          <w:szCs w:val="21"/>
        </w:rPr>
        <w:t xml:space="preserve">6 </w:t>
      </w:r>
      <w:r>
        <w:rPr>
          <w:rFonts w:ascii="宋体" w:hAnsi="宋体" w:hint="eastAsia"/>
          <w:szCs w:val="21"/>
        </w:rPr>
        <w:t xml:space="preserve"> 水箱的温度可保持在20℃±</w:t>
      </w:r>
      <w:r>
        <w:rPr>
          <w:rFonts w:ascii="宋体" w:hAnsi="宋体"/>
          <w:szCs w:val="21"/>
        </w:rPr>
        <w:t>2</w:t>
      </w:r>
      <w:r>
        <w:rPr>
          <w:rFonts w:ascii="宋体" w:hAnsi="宋体" w:hint="eastAsia"/>
          <w:szCs w:val="21"/>
        </w:rPr>
        <w:t>℃、水深130mm且至少容纳2组最大试验样品。</w:t>
      </w:r>
    </w:p>
    <w:p w14:paraId="442A903E" w14:textId="77777777" w:rsidR="009C4D82" w:rsidRDefault="00000000">
      <w:pPr>
        <w:spacing w:beforeLines="50" w:before="120" w:afterLines="50" w:after="120" w:line="276" w:lineRule="auto"/>
        <w:rPr>
          <w:rFonts w:ascii="宋体" w:hAnsi="宋体"/>
          <w:szCs w:val="21"/>
        </w:rPr>
      </w:pPr>
      <w:r>
        <w:rPr>
          <w:rFonts w:ascii="黑体" w:eastAsia="黑体" w:hAnsi="宋体" w:hint="eastAsia"/>
          <w:szCs w:val="21"/>
        </w:rPr>
        <w:t>B.</w:t>
      </w:r>
      <w:r>
        <w:rPr>
          <w:rFonts w:ascii="黑体" w:eastAsia="黑体" w:hAnsi="宋体"/>
          <w:szCs w:val="21"/>
        </w:rPr>
        <w:t>0</w:t>
      </w:r>
      <w:r>
        <w:rPr>
          <w:rFonts w:ascii="黑体" w:eastAsia="黑体" w:hAnsi="宋体" w:hint="eastAsia"/>
          <w:szCs w:val="21"/>
        </w:rPr>
        <w:t>.3</w:t>
      </w:r>
      <w:r>
        <w:rPr>
          <w:rFonts w:ascii="宋体" w:hAnsi="宋体" w:hint="eastAsia"/>
          <w:szCs w:val="21"/>
        </w:rPr>
        <w:t xml:space="preserve">  试验样品应符合下列规定：</w:t>
      </w:r>
    </w:p>
    <w:p w14:paraId="2FEC6D3F" w14:textId="77777777" w:rsidR="009C4D82" w:rsidRDefault="00000000">
      <w:pPr>
        <w:spacing w:line="276" w:lineRule="auto"/>
        <w:ind w:firstLineChars="200" w:firstLine="420"/>
        <w:rPr>
          <w:rFonts w:ascii="宋体" w:hAnsi="宋体"/>
          <w:szCs w:val="21"/>
        </w:rPr>
      </w:pPr>
      <w:r>
        <w:rPr>
          <w:rFonts w:ascii="黑体" w:eastAsia="黑体" w:hAnsi="宋体" w:hint="eastAsia"/>
          <w:szCs w:val="21"/>
        </w:rPr>
        <w:t xml:space="preserve">1  </w:t>
      </w:r>
      <w:r>
        <w:rPr>
          <w:rFonts w:ascii="宋体" w:hAnsi="宋体" w:hint="eastAsia"/>
          <w:szCs w:val="21"/>
        </w:rPr>
        <w:t>试样为实际厚度的产品，长度为</w:t>
      </w:r>
      <w:r>
        <w:rPr>
          <w:rFonts w:ascii="宋体" w:hAnsi="宋体"/>
          <w:szCs w:val="21"/>
        </w:rPr>
        <w:t>10</w:t>
      </w:r>
      <w:r>
        <w:rPr>
          <w:rFonts w:ascii="宋体" w:hAnsi="宋体" w:hint="eastAsia"/>
          <w:szCs w:val="21"/>
        </w:rPr>
        <w:t>倍厚度加</w:t>
      </w:r>
      <w:r>
        <w:rPr>
          <w:rFonts w:ascii="宋体" w:hAnsi="宋体"/>
          <w:szCs w:val="21"/>
        </w:rPr>
        <w:t>50mm</w:t>
      </w:r>
      <w:r>
        <w:rPr>
          <w:rFonts w:ascii="宋体" w:hAnsi="宋体" w:hint="eastAsia"/>
          <w:szCs w:val="21"/>
        </w:rPr>
        <w:t>，宽度为</w:t>
      </w:r>
      <w:r>
        <w:rPr>
          <w:rFonts w:ascii="宋体" w:hAnsi="宋体"/>
          <w:szCs w:val="21"/>
        </w:rPr>
        <w:t>100mm</w:t>
      </w:r>
      <w:r>
        <w:rPr>
          <w:rFonts w:ascii="宋体" w:hAnsi="宋体" w:hint="eastAsia"/>
          <w:szCs w:val="21"/>
        </w:rPr>
        <w:t>，每种状态为一组，每组10块；</w:t>
      </w:r>
    </w:p>
    <w:p w14:paraId="1C27D1BF" w14:textId="77777777" w:rsidR="009C4D82" w:rsidRDefault="00000000">
      <w:pPr>
        <w:spacing w:line="276" w:lineRule="auto"/>
        <w:ind w:firstLineChars="200" w:firstLine="420"/>
        <w:rPr>
          <w:rFonts w:ascii="黑体" w:eastAsia="黑体" w:hAnsi="宋体"/>
          <w:szCs w:val="21"/>
        </w:rPr>
      </w:pPr>
      <w:r>
        <w:rPr>
          <w:rFonts w:ascii="黑体" w:eastAsia="黑体" w:hAnsi="宋体" w:hint="eastAsia"/>
          <w:szCs w:val="21"/>
        </w:rPr>
        <w:t xml:space="preserve">2  </w:t>
      </w:r>
      <w:r>
        <w:rPr>
          <w:rFonts w:ascii="宋体" w:hAnsi="宋体" w:hint="eastAsia"/>
          <w:szCs w:val="21"/>
        </w:rPr>
        <w:t>试样长度尺寸偏差为±</w:t>
      </w:r>
      <w:r>
        <w:rPr>
          <w:rFonts w:ascii="宋体" w:hAnsi="宋体"/>
          <w:szCs w:val="21"/>
        </w:rPr>
        <w:t>1mm</w:t>
      </w:r>
      <w:r>
        <w:rPr>
          <w:rFonts w:ascii="宋体" w:hAnsi="宋体" w:hint="eastAsia"/>
          <w:szCs w:val="21"/>
        </w:rPr>
        <w:t>，宽度、厚度尺寸偏差为±</w:t>
      </w:r>
      <w:r>
        <w:rPr>
          <w:rFonts w:ascii="宋体" w:hAnsi="宋体"/>
          <w:szCs w:val="21"/>
        </w:rPr>
        <w:t>0.3mm</w:t>
      </w:r>
      <w:r>
        <w:rPr>
          <w:rFonts w:ascii="宋体" w:hAnsi="宋体" w:hint="eastAsia"/>
          <w:szCs w:val="21"/>
        </w:rPr>
        <w:t>；</w:t>
      </w:r>
    </w:p>
    <w:p w14:paraId="3EA64748" w14:textId="77777777" w:rsidR="009C4D82" w:rsidRDefault="00000000">
      <w:pPr>
        <w:spacing w:line="276" w:lineRule="auto"/>
        <w:ind w:firstLineChars="200" w:firstLine="420"/>
        <w:rPr>
          <w:rFonts w:ascii="宋体" w:hAnsi="宋体"/>
          <w:szCs w:val="21"/>
        </w:rPr>
      </w:pPr>
      <w:r>
        <w:rPr>
          <w:rFonts w:ascii="黑体" w:eastAsia="黑体" w:hAnsi="黑体" w:hint="eastAsia"/>
          <w:szCs w:val="21"/>
        </w:rPr>
        <w:t>3</w:t>
      </w:r>
      <w:r>
        <w:rPr>
          <w:rFonts w:ascii="宋体" w:hAnsi="宋体" w:hint="eastAsia"/>
          <w:szCs w:val="21"/>
        </w:rPr>
        <w:t xml:space="preserve">  试样受力面应经锯切、研磨或抛光，达到平整且平行，其他侧面可采用机械切割面，正面与侧面夹角应为</w:t>
      </w:r>
      <w:r>
        <w:rPr>
          <w:rFonts w:ascii="宋体" w:hAnsi="宋体"/>
          <w:szCs w:val="21"/>
        </w:rPr>
        <w:t>90</w:t>
      </w:r>
      <w:r>
        <w:rPr>
          <w:rFonts w:ascii="宋体" w:hAnsi="宋体"/>
          <w:szCs w:val="21"/>
          <w:vertAlign w:val="superscript"/>
        </w:rPr>
        <w:t>o</w:t>
      </w:r>
      <w:r>
        <w:rPr>
          <w:rFonts w:ascii="宋体" w:hAnsi="宋体" w:hint="eastAsia"/>
          <w:szCs w:val="21"/>
        </w:rPr>
        <w:t>±</w:t>
      </w:r>
      <w:r>
        <w:rPr>
          <w:rFonts w:ascii="宋体" w:hAnsi="宋体"/>
          <w:szCs w:val="21"/>
        </w:rPr>
        <w:t>0.5</w:t>
      </w:r>
      <w:r>
        <w:rPr>
          <w:rFonts w:ascii="宋体" w:hAnsi="宋体"/>
          <w:szCs w:val="21"/>
          <w:vertAlign w:val="superscript"/>
        </w:rPr>
        <w:t>o</w:t>
      </w:r>
      <w:r>
        <w:rPr>
          <w:rFonts w:ascii="宋体" w:hAnsi="宋体" w:hint="eastAsia"/>
          <w:szCs w:val="21"/>
        </w:rPr>
        <w:t>；</w:t>
      </w:r>
    </w:p>
    <w:p w14:paraId="0C096628" w14:textId="77777777" w:rsidR="009C4D82" w:rsidRDefault="00000000">
      <w:pPr>
        <w:spacing w:line="276" w:lineRule="auto"/>
        <w:ind w:firstLineChars="200" w:firstLine="420"/>
        <w:rPr>
          <w:rFonts w:ascii="宋体" w:hAnsi="宋体"/>
          <w:szCs w:val="21"/>
        </w:rPr>
      </w:pPr>
      <w:r>
        <w:rPr>
          <w:rFonts w:ascii="黑体" w:eastAsia="黑体" w:hAnsi="黑体" w:hint="eastAsia"/>
          <w:szCs w:val="21"/>
        </w:rPr>
        <w:t>4</w:t>
      </w:r>
      <w:r>
        <w:rPr>
          <w:rFonts w:ascii="宋体" w:hAnsi="宋体" w:hint="eastAsia"/>
          <w:szCs w:val="21"/>
        </w:rPr>
        <w:t xml:space="preserve">  试样应有一面带有实际产品的胶粘剂和背网，且不应有缺损现象；</w:t>
      </w:r>
    </w:p>
    <w:p w14:paraId="5FA0CD91" w14:textId="77777777" w:rsidR="009C4D82" w:rsidRDefault="00000000">
      <w:pPr>
        <w:spacing w:line="276" w:lineRule="auto"/>
        <w:ind w:firstLineChars="200" w:firstLine="420"/>
        <w:rPr>
          <w:rFonts w:ascii="宋体" w:hAnsi="宋体"/>
          <w:szCs w:val="21"/>
        </w:rPr>
      </w:pPr>
      <w:r>
        <w:rPr>
          <w:rFonts w:ascii="黑体" w:eastAsia="黑体" w:hAnsi="黑体" w:hint="eastAsia"/>
          <w:szCs w:val="21"/>
        </w:rPr>
        <w:t>5</w:t>
      </w:r>
      <w:r>
        <w:rPr>
          <w:rFonts w:ascii="宋体" w:hAnsi="宋体" w:hint="eastAsia"/>
          <w:szCs w:val="21"/>
        </w:rPr>
        <w:t>在试样上下两面及前后侧面分别标记出支点的位置,按照现行国家标准《天然石材试验方法 第2部分：干燥、水饱和、冻融循环后弯曲强度试验》GB/T 9966.2标准要求进行。</w:t>
      </w:r>
    </w:p>
    <w:p w14:paraId="36FB26FE" w14:textId="77777777" w:rsidR="009C4D82" w:rsidRDefault="00000000">
      <w:pPr>
        <w:spacing w:beforeLines="50" w:before="120" w:afterLines="50" w:after="120" w:line="276" w:lineRule="auto"/>
        <w:rPr>
          <w:rFonts w:ascii="黑体" w:eastAsia="黑体" w:hAnsi="黑体"/>
          <w:szCs w:val="21"/>
        </w:rPr>
      </w:pPr>
      <w:r>
        <w:rPr>
          <w:rFonts w:ascii="黑体" w:eastAsia="黑体" w:hAnsi="黑体" w:hint="eastAsia"/>
          <w:szCs w:val="21"/>
        </w:rPr>
        <w:t>B.</w:t>
      </w:r>
      <w:r>
        <w:rPr>
          <w:rFonts w:ascii="黑体" w:eastAsia="黑体" w:hAnsi="宋体"/>
          <w:szCs w:val="21"/>
        </w:rPr>
        <w:t>0</w:t>
      </w:r>
      <w:r>
        <w:rPr>
          <w:rFonts w:ascii="黑体" w:eastAsia="黑体" w:hAnsi="宋体" w:hint="eastAsia"/>
          <w:szCs w:val="21"/>
        </w:rPr>
        <w:t>.</w:t>
      </w:r>
      <w:r>
        <w:rPr>
          <w:rFonts w:ascii="黑体" w:eastAsia="黑体" w:hAnsi="黑体" w:hint="eastAsia"/>
          <w:szCs w:val="21"/>
        </w:rPr>
        <w:t>4</w:t>
      </w:r>
      <w:r>
        <w:rPr>
          <w:rFonts w:ascii="宋体" w:hAnsi="宋体" w:hint="eastAsia"/>
          <w:szCs w:val="21"/>
        </w:rPr>
        <w:t xml:space="preserve">  试样的处置应符合下列规定：</w:t>
      </w:r>
    </w:p>
    <w:p w14:paraId="5C13A6A7" w14:textId="77777777" w:rsidR="009C4D82" w:rsidRDefault="00000000">
      <w:pPr>
        <w:spacing w:line="276" w:lineRule="auto"/>
        <w:ind w:firstLineChars="200" w:firstLine="420"/>
        <w:rPr>
          <w:rFonts w:ascii="宋体" w:hAnsi="宋体" w:cs="黑体"/>
          <w:color w:val="000000"/>
          <w:kern w:val="0"/>
          <w:szCs w:val="21"/>
        </w:rPr>
      </w:pPr>
      <w:r>
        <w:rPr>
          <w:rFonts w:ascii="黑体" w:eastAsia="黑体" w:hAnsi="宋体" w:hint="eastAsia"/>
          <w:szCs w:val="21"/>
        </w:rPr>
        <w:t xml:space="preserve">1 </w:t>
      </w:r>
      <w:r>
        <w:rPr>
          <w:rFonts w:ascii="宋体" w:hAnsi="宋体" w:hint="eastAsia"/>
          <w:szCs w:val="21"/>
        </w:rPr>
        <w:t xml:space="preserve"> 在干燥状态下，</w:t>
      </w:r>
      <w:r>
        <w:rPr>
          <w:rFonts w:ascii="宋体" w:hAnsi="宋体" w:cs="黑体" w:hint="eastAsia"/>
          <w:color w:val="000000"/>
          <w:kern w:val="0"/>
          <w:szCs w:val="21"/>
        </w:rPr>
        <w:t>试样在温度为（60±5）℃条件下烘48h取出，放入干燥器冷却至室温,然后进行弯曲强度试验。</w:t>
      </w:r>
    </w:p>
    <w:p w14:paraId="78ED4056"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 xml:space="preserve">2 </w:t>
      </w:r>
      <w:r>
        <w:rPr>
          <w:rFonts w:ascii="宋体" w:hAnsi="宋体" w:cs="黑体" w:hint="eastAsia"/>
          <w:color w:val="000000"/>
          <w:kern w:val="0"/>
          <w:szCs w:val="21"/>
        </w:rPr>
        <w:t xml:space="preserve"> 在浸水处理时，将试样置于（20±2）℃ 的清水中浸泡168h后取出,用拧干的湿毛巾擦去试样表面水分，待表面水分干燥后进行弯曲强度试验。</w:t>
      </w:r>
    </w:p>
    <w:p w14:paraId="40CA241E"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3</w:t>
      </w:r>
      <w:r>
        <w:rPr>
          <w:rFonts w:ascii="宋体" w:hAnsi="宋体" w:cs="黑体" w:hint="eastAsia"/>
          <w:color w:val="000000"/>
          <w:kern w:val="0"/>
          <w:szCs w:val="21"/>
        </w:rPr>
        <w:t xml:space="preserve">  在耐碱处理时，将试件在温度（60±2）℃条件下烘24h取出,在干燥器中冷却至室温后放入过饱和氢氧化钙溶液中，液面高出试样的上表面约50mm，浸泡28d后再进行弯曲强度试验。</w:t>
      </w:r>
    </w:p>
    <w:p w14:paraId="25D87CED" w14:textId="77777777" w:rsidR="009C4D82" w:rsidRDefault="00000000">
      <w:pPr>
        <w:autoSpaceDE w:val="0"/>
        <w:autoSpaceDN w:val="0"/>
        <w:adjustRightInd w:val="0"/>
        <w:spacing w:line="276" w:lineRule="auto"/>
        <w:ind w:firstLineChars="200" w:firstLine="420"/>
        <w:jc w:val="left"/>
        <w:rPr>
          <w:rFonts w:ascii="宋体" w:hAnsi="宋体" w:cs="黑体"/>
          <w:color w:val="000000"/>
          <w:kern w:val="0"/>
          <w:szCs w:val="21"/>
        </w:rPr>
      </w:pPr>
      <w:r>
        <w:rPr>
          <w:rFonts w:ascii="黑体" w:eastAsia="黑体" w:hAnsi="宋体" w:cs="黑体" w:hint="eastAsia"/>
          <w:color w:val="000000"/>
          <w:kern w:val="0"/>
          <w:szCs w:val="21"/>
        </w:rPr>
        <w:t>4</w:t>
      </w:r>
      <w:r>
        <w:rPr>
          <w:rFonts w:ascii="宋体" w:hAnsi="宋体" w:cs="黑体" w:hint="eastAsia"/>
          <w:color w:val="000000"/>
          <w:kern w:val="0"/>
          <w:szCs w:val="21"/>
        </w:rPr>
        <w:t xml:space="preserve">  在冻融循环处理时，用清水洗净试件,将其置于（20±2）℃的清水中浸泡48h,取出后立即放入密闭的试验箱内, （-20±2）℃冷冻4h,然后（20±2）℃融化4h。反复冻融50次后用拧干的湿毛巾将试样表面水分擦去，再进行弯曲强度试验。</w:t>
      </w:r>
    </w:p>
    <w:p w14:paraId="7D3D4465" w14:textId="77777777" w:rsidR="009C4D82" w:rsidRDefault="00000000">
      <w:pPr>
        <w:spacing w:beforeLines="50" w:before="120" w:afterLines="50" w:after="120" w:line="276" w:lineRule="auto"/>
        <w:rPr>
          <w:rFonts w:ascii="宋体" w:hAnsi="宋体"/>
          <w:szCs w:val="21"/>
        </w:rPr>
      </w:pPr>
      <w:r>
        <w:rPr>
          <w:rFonts w:ascii="黑体" w:eastAsia="黑体" w:hAnsi="黑体" w:hint="eastAsia"/>
          <w:szCs w:val="21"/>
        </w:rPr>
        <w:t>B.</w:t>
      </w:r>
      <w:r>
        <w:rPr>
          <w:rFonts w:ascii="黑体" w:eastAsia="黑体" w:hAnsi="宋体"/>
          <w:szCs w:val="21"/>
        </w:rPr>
        <w:t>0</w:t>
      </w:r>
      <w:r>
        <w:rPr>
          <w:rFonts w:ascii="黑体" w:eastAsia="黑体" w:hAnsi="宋体" w:hint="eastAsia"/>
          <w:szCs w:val="21"/>
        </w:rPr>
        <w:t xml:space="preserve">.5  </w:t>
      </w:r>
      <w:r>
        <w:rPr>
          <w:rFonts w:ascii="宋体" w:hAnsi="宋体" w:hint="eastAsia"/>
          <w:szCs w:val="21"/>
        </w:rPr>
        <w:t>试验步骤应按下列规定进行：</w:t>
      </w:r>
    </w:p>
    <w:p w14:paraId="3275CEA7" w14:textId="77777777" w:rsidR="009C4D82" w:rsidRDefault="00000000">
      <w:pPr>
        <w:spacing w:line="276" w:lineRule="auto"/>
        <w:ind w:firstLineChars="200" w:firstLine="420"/>
        <w:rPr>
          <w:rFonts w:ascii="宋体" w:hAnsi="宋体"/>
          <w:szCs w:val="21"/>
        </w:rPr>
      </w:pPr>
      <w:r>
        <w:rPr>
          <w:rFonts w:ascii="宋体" w:hAnsi="宋体" w:hint="eastAsia"/>
          <w:szCs w:val="21"/>
        </w:rPr>
        <w:t>将每组试样中的5块按背网向上、另5块按背网向下分别安装在试样支架，按现行国家标准《天然石材试验方法 第2部分：干燥、水饱和、冻融循环后弯曲强度试验》GB/T 9966.2的试验方法进行试验，并计算出背网向上的弯曲强度平均值和背网向下的弯曲强度平均值。</w:t>
      </w:r>
    </w:p>
    <w:p w14:paraId="6C85AF29" w14:textId="77777777" w:rsidR="009C4D82" w:rsidRDefault="00000000">
      <w:pPr>
        <w:spacing w:beforeLines="50" w:before="120" w:afterLines="50" w:after="120" w:line="276" w:lineRule="auto"/>
        <w:rPr>
          <w:rFonts w:ascii="黑体" w:eastAsia="黑体" w:hAnsi="宋体"/>
          <w:szCs w:val="21"/>
        </w:rPr>
      </w:pPr>
      <w:r>
        <w:rPr>
          <w:rFonts w:ascii="黑体" w:eastAsia="黑体" w:hAnsi="黑体" w:hint="eastAsia"/>
          <w:szCs w:val="21"/>
        </w:rPr>
        <w:t>B.</w:t>
      </w:r>
      <w:r>
        <w:rPr>
          <w:rFonts w:ascii="黑体" w:eastAsia="黑体" w:hAnsi="宋体"/>
          <w:szCs w:val="21"/>
        </w:rPr>
        <w:t>0</w:t>
      </w:r>
      <w:r>
        <w:rPr>
          <w:rFonts w:ascii="黑体" w:eastAsia="黑体" w:hAnsi="宋体" w:hint="eastAsia"/>
          <w:szCs w:val="21"/>
        </w:rPr>
        <w:t xml:space="preserve">.6  </w:t>
      </w:r>
      <w:r>
        <w:rPr>
          <w:rFonts w:ascii="宋体" w:hAnsi="宋体" w:hint="eastAsia"/>
          <w:szCs w:val="21"/>
        </w:rPr>
        <w:t>试验结果的计算应符合下列规定：</w:t>
      </w:r>
    </w:p>
    <w:p w14:paraId="5F9DB792" w14:textId="77777777" w:rsidR="009C4D82" w:rsidRDefault="00000000">
      <w:pPr>
        <w:spacing w:line="276" w:lineRule="auto"/>
        <w:ind w:firstLineChars="200" w:firstLine="420"/>
        <w:rPr>
          <w:rFonts w:ascii="宋体" w:hAnsi="宋体"/>
          <w:szCs w:val="21"/>
        </w:rPr>
      </w:pPr>
      <w:r>
        <w:rPr>
          <w:rFonts w:ascii="黑体" w:eastAsia="黑体" w:hAnsi="黑体" w:hint="eastAsia"/>
          <w:szCs w:val="21"/>
        </w:rPr>
        <w:t>1</w:t>
      </w:r>
      <w:r>
        <w:rPr>
          <w:rFonts w:ascii="宋体" w:hAnsi="宋体" w:hint="eastAsia"/>
          <w:szCs w:val="21"/>
        </w:rPr>
        <w:t>每组带背网石材的弯曲强度增长率按下式计算：</w:t>
      </w:r>
    </w:p>
    <w:p w14:paraId="409849A9" w14:textId="77777777" w:rsidR="009C4D82" w:rsidRDefault="00000000">
      <w:pPr>
        <w:spacing w:line="276" w:lineRule="auto"/>
        <w:ind w:firstLineChars="1700" w:firstLine="3570"/>
        <w:rPr>
          <w:rFonts w:ascii="宋体" w:hAnsi="宋体"/>
          <w:szCs w:val="21"/>
        </w:rPr>
      </w:pPr>
      <w:r>
        <w:rPr>
          <w:rFonts w:ascii="宋体" w:hAnsi="宋体"/>
          <w:position w:val="-30"/>
          <w:szCs w:val="21"/>
        </w:rPr>
        <w:object w:dxaOrig="1200" w:dyaOrig="495" w14:anchorId="6666A3B0">
          <v:shape id="_x0000_i1033" type="#_x0000_t75" style="width:60pt;height:24.75pt" o:ole="">
            <v:imagedata r:id="rId271" o:title=""/>
          </v:shape>
          <o:OLEObject Type="Embed" ProgID="Equation.3" ShapeID="_x0000_i1033" DrawAspect="Content" ObjectID="_1781024441" r:id="rId272"/>
        </w:object>
      </w:r>
      <w:r>
        <w:rPr>
          <w:rFonts w:ascii="宋体" w:hAnsi="宋体" w:hint="eastAsia"/>
          <w:szCs w:val="21"/>
        </w:rPr>
        <w:t xml:space="preserve">                        （B.</w:t>
      </w:r>
      <w:r>
        <w:rPr>
          <w:rFonts w:ascii="宋体" w:hAnsi="宋体"/>
          <w:szCs w:val="21"/>
        </w:rPr>
        <w:t>0</w:t>
      </w:r>
      <w:r>
        <w:rPr>
          <w:rFonts w:ascii="宋体" w:hAnsi="宋体" w:hint="eastAsia"/>
          <w:szCs w:val="21"/>
        </w:rPr>
        <w:t>.</w:t>
      </w:r>
      <w:r>
        <w:rPr>
          <w:rFonts w:ascii="宋体" w:hAnsi="宋体"/>
          <w:szCs w:val="21"/>
        </w:rPr>
        <w:t>6</w:t>
      </w:r>
      <w:r>
        <w:rPr>
          <w:rFonts w:ascii="宋体" w:hAnsi="宋体" w:hint="eastAsia"/>
          <w:szCs w:val="21"/>
        </w:rPr>
        <w:t>）</w:t>
      </w:r>
    </w:p>
    <w:p w14:paraId="2D4EA845" w14:textId="77777777" w:rsidR="009C4D82" w:rsidRDefault="00000000">
      <w:pPr>
        <w:spacing w:line="276" w:lineRule="auto"/>
        <w:rPr>
          <w:rFonts w:ascii="宋体" w:hAnsi="宋体"/>
          <w:szCs w:val="21"/>
        </w:rPr>
      </w:pPr>
      <w:r>
        <w:rPr>
          <w:rFonts w:ascii="宋体" w:hAnsi="宋体" w:hint="eastAsia"/>
          <w:szCs w:val="21"/>
        </w:rPr>
        <w:t>式中：</w:t>
      </w:r>
      <w:r>
        <w:rPr>
          <w:rFonts w:ascii="宋体" w:hAnsi="宋体" w:hint="eastAsia"/>
          <w:i/>
          <w:szCs w:val="21"/>
        </w:rPr>
        <w:t>Q</w:t>
      </w:r>
      <w:r>
        <w:rPr>
          <w:rFonts w:ascii="宋体" w:hAnsi="宋体" w:hint="eastAsia"/>
          <w:szCs w:val="21"/>
        </w:rPr>
        <w:t xml:space="preserve"> ——弯曲强度增长率（%）；</w:t>
      </w:r>
    </w:p>
    <w:p w14:paraId="3D9A2AAB" w14:textId="77777777" w:rsidR="009C4D82" w:rsidRDefault="00000000">
      <w:pPr>
        <w:spacing w:line="276" w:lineRule="auto"/>
        <w:rPr>
          <w:rFonts w:ascii="宋体" w:hAnsi="宋体"/>
          <w:szCs w:val="21"/>
        </w:rPr>
      </w:pPr>
      <w:r>
        <w:rPr>
          <w:rFonts w:ascii="宋体" w:hAnsi="宋体" w:hint="eastAsia"/>
          <w:i/>
          <w:szCs w:val="21"/>
        </w:rPr>
        <w:t>P</w:t>
      </w:r>
      <w:r>
        <w:rPr>
          <w:rFonts w:ascii="宋体" w:hAnsi="宋体" w:hint="eastAsia"/>
          <w:szCs w:val="21"/>
          <w:vertAlign w:val="subscript"/>
        </w:rPr>
        <w:t>1</w:t>
      </w:r>
      <w:r>
        <w:rPr>
          <w:rFonts w:ascii="宋体" w:hAnsi="宋体" w:hint="eastAsia"/>
          <w:szCs w:val="21"/>
        </w:rPr>
        <w:t>——背网向上时试样弯曲强度的平均值（MPa）；</w:t>
      </w:r>
    </w:p>
    <w:p w14:paraId="5E63C686" w14:textId="77777777" w:rsidR="009C4D82" w:rsidRDefault="00000000">
      <w:pPr>
        <w:spacing w:line="276" w:lineRule="auto"/>
        <w:rPr>
          <w:rFonts w:ascii="宋体" w:hAnsi="宋体"/>
          <w:szCs w:val="21"/>
        </w:rPr>
      </w:pPr>
      <w:r>
        <w:rPr>
          <w:rFonts w:ascii="宋体" w:hAnsi="宋体" w:hint="eastAsia"/>
          <w:szCs w:val="21"/>
        </w:rPr>
        <w:t xml:space="preserve">　　  </w:t>
      </w:r>
      <w:r>
        <w:rPr>
          <w:rFonts w:ascii="宋体" w:hAnsi="宋体" w:hint="eastAsia"/>
          <w:i/>
          <w:szCs w:val="21"/>
        </w:rPr>
        <w:t>P</w:t>
      </w:r>
      <w:r>
        <w:rPr>
          <w:rFonts w:ascii="宋体" w:hAnsi="宋体" w:hint="eastAsia"/>
          <w:szCs w:val="21"/>
          <w:vertAlign w:val="subscript"/>
        </w:rPr>
        <w:t>2</w:t>
      </w:r>
      <w:r>
        <w:rPr>
          <w:rFonts w:ascii="宋体" w:hAnsi="宋体" w:hint="eastAsia"/>
          <w:szCs w:val="21"/>
        </w:rPr>
        <w:t>——背网向下时试样弯曲强度的平均值（MPa）。</w:t>
      </w:r>
    </w:p>
    <w:p w14:paraId="34C3EBCE" w14:textId="77777777" w:rsidR="009C4D82" w:rsidRDefault="00000000">
      <w:pPr>
        <w:spacing w:line="276" w:lineRule="auto"/>
        <w:ind w:firstLineChars="200" w:firstLine="420"/>
        <w:rPr>
          <w:rFonts w:ascii="宋体" w:hAnsi="宋体"/>
          <w:szCs w:val="21"/>
        </w:rPr>
      </w:pPr>
      <w:r>
        <w:rPr>
          <w:rFonts w:ascii="黑体" w:eastAsia="黑体" w:hAnsi="黑体" w:hint="eastAsia"/>
          <w:szCs w:val="21"/>
        </w:rPr>
        <w:t>2</w:t>
      </w:r>
      <w:r>
        <w:rPr>
          <w:rFonts w:ascii="宋体" w:hAnsi="宋体" w:hint="eastAsia"/>
          <w:szCs w:val="21"/>
        </w:rPr>
        <w:t>每组试样弯曲强度增长率数值修约到1%。</w:t>
      </w:r>
    </w:p>
    <w:p w14:paraId="5B3A119B" w14:textId="77777777" w:rsidR="009C4D82" w:rsidRDefault="00000000">
      <w:pPr>
        <w:spacing w:beforeLines="50" w:before="120" w:afterLines="50" w:after="120" w:line="276" w:lineRule="auto"/>
        <w:rPr>
          <w:color w:val="000000"/>
          <w:szCs w:val="21"/>
        </w:rPr>
      </w:pPr>
      <w:r>
        <w:rPr>
          <w:rFonts w:ascii="黑体" w:eastAsia="黑体" w:hAnsi="黑体" w:hint="eastAsia"/>
          <w:szCs w:val="21"/>
        </w:rPr>
        <w:t>B.</w:t>
      </w:r>
      <w:r>
        <w:rPr>
          <w:rFonts w:ascii="黑体" w:eastAsia="黑体" w:hAnsi="宋体"/>
          <w:szCs w:val="21"/>
        </w:rPr>
        <w:t>0</w:t>
      </w:r>
      <w:r>
        <w:rPr>
          <w:rFonts w:ascii="黑体" w:eastAsia="黑体" w:hAnsi="宋体" w:hint="eastAsia"/>
          <w:szCs w:val="21"/>
        </w:rPr>
        <w:t xml:space="preserve">.7  </w:t>
      </w:r>
      <w:r>
        <w:rPr>
          <w:rFonts w:hint="eastAsia"/>
          <w:color w:val="000000"/>
          <w:szCs w:val="21"/>
        </w:rPr>
        <w:t>试验报告应包括以下内容：</w:t>
      </w:r>
    </w:p>
    <w:p w14:paraId="5DC243FE" w14:textId="77777777" w:rsidR="009C4D82" w:rsidRDefault="00000000">
      <w:pPr>
        <w:spacing w:line="276" w:lineRule="auto"/>
        <w:ind w:firstLineChars="200" w:firstLine="420"/>
        <w:rPr>
          <w:color w:val="000000"/>
          <w:szCs w:val="21"/>
        </w:rPr>
      </w:pPr>
      <w:r>
        <w:rPr>
          <w:rFonts w:hint="eastAsia"/>
          <w:color w:val="000000"/>
          <w:szCs w:val="21"/>
        </w:rPr>
        <w:t xml:space="preserve">a)  </w:t>
      </w:r>
      <w:r>
        <w:rPr>
          <w:rFonts w:hint="eastAsia"/>
          <w:color w:val="000000"/>
          <w:szCs w:val="21"/>
        </w:rPr>
        <w:t>试验按本标准进行；</w:t>
      </w:r>
    </w:p>
    <w:p w14:paraId="00B75B91" w14:textId="77777777" w:rsidR="009C4D82" w:rsidRDefault="00000000">
      <w:pPr>
        <w:spacing w:line="276" w:lineRule="auto"/>
        <w:ind w:firstLineChars="200" w:firstLine="420"/>
        <w:rPr>
          <w:color w:val="000000"/>
          <w:szCs w:val="21"/>
        </w:rPr>
      </w:pPr>
      <w:r>
        <w:rPr>
          <w:rFonts w:hint="eastAsia"/>
          <w:color w:val="000000"/>
          <w:szCs w:val="21"/>
        </w:rPr>
        <w:t xml:space="preserve">b)  </w:t>
      </w:r>
      <w:r>
        <w:rPr>
          <w:rFonts w:hint="eastAsia"/>
          <w:color w:val="000000"/>
          <w:szCs w:val="21"/>
        </w:rPr>
        <w:t>每组试样弯曲强度增长率；</w:t>
      </w:r>
    </w:p>
    <w:p w14:paraId="1540798F" w14:textId="77777777" w:rsidR="009C4D82" w:rsidRDefault="00000000">
      <w:pPr>
        <w:autoSpaceDE w:val="0"/>
        <w:autoSpaceDN w:val="0"/>
        <w:adjustRightInd w:val="0"/>
        <w:spacing w:line="276" w:lineRule="auto"/>
        <w:ind w:firstLineChars="200" w:firstLine="420"/>
        <w:rPr>
          <w:color w:val="000000"/>
          <w:szCs w:val="21"/>
        </w:rPr>
      </w:pPr>
      <w:r>
        <w:rPr>
          <w:rFonts w:hint="eastAsia"/>
          <w:color w:val="000000"/>
          <w:szCs w:val="21"/>
        </w:rPr>
        <w:t xml:space="preserve">c)  </w:t>
      </w:r>
      <w:r>
        <w:rPr>
          <w:rFonts w:hint="eastAsia"/>
          <w:color w:val="000000"/>
          <w:szCs w:val="21"/>
        </w:rPr>
        <w:t>石材品种及名称、胶粘剂品牌型号、背网型号等信息。</w:t>
      </w:r>
    </w:p>
    <w:p w14:paraId="6584190C" w14:textId="77777777" w:rsidR="009C4D82" w:rsidRDefault="00000000">
      <w:pPr>
        <w:widowControl/>
        <w:jc w:val="left"/>
        <w:rPr>
          <w:color w:val="000000"/>
          <w:szCs w:val="21"/>
        </w:rPr>
      </w:pPr>
      <w:r>
        <w:rPr>
          <w:color w:val="000000"/>
          <w:szCs w:val="21"/>
        </w:rPr>
        <w:br w:type="page"/>
      </w:r>
    </w:p>
    <w:p w14:paraId="17C1CC3F" w14:textId="77777777" w:rsidR="009C4D82" w:rsidRDefault="00000000">
      <w:pPr>
        <w:pStyle w:val="1"/>
        <w:adjustRightInd/>
        <w:snapToGrid/>
        <w:spacing w:beforeLines="50" w:after="156" w:line="240" w:lineRule="auto"/>
        <w:jc w:val="center"/>
        <w:rPr>
          <w:rFonts w:ascii="宋体" w:hAnsi="宋体"/>
          <w:sz w:val="28"/>
          <w:szCs w:val="28"/>
        </w:rPr>
      </w:pPr>
      <w:r>
        <w:rPr>
          <w:color w:val="000000"/>
          <w:szCs w:val="21"/>
        </w:rPr>
        <w:lastRenderedPageBreak/>
        <w:tab/>
      </w:r>
      <w:bookmarkStart w:id="185" w:name="_Toc432417145"/>
      <w:bookmarkStart w:id="186" w:name="_Toc166010920"/>
      <w:r>
        <w:rPr>
          <w:rFonts w:ascii="宋体" w:eastAsia="宋体" w:hAnsi="宋体" w:hint="eastAsia"/>
          <w:kern w:val="2"/>
          <w:sz w:val="28"/>
          <w:szCs w:val="28"/>
        </w:rPr>
        <w:t>附录C石材饰面及细部设计</w:t>
      </w:r>
      <w:bookmarkEnd w:id="185"/>
      <w:bookmarkEnd w:id="186"/>
    </w:p>
    <w:p w14:paraId="00C557D2" w14:textId="77777777" w:rsidR="009C4D82" w:rsidRDefault="009C4D82">
      <w:pPr>
        <w:rPr>
          <w:rFonts w:ascii="宋体" w:hAnsi="宋体"/>
          <w:szCs w:val="21"/>
        </w:rPr>
      </w:pPr>
    </w:p>
    <w:p w14:paraId="2DC6B8FB" w14:textId="77777777" w:rsidR="009C4D82" w:rsidRDefault="00000000">
      <w:pPr>
        <w:spacing w:line="480" w:lineRule="auto"/>
        <w:jc w:val="center"/>
        <w:rPr>
          <w:rFonts w:ascii="黑体" w:eastAsia="黑体" w:hAnsi="黑体"/>
        </w:rPr>
      </w:pPr>
      <w:bookmarkStart w:id="187" w:name="_Toc432417107"/>
      <w:bookmarkStart w:id="188" w:name="_Toc451368797"/>
      <w:r>
        <w:rPr>
          <w:rFonts w:ascii="黑体" w:eastAsia="黑体" w:hAnsi="黑体" w:hint="eastAsia"/>
        </w:rPr>
        <w:t>C.1 一般规定</w:t>
      </w:r>
      <w:bookmarkEnd w:id="187"/>
      <w:bookmarkEnd w:id="188"/>
    </w:p>
    <w:p w14:paraId="3BB336AC" w14:textId="77777777" w:rsidR="009C4D82" w:rsidRDefault="00000000">
      <w:pPr>
        <w:spacing w:line="276" w:lineRule="auto"/>
        <w:rPr>
          <w:rFonts w:ascii="宋体" w:hAnsi="宋体"/>
          <w:color w:val="FF0000"/>
          <w:szCs w:val="21"/>
        </w:rPr>
      </w:pPr>
      <w:r>
        <w:rPr>
          <w:rFonts w:hint="eastAsia"/>
          <w:bCs/>
          <w:szCs w:val="21"/>
        </w:rPr>
        <w:t>C.1.</w:t>
      </w:r>
      <w:r>
        <w:rPr>
          <w:bCs/>
          <w:szCs w:val="21"/>
        </w:rPr>
        <w:t>1</w:t>
      </w:r>
      <w:r>
        <w:rPr>
          <w:rFonts w:hint="eastAsia"/>
          <w:bCs/>
          <w:szCs w:val="21"/>
        </w:rPr>
        <w:t xml:space="preserve"> </w:t>
      </w:r>
      <w:r>
        <w:rPr>
          <w:rFonts w:ascii="宋体" w:hAnsi="宋体" w:hint="eastAsia"/>
          <w:szCs w:val="21"/>
        </w:rPr>
        <w:t>石材墙角、柱角设计应充分考虑其承受碰撞、冲击等因素，不宜设计成锐角，可参考本规程附录C进行设计。</w:t>
      </w:r>
    </w:p>
    <w:p w14:paraId="65454062" w14:textId="77777777" w:rsidR="009C4D82" w:rsidRDefault="00000000">
      <w:pPr>
        <w:adjustRightInd w:val="0"/>
        <w:snapToGrid w:val="0"/>
        <w:spacing w:line="360" w:lineRule="auto"/>
        <w:rPr>
          <w:rFonts w:ascii="宋体" w:hAnsi="宋体"/>
          <w:szCs w:val="21"/>
        </w:rPr>
      </w:pPr>
      <w:r>
        <w:rPr>
          <w:rFonts w:hint="eastAsia"/>
          <w:bCs/>
          <w:szCs w:val="21"/>
        </w:rPr>
        <w:t>C</w:t>
      </w:r>
      <w:r>
        <w:rPr>
          <w:bCs/>
          <w:szCs w:val="21"/>
        </w:rPr>
        <w:t>.1.2</w:t>
      </w:r>
      <w:r>
        <w:rPr>
          <w:rFonts w:hint="eastAsia"/>
          <w:bCs/>
          <w:szCs w:val="21"/>
        </w:rPr>
        <w:t xml:space="preserve"> </w:t>
      </w:r>
      <w:r>
        <w:rPr>
          <w:rFonts w:ascii="宋体" w:hAnsi="宋体" w:hint="eastAsia"/>
          <w:szCs w:val="21"/>
        </w:rPr>
        <w:t>石材饰面板在变形缝处的设计，应保证变形缝的变形功能和饰面的美观。</w:t>
      </w:r>
    </w:p>
    <w:p w14:paraId="2CC3D44F" w14:textId="77777777" w:rsidR="009C4D82" w:rsidRDefault="00000000">
      <w:pPr>
        <w:spacing w:line="360" w:lineRule="auto"/>
        <w:jc w:val="center"/>
        <w:rPr>
          <w:rFonts w:ascii="黑体" w:eastAsia="黑体" w:hAnsi="黑体"/>
        </w:rPr>
      </w:pPr>
      <w:bookmarkStart w:id="189" w:name="_Toc432417108"/>
      <w:bookmarkStart w:id="190" w:name="_Toc451368798"/>
      <w:r>
        <w:rPr>
          <w:rFonts w:ascii="黑体" w:eastAsia="黑体" w:hAnsi="黑体"/>
        </w:rPr>
        <w:t xml:space="preserve">C.2 </w:t>
      </w:r>
      <w:r>
        <w:rPr>
          <w:rFonts w:ascii="黑体" w:eastAsia="黑体" w:hAnsi="黑体" w:hint="eastAsia"/>
        </w:rPr>
        <w:t>墙、柱饰面设计</w:t>
      </w:r>
      <w:bookmarkEnd w:id="189"/>
      <w:bookmarkEnd w:id="190"/>
    </w:p>
    <w:p w14:paraId="6FB492F8" w14:textId="77777777" w:rsidR="009C4D82" w:rsidRDefault="00000000">
      <w:pPr>
        <w:spacing w:line="276" w:lineRule="auto"/>
        <w:rPr>
          <w:szCs w:val="21"/>
        </w:rPr>
      </w:pPr>
      <w:r>
        <w:rPr>
          <w:szCs w:val="21"/>
        </w:rPr>
        <w:t>C</w:t>
      </w:r>
      <w:r>
        <w:rPr>
          <w:rFonts w:hint="eastAsia"/>
          <w:szCs w:val="21"/>
        </w:rPr>
        <w:t>.2.</w:t>
      </w:r>
      <w:r>
        <w:rPr>
          <w:szCs w:val="21"/>
        </w:rPr>
        <w:t xml:space="preserve">1 </w:t>
      </w:r>
      <w:r>
        <w:rPr>
          <w:szCs w:val="21"/>
        </w:rPr>
        <w:t>石材宜按直缝</w:t>
      </w:r>
      <w:r>
        <w:rPr>
          <w:rFonts w:hint="eastAsia"/>
          <w:szCs w:val="21"/>
        </w:rPr>
        <w:t>或</w:t>
      </w:r>
      <w:r>
        <w:rPr>
          <w:szCs w:val="21"/>
        </w:rPr>
        <w:t>错缝排版；板缝不宜采用密封胶密封，可采用开缝或深注胶密封。</w:t>
      </w:r>
    </w:p>
    <w:p w14:paraId="7D771DBD" w14:textId="77777777" w:rsidR="009C4D82" w:rsidRDefault="00000000">
      <w:pPr>
        <w:spacing w:line="276" w:lineRule="auto"/>
        <w:rPr>
          <w:szCs w:val="21"/>
        </w:rPr>
      </w:pPr>
      <w:r>
        <w:rPr>
          <w:szCs w:val="21"/>
        </w:rPr>
        <w:t>C.2.2</w:t>
      </w:r>
      <w:r>
        <w:rPr>
          <w:rFonts w:hint="eastAsia"/>
          <w:szCs w:val="21"/>
        </w:rPr>
        <w:t xml:space="preserve">  </w:t>
      </w:r>
      <w:r>
        <w:rPr>
          <w:rFonts w:hint="eastAsia"/>
          <w:szCs w:val="21"/>
        </w:rPr>
        <w:t>倒挂石材饰面设计与墙、柱面接触部位，宜采用倒挂石材压在墙、柱面上的作法。</w:t>
      </w:r>
    </w:p>
    <w:p w14:paraId="5DBCE05B" w14:textId="77777777" w:rsidR="009C4D82" w:rsidRDefault="00000000">
      <w:pPr>
        <w:autoSpaceDE w:val="0"/>
        <w:autoSpaceDN w:val="0"/>
        <w:adjustRightInd w:val="0"/>
        <w:spacing w:line="276" w:lineRule="auto"/>
        <w:jc w:val="left"/>
        <w:rPr>
          <w:rFonts w:ascii="宋体" w:hAnsi="ºÚÌå" w:cs="宋体"/>
          <w:kern w:val="0"/>
          <w:szCs w:val="21"/>
        </w:rPr>
      </w:pPr>
      <w:r>
        <w:rPr>
          <w:szCs w:val="21"/>
        </w:rPr>
        <w:t>C.2.</w:t>
      </w:r>
      <w:r>
        <w:rPr>
          <w:rFonts w:hint="eastAsia"/>
          <w:szCs w:val="21"/>
        </w:rPr>
        <w:t xml:space="preserve">3  </w:t>
      </w:r>
      <w:r>
        <w:rPr>
          <w:rFonts w:ascii="宋体" w:hAnsi="ºÚÌå" w:cs="宋体" w:hint="eastAsia"/>
          <w:kern w:val="0"/>
          <w:szCs w:val="21"/>
        </w:rPr>
        <w:t>墙面长度较小而饰面石材模数的规格较大时，石材排版应以阳角处为排版起始线，非模数的饰面石材宜安排在阴角处，见图</w:t>
      </w:r>
      <w:r>
        <w:rPr>
          <w:rFonts w:ascii="ËÎÌå" w:hAnsi="ËÎÌå" w:cs="ËÎÌå" w:hint="eastAsia"/>
          <w:kern w:val="0"/>
          <w:szCs w:val="21"/>
        </w:rPr>
        <w:t>C.</w:t>
      </w:r>
      <w:r>
        <w:rPr>
          <w:rFonts w:ascii="ËÎÌå" w:hAnsi="ËÎÌå" w:cs="ËÎÌå"/>
          <w:kern w:val="0"/>
          <w:szCs w:val="21"/>
        </w:rPr>
        <w:t>2.</w:t>
      </w:r>
      <w:r>
        <w:rPr>
          <w:rFonts w:ascii="ËÎÌå" w:hAnsi="ËÎÌå" w:cs="ËÎÌå" w:hint="eastAsia"/>
          <w:kern w:val="0"/>
          <w:szCs w:val="21"/>
        </w:rPr>
        <w:t>3</w:t>
      </w:r>
      <w:r>
        <w:rPr>
          <w:rFonts w:ascii="宋体" w:hAnsi="ºÚÌå" w:cs="宋体" w:hint="eastAsia"/>
          <w:kern w:val="0"/>
          <w:szCs w:val="21"/>
        </w:rPr>
        <w:t>所示。</w:t>
      </w:r>
    </w:p>
    <w:p w14:paraId="31F7F746" w14:textId="77777777" w:rsidR="009C4D82" w:rsidRDefault="00000000">
      <w:pPr>
        <w:autoSpaceDE w:val="0"/>
        <w:autoSpaceDN w:val="0"/>
        <w:adjustRightInd w:val="0"/>
        <w:ind w:left="360"/>
        <w:jc w:val="center"/>
        <w:rPr>
          <w:rFonts w:ascii="宋体" w:hAnsi="ºÚÌå" w:cs="宋体"/>
          <w:kern w:val="0"/>
          <w:szCs w:val="21"/>
        </w:rPr>
      </w:pPr>
      <w:r>
        <w:rPr>
          <w:rFonts w:ascii="宋体" w:hAnsi="ºÚÌå" w:cs="宋体"/>
          <w:noProof/>
          <w:kern w:val="0"/>
          <w:szCs w:val="21"/>
        </w:rPr>
        <w:drawing>
          <wp:inline distT="0" distB="0" distL="0" distR="0" wp14:anchorId="0AA27593" wp14:editId="15854BB1">
            <wp:extent cx="1210310" cy="1903095"/>
            <wp:effectExtent l="0" t="0" r="8890" b="1905"/>
            <wp:docPr id="17891384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38454" name="图片 27"/>
                    <pic:cNvPicPr>
                      <a:picLocks noChangeAspect="1" noChangeArrowheads="1"/>
                    </pic:cNvPicPr>
                  </pic:nvPicPr>
                  <pic:blipFill>
                    <a:blip r:embed="rId273" cstate="print">
                      <a:extLst>
                        <a:ext uri="{28A0092B-C50C-407E-A947-70E740481C1C}">
                          <a14:useLocalDpi xmlns:a14="http://schemas.microsoft.com/office/drawing/2010/main" val="0"/>
                        </a:ext>
                      </a:extLst>
                    </a:blip>
                    <a:srcRect l="13214" r="9470"/>
                    <a:stretch>
                      <a:fillRect/>
                    </a:stretch>
                  </pic:blipFill>
                  <pic:spPr>
                    <a:xfrm>
                      <a:off x="0" y="0"/>
                      <a:ext cx="1210310" cy="1903095"/>
                    </a:xfrm>
                    <a:prstGeom prst="rect">
                      <a:avLst/>
                    </a:prstGeom>
                    <a:noFill/>
                    <a:ln>
                      <a:noFill/>
                    </a:ln>
                  </pic:spPr>
                </pic:pic>
              </a:graphicData>
            </a:graphic>
          </wp:inline>
        </w:drawing>
      </w:r>
      <w:r>
        <w:rPr>
          <w:rFonts w:ascii="宋体" w:hAnsi="ºÚÌå" w:cs="宋体"/>
          <w:noProof/>
          <w:kern w:val="0"/>
          <w:szCs w:val="21"/>
        </w:rPr>
        <w:drawing>
          <wp:inline distT="0" distB="0" distL="0" distR="0" wp14:anchorId="35B57D20" wp14:editId="0E8DF478">
            <wp:extent cx="1194435" cy="1908175"/>
            <wp:effectExtent l="0" t="0" r="5715" b="0"/>
            <wp:docPr id="7335423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42382" name="图片 26"/>
                    <pic:cNvPicPr>
                      <a:picLocks noChangeAspect="1" noChangeArrowheads="1"/>
                    </pic:cNvPicPr>
                  </pic:nvPicPr>
                  <pic:blipFill>
                    <a:blip r:embed="rId274">
                      <a:extLst>
                        <a:ext uri="{28A0092B-C50C-407E-A947-70E740481C1C}">
                          <a14:useLocalDpi xmlns:a14="http://schemas.microsoft.com/office/drawing/2010/main" val="0"/>
                        </a:ext>
                      </a:extLst>
                    </a:blip>
                    <a:srcRect l="1907" t="8125" r="34401" b="2069"/>
                    <a:stretch>
                      <a:fillRect/>
                    </a:stretch>
                  </pic:blipFill>
                  <pic:spPr>
                    <a:xfrm>
                      <a:off x="0" y="0"/>
                      <a:ext cx="1194435" cy="1908175"/>
                    </a:xfrm>
                    <a:prstGeom prst="rect">
                      <a:avLst/>
                    </a:prstGeom>
                    <a:noFill/>
                    <a:ln>
                      <a:noFill/>
                    </a:ln>
                  </pic:spPr>
                </pic:pic>
              </a:graphicData>
            </a:graphic>
          </wp:inline>
        </w:drawing>
      </w:r>
    </w:p>
    <w:p w14:paraId="10D607B5" w14:textId="77777777" w:rsidR="009C4D82" w:rsidRDefault="00000000">
      <w:pPr>
        <w:autoSpaceDE w:val="0"/>
        <w:autoSpaceDN w:val="0"/>
        <w:adjustRightInd w:val="0"/>
        <w:ind w:left="360"/>
        <w:jc w:val="center"/>
        <w:rPr>
          <w:rFonts w:ascii="黑体" w:eastAsia="黑体" w:hAnsi="黑体" w:cs="ËÎÌå"/>
          <w:kern w:val="0"/>
          <w:sz w:val="18"/>
          <w:szCs w:val="18"/>
        </w:rPr>
      </w:pPr>
      <w:r>
        <w:rPr>
          <w:rFonts w:ascii="黑体" w:eastAsia="黑体" w:hAnsi="黑体" w:cs="宋体" w:hint="eastAsia"/>
          <w:kern w:val="0"/>
          <w:sz w:val="18"/>
          <w:szCs w:val="18"/>
        </w:rPr>
        <w:t>图</w:t>
      </w:r>
      <w:r>
        <w:rPr>
          <w:rFonts w:ascii="黑体" w:eastAsia="黑体" w:hAnsi="黑体" w:cs="ËÎÌå" w:hint="eastAsia"/>
          <w:kern w:val="0"/>
          <w:sz w:val="18"/>
          <w:szCs w:val="18"/>
        </w:rPr>
        <w:t>C.</w:t>
      </w:r>
      <w:r>
        <w:rPr>
          <w:rFonts w:ascii="黑体" w:eastAsia="黑体" w:hAnsi="黑体" w:cs="ËÎÌå"/>
          <w:kern w:val="0"/>
          <w:sz w:val="18"/>
          <w:szCs w:val="18"/>
        </w:rPr>
        <w:t>2.</w:t>
      </w:r>
      <w:r>
        <w:rPr>
          <w:rFonts w:ascii="黑体" w:eastAsia="黑体" w:hAnsi="黑体" w:cs="ËÎÌå" w:hint="eastAsia"/>
          <w:kern w:val="0"/>
          <w:sz w:val="18"/>
          <w:szCs w:val="18"/>
        </w:rPr>
        <w:t>3</w:t>
      </w:r>
      <w:r>
        <w:rPr>
          <w:rFonts w:ascii="黑体" w:eastAsia="黑体" w:hAnsi="黑体" w:cs="ËÎÌå"/>
          <w:kern w:val="0"/>
          <w:sz w:val="18"/>
          <w:szCs w:val="18"/>
        </w:rPr>
        <w:t xml:space="preserve"> 墙面排版</w:t>
      </w:r>
    </w:p>
    <w:p w14:paraId="7DF264F8" w14:textId="77777777" w:rsidR="009C4D82" w:rsidRDefault="00000000">
      <w:pPr>
        <w:autoSpaceDE w:val="0"/>
        <w:autoSpaceDN w:val="0"/>
        <w:adjustRightInd w:val="0"/>
        <w:jc w:val="left"/>
        <w:rPr>
          <w:rFonts w:ascii="宋体" w:hAnsi="ºÚÌå" w:cs="宋体"/>
          <w:kern w:val="0"/>
          <w:szCs w:val="21"/>
        </w:rPr>
      </w:pPr>
      <w:r>
        <w:rPr>
          <w:szCs w:val="21"/>
        </w:rPr>
        <w:t>C.2.</w:t>
      </w:r>
      <w:r>
        <w:rPr>
          <w:rFonts w:hint="eastAsia"/>
          <w:szCs w:val="21"/>
        </w:rPr>
        <w:t xml:space="preserve">4  </w:t>
      </w:r>
      <w:r>
        <w:rPr>
          <w:rFonts w:ascii="宋体" w:hAnsi="ºÚÌå" w:cs="宋体" w:hint="eastAsia"/>
          <w:kern w:val="0"/>
          <w:szCs w:val="21"/>
        </w:rPr>
        <w:t>墙体垭口处的石材分缝排版，当采用无石材套口设计时，应以洞口线为排版起始线，将整块安排在垭口边，见图</w:t>
      </w:r>
      <w:r>
        <w:rPr>
          <w:rFonts w:ascii="ËÎÌå" w:hAnsi="ËÎÌå" w:cs="ËÎÌå" w:hint="eastAsia"/>
          <w:kern w:val="0"/>
          <w:szCs w:val="21"/>
        </w:rPr>
        <w:t>C.</w:t>
      </w:r>
      <w:r>
        <w:rPr>
          <w:rFonts w:ascii="ËÎÌå" w:hAnsi="ËÎÌå" w:cs="ËÎÌå"/>
          <w:kern w:val="0"/>
          <w:szCs w:val="21"/>
        </w:rPr>
        <w:t>2.</w:t>
      </w:r>
      <w:r>
        <w:rPr>
          <w:rFonts w:ascii="ËÎÌå" w:hAnsi="ËÎÌå" w:cs="ËÎÌå" w:hint="eastAsia"/>
          <w:kern w:val="0"/>
          <w:szCs w:val="21"/>
        </w:rPr>
        <w:t>4</w:t>
      </w:r>
      <w:r>
        <w:rPr>
          <w:rFonts w:ascii="ËÎÌå" w:hAnsi="ËÎÌå" w:cs="ËÎÌå" w:hint="eastAsia"/>
          <w:kern w:val="0"/>
          <w:szCs w:val="21"/>
        </w:rPr>
        <w:t>所示</w:t>
      </w:r>
      <w:r>
        <w:rPr>
          <w:rFonts w:ascii="宋体" w:hAnsi="ºÚÌå" w:cs="宋体" w:hint="eastAsia"/>
          <w:kern w:val="0"/>
          <w:szCs w:val="21"/>
        </w:rPr>
        <w:t>。</w:t>
      </w:r>
    </w:p>
    <w:p w14:paraId="57188377" w14:textId="77777777" w:rsidR="009C4D82" w:rsidRDefault="00000000">
      <w:pPr>
        <w:ind w:left="360"/>
        <w:jc w:val="center"/>
        <w:rPr>
          <w:rFonts w:ascii="ËÎÌå" w:hAnsi="ËÎÌå" w:cs="ËÎÌå"/>
          <w:kern w:val="0"/>
          <w:szCs w:val="21"/>
        </w:rPr>
      </w:pPr>
      <w:r>
        <w:rPr>
          <w:rFonts w:ascii="宋体" w:hAnsi="宋体" w:cs="宋体"/>
          <w:noProof/>
          <w:kern w:val="0"/>
          <w:szCs w:val="21"/>
        </w:rPr>
        <w:drawing>
          <wp:inline distT="0" distB="0" distL="0" distR="0" wp14:anchorId="76E849C6" wp14:editId="48633B3F">
            <wp:extent cx="1670050" cy="1776095"/>
            <wp:effectExtent l="0" t="0" r="6350" b="0"/>
            <wp:docPr id="201761106" name="图片 25" descr="8H4}DG3VKU@WI0C@YD8G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1106" name="图片 25" descr="8H4}DG3VKU@WI0C@YD8GIZE"/>
                    <pic:cNvPicPr>
                      <a:picLocks noChangeAspect="1" noChangeArrowheads="1"/>
                    </pic:cNvPicPr>
                  </pic:nvPicPr>
                  <pic:blipFill>
                    <a:blip r:embed="rId275">
                      <a:extLst>
                        <a:ext uri="{28A0092B-C50C-407E-A947-70E740481C1C}">
                          <a14:useLocalDpi xmlns:a14="http://schemas.microsoft.com/office/drawing/2010/main" val="0"/>
                        </a:ext>
                      </a:extLst>
                    </a:blip>
                    <a:srcRect r="-1387" b="19307"/>
                    <a:stretch>
                      <a:fillRect/>
                    </a:stretch>
                  </pic:blipFill>
                  <pic:spPr>
                    <a:xfrm>
                      <a:off x="0" y="0"/>
                      <a:ext cx="1670050" cy="1776095"/>
                    </a:xfrm>
                    <a:prstGeom prst="rect">
                      <a:avLst/>
                    </a:prstGeom>
                    <a:noFill/>
                    <a:ln>
                      <a:noFill/>
                    </a:ln>
                  </pic:spPr>
                </pic:pic>
              </a:graphicData>
            </a:graphic>
          </wp:inline>
        </w:drawing>
      </w:r>
    </w:p>
    <w:p w14:paraId="6278525B" w14:textId="77777777" w:rsidR="009C4D82" w:rsidRDefault="00000000">
      <w:pPr>
        <w:ind w:left="360"/>
        <w:jc w:val="center"/>
        <w:rPr>
          <w:rFonts w:ascii="黑体" w:eastAsia="黑体" w:hAnsi="黑体" w:cs="宋体"/>
          <w:kern w:val="0"/>
          <w:sz w:val="18"/>
          <w:szCs w:val="18"/>
        </w:rPr>
      </w:pPr>
      <w:r>
        <w:rPr>
          <w:rFonts w:ascii="黑体" w:eastAsia="黑体" w:hAnsi="黑体" w:cs="ËÎÌå" w:hint="eastAsia"/>
          <w:kern w:val="0"/>
          <w:sz w:val="18"/>
          <w:szCs w:val="18"/>
        </w:rPr>
        <w:t>图C.</w:t>
      </w:r>
      <w:r>
        <w:rPr>
          <w:rFonts w:ascii="黑体" w:eastAsia="黑体" w:hAnsi="黑体" w:cs="ËÎÌå"/>
          <w:kern w:val="0"/>
          <w:sz w:val="18"/>
          <w:szCs w:val="18"/>
        </w:rPr>
        <w:t>2.</w:t>
      </w:r>
      <w:r>
        <w:rPr>
          <w:rFonts w:ascii="黑体" w:eastAsia="黑体" w:hAnsi="黑体" w:cs="ËÎÌå" w:hint="eastAsia"/>
          <w:kern w:val="0"/>
          <w:sz w:val="18"/>
          <w:szCs w:val="18"/>
        </w:rPr>
        <w:t>4</w:t>
      </w:r>
      <w:r>
        <w:rPr>
          <w:rFonts w:ascii="黑体" w:eastAsia="黑体" w:hAnsi="黑体" w:cs="宋体" w:hint="eastAsia"/>
          <w:kern w:val="0"/>
          <w:sz w:val="18"/>
          <w:szCs w:val="18"/>
        </w:rPr>
        <w:t>墙体垭口处的石材分缝排版示意</w:t>
      </w:r>
    </w:p>
    <w:p w14:paraId="3CFC5D01" w14:textId="77777777" w:rsidR="009C4D82" w:rsidRDefault="00000000">
      <w:pPr>
        <w:autoSpaceDE w:val="0"/>
        <w:autoSpaceDN w:val="0"/>
        <w:adjustRightInd w:val="0"/>
        <w:jc w:val="left"/>
        <w:rPr>
          <w:rFonts w:ascii="宋体" w:hAnsi="ºÚÌå" w:cs="宋体"/>
          <w:kern w:val="0"/>
          <w:szCs w:val="21"/>
        </w:rPr>
      </w:pPr>
      <w:r>
        <w:rPr>
          <w:szCs w:val="21"/>
        </w:rPr>
        <w:t>C.2.</w:t>
      </w:r>
      <w:r>
        <w:rPr>
          <w:rFonts w:hint="eastAsia"/>
          <w:szCs w:val="21"/>
        </w:rPr>
        <w:t xml:space="preserve">5  </w:t>
      </w:r>
      <w:r>
        <w:rPr>
          <w:rFonts w:ascii="宋体" w:hAnsi="ºÚÌå" w:cs="宋体" w:hint="eastAsia"/>
          <w:kern w:val="0"/>
          <w:szCs w:val="21"/>
        </w:rPr>
        <w:t>石材门套的拼接方式应根据设计风格和石材的加工特性确定，图 C.2.5所示。</w:t>
      </w:r>
    </w:p>
    <w:p w14:paraId="3888B114" w14:textId="77777777" w:rsidR="009C4D82" w:rsidRDefault="00000000">
      <w:pPr>
        <w:autoSpaceDE w:val="0"/>
        <w:autoSpaceDN w:val="0"/>
        <w:adjustRightInd w:val="0"/>
        <w:ind w:left="360"/>
        <w:jc w:val="center"/>
        <w:rPr>
          <w:rFonts w:ascii="ËÎÌå" w:hAnsi="ËÎÌå" w:cs="ËÎÌå"/>
          <w:kern w:val="0"/>
          <w:szCs w:val="21"/>
        </w:rPr>
      </w:pPr>
      <w:r>
        <w:rPr>
          <w:rFonts w:ascii="ËÎÌå" w:hAnsi="ËÎÌå" w:cs="ËÎÌå"/>
          <w:noProof/>
          <w:kern w:val="0"/>
          <w:szCs w:val="21"/>
        </w:rPr>
        <w:drawing>
          <wp:inline distT="0" distB="0" distL="0" distR="0" wp14:anchorId="21E4C5B7" wp14:editId="6081D18C">
            <wp:extent cx="4872990" cy="1590675"/>
            <wp:effectExtent l="0" t="0" r="3810" b="9525"/>
            <wp:docPr id="148570997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09978" name="图片 24"/>
                    <pic:cNvPicPr>
                      <a:picLocks noChangeAspect="1" noChangeArrowheads="1"/>
                    </pic:cNvPicPr>
                  </pic:nvPicPr>
                  <pic:blipFill>
                    <a:blip r:embed="rId276">
                      <a:extLst>
                        <a:ext uri="{28A0092B-C50C-407E-A947-70E740481C1C}">
                          <a14:useLocalDpi xmlns:a14="http://schemas.microsoft.com/office/drawing/2010/main" val="0"/>
                        </a:ext>
                      </a:extLst>
                    </a:blip>
                    <a:srcRect t="30917" b="28342"/>
                    <a:stretch>
                      <a:fillRect/>
                    </a:stretch>
                  </pic:blipFill>
                  <pic:spPr>
                    <a:xfrm>
                      <a:off x="0" y="0"/>
                      <a:ext cx="4872990" cy="1590675"/>
                    </a:xfrm>
                    <a:prstGeom prst="rect">
                      <a:avLst/>
                    </a:prstGeom>
                    <a:noFill/>
                    <a:ln>
                      <a:noFill/>
                    </a:ln>
                  </pic:spPr>
                </pic:pic>
              </a:graphicData>
            </a:graphic>
          </wp:inline>
        </w:drawing>
      </w:r>
    </w:p>
    <w:p w14:paraId="6EFE0B34" w14:textId="77777777" w:rsidR="009C4D82" w:rsidRDefault="00000000">
      <w:pPr>
        <w:jc w:val="center"/>
        <w:rPr>
          <w:rFonts w:ascii="黑体" w:eastAsia="黑体" w:hAnsi="黑体" w:cs="楷体"/>
          <w:kern w:val="0"/>
          <w:sz w:val="18"/>
          <w:szCs w:val="18"/>
        </w:rPr>
      </w:pPr>
      <w:r>
        <w:rPr>
          <w:rFonts w:ascii="黑体" w:eastAsia="黑体" w:hAnsi="黑体" w:cs="楷体" w:hint="eastAsia"/>
          <w:kern w:val="0"/>
          <w:sz w:val="18"/>
          <w:szCs w:val="18"/>
        </w:rPr>
        <w:lastRenderedPageBreak/>
        <w:t>图 C.2.5</w:t>
      </w:r>
      <w:r>
        <w:rPr>
          <w:rFonts w:ascii="黑体" w:eastAsia="黑体" w:hAnsi="黑体" w:cs="楷体"/>
          <w:kern w:val="0"/>
          <w:sz w:val="18"/>
          <w:szCs w:val="18"/>
        </w:rPr>
        <w:t>石材门套示意图</w:t>
      </w:r>
    </w:p>
    <w:p w14:paraId="2300B9E9" w14:textId="77777777" w:rsidR="009C4D82" w:rsidRDefault="00000000">
      <w:pPr>
        <w:adjustRightInd w:val="0"/>
        <w:snapToGrid w:val="0"/>
        <w:spacing w:line="360" w:lineRule="auto"/>
        <w:rPr>
          <w:rFonts w:ascii="宋体" w:hAnsi="宋体"/>
          <w:szCs w:val="21"/>
        </w:rPr>
      </w:pPr>
      <w:r>
        <w:rPr>
          <w:rFonts w:hint="eastAsia"/>
          <w:szCs w:val="21"/>
        </w:rPr>
        <w:t>C.2.</w:t>
      </w:r>
      <w:r>
        <w:rPr>
          <w:szCs w:val="21"/>
        </w:rPr>
        <w:t>6</w:t>
      </w:r>
      <w:r>
        <w:rPr>
          <w:rFonts w:hint="eastAsia"/>
          <w:szCs w:val="21"/>
        </w:rPr>
        <w:t xml:space="preserve">  </w:t>
      </w:r>
      <w:r>
        <w:rPr>
          <w:rFonts w:ascii="宋体" w:hAnsi="宋体" w:hint="eastAsia"/>
          <w:szCs w:val="21"/>
        </w:rPr>
        <w:t>室内墙、柱在采用超薄石材复合板时，应注意墙、柱阳角处等薄弱点的处理。</w:t>
      </w:r>
    </w:p>
    <w:p w14:paraId="6DE8E866" w14:textId="77777777" w:rsidR="009C4D82" w:rsidRDefault="00000000">
      <w:pPr>
        <w:spacing w:line="360" w:lineRule="auto"/>
        <w:jc w:val="center"/>
        <w:rPr>
          <w:rFonts w:ascii="黑体" w:eastAsia="黑体" w:hAnsi="黑体"/>
        </w:rPr>
      </w:pPr>
      <w:bookmarkStart w:id="191" w:name="_Toc432417109"/>
      <w:bookmarkStart w:id="192" w:name="_Toc451368799"/>
      <w:r>
        <w:rPr>
          <w:rFonts w:ascii="黑体" w:eastAsia="黑体" w:hAnsi="黑体" w:hint="eastAsia"/>
        </w:rPr>
        <w:t>C.</w:t>
      </w:r>
      <w:r>
        <w:rPr>
          <w:rFonts w:ascii="黑体" w:eastAsia="黑体" w:hAnsi="黑体"/>
        </w:rPr>
        <w:t xml:space="preserve">3 </w:t>
      </w:r>
      <w:r>
        <w:rPr>
          <w:rFonts w:ascii="黑体" w:eastAsia="黑体" w:hAnsi="黑体" w:hint="eastAsia"/>
        </w:rPr>
        <w:t>地面饰面设计</w:t>
      </w:r>
      <w:bookmarkEnd w:id="191"/>
      <w:bookmarkEnd w:id="192"/>
    </w:p>
    <w:p w14:paraId="1B287935" w14:textId="77777777" w:rsidR="009C4D82" w:rsidRDefault="00000000">
      <w:pPr>
        <w:autoSpaceDE w:val="0"/>
        <w:autoSpaceDN w:val="0"/>
        <w:adjustRightInd w:val="0"/>
        <w:spacing w:line="276" w:lineRule="auto"/>
        <w:jc w:val="left"/>
        <w:rPr>
          <w:rFonts w:ascii="宋体" w:hAnsi="ºÚÌå" w:cs="宋体"/>
          <w:kern w:val="0"/>
          <w:szCs w:val="21"/>
        </w:rPr>
      </w:pPr>
      <w:r>
        <w:rPr>
          <w:szCs w:val="21"/>
        </w:rPr>
        <w:t>C.</w:t>
      </w:r>
      <w:r>
        <w:rPr>
          <w:rFonts w:hint="eastAsia"/>
          <w:szCs w:val="21"/>
        </w:rPr>
        <w:t>3</w:t>
      </w:r>
      <w:r>
        <w:rPr>
          <w:szCs w:val="21"/>
        </w:rPr>
        <w:t>.1</w:t>
      </w:r>
      <w:r>
        <w:rPr>
          <w:rFonts w:hint="eastAsia"/>
          <w:szCs w:val="21"/>
        </w:rPr>
        <w:t xml:space="preserve">  </w:t>
      </w:r>
      <w:r>
        <w:rPr>
          <w:rFonts w:ascii="宋体" w:hAnsi="ºÚÌå" w:cs="宋体" w:hint="eastAsia"/>
          <w:kern w:val="0"/>
          <w:szCs w:val="21"/>
        </w:rPr>
        <w:t>地面石材饰面设计宜注意地面石材模数与墙、柱面石材饰面模数的协调和对缝整齐。</w:t>
      </w:r>
    </w:p>
    <w:p w14:paraId="7ABEAC4F" w14:textId="77777777" w:rsidR="009C4D82" w:rsidRDefault="00000000">
      <w:pPr>
        <w:autoSpaceDE w:val="0"/>
        <w:autoSpaceDN w:val="0"/>
        <w:adjustRightInd w:val="0"/>
        <w:spacing w:line="276" w:lineRule="auto"/>
        <w:jc w:val="left"/>
        <w:rPr>
          <w:rFonts w:ascii="宋体" w:hAnsi="ºÚÌå" w:cs="宋体"/>
          <w:kern w:val="0"/>
          <w:szCs w:val="21"/>
        </w:rPr>
      </w:pPr>
      <w:r>
        <w:rPr>
          <w:szCs w:val="21"/>
        </w:rPr>
        <w:t>C.</w:t>
      </w:r>
      <w:r>
        <w:rPr>
          <w:rFonts w:hint="eastAsia"/>
          <w:szCs w:val="21"/>
        </w:rPr>
        <w:t>3</w:t>
      </w:r>
      <w:r>
        <w:rPr>
          <w:szCs w:val="21"/>
        </w:rPr>
        <w:t>.2</w:t>
      </w:r>
      <w:r>
        <w:rPr>
          <w:rFonts w:hint="eastAsia"/>
          <w:szCs w:val="21"/>
        </w:rPr>
        <w:t xml:space="preserve">  </w:t>
      </w:r>
      <w:r>
        <w:rPr>
          <w:rFonts w:ascii="ËÎÌå" w:hAnsi="ËÎÌå" w:cs="ËÎÌå" w:hint="eastAsia"/>
          <w:kern w:val="0"/>
          <w:szCs w:val="21"/>
        </w:rPr>
        <w:t>设计确定</w:t>
      </w:r>
      <w:r>
        <w:rPr>
          <w:rFonts w:ascii="宋体" w:hAnsi="ºÚÌå" w:cs="宋体" w:hint="eastAsia"/>
          <w:kern w:val="0"/>
          <w:szCs w:val="21"/>
        </w:rPr>
        <w:t>地面石材模数时应考虑经济性。</w:t>
      </w:r>
    </w:p>
    <w:p w14:paraId="7FE54C87" w14:textId="77777777" w:rsidR="009C4D82" w:rsidRDefault="00000000">
      <w:pPr>
        <w:autoSpaceDE w:val="0"/>
        <w:autoSpaceDN w:val="0"/>
        <w:adjustRightInd w:val="0"/>
        <w:spacing w:line="276" w:lineRule="auto"/>
        <w:jc w:val="left"/>
        <w:rPr>
          <w:rFonts w:ascii="宋体" w:hAnsi="ºÚÌå" w:cs="宋体"/>
          <w:kern w:val="0"/>
          <w:szCs w:val="21"/>
        </w:rPr>
      </w:pPr>
      <w:r>
        <w:rPr>
          <w:szCs w:val="21"/>
        </w:rPr>
        <w:t>C.</w:t>
      </w:r>
      <w:r>
        <w:rPr>
          <w:rFonts w:hint="eastAsia"/>
          <w:szCs w:val="21"/>
        </w:rPr>
        <w:t>3</w:t>
      </w:r>
      <w:r>
        <w:rPr>
          <w:szCs w:val="21"/>
        </w:rPr>
        <w:t>.</w:t>
      </w:r>
      <w:r>
        <w:rPr>
          <w:rFonts w:hint="eastAsia"/>
          <w:szCs w:val="21"/>
        </w:rPr>
        <w:t xml:space="preserve">3  </w:t>
      </w:r>
      <w:r>
        <w:rPr>
          <w:rFonts w:ascii="宋体" w:hAnsi="ºÚÌå" w:cs="宋体" w:hint="eastAsia"/>
          <w:kern w:val="0"/>
          <w:szCs w:val="21"/>
        </w:rPr>
        <w:t>地面石材饰面设计收边时，应满足下列规定：</w:t>
      </w:r>
    </w:p>
    <w:p w14:paraId="1AB5E4BC" w14:textId="77777777" w:rsidR="009C4D82" w:rsidRDefault="00000000">
      <w:pPr>
        <w:autoSpaceDE w:val="0"/>
        <w:autoSpaceDN w:val="0"/>
        <w:adjustRightInd w:val="0"/>
        <w:spacing w:line="276" w:lineRule="auto"/>
        <w:ind w:left="360"/>
        <w:jc w:val="left"/>
        <w:rPr>
          <w:rFonts w:ascii="宋体" w:hAnsi="ºÚÌå" w:cs="宋体"/>
          <w:kern w:val="0"/>
          <w:szCs w:val="21"/>
        </w:rPr>
      </w:pPr>
      <w:r>
        <w:rPr>
          <w:rFonts w:ascii="ËÎÌå" w:hAnsi="ËÎÌå" w:cs="ËÎÌå" w:hint="eastAsia"/>
          <w:kern w:val="0"/>
          <w:szCs w:val="21"/>
        </w:rPr>
        <w:t xml:space="preserve">1  </w:t>
      </w:r>
      <w:r>
        <w:rPr>
          <w:rFonts w:ascii="宋体" w:hAnsi="ºÚÌå" w:cs="宋体" w:hint="eastAsia"/>
          <w:kern w:val="0"/>
          <w:szCs w:val="21"/>
        </w:rPr>
        <w:t>遇墙体</w:t>
      </w:r>
      <w:r>
        <w:rPr>
          <w:rFonts w:ascii="宋体" w:hAnsi="宋体" w:cs="宋体" w:hint="eastAsia"/>
          <w:kern w:val="0"/>
          <w:szCs w:val="21"/>
        </w:rPr>
        <w:t>转</w:t>
      </w:r>
      <w:r>
        <w:rPr>
          <w:rFonts w:ascii="宋体" w:hAnsi="ºÚÌå" w:cs="宋体" w:hint="eastAsia"/>
          <w:kern w:val="0"/>
          <w:szCs w:val="21"/>
        </w:rPr>
        <w:t>角处宜保持等宽收边，并在阴阳角</w:t>
      </w:r>
      <w:r>
        <w:rPr>
          <w:rFonts w:ascii="宋体" w:hAnsi="宋体" w:cs="宋体" w:hint="eastAsia"/>
          <w:kern w:val="0"/>
          <w:szCs w:val="21"/>
        </w:rPr>
        <w:t>转</w:t>
      </w:r>
      <w:r>
        <w:rPr>
          <w:rFonts w:ascii="宋体" w:hAnsi="ºÚÌå" w:cs="宋体" w:hint="eastAsia"/>
          <w:kern w:val="0"/>
          <w:szCs w:val="21"/>
        </w:rPr>
        <w:t>折处以尖角和墙角的连线作为分块线，</w:t>
      </w:r>
      <w:r>
        <w:rPr>
          <w:rFonts w:ascii="宋体" w:hAnsi="ºÚÌå" w:cs="宋体"/>
          <w:kern w:val="0"/>
          <w:szCs w:val="21"/>
        </w:rPr>
        <w:t>见</w:t>
      </w:r>
      <w:r>
        <w:rPr>
          <w:rFonts w:ascii="宋体" w:hAnsi="ºÚÌå" w:cs="宋体" w:hint="eastAsia"/>
          <w:kern w:val="0"/>
          <w:szCs w:val="21"/>
        </w:rPr>
        <w:t>图</w:t>
      </w:r>
      <w:r>
        <w:rPr>
          <w:rFonts w:hint="eastAsia"/>
          <w:szCs w:val="21"/>
        </w:rPr>
        <w:t>C.3</w:t>
      </w:r>
      <w:r>
        <w:rPr>
          <w:szCs w:val="21"/>
        </w:rPr>
        <w:t>.</w:t>
      </w:r>
      <w:r>
        <w:rPr>
          <w:rFonts w:hint="eastAsia"/>
          <w:szCs w:val="21"/>
        </w:rPr>
        <w:t>3</w:t>
      </w:r>
      <w:r>
        <w:rPr>
          <w:szCs w:val="21"/>
        </w:rPr>
        <w:t>-1</w:t>
      </w:r>
      <w:r>
        <w:rPr>
          <w:rFonts w:ascii="宋体" w:hAnsi="ºÚÌå" w:cs="宋体" w:hint="eastAsia"/>
          <w:kern w:val="0"/>
          <w:szCs w:val="21"/>
        </w:rPr>
        <w:t>。如阴阳角尺寸过小或不规律时，宜用大的阴阳角将其包含在内，以保证视觉的完整性。见图</w:t>
      </w:r>
      <w:r>
        <w:rPr>
          <w:szCs w:val="21"/>
        </w:rPr>
        <w:t>C.</w:t>
      </w:r>
      <w:r>
        <w:rPr>
          <w:rFonts w:hint="eastAsia"/>
          <w:szCs w:val="21"/>
        </w:rPr>
        <w:t>3</w:t>
      </w:r>
      <w:r>
        <w:rPr>
          <w:szCs w:val="21"/>
        </w:rPr>
        <w:t>.</w:t>
      </w:r>
      <w:r>
        <w:rPr>
          <w:rFonts w:hint="eastAsia"/>
          <w:szCs w:val="21"/>
        </w:rPr>
        <w:t>3</w:t>
      </w:r>
      <w:r>
        <w:rPr>
          <w:szCs w:val="21"/>
        </w:rPr>
        <w:t>-2</w:t>
      </w:r>
      <w:r>
        <w:rPr>
          <w:rFonts w:hint="eastAsia"/>
          <w:szCs w:val="21"/>
        </w:rPr>
        <w:t>。</w:t>
      </w:r>
    </w:p>
    <w:p w14:paraId="4F14C65B" w14:textId="77777777" w:rsidR="009C4D82" w:rsidRDefault="00000000">
      <w:pPr>
        <w:autoSpaceDE w:val="0"/>
        <w:autoSpaceDN w:val="0"/>
        <w:adjustRightInd w:val="0"/>
        <w:ind w:left="360"/>
        <w:jc w:val="center"/>
        <w:rPr>
          <w:rFonts w:ascii="宋体" w:hAnsi="ºÚÌå" w:cs="宋体"/>
          <w:kern w:val="0"/>
          <w:szCs w:val="21"/>
        </w:rPr>
      </w:pPr>
      <w:r>
        <w:rPr>
          <w:rFonts w:ascii="宋体" w:hAnsi="ºÚÌå" w:cs="宋体"/>
          <w:noProof/>
          <w:kern w:val="0"/>
          <w:szCs w:val="21"/>
        </w:rPr>
        <w:drawing>
          <wp:inline distT="0" distB="0" distL="0" distR="0" wp14:anchorId="6F50E06B" wp14:editId="0CBE4CAE">
            <wp:extent cx="2246630" cy="1897380"/>
            <wp:effectExtent l="0" t="0" r="1270" b="7620"/>
            <wp:docPr id="190614859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48598" name="图片 23"/>
                    <pic:cNvPicPr>
                      <a:picLocks noChangeAspect="1" noChangeArrowheads="1"/>
                    </pic:cNvPicPr>
                  </pic:nvPicPr>
                  <pic:blipFill>
                    <a:blip r:embed="rId277">
                      <a:extLst>
                        <a:ext uri="{28A0092B-C50C-407E-A947-70E740481C1C}">
                          <a14:useLocalDpi xmlns:a14="http://schemas.microsoft.com/office/drawing/2010/main" val="0"/>
                        </a:ext>
                      </a:extLst>
                    </a:blip>
                    <a:srcRect l="20868" r="7629" b="6990"/>
                    <a:stretch>
                      <a:fillRect/>
                    </a:stretch>
                  </pic:blipFill>
                  <pic:spPr>
                    <a:xfrm>
                      <a:off x="0" y="0"/>
                      <a:ext cx="2246630" cy="1897380"/>
                    </a:xfrm>
                    <a:prstGeom prst="rect">
                      <a:avLst/>
                    </a:prstGeom>
                    <a:noFill/>
                    <a:ln>
                      <a:noFill/>
                    </a:ln>
                  </pic:spPr>
                </pic:pic>
              </a:graphicData>
            </a:graphic>
          </wp:inline>
        </w:drawing>
      </w:r>
      <w:r>
        <w:rPr>
          <w:rFonts w:ascii="宋体" w:hAnsi="ºÚÌå" w:cs="宋体"/>
          <w:noProof/>
          <w:kern w:val="0"/>
          <w:szCs w:val="21"/>
        </w:rPr>
        <w:drawing>
          <wp:inline distT="0" distB="0" distL="0" distR="0" wp14:anchorId="7B906096" wp14:editId="6CD64F3A">
            <wp:extent cx="1876425" cy="1812925"/>
            <wp:effectExtent l="0" t="0" r="9525" b="0"/>
            <wp:docPr id="16175042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4214" name="图片 22"/>
                    <pic:cNvPicPr>
                      <a:picLocks noChangeAspect="1" noChangeArrowheads="1"/>
                    </pic:cNvPicPr>
                  </pic:nvPicPr>
                  <pic:blipFill>
                    <a:blip r:embed="rId278">
                      <a:extLst>
                        <a:ext uri="{28A0092B-C50C-407E-A947-70E740481C1C}">
                          <a14:useLocalDpi xmlns:a14="http://schemas.microsoft.com/office/drawing/2010/main" val="0"/>
                        </a:ext>
                      </a:extLst>
                    </a:blip>
                    <a:srcRect l="21404" r="11078"/>
                    <a:stretch>
                      <a:fillRect/>
                    </a:stretch>
                  </pic:blipFill>
                  <pic:spPr>
                    <a:xfrm>
                      <a:off x="0" y="0"/>
                      <a:ext cx="1876425" cy="1812925"/>
                    </a:xfrm>
                    <a:prstGeom prst="rect">
                      <a:avLst/>
                    </a:prstGeom>
                    <a:noFill/>
                    <a:ln>
                      <a:noFill/>
                    </a:ln>
                  </pic:spPr>
                </pic:pic>
              </a:graphicData>
            </a:graphic>
          </wp:inline>
        </w:drawing>
      </w:r>
    </w:p>
    <w:p w14:paraId="6B0A6487" w14:textId="77777777" w:rsidR="009C4D82" w:rsidRDefault="00000000">
      <w:pPr>
        <w:autoSpaceDE w:val="0"/>
        <w:autoSpaceDN w:val="0"/>
        <w:adjustRightInd w:val="0"/>
        <w:ind w:left="360"/>
        <w:jc w:val="center"/>
        <w:rPr>
          <w:rFonts w:ascii="黑体" w:eastAsia="黑体" w:hAnsi="黑体" w:cs="ËÎÌå"/>
          <w:kern w:val="0"/>
          <w:sz w:val="18"/>
          <w:szCs w:val="18"/>
        </w:rPr>
      </w:pPr>
      <w:r>
        <w:rPr>
          <w:rFonts w:ascii="黑体" w:eastAsia="黑体" w:hAnsi="黑体" w:cs="宋体" w:hint="eastAsia"/>
          <w:kern w:val="0"/>
          <w:sz w:val="18"/>
          <w:szCs w:val="18"/>
        </w:rPr>
        <w:t>图</w:t>
      </w:r>
      <w:r>
        <w:rPr>
          <w:rFonts w:ascii="黑体" w:eastAsia="黑体" w:hAnsi="黑体" w:cs="ËÎÌå" w:hint="eastAsia"/>
          <w:kern w:val="0"/>
          <w:sz w:val="18"/>
          <w:szCs w:val="18"/>
        </w:rPr>
        <w:t>C.3</w:t>
      </w:r>
      <w:r>
        <w:rPr>
          <w:rFonts w:ascii="黑体" w:eastAsia="黑体" w:hAnsi="黑体" w:cs="ËÎÌå"/>
          <w:kern w:val="0"/>
          <w:sz w:val="18"/>
          <w:szCs w:val="18"/>
        </w:rPr>
        <w:t>.</w:t>
      </w:r>
      <w:r>
        <w:rPr>
          <w:rFonts w:ascii="黑体" w:eastAsia="黑体" w:hAnsi="黑体" w:cs="ËÎÌå" w:hint="eastAsia"/>
          <w:kern w:val="0"/>
          <w:sz w:val="18"/>
          <w:szCs w:val="18"/>
        </w:rPr>
        <w:t>3</w:t>
      </w:r>
      <w:r>
        <w:rPr>
          <w:rFonts w:ascii="黑体" w:eastAsia="黑体" w:hAnsi="黑体" w:cs="ËÎÌå"/>
          <w:kern w:val="0"/>
          <w:sz w:val="18"/>
          <w:szCs w:val="18"/>
        </w:rPr>
        <w:t>-1</w:t>
      </w:r>
      <w:r>
        <w:rPr>
          <w:rFonts w:ascii="黑体" w:eastAsia="黑体" w:hAnsi="黑体" w:cs="ËÎÌå" w:hint="eastAsia"/>
          <w:kern w:val="0"/>
          <w:sz w:val="18"/>
          <w:szCs w:val="18"/>
        </w:rPr>
        <w:t xml:space="preserve"> 收边与墙角关系             </w:t>
      </w:r>
      <w:r>
        <w:rPr>
          <w:rFonts w:ascii="黑体" w:eastAsia="黑体" w:hAnsi="黑体" w:cs="宋体" w:hint="eastAsia"/>
          <w:kern w:val="0"/>
          <w:sz w:val="18"/>
          <w:szCs w:val="18"/>
        </w:rPr>
        <w:t>图</w:t>
      </w:r>
      <w:r>
        <w:rPr>
          <w:rFonts w:ascii="黑体" w:eastAsia="黑体" w:hAnsi="黑体" w:cs="ËÎÌå" w:hint="eastAsia"/>
          <w:kern w:val="0"/>
          <w:sz w:val="18"/>
          <w:szCs w:val="18"/>
        </w:rPr>
        <w:t>C.3</w:t>
      </w:r>
      <w:r>
        <w:rPr>
          <w:rFonts w:ascii="黑体" w:eastAsia="黑体" w:hAnsi="黑体" w:cs="ËÎÌå"/>
          <w:kern w:val="0"/>
          <w:sz w:val="18"/>
          <w:szCs w:val="18"/>
        </w:rPr>
        <w:t>.</w:t>
      </w:r>
      <w:r>
        <w:rPr>
          <w:rFonts w:ascii="黑体" w:eastAsia="黑体" w:hAnsi="黑体" w:cs="ËÎÌå" w:hint="eastAsia"/>
          <w:kern w:val="0"/>
          <w:sz w:val="18"/>
          <w:szCs w:val="18"/>
        </w:rPr>
        <w:t>3</w:t>
      </w:r>
      <w:r>
        <w:rPr>
          <w:rFonts w:ascii="黑体" w:eastAsia="黑体" w:hAnsi="黑体" w:cs="ËÎÌå"/>
          <w:kern w:val="0"/>
          <w:sz w:val="18"/>
          <w:szCs w:val="18"/>
        </w:rPr>
        <w:t>-2</w:t>
      </w:r>
      <w:r>
        <w:rPr>
          <w:rFonts w:ascii="黑体" w:eastAsia="黑体" w:hAnsi="黑体" w:cs="ËÎÌå" w:hint="eastAsia"/>
          <w:kern w:val="0"/>
          <w:sz w:val="18"/>
          <w:szCs w:val="18"/>
        </w:rPr>
        <w:t>收边与墙角关系</w:t>
      </w:r>
    </w:p>
    <w:p w14:paraId="08BF7639" w14:textId="77777777" w:rsidR="009C4D82" w:rsidRDefault="00000000">
      <w:pPr>
        <w:autoSpaceDE w:val="0"/>
        <w:autoSpaceDN w:val="0"/>
        <w:adjustRightInd w:val="0"/>
        <w:ind w:left="360"/>
        <w:jc w:val="left"/>
        <w:rPr>
          <w:rFonts w:ascii="宋体" w:hAnsi="ºÚÌå" w:cs="宋体"/>
          <w:kern w:val="0"/>
          <w:szCs w:val="21"/>
        </w:rPr>
      </w:pPr>
      <w:r>
        <w:rPr>
          <w:rFonts w:ascii="ËÎÌå" w:hAnsi="ËÎÌå" w:cs="ËÎÌå" w:hint="eastAsia"/>
          <w:kern w:val="0"/>
          <w:szCs w:val="21"/>
        </w:rPr>
        <w:t xml:space="preserve">2  </w:t>
      </w:r>
      <w:r>
        <w:rPr>
          <w:rFonts w:ascii="宋体" w:hAnsi="ºÚÌå" w:cs="宋体" w:hint="eastAsia"/>
          <w:kern w:val="0"/>
          <w:szCs w:val="21"/>
        </w:rPr>
        <w:t>圈边在门口时，如果设计无过门石，宜将圈边加宽至门槛或门扇下，</w:t>
      </w:r>
      <w:r>
        <w:rPr>
          <w:rFonts w:ascii="宋体" w:hAnsi="ºÚÌå" w:cs="宋体"/>
          <w:kern w:val="0"/>
          <w:szCs w:val="21"/>
        </w:rPr>
        <w:t>见</w:t>
      </w:r>
      <w:r>
        <w:rPr>
          <w:rFonts w:ascii="宋体" w:hAnsi="ºÚÌå" w:cs="宋体" w:hint="eastAsia"/>
          <w:kern w:val="0"/>
          <w:szCs w:val="21"/>
        </w:rPr>
        <w:t>图</w:t>
      </w:r>
      <w:r>
        <w:rPr>
          <w:rFonts w:ascii="ËÎÌå" w:hAnsi="ËÎÌå" w:cs="ËÎÌå" w:hint="eastAsia"/>
          <w:kern w:val="0"/>
          <w:szCs w:val="21"/>
        </w:rPr>
        <w:t>C.3</w:t>
      </w:r>
      <w:r>
        <w:rPr>
          <w:rFonts w:ascii="ËÎÌå" w:hAnsi="ËÎÌå" w:cs="ËÎÌå"/>
          <w:kern w:val="0"/>
          <w:szCs w:val="21"/>
        </w:rPr>
        <w:t>.</w:t>
      </w:r>
      <w:r>
        <w:rPr>
          <w:rFonts w:ascii="ËÎÌå" w:hAnsi="ËÎÌå" w:cs="ËÎÌå" w:hint="eastAsia"/>
          <w:kern w:val="0"/>
          <w:szCs w:val="21"/>
        </w:rPr>
        <w:t>3</w:t>
      </w:r>
      <w:r>
        <w:rPr>
          <w:rFonts w:ascii="ËÎÌå" w:hAnsi="ËÎÌå" w:cs="ËÎÌå"/>
          <w:kern w:val="0"/>
          <w:szCs w:val="21"/>
        </w:rPr>
        <w:t>-</w:t>
      </w:r>
      <w:r>
        <w:rPr>
          <w:rFonts w:ascii="ËÎÌå" w:hAnsi="ËÎÌå" w:cs="ËÎÌå" w:hint="eastAsia"/>
          <w:kern w:val="0"/>
          <w:szCs w:val="21"/>
        </w:rPr>
        <w:t>3</w:t>
      </w:r>
      <w:r>
        <w:rPr>
          <w:rFonts w:ascii="宋体" w:hAnsi="ºÚÌå" w:cs="宋体" w:hint="eastAsia"/>
          <w:kern w:val="0"/>
          <w:szCs w:val="21"/>
        </w:rPr>
        <w:t>。</w:t>
      </w:r>
    </w:p>
    <w:p w14:paraId="342720D4" w14:textId="77777777" w:rsidR="009C4D82" w:rsidRDefault="009C4D82">
      <w:pPr>
        <w:autoSpaceDE w:val="0"/>
        <w:autoSpaceDN w:val="0"/>
        <w:adjustRightInd w:val="0"/>
        <w:ind w:left="360"/>
        <w:jc w:val="left"/>
        <w:rPr>
          <w:rFonts w:ascii="宋体" w:hAnsi="ºÚÌå" w:cs="宋体"/>
          <w:kern w:val="0"/>
          <w:szCs w:val="21"/>
        </w:rPr>
      </w:pPr>
    </w:p>
    <w:p w14:paraId="5C2340BA" w14:textId="77777777" w:rsidR="009C4D82" w:rsidRDefault="00000000">
      <w:pPr>
        <w:autoSpaceDE w:val="0"/>
        <w:autoSpaceDN w:val="0"/>
        <w:adjustRightInd w:val="0"/>
        <w:ind w:left="360"/>
        <w:jc w:val="center"/>
        <w:rPr>
          <w:rFonts w:ascii="宋体" w:hAnsi="ºÚÌå" w:cs="宋体"/>
          <w:kern w:val="0"/>
          <w:szCs w:val="21"/>
        </w:rPr>
      </w:pPr>
      <w:r>
        <w:rPr>
          <w:rFonts w:ascii="宋体" w:hAnsi="ºÚÌå" w:cs="宋体"/>
          <w:noProof/>
          <w:kern w:val="0"/>
          <w:szCs w:val="21"/>
        </w:rPr>
        <w:drawing>
          <wp:inline distT="0" distB="0" distL="0" distR="0" wp14:anchorId="74AA6445" wp14:editId="47D5A32D">
            <wp:extent cx="1701800" cy="1691640"/>
            <wp:effectExtent l="0" t="0" r="0" b="3810"/>
            <wp:docPr id="6721757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75729" name="图片 21"/>
                    <pic:cNvPicPr>
                      <a:picLocks noChangeAspect="1" noChangeArrowheads="1"/>
                    </pic:cNvPicPr>
                  </pic:nvPicPr>
                  <pic:blipFill>
                    <a:blip r:embed="rId279">
                      <a:extLst>
                        <a:ext uri="{28A0092B-C50C-407E-A947-70E740481C1C}">
                          <a14:useLocalDpi xmlns:a14="http://schemas.microsoft.com/office/drawing/2010/main" val="0"/>
                        </a:ext>
                      </a:extLst>
                    </a:blip>
                    <a:srcRect l="20695" r="29402"/>
                    <a:stretch>
                      <a:fillRect/>
                    </a:stretch>
                  </pic:blipFill>
                  <pic:spPr>
                    <a:xfrm>
                      <a:off x="0" y="0"/>
                      <a:ext cx="1701800" cy="1691640"/>
                    </a:xfrm>
                    <a:prstGeom prst="rect">
                      <a:avLst/>
                    </a:prstGeom>
                    <a:noFill/>
                    <a:ln>
                      <a:noFill/>
                    </a:ln>
                  </pic:spPr>
                </pic:pic>
              </a:graphicData>
            </a:graphic>
          </wp:inline>
        </w:drawing>
      </w:r>
    </w:p>
    <w:p w14:paraId="4F7705FF" w14:textId="77777777" w:rsidR="009C4D82" w:rsidRDefault="00000000">
      <w:pPr>
        <w:autoSpaceDE w:val="0"/>
        <w:autoSpaceDN w:val="0"/>
        <w:adjustRightInd w:val="0"/>
        <w:ind w:left="360"/>
        <w:jc w:val="center"/>
        <w:rPr>
          <w:rFonts w:ascii="黑体" w:eastAsia="黑体" w:hAnsi="黑体" w:cs="ËÎÌå"/>
          <w:kern w:val="0"/>
          <w:sz w:val="18"/>
          <w:szCs w:val="18"/>
        </w:rPr>
      </w:pPr>
      <w:r>
        <w:rPr>
          <w:rFonts w:ascii="黑体" w:eastAsia="黑体" w:hAnsi="黑体" w:cs="宋体" w:hint="eastAsia"/>
          <w:kern w:val="0"/>
          <w:sz w:val="18"/>
          <w:szCs w:val="18"/>
        </w:rPr>
        <w:t>图</w:t>
      </w:r>
      <w:r>
        <w:rPr>
          <w:rFonts w:ascii="黑体" w:eastAsia="黑体" w:hAnsi="黑体" w:cs="ËÎÌå" w:hint="eastAsia"/>
          <w:kern w:val="0"/>
          <w:sz w:val="18"/>
          <w:szCs w:val="18"/>
        </w:rPr>
        <w:t>C.3</w:t>
      </w:r>
      <w:r>
        <w:rPr>
          <w:rFonts w:ascii="黑体" w:eastAsia="黑体" w:hAnsi="黑体" w:cs="ËÎÌå"/>
          <w:kern w:val="0"/>
          <w:sz w:val="18"/>
          <w:szCs w:val="18"/>
        </w:rPr>
        <w:t>.</w:t>
      </w:r>
      <w:r>
        <w:rPr>
          <w:rFonts w:ascii="黑体" w:eastAsia="黑体" w:hAnsi="黑体" w:cs="ËÎÌå" w:hint="eastAsia"/>
          <w:kern w:val="0"/>
          <w:sz w:val="18"/>
          <w:szCs w:val="18"/>
        </w:rPr>
        <w:t>3</w:t>
      </w:r>
      <w:r>
        <w:rPr>
          <w:rFonts w:ascii="黑体" w:eastAsia="黑体" w:hAnsi="黑体" w:cs="ËÎÌå"/>
          <w:kern w:val="0"/>
          <w:sz w:val="18"/>
          <w:szCs w:val="18"/>
        </w:rPr>
        <w:t>-</w:t>
      </w:r>
      <w:r>
        <w:rPr>
          <w:rFonts w:ascii="黑体" w:eastAsia="黑体" w:hAnsi="黑体" w:cs="ËÎÌå" w:hint="eastAsia"/>
          <w:kern w:val="0"/>
          <w:sz w:val="18"/>
          <w:szCs w:val="18"/>
        </w:rPr>
        <w:t>3</w:t>
      </w:r>
      <w:r>
        <w:rPr>
          <w:rFonts w:ascii="黑体" w:eastAsia="黑体" w:hAnsi="黑体" w:cs="ËÎÌå"/>
          <w:kern w:val="0"/>
          <w:sz w:val="18"/>
          <w:szCs w:val="18"/>
        </w:rPr>
        <w:t xml:space="preserve"> 圈边与门口处理</w:t>
      </w:r>
    </w:p>
    <w:p w14:paraId="242DED17" w14:textId="77777777" w:rsidR="009C4D82" w:rsidRDefault="00000000">
      <w:pPr>
        <w:autoSpaceDE w:val="0"/>
        <w:autoSpaceDN w:val="0"/>
        <w:adjustRightInd w:val="0"/>
        <w:jc w:val="left"/>
        <w:rPr>
          <w:rFonts w:ascii="宋体" w:hAnsi="ºÚÌå" w:cs="宋体"/>
          <w:kern w:val="0"/>
          <w:szCs w:val="21"/>
        </w:rPr>
      </w:pPr>
      <w:r>
        <w:rPr>
          <w:szCs w:val="21"/>
        </w:rPr>
        <w:t>C.</w:t>
      </w:r>
      <w:r>
        <w:rPr>
          <w:rFonts w:hint="eastAsia"/>
          <w:szCs w:val="21"/>
        </w:rPr>
        <w:t>3</w:t>
      </w:r>
      <w:r>
        <w:rPr>
          <w:szCs w:val="21"/>
        </w:rPr>
        <w:t>.</w:t>
      </w:r>
      <w:r>
        <w:rPr>
          <w:rFonts w:hint="eastAsia"/>
          <w:szCs w:val="21"/>
        </w:rPr>
        <w:t xml:space="preserve">4  </w:t>
      </w:r>
      <w:r>
        <w:rPr>
          <w:rFonts w:ascii="宋体" w:hAnsi="ºÚÌå" w:cs="宋体" w:hint="eastAsia"/>
          <w:kern w:val="0"/>
          <w:szCs w:val="21"/>
        </w:rPr>
        <w:t>平面相邻的两个房间当采用同一种石材地面时，宜使其分块、分缝连贯,</w:t>
      </w:r>
      <w:r>
        <w:rPr>
          <w:rFonts w:ascii="宋体" w:hAnsi="ºÚÌå" w:cs="宋体"/>
          <w:kern w:val="0"/>
          <w:szCs w:val="21"/>
        </w:rPr>
        <w:t>见</w:t>
      </w:r>
      <w:r>
        <w:rPr>
          <w:rFonts w:ascii="宋体" w:hAnsi="ºÚÌå" w:cs="宋体" w:hint="eastAsia"/>
          <w:kern w:val="0"/>
          <w:szCs w:val="21"/>
        </w:rPr>
        <w:t>图</w:t>
      </w:r>
      <w:r>
        <w:rPr>
          <w:rFonts w:hint="eastAsia"/>
          <w:szCs w:val="21"/>
        </w:rPr>
        <w:t>C.3</w:t>
      </w:r>
      <w:r>
        <w:rPr>
          <w:szCs w:val="21"/>
        </w:rPr>
        <w:t>.</w:t>
      </w:r>
      <w:r>
        <w:rPr>
          <w:rFonts w:hint="eastAsia"/>
          <w:szCs w:val="21"/>
        </w:rPr>
        <w:t>4</w:t>
      </w:r>
      <w:r>
        <w:rPr>
          <w:rFonts w:hint="eastAsia"/>
          <w:szCs w:val="21"/>
        </w:rPr>
        <w:t>。</w:t>
      </w:r>
      <w:r>
        <w:rPr>
          <w:rFonts w:ascii="宋体" w:hAnsi="ºÚÌå" w:cs="宋体" w:hint="eastAsia"/>
          <w:kern w:val="0"/>
          <w:szCs w:val="21"/>
        </w:rPr>
        <w:t xml:space="preserve"> 当不宜连贯时，应采用其他种类石材作为过门石。</w:t>
      </w:r>
    </w:p>
    <w:p w14:paraId="10ED62F3" w14:textId="77777777" w:rsidR="009C4D82" w:rsidRDefault="00000000">
      <w:pPr>
        <w:autoSpaceDE w:val="0"/>
        <w:autoSpaceDN w:val="0"/>
        <w:adjustRightInd w:val="0"/>
        <w:ind w:left="360"/>
        <w:jc w:val="center"/>
        <w:rPr>
          <w:rFonts w:ascii="ËÎÌå" w:hAnsi="ËÎÌå" w:cs="ËÎÌå"/>
          <w:kern w:val="0"/>
          <w:szCs w:val="21"/>
        </w:rPr>
      </w:pPr>
      <w:r>
        <w:rPr>
          <w:rFonts w:ascii="ËÎÌå" w:hAnsi="ËÎÌå" w:cs="ËÎÌå"/>
          <w:noProof/>
          <w:kern w:val="0"/>
          <w:szCs w:val="21"/>
        </w:rPr>
        <w:drawing>
          <wp:inline distT="0" distB="0" distL="0" distR="0" wp14:anchorId="69E1D5C7" wp14:editId="17D32ABB">
            <wp:extent cx="1892300" cy="1976755"/>
            <wp:effectExtent l="0" t="0" r="0" b="4445"/>
            <wp:docPr id="14718533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53386" name="图片 20"/>
                    <pic:cNvPicPr>
                      <a:picLocks noChangeAspect="1" noChangeArrowheads="1"/>
                    </pic:cNvPicPr>
                  </pic:nvPicPr>
                  <pic:blipFill>
                    <a:blip r:embed="rId280">
                      <a:extLst>
                        <a:ext uri="{28A0092B-C50C-407E-A947-70E740481C1C}">
                          <a14:useLocalDpi xmlns:a14="http://schemas.microsoft.com/office/drawing/2010/main" val="0"/>
                        </a:ext>
                      </a:extLst>
                    </a:blip>
                    <a:srcRect l="26132" r="18878" b="7990"/>
                    <a:stretch>
                      <a:fillRect/>
                    </a:stretch>
                  </pic:blipFill>
                  <pic:spPr>
                    <a:xfrm>
                      <a:off x="0" y="0"/>
                      <a:ext cx="1892300" cy="1976755"/>
                    </a:xfrm>
                    <a:prstGeom prst="rect">
                      <a:avLst/>
                    </a:prstGeom>
                    <a:noFill/>
                    <a:ln>
                      <a:noFill/>
                    </a:ln>
                  </pic:spPr>
                </pic:pic>
              </a:graphicData>
            </a:graphic>
          </wp:inline>
        </w:drawing>
      </w:r>
    </w:p>
    <w:p w14:paraId="7DF9C4B6" w14:textId="77777777" w:rsidR="009C4D82" w:rsidRDefault="00000000">
      <w:pPr>
        <w:autoSpaceDE w:val="0"/>
        <w:autoSpaceDN w:val="0"/>
        <w:adjustRightInd w:val="0"/>
        <w:ind w:left="360"/>
        <w:jc w:val="center"/>
        <w:rPr>
          <w:rFonts w:ascii="黑体" w:eastAsia="黑体" w:hAnsi="黑体"/>
          <w:kern w:val="0"/>
          <w:sz w:val="18"/>
          <w:szCs w:val="18"/>
        </w:rPr>
      </w:pPr>
      <w:r>
        <w:rPr>
          <w:rFonts w:ascii="黑体" w:eastAsia="黑体" w:hAnsi="黑体"/>
          <w:kern w:val="0"/>
          <w:sz w:val="18"/>
          <w:szCs w:val="18"/>
        </w:rPr>
        <w:t>图 C.3.4 相邻房间地面处理</w:t>
      </w:r>
    </w:p>
    <w:p w14:paraId="71FC8269" w14:textId="77777777" w:rsidR="009C4D82" w:rsidRDefault="00000000">
      <w:pPr>
        <w:autoSpaceDE w:val="0"/>
        <w:autoSpaceDN w:val="0"/>
        <w:adjustRightInd w:val="0"/>
        <w:spacing w:line="276" w:lineRule="auto"/>
        <w:jc w:val="left"/>
        <w:rPr>
          <w:kern w:val="0"/>
          <w:szCs w:val="21"/>
        </w:rPr>
      </w:pPr>
      <w:r>
        <w:rPr>
          <w:kern w:val="0"/>
          <w:szCs w:val="21"/>
        </w:rPr>
        <w:t xml:space="preserve">C.3.5 </w:t>
      </w:r>
      <w:r>
        <w:rPr>
          <w:rFonts w:hint="eastAsia"/>
          <w:kern w:val="0"/>
          <w:szCs w:val="21"/>
        </w:rPr>
        <w:t xml:space="preserve"> </w:t>
      </w:r>
      <w:r>
        <w:rPr>
          <w:kern w:val="0"/>
          <w:szCs w:val="21"/>
        </w:rPr>
        <w:t>地面石材设计排版图应以门口线为起始线，保证空间整体的视觉美观，并适当调整局</w:t>
      </w:r>
      <w:r>
        <w:rPr>
          <w:kern w:val="0"/>
          <w:szCs w:val="21"/>
        </w:rPr>
        <w:lastRenderedPageBreak/>
        <w:t>部的石材模数，避免出现碎块，影响装饰效果。</w:t>
      </w:r>
    </w:p>
    <w:p w14:paraId="7F23DF91" w14:textId="77777777" w:rsidR="009C4D82" w:rsidRDefault="00000000">
      <w:pPr>
        <w:autoSpaceDE w:val="0"/>
        <w:autoSpaceDN w:val="0"/>
        <w:adjustRightInd w:val="0"/>
        <w:spacing w:line="276" w:lineRule="auto"/>
        <w:jc w:val="left"/>
        <w:rPr>
          <w:kern w:val="0"/>
          <w:szCs w:val="21"/>
        </w:rPr>
      </w:pPr>
      <w:r>
        <w:rPr>
          <w:kern w:val="0"/>
          <w:szCs w:val="21"/>
        </w:rPr>
        <w:t xml:space="preserve">C.3.6 </w:t>
      </w:r>
      <w:r>
        <w:rPr>
          <w:rFonts w:hint="eastAsia"/>
          <w:kern w:val="0"/>
          <w:szCs w:val="21"/>
        </w:rPr>
        <w:t xml:space="preserve"> </w:t>
      </w:r>
      <w:r>
        <w:rPr>
          <w:szCs w:val="21"/>
        </w:rPr>
        <w:t>连续的大面积石材地面每</w:t>
      </w:r>
      <w:r>
        <w:rPr>
          <w:szCs w:val="21"/>
        </w:rPr>
        <w:t>50m</w:t>
      </w:r>
      <w:r>
        <w:rPr>
          <w:szCs w:val="21"/>
          <w:vertAlign w:val="superscript"/>
        </w:rPr>
        <w:t>2</w:t>
      </w:r>
      <w:r>
        <w:rPr>
          <w:szCs w:val="21"/>
        </w:rPr>
        <w:t>应设置伸缩缝。</w:t>
      </w:r>
    </w:p>
    <w:p w14:paraId="1E44AD65" w14:textId="77777777" w:rsidR="009C4D82" w:rsidRDefault="00000000">
      <w:pPr>
        <w:spacing w:line="276" w:lineRule="auto"/>
        <w:rPr>
          <w:kern w:val="0"/>
          <w:szCs w:val="21"/>
        </w:rPr>
      </w:pPr>
      <w:r>
        <w:rPr>
          <w:kern w:val="0"/>
          <w:szCs w:val="21"/>
        </w:rPr>
        <w:t xml:space="preserve">C.3.7 </w:t>
      </w:r>
      <w:r>
        <w:rPr>
          <w:rFonts w:hint="eastAsia"/>
          <w:kern w:val="0"/>
          <w:szCs w:val="21"/>
        </w:rPr>
        <w:t xml:space="preserve"> </w:t>
      </w:r>
      <w:r>
        <w:rPr>
          <w:kern w:val="0"/>
          <w:szCs w:val="21"/>
        </w:rPr>
        <w:t>圆形、椭圆形建筑空间的室内地面石材排版，应根据设计风格选择适宜的石材模数和排版方式，或做中心放射形排列。</w:t>
      </w:r>
    </w:p>
    <w:p w14:paraId="4BBCCEF0" w14:textId="77777777" w:rsidR="009C4D82" w:rsidRDefault="00000000">
      <w:pPr>
        <w:adjustRightInd w:val="0"/>
        <w:snapToGrid w:val="0"/>
        <w:spacing w:line="276" w:lineRule="auto"/>
        <w:rPr>
          <w:szCs w:val="21"/>
        </w:rPr>
      </w:pPr>
      <w:r>
        <w:rPr>
          <w:kern w:val="0"/>
          <w:szCs w:val="21"/>
        </w:rPr>
        <w:t xml:space="preserve">C.3.8 </w:t>
      </w:r>
      <w:r>
        <w:rPr>
          <w:rFonts w:hint="eastAsia"/>
          <w:kern w:val="0"/>
          <w:szCs w:val="21"/>
        </w:rPr>
        <w:t xml:space="preserve"> </w:t>
      </w:r>
      <w:r>
        <w:rPr>
          <w:szCs w:val="21"/>
        </w:rPr>
        <w:t>异型石材应根据设计风格和装饰部位确定其种类、延伸轨迹和表面加工形式，与人体接触的部位宜使用镜面、细面，阳角部位应进行倒角处理。</w:t>
      </w:r>
    </w:p>
    <w:p w14:paraId="255B9F76" w14:textId="77777777" w:rsidR="009C4D82" w:rsidRDefault="00000000">
      <w:pPr>
        <w:adjustRightInd w:val="0"/>
        <w:snapToGrid w:val="0"/>
        <w:spacing w:line="276" w:lineRule="auto"/>
        <w:rPr>
          <w:szCs w:val="21"/>
        </w:rPr>
      </w:pPr>
      <w:r>
        <w:rPr>
          <w:kern w:val="0"/>
          <w:szCs w:val="21"/>
        </w:rPr>
        <w:t>C.3.9</w:t>
      </w:r>
      <w:r>
        <w:rPr>
          <w:rFonts w:hint="eastAsia"/>
          <w:kern w:val="0"/>
          <w:szCs w:val="21"/>
        </w:rPr>
        <w:t xml:space="preserve">  </w:t>
      </w:r>
      <w:r>
        <w:rPr>
          <w:szCs w:val="21"/>
        </w:rPr>
        <w:t>岗石、石英石采用湿贴作法时，单块规格不宜超过</w:t>
      </w:r>
      <w:r>
        <w:rPr>
          <w:szCs w:val="21"/>
        </w:rPr>
        <w:t>800×800mm</w:t>
      </w:r>
      <w:r>
        <w:rPr>
          <w:szCs w:val="21"/>
        </w:rPr>
        <w:t>。</w:t>
      </w:r>
    </w:p>
    <w:p w14:paraId="47013647" w14:textId="77777777" w:rsidR="009C4D82" w:rsidRDefault="00000000">
      <w:pPr>
        <w:adjustRightInd w:val="0"/>
        <w:snapToGrid w:val="0"/>
        <w:spacing w:line="276" w:lineRule="auto"/>
        <w:rPr>
          <w:szCs w:val="21"/>
        </w:rPr>
      </w:pPr>
      <w:r>
        <w:rPr>
          <w:kern w:val="0"/>
          <w:szCs w:val="21"/>
        </w:rPr>
        <w:t>C.3.10</w:t>
      </w:r>
      <w:r>
        <w:rPr>
          <w:rFonts w:hint="eastAsia"/>
          <w:kern w:val="0"/>
          <w:szCs w:val="21"/>
        </w:rPr>
        <w:t xml:space="preserve">  </w:t>
      </w:r>
      <w:r>
        <w:rPr>
          <w:szCs w:val="21"/>
        </w:rPr>
        <w:t>莫氏硬度小于</w:t>
      </w:r>
      <w:r>
        <w:rPr>
          <w:szCs w:val="21"/>
        </w:rPr>
        <w:t>6</w:t>
      </w:r>
      <w:r>
        <w:rPr>
          <w:szCs w:val="21"/>
        </w:rPr>
        <w:t>级的微晶石不宜用于人流密集场所的地面，不宜用于人员较多的公共建筑空间的地面。</w:t>
      </w:r>
    </w:p>
    <w:p w14:paraId="148C156A" w14:textId="77777777" w:rsidR="009C4D82" w:rsidRDefault="00000000">
      <w:pPr>
        <w:adjustRightInd w:val="0"/>
        <w:snapToGrid w:val="0"/>
        <w:spacing w:line="276" w:lineRule="auto"/>
        <w:rPr>
          <w:szCs w:val="21"/>
        </w:rPr>
      </w:pPr>
      <w:r>
        <w:rPr>
          <w:kern w:val="0"/>
          <w:szCs w:val="21"/>
        </w:rPr>
        <w:t>C.3.11</w:t>
      </w:r>
      <w:r>
        <w:rPr>
          <w:rFonts w:hint="eastAsia"/>
          <w:kern w:val="0"/>
          <w:szCs w:val="21"/>
        </w:rPr>
        <w:t xml:space="preserve">  </w:t>
      </w:r>
      <w:r>
        <w:rPr>
          <w:szCs w:val="21"/>
        </w:rPr>
        <w:t>石材复合板用于地面时，应采用硬质面材。</w:t>
      </w:r>
    </w:p>
    <w:p w14:paraId="5D1E5242" w14:textId="77777777" w:rsidR="009C4D82" w:rsidRDefault="00000000">
      <w:pPr>
        <w:adjustRightInd w:val="0"/>
        <w:snapToGrid w:val="0"/>
        <w:spacing w:line="276" w:lineRule="auto"/>
        <w:rPr>
          <w:szCs w:val="21"/>
        </w:rPr>
      </w:pPr>
      <w:r>
        <w:rPr>
          <w:szCs w:val="21"/>
        </w:rPr>
        <w:t>C.3.12</w:t>
      </w:r>
      <w:r>
        <w:rPr>
          <w:rFonts w:hint="eastAsia"/>
          <w:szCs w:val="21"/>
        </w:rPr>
        <w:t xml:space="preserve">  </w:t>
      </w:r>
      <w:r>
        <w:rPr>
          <w:szCs w:val="21"/>
        </w:rPr>
        <w:t>有防滑要求的地面应确定地面防滑等级和防滑处理方案，并符合现行行业标准《建筑地面工程防滑技术规程》</w:t>
      </w:r>
      <w:r>
        <w:rPr>
          <w:szCs w:val="21"/>
        </w:rPr>
        <w:t>JGJ/T331</w:t>
      </w:r>
      <w:r>
        <w:rPr>
          <w:szCs w:val="21"/>
        </w:rPr>
        <w:t>的规定。石材镜面板和细面板不应用于室外地面和台阶。</w:t>
      </w:r>
    </w:p>
    <w:p w14:paraId="6F468424" w14:textId="77777777" w:rsidR="009C4D82" w:rsidRDefault="00000000">
      <w:pPr>
        <w:spacing w:line="360" w:lineRule="auto"/>
        <w:jc w:val="center"/>
        <w:rPr>
          <w:rFonts w:ascii="黑体" w:eastAsia="黑体" w:hAnsi="黑体"/>
        </w:rPr>
      </w:pPr>
      <w:bookmarkStart w:id="193" w:name="_Toc432417110"/>
      <w:bookmarkStart w:id="194" w:name="_Toc451368800"/>
      <w:r>
        <w:rPr>
          <w:rFonts w:ascii="黑体" w:eastAsia="黑体" w:hAnsi="黑体" w:hint="eastAsia"/>
        </w:rPr>
        <w:t>C.4 楼梯饰面设计</w:t>
      </w:r>
      <w:bookmarkEnd w:id="193"/>
      <w:bookmarkEnd w:id="194"/>
    </w:p>
    <w:p w14:paraId="7F4854EE" w14:textId="77777777" w:rsidR="009C4D82" w:rsidRDefault="00000000">
      <w:pPr>
        <w:adjustRightInd w:val="0"/>
        <w:snapToGrid w:val="0"/>
        <w:spacing w:line="276" w:lineRule="auto"/>
        <w:rPr>
          <w:szCs w:val="21"/>
        </w:rPr>
      </w:pPr>
      <w:r>
        <w:rPr>
          <w:b/>
          <w:szCs w:val="21"/>
        </w:rPr>
        <w:t>C.4.1</w:t>
      </w:r>
      <w:r>
        <w:rPr>
          <w:rFonts w:hint="eastAsia"/>
          <w:b/>
          <w:szCs w:val="21"/>
        </w:rPr>
        <w:t xml:space="preserve">  </w:t>
      </w:r>
      <w:r>
        <w:rPr>
          <w:szCs w:val="21"/>
        </w:rPr>
        <w:t>楼梯踏步面板采用花岗石时，其厚度不应小于</w:t>
      </w:r>
      <w:r>
        <w:rPr>
          <w:szCs w:val="21"/>
        </w:rPr>
        <w:t>25mm</w:t>
      </w:r>
      <w:r>
        <w:rPr>
          <w:szCs w:val="21"/>
        </w:rPr>
        <w:t>，采用大理石时其厚度不应小于</w:t>
      </w:r>
      <w:r>
        <w:rPr>
          <w:szCs w:val="21"/>
        </w:rPr>
        <w:t>30mm</w:t>
      </w:r>
      <w:r>
        <w:rPr>
          <w:szCs w:val="21"/>
        </w:rPr>
        <w:t>。踏步面板应作防滑设计，突出立板的长度不宜大于</w:t>
      </w:r>
      <w:r>
        <w:rPr>
          <w:szCs w:val="21"/>
        </w:rPr>
        <w:t>10mm</w:t>
      </w:r>
      <w:r>
        <w:rPr>
          <w:szCs w:val="21"/>
        </w:rPr>
        <w:t>。</w:t>
      </w:r>
    </w:p>
    <w:p w14:paraId="14EF3868" w14:textId="77777777" w:rsidR="009C4D82" w:rsidRDefault="00000000">
      <w:pPr>
        <w:spacing w:line="276" w:lineRule="auto"/>
        <w:rPr>
          <w:szCs w:val="21"/>
        </w:rPr>
      </w:pPr>
      <w:r>
        <w:rPr>
          <w:b/>
          <w:szCs w:val="21"/>
        </w:rPr>
        <w:t>C.4.2</w:t>
      </w:r>
      <w:r>
        <w:rPr>
          <w:rFonts w:hint="eastAsia"/>
          <w:b/>
          <w:szCs w:val="21"/>
        </w:rPr>
        <w:t xml:space="preserve">  </w:t>
      </w:r>
      <w:r>
        <w:rPr>
          <w:kern w:val="0"/>
          <w:szCs w:val="21"/>
        </w:rPr>
        <w:t>室外</w:t>
      </w:r>
      <w:r>
        <w:rPr>
          <w:szCs w:val="21"/>
        </w:rPr>
        <w:t>楼梯踏步面板的长宽比不宜超过</w:t>
      </w:r>
      <w:r>
        <w:rPr>
          <w:szCs w:val="21"/>
        </w:rPr>
        <w:t>3:1</w:t>
      </w:r>
      <w:r>
        <w:rPr>
          <w:szCs w:val="21"/>
        </w:rPr>
        <w:t>。</w:t>
      </w:r>
    </w:p>
    <w:p w14:paraId="3853B0B1" w14:textId="77777777" w:rsidR="009C4D82" w:rsidRDefault="00000000">
      <w:pPr>
        <w:adjustRightInd w:val="0"/>
        <w:snapToGrid w:val="0"/>
        <w:spacing w:line="276" w:lineRule="auto"/>
        <w:rPr>
          <w:szCs w:val="21"/>
        </w:rPr>
      </w:pPr>
      <w:r>
        <w:rPr>
          <w:b/>
          <w:szCs w:val="21"/>
        </w:rPr>
        <w:t>C.4.3</w:t>
      </w:r>
      <w:r>
        <w:rPr>
          <w:rFonts w:hint="eastAsia"/>
          <w:b/>
          <w:szCs w:val="21"/>
        </w:rPr>
        <w:t xml:space="preserve">  </w:t>
      </w:r>
      <w:r>
        <w:rPr>
          <w:kern w:val="0"/>
          <w:szCs w:val="21"/>
        </w:rPr>
        <w:t>楼梯休息平台块材排版，宜根据平台的长度和宽度选择适宜的石材模数，以楼梯井中心线为轴对称排列。</w:t>
      </w:r>
    </w:p>
    <w:p w14:paraId="7DAE5801" w14:textId="77777777" w:rsidR="009C4D82" w:rsidRDefault="00000000">
      <w:pPr>
        <w:adjustRightInd w:val="0"/>
        <w:snapToGrid w:val="0"/>
        <w:spacing w:line="276" w:lineRule="auto"/>
        <w:rPr>
          <w:szCs w:val="21"/>
        </w:rPr>
      </w:pPr>
      <w:r>
        <w:rPr>
          <w:b/>
          <w:szCs w:val="21"/>
        </w:rPr>
        <w:t>C.4.4</w:t>
      </w:r>
      <w:r>
        <w:rPr>
          <w:rFonts w:hint="eastAsia"/>
          <w:b/>
          <w:szCs w:val="21"/>
        </w:rPr>
        <w:t xml:space="preserve">  </w:t>
      </w:r>
      <w:r>
        <w:rPr>
          <w:szCs w:val="21"/>
        </w:rPr>
        <w:t>楼梯踏步面板的分块不宜将分块缝隙设置在踩踏频率较高的部位。</w:t>
      </w:r>
    </w:p>
    <w:p w14:paraId="2473192C" w14:textId="77777777" w:rsidR="009C4D82" w:rsidRDefault="00000000">
      <w:pPr>
        <w:spacing w:line="360" w:lineRule="auto"/>
        <w:jc w:val="center"/>
        <w:rPr>
          <w:rFonts w:ascii="黑体" w:eastAsia="黑体" w:hAnsi="黑体"/>
        </w:rPr>
      </w:pPr>
      <w:bookmarkStart w:id="195" w:name="_Toc432417111"/>
      <w:bookmarkStart w:id="196" w:name="_Toc451368801"/>
      <w:r>
        <w:rPr>
          <w:rFonts w:ascii="黑体" w:eastAsia="黑体" w:hAnsi="黑体" w:hint="eastAsia"/>
        </w:rPr>
        <w:t>C.5 拼花饰面设计</w:t>
      </w:r>
      <w:bookmarkEnd w:id="195"/>
      <w:bookmarkEnd w:id="196"/>
    </w:p>
    <w:p w14:paraId="6E997BBB" w14:textId="77777777" w:rsidR="009C4D82" w:rsidRDefault="00000000">
      <w:pPr>
        <w:adjustRightInd w:val="0"/>
        <w:snapToGrid w:val="0"/>
        <w:spacing w:line="276" w:lineRule="auto"/>
        <w:rPr>
          <w:szCs w:val="21"/>
        </w:rPr>
      </w:pPr>
      <w:r>
        <w:rPr>
          <w:b/>
          <w:szCs w:val="21"/>
        </w:rPr>
        <w:t>C.5.1</w:t>
      </w:r>
      <w:r>
        <w:rPr>
          <w:rFonts w:hint="eastAsia"/>
          <w:b/>
          <w:szCs w:val="21"/>
        </w:rPr>
        <w:t xml:space="preserve">  </w:t>
      </w:r>
      <w:r>
        <w:rPr>
          <w:szCs w:val="21"/>
        </w:rPr>
        <w:t>人造石材板材用于墙、柱面时，宜采用挂接构造方式安装。</w:t>
      </w:r>
    </w:p>
    <w:p w14:paraId="112CB178" w14:textId="77777777" w:rsidR="009C4D82" w:rsidRDefault="00000000">
      <w:pPr>
        <w:adjustRightInd w:val="0"/>
        <w:snapToGrid w:val="0"/>
        <w:spacing w:line="276" w:lineRule="auto"/>
        <w:rPr>
          <w:szCs w:val="21"/>
        </w:rPr>
      </w:pPr>
      <w:r>
        <w:rPr>
          <w:b/>
          <w:szCs w:val="21"/>
        </w:rPr>
        <w:t>C.5.2</w:t>
      </w:r>
      <w:r>
        <w:rPr>
          <w:rFonts w:hint="eastAsia"/>
          <w:b/>
          <w:szCs w:val="21"/>
        </w:rPr>
        <w:t xml:space="preserve">  </w:t>
      </w:r>
      <w:r>
        <w:rPr>
          <w:szCs w:val="21"/>
        </w:rPr>
        <w:t>石材拼花时，同一种石材的板面颜色应一致。色差和纹理不应影响拼花效果。</w:t>
      </w:r>
    </w:p>
    <w:p w14:paraId="7AA0F7DF" w14:textId="77777777" w:rsidR="009C4D82" w:rsidRDefault="00000000">
      <w:pPr>
        <w:spacing w:line="276" w:lineRule="auto"/>
        <w:rPr>
          <w:szCs w:val="21"/>
        </w:rPr>
      </w:pPr>
      <w:r>
        <w:rPr>
          <w:b/>
          <w:szCs w:val="21"/>
        </w:rPr>
        <w:t>C.5.3</w:t>
      </w:r>
      <w:r>
        <w:rPr>
          <w:rFonts w:hint="eastAsia"/>
          <w:b/>
          <w:szCs w:val="21"/>
        </w:rPr>
        <w:t xml:space="preserve">  </w:t>
      </w:r>
      <w:r>
        <w:rPr>
          <w:szCs w:val="21"/>
        </w:rPr>
        <w:t>拼花选用的石材宜避免色线、色斑、裂纹、孔洞、砂眼。</w:t>
      </w:r>
    </w:p>
    <w:p w14:paraId="0C521775" w14:textId="77777777" w:rsidR="009C4D82" w:rsidRDefault="00000000">
      <w:pPr>
        <w:spacing w:line="360" w:lineRule="auto"/>
        <w:jc w:val="center"/>
        <w:rPr>
          <w:rFonts w:ascii="黑体" w:eastAsia="黑体" w:hAnsi="黑体"/>
        </w:rPr>
      </w:pPr>
      <w:r>
        <w:rPr>
          <w:rFonts w:ascii="黑体" w:eastAsia="黑体" w:hAnsi="黑体" w:hint="eastAsia"/>
        </w:rPr>
        <w:t>C.</w:t>
      </w:r>
      <w:r>
        <w:rPr>
          <w:rFonts w:ascii="黑体" w:eastAsia="黑体" w:hAnsi="黑体"/>
        </w:rPr>
        <w:t>6</w:t>
      </w:r>
      <w:r>
        <w:rPr>
          <w:rFonts w:ascii="黑体" w:eastAsia="黑体" w:hAnsi="黑体" w:hint="eastAsia"/>
        </w:rPr>
        <w:t xml:space="preserve"> 饰面转角设计</w:t>
      </w:r>
    </w:p>
    <w:p w14:paraId="445A9748" w14:textId="77777777" w:rsidR="009C4D82" w:rsidRDefault="00000000">
      <w:pPr>
        <w:rPr>
          <w:rFonts w:ascii="宋体" w:hAnsi="宋体"/>
          <w:szCs w:val="21"/>
        </w:rPr>
      </w:pPr>
      <w:r>
        <w:rPr>
          <w:rFonts w:hint="eastAsia"/>
        </w:rPr>
        <w:t xml:space="preserve">C.6.1  </w:t>
      </w:r>
      <w:r>
        <w:rPr>
          <w:rFonts w:hint="eastAsia"/>
        </w:rPr>
        <w:t>饰面石材转角处理形式</w:t>
      </w:r>
    </w:p>
    <w:p w14:paraId="626A6C56" w14:textId="77777777" w:rsidR="009C4D82" w:rsidRDefault="00000000">
      <w:pPr>
        <w:ind w:firstLineChars="900" w:firstLine="1890"/>
      </w:pPr>
      <w:r>
        <w:object w:dxaOrig="1530" w:dyaOrig="1860" w14:anchorId="1B1B0FF1">
          <v:shape id="_x0000_i1034" type="#_x0000_t75" style="width:76.5pt;height:93pt" o:ole="">
            <v:imagedata r:id="rId281" o:title="" croptop="8375f" cropbottom="51055f" cropleft="21509f" cropright="40568f"/>
          </v:shape>
          <o:OLEObject Type="Embed" ProgID="AutoCAD.Drawing.17" ShapeID="_x0000_i1034" DrawAspect="Content" ObjectID="_1781024442" r:id="rId282"/>
        </w:object>
      </w:r>
      <w:r>
        <w:object w:dxaOrig="1185" w:dyaOrig="1860" w14:anchorId="783F5961">
          <v:shape id="_x0000_i1035" type="#_x0000_t75" style="width:59.25pt;height:93pt" o:ole="">
            <v:imagedata r:id="rId281" o:title="" croptop="8375f" cropbottom="51055f" cropleft="26643f" cropright="36200f"/>
          </v:shape>
          <o:OLEObject Type="Embed" ProgID="AutoCAD.Drawing.17" ShapeID="_x0000_i1035" DrawAspect="Content" ObjectID="_1781024443" r:id="rId283"/>
        </w:object>
      </w:r>
    </w:p>
    <w:p w14:paraId="27CB0E83" w14:textId="77777777" w:rsidR="009C4D82" w:rsidRDefault="00000000">
      <w:pPr>
        <w:ind w:firstLineChars="1100" w:firstLine="1980"/>
        <w:rPr>
          <w:rFonts w:ascii="黑体" w:hAnsi="黑体"/>
          <w:sz w:val="18"/>
          <w:szCs w:val="18"/>
        </w:rPr>
      </w:pPr>
      <w:r>
        <w:rPr>
          <w:rFonts w:ascii="黑体" w:hAnsi="黑体" w:hint="eastAsia"/>
          <w:sz w:val="18"/>
          <w:szCs w:val="18"/>
        </w:rPr>
        <w:t>图</w:t>
      </w:r>
      <w:r>
        <w:rPr>
          <w:rFonts w:ascii="黑体" w:hAnsi="黑体" w:hint="eastAsia"/>
          <w:sz w:val="18"/>
          <w:szCs w:val="18"/>
        </w:rPr>
        <w:t xml:space="preserve">C.6.1-1 </w:t>
      </w:r>
      <w:r>
        <w:rPr>
          <w:rFonts w:ascii="黑体" w:hAnsi="黑体" w:hint="eastAsia"/>
          <w:sz w:val="18"/>
          <w:szCs w:val="18"/>
        </w:rPr>
        <w:t>平接形式一图</w:t>
      </w:r>
      <w:r>
        <w:rPr>
          <w:rFonts w:ascii="黑体" w:hAnsi="黑体" w:hint="eastAsia"/>
          <w:sz w:val="18"/>
          <w:szCs w:val="18"/>
        </w:rPr>
        <w:t xml:space="preserve">C.6.1-2 </w:t>
      </w:r>
      <w:r>
        <w:rPr>
          <w:rFonts w:ascii="黑体" w:hAnsi="黑体" w:hint="eastAsia"/>
          <w:sz w:val="18"/>
          <w:szCs w:val="18"/>
        </w:rPr>
        <w:t>凹口平接形式</w:t>
      </w:r>
    </w:p>
    <w:p w14:paraId="33F88751" w14:textId="77777777" w:rsidR="009C4D82" w:rsidRDefault="00000000">
      <w:pPr>
        <w:ind w:firstLineChars="1100" w:firstLine="1980"/>
        <w:rPr>
          <w:rFonts w:ascii="黑体" w:hAnsi="黑体"/>
          <w:sz w:val="18"/>
          <w:szCs w:val="18"/>
        </w:rPr>
      </w:pPr>
      <w:r>
        <w:rPr>
          <w:rFonts w:ascii="黑体" w:hAnsi="黑体"/>
          <w:noProof/>
          <w:sz w:val="18"/>
          <w:szCs w:val="18"/>
        </w:rPr>
        <w:drawing>
          <wp:inline distT="0" distB="0" distL="0" distR="0" wp14:anchorId="3154CD5C" wp14:editId="1D570449">
            <wp:extent cx="925195" cy="1263015"/>
            <wp:effectExtent l="0" t="0" r="8255" b="0"/>
            <wp:docPr id="2060709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0959" name="图片 19"/>
                    <pic:cNvPicPr>
                      <a:picLocks noChangeAspect="1" noChangeArrowheads="1"/>
                    </pic:cNvPicPr>
                  </pic:nvPicPr>
                  <pic:blipFill>
                    <a:blip r:embed="rId284">
                      <a:extLst>
                        <a:ext uri="{28A0092B-C50C-407E-A947-70E740481C1C}">
                          <a14:useLocalDpi xmlns:a14="http://schemas.microsoft.com/office/drawing/2010/main" val="0"/>
                        </a:ext>
                      </a:extLst>
                    </a:blip>
                    <a:srcRect l="24461" t="30051" r="69557" b="55643"/>
                    <a:stretch>
                      <a:fillRect/>
                    </a:stretch>
                  </pic:blipFill>
                  <pic:spPr>
                    <a:xfrm>
                      <a:off x="0" y="0"/>
                      <a:ext cx="925195" cy="1263015"/>
                    </a:xfrm>
                    <a:prstGeom prst="rect">
                      <a:avLst/>
                    </a:prstGeom>
                    <a:noFill/>
                    <a:ln>
                      <a:noFill/>
                    </a:ln>
                  </pic:spPr>
                </pic:pic>
              </a:graphicData>
            </a:graphic>
          </wp:inline>
        </w:drawing>
      </w:r>
      <w:r>
        <w:rPr>
          <w:rFonts w:ascii="黑体" w:hAnsi="黑体"/>
          <w:noProof/>
          <w:sz w:val="18"/>
          <w:szCs w:val="18"/>
        </w:rPr>
        <w:drawing>
          <wp:inline distT="0" distB="0" distL="0" distR="0" wp14:anchorId="2E4C3166" wp14:editId="3C0FD778">
            <wp:extent cx="977900" cy="1141730"/>
            <wp:effectExtent l="0" t="0" r="0" b="1270"/>
            <wp:docPr id="17475873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87356" name="图片 18"/>
                    <pic:cNvPicPr>
                      <a:picLocks noChangeAspect="1" noChangeArrowheads="1"/>
                    </pic:cNvPicPr>
                  </pic:nvPicPr>
                  <pic:blipFill>
                    <a:blip r:embed="rId284">
                      <a:extLst>
                        <a:ext uri="{28A0092B-C50C-407E-A947-70E740481C1C}">
                          <a14:useLocalDpi xmlns:a14="http://schemas.microsoft.com/office/drawing/2010/main" val="0"/>
                        </a:ext>
                      </a:extLst>
                    </a:blip>
                    <a:srcRect l="34291" t="28470" r="59750" b="55978"/>
                    <a:stretch>
                      <a:fillRect/>
                    </a:stretch>
                  </pic:blipFill>
                  <pic:spPr>
                    <a:xfrm>
                      <a:off x="0" y="0"/>
                      <a:ext cx="977900" cy="1141730"/>
                    </a:xfrm>
                    <a:prstGeom prst="rect">
                      <a:avLst/>
                    </a:prstGeom>
                    <a:noFill/>
                    <a:ln>
                      <a:noFill/>
                    </a:ln>
                  </pic:spPr>
                </pic:pic>
              </a:graphicData>
            </a:graphic>
          </wp:inline>
        </w:drawing>
      </w:r>
    </w:p>
    <w:p w14:paraId="606BEC17" w14:textId="77777777" w:rsidR="009C4D82" w:rsidRDefault="00000000">
      <w:pPr>
        <w:ind w:firstLineChars="1200" w:firstLine="2160"/>
        <w:rPr>
          <w:rFonts w:ascii="黑体" w:hAnsi="黑体"/>
          <w:sz w:val="18"/>
          <w:szCs w:val="18"/>
        </w:rPr>
      </w:pPr>
      <w:r>
        <w:rPr>
          <w:rFonts w:ascii="黑体" w:hAnsi="黑体" w:hint="eastAsia"/>
          <w:sz w:val="18"/>
          <w:szCs w:val="18"/>
        </w:rPr>
        <w:t>图</w:t>
      </w:r>
      <w:r>
        <w:rPr>
          <w:rFonts w:ascii="黑体" w:hAnsi="黑体" w:hint="eastAsia"/>
          <w:sz w:val="18"/>
          <w:szCs w:val="18"/>
        </w:rPr>
        <w:t xml:space="preserve">C.6.1-3 </w:t>
      </w:r>
      <w:r>
        <w:rPr>
          <w:rFonts w:ascii="黑体" w:hAnsi="黑体" w:hint="eastAsia"/>
          <w:sz w:val="18"/>
          <w:szCs w:val="18"/>
        </w:rPr>
        <w:t>搭接形式图</w:t>
      </w:r>
      <w:r>
        <w:rPr>
          <w:rFonts w:ascii="黑体" w:hAnsi="黑体" w:hint="eastAsia"/>
          <w:sz w:val="18"/>
          <w:szCs w:val="18"/>
        </w:rPr>
        <w:t xml:space="preserve">C.6.1-4 </w:t>
      </w:r>
      <w:r>
        <w:rPr>
          <w:rFonts w:ascii="黑体" w:hAnsi="黑体" w:hint="eastAsia"/>
          <w:sz w:val="18"/>
          <w:szCs w:val="18"/>
        </w:rPr>
        <w:t>圆口斜接形式</w:t>
      </w:r>
    </w:p>
    <w:p w14:paraId="274D1B01" w14:textId="77777777" w:rsidR="009C4D82" w:rsidRDefault="00000000">
      <w:pPr>
        <w:ind w:firstLineChars="1100" w:firstLine="1980"/>
        <w:rPr>
          <w:rFonts w:ascii="黑体" w:hAnsi="黑体"/>
          <w:sz w:val="18"/>
          <w:szCs w:val="18"/>
        </w:rPr>
      </w:pPr>
      <w:r>
        <w:rPr>
          <w:rFonts w:ascii="黑体" w:hAnsi="黑体"/>
          <w:noProof/>
          <w:sz w:val="18"/>
          <w:szCs w:val="18"/>
        </w:rPr>
        <w:lastRenderedPageBreak/>
        <w:drawing>
          <wp:inline distT="0" distB="0" distL="0" distR="0" wp14:anchorId="46C9E006" wp14:editId="49A42051">
            <wp:extent cx="1130935" cy="1242060"/>
            <wp:effectExtent l="0" t="0" r="0" b="0"/>
            <wp:docPr id="15156136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13632" name="图片 17"/>
                    <pic:cNvPicPr>
                      <a:picLocks noChangeAspect="1" noChangeArrowheads="1"/>
                    </pic:cNvPicPr>
                  </pic:nvPicPr>
                  <pic:blipFill>
                    <a:blip r:embed="rId284">
                      <a:extLst>
                        <a:ext uri="{28A0092B-C50C-407E-A947-70E740481C1C}">
                          <a14:useLocalDpi xmlns:a14="http://schemas.microsoft.com/office/drawing/2010/main" val="0"/>
                        </a:ext>
                      </a:extLst>
                    </a:blip>
                    <a:srcRect l="24298" t="45369" r="69119" b="38499"/>
                    <a:stretch>
                      <a:fillRect/>
                    </a:stretch>
                  </pic:blipFill>
                  <pic:spPr>
                    <a:xfrm>
                      <a:off x="0" y="0"/>
                      <a:ext cx="1130935" cy="1242060"/>
                    </a:xfrm>
                    <a:prstGeom prst="rect">
                      <a:avLst/>
                    </a:prstGeom>
                    <a:noFill/>
                    <a:ln>
                      <a:noFill/>
                    </a:ln>
                  </pic:spPr>
                </pic:pic>
              </a:graphicData>
            </a:graphic>
          </wp:inline>
        </w:drawing>
      </w:r>
      <w:r>
        <w:rPr>
          <w:rFonts w:ascii="黑体" w:hAnsi="黑体"/>
          <w:noProof/>
          <w:sz w:val="18"/>
          <w:szCs w:val="18"/>
        </w:rPr>
        <w:drawing>
          <wp:inline distT="0" distB="0" distL="0" distR="0" wp14:anchorId="3878B0F9" wp14:editId="092A095E">
            <wp:extent cx="1284605" cy="1294765"/>
            <wp:effectExtent l="0" t="0" r="0" b="0"/>
            <wp:docPr id="21162431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43145" name="图片 16"/>
                    <pic:cNvPicPr>
                      <a:picLocks noChangeAspect="1" noChangeArrowheads="1"/>
                    </pic:cNvPicPr>
                  </pic:nvPicPr>
                  <pic:blipFill>
                    <a:blip r:embed="rId284">
                      <a:extLst>
                        <a:ext uri="{28A0092B-C50C-407E-A947-70E740481C1C}">
                          <a14:useLocalDpi xmlns:a14="http://schemas.microsoft.com/office/drawing/2010/main" val="0"/>
                        </a:ext>
                      </a:extLst>
                    </a:blip>
                    <a:srcRect l="34174" t="45369" r="58803" b="38499"/>
                    <a:stretch>
                      <a:fillRect/>
                    </a:stretch>
                  </pic:blipFill>
                  <pic:spPr>
                    <a:xfrm>
                      <a:off x="0" y="0"/>
                      <a:ext cx="1284605" cy="1294765"/>
                    </a:xfrm>
                    <a:prstGeom prst="rect">
                      <a:avLst/>
                    </a:prstGeom>
                    <a:noFill/>
                    <a:ln>
                      <a:noFill/>
                    </a:ln>
                  </pic:spPr>
                </pic:pic>
              </a:graphicData>
            </a:graphic>
          </wp:inline>
        </w:drawing>
      </w:r>
    </w:p>
    <w:p w14:paraId="5411B760" w14:textId="77777777" w:rsidR="009C4D82" w:rsidRDefault="00000000">
      <w:pPr>
        <w:ind w:firstLineChars="1000" w:firstLine="1800"/>
        <w:rPr>
          <w:rFonts w:ascii="黑体" w:hAnsi="黑体"/>
          <w:sz w:val="18"/>
          <w:szCs w:val="18"/>
        </w:rPr>
      </w:pPr>
      <w:r>
        <w:rPr>
          <w:rFonts w:ascii="黑体" w:hAnsi="黑体" w:hint="eastAsia"/>
          <w:sz w:val="18"/>
          <w:szCs w:val="18"/>
        </w:rPr>
        <w:t>图</w:t>
      </w:r>
      <w:r>
        <w:rPr>
          <w:rFonts w:ascii="黑体" w:hAnsi="黑体" w:hint="eastAsia"/>
          <w:sz w:val="18"/>
          <w:szCs w:val="18"/>
        </w:rPr>
        <w:t>C.6.1-5  L</w:t>
      </w:r>
      <w:r>
        <w:rPr>
          <w:rFonts w:ascii="黑体" w:hAnsi="黑体" w:hint="eastAsia"/>
          <w:sz w:val="18"/>
          <w:szCs w:val="18"/>
        </w:rPr>
        <w:t>斜接形式图</w:t>
      </w:r>
      <w:r>
        <w:rPr>
          <w:rFonts w:ascii="黑体" w:hAnsi="黑体" w:hint="eastAsia"/>
          <w:sz w:val="18"/>
          <w:szCs w:val="18"/>
        </w:rPr>
        <w:t xml:space="preserve">C.6.1-6 </w:t>
      </w:r>
      <w:r>
        <w:rPr>
          <w:rFonts w:ascii="黑体" w:hAnsi="黑体" w:hint="eastAsia"/>
          <w:sz w:val="18"/>
          <w:szCs w:val="18"/>
        </w:rPr>
        <w:t>斜口斜接形式</w:t>
      </w:r>
    </w:p>
    <w:p w14:paraId="46B4B8B0" w14:textId="77777777" w:rsidR="009C4D82" w:rsidRDefault="00000000">
      <w:pPr>
        <w:ind w:firstLineChars="1150" w:firstLine="2070"/>
        <w:rPr>
          <w:rFonts w:ascii="黑体" w:hAnsi="黑体"/>
          <w:sz w:val="18"/>
          <w:szCs w:val="18"/>
        </w:rPr>
      </w:pPr>
      <w:r>
        <w:rPr>
          <w:rFonts w:ascii="黑体" w:hAnsi="黑体"/>
          <w:noProof/>
          <w:sz w:val="18"/>
          <w:szCs w:val="18"/>
        </w:rPr>
        <w:drawing>
          <wp:inline distT="0" distB="0" distL="0" distR="0" wp14:anchorId="2CB60483" wp14:editId="5DD7D341">
            <wp:extent cx="1326515" cy="1215390"/>
            <wp:effectExtent l="0" t="0" r="6985" b="3810"/>
            <wp:docPr id="16714975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97573" name="图片 1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1326515" cy="1215390"/>
                    </a:xfrm>
                    <a:prstGeom prst="rect">
                      <a:avLst/>
                    </a:prstGeom>
                    <a:noFill/>
                    <a:ln>
                      <a:noFill/>
                    </a:ln>
                  </pic:spPr>
                </pic:pic>
              </a:graphicData>
            </a:graphic>
          </wp:inline>
        </w:drawing>
      </w:r>
    </w:p>
    <w:p w14:paraId="1E1E1779" w14:textId="77777777" w:rsidR="009C4D82" w:rsidRDefault="00000000">
      <w:pPr>
        <w:ind w:firstLineChars="1600" w:firstLine="2880"/>
        <w:rPr>
          <w:rFonts w:ascii="黑体" w:hAnsi="黑体"/>
          <w:sz w:val="18"/>
          <w:szCs w:val="18"/>
        </w:rPr>
      </w:pPr>
      <w:r>
        <w:rPr>
          <w:rFonts w:ascii="黑体" w:hAnsi="黑体" w:hint="eastAsia"/>
          <w:sz w:val="18"/>
          <w:szCs w:val="18"/>
        </w:rPr>
        <w:t>图</w:t>
      </w:r>
      <w:r>
        <w:rPr>
          <w:rFonts w:ascii="黑体" w:hAnsi="黑体" w:hint="eastAsia"/>
          <w:sz w:val="18"/>
          <w:szCs w:val="18"/>
        </w:rPr>
        <w:t xml:space="preserve">C.6.1-7 </w:t>
      </w:r>
      <w:r>
        <w:rPr>
          <w:rFonts w:ascii="黑体" w:hAnsi="黑体" w:hint="eastAsia"/>
          <w:sz w:val="18"/>
          <w:szCs w:val="18"/>
        </w:rPr>
        <w:t>整块转角形式</w:t>
      </w:r>
    </w:p>
    <w:p w14:paraId="03774724" w14:textId="77777777" w:rsidR="009C4D82" w:rsidRDefault="00000000">
      <w:pPr>
        <w:rPr>
          <w:rFonts w:ascii="宋体" w:hAnsi="宋体"/>
          <w:szCs w:val="21"/>
        </w:rPr>
      </w:pPr>
      <w:r>
        <w:rPr>
          <w:rFonts w:hint="eastAsia"/>
        </w:rPr>
        <w:t xml:space="preserve">C.6.2  </w:t>
      </w:r>
      <w:r>
        <w:rPr>
          <w:rFonts w:hint="eastAsia"/>
        </w:rPr>
        <w:t>石材板块间拼接处理形式</w:t>
      </w:r>
    </w:p>
    <w:p w14:paraId="11F0DCD0" w14:textId="77777777" w:rsidR="009C4D82" w:rsidRDefault="00000000">
      <w:pPr>
        <w:ind w:firstLineChars="900" w:firstLine="1890"/>
        <w:rPr>
          <w:rFonts w:ascii="宋体" w:hAnsi="宋体"/>
          <w:szCs w:val="21"/>
        </w:rPr>
      </w:pPr>
      <w:r>
        <w:rPr>
          <w:rFonts w:ascii="宋体" w:hAnsi="宋体"/>
          <w:noProof/>
          <w:szCs w:val="21"/>
        </w:rPr>
        <w:drawing>
          <wp:inline distT="0" distB="0" distL="0" distR="0" wp14:anchorId="3BD05143" wp14:editId="41CA395A">
            <wp:extent cx="951230" cy="893445"/>
            <wp:effectExtent l="0" t="0" r="0" b="0"/>
            <wp:docPr id="248649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4920" name="图片 14"/>
                    <pic:cNvPicPr>
                      <a:picLocks noChangeAspect="1" noChangeArrowheads="1"/>
                    </pic:cNvPicPr>
                  </pic:nvPicPr>
                  <pic:blipFill>
                    <a:blip r:embed="rId286">
                      <a:extLst>
                        <a:ext uri="{28A0092B-C50C-407E-A947-70E740481C1C}">
                          <a14:useLocalDpi xmlns:a14="http://schemas.microsoft.com/office/drawing/2010/main" val="0"/>
                        </a:ext>
                      </a:extLst>
                    </a:blip>
                    <a:srcRect l="45538" t="22432" r="47104" b="62054"/>
                    <a:stretch>
                      <a:fillRect/>
                    </a:stretch>
                  </pic:blipFill>
                  <pic:spPr>
                    <a:xfrm>
                      <a:off x="0" y="0"/>
                      <a:ext cx="951230" cy="893445"/>
                    </a:xfrm>
                    <a:prstGeom prst="rect">
                      <a:avLst/>
                    </a:prstGeom>
                    <a:noFill/>
                    <a:ln>
                      <a:noFill/>
                    </a:ln>
                  </pic:spPr>
                </pic:pic>
              </a:graphicData>
            </a:graphic>
          </wp:inline>
        </w:drawing>
      </w:r>
      <w:r>
        <w:rPr>
          <w:rFonts w:ascii="宋体" w:hAnsi="宋体"/>
          <w:noProof/>
          <w:szCs w:val="21"/>
        </w:rPr>
        <w:drawing>
          <wp:inline distT="0" distB="0" distL="0" distR="0" wp14:anchorId="06070C83" wp14:editId="5777B6C2">
            <wp:extent cx="898525" cy="877570"/>
            <wp:effectExtent l="0" t="0" r="0" b="0"/>
            <wp:docPr id="17937204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20464" name="图片 13"/>
                    <pic:cNvPicPr>
                      <a:picLocks noChangeAspect="1" noChangeArrowheads="1"/>
                    </pic:cNvPicPr>
                  </pic:nvPicPr>
                  <pic:blipFill>
                    <a:blip r:embed="rId286">
                      <a:extLst>
                        <a:ext uri="{28A0092B-C50C-407E-A947-70E740481C1C}">
                          <a14:useLocalDpi xmlns:a14="http://schemas.microsoft.com/office/drawing/2010/main" val="0"/>
                        </a:ext>
                      </a:extLst>
                    </a:blip>
                    <a:srcRect l="56441" t="22432" r="36391" b="62054"/>
                    <a:stretch>
                      <a:fillRect/>
                    </a:stretch>
                  </pic:blipFill>
                  <pic:spPr>
                    <a:xfrm>
                      <a:off x="0" y="0"/>
                      <a:ext cx="898525" cy="877570"/>
                    </a:xfrm>
                    <a:prstGeom prst="rect">
                      <a:avLst/>
                    </a:prstGeom>
                    <a:noFill/>
                    <a:ln>
                      <a:noFill/>
                    </a:ln>
                  </pic:spPr>
                </pic:pic>
              </a:graphicData>
            </a:graphic>
          </wp:inline>
        </w:drawing>
      </w:r>
    </w:p>
    <w:p w14:paraId="6053DBE5" w14:textId="77777777" w:rsidR="009C4D82" w:rsidRDefault="00000000">
      <w:pPr>
        <w:ind w:firstLineChars="1000" w:firstLine="1800"/>
        <w:rPr>
          <w:rFonts w:ascii="黑体" w:hAnsi="黑体"/>
          <w:sz w:val="18"/>
          <w:szCs w:val="18"/>
        </w:rPr>
      </w:pPr>
      <w:r>
        <w:rPr>
          <w:rFonts w:ascii="黑体" w:hAnsi="黑体" w:hint="eastAsia"/>
          <w:sz w:val="18"/>
          <w:szCs w:val="18"/>
        </w:rPr>
        <w:t>图</w:t>
      </w:r>
      <w:r>
        <w:rPr>
          <w:rFonts w:ascii="黑体" w:hAnsi="黑体" w:hint="eastAsia"/>
          <w:sz w:val="18"/>
          <w:szCs w:val="18"/>
        </w:rPr>
        <w:t xml:space="preserve">C.6.2-1 </w:t>
      </w:r>
      <w:r>
        <w:rPr>
          <w:rFonts w:ascii="黑体" w:hAnsi="黑体" w:hint="eastAsia"/>
          <w:sz w:val="18"/>
          <w:szCs w:val="18"/>
        </w:rPr>
        <w:t>凹面形式图</w:t>
      </w:r>
      <w:r>
        <w:rPr>
          <w:rFonts w:ascii="黑体" w:hAnsi="黑体" w:hint="eastAsia"/>
          <w:sz w:val="18"/>
          <w:szCs w:val="18"/>
        </w:rPr>
        <w:t xml:space="preserve">C.6.2-2 </w:t>
      </w:r>
      <w:r>
        <w:rPr>
          <w:rFonts w:ascii="黑体" w:hAnsi="黑体" w:hint="eastAsia"/>
          <w:sz w:val="18"/>
          <w:szCs w:val="18"/>
        </w:rPr>
        <w:t>斜面形式</w:t>
      </w:r>
    </w:p>
    <w:p w14:paraId="0C27D336" w14:textId="77777777" w:rsidR="009C4D82" w:rsidRDefault="00000000">
      <w:pPr>
        <w:ind w:firstLineChars="1050" w:firstLine="1890"/>
        <w:rPr>
          <w:rFonts w:ascii="黑体" w:hAnsi="黑体"/>
          <w:sz w:val="18"/>
          <w:szCs w:val="18"/>
        </w:rPr>
      </w:pPr>
      <w:r>
        <w:rPr>
          <w:rFonts w:ascii="黑体" w:hAnsi="黑体"/>
          <w:noProof/>
          <w:sz w:val="18"/>
          <w:szCs w:val="18"/>
        </w:rPr>
        <w:drawing>
          <wp:inline distT="0" distB="0" distL="0" distR="0" wp14:anchorId="26AB2105" wp14:editId="0E1E8FEA">
            <wp:extent cx="967105" cy="988695"/>
            <wp:effectExtent l="0" t="0" r="4445" b="0"/>
            <wp:docPr id="2054431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3130" name="图片 12"/>
                    <pic:cNvPicPr>
                      <a:picLocks noChangeAspect="1" noChangeArrowheads="1"/>
                    </pic:cNvPicPr>
                  </pic:nvPicPr>
                  <pic:blipFill>
                    <a:blip r:embed="rId286">
                      <a:extLst>
                        <a:ext uri="{28A0092B-C50C-407E-A947-70E740481C1C}">
                          <a14:useLocalDpi xmlns:a14="http://schemas.microsoft.com/office/drawing/2010/main" val="0"/>
                        </a:ext>
                      </a:extLst>
                    </a:blip>
                    <a:srcRect l="45538" t="41655" r="47221" b="42123"/>
                    <a:stretch>
                      <a:fillRect/>
                    </a:stretch>
                  </pic:blipFill>
                  <pic:spPr>
                    <a:xfrm>
                      <a:off x="0" y="0"/>
                      <a:ext cx="967105" cy="988695"/>
                    </a:xfrm>
                    <a:prstGeom prst="rect">
                      <a:avLst/>
                    </a:prstGeom>
                    <a:noFill/>
                    <a:ln>
                      <a:noFill/>
                    </a:ln>
                  </pic:spPr>
                </pic:pic>
              </a:graphicData>
            </a:graphic>
          </wp:inline>
        </w:drawing>
      </w:r>
      <w:r>
        <w:rPr>
          <w:rFonts w:ascii="黑体" w:hAnsi="黑体"/>
          <w:noProof/>
          <w:sz w:val="18"/>
          <w:szCs w:val="18"/>
        </w:rPr>
        <w:drawing>
          <wp:inline distT="0" distB="0" distL="0" distR="0" wp14:anchorId="4583C858" wp14:editId="6BA9A49E">
            <wp:extent cx="925195" cy="977900"/>
            <wp:effectExtent l="0" t="0" r="0" b="0"/>
            <wp:docPr id="1236967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6712" name="图片 11"/>
                    <pic:cNvPicPr>
                      <a:picLocks noChangeAspect="1" noChangeArrowheads="1"/>
                    </pic:cNvPicPr>
                  </pic:nvPicPr>
                  <pic:blipFill>
                    <a:blip r:embed="rId286">
                      <a:extLst>
                        <a:ext uri="{28A0092B-C50C-407E-A947-70E740481C1C}">
                          <a14:useLocalDpi xmlns:a14="http://schemas.microsoft.com/office/drawing/2010/main" val="0"/>
                        </a:ext>
                      </a:extLst>
                    </a:blip>
                    <a:srcRect l="56676" t="41655" r="36391" b="42123"/>
                    <a:stretch>
                      <a:fillRect/>
                    </a:stretch>
                  </pic:blipFill>
                  <pic:spPr>
                    <a:xfrm>
                      <a:off x="0" y="0"/>
                      <a:ext cx="925195" cy="977900"/>
                    </a:xfrm>
                    <a:prstGeom prst="rect">
                      <a:avLst/>
                    </a:prstGeom>
                    <a:noFill/>
                    <a:ln>
                      <a:noFill/>
                    </a:ln>
                  </pic:spPr>
                </pic:pic>
              </a:graphicData>
            </a:graphic>
          </wp:inline>
        </w:drawing>
      </w:r>
    </w:p>
    <w:p w14:paraId="6EDE6B1F" w14:textId="77777777" w:rsidR="009C4D82" w:rsidRDefault="00000000">
      <w:pPr>
        <w:ind w:firstLineChars="1000" w:firstLine="1800"/>
        <w:rPr>
          <w:rFonts w:ascii="黑体" w:hAnsi="黑体"/>
          <w:sz w:val="18"/>
          <w:szCs w:val="18"/>
        </w:rPr>
      </w:pPr>
      <w:r>
        <w:rPr>
          <w:rFonts w:ascii="黑体" w:hAnsi="黑体" w:hint="eastAsia"/>
          <w:sz w:val="18"/>
          <w:szCs w:val="18"/>
        </w:rPr>
        <w:t>图</w:t>
      </w:r>
      <w:r>
        <w:rPr>
          <w:rFonts w:ascii="黑体" w:hAnsi="黑体" w:hint="eastAsia"/>
          <w:sz w:val="18"/>
          <w:szCs w:val="18"/>
        </w:rPr>
        <w:t xml:space="preserve">C.6.2-3 </w:t>
      </w:r>
      <w:r>
        <w:rPr>
          <w:rFonts w:ascii="黑体" w:hAnsi="黑体" w:hint="eastAsia"/>
          <w:sz w:val="18"/>
          <w:szCs w:val="18"/>
        </w:rPr>
        <w:t>平斜式图图</w:t>
      </w:r>
      <w:r>
        <w:rPr>
          <w:rFonts w:ascii="黑体" w:hAnsi="黑体" w:hint="eastAsia"/>
          <w:sz w:val="18"/>
          <w:szCs w:val="18"/>
        </w:rPr>
        <w:t xml:space="preserve">C.6.2-4 </w:t>
      </w:r>
      <w:r>
        <w:rPr>
          <w:rFonts w:ascii="黑体" w:hAnsi="黑体" w:hint="eastAsia"/>
          <w:sz w:val="18"/>
          <w:szCs w:val="18"/>
        </w:rPr>
        <w:t>平圆形式</w:t>
      </w:r>
    </w:p>
    <w:p w14:paraId="65C0806A" w14:textId="77777777" w:rsidR="009C4D82" w:rsidRDefault="00000000">
      <w:pPr>
        <w:ind w:firstLineChars="1100" w:firstLine="1980"/>
        <w:rPr>
          <w:rFonts w:ascii="黑体" w:hAnsi="黑体"/>
          <w:sz w:val="18"/>
          <w:szCs w:val="18"/>
        </w:rPr>
      </w:pPr>
      <w:r>
        <w:rPr>
          <w:rFonts w:ascii="黑体" w:hAnsi="黑体"/>
          <w:noProof/>
          <w:sz w:val="18"/>
          <w:szCs w:val="18"/>
        </w:rPr>
        <w:drawing>
          <wp:inline distT="0" distB="0" distL="0" distR="0" wp14:anchorId="661D3AA1" wp14:editId="0A5F2ECC">
            <wp:extent cx="1062355" cy="982980"/>
            <wp:effectExtent l="0" t="0" r="0" b="0"/>
            <wp:docPr id="18676206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0699" name="图片 10"/>
                    <pic:cNvPicPr>
                      <a:picLocks noChangeAspect="1" noChangeArrowheads="1"/>
                    </pic:cNvPicPr>
                  </pic:nvPicPr>
                  <pic:blipFill>
                    <a:blip r:embed="rId286">
                      <a:extLst>
                        <a:ext uri="{28A0092B-C50C-407E-A947-70E740481C1C}">
                          <a14:useLocalDpi xmlns:a14="http://schemas.microsoft.com/office/drawing/2010/main" val="0"/>
                        </a:ext>
                      </a:extLst>
                    </a:blip>
                    <a:srcRect l="46391" t="60719" r="46631" b="24289"/>
                    <a:stretch>
                      <a:fillRect/>
                    </a:stretch>
                  </pic:blipFill>
                  <pic:spPr>
                    <a:xfrm>
                      <a:off x="0" y="0"/>
                      <a:ext cx="1062355" cy="982980"/>
                    </a:xfrm>
                    <a:prstGeom prst="rect">
                      <a:avLst/>
                    </a:prstGeom>
                    <a:noFill/>
                    <a:ln>
                      <a:noFill/>
                    </a:ln>
                  </pic:spPr>
                </pic:pic>
              </a:graphicData>
            </a:graphic>
          </wp:inline>
        </w:drawing>
      </w:r>
    </w:p>
    <w:p w14:paraId="250B61F6" w14:textId="77777777" w:rsidR="009C4D82" w:rsidRDefault="00000000">
      <w:pPr>
        <w:spacing w:line="360" w:lineRule="auto"/>
        <w:ind w:firstLineChars="1000" w:firstLine="1800"/>
        <w:rPr>
          <w:rFonts w:ascii="黑体" w:hAnsi="黑体"/>
          <w:sz w:val="18"/>
          <w:szCs w:val="18"/>
        </w:rPr>
      </w:pPr>
      <w:r>
        <w:rPr>
          <w:rFonts w:ascii="黑体" w:hAnsi="黑体" w:hint="eastAsia"/>
          <w:sz w:val="18"/>
          <w:szCs w:val="18"/>
        </w:rPr>
        <w:t>图</w:t>
      </w:r>
      <w:r>
        <w:rPr>
          <w:rFonts w:ascii="黑体" w:hAnsi="黑体" w:hint="eastAsia"/>
          <w:sz w:val="18"/>
          <w:szCs w:val="18"/>
        </w:rPr>
        <w:t>C.6.2-5 45</w:t>
      </w:r>
      <w:r>
        <w:rPr>
          <w:rFonts w:ascii="黑体" w:hAnsi="黑体" w:hint="eastAsia"/>
          <w:sz w:val="18"/>
          <w:szCs w:val="18"/>
        </w:rPr>
        <w:t>°夹角形式</w:t>
      </w:r>
    </w:p>
    <w:p w14:paraId="40B9F315" w14:textId="77777777" w:rsidR="009C4D82" w:rsidRDefault="00000000">
      <w:pPr>
        <w:spacing w:line="360" w:lineRule="auto"/>
        <w:jc w:val="center"/>
        <w:rPr>
          <w:rFonts w:ascii="黑体" w:eastAsia="黑体" w:hAnsi="黑体"/>
        </w:rPr>
      </w:pPr>
      <w:r>
        <w:rPr>
          <w:rFonts w:ascii="黑体" w:eastAsia="黑体" w:hAnsi="黑体" w:hint="eastAsia"/>
        </w:rPr>
        <w:t>C.7 室内细部工程石材</w:t>
      </w:r>
    </w:p>
    <w:p w14:paraId="38AF48DE" w14:textId="77777777" w:rsidR="009C4D82" w:rsidRDefault="00000000">
      <w:pPr>
        <w:spacing w:line="360" w:lineRule="auto"/>
        <w:rPr>
          <w:rFonts w:ascii="宋体" w:hAnsi="宋体" w:cs="宋体"/>
          <w:szCs w:val="21"/>
        </w:rPr>
      </w:pPr>
      <w:r>
        <w:rPr>
          <w:rFonts w:eastAsia="黑体" w:hint="eastAsia"/>
          <w:b/>
          <w:bCs/>
          <w:szCs w:val="21"/>
        </w:rPr>
        <w:t>C.</w:t>
      </w:r>
      <w:r>
        <w:rPr>
          <w:rFonts w:eastAsia="黑体"/>
          <w:b/>
          <w:bCs/>
          <w:szCs w:val="21"/>
        </w:rPr>
        <w:t>7.1</w:t>
      </w:r>
      <w:r>
        <w:rPr>
          <w:rFonts w:eastAsia="黑体" w:hint="eastAsia"/>
          <w:b/>
          <w:bCs/>
          <w:szCs w:val="21"/>
        </w:rPr>
        <w:t xml:space="preserve">  </w:t>
      </w:r>
      <w:r>
        <w:rPr>
          <w:rFonts w:ascii="宋体" w:hAnsi="宋体" w:cs="宋体" w:hint="eastAsia"/>
          <w:szCs w:val="21"/>
        </w:rPr>
        <w:t>石材窗台板形式示例</w:t>
      </w:r>
    </w:p>
    <w:p w14:paraId="378B3721" w14:textId="4E29831C" w:rsidR="009C4D82" w:rsidRDefault="00000000">
      <w:pPr>
        <w:widowControl/>
        <w:jc w:val="left"/>
        <w:rPr>
          <w:rFonts w:ascii="宋体" w:hAnsi="宋体" w:cs="宋体"/>
          <w:kern w:val="0"/>
          <w:sz w:val="24"/>
        </w:rPr>
      </w:pPr>
      <w:r>
        <w:rPr>
          <w:rFonts w:ascii="宋体" w:hAnsi="宋体" w:cs="宋体"/>
          <w:kern w:val="0"/>
          <w:sz w:val="24"/>
        </w:rPr>
        <w:lastRenderedPageBreak/>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009308B4" wp14:editId="23C18489">
            <wp:extent cx="2628900" cy="1914525"/>
            <wp:effectExtent l="0" t="0" r="0" b="9525"/>
            <wp:docPr id="9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6"/>
                    <pic:cNvPicPr>
                      <a:picLocks noChangeAspect="1"/>
                    </pic:cNvPicPr>
                  </pic:nvPicPr>
                  <pic:blipFill>
                    <a:blip r:embed="rId287" r:link="rId288"/>
                    <a:srcRect l="25389" t="8517"/>
                    <a:stretch>
                      <a:fillRect/>
                    </a:stretch>
                  </pic:blipFill>
                  <pic:spPr>
                    <a:xfrm>
                      <a:off x="0" y="0"/>
                      <a:ext cx="2628900" cy="1914525"/>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eastAsia="黑体"/>
          <w:b/>
          <w:bCs/>
          <w:noProof/>
          <w:szCs w:val="21"/>
        </w:rPr>
        <w:drawing>
          <wp:inline distT="0" distB="0" distL="0" distR="0" wp14:anchorId="52063684" wp14:editId="53663484">
            <wp:extent cx="2452370" cy="1527810"/>
            <wp:effectExtent l="0" t="0" r="5080" b="0"/>
            <wp:docPr id="5139640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64025" name="图片 9"/>
                    <pic:cNvPicPr>
                      <a:picLocks noChangeAspect="1" noChangeArrowheads="1"/>
                    </pic:cNvPicPr>
                  </pic:nvPicPr>
                  <pic:blipFill>
                    <a:blip r:embed="rId289" cstate="print">
                      <a:extLst>
                        <a:ext uri="{28A0092B-C50C-407E-A947-70E740481C1C}">
                          <a14:useLocalDpi xmlns:a14="http://schemas.microsoft.com/office/drawing/2010/main" val="0"/>
                        </a:ext>
                      </a:extLst>
                    </a:blip>
                    <a:srcRect t="11606"/>
                    <a:stretch>
                      <a:fillRect/>
                    </a:stretch>
                  </pic:blipFill>
                  <pic:spPr>
                    <a:xfrm>
                      <a:off x="0" y="0"/>
                      <a:ext cx="2452370" cy="1527810"/>
                    </a:xfrm>
                    <a:prstGeom prst="rect">
                      <a:avLst/>
                    </a:prstGeom>
                    <a:noFill/>
                    <a:ln>
                      <a:noFill/>
                    </a:ln>
                  </pic:spPr>
                </pic:pic>
              </a:graphicData>
            </a:graphic>
          </wp:inline>
        </w:drawing>
      </w:r>
    </w:p>
    <w:p w14:paraId="72CEB597" w14:textId="77777777" w:rsidR="009C4D82" w:rsidRDefault="00000000">
      <w:pPr>
        <w:spacing w:line="360" w:lineRule="auto"/>
        <w:ind w:firstLineChars="400" w:firstLine="720"/>
        <w:jc w:val="center"/>
        <w:rPr>
          <w:rFonts w:eastAsia="黑体"/>
          <w:b/>
          <w:bCs/>
          <w:szCs w:val="21"/>
        </w:rPr>
      </w:pPr>
      <w:r>
        <w:rPr>
          <w:rFonts w:ascii="黑体" w:hAnsi="黑体" w:hint="eastAsia"/>
          <w:sz w:val="18"/>
          <w:szCs w:val="18"/>
        </w:rPr>
        <w:t>图</w:t>
      </w:r>
      <w:r>
        <w:rPr>
          <w:rFonts w:ascii="黑体" w:hAnsi="黑体" w:hint="eastAsia"/>
          <w:sz w:val="18"/>
          <w:szCs w:val="18"/>
        </w:rPr>
        <w:t>C.7.1-1</w:t>
      </w:r>
      <w:r>
        <w:rPr>
          <w:rFonts w:ascii="黑体" w:hAnsi="黑体" w:hint="eastAsia"/>
          <w:sz w:val="18"/>
          <w:szCs w:val="18"/>
        </w:rPr>
        <w:t>阳角</w:t>
      </w:r>
      <w:r>
        <w:rPr>
          <w:rFonts w:ascii="黑体" w:hAnsi="黑体" w:hint="eastAsia"/>
          <w:sz w:val="18"/>
          <w:szCs w:val="18"/>
        </w:rPr>
        <w:t>45</w:t>
      </w:r>
      <w:r>
        <w:rPr>
          <w:rFonts w:ascii="黑体" w:hAnsi="黑体" w:hint="eastAsia"/>
          <w:sz w:val="18"/>
          <w:szCs w:val="18"/>
        </w:rPr>
        <w:t>°留缝形式图</w:t>
      </w:r>
      <w:r>
        <w:rPr>
          <w:rFonts w:ascii="黑体" w:hAnsi="黑体" w:hint="eastAsia"/>
          <w:sz w:val="18"/>
          <w:szCs w:val="18"/>
        </w:rPr>
        <w:t>C.7.1-2</w:t>
      </w:r>
      <w:r>
        <w:rPr>
          <w:rFonts w:ascii="黑体" w:hAnsi="黑体" w:hint="eastAsia"/>
          <w:sz w:val="18"/>
          <w:szCs w:val="18"/>
        </w:rPr>
        <w:t>阳角</w:t>
      </w:r>
      <w:r>
        <w:rPr>
          <w:rFonts w:ascii="黑体" w:hAnsi="黑体" w:hint="eastAsia"/>
          <w:sz w:val="18"/>
          <w:szCs w:val="18"/>
        </w:rPr>
        <w:t>45</w:t>
      </w:r>
      <w:r>
        <w:rPr>
          <w:rFonts w:ascii="黑体" w:hAnsi="黑体" w:hint="eastAsia"/>
          <w:sz w:val="18"/>
          <w:szCs w:val="18"/>
        </w:rPr>
        <w:t>°整体形式</w:t>
      </w:r>
    </w:p>
    <w:p w14:paraId="7F19626E" w14:textId="77777777" w:rsidR="009C4D82" w:rsidRDefault="00000000">
      <w:pPr>
        <w:spacing w:line="276" w:lineRule="auto"/>
        <w:rPr>
          <w:rFonts w:ascii="宋体" w:hAnsi="宋体" w:cs="宋体"/>
          <w:szCs w:val="21"/>
        </w:rPr>
      </w:pPr>
      <w:r>
        <w:rPr>
          <w:rFonts w:eastAsia="黑体" w:hint="eastAsia"/>
          <w:b/>
          <w:bCs/>
          <w:szCs w:val="21"/>
        </w:rPr>
        <w:t>C.</w:t>
      </w:r>
      <w:r>
        <w:rPr>
          <w:rFonts w:eastAsia="黑体"/>
          <w:b/>
          <w:bCs/>
          <w:szCs w:val="21"/>
        </w:rPr>
        <w:t>7</w:t>
      </w:r>
      <w:r>
        <w:rPr>
          <w:rFonts w:eastAsia="黑体" w:hint="eastAsia"/>
          <w:b/>
          <w:bCs/>
          <w:szCs w:val="21"/>
        </w:rPr>
        <w:t xml:space="preserve">.2 </w:t>
      </w:r>
      <w:r>
        <w:rPr>
          <w:rFonts w:ascii="宋体" w:hAnsi="宋体" w:cs="宋体" w:hint="eastAsia"/>
          <w:szCs w:val="21"/>
        </w:rPr>
        <w:t xml:space="preserve"> 橱柜面板与其他台板示例</w:t>
      </w:r>
    </w:p>
    <w:p w14:paraId="0BE20A7A" w14:textId="77777777" w:rsidR="009C4D82" w:rsidRDefault="00000000">
      <w:pPr>
        <w:spacing w:line="276" w:lineRule="auto"/>
        <w:rPr>
          <w:rFonts w:eastAsia="黑体"/>
          <w:b/>
          <w:bCs/>
          <w:szCs w:val="21"/>
        </w:rPr>
      </w:pPr>
      <w:r>
        <w:rPr>
          <w:rFonts w:eastAsia="黑体"/>
          <w:b/>
          <w:bCs/>
          <w:noProof/>
          <w:szCs w:val="21"/>
        </w:rPr>
        <w:drawing>
          <wp:inline distT="0" distB="0" distL="0" distR="0" wp14:anchorId="12F983EC" wp14:editId="008F5A44">
            <wp:extent cx="5169535" cy="1908175"/>
            <wp:effectExtent l="0" t="0" r="0" b="0"/>
            <wp:docPr id="6073221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22152" name="图片 8"/>
                    <pic:cNvPicPr>
                      <a:picLocks noChangeAspect="1" noChangeArrowheads="1"/>
                    </pic:cNvPicPr>
                  </pic:nvPicPr>
                  <pic:blipFill>
                    <a:blip r:embed="rId290" cstate="print">
                      <a:extLst>
                        <a:ext uri="{28A0092B-C50C-407E-A947-70E740481C1C}">
                          <a14:useLocalDpi xmlns:a14="http://schemas.microsoft.com/office/drawing/2010/main" val="0"/>
                        </a:ext>
                      </a:extLst>
                    </a:blip>
                    <a:srcRect t="9320"/>
                    <a:stretch>
                      <a:fillRect/>
                    </a:stretch>
                  </pic:blipFill>
                  <pic:spPr>
                    <a:xfrm>
                      <a:off x="0" y="0"/>
                      <a:ext cx="5169535" cy="1908175"/>
                    </a:xfrm>
                    <a:prstGeom prst="rect">
                      <a:avLst/>
                    </a:prstGeom>
                    <a:noFill/>
                    <a:ln>
                      <a:noFill/>
                    </a:ln>
                  </pic:spPr>
                </pic:pic>
              </a:graphicData>
            </a:graphic>
          </wp:inline>
        </w:drawing>
      </w:r>
    </w:p>
    <w:p w14:paraId="79B8AF2D" w14:textId="77777777" w:rsidR="009C4D82" w:rsidRDefault="00000000">
      <w:pPr>
        <w:spacing w:line="276" w:lineRule="auto"/>
        <w:ind w:firstLineChars="600" w:firstLine="1080"/>
        <w:jc w:val="center"/>
        <w:rPr>
          <w:rFonts w:ascii="黑体" w:hAnsi="黑体"/>
          <w:sz w:val="18"/>
          <w:szCs w:val="18"/>
        </w:rPr>
      </w:pPr>
      <w:r>
        <w:rPr>
          <w:rFonts w:ascii="黑体" w:hAnsi="黑体" w:hint="eastAsia"/>
          <w:sz w:val="18"/>
          <w:szCs w:val="18"/>
        </w:rPr>
        <w:t>图</w:t>
      </w:r>
      <w:r>
        <w:rPr>
          <w:rFonts w:ascii="黑体" w:hAnsi="黑体" w:hint="eastAsia"/>
          <w:sz w:val="18"/>
          <w:szCs w:val="18"/>
        </w:rPr>
        <w:t>C.7.2-1</w:t>
      </w:r>
      <w:r>
        <w:rPr>
          <w:rFonts w:ascii="黑体" w:hAnsi="黑体" w:hint="eastAsia"/>
          <w:sz w:val="18"/>
          <w:szCs w:val="18"/>
        </w:rPr>
        <w:t>弧角形式图</w:t>
      </w:r>
      <w:r>
        <w:rPr>
          <w:rFonts w:ascii="黑体" w:hAnsi="黑体" w:hint="eastAsia"/>
          <w:sz w:val="18"/>
          <w:szCs w:val="18"/>
        </w:rPr>
        <w:t>C.7.2-2</w:t>
      </w:r>
      <w:r>
        <w:rPr>
          <w:rFonts w:ascii="黑体" w:hAnsi="黑体" w:hint="eastAsia"/>
          <w:sz w:val="18"/>
          <w:szCs w:val="18"/>
        </w:rPr>
        <w:t>斜角形式</w:t>
      </w:r>
    </w:p>
    <w:p w14:paraId="3D254EC7" w14:textId="77777777" w:rsidR="009C4D82" w:rsidRDefault="009C4D82">
      <w:pPr>
        <w:spacing w:line="276" w:lineRule="auto"/>
        <w:ind w:firstLineChars="600" w:firstLine="1265"/>
        <w:rPr>
          <w:rFonts w:eastAsia="黑体"/>
          <w:b/>
          <w:bCs/>
          <w:szCs w:val="21"/>
        </w:rPr>
      </w:pPr>
    </w:p>
    <w:p w14:paraId="5B4C04D4" w14:textId="77777777" w:rsidR="009C4D82" w:rsidRDefault="00000000">
      <w:pPr>
        <w:spacing w:line="276" w:lineRule="auto"/>
        <w:rPr>
          <w:rFonts w:eastAsia="黑体"/>
          <w:b/>
          <w:bCs/>
          <w:szCs w:val="21"/>
        </w:rPr>
      </w:pPr>
      <w:r>
        <w:rPr>
          <w:rFonts w:eastAsia="黑体"/>
          <w:b/>
          <w:bCs/>
          <w:noProof/>
          <w:szCs w:val="21"/>
        </w:rPr>
        <w:drawing>
          <wp:inline distT="0" distB="0" distL="0" distR="0" wp14:anchorId="781A20FE" wp14:editId="1D709B80">
            <wp:extent cx="5095240" cy="2415540"/>
            <wp:effectExtent l="0" t="0" r="0" b="3810"/>
            <wp:docPr id="18823512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51292" name="图片 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a:xfrm>
                      <a:off x="0" y="0"/>
                      <a:ext cx="5095240" cy="2415540"/>
                    </a:xfrm>
                    <a:prstGeom prst="rect">
                      <a:avLst/>
                    </a:prstGeom>
                    <a:noFill/>
                    <a:ln>
                      <a:noFill/>
                    </a:ln>
                  </pic:spPr>
                </pic:pic>
              </a:graphicData>
            </a:graphic>
          </wp:inline>
        </w:drawing>
      </w:r>
    </w:p>
    <w:p w14:paraId="0E621F5F" w14:textId="77777777" w:rsidR="009C4D82" w:rsidRDefault="00000000">
      <w:pPr>
        <w:spacing w:line="276" w:lineRule="auto"/>
        <w:ind w:firstLineChars="100" w:firstLine="180"/>
        <w:jc w:val="center"/>
        <w:rPr>
          <w:rFonts w:eastAsia="黑体"/>
          <w:b/>
          <w:bCs/>
          <w:szCs w:val="21"/>
        </w:rPr>
      </w:pPr>
      <w:r>
        <w:rPr>
          <w:rFonts w:ascii="黑体" w:hAnsi="黑体" w:hint="eastAsia"/>
          <w:sz w:val="18"/>
          <w:szCs w:val="18"/>
        </w:rPr>
        <w:t>图</w:t>
      </w:r>
      <w:r>
        <w:rPr>
          <w:rFonts w:ascii="黑体" w:hAnsi="黑体" w:hint="eastAsia"/>
          <w:sz w:val="18"/>
          <w:szCs w:val="18"/>
        </w:rPr>
        <w:t>C.7.2-3</w:t>
      </w:r>
      <w:r>
        <w:rPr>
          <w:rFonts w:ascii="黑体" w:hAnsi="黑体" w:hint="eastAsia"/>
          <w:sz w:val="18"/>
          <w:szCs w:val="18"/>
        </w:rPr>
        <w:t>弧形造型及灯片形式图</w:t>
      </w:r>
      <w:r>
        <w:rPr>
          <w:rFonts w:ascii="黑体" w:hAnsi="黑体" w:hint="eastAsia"/>
          <w:sz w:val="18"/>
          <w:szCs w:val="18"/>
        </w:rPr>
        <w:t>C.7.2-4</w:t>
      </w:r>
      <w:r>
        <w:rPr>
          <w:rFonts w:ascii="黑体" w:hAnsi="黑体" w:hint="eastAsia"/>
          <w:sz w:val="18"/>
          <w:szCs w:val="18"/>
        </w:rPr>
        <w:t>对接斜角及凹槽形式</w:t>
      </w:r>
    </w:p>
    <w:p w14:paraId="655A37A2" w14:textId="77777777" w:rsidR="009C4D82" w:rsidRDefault="009C4D82">
      <w:pPr>
        <w:spacing w:line="276" w:lineRule="auto"/>
        <w:rPr>
          <w:rFonts w:eastAsia="黑体"/>
          <w:b/>
          <w:bCs/>
          <w:szCs w:val="21"/>
        </w:rPr>
      </w:pPr>
    </w:p>
    <w:p w14:paraId="51151D90" w14:textId="77777777" w:rsidR="009C4D82" w:rsidRDefault="00000000">
      <w:pPr>
        <w:spacing w:line="276" w:lineRule="auto"/>
        <w:rPr>
          <w:rFonts w:eastAsia="黑体"/>
          <w:b/>
          <w:bCs/>
          <w:szCs w:val="21"/>
        </w:rPr>
      </w:pPr>
      <w:r>
        <w:rPr>
          <w:rFonts w:eastAsia="黑体"/>
          <w:b/>
          <w:bCs/>
          <w:noProof/>
          <w:szCs w:val="21"/>
        </w:rPr>
        <w:lastRenderedPageBreak/>
        <w:drawing>
          <wp:inline distT="0" distB="0" distL="0" distR="0" wp14:anchorId="040A2E48" wp14:editId="159E3D27">
            <wp:extent cx="1791970" cy="1664970"/>
            <wp:effectExtent l="0" t="0" r="0" b="0"/>
            <wp:docPr id="9484968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6899" name="图片 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a:xfrm>
                      <a:off x="0" y="0"/>
                      <a:ext cx="1791970" cy="1664970"/>
                    </a:xfrm>
                    <a:prstGeom prst="rect">
                      <a:avLst/>
                    </a:prstGeom>
                    <a:noFill/>
                    <a:ln>
                      <a:noFill/>
                    </a:ln>
                  </pic:spPr>
                </pic:pic>
              </a:graphicData>
            </a:graphic>
          </wp:inline>
        </w:drawing>
      </w:r>
      <w:r>
        <w:rPr>
          <w:rFonts w:eastAsia="黑体"/>
          <w:b/>
          <w:bCs/>
          <w:noProof/>
          <w:szCs w:val="21"/>
        </w:rPr>
        <w:drawing>
          <wp:inline distT="0" distB="0" distL="0" distR="0" wp14:anchorId="729CAF19" wp14:editId="7FF6392E">
            <wp:extent cx="1654175" cy="1680845"/>
            <wp:effectExtent l="0" t="0" r="3175" b="0"/>
            <wp:docPr id="7886827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82766" name="图片 5"/>
                    <pic:cNvPicPr>
                      <a:picLocks noChangeAspect="1" noChangeArrowheads="1"/>
                    </pic:cNvPicPr>
                  </pic:nvPicPr>
                  <pic:blipFill>
                    <a:blip r:embed="rId293" cstate="print">
                      <a:extLst>
                        <a:ext uri="{28A0092B-C50C-407E-A947-70E740481C1C}">
                          <a14:useLocalDpi xmlns:a14="http://schemas.microsoft.com/office/drawing/2010/main" val="0"/>
                        </a:ext>
                      </a:extLst>
                    </a:blip>
                    <a:srcRect l="12413" r="6836"/>
                    <a:stretch>
                      <a:fillRect/>
                    </a:stretch>
                  </pic:blipFill>
                  <pic:spPr>
                    <a:xfrm>
                      <a:off x="0" y="0"/>
                      <a:ext cx="1654175" cy="1680845"/>
                    </a:xfrm>
                    <a:prstGeom prst="rect">
                      <a:avLst/>
                    </a:prstGeom>
                    <a:noFill/>
                    <a:ln>
                      <a:noFill/>
                    </a:ln>
                  </pic:spPr>
                </pic:pic>
              </a:graphicData>
            </a:graphic>
          </wp:inline>
        </w:drawing>
      </w:r>
      <w:r>
        <w:rPr>
          <w:rFonts w:eastAsia="黑体"/>
          <w:b/>
          <w:bCs/>
          <w:noProof/>
          <w:szCs w:val="21"/>
        </w:rPr>
        <w:drawing>
          <wp:inline distT="0" distB="0" distL="0" distR="0" wp14:anchorId="23FC9785" wp14:editId="2C4D7BE5">
            <wp:extent cx="1612265" cy="1680845"/>
            <wp:effectExtent l="0" t="0" r="6985" b="0"/>
            <wp:docPr id="14333435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3561" name="图片 4"/>
                    <pic:cNvPicPr>
                      <a:picLocks noChangeAspect="1" noChangeArrowheads="1"/>
                    </pic:cNvPicPr>
                  </pic:nvPicPr>
                  <pic:blipFill>
                    <a:blip r:embed="rId294" cstate="print">
                      <a:extLst>
                        <a:ext uri="{28A0092B-C50C-407E-A947-70E740481C1C}">
                          <a14:useLocalDpi xmlns:a14="http://schemas.microsoft.com/office/drawing/2010/main" val="0"/>
                        </a:ext>
                      </a:extLst>
                    </a:blip>
                    <a:srcRect l="7603" r="6229"/>
                    <a:stretch>
                      <a:fillRect/>
                    </a:stretch>
                  </pic:blipFill>
                  <pic:spPr>
                    <a:xfrm>
                      <a:off x="0" y="0"/>
                      <a:ext cx="1612265" cy="1680845"/>
                    </a:xfrm>
                    <a:prstGeom prst="rect">
                      <a:avLst/>
                    </a:prstGeom>
                    <a:noFill/>
                    <a:ln>
                      <a:noFill/>
                    </a:ln>
                  </pic:spPr>
                </pic:pic>
              </a:graphicData>
            </a:graphic>
          </wp:inline>
        </w:drawing>
      </w:r>
    </w:p>
    <w:p w14:paraId="321C03BE" w14:textId="77777777" w:rsidR="009C4D82" w:rsidRDefault="00000000">
      <w:pPr>
        <w:spacing w:line="276" w:lineRule="auto"/>
        <w:rPr>
          <w:rFonts w:eastAsia="黑体"/>
          <w:b/>
          <w:bCs/>
          <w:szCs w:val="21"/>
        </w:rPr>
      </w:pPr>
      <w:r>
        <w:rPr>
          <w:rFonts w:ascii="黑体" w:hAnsi="黑体" w:hint="eastAsia"/>
          <w:sz w:val="18"/>
          <w:szCs w:val="18"/>
        </w:rPr>
        <w:t>图</w:t>
      </w:r>
      <w:r>
        <w:rPr>
          <w:rFonts w:ascii="黑体" w:hAnsi="黑体" w:hint="eastAsia"/>
          <w:sz w:val="18"/>
          <w:szCs w:val="18"/>
        </w:rPr>
        <w:t>C.7.2-5</w:t>
      </w:r>
      <w:r>
        <w:rPr>
          <w:rFonts w:ascii="黑体" w:hAnsi="黑体" w:hint="eastAsia"/>
          <w:sz w:val="18"/>
          <w:szCs w:val="18"/>
        </w:rPr>
        <w:t>整体斜角及凹槽形式图</w:t>
      </w:r>
      <w:r>
        <w:rPr>
          <w:rFonts w:ascii="黑体" w:hAnsi="黑体" w:hint="eastAsia"/>
          <w:sz w:val="18"/>
          <w:szCs w:val="18"/>
        </w:rPr>
        <w:t>C.7.2-6</w:t>
      </w:r>
      <w:r>
        <w:rPr>
          <w:rFonts w:ascii="黑体" w:hAnsi="黑体" w:hint="eastAsia"/>
          <w:sz w:val="18"/>
          <w:szCs w:val="18"/>
        </w:rPr>
        <w:t>斜角及斜面凹槽形式图</w:t>
      </w:r>
      <w:r>
        <w:rPr>
          <w:rFonts w:ascii="黑体" w:hAnsi="黑体" w:hint="eastAsia"/>
          <w:sz w:val="18"/>
          <w:szCs w:val="18"/>
        </w:rPr>
        <w:t>C.7.2-7</w:t>
      </w:r>
      <w:r>
        <w:rPr>
          <w:rFonts w:ascii="黑体" w:hAnsi="黑体" w:hint="eastAsia"/>
          <w:sz w:val="18"/>
          <w:szCs w:val="18"/>
        </w:rPr>
        <w:t>直角及凹槽形式</w:t>
      </w:r>
    </w:p>
    <w:p w14:paraId="77C84F1C" w14:textId="77777777" w:rsidR="009C4D82" w:rsidRDefault="009C4D82">
      <w:pPr>
        <w:spacing w:line="276" w:lineRule="auto"/>
        <w:rPr>
          <w:rFonts w:eastAsia="黑体"/>
          <w:b/>
          <w:bCs/>
          <w:szCs w:val="21"/>
        </w:rPr>
      </w:pPr>
    </w:p>
    <w:p w14:paraId="5A8FE320" w14:textId="77777777" w:rsidR="009C4D82" w:rsidRDefault="00000000">
      <w:pPr>
        <w:spacing w:line="276" w:lineRule="auto"/>
        <w:rPr>
          <w:rFonts w:ascii="宋体" w:hAnsi="宋体" w:cs="宋体"/>
          <w:szCs w:val="21"/>
        </w:rPr>
      </w:pPr>
      <w:r>
        <w:rPr>
          <w:rFonts w:eastAsia="黑体" w:hint="eastAsia"/>
          <w:b/>
          <w:bCs/>
          <w:szCs w:val="21"/>
        </w:rPr>
        <w:t>C.</w:t>
      </w:r>
      <w:r>
        <w:rPr>
          <w:rFonts w:eastAsia="黑体"/>
          <w:b/>
          <w:bCs/>
          <w:szCs w:val="21"/>
        </w:rPr>
        <w:t>7</w:t>
      </w:r>
      <w:r>
        <w:rPr>
          <w:rFonts w:eastAsia="黑体" w:hint="eastAsia"/>
          <w:b/>
          <w:bCs/>
          <w:szCs w:val="21"/>
        </w:rPr>
        <w:t xml:space="preserve">.3  </w:t>
      </w:r>
      <w:r>
        <w:rPr>
          <w:rFonts w:ascii="宋体" w:hAnsi="宋体" w:cs="宋体" w:hint="eastAsia"/>
          <w:szCs w:val="21"/>
        </w:rPr>
        <w:t>石材门窗套示例</w:t>
      </w:r>
    </w:p>
    <w:p w14:paraId="5D092980" w14:textId="0846997C" w:rsidR="009C4D82" w:rsidRDefault="00000000">
      <w:pPr>
        <w:widowControl/>
        <w:jc w:val="left"/>
        <w:rPr>
          <w:rFonts w:ascii="宋体" w:hAnsi="宋体" w:cs="宋体"/>
          <w:kern w:val="0"/>
          <w:sz w:val="24"/>
        </w:rPr>
      </w:pP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396CAF9" wp14:editId="3AF57093">
            <wp:extent cx="2457450" cy="1638300"/>
            <wp:effectExtent l="0" t="0" r="0" b="0"/>
            <wp:docPr id="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7"/>
                    <pic:cNvPicPr>
                      <a:picLocks noChangeAspect="1"/>
                    </pic:cNvPicPr>
                  </pic:nvPicPr>
                  <pic:blipFill>
                    <a:blip r:embed="rId295" r:link="rId296"/>
                    <a:srcRect t="24489"/>
                    <a:stretch>
                      <a:fillRect/>
                    </a:stretch>
                  </pic:blipFill>
                  <pic:spPr>
                    <a:xfrm>
                      <a:off x="0" y="0"/>
                      <a:ext cx="2457450" cy="1638300"/>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74EC8121" wp14:editId="3022C500">
            <wp:extent cx="2524125" cy="1362075"/>
            <wp:effectExtent l="0" t="0" r="9525" b="9525"/>
            <wp:docPr id="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8"/>
                    <pic:cNvPicPr>
                      <a:picLocks noChangeAspect="1"/>
                    </pic:cNvPicPr>
                  </pic:nvPicPr>
                  <pic:blipFill>
                    <a:blip r:embed="rId297" r:link="rId298"/>
                    <a:srcRect t="39696"/>
                    <a:stretch>
                      <a:fillRect/>
                    </a:stretch>
                  </pic:blipFill>
                  <pic:spPr>
                    <a:xfrm>
                      <a:off x="0" y="0"/>
                      <a:ext cx="2524125" cy="1362075"/>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4389FC66" w14:textId="77777777" w:rsidR="009C4D82" w:rsidRDefault="00000000">
      <w:pPr>
        <w:spacing w:line="276" w:lineRule="auto"/>
        <w:ind w:firstLineChars="600" w:firstLine="1080"/>
        <w:rPr>
          <w:rFonts w:eastAsia="黑体"/>
          <w:b/>
          <w:bCs/>
          <w:szCs w:val="21"/>
        </w:rPr>
      </w:pPr>
      <w:r>
        <w:rPr>
          <w:rFonts w:ascii="黑体" w:hAnsi="黑体" w:hint="eastAsia"/>
          <w:sz w:val="18"/>
          <w:szCs w:val="18"/>
        </w:rPr>
        <w:t>图</w:t>
      </w:r>
      <w:r>
        <w:rPr>
          <w:rFonts w:ascii="黑体" w:hAnsi="黑体" w:hint="eastAsia"/>
          <w:sz w:val="18"/>
          <w:szCs w:val="18"/>
        </w:rPr>
        <w:t>C.7.3-1</w:t>
      </w:r>
      <w:r>
        <w:rPr>
          <w:rFonts w:ascii="黑体" w:hAnsi="黑体" w:hint="eastAsia"/>
          <w:sz w:val="18"/>
          <w:szCs w:val="18"/>
        </w:rPr>
        <w:t>弧面粘接形式图</w:t>
      </w:r>
      <w:r>
        <w:rPr>
          <w:rFonts w:ascii="黑体" w:hAnsi="黑体" w:hint="eastAsia"/>
          <w:sz w:val="18"/>
          <w:szCs w:val="18"/>
        </w:rPr>
        <w:t>C.7.3-2</w:t>
      </w:r>
      <w:r>
        <w:rPr>
          <w:rFonts w:ascii="黑体" w:hAnsi="黑体" w:hint="eastAsia"/>
          <w:sz w:val="18"/>
          <w:szCs w:val="18"/>
        </w:rPr>
        <w:t>斜面干挂形式</w:t>
      </w:r>
    </w:p>
    <w:p w14:paraId="1FA4BA49" w14:textId="77777777" w:rsidR="009C4D82" w:rsidRDefault="00000000">
      <w:pPr>
        <w:spacing w:line="276" w:lineRule="auto"/>
        <w:jc w:val="center"/>
        <w:rPr>
          <w:rFonts w:eastAsia="黑体"/>
          <w:b/>
          <w:bCs/>
          <w:szCs w:val="21"/>
        </w:rPr>
      </w:pPr>
      <w:r>
        <w:rPr>
          <w:rFonts w:eastAsia="黑体"/>
          <w:b/>
          <w:bCs/>
          <w:noProof/>
          <w:szCs w:val="21"/>
        </w:rPr>
        <w:drawing>
          <wp:inline distT="0" distB="0" distL="0" distR="0" wp14:anchorId="40EC6E23" wp14:editId="494A0616">
            <wp:extent cx="5201285" cy="2225040"/>
            <wp:effectExtent l="0" t="0" r="0" b="3810"/>
            <wp:docPr id="13011026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02609" name="图片 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a:xfrm>
                      <a:off x="0" y="0"/>
                      <a:ext cx="5201285" cy="2225040"/>
                    </a:xfrm>
                    <a:prstGeom prst="rect">
                      <a:avLst/>
                    </a:prstGeom>
                    <a:noFill/>
                    <a:ln>
                      <a:noFill/>
                    </a:ln>
                  </pic:spPr>
                </pic:pic>
              </a:graphicData>
            </a:graphic>
          </wp:inline>
        </w:drawing>
      </w:r>
    </w:p>
    <w:p w14:paraId="0D8B4536" w14:textId="77777777" w:rsidR="009C4D82" w:rsidRDefault="00000000">
      <w:pPr>
        <w:spacing w:line="276" w:lineRule="auto"/>
        <w:jc w:val="center"/>
        <w:rPr>
          <w:rFonts w:eastAsia="黑体"/>
          <w:b/>
          <w:bCs/>
          <w:szCs w:val="21"/>
        </w:rPr>
      </w:pPr>
      <w:r>
        <w:rPr>
          <w:rFonts w:ascii="黑体" w:hAnsi="黑体" w:hint="eastAsia"/>
          <w:sz w:val="18"/>
          <w:szCs w:val="18"/>
        </w:rPr>
        <w:t>图</w:t>
      </w:r>
      <w:r>
        <w:rPr>
          <w:rFonts w:ascii="黑体" w:hAnsi="黑体" w:hint="eastAsia"/>
          <w:sz w:val="18"/>
          <w:szCs w:val="18"/>
        </w:rPr>
        <w:t>C.7.3-3</w:t>
      </w:r>
      <w:r>
        <w:rPr>
          <w:rFonts w:ascii="黑体" w:hAnsi="黑体" w:hint="eastAsia"/>
          <w:sz w:val="18"/>
          <w:szCs w:val="18"/>
        </w:rPr>
        <w:t>弧面干挂形式</w:t>
      </w:r>
    </w:p>
    <w:p w14:paraId="32EACF0E" w14:textId="77777777" w:rsidR="009C4D82" w:rsidRDefault="009C4D82">
      <w:pPr>
        <w:spacing w:line="276" w:lineRule="auto"/>
        <w:rPr>
          <w:rFonts w:eastAsia="黑体"/>
          <w:b/>
          <w:bCs/>
          <w:szCs w:val="21"/>
        </w:rPr>
      </w:pPr>
    </w:p>
    <w:p w14:paraId="75162CE4" w14:textId="77777777" w:rsidR="009C4D82" w:rsidRDefault="00000000">
      <w:pPr>
        <w:spacing w:line="276" w:lineRule="auto"/>
        <w:rPr>
          <w:rFonts w:ascii="宋体" w:hAnsi="宋体" w:cs="宋体"/>
          <w:szCs w:val="21"/>
        </w:rPr>
      </w:pPr>
      <w:r>
        <w:rPr>
          <w:rFonts w:eastAsia="黑体" w:hint="eastAsia"/>
          <w:b/>
          <w:bCs/>
          <w:szCs w:val="21"/>
        </w:rPr>
        <w:t>C.</w:t>
      </w:r>
      <w:r>
        <w:rPr>
          <w:rFonts w:eastAsia="黑体"/>
          <w:b/>
          <w:bCs/>
          <w:szCs w:val="21"/>
        </w:rPr>
        <w:t>7</w:t>
      </w:r>
      <w:r>
        <w:rPr>
          <w:rFonts w:eastAsia="黑体" w:hint="eastAsia"/>
          <w:b/>
          <w:bCs/>
          <w:szCs w:val="21"/>
        </w:rPr>
        <w:t xml:space="preserve">.4  </w:t>
      </w:r>
      <w:r>
        <w:rPr>
          <w:rFonts w:ascii="宋体" w:hAnsi="宋体" w:cs="宋体" w:hint="eastAsia"/>
          <w:szCs w:val="21"/>
        </w:rPr>
        <w:t>石材扶手栏杆示例</w:t>
      </w:r>
    </w:p>
    <w:p w14:paraId="6EC51ABD" w14:textId="6E7EE60B" w:rsidR="009C4D82" w:rsidRDefault="00000000">
      <w:pPr>
        <w:widowControl/>
        <w:jc w:val="center"/>
        <w:rPr>
          <w:rFonts w:ascii="宋体" w:hAnsi="宋体" w:cs="宋体"/>
          <w:kern w:val="0"/>
          <w:sz w:val="24"/>
        </w:rPr>
      </w:pP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7D85DDF" wp14:editId="029612BA">
            <wp:extent cx="5391150" cy="1704975"/>
            <wp:effectExtent l="0" t="0" r="0" b="9525"/>
            <wp:docPr id="9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9"/>
                    <pic:cNvPicPr>
                      <a:picLocks noChangeAspect="1"/>
                    </pic:cNvPicPr>
                  </pic:nvPicPr>
                  <pic:blipFill>
                    <a:blip r:embed="rId300" r:link="rId301"/>
                    <a:stretch>
                      <a:fillRect/>
                    </a:stretch>
                  </pic:blipFill>
                  <pic:spPr>
                    <a:xfrm>
                      <a:off x="0" y="0"/>
                      <a:ext cx="5391150" cy="1704975"/>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1A9FC4DD" w14:textId="77777777" w:rsidR="009C4D82" w:rsidRDefault="00000000">
      <w:pPr>
        <w:spacing w:line="276" w:lineRule="auto"/>
        <w:jc w:val="center"/>
        <w:rPr>
          <w:rFonts w:ascii="黑体" w:hAnsi="黑体"/>
          <w:sz w:val="18"/>
          <w:szCs w:val="18"/>
        </w:rPr>
      </w:pPr>
      <w:r>
        <w:rPr>
          <w:rFonts w:ascii="黑体" w:hAnsi="黑体" w:hint="eastAsia"/>
          <w:sz w:val="18"/>
          <w:szCs w:val="18"/>
        </w:rPr>
        <w:t>图</w:t>
      </w:r>
      <w:r>
        <w:rPr>
          <w:rFonts w:ascii="黑体" w:hAnsi="黑体" w:hint="eastAsia"/>
          <w:sz w:val="18"/>
          <w:szCs w:val="18"/>
        </w:rPr>
        <w:t>C.7.4-1</w:t>
      </w:r>
      <w:r>
        <w:rPr>
          <w:rFonts w:ascii="黑体" w:hAnsi="黑体" w:hint="eastAsia"/>
          <w:sz w:val="18"/>
          <w:szCs w:val="18"/>
        </w:rPr>
        <w:t>中式风格</w:t>
      </w:r>
    </w:p>
    <w:p w14:paraId="7E502407" w14:textId="77777777" w:rsidR="009C4D82" w:rsidRDefault="009C4D82">
      <w:pPr>
        <w:spacing w:line="276" w:lineRule="auto"/>
        <w:jc w:val="center"/>
        <w:rPr>
          <w:rFonts w:eastAsia="黑体"/>
          <w:b/>
          <w:bCs/>
          <w:szCs w:val="21"/>
        </w:rPr>
      </w:pPr>
    </w:p>
    <w:p w14:paraId="63832743" w14:textId="51DC5AE8" w:rsidR="009C4D82" w:rsidRDefault="00000000">
      <w:pPr>
        <w:widowControl/>
        <w:jc w:val="center"/>
        <w:rPr>
          <w:rFonts w:ascii="宋体" w:hAnsi="宋体" w:cs="宋体"/>
          <w:kern w:val="0"/>
          <w:sz w:val="24"/>
        </w:rPr>
      </w:pP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52590D76" wp14:editId="3D6641EF">
            <wp:extent cx="5429250" cy="2000250"/>
            <wp:effectExtent l="0" t="0" r="0" b="0"/>
            <wp:docPr id="9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0"/>
                    <pic:cNvPicPr>
                      <a:picLocks noChangeAspect="1"/>
                    </pic:cNvPicPr>
                  </pic:nvPicPr>
                  <pic:blipFill>
                    <a:blip r:embed="rId302" r:link="rId303"/>
                    <a:stretch>
                      <a:fillRect/>
                    </a:stretch>
                  </pic:blipFill>
                  <pic:spPr>
                    <a:xfrm>
                      <a:off x="0" y="0"/>
                      <a:ext cx="5429250" cy="2000250"/>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398625F5" w14:textId="77777777" w:rsidR="009C4D82" w:rsidRDefault="00000000">
      <w:pPr>
        <w:spacing w:line="276" w:lineRule="auto"/>
        <w:jc w:val="center"/>
        <w:rPr>
          <w:rFonts w:ascii="黑体" w:hAnsi="黑体"/>
          <w:sz w:val="18"/>
          <w:szCs w:val="18"/>
        </w:rPr>
      </w:pPr>
      <w:r>
        <w:rPr>
          <w:rFonts w:ascii="黑体" w:hAnsi="黑体" w:hint="eastAsia"/>
          <w:sz w:val="18"/>
          <w:szCs w:val="18"/>
        </w:rPr>
        <w:t>图</w:t>
      </w:r>
      <w:r>
        <w:rPr>
          <w:rFonts w:ascii="黑体" w:hAnsi="黑体" w:hint="eastAsia"/>
          <w:sz w:val="18"/>
          <w:szCs w:val="18"/>
        </w:rPr>
        <w:t>C.7.4-2</w:t>
      </w:r>
      <w:r>
        <w:rPr>
          <w:rFonts w:ascii="黑体" w:hAnsi="黑体" w:hint="eastAsia"/>
          <w:sz w:val="18"/>
          <w:szCs w:val="18"/>
        </w:rPr>
        <w:t>欧式风格</w:t>
      </w:r>
    </w:p>
    <w:p w14:paraId="6A6B0211" w14:textId="77777777" w:rsidR="009C4D82" w:rsidRDefault="009C4D82">
      <w:pPr>
        <w:spacing w:line="276" w:lineRule="auto"/>
        <w:jc w:val="center"/>
        <w:rPr>
          <w:rFonts w:eastAsia="黑体"/>
          <w:b/>
          <w:bCs/>
          <w:szCs w:val="21"/>
        </w:rPr>
      </w:pPr>
    </w:p>
    <w:p w14:paraId="263B2CC1" w14:textId="77777777" w:rsidR="009C4D82" w:rsidRDefault="00000000">
      <w:pPr>
        <w:spacing w:line="276" w:lineRule="auto"/>
        <w:rPr>
          <w:rFonts w:ascii="宋体" w:hAnsi="宋体" w:cs="宋体"/>
          <w:szCs w:val="21"/>
        </w:rPr>
      </w:pPr>
      <w:r>
        <w:rPr>
          <w:rFonts w:eastAsia="黑体" w:hint="eastAsia"/>
          <w:b/>
          <w:bCs/>
          <w:szCs w:val="21"/>
        </w:rPr>
        <w:t>C.</w:t>
      </w:r>
      <w:r>
        <w:rPr>
          <w:rFonts w:eastAsia="黑体"/>
          <w:b/>
          <w:bCs/>
          <w:szCs w:val="21"/>
        </w:rPr>
        <w:t>7</w:t>
      </w:r>
      <w:r>
        <w:rPr>
          <w:rFonts w:eastAsia="黑体" w:hint="eastAsia"/>
          <w:b/>
          <w:bCs/>
          <w:szCs w:val="21"/>
        </w:rPr>
        <w:t xml:space="preserve">.5  </w:t>
      </w:r>
      <w:r>
        <w:rPr>
          <w:rFonts w:ascii="宋体" w:hAnsi="宋体" w:cs="宋体" w:hint="eastAsia"/>
          <w:szCs w:val="21"/>
        </w:rPr>
        <w:t>石材柱头形式示例</w:t>
      </w:r>
    </w:p>
    <w:p w14:paraId="4730B524" w14:textId="77777777" w:rsidR="009C4D82" w:rsidRDefault="00000000">
      <w:pPr>
        <w:spacing w:line="276" w:lineRule="auto"/>
        <w:rPr>
          <w:rFonts w:ascii="宋体" w:hAnsi="宋体" w:cs="宋体"/>
          <w:szCs w:val="21"/>
        </w:rPr>
      </w:pPr>
      <w:r>
        <w:rPr>
          <w:rFonts w:ascii="宋体" w:hAnsi="宋体" w:cs="宋体"/>
          <w:noProof/>
          <w:szCs w:val="21"/>
        </w:rPr>
        <w:drawing>
          <wp:inline distT="0" distB="0" distL="0" distR="0" wp14:anchorId="16FC450B" wp14:editId="66F17AF4">
            <wp:extent cx="5264150" cy="2811780"/>
            <wp:effectExtent l="0" t="0" r="0" b="7620"/>
            <wp:docPr id="9443438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43842" name="图片 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5264150" cy="2811780"/>
                    </a:xfrm>
                    <a:prstGeom prst="rect">
                      <a:avLst/>
                    </a:prstGeom>
                    <a:noFill/>
                    <a:ln>
                      <a:noFill/>
                    </a:ln>
                  </pic:spPr>
                </pic:pic>
              </a:graphicData>
            </a:graphic>
          </wp:inline>
        </w:drawing>
      </w:r>
    </w:p>
    <w:p w14:paraId="32A1F56E" w14:textId="77777777" w:rsidR="009C4D82" w:rsidRDefault="00000000">
      <w:pPr>
        <w:spacing w:line="276" w:lineRule="auto"/>
        <w:ind w:firstLineChars="700" w:firstLine="1260"/>
        <w:rPr>
          <w:rFonts w:ascii="黑体" w:hAnsi="黑体"/>
          <w:sz w:val="18"/>
          <w:szCs w:val="18"/>
        </w:rPr>
      </w:pPr>
      <w:r>
        <w:rPr>
          <w:rFonts w:ascii="黑体" w:hAnsi="黑体" w:hint="eastAsia"/>
          <w:sz w:val="18"/>
          <w:szCs w:val="18"/>
        </w:rPr>
        <w:t>图</w:t>
      </w:r>
      <w:r>
        <w:rPr>
          <w:rFonts w:ascii="黑体" w:hAnsi="黑体" w:hint="eastAsia"/>
          <w:sz w:val="18"/>
          <w:szCs w:val="18"/>
        </w:rPr>
        <w:t>C.7.5-1</w:t>
      </w:r>
      <w:r>
        <w:rPr>
          <w:rFonts w:ascii="黑体" w:hAnsi="黑体" w:hint="eastAsia"/>
          <w:sz w:val="18"/>
          <w:szCs w:val="18"/>
        </w:rPr>
        <w:t>斜面形式图</w:t>
      </w:r>
      <w:r>
        <w:rPr>
          <w:rFonts w:ascii="黑体" w:hAnsi="黑体" w:hint="eastAsia"/>
          <w:sz w:val="18"/>
          <w:szCs w:val="18"/>
        </w:rPr>
        <w:t>C.7.5-2</w:t>
      </w:r>
      <w:r>
        <w:rPr>
          <w:rFonts w:ascii="黑体" w:hAnsi="黑体" w:hint="eastAsia"/>
          <w:sz w:val="18"/>
          <w:szCs w:val="18"/>
        </w:rPr>
        <w:t>弧面形式</w:t>
      </w:r>
    </w:p>
    <w:p w14:paraId="0A513E27" w14:textId="77777777" w:rsidR="009C4D82" w:rsidRDefault="009C4D82">
      <w:pPr>
        <w:spacing w:line="276" w:lineRule="auto"/>
        <w:rPr>
          <w:rFonts w:eastAsia="黑体"/>
          <w:b/>
          <w:bCs/>
          <w:szCs w:val="21"/>
        </w:rPr>
      </w:pPr>
    </w:p>
    <w:p w14:paraId="69CA12B1" w14:textId="77777777" w:rsidR="009C4D82" w:rsidRDefault="00000000">
      <w:pPr>
        <w:spacing w:line="276" w:lineRule="auto"/>
        <w:rPr>
          <w:rFonts w:ascii="宋体" w:hAnsi="宋体" w:cs="宋体"/>
          <w:szCs w:val="21"/>
        </w:rPr>
      </w:pPr>
      <w:r>
        <w:rPr>
          <w:rFonts w:eastAsia="黑体" w:hint="eastAsia"/>
          <w:b/>
          <w:bCs/>
          <w:szCs w:val="21"/>
        </w:rPr>
        <w:t>C.</w:t>
      </w:r>
      <w:r>
        <w:rPr>
          <w:rFonts w:eastAsia="黑体"/>
          <w:b/>
          <w:bCs/>
          <w:szCs w:val="21"/>
        </w:rPr>
        <w:t>7</w:t>
      </w:r>
      <w:r>
        <w:rPr>
          <w:rFonts w:eastAsia="黑体" w:hint="eastAsia"/>
          <w:b/>
          <w:bCs/>
          <w:szCs w:val="21"/>
        </w:rPr>
        <w:t>.6</w:t>
      </w:r>
      <w:r>
        <w:rPr>
          <w:rFonts w:ascii="宋体" w:hAnsi="宋体" w:cs="宋体" w:hint="eastAsia"/>
          <w:szCs w:val="21"/>
        </w:rPr>
        <w:t>石材花饰线示例</w:t>
      </w:r>
    </w:p>
    <w:p w14:paraId="083BF6CE" w14:textId="2376D5AF" w:rsidR="009C4D82" w:rsidRDefault="00000000">
      <w:pPr>
        <w:rPr>
          <w:rFonts w:ascii="宋体" w:hAnsi="宋体" w:cs="宋体"/>
          <w:kern w:val="0"/>
          <w:sz w:val="24"/>
        </w:rPr>
      </w:pP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5906D92D" wp14:editId="76C67AD2">
            <wp:extent cx="2438400" cy="2209800"/>
            <wp:effectExtent l="0" t="0" r="0" b="0"/>
            <wp:docPr id="10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1"/>
                    <pic:cNvPicPr>
                      <a:picLocks noChangeAspect="1"/>
                    </pic:cNvPicPr>
                  </pic:nvPicPr>
                  <pic:blipFill>
                    <a:blip r:embed="rId305" r:link="rId306"/>
                    <a:stretch>
                      <a:fillRect/>
                    </a:stretch>
                  </pic:blipFill>
                  <pic:spPr>
                    <a:xfrm>
                      <a:off x="0" y="0"/>
                      <a:ext cx="2438400" cy="2209800"/>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kern w:val="0"/>
          <w:sz w:val="24"/>
        </w:rPr>
        <w:fldChar w:fldCharType="begin"/>
      </w:r>
      <w:r w:rsidR="00E55967">
        <w:rPr>
          <w:rFonts w:ascii="宋体" w:hAnsi="宋体" w:cs="宋体"/>
          <w:kern w:val="0"/>
          <w:sz w:val="24"/>
        </w:rPr>
        <w:instrText xml:space="preserve"> INCLUDEPICTURE "C:\\..\\..\\tmp\\mozilla_scjgj0\\" \* MERGEFORMAT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762C493" wp14:editId="631BFFA9">
            <wp:extent cx="2657475" cy="1085850"/>
            <wp:effectExtent l="0" t="0" r="9525" b="0"/>
            <wp:docPr id="10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2"/>
                    <pic:cNvPicPr>
                      <a:picLocks noChangeAspect="1"/>
                    </pic:cNvPicPr>
                  </pic:nvPicPr>
                  <pic:blipFill>
                    <a:blip r:embed="rId307" r:link="rId308"/>
                    <a:stretch>
                      <a:fillRect/>
                    </a:stretch>
                  </pic:blipFill>
                  <pic:spPr>
                    <a:xfrm>
                      <a:off x="0" y="0"/>
                      <a:ext cx="2657475" cy="1085850"/>
                    </a:xfrm>
                    <a:prstGeom prst="rect">
                      <a:avLst/>
                    </a:prstGeom>
                    <a:noFill/>
                    <a:ln>
                      <a:noFill/>
                    </a:ln>
                  </pic:spPr>
                </pic:pic>
              </a:graphicData>
            </a:graphic>
          </wp:inline>
        </w:drawing>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14:paraId="7F7802E4" w14:textId="77777777" w:rsidR="009C4D82" w:rsidRDefault="00000000">
      <w:pPr>
        <w:spacing w:line="276" w:lineRule="auto"/>
        <w:ind w:firstLineChars="200" w:firstLine="360"/>
        <w:rPr>
          <w:rFonts w:ascii="黑体" w:hAnsi="黑体"/>
          <w:sz w:val="18"/>
          <w:szCs w:val="18"/>
        </w:rPr>
      </w:pPr>
      <w:r>
        <w:rPr>
          <w:rFonts w:ascii="黑体" w:hAnsi="黑体" w:hint="eastAsia"/>
          <w:sz w:val="18"/>
          <w:szCs w:val="18"/>
        </w:rPr>
        <w:t>图</w:t>
      </w:r>
      <w:r>
        <w:rPr>
          <w:rFonts w:ascii="黑体" w:hAnsi="黑体" w:hint="eastAsia"/>
          <w:sz w:val="18"/>
          <w:szCs w:val="18"/>
        </w:rPr>
        <w:t>C.7.6-1</w:t>
      </w:r>
      <w:r>
        <w:rPr>
          <w:rFonts w:ascii="黑体" w:hAnsi="黑体" w:hint="eastAsia"/>
          <w:sz w:val="18"/>
          <w:szCs w:val="18"/>
        </w:rPr>
        <w:t>水平方向装饰线条形式图</w:t>
      </w:r>
      <w:r>
        <w:rPr>
          <w:rFonts w:ascii="黑体" w:hAnsi="黑体" w:hint="eastAsia"/>
          <w:sz w:val="18"/>
          <w:szCs w:val="18"/>
        </w:rPr>
        <w:t>C.7.6-2</w:t>
      </w:r>
      <w:r>
        <w:rPr>
          <w:rFonts w:ascii="黑体" w:hAnsi="黑体" w:hint="eastAsia"/>
          <w:sz w:val="18"/>
          <w:szCs w:val="18"/>
        </w:rPr>
        <w:t>垂直方向装饰线条形式</w:t>
      </w:r>
    </w:p>
    <w:p w14:paraId="3A13DEAA" w14:textId="77777777" w:rsidR="009C4D82" w:rsidRDefault="009C4D82">
      <w:pPr>
        <w:widowControl/>
        <w:jc w:val="left"/>
        <w:rPr>
          <w:rFonts w:ascii="宋体" w:hAnsi="宋体" w:cs="宋体"/>
          <w:kern w:val="0"/>
          <w:sz w:val="24"/>
        </w:rPr>
      </w:pPr>
    </w:p>
    <w:p w14:paraId="2751E0B9" w14:textId="77777777" w:rsidR="009C4D82" w:rsidRDefault="00000000">
      <w:pPr>
        <w:widowControl/>
        <w:jc w:val="left"/>
        <w:rPr>
          <w:rFonts w:ascii="宋体" w:hAnsi="宋体" w:cs="宋体"/>
          <w:kern w:val="0"/>
          <w:sz w:val="24"/>
        </w:rPr>
      </w:pPr>
      <w:r>
        <w:rPr>
          <w:rFonts w:ascii="宋体" w:hAnsi="宋体" w:cs="宋体"/>
          <w:noProof/>
          <w:kern w:val="0"/>
          <w:sz w:val="24"/>
        </w:rPr>
        <w:lastRenderedPageBreak/>
        <w:drawing>
          <wp:inline distT="0" distB="0" distL="0" distR="0" wp14:anchorId="442BE271" wp14:editId="629AE00A">
            <wp:extent cx="5293995" cy="1488440"/>
            <wp:effectExtent l="0" t="0" r="1905" b="0"/>
            <wp:docPr id="1760677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7631" name="图片 1"/>
                    <pic:cNvPicPr>
                      <a:picLocks noChangeAspect="1" noChangeArrowheads="1"/>
                    </pic:cNvPicPr>
                  </pic:nvPicPr>
                  <pic:blipFill>
                    <a:blip r:embed="rId309" cstate="print">
                      <a:extLst>
                        <a:ext uri="{28A0092B-C50C-407E-A947-70E740481C1C}">
                          <a14:useLocalDpi xmlns:a14="http://schemas.microsoft.com/office/drawing/2010/main" val="0"/>
                        </a:ext>
                      </a:extLst>
                    </a:blip>
                    <a:srcRect b="11227"/>
                    <a:stretch>
                      <a:fillRect/>
                    </a:stretch>
                  </pic:blipFill>
                  <pic:spPr>
                    <a:xfrm>
                      <a:off x="0" y="0"/>
                      <a:ext cx="5293995" cy="1488440"/>
                    </a:xfrm>
                    <a:prstGeom prst="rect">
                      <a:avLst/>
                    </a:prstGeom>
                    <a:noFill/>
                    <a:ln>
                      <a:noFill/>
                    </a:ln>
                  </pic:spPr>
                </pic:pic>
              </a:graphicData>
            </a:graphic>
          </wp:inline>
        </w:drawing>
      </w:r>
    </w:p>
    <w:p w14:paraId="0B26DF32" w14:textId="77777777" w:rsidR="009C4D82" w:rsidRDefault="00000000">
      <w:pPr>
        <w:spacing w:line="276" w:lineRule="auto"/>
        <w:ind w:firstLineChars="200" w:firstLine="360"/>
        <w:rPr>
          <w:rFonts w:ascii="宋体" w:hAnsi="宋体" w:cs="宋体"/>
          <w:szCs w:val="21"/>
        </w:rPr>
      </w:pPr>
      <w:r>
        <w:rPr>
          <w:rFonts w:ascii="黑体" w:hAnsi="黑体" w:hint="eastAsia"/>
          <w:sz w:val="18"/>
          <w:szCs w:val="18"/>
        </w:rPr>
        <w:t>图</w:t>
      </w:r>
      <w:r>
        <w:rPr>
          <w:rFonts w:ascii="黑体" w:hAnsi="黑体" w:hint="eastAsia"/>
          <w:sz w:val="18"/>
          <w:szCs w:val="18"/>
        </w:rPr>
        <w:t>C.7.6-3</w:t>
      </w:r>
      <w:r>
        <w:rPr>
          <w:rFonts w:ascii="黑体" w:hAnsi="黑体" w:hint="eastAsia"/>
          <w:sz w:val="18"/>
          <w:szCs w:val="18"/>
        </w:rPr>
        <w:t>垂直方向装饰线条形式图</w:t>
      </w:r>
      <w:r>
        <w:rPr>
          <w:rFonts w:ascii="黑体" w:hAnsi="黑体" w:hint="eastAsia"/>
          <w:sz w:val="18"/>
          <w:szCs w:val="18"/>
        </w:rPr>
        <w:t>C.7.6-4</w:t>
      </w:r>
      <w:r>
        <w:rPr>
          <w:rFonts w:ascii="黑体" w:hAnsi="黑体" w:hint="eastAsia"/>
          <w:sz w:val="18"/>
          <w:szCs w:val="18"/>
        </w:rPr>
        <w:t>垂直方向装饰线条形式</w:t>
      </w:r>
    </w:p>
    <w:p w14:paraId="6D4D274D" w14:textId="77777777" w:rsidR="009C4D82" w:rsidRDefault="009C4D82">
      <w:pPr>
        <w:spacing w:line="276" w:lineRule="auto"/>
        <w:rPr>
          <w:rFonts w:ascii="宋体" w:hAnsi="宋体" w:cs="宋体"/>
          <w:szCs w:val="21"/>
        </w:rPr>
      </w:pPr>
    </w:p>
    <w:p w14:paraId="43E9A045" w14:textId="77777777" w:rsidR="009C4D82" w:rsidRDefault="00000000">
      <w:pPr>
        <w:pStyle w:val="1"/>
        <w:adjustRightInd/>
        <w:snapToGrid/>
        <w:spacing w:beforeLines="50" w:after="156" w:line="240" w:lineRule="auto"/>
        <w:jc w:val="center"/>
        <w:rPr>
          <w:rFonts w:ascii="黑体" w:hAnsi="黑体"/>
          <w:sz w:val="18"/>
          <w:szCs w:val="18"/>
        </w:rPr>
      </w:pPr>
      <w:r>
        <w:rPr>
          <w:rFonts w:ascii="黑体" w:hAnsi="黑体"/>
          <w:sz w:val="18"/>
          <w:szCs w:val="18"/>
        </w:rPr>
        <w:br w:type="page"/>
      </w:r>
    </w:p>
    <w:p w14:paraId="74B65519" w14:textId="77777777" w:rsidR="009C4D82" w:rsidRDefault="00000000">
      <w:pPr>
        <w:pStyle w:val="1"/>
        <w:adjustRightInd/>
        <w:snapToGrid/>
        <w:spacing w:beforeLines="50" w:after="156" w:line="240" w:lineRule="auto"/>
        <w:jc w:val="center"/>
        <w:rPr>
          <w:rFonts w:ascii="宋体" w:eastAsia="宋体" w:hAnsi="宋体"/>
          <w:color w:val="000000"/>
          <w:sz w:val="28"/>
          <w:szCs w:val="28"/>
        </w:rPr>
      </w:pPr>
      <w:bookmarkStart w:id="197" w:name="_Toc166010921"/>
      <w:r>
        <w:rPr>
          <w:rFonts w:ascii="宋体" w:eastAsia="宋体" w:hAnsi="宋体"/>
          <w:color w:val="000000"/>
          <w:sz w:val="28"/>
          <w:szCs w:val="28"/>
        </w:rPr>
        <w:lastRenderedPageBreak/>
        <w:t>附录</w:t>
      </w:r>
      <w:r>
        <w:rPr>
          <w:rFonts w:ascii="宋体" w:eastAsia="宋体" w:hAnsi="宋体" w:hint="eastAsia"/>
          <w:color w:val="000000"/>
          <w:sz w:val="28"/>
          <w:szCs w:val="28"/>
        </w:rPr>
        <w:t>D</w:t>
      </w:r>
      <w:r>
        <w:rPr>
          <w:rFonts w:ascii="宋体" w:eastAsia="宋体" w:hAnsi="宋体"/>
          <w:color w:val="000000"/>
          <w:sz w:val="28"/>
          <w:szCs w:val="28"/>
        </w:rPr>
        <w:t>预埋件</w:t>
      </w:r>
      <w:r>
        <w:rPr>
          <w:rFonts w:ascii="宋体" w:eastAsia="宋体" w:hAnsi="宋体" w:hint="eastAsia"/>
          <w:color w:val="000000"/>
          <w:sz w:val="28"/>
          <w:szCs w:val="28"/>
        </w:rPr>
        <w:t>的</w:t>
      </w:r>
      <w:r>
        <w:rPr>
          <w:rFonts w:ascii="宋体" w:eastAsia="宋体" w:hAnsi="宋体"/>
          <w:color w:val="000000"/>
          <w:sz w:val="28"/>
          <w:szCs w:val="28"/>
        </w:rPr>
        <w:t>设计与构造</w:t>
      </w:r>
      <w:bookmarkEnd w:id="197"/>
    </w:p>
    <w:p w14:paraId="11EB9EB7" w14:textId="77777777" w:rsidR="009C4D82" w:rsidRDefault="00000000">
      <w:pPr>
        <w:jc w:val="center"/>
        <w:rPr>
          <w:rFonts w:ascii="黑体" w:eastAsia="黑体" w:hAnsi="黑体"/>
        </w:rPr>
      </w:pPr>
      <w:r>
        <w:rPr>
          <w:rFonts w:ascii="黑体" w:eastAsia="黑体" w:hAnsi="黑体"/>
        </w:rPr>
        <w:t>D.1    一般规定</w:t>
      </w:r>
    </w:p>
    <w:p w14:paraId="1734850F" w14:textId="77777777" w:rsidR="009C4D82" w:rsidRDefault="00000000">
      <w:pPr>
        <w:spacing w:before="68" w:line="276" w:lineRule="auto"/>
        <w:ind w:left="41" w:right="85" w:hanging="25"/>
        <w:rPr>
          <w:rFonts w:ascii="宋体" w:hAnsi="宋体" w:cs="宋体"/>
        </w:rPr>
      </w:pPr>
      <w:r>
        <w:rPr>
          <w:rFonts w:ascii="宋体" w:hAnsi="宋体" w:cs="宋体" w:hint="eastAsia"/>
          <w:b/>
          <w:bCs/>
        </w:rPr>
        <w:t>D.1.1</w:t>
      </w:r>
      <w:r>
        <w:rPr>
          <w:rFonts w:ascii="宋体" w:hAnsi="宋体" w:cs="宋体" w:hint="eastAsia"/>
        </w:rPr>
        <w:t xml:space="preserve">  本附录主要描述用于石材幕墙预埋件的设计与构造要求，其中预埋件包括平板预埋件、槽式预埋件两部分内容。</w:t>
      </w:r>
    </w:p>
    <w:p w14:paraId="54E15B3A" w14:textId="77777777" w:rsidR="009C4D82" w:rsidRDefault="00000000">
      <w:pPr>
        <w:spacing w:line="276" w:lineRule="auto"/>
        <w:ind w:left="22" w:right="192" w:hanging="6"/>
        <w:rPr>
          <w:rFonts w:ascii="宋体" w:hAnsi="宋体" w:cs="宋体"/>
        </w:rPr>
      </w:pPr>
      <w:r>
        <w:rPr>
          <w:rFonts w:ascii="宋体" w:hAnsi="宋体" w:cs="宋体" w:hint="eastAsia"/>
          <w:b/>
          <w:bCs/>
        </w:rPr>
        <w:t>D.1.2</w:t>
      </w:r>
      <w:r>
        <w:rPr>
          <w:rFonts w:ascii="宋体" w:hAnsi="宋体" w:cs="宋体" w:hint="eastAsia"/>
        </w:rPr>
        <w:t xml:space="preserve">  预埋件除锚筋外，钢材表面应采取有效的防腐处理。采用热浸镀锌处理的，镀锌厚度应符合《金属覆盖层钢铁制件热浸镀锌层技术要求及试验方法》GB/T13912规定。</w:t>
      </w:r>
    </w:p>
    <w:p w14:paraId="6475A48C" w14:textId="77777777" w:rsidR="009C4D82" w:rsidRDefault="00000000">
      <w:pPr>
        <w:spacing w:line="276" w:lineRule="auto"/>
        <w:ind w:left="16"/>
        <w:rPr>
          <w:rFonts w:ascii="宋体" w:hAnsi="宋体" w:cs="宋体"/>
        </w:rPr>
      </w:pPr>
      <w:r>
        <w:rPr>
          <w:rFonts w:ascii="宋体" w:hAnsi="宋体" w:cs="宋体" w:hint="eastAsia"/>
          <w:b/>
          <w:bCs/>
        </w:rPr>
        <w:t>D.1.3</w:t>
      </w:r>
      <w:r>
        <w:rPr>
          <w:rFonts w:ascii="宋体" w:hAnsi="宋体" w:cs="宋体" w:hint="eastAsia"/>
        </w:rPr>
        <w:t xml:space="preserve">  预埋件的使用年限应与建筑主体结构一致，不宜低于50年。</w:t>
      </w:r>
    </w:p>
    <w:p w14:paraId="10367EF5" w14:textId="77777777" w:rsidR="009C4D82" w:rsidRDefault="00000000">
      <w:pPr>
        <w:spacing w:line="276" w:lineRule="auto"/>
        <w:ind w:left="16"/>
        <w:rPr>
          <w:rFonts w:ascii="宋体" w:hAnsi="宋体" w:cs="宋体"/>
        </w:rPr>
      </w:pPr>
      <w:r>
        <w:rPr>
          <w:rFonts w:ascii="宋体" w:hAnsi="宋体" w:cs="宋体" w:hint="eastAsia"/>
          <w:b/>
          <w:bCs/>
        </w:rPr>
        <w:t>D.1.4</w:t>
      </w:r>
      <w:r>
        <w:rPr>
          <w:rFonts w:ascii="宋体" w:hAnsi="宋体" w:cs="宋体" w:hint="eastAsia"/>
        </w:rPr>
        <w:t xml:space="preserve">  钢筋混凝土基材应能承担埋件的锚固和全部附加荷载。基材混凝土强度等级不应低于C30，且不宜高于C60。</w:t>
      </w:r>
    </w:p>
    <w:p w14:paraId="15B1264B" w14:textId="77777777" w:rsidR="009C4D82" w:rsidRDefault="009C4D82">
      <w:pPr>
        <w:spacing w:line="276" w:lineRule="auto"/>
        <w:rPr>
          <w:rFonts w:ascii="宋体" w:hAnsi="宋体" w:cs="宋体"/>
        </w:rPr>
      </w:pPr>
    </w:p>
    <w:p w14:paraId="4816C1F2" w14:textId="77777777" w:rsidR="009C4D82" w:rsidRDefault="00000000">
      <w:pPr>
        <w:spacing w:before="69"/>
        <w:ind w:left="2861"/>
        <w:rPr>
          <w:rFonts w:ascii="黑体" w:eastAsia="黑体" w:hAnsi="黑体" w:cs="宋体"/>
        </w:rPr>
      </w:pPr>
      <w:r>
        <w:rPr>
          <w:rFonts w:ascii="黑体" w:eastAsia="黑体" w:hAnsi="黑体" w:cs="宋体" w:hint="eastAsia"/>
          <w:b/>
          <w:bCs/>
        </w:rPr>
        <w:t>D.2</w:t>
      </w:r>
      <w:r>
        <w:rPr>
          <w:rFonts w:ascii="黑体" w:eastAsia="黑体" w:hAnsi="黑体" w:cs="宋体" w:hint="eastAsia"/>
        </w:rPr>
        <w:t xml:space="preserve">  平板预埋件设计与构造</w:t>
      </w:r>
    </w:p>
    <w:p w14:paraId="2C1B2B52" w14:textId="77777777" w:rsidR="009C4D82" w:rsidRDefault="009C4D82">
      <w:pPr>
        <w:rPr>
          <w:rFonts w:ascii="宋体" w:hAnsi="宋体" w:cs="宋体"/>
        </w:rPr>
      </w:pPr>
    </w:p>
    <w:p w14:paraId="2959AA6E" w14:textId="77777777" w:rsidR="009C4D82" w:rsidRDefault="00000000">
      <w:pPr>
        <w:spacing w:before="68" w:line="276" w:lineRule="auto"/>
        <w:ind w:left="16" w:right="26"/>
        <w:rPr>
          <w:rFonts w:ascii="宋体" w:hAnsi="宋体" w:cs="宋体"/>
        </w:rPr>
      </w:pPr>
      <w:r>
        <w:rPr>
          <w:rFonts w:ascii="宋体" w:hAnsi="宋体" w:cs="宋体" w:hint="eastAsia"/>
          <w:b/>
          <w:bCs/>
        </w:rPr>
        <w:t>D.2.1</w:t>
      </w:r>
      <w:r>
        <w:rPr>
          <w:rFonts w:ascii="宋体" w:hAnsi="宋体" w:cs="宋体" w:hint="eastAsia"/>
        </w:rPr>
        <w:t xml:space="preserve">  平板预埋件的锚板宜采用Q235B、Q345B级钢，锚板厚度应根据其受力情况计算确定，且不宜小于锚筋直径的60%；受拉和受弯平板预埋件的锚板厚度尚宜大于b/8，b 为锚筋的间距。锚板长宽尺寸宜大于被连接构件至少50mm，以便调节预埋偏差。</w:t>
      </w:r>
    </w:p>
    <w:p w14:paraId="6FEBF5EE" w14:textId="77777777" w:rsidR="009C4D82" w:rsidRDefault="00000000">
      <w:pPr>
        <w:spacing w:line="276" w:lineRule="auto"/>
        <w:ind w:left="16" w:right="26"/>
        <w:rPr>
          <w:rFonts w:ascii="宋体" w:hAnsi="宋体" w:cs="宋体"/>
        </w:rPr>
      </w:pPr>
      <w:r>
        <w:rPr>
          <w:rFonts w:ascii="宋体" w:hAnsi="宋体" w:cs="宋体" w:hint="eastAsia"/>
          <w:b/>
          <w:bCs/>
        </w:rPr>
        <w:t>D.2.2</w:t>
      </w:r>
      <w:r>
        <w:rPr>
          <w:rFonts w:ascii="宋体" w:hAnsi="宋体" w:cs="宋体" w:hint="eastAsia"/>
        </w:rPr>
        <w:t xml:space="preserve">  平板预埋件的锚筋应采用HRB400或HPB300钢筋，严禁采用冷加工钢筋。</w:t>
      </w:r>
    </w:p>
    <w:p w14:paraId="4A469F99" w14:textId="77777777" w:rsidR="009C4D82" w:rsidRDefault="00000000">
      <w:pPr>
        <w:spacing w:line="276" w:lineRule="auto"/>
        <w:ind w:left="16" w:right="26"/>
        <w:rPr>
          <w:rFonts w:ascii="宋体" w:hAnsi="宋体" w:cs="宋体"/>
        </w:rPr>
      </w:pPr>
      <w:r>
        <w:rPr>
          <w:rFonts w:ascii="宋体" w:hAnsi="宋体" w:cs="宋体" w:hint="eastAsia"/>
          <w:b/>
          <w:bCs/>
        </w:rPr>
        <w:t>D.2.</w:t>
      </w:r>
      <w:r>
        <w:rPr>
          <w:rFonts w:ascii="宋体" w:hAnsi="宋体" w:cs="宋体"/>
          <w:b/>
          <w:bCs/>
        </w:rPr>
        <w:t xml:space="preserve">3 </w:t>
      </w:r>
      <w:r>
        <w:rPr>
          <w:rFonts w:ascii="宋体" w:hAnsi="宋体" w:cs="宋体" w:hint="eastAsia"/>
          <w:b/>
          <w:bCs/>
        </w:rPr>
        <w:t xml:space="preserve"> </w:t>
      </w:r>
      <w:r>
        <w:rPr>
          <w:rFonts w:ascii="宋体" w:hAnsi="宋体" w:cs="宋体" w:hint="eastAsia"/>
        </w:rPr>
        <w:t>受剪平板预埋件的直锚筋可采用2根，其他受力直锚筋不宜少于4根，且不宜多于4排；锚筋直径不宜小于8mm，且不宜大于25mm。平板预埋件的锚筋应放置在构件的外排主筋的内侧。</w:t>
      </w:r>
    </w:p>
    <w:p w14:paraId="12659F67" w14:textId="77777777" w:rsidR="009C4D82" w:rsidRDefault="00000000">
      <w:pPr>
        <w:spacing w:line="276" w:lineRule="auto"/>
        <w:ind w:left="16"/>
        <w:rPr>
          <w:rFonts w:ascii="宋体" w:hAnsi="宋体" w:cs="宋体"/>
        </w:rPr>
      </w:pPr>
      <w:r>
        <w:rPr>
          <w:rFonts w:ascii="宋体" w:hAnsi="宋体" w:cs="宋体" w:hint="eastAsia"/>
          <w:b/>
          <w:bCs/>
        </w:rPr>
        <w:t>D.2.</w:t>
      </w:r>
      <w:r>
        <w:rPr>
          <w:rFonts w:ascii="宋体" w:hAnsi="宋体" w:cs="宋体"/>
          <w:b/>
          <w:bCs/>
        </w:rPr>
        <w:t>4</w:t>
      </w:r>
      <w:r>
        <w:rPr>
          <w:rFonts w:ascii="宋体" w:hAnsi="宋体" w:cs="宋体" w:hint="eastAsia"/>
        </w:rPr>
        <w:t xml:space="preserve">  直锚筋与锚板应采用 T 形焊接。对HPB300级钢筋宜采用E43型焊条,对HRB400级钢筋宜采用E55型焊条。当锚筋直径不大于20mm时宜采用压力埋弧焊；当锚筋直径大于20mm时宜采用穿孔塞焊。当采用手工焊时，焊缝高度不宜小于6mm，且对300MPa级钢筋不宜小于0.5d，对其他钢筋不宜小于0.6d, d 为锚筋的直径。</w:t>
      </w:r>
    </w:p>
    <w:p w14:paraId="5FA0FEB2" w14:textId="77777777" w:rsidR="009C4D82" w:rsidRDefault="00000000">
      <w:pPr>
        <w:spacing w:line="276" w:lineRule="auto"/>
        <w:ind w:left="16"/>
        <w:rPr>
          <w:rFonts w:ascii="宋体" w:hAnsi="宋体" w:cs="宋体"/>
        </w:rPr>
      </w:pPr>
      <w:r>
        <w:rPr>
          <w:rFonts w:ascii="宋体" w:hAnsi="宋体" w:cs="宋体" w:hint="eastAsia"/>
          <w:b/>
          <w:bCs/>
        </w:rPr>
        <w:t>D.2.</w:t>
      </w:r>
      <w:r>
        <w:rPr>
          <w:rFonts w:ascii="宋体" w:hAnsi="宋体" w:cs="宋体"/>
          <w:b/>
          <w:bCs/>
        </w:rPr>
        <w:t>5</w:t>
      </w:r>
      <w:r>
        <w:rPr>
          <w:rFonts w:ascii="宋体" w:hAnsi="宋体" w:cs="宋体" w:hint="eastAsia"/>
        </w:rPr>
        <w:t xml:space="preserve">  由锚板和对称配置的直锚筋所组成的受力平板预埋件(图D.2.</w:t>
      </w:r>
      <w:r>
        <w:rPr>
          <w:rFonts w:ascii="宋体" w:hAnsi="宋体" w:cs="宋体"/>
        </w:rPr>
        <w:t>5</w:t>
      </w:r>
      <w:r>
        <w:rPr>
          <w:rFonts w:ascii="宋体" w:hAnsi="宋体" w:cs="宋体" w:hint="eastAsia"/>
        </w:rPr>
        <w:t>)，其锚筋的总截面面积</w:t>
      </w:r>
      <m:oMath>
        <m:sSub>
          <m:sSubPr>
            <m:ctrlPr>
              <w:rPr>
                <w:rFonts w:ascii="Cambria Math" w:hAnsi="宋体" w:cs="宋体"/>
                <w:i/>
              </w:rPr>
            </m:ctrlPr>
          </m:sSubPr>
          <m:e>
            <m:r>
              <w:rPr>
                <w:rFonts w:ascii="Cambria Math" w:hAnsi="宋体" w:cs="宋体"/>
              </w:rPr>
              <m:t>A</m:t>
            </m:r>
          </m:e>
          <m:sub>
            <m:r>
              <w:rPr>
                <w:rFonts w:ascii="Cambria Math" w:hAnsi="宋体" w:cs="宋体"/>
              </w:rPr>
              <m:t>s</m:t>
            </m:r>
          </m:sub>
        </m:sSub>
      </m:oMath>
      <w:r>
        <w:rPr>
          <w:rFonts w:ascii="宋体" w:hAnsi="宋体" w:cs="宋体" w:hint="eastAsia"/>
        </w:rPr>
        <w:t>应符合下列规定：</w:t>
      </w:r>
    </w:p>
    <w:p w14:paraId="3E57C90F" w14:textId="77777777" w:rsidR="009C4D82" w:rsidRDefault="00000000">
      <w:pPr>
        <w:spacing w:line="276" w:lineRule="auto"/>
        <w:ind w:left="23" w:right="223" w:firstLine="424"/>
        <w:rPr>
          <w:rFonts w:ascii="宋体" w:hAnsi="宋体" w:cs="宋体"/>
        </w:rPr>
      </w:pPr>
      <w:r>
        <w:rPr>
          <w:rFonts w:ascii="宋体" w:hAnsi="宋体" w:cs="宋体" w:hint="eastAsia"/>
          <w:b/>
          <w:bCs/>
        </w:rPr>
        <w:t>1</w:t>
      </w:r>
      <w:r>
        <w:rPr>
          <w:rFonts w:ascii="宋体" w:hAnsi="宋体" w:cs="宋体" w:hint="eastAsia"/>
        </w:rPr>
        <w:t xml:space="preserve">  当有剪力、法向拉力和弯矩共同作用时，应分别按公式(D.2.</w:t>
      </w:r>
      <w:r>
        <w:rPr>
          <w:rFonts w:ascii="宋体" w:hAnsi="宋体" w:cs="宋体"/>
        </w:rPr>
        <w:t>5</w:t>
      </w:r>
      <w:r>
        <w:rPr>
          <w:rFonts w:ascii="宋体" w:hAnsi="宋体" w:cs="宋体" w:hint="eastAsia"/>
        </w:rPr>
        <w:t>-1)和(D.2.</w:t>
      </w:r>
      <w:r>
        <w:rPr>
          <w:rFonts w:ascii="宋体" w:hAnsi="宋体" w:cs="宋体"/>
        </w:rPr>
        <w:t>5</w:t>
      </w:r>
      <w:r>
        <w:rPr>
          <w:rFonts w:ascii="宋体" w:hAnsi="宋体" w:cs="宋体" w:hint="eastAsia"/>
        </w:rPr>
        <w:t>-2)计 算，并取二者的较大值：</w:t>
      </w:r>
    </w:p>
    <w:p w14:paraId="48C9087C" w14:textId="77777777" w:rsidR="009C4D82" w:rsidRDefault="009C4D82">
      <w:pPr>
        <w:spacing w:before="116"/>
        <w:ind w:left="23" w:right="223" w:firstLine="424"/>
        <w:rPr>
          <w:rFonts w:ascii="宋体" w:hAnsi="宋体" w:cs="宋体"/>
        </w:rPr>
      </w:pPr>
    </w:p>
    <w:p w14:paraId="63575430" w14:textId="77777777" w:rsidR="009C4D82" w:rsidRDefault="00000000">
      <w:pPr>
        <w:jc w:val="right"/>
        <w:rPr>
          <w:position w:val="-10"/>
        </w:rPr>
      </w:pPr>
      <m:oMathPara>
        <m:oMathParaPr>
          <m:jc m:val="right"/>
        </m:oMathParaPr>
        <m:oMath>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A</m:t>
              </m:r>
            </m:e>
            <m:sub>
              <m:r>
                <w:rPr>
                  <w:rFonts w:ascii="Cambria Math" w:eastAsia="微软雅黑" w:hAnsi="微软雅黑" w:cs="微软雅黑"/>
                  <w:sz w:val="25"/>
                  <w:szCs w:val="25"/>
                </w:rPr>
                <m:t>s</m:t>
              </m:r>
            </m:sub>
          </m:sSub>
          <m:r>
            <w:rPr>
              <w:rFonts w:ascii="Cambria Math" w:eastAsia="微软雅黑" w:hAnsi="微软雅黑" w:cs="微软雅黑"/>
              <w:sz w:val="25"/>
              <w:szCs w:val="25"/>
            </w:rPr>
            <m:t>≥</m:t>
          </m:r>
          <m:f>
            <m:fPr>
              <m:ctrlPr>
                <w:rPr>
                  <w:rFonts w:ascii="Cambria Math" w:eastAsia="微软雅黑" w:hAnsi="微软雅黑" w:cs="微软雅黑"/>
                  <w:i/>
                  <w:sz w:val="25"/>
                  <w:szCs w:val="25"/>
                </w:rPr>
              </m:ctrlPr>
            </m:fPr>
            <m:num>
              <m:r>
                <w:rPr>
                  <w:rFonts w:ascii="Cambria Math" w:eastAsia="微软雅黑" w:hAnsi="微软雅黑" w:cs="微软雅黑"/>
                  <w:sz w:val="25"/>
                  <w:szCs w:val="25"/>
                </w:rPr>
                <m:t>V</m:t>
              </m:r>
            </m:num>
            <m:den>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r</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ν</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f</m:t>
                  </m:r>
                </m:e>
                <m:sub>
                  <m:r>
                    <w:rPr>
                      <w:rFonts w:ascii="Cambria Math" w:eastAsia="微软雅黑" w:hAnsi="微软雅黑" w:cs="微软雅黑"/>
                      <w:sz w:val="25"/>
                      <w:szCs w:val="25"/>
                    </w:rPr>
                    <m:t>y</m:t>
                  </m:r>
                </m:sub>
              </m:sSub>
              <m:ctrlPr>
                <w:rPr>
                  <w:rFonts w:ascii="Cambria Math" w:eastAsia="微软雅黑" w:hAnsi="Cambria Math" w:cs="微软雅黑"/>
                  <w:i/>
                  <w:sz w:val="25"/>
                  <w:szCs w:val="25"/>
                </w:rPr>
              </m:ctrlPr>
            </m:den>
          </m:f>
          <m:r>
            <w:rPr>
              <w:rFonts w:ascii="Cambria Math" w:eastAsia="微软雅黑" w:hAnsi="微软雅黑" w:cs="微软雅黑"/>
              <w:sz w:val="25"/>
              <w:szCs w:val="25"/>
            </w:rPr>
            <m:t>+</m:t>
          </m:r>
          <m:f>
            <m:fPr>
              <m:ctrlPr>
                <w:rPr>
                  <w:rFonts w:ascii="Cambria Math" w:eastAsia="微软雅黑" w:hAnsi="微软雅黑" w:cs="微软雅黑"/>
                  <w:i/>
                  <w:sz w:val="25"/>
                  <w:szCs w:val="25"/>
                </w:rPr>
              </m:ctrlPr>
            </m:fPr>
            <m:num>
              <m:r>
                <w:rPr>
                  <w:rFonts w:ascii="Cambria Math" w:eastAsia="微软雅黑" w:hAnsi="微软雅黑" w:cs="微软雅黑"/>
                  <w:sz w:val="25"/>
                  <w:szCs w:val="25"/>
                </w:rPr>
                <m:t>N</m:t>
              </m:r>
            </m:num>
            <m:den>
              <m:r>
                <w:rPr>
                  <w:rFonts w:ascii="Cambria Math" w:eastAsia="微软雅黑" w:hAnsi="微软雅黑" w:cs="微软雅黑"/>
                  <w:sz w:val="25"/>
                  <w:szCs w:val="25"/>
                </w:rPr>
                <m:t>0.8</m:t>
              </m:r>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b</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f</m:t>
                  </m:r>
                </m:e>
                <m:sub>
                  <m:r>
                    <w:rPr>
                      <w:rFonts w:ascii="Cambria Math" w:eastAsia="微软雅黑" w:hAnsi="微软雅黑" w:cs="微软雅黑"/>
                      <w:sz w:val="25"/>
                      <w:szCs w:val="25"/>
                    </w:rPr>
                    <m:t>y</m:t>
                  </m:r>
                </m:sub>
              </m:sSub>
              <m:ctrlPr>
                <w:rPr>
                  <w:rFonts w:ascii="Cambria Math" w:eastAsia="微软雅黑" w:hAnsi="Cambria Math" w:cs="微软雅黑"/>
                  <w:i/>
                  <w:sz w:val="25"/>
                  <w:szCs w:val="25"/>
                </w:rPr>
              </m:ctrlPr>
            </m:den>
          </m:f>
          <m:r>
            <w:rPr>
              <w:rFonts w:ascii="Cambria Math" w:eastAsia="微软雅黑" w:hAnsi="微软雅黑" w:cs="微软雅黑"/>
              <w:sz w:val="25"/>
              <w:szCs w:val="25"/>
            </w:rPr>
            <m:t>+</m:t>
          </m:r>
          <m:f>
            <m:fPr>
              <m:ctrlPr>
                <w:rPr>
                  <w:rFonts w:ascii="Cambria Math" w:eastAsia="微软雅黑" w:hAnsi="微软雅黑" w:cs="微软雅黑"/>
                  <w:i/>
                  <w:sz w:val="25"/>
                  <w:szCs w:val="25"/>
                </w:rPr>
              </m:ctrlPr>
            </m:fPr>
            <m:num>
              <m:r>
                <w:rPr>
                  <w:rFonts w:ascii="Cambria Math" w:eastAsia="微软雅黑" w:hAnsi="微软雅黑" w:cs="微软雅黑"/>
                  <w:sz w:val="25"/>
                  <w:szCs w:val="25"/>
                </w:rPr>
                <m:t>M</m:t>
              </m:r>
            </m:num>
            <m:den>
              <m:r>
                <w:rPr>
                  <w:rFonts w:ascii="Cambria Math" w:eastAsia="微软雅黑" w:hAnsi="微软雅黑" w:cs="微软雅黑"/>
                  <w:sz w:val="25"/>
                  <w:szCs w:val="25"/>
                </w:rPr>
                <m:t>1.3</m:t>
              </m:r>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r</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b</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f</m:t>
                  </m:r>
                </m:e>
                <m:sub>
                  <m:r>
                    <w:rPr>
                      <w:rFonts w:ascii="Cambria Math" w:eastAsia="微软雅黑" w:hAnsi="微软雅黑" w:cs="微软雅黑"/>
                      <w:sz w:val="25"/>
                      <w:szCs w:val="25"/>
                    </w:rPr>
                    <m:t>y</m:t>
                  </m:r>
                </m:sub>
              </m:sSub>
              <m:r>
                <w:rPr>
                  <w:rFonts w:ascii="Cambria Math" w:eastAsia="微软雅黑" w:hAnsi="微软雅黑" w:cs="微软雅黑"/>
                  <w:sz w:val="25"/>
                  <w:szCs w:val="25"/>
                </w:rPr>
                <m:t>z</m:t>
              </m:r>
            </m:den>
          </m:f>
          <m:r>
            <w:rPr>
              <w:rFonts w:ascii="Cambria Math"/>
            </w:rPr>
            <m:t xml:space="preserve">                                (D.2.5</m:t>
          </m:r>
          <m:r>
            <w:rPr>
              <w:rFonts w:ascii="Cambria Math"/>
            </w:rPr>
            <m:t>-</m:t>
          </m:r>
          <m:r>
            <w:rPr>
              <w:rFonts w:ascii="Cambria Math"/>
            </w:rPr>
            <m:t>1)</m:t>
          </m:r>
        </m:oMath>
      </m:oMathPara>
    </w:p>
    <w:p w14:paraId="284598CB" w14:textId="77777777" w:rsidR="009C4D82" w:rsidRDefault="009C4D82">
      <w:pPr>
        <w:jc w:val="right"/>
        <w:rPr>
          <w:position w:val="-10"/>
        </w:rPr>
      </w:pPr>
    </w:p>
    <w:p w14:paraId="1103780B" w14:textId="77777777" w:rsidR="009C4D82" w:rsidRDefault="00000000">
      <w:pPr>
        <w:spacing w:line="360" w:lineRule="auto"/>
        <w:jc w:val="center"/>
      </w:pPr>
      <w:r>
        <w:rPr>
          <w:noProof/>
        </w:rPr>
        <w:drawing>
          <wp:inline distT="0" distB="0" distL="0" distR="0" wp14:anchorId="6A91DB69" wp14:editId="789B4E0B">
            <wp:extent cx="3990975" cy="1840865"/>
            <wp:effectExtent l="0" t="0" r="9525" b="6985"/>
            <wp:docPr id="1549834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4923" name="图片 1"/>
                    <pic:cNvPicPr>
                      <a:picLocks noChangeAspect="1"/>
                    </pic:cNvPicPr>
                  </pic:nvPicPr>
                  <pic:blipFill>
                    <a:blip r:embed="rId310"/>
                    <a:stretch>
                      <a:fillRect/>
                    </a:stretch>
                  </pic:blipFill>
                  <pic:spPr>
                    <a:xfrm>
                      <a:off x="0" y="0"/>
                      <a:ext cx="3991554" cy="1840893"/>
                    </a:xfrm>
                    <a:prstGeom prst="rect">
                      <a:avLst/>
                    </a:prstGeom>
                  </pic:spPr>
                </pic:pic>
              </a:graphicData>
            </a:graphic>
          </wp:inline>
        </w:drawing>
      </w:r>
    </w:p>
    <w:p w14:paraId="4D20FEBC" w14:textId="77777777" w:rsidR="009C4D82" w:rsidRDefault="00000000">
      <w:pPr>
        <w:spacing w:line="360" w:lineRule="auto"/>
        <w:jc w:val="center"/>
        <w:rPr>
          <w:rFonts w:ascii="黑体" w:eastAsia="黑体" w:hAnsi="黑体" w:cs="宋体"/>
          <w:sz w:val="18"/>
          <w:szCs w:val="18"/>
        </w:rPr>
      </w:pPr>
      <w:r>
        <w:rPr>
          <w:rFonts w:ascii="黑体" w:eastAsia="黑体" w:hAnsi="黑体" w:cs="宋体"/>
          <w:sz w:val="18"/>
          <w:szCs w:val="18"/>
        </w:rPr>
        <w:t xml:space="preserve">图 </w:t>
      </w:r>
      <w:r>
        <w:rPr>
          <w:rFonts w:ascii="黑体" w:eastAsia="黑体" w:hAnsi="黑体"/>
          <w:sz w:val="18"/>
          <w:szCs w:val="18"/>
        </w:rPr>
        <w:t xml:space="preserve">D.2.5    </w:t>
      </w:r>
      <w:r>
        <w:rPr>
          <w:rFonts w:ascii="黑体" w:eastAsia="黑体" w:hAnsi="黑体" w:cs="宋体"/>
          <w:sz w:val="18"/>
          <w:szCs w:val="18"/>
        </w:rPr>
        <w:t>锚板和直锚筋组成的平板预埋件</w:t>
      </w:r>
    </w:p>
    <w:p w14:paraId="05D949BE" w14:textId="77777777" w:rsidR="009C4D82" w:rsidRDefault="00000000">
      <w:pPr>
        <w:spacing w:line="360" w:lineRule="auto"/>
        <w:jc w:val="center"/>
        <w:rPr>
          <w:rFonts w:ascii="黑体" w:eastAsia="黑体" w:hAnsi="黑体"/>
        </w:rPr>
        <w:sectPr w:rsidR="009C4D82">
          <w:pgSz w:w="11910" w:h="16840"/>
          <w:pgMar w:top="1406" w:right="1786" w:bottom="1325" w:left="1786" w:header="0" w:footer="1161" w:gutter="0"/>
          <w:pgNumType w:start="1"/>
          <w:cols w:space="720" w:equalWidth="0">
            <w:col w:w="8337"/>
          </w:cols>
        </w:sectPr>
      </w:pPr>
      <w:r>
        <w:rPr>
          <w:rFonts w:ascii="黑体" w:eastAsia="黑体" w:hAnsi="黑体" w:cs="宋体" w:hint="eastAsia"/>
          <w:sz w:val="18"/>
          <w:szCs w:val="18"/>
        </w:rPr>
        <w:t>1</w:t>
      </w:r>
      <w:r>
        <w:rPr>
          <w:rFonts w:ascii="黑体" w:eastAsia="黑体" w:hAnsi="黑体" w:cs="宋体"/>
          <w:sz w:val="18"/>
          <w:szCs w:val="18"/>
        </w:rPr>
        <w:t>—</w:t>
      </w:r>
      <w:r>
        <w:rPr>
          <w:rFonts w:ascii="黑体" w:eastAsia="黑体" w:hAnsi="黑体" w:cs="宋体" w:hint="eastAsia"/>
          <w:sz w:val="18"/>
          <w:szCs w:val="18"/>
        </w:rPr>
        <w:t>锚板 ；2</w:t>
      </w:r>
      <w:r>
        <w:rPr>
          <w:rFonts w:ascii="黑体" w:eastAsia="黑体" w:hAnsi="黑体" w:cs="宋体"/>
          <w:sz w:val="18"/>
          <w:szCs w:val="18"/>
        </w:rPr>
        <w:t>—</w:t>
      </w:r>
      <w:r>
        <w:rPr>
          <w:rFonts w:ascii="黑体" w:eastAsia="黑体" w:hAnsi="黑体" w:cs="宋体" w:hint="eastAsia"/>
          <w:sz w:val="18"/>
          <w:szCs w:val="18"/>
        </w:rPr>
        <w:t>直锚筋</w:t>
      </w:r>
    </w:p>
    <w:p w14:paraId="7BEEB086" w14:textId="77777777" w:rsidR="009C4D82" w:rsidRDefault="009C4D82">
      <w:pPr>
        <w:jc w:val="right"/>
        <w:rPr>
          <w:rFonts w:ascii="微软雅黑" w:eastAsia="微软雅黑" w:hAnsi="微软雅黑" w:cs="微软雅黑"/>
          <w:position w:val="-32"/>
          <w:sz w:val="25"/>
          <w:szCs w:val="25"/>
        </w:rPr>
      </w:pPr>
    </w:p>
    <w:p w14:paraId="0EF6EEDB" w14:textId="77777777" w:rsidR="009C4D82" w:rsidRDefault="00000000">
      <w:pPr>
        <w:jc w:val="right"/>
        <w:rPr>
          <w:position w:val="-10"/>
        </w:rPr>
      </w:pPr>
      <m:oMathPara>
        <m:oMathParaPr>
          <m:jc m:val="right"/>
        </m:oMathParaPr>
        <m:oMath>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A</m:t>
              </m:r>
            </m:e>
            <m:sub>
              <m:r>
                <w:rPr>
                  <w:rFonts w:ascii="Cambria Math" w:eastAsia="微软雅黑" w:hAnsi="微软雅黑" w:cs="微软雅黑"/>
                  <w:sz w:val="25"/>
                  <w:szCs w:val="25"/>
                </w:rPr>
                <m:t>s</m:t>
              </m:r>
            </m:sub>
          </m:sSub>
          <m:r>
            <w:rPr>
              <w:rFonts w:ascii="Cambria Math" w:eastAsia="微软雅黑" w:hAnsi="微软雅黑" w:cs="微软雅黑"/>
              <w:sz w:val="25"/>
              <w:szCs w:val="25"/>
            </w:rPr>
            <m:t>≥</m:t>
          </m:r>
          <m:f>
            <m:fPr>
              <m:ctrlPr>
                <w:rPr>
                  <w:rFonts w:ascii="Cambria Math" w:eastAsia="微软雅黑" w:hAnsi="微软雅黑" w:cs="微软雅黑"/>
                  <w:i/>
                  <w:sz w:val="25"/>
                  <w:szCs w:val="25"/>
                </w:rPr>
              </m:ctrlPr>
            </m:fPr>
            <m:num>
              <m:r>
                <w:rPr>
                  <w:rFonts w:ascii="Cambria Math" w:eastAsia="微软雅黑" w:hAnsi="微软雅黑" w:cs="微软雅黑"/>
                  <w:sz w:val="25"/>
                  <w:szCs w:val="25"/>
                </w:rPr>
                <m:t>N</m:t>
              </m:r>
            </m:num>
            <m:den>
              <m:r>
                <w:rPr>
                  <w:rFonts w:ascii="Cambria Math" w:eastAsia="微软雅黑" w:hAnsi="微软雅黑" w:cs="微软雅黑"/>
                  <w:sz w:val="25"/>
                  <w:szCs w:val="25"/>
                </w:rPr>
                <m:t>0.8</m:t>
              </m:r>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b</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f</m:t>
                  </m:r>
                </m:e>
                <m:sub>
                  <m:r>
                    <w:rPr>
                      <w:rFonts w:ascii="Cambria Math" w:eastAsia="微软雅黑" w:hAnsi="微软雅黑" w:cs="微软雅黑"/>
                      <w:sz w:val="25"/>
                      <w:szCs w:val="25"/>
                    </w:rPr>
                    <m:t>y</m:t>
                  </m:r>
                </m:sub>
              </m:sSub>
              <m:ctrlPr>
                <w:rPr>
                  <w:rFonts w:ascii="Cambria Math" w:eastAsia="微软雅黑" w:hAnsi="Cambria Math" w:cs="微软雅黑"/>
                  <w:i/>
                  <w:sz w:val="25"/>
                  <w:szCs w:val="25"/>
                </w:rPr>
              </m:ctrlPr>
            </m:den>
          </m:f>
          <m:r>
            <w:rPr>
              <w:rFonts w:ascii="Cambria Math" w:eastAsia="微软雅黑" w:hAnsi="微软雅黑" w:cs="微软雅黑"/>
              <w:sz w:val="25"/>
              <w:szCs w:val="25"/>
            </w:rPr>
            <m:t>+</m:t>
          </m:r>
          <m:f>
            <m:fPr>
              <m:ctrlPr>
                <w:rPr>
                  <w:rFonts w:ascii="Cambria Math" w:eastAsia="微软雅黑" w:hAnsi="微软雅黑" w:cs="微软雅黑"/>
                  <w:i/>
                  <w:sz w:val="25"/>
                  <w:szCs w:val="25"/>
                </w:rPr>
              </m:ctrlPr>
            </m:fPr>
            <m:num>
              <m:r>
                <w:rPr>
                  <w:rFonts w:ascii="Cambria Math" w:eastAsia="微软雅黑" w:hAnsi="微软雅黑" w:cs="微软雅黑"/>
                  <w:sz w:val="25"/>
                  <w:szCs w:val="25"/>
                </w:rPr>
                <m:t>M</m:t>
              </m:r>
            </m:num>
            <m:den>
              <m:r>
                <w:rPr>
                  <w:rFonts w:ascii="Cambria Math" w:eastAsia="微软雅黑" w:hAnsi="微软雅黑" w:cs="微软雅黑"/>
                  <w:sz w:val="25"/>
                  <w:szCs w:val="25"/>
                </w:rPr>
                <m:t>0.4</m:t>
              </m:r>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r</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α</m:t>
                  </m:r>
                </m:e>
                <m:sub>
                  <m:r>
                    <w:rPr>
                      <w:rFonts w:ascii="Cambria Math" w:eastAsia="微软雅黑" w:hAnsi="微软雅黑" w:cs="微软雅黑"/>
                      <w:sz w:val="25"/>
                      <w:szCs w:val="25"/>
                    </w:rPr>
                    <m:t>b</m:t>
                  </m:r>
                </m:sub>
              </m:sSub>
              <m:sSub>
                <m:sSubPr>
                  <m:ctrlPr>
                    <w:rPr>
                      <w:rFonts w:ascii="Cambria Math" w:eastAsia="微软雅黑" w:hAnsi="微软雅黑" w:cs="微软雅黑"/>
                      <w:i/>
                      <w:sz w:val="25"/>
                      <w:szCs w:val="25"/>
                    </w:rPr>
                  </m:ctrlPr>
                </m:sSubPr>
                <m:e>
                  <m:r>
                    <w:rPr>
                      <w:rFonts w:ascii="Cambria Math" w:eastAsia="微软雅黑" w:hAnsi="微软雅黑" w:cs="微软雅黑"/>
                      <w:sz w:val="25"/>
                      <w:szCs w:val="25"/>
                    </w:rPr>
                    <m:t>f</m:t>
                  </m:r>
                </m:e>
                <m:sub>
                  <m:r>
                    <w:rPr>
                      <w:rFonts w:ascii="Cambria Math" w:eastAsia="微软雅黑" w:hAnsi="微软雅黑" w:cs="微软雅黑"/>
                      <w:sz w:val="25"/>
                      <w:szCs w:val="25"/>
                    </w:rPr>
                    <m:t>y</m:t>
                  </m:r>
                </m:sub>
              </m:sSub>
              <m:r>
                <w:rPr>
                  <w:rFonts w:ascii="Cambria Math" w:eastAsia="微软雅黑" w:hAnsi="微软雅黑" w:cs="微软雅黑"/>
                  <w:sz w:val="25"/>
                  <w:szCs w:val="25"/>
                </w:rPr>
                <m:t>z</m:t>
              </m:r>
            </m:den>
          </m:f>
          <m:r>
            <w:rPr>
              <w:rFonts w:ascii="Cambria Math"/>
            </w:rPr>
            <m:t xml:space="preserve">                                     (D.2.5</m:t>
          </m:r>
          <m:r>
            <w:rPr>
              <w:rFonts w:ascii="Cambria Math"/>
            </w:rPr>
            <m:t>-</m:t>
          </m:r>
          <m:r>
            <w:rPr>
              <w:rFonts w:ascii="Cambria Math"/>
            </w:rPr>
            <m:t>2)</m:t>
          </m:r>
        </m:oMath>
      </m:oMathPara>
    </w:p>
    <w:p w14:paraId="323609DF" w14:textId="77777777" w:rsidR="009C4D82" w:rsidRDefault="00000000">
      <w:pPr>
        <w:spacing w:before="41"/>
        <w:ind w:firstLineChars="200" w:firstLine="422"/>
        <w:rPr>
          <w:rFonts w:ascii="宋体" w:hAnsi="宋体" w:cs="宋体"/>
        </w:rPr>
      </w:pPr>
      <w:r>
        <w:rPr>
          <w:rFonts w:ascii="宋体" w:hAnsi="宋体" w:cs="宋体" w:hint="eastAsia"/>
          <w:b/>
          <w:bCs/>
        </w:rPr>
        <w:t>2</w:t>
      </w:r>
      <w:r>
        <w:rPr>
          <w:rFonts w:ascii="宋体" w:hAnsi="宋体" w:cs="宋体" w:hint="eastAsia"/>
        </w:rPr>
        <w:t xml:space="preserve"> 当有剪力、法向压力和弯矩共同作用时，应分别按公式(D.2.</w:t>
      </w:r>
      <w:r>
        <w:rPr>
          <w:rFonts w:ascii="宋体" w:hAnsi="宋体" w:cs="宋体"/>
        </w:rPr>
        <w:t>5</w:t>
      </w:r>
      <w:r>
        <w:rPr>
          <w:rFonts w:ascii="宋体" w:hAnsi="宋体" w:cs="宋体" w:hint="eastAsia"/>
        </w:rPr>
        <w:t>-3)和(D.2.</w:t>
      </w:r>
      <w:r>
        <w:rPr>
          <w:rFonts w:ascii="宋体" w:hAnsi="宋体" w:cs="宋体"/>
        </w:rPr>
        <w:t>5</w:t>
      </w:r>
      <w:r>
        <w:rPr>
          <w:rFonts w:ascii="宋体" w:hAnsi="宋体" w:cs="宋体" w:hint="eastAsia"/>
        </w:rPr>
        <w:t>-4)计算，并取二者的较大值：</w:t>
      </w:r>
    </w:p>
    <w:p w14:paraId="5E258055" w14:textId="77777777" w:rsidR="009C4D82" w:rsidRDefault="009C4D82">
      <w:pPr>
        <w:spacing w:before="41"/>
        <w:ind w:firstLineChars="200" w:firstLine="420"/>
        <w:rPr>
          <w:rFonts w:ascii="宋体" w:hAnsi="宋体" w:cs="宋体"/>
        </w:rPr>
      </w:pPr>
    </w:p>
    <w:p w14:paraId="5FB9324A" w14:textId="77777777" w:rsidR="009C4D82" w:rsidRDefault="00000000">
      <w:pPr>
        <w:jc w:val="right"/>
        <w:rPr>
          <w:position w:val="-10"/>
        </w:rPr>
      </w:pPr>
      <m:oMathPara>
        <m:oMathParaPr>
          <m:jc m:val="right"/>
        </m:oMathParaPr>
        <m:oMath>
          <m:sSub>
            <m:sSubPr>
              <m:ctrlPr>
                <w:rPr>
                  <w:rFonts w:ascii="Cambria Math" w:eastAsia="微软雅黑" w:hAnsi="微软雅黑"/>
                  <w:i/>
                  <w:sz w:val="25"/>
                  <w:szCs w:val="25"/>
                </w:rPr>
              </m:ctrlPr>
            </m:sSubPr>
            <m:e>
              <m:r>
                <w:rPr>
                  <w:rFonts w:ascii="Cambria Math" w:eastAsia="微软雅黑" w:hAnsi="微软雅黑"/>
                  <w:sz w:val="25"/>
                  <w:szCs w:val="25"/>
                </w:rPr>
                <m:t>A</m:t>
              </m:r>
            </m:e>
            <m:sub>
              <m:r>
                <w:rPr>
                  <w:rFonts w:ascii="Cambria Math" w:eastAsia="微软雅黑" w:hAnsi="微软雅黑"/>
                  <w:sz w:val="25"/>
                  <w:szCs w:val="25"/>
                </w:rPr>
                <m:t>s</m:t>
              </m:r>
            </m:sub>
          </m:sSub>
          <m:r>
            <w:rPr>
              <w:rFonts w:ascii="Cambria Math" w:eastAsia="微软雅黑" w:hAnsi="微软雅黑"/>
              <w:sz w:val="25"/>
              <w:szCs w:val="25"/>
            </w:rPr>
            <m:t>≥</m:t>
          </m:r>
          <m:f>
            <m:fPr>
              <m:ctrlPr>
                <w:rPr>
                  <w:rFonts w:ascii="Cambria Math" w:eastAsia="微软雅黑" w:hAnsi="微软雅黑"/>
                  <w:i/>
                  <w:sz w:val="25"/>
                  <w:szCs w:val="25"/>
                </w:rPr>
              </m:ctrlPr>
            </m:fPr>
            <m:num>
              <m:r>
                <w:rPr>
                  <w:rFonts w:ascii="Cambria Math" w:eastAsia="微软雅黑" w:hAnsi="微软雅黑"/>
                  <w:sz w:val="25"/>
                  <w:szCs w:val="25"/>
                </w:rPr>
                <m:t>V</m:t>
              </m:r>
              <m:r>
                <w:rPr>
                  <w:rFonts w:ascii="Cambria Math" w:eastAsia="微软雅黑" w:hAnsi="微软雅黑"/>
                  <w:sz w:val="25"/>
                  <w:szCs w:val="25"/>
                </w:rPr>
                <m:t>-</m:t>
              </m:r>
              <m:r>
                <w:rPr>
                  <w:rFonts w:ascii="Cambria Math" w:eastAsia="微软雅黑" w:hAnsi="微软雅黑"/>
                  <w:sz w:val="25"/>
                  <w:szCs w:val="25"/>
                </w:rPr>
                <m:t>0.3N</m:t>
              </m:r>
            </m:num>
            <m:den>
              <m:sSub>
                <m:sSubPr>
                  <m:ctrlPr>
                    <w:rPr>
                      <w:rFonts w:ascii="Cambria Math" w:eastAsia="微软雅黑" w:hAnsi="微软雅黑"/>
                      <w:i/>
                      <w:sz w:val="25"/>
                      <w:szCs w:val="25"/>
                    </w:rPr>
                  </m:ctrlPr>
                </m:sSubPr>
                <m:e>
                  <m:r>
                    <w:rPr>
                      <w:rFonts w:ascii="Cambria Math" w:eastAsia="微软雅黑" w:hAnsi="微软雅黑"/>
                      <w:sz w:val="25"/>
                      <w:szCs w:val="25"/>
                    </w:rPr>
                    <m:t>α</m:t>
                  </m:r>
                </m:e>
                <m:sub>
                  <m:r>
                    <w:rPr>
                      <w:rFonts w:ascii="Cambria Math" w:eastAsia="微软雅黑" w:hAnsi="微软雅黑"/>
                      <w:sz w:val="25"/>
                      <w:szCs w:val="25"/>
                    </w:rPr>
                    <m:t>r</m:t>
                  </m:r>
                </m:sub>
              </m:sSub>
              <m:sSub>
                <m:sSubPr>
                  <m:ctrlPr>
                    <w:rPr>
                      <w:rFonts w:ascii="Cambria Math" w:eastAsia="微软雅黑" w:hAnsi="微软雅黑"/>
                      <w:i/>
                      <w:sz w:val="25"/>
                      <w:szCs w:val="25"/>
                    </w:rPr>
                  </m:ctrlPr>
                </m:sSubPr>
                <m:e>
                  <m:r>
                    <w:rPr>
                      <w:rFonts w:ascii="Cambria Math" w:eastAsia="微软雅黑" w:hAnsi="微软雅黑"/>
                      <w:sz w:val="25"/>
                      <w:szCs w:val="25"/>
                    </w:rPr>
                    <m:t>α</m:t>
                  </m:r>
                </m:e>
                <m:sub>
                  <m:r>
                    <w:rPr>
                      <w:rFonts w:ascii="Cambria Math" w:eastAsia="微软雅黑" w:hAnsi="微软雅黑"/>
                      <w:sz w:val="25"/>
                      <w:szCs w:val="25"/>
                    </w:rPr>
                    <m:t>v</m:t>
                  </m:r>
                </m:sub>
              </m:sSub>
              <m:sSub>
                <m:sSubPr>
                  <m:ctrlPr>
                    <w:rPr>
                      <w:rFonts w:ascii="Cambria Math" w:eastAsia="微软雅黑" w:hAnsi="微软雅黑"/>
                      <w:i/>
                      <w:sz w:val="25"/>
                      <w:szCs w:val="25"/>
                    </w:rPr>
                  </m:ctrlPr>
                </m:sSubPr>
                <m:e>
                  <m:r>
                    <w:rPr>
                      <w:rFonts w:ascii="Cambria Math" w:eastAsia="微软雅黑" w:hAnsi="微软雅黑"/>
                      <w:sz w:val="25"/>
                      <w:szCs w:val="25"/>
                    </w:rPr>
                    <m:t>f</m:t>
                  </m:r>
                </m:e>
                <m:sub>
                  <m:r>
                    <w:rPr>
                      <w:rFonts w:ascii="Cambria Math" w:eastAsia="微软雅黑" w:hAnsi="微软雅黑"/>
                      <w:sz w:val="25"/>
                      <w:szCs w:val="25"/>
                    </w:rPr>
                    <m:t>y</m:t>
                  </m:r>
                </m:sub>
              </m:sSub>
              <m:ctrlPr>
                <w:rPr>
                  <w:rFonts w:ascii="Cambria Math" w:eastAsia="微软雅黑" w:hAnsi="Cambria Math"/>
                  <w:i/>
                  <w:sz w:val="25"/>
                  <w:szCs w:val="25"/>
                </w:rPr>
              </m:ctrlPr>
            </m:den>
          </m:f>
          <m:r>
            <w:rPr>
              <w:rFonts w:ascii="Cambria Math" w:eastAsia="微软雅黑" w:hAnsi="微软雅黑"/>
              <w:sz w:val="25"/>
              <w:szCs w:val="25"/>
            </w:rPr>
            <m:t>+</m:t>
          </m:r>
          <m:f>
            <m:fPr>
              <m:ctrlPr>
                <w:rPr>
                  <w:rFonts w:ascii="Cambria Math" w:eastAsia="微软雅黑" w:hAnsi="微软雅黑"/>
                  <w:i/>
                  <w:sz w:val="25"/>
                  <w:szCs w:val="25"/>
                </w:rPr>
              </m:ctrlPr>
            </m:fPr>
            <m:num>
              <m:r>
                <w:rPr>
                  <w:rFonts w:ascii="Cambria Math" w:eastAsia="微软雅黑" w:hAnsi="微软雅黑"/>
                  <w:sz w:val="25"/>
                  <w:szCs w:val="25"/>
                </w:rPr>
                <m:t>M</m:t>
              </m:r>
              <m:r>
                <w:rPr>
                  <w:rFonts w:ascii="Cambria Math" w:eastAsia="微软雅黑" w:hAnsi="微软雅黑"/>
                  <w:sz w:val="25"/>
                  <w:szCs w:val="25"/>
                </w:rPr>
                <m:t>-</m:t>
              </m:r>
              <m:r>
                <w:rPr>
                  <w:rFonts w:ascii="Cambria Math" w:eastAsia="微软雅黑" w:hAnsi="微软雅黑"/>
                  <w:sz w:val="25"/>
                  <w:szCs w:val="25"/>
                </w:rPr>
                <m:t>0.4Nz</m:t>
              </m:r>
            </m:num>
            <m:den>
              <m:r>
                <w:rPr>
                  <w:rFonts w:ascii="Cambria Math" w:eastAsia="微软雅黑" w:hAnsi="微软雅黑"/>
                  <w:sz w:val="25"/>
                  <w:szCs w:val="25"/>
                </w:rPr>
                <m:t>1.3</m:t>
              </m:r>
              <m:sSub>
                <m:sSubPr>
                  <m:ctrlPr>
                    <w:rPr>
                      <w:rFonts w:ascii="Cambria Math" w:eastAsia="微软雅黑" w:hAnsi="微软雅黑"/>
                      <w:i/>
                      <w:sz w:val="25"/>
                      <w:szCs w:val="25"/>
                    </w:rPr>
                  </m:ctrlPr>
                </m:sSubPr>
                <m:e>
                  <m:r>
                    <w:rPr>
                      <w:rFonts w:ascii="Cambria Math" w:eastAsia="微软雅黑" w:hAnsi="微软雅黑"/>
                      <w:sz w:val="25"/>
                      <w:szCs w:val="25"/>
                    </w:rPr>
                    <m:t>α</m:t>
                  </m:r>
                </m:e>
                <m:sub>
                  <m:r>
                    <w:rPr>
                      <w:rFonts w:ascii="Cambria Math" w:eastAsia="微软雅黑" w:hAnsi="微软雅黑"/>
                      <w:sz w:val="25"/>
                      <w:szCs w:val="25"/>
                    </w:rPr>
                    <m:t>r</m:t>
                  </m:r>
                </m:sub>
              </m:sSub>
              <m:sSub>
                <m:sSubPr>
                  <m:ctrlPr>
                    <w:rPr>
                      <w:rFonts w:ascii="Cambria Math" w:eastAsia="微软雅黑" w:hAnsi="微软雅黑"/>
                      <w:i/>
                      <w:sz w:val="25"/>
                      <w:szCs w:val="25"/>
                    </w:rPr>
                  </m:ctrlPr>
                </m:sSubPr>
                <m:e>
                  <m:r>
                    <w:rPr>
                      <w:rFonts w:ascii="Cambria Math" w:eastAsia="微软雅黑" w:hAnsi="微软雅黑"/>
                      <w:sz w:val="25"/>
                      <w:szCs w:val="25"/>
                    </w:rPr>
                    <m:t>α</m:t>
                  </m:r>
                </m:e>
                <m:sub>
                  <m:r>
                    <w:rPr>
                      <w:rFonts w:ascii="Cambria Math" w:eastAsia="微软雅黑" w:hAnsi="微软雅黑"/>
                      <w:sz w:val="25"/>
                      <w:szCs w:val="25"/>
                    </w:rPr>
                    <m:t>b</m:t>
                  </m:r>
                </m:sub>
              </m:sSub>
              <m:sSub>
                <m:sSubPr>
                  <m:ctrlPr>
                    <w:rPr>
                      <w:rFonts w:ascii="Cambria Math" w:eastAsia="微软雅黑" w:hAnsi="微软雅黑"/>
                      <w:i/>
                      <w:sz w:val="25"/>
                      <w:szCs w:val="25"/>
                    </w:rPr>
                  </m:ctrlPr>
                </m:sSubPr>
                <m:e>
                  <m:r>
                    <w:rPr>
                      <w:rFonts w:ascii="Cambria Math" w:eastAsia="微软雅黑" w:hAnsi="微软雅黑"/>
                      <w:sz w:val="25"/>
                      <w:szCs w:val="25"/>
                    </w:rPr>
                    <m:t>f</m:t>
                  </m:r>
                </m:e>
                <m:sub>
                  <m:r>
                    <w:rPr>
                      <w:rFonts w:ascii="Cambria Math" w:eastAsia="微软雅黑" w:hAnsi="微软雅黑"/>
                      <w:sz w:val="25"/>
                      <w:szCs w:val="25"/>
                    </w:rPr>
                    <m:t>y</m:t>
                  </m:r>
                </m:sub>
              </m:sSub>
              <m:r>
                <w:rPr>
                  <w:rFonts w:ascii="Cambria Math" w:eastAsia="微软雅黑" w:hAnsi="微软雅黑"/>
                  <w:sz w:val="25"/>
                  <w:szCs w:val="25"/>
                </w:rPr>
                <m:t>z</m:t>
              </m:r>
            </m:den>
          </m:f>
          <m:r>
            <w:rPr>
              <w:rFonts w:ascii="Cambria Math"/>
            </w:rPr>
            <m:t xml:space="preserve">                                      (D.2.5</m:t>
          </m:r>
          <m:r>
            <w:rPr>
              <w:rFonts w:ascii="Cambria Math"/>
            </w:rPr>
            <m:t>-</m:t>
          </m:r>
          <m:r>
            <w:rPr>
              <w:rFonts w:ascii="Cambria Math"/>
            </w:rPr>
            <m:t>3)</m:t>
          </m:r>
        </m:oMath>
      </m:oMathPara>
    </w:p>
    <w:p w14:paraId="5ECB32EC" w14:textId="77777777" w:rsidR="009C4D82" w:rsidRDefault="009C4D82">
      <w:pPr>
        <w:rPr>
          <w:position w:val="-10"/>
        </w:rPr>
      </w:pPr>
    </w:p>
    <w:p w14:paraId="346D731C" w14:textId="77777777" w:rsidR="009C4D82" w:rsidRDefault="00000000">
      <w:pPr>
        <w:jc w:val="right"/>
        <w:rPr>
          <w:position w:val="-10"/>
        </w:rPr>
      </w:pPr>
      <m:oMathPara>
        <m:oMathParaPr>
          <m:jc m:val="right"/>
        </m:oMathParaPr>
        <m:oMath>
          <m:sSub>
            <m:sSubPr>
              <m:ctrlPr>
                <w:rPr>
                  <w:rFonts w:ascii="Cambria Math" w:eastAsia="微软雅黑" w:hAnsi="微软雅黑"/>
                  <w:i/>
                  <w:sz w:val="25"/>
                  <w:szCs w:val="25"/>
                </w:rPr>
              </m:ctrlPr>
            </m:sSubPr>
            <m:e>
              <m:r>
                <w:rPr>
                  <w:rFonts w:ascii="Cambria Math" w:eastAsia="微软雅黑" w:hAnsi="微软雅黑"/>
                  <w:sz w:val="25"/>
                  <w:szCs w:val="25"/>
                </w:rPr>
                <m:t>A</m:t>
              </m:r>
            </m:e>
            <m:sub>
              <m:r>
                <w:rPr>
                  <w:rFonts w:ascii="Cambria Math" w:eastAsia="微软雅黑" w:hAnsi="微软雅黑"/>
                  <w:sz w:val="25"/>
                  <w:szCs w:val="25"/>
                </w:rPr>
                <m:t>s</m:t>
              </m:r>
            </m:sub>
          </m:sSub>
          <m:r>
            <w:rPr>
              <w:rFonts w:ascii="Cambria Math" w:eastAsia="微软雅黑" w:hAnsi="微软雅黑"/>
              <w:sz w:val="25"/>
              <w:szCs w:val="25"/>
            </w:rPr>
            <m:t>≥</m:t>
          </m:r>
          <m:f>
            <m:fPr>
              <m:ctrlPr>
                <w:rPr>
                  <w:rFonts w:ascii="Cambria Math" w:eastAsia="微软雅黑" w:hAnsi="微软雅黑"/>
                  <w:i/>
                  <w:sz w:val="25"/>
                  <w:szCs w:val="25"/>
                </w:rPr>
              </m:ctrlPr>
            </m:fPr>
            <m:num>
              <m:r>
                <w:rPr>
                  <w:rFonts w:ascii="Cambria Math" w:eastAsia="微软雅黑" w:hAnsi="微软雅黑"/>
                  <w:sz w:val="25"/>
                  <w:szCs w:val="25"/>
                </w:rPr>
                <m:t>M</m:t>
              </m:r>
              <m:r>
                <w:rPr>
                  <w:rFonts w:ascii="Cambria Math" w:eastAsia="微软雅黑" w:hAnsi="微软雅黑"/>
                  <w:sz w:val="25"/>
                  <w:szCs w:val="25"/>
                </w:rPr>
                <m:t>-</m:t>
              </m:r>
              <m:r>
                <w:rPr>
                  <w:rFonts w:ascii="Cambria Math" w:eastAsia="微软雅黑" w:hAnsi="微软雅黑"/>
                  <w:sz w:val="25"/>
                  <w:szCs w:val="25"/>
                </w:rPr>
                <m:t>0.4Nz</m:t>
              </m:r>
            </m:num>
            <m:den>
              <m:r>
                <w:rPr>
                  <w:rFonts w:ascii="Cambria Math" w:eastAsia="微软雅黑" w:hAnsi="微软雅黑"/>
                  <w:sz w:val="25"/>
                  <w:szCs w:val="25"/>
                </w:rPr>
                <m:t>0.4</m:t>
              </m:r>
              <m:sSub>
                <m:sSubPr>
                  <m:ctrlPr>
                    <w:rPr>
                      <w:rFonts w:ascii="Cambria Math" w:eastAsia="微软雅黑" w:hAnsi="微软雅黑"/>
                      <w:i/>
                      <w:sz w:val="25"/>
                      <w:szCs w:val="25"/>
                    </w:rPr>
                  </m:ctrlPr>
                </m:sSubPr>
                <m:e>
                  <m:r>
                    <w:rPr>
                      <w:rFonts w:ascii="Cambria Math" w:eastAsia="微软雅黑" w:hAnsi="微软雅黑"/>
                      <w:sz w:val="25"/>
                      <w:szCs w:val="25"/>
                    </w:rPr>
                    <m:t>α</m:t>
                  </m:r>
                </m:e>
                <m:sub>
                  <m:r>
                    <w:rPr>
                      <w:rFonts w:ascii="Cambria Math" w:eastAsia="微软雅黑" w:hAnsi="微软雅黑"/>
                      <w:sz w:val="25"/>
                      <w:szCs w:val="25"/>
                    </w:rPr>
                    <m:t>r</m:t>
                  </m:r>
                </m:sub>
              </m:sSub>
              <m:sSub>
                <m:sSubPr>
                  <m:ctrlPr>
                    <w:rPr>
                      <w:rFonts w:ascii="Cambria Math" w:eastAsia="微软雅黑" w:hAnsi="微软雅黑"/>
                      <w:i/>
                      <w:sz w:val="25"/>
                      <w:szCs w:val="25"/>
                    </w:rPr>
                  </m:ctrlPr>
                </m:sSubPr>
                <m:e>
                  <m:r>
                    <w:rPr>
                      <w:rFonts w:ascii="Cambria Math" w:eastAsia="微软雅黑" w:hAnsi="微软雅黑"/>
                      <w:sz w:val="25"/>
                      <w:szCs w:val="25"/>
                    </w:rPr>
                    <m:t>α</m:t>
                  </m:r>
                </m:e>
                <m:sub>
                  <m:r>
                    <w:rPr>
                      <w:rFonts w:ascii="Cambria Math" w:eastAsia="微软雅黑" w:hAnsi="微软雅黑"/>
                      <w:sz w:val="25"/>
                      <w:szCs w:val="25"/>
                    </w:rPr>
                    <m:t>b</m:t>
                  </m:r>
                </m:sub>
              </m:sSub>
              <m:sSub>
                <m:sSubPr>
                  <m:ctrlPr>
                    <w:rPr>
                      <w:rFonts w:ascii="Cambria Math" w:eastAsia="微软雅黑" w:hAnsi="微软雅黑"/>
                      <w:i/>
                      <w:sz w:val="25"/>
                      <w:szCs w:val="25"/>
                    </w:rPr>
                  </m:ctrlPr>
                </m:sSubPr>
                <m:e>
                  <m:r>
                    <w:rPr>
                      <w:rFonts w:ascii="Cambria Math" w:eastAsia="微软雅黑" w:hAnsi="微软雅黑"/>
                      <w:sz w:val="25"/>
                      <w:szCs w:val="25"/>
                    </w:rPr>
                    <m:t>f</m:t>
                  </m:r>
                </m:e>
                <m:sub>
                  <m:r>
                    <w:rPr>
                      <w:rFonts w:ascii="Cambria Math" w:eastAsia="微软雅黑" w:hAnsi="微软雅黑"/>
                      <w:sz w:val="25"/>
                      <w:szCs w:val="25"/>
                    </w:rPr>
                    <m:t>y</m:t>
                  </m:r>
                </m:sub>
              </m:sSub>
              <m:r>
                <w:rPr>
                  <w:rFonts w:ascii="Cambria Math" w:eastAsia="微软雅黑" w:hAnsi="微软雅黑"/>
                  <w:sz w:val="25"/>
                  <w:szCs w:val="25"/>
                </w:rPr>
                <m:t>z</m:t>
              </m:r>
            </m:den>
          </m:f>
          <m:r>
            <w:rPr>
              <w:rFonts w:ascii="Cambria Math"/>
            </w:rPr>
            <m:t xml:space="preserve">                                              (D.2.5</m:t>
          </m:r>
          <m:r>
            <w:rPr>
              <w:rFonts w:ascii="Cambria Math"/>
            </w:rPr>
            <m:t>-</m:t>
          </m:r>
          <m:r>
            <w:rPr>
              <w:rFonts w:ascii="Cambria Math"/>
            </w:rPr>
            <m:t>4)</m:t>
          </m:r>
        </m:oMath>
      </m:oMathPara>
    </w:p>
    <w:p w14:paraId="65E5B7CF" w14:textId="77777777" w:rsidR="009C4D82" w:rsidRDefault="009C4D82">
      <w:pPr>
        <w:rPr>
          <w:position w:val="-10"/>
        </w:rPr>
      </w:pPr>
    </w:p>
    <w:p w14:paraId="38C97AB5" w14:textId="77777777" w:rsidR="009C4D82" w:rsidRDefault="00000000">
      <w:pPr>
        <w:jc w:val="right"/>
        <w:rPr>
          <w:position w:val="-10"/>
        </w:rPr>
      </w:pPr>
      <m:oMathPara>
        <m:oMathParaPr>
          <m:jc m:val="right"/>
        </m:oMathParaPr>
        <m:oMath>
          <m:sSub>
            <m:sSubPr>
              <m:ctrlPr>
                <w:rPr>
                  <w:rFonts w:ascii="Cambria Math" w:hAnsi="Cambria Math"/>
                  <w:i/>
                </w:rPr>
              </m:ctrlPr>
            </m:sSubPr>
            <m:e>
              <m:r>
                <w:rPr>
                  <w:rFonts w:ascii="Cambria Math"/>
                </w:rPr>
                <m:t>α</m:t>
              </m:r>
            </m:e>
            <m:sub>
              <m:r>
                <w:rPr>
                  <w:rFonts w:ascii="Cambria Math"/>
                </w:rPr>
                <m:t>v</m:t>
              </m:r>
            </m:sub>
          </m:sSub>
          <m:r>
            <w:rPr>
              <w:rFonts w:ascii="Cambria Math"/>
            </w:rPr>
            <m:t>≥</m:t>
          </m:r>
          <m:d>
            <m:dPr>
              <m:ctrlPr>
                <w:rPr>
                  <w:rFonts w:ascii="Cambria Math" w:hAnsi="Cambria Math"/>
                  <w:i/>
                </w:rPr>
              </m:ctrlPr>
            </m:dPr>
            <m:e>
              <m:r>
                <w:rPr>
                  <w:rFonts w:ascii="Cambria Math"/>
                </w:rPr>
                <m:t>4.0</m:t>
              </m:r>
              <m:r>
                <w:rPr>
                  <w:rFonts w:ascii="Cambria Math"/>
                </w:rPr>
                <m:t>-</m:t>
              </m:r>
              <m:r>
                <w:rPr>
                  <w:rFonts w:ascii="Cambria Math"/>
                </w:rPr>
                <m:t>0.08d</m:t>
              </m:r>
            </m:e>
          </m:d>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c</m:t>
                      </m:r>
                    </m:sub>
                  </m:sSub>
                </m:num>
                <m:den>
                  <m:sSub>
                    <m:sSubPr>
                      <m:ctrlPr>
                        <w:rPr>
                          <w:rFonts w:ascii="Cambria Math" w:hAnsi="Cambria Math"/>
                          <w:i/>
                        </w:rPr>
                      </m:ctrlPr>
                    </m:sSubPr>
                    <m:e>
                      <m:r>
                        <w:rPr>
                          <w:rFonts w:ascii="Cambria Math"/>
                        </w:rPr>
                        <m:t>f</m:t>
                      </m:r>
                    </m:e>
                    <m:sub>
                      <m:r>
                        <w:rPr>
                          <w:rFonts w:ascii="Cambria Math"/>
                        </w:rPr>
                        <m:t>y</m:t>
                      </m:r>
                    </m:sub>
                  </m:sSub>
                </m:den>
              </m:f>
            </m:e>
          </m:rad>
          <m:r>
            <w:rPr>
              <w:rFonts w:ascii="Cambria Math"/>
            </w:rPr>
            <m:t xml:space="preserve">                                          (D.2.5</m:t>
          </m:r>
          <m:r>
            <w:rPr>
              <w:rFonts w:ascii="Cambria Math"/>
            </w:rPr>
            <m:t>-</m:t>
          </m:r>
          <m:r>
            <w:rPr>
              <w:rFonts w:ascii="Cambria Math"/>
            </w:rPr>
            <m:t>5)</m:t>
          </m:r>
        </m:oMath>
      </m:oMathPara>
    </w:p>
    <w:p w14:paraId="24754AEC" w14:textId="77777777" w:rsidR="009C4D82" w:rsidRDefault="009C4D82">
      <w:pPr>
        <w:rPr>
          <w:position w:val="-10"/>
        </w:rPr>
      </w:pPr>
    </w:p>
    <w:p w14:paraId="42C7F90E" w14:textId="77777777" w:rsidR="009C4D82" w:rsidRDefault="00000000">
      <w:pPr>
        <w:jc w:val="right"/>
        <w:rPr>
          <w:position w:val="-6"/>
        </w:rPr>
      </w:pPr>
      <m:oMathPara>
        <m:oMathParaPr>
          <m:jc m:val="right"/>
        </m:oMathParaPr>
        <m:oMath>
          <m:sSub>
            <m:sSubPr>
              <m:ctrlPr>
                <w:rPr>
                  <w:rFonts w:ascii="Cambria Math" w:hAnsi="Cambria Math"/>
                  <w:i/>
                </w:rPr>
              </m:ctrlPr>
            </m:sSubPr>
            <m:e>
              <m:r>
                <w:rPr>
                  <w:rFonts w:ascii="Cambria Math"/>
                </w:rPr>
                <m:t>α</m:t>
              </m:r>
            </m:e>
            <m:sub>
              <m:r>
                <w:rPr>
                  <w:rFonts w:ascii="Cambria Math"/>
                </w:rPr>
                <m:t>b</m:t>
              </m:r>
            </m:sub>
          </m:sSub>
          <m:r>
            <w:rPr>
              <w:rFonts w:ascii="Cambria Math"/>
            </w:rPr>
            <m:t>=0.6+0.25</m:t>
          </m:r>
          <m:f>
            <m:fPr>
              <m:ctrlPr>
                <w:rPr>
                  <w:rFonts w:ascii="Cambria Math" w:hAnsi="Cambria Math"/>
                  <w:i/>
                </w:rPr>
              </m:ctrlPr>
            </m:fPr>
            <m:num>
              <m:r>
                <w:rPr>
                  <w:rFonts w:ascii="Cambria Math"/>
                </w:rPr>
                <m:t>t</m:t>
              </m:r>
            </m:num>
            <m:den>
              <m:r>
                <w:rPr>
                  <w:rFonts w:ascii="Cambria Math"/>
                </w:rPr>
                <m:t>d</m:t>
              </m:r>
            </m:den>
          </m:f>
          <m:r>
            <w:rPr>
              <w:rFonts w:ascii="Cambria Math"/>
            </w:rPr>
            <m:t xml:space="preserve">                                           </m:t>
          </m:r>
          <m:r>
            <w:rPr>
              <w:rFonts w:ascii="Cambria Math"/>
            </w:rPr>
            <m:t>（</m:t>
          </m:r>
          <m:r>
            <w:rPr>
              <w:rFonts w:ascii="Cambria Math"/>
            </w:rPr>
            <m:t>D.2.5</m:t>
          </m:r>
          <m:r>
            <w:rPr>
              <w:rFonts w:ascii="Cambria Math"/>
            </w:rPr>
            <m:t>-</m:t>
          </m:r>
          <m:r>
            <w:rPr>
              <w:rFonts w:ascii="Cambria Math"/>
            </w:rPr>
            <m:t>6</m:t>
          </m:r>
          <m:r>
            <w:rPr>
              <w:rFonts w:ascii="Cambria Math"/>
            </w:rPr>
            <m:t>）</m:t>
          </m:r>
        </m:oMath>
      </m:oMathPara>
    </w:p>
    <w:p w14:paraId="0CAA6634" w14:textId="77777777" w:rsidR="009C4D82" w:rsidRDefault="00000000">
      <w:pPr>
        <w:ind w:left="148"/>
        <w:rPr>
          <w:rFonts w:ascii="宋体" w:hAnsi="宋体" w:cs="宋体"/>
        </w:rPr>
      </w:pPr>
      <w:r>
        <w:rPr>
          <w:rFonts w:ascii="宋体" w:hAnsi="宋体" w:cs="宋体"/>
        </w:rPr>
        <w:t xml:space="preserve">式中   </w:t>
      </w:r>
      <m:oMath>
        <m:r>
          <w:rPr>
            <w:rFonts w:ascii="Cambria Math" w:eastAsia="Times New Roman"/>
            <w:sz w:val="24"/>
          </w:rPr>
          <m:t>V</m:t>
        </m:r>
      </m:oMath>
      <w:r>
        <w:rPr>
          <w:rFonts w:ascii="宋体" w:hAnsi="宋体" w:cs="宋体"/>
        </w:rPr>
        <w:t xml:space="preserve">—— </w:t>
      </w:r>
      <w:r>
        <w:rPr>
          <w:rFonts w:ascii="宋体" w:hAnsi="宋体" w:cs="宋体" w:hint="eastAsia"/>
        </w:rPr>
        <w:t>剪力设计值(N) ；</w:t>
      </w:r>
    </w:p>
    <w:p w14:paraId="001FA3C0" w14:textId="77777777" w:rsidR="009C4D82" w:rsidRDefault="00000000">
      <w:pPr>
        <w:ind w:left="945"/>
        <w:rPr>
          <w:rFonts w:ascii="宋体" w:hAnsi="宋体" w:cs="宋体"/>
        </w:rPr>
      </w:pPr>
      <m:oMath>
        <m:r>
          <w:rPr>
            <w:rFonts w:ascii="Cambria Math" w:hAnsi="宋体" w:cs="宋体"/>
          </w:rPr>
          <m:t>N</m:t>
        </m:r>
      </m:oMath>
      <w:r>
        <w:rPr>
          <w:rFonts w:ascii="宋体" w:hAnsi="宋体" w:cs="宋体" w:hint="eastAsia"/>
        </w:rPr>
        <w:t>—— 法向拉力或法向压力设计值(N)；当为法向压力设计值时，不应</w:t>
      </w:r>
    </w:p>
    <w:p w14:paraId="58D99B78" w14:textId="77777777" w:rsidR="009C4D82" w:rsidRDefault="00000000">
      <w:pPr>
        <w:ind w:left="945" w:firstLineChars="500" w:firstLine="1050"/>
        <w:rPr>
          <w:rFonts w:ascii="宋体" w:hAnsi="宋体" w:cs="宋体"/>
          <w:position w:val="4"/>
        </w:rPr>
      </w:pPr>
      <w:r>
        <w:rPr>
          <w:rFonts w:ascii="宋体" w:hAnsi="宋体" w:cs="宋体" w:hint="eastAsia"/>
          <w:position w:val="4"/>
        </w:rPr>
        <w:t>大于</w:t>
      </w:r>
      <m:oMath>
        <m:r>
          <w:rPr>
            <w:rFonts w:ascii="Cambria Math" w:hAnsi="宋体" w:cs="宋体"/>
          </w:rPr>
          <m:t>0.5</m:t>
        </m:r>
        <m:sSub>
          <m:sSubPr>
            <m:ctrlPr>
              <w:rPr>
                <w:rFonts w:ascii="Cambria Math" w:hAnsi="宋体" w:cs="宋体"/>
                <w:i/>
              </w:rPr>
            </m:ctrlPr>
          </m:sSubPr>
          <m:e>
            <m:r>
              <w:rPr>
                <w:rFonts w:ascii="Cambria Math" w:hAnsi="宋体" w:cs="宋体"/>
              </w:rPr>
              <m:t>f</m:t>
            </m:r>
          </m:e>
          <m:sub>
            <m:r>
              <w:rPr>
                <w:rFonts w:ascii="Cambria Math" w:hAnsi="宋体" w:cs="宋体"/>
              </w:rPr>
              <m:t>c</m:t>
            </m:r>
          </m:sub>
        </m:sSub>
        <m:r>
          <w:rPr>
            <w:rFonts w:ascii="Cambria Math" w:hAnsi="宋体" w:cs="宋体"/>
          </w:rPr>
          <m:t>A</m:t>
        </m:r>
      </m:oMath>
      <w:r>
        <w:rPr>
          <w:rFonts w:ascii="宋体" w:hAnsi="宋体" w:cs="宋体" w:hint="eastAsia"/>
          <w:position w:val="4"/>
        </w:rPr>
        <w:t>，</w:t>
      </w:r>
      <m:oMath>
        <m:r>
          <w:rPr>
            <w:rFonts w:ascii="Cambria Math" w:hAnsi="宋体" w:cs="宋体"/>
          </w:rPr>
          <m:t>A</m:t>
        </m:r>
      </m:oMath>
      <w:r>
        <w:rPr>
          <w:rFonts w:ascii="宋体" w:hAnsi="宋体" w:cs="宋体" w:hint="eastAsia"/>
          <w:position w:val="4"/>
        </w:rPr>
        <w:t>为锚板的面积(</w:t>
      </w:r>
      <m:oMath>
        <m:r>
          <w:rPr>
            <w:rFonts w:ascii="Cambria Math" w:hAnsi="宋体" w:cs="宋体"/>
          </w:rPr>
          <m:t>m</m:t>
        </m:r>
        <m:sSup>
          <m:sSupPr>
            <m:ctrlPr>
              <w:rPr>
                <w:rFonts w:ascii="Cambria Math" w:hAnsi="宋体" w:cs="宋体"/>
                <w:i/>
              </w:rPr>
            </m:ctrlPr>
          </m:sSupPr>
          <m:e>
            <m:r>
              <w:rPr>
                <w:rFonts w:ascii="Cambria Math" w:hAnsi="宋体" w:cs="宋体"/>
              </w:rPr>
              <m:t>m</m:t>
            </m:r>
          </m:e>
          <m:sup>
            <m:r>
              <w:rPr>
                <w:rFonts w:ascii="Cambria Math" w:hAnsi="宋体" w:cs="宋体"/>
              </w:rPr>
              <m:t>2</m:t>
            </m:r>
          </m:sup>
        </m:sSup>
      </m:oMath>
      <w:r>
        <w:rPr>
          <w:rFonts w:ascii="宋体" w:hAnsi="宋体" w:cs="宋体" w:hint="eastAsia"/>
          <w:position w:val="4"/>
        </w:rPr>
        <w:t>) ；</w:t>
      </w:r>
    </w:p>
    <w:p w14:paraId="2F2E3691" w14:textId="77777777" w:rsidR="009C4D82" w:rsidRDefault="00000000">
      <w:pPr>
        <w:ind w:firstLineChars="500" w:firstLine="1050"/>
        <w:rPr>
          <w:rFonts w:ascii="宋体" w:hAnsi="宋体" w:cs="宋体"/>
        </w:rPr>
      </w:pPr>
      <m:oMath>
        <m:r>
          <w:rPr>
            <w:rFonts w:ascii="Cambria Math" w:hAnsi="宋体" w:cs="宋体"/>
          </w:rPr>
          <m:t>M</m:t>
        </m:r>
      </m:oMath>
      <w:r>
        <w:rPr>
          <w:rFonts w:ascii="宋体" w:hAnsi="宋体" w:cs="宋体" w:hint="eastAsia"/>
          <w:position w:val="3"/>
        </w:rPr>
        <w:t xml:space="preserve">——  </w:t>
      </w:r>
      <w:r>
        <w:rPr>
          <w:rFonts w:ascii="宋体" w:hAnsi="宋体" w:cs="宋体" w:hint="eastAsia"/>
        </w:rPr>
        <w:t>弯矩设计值(</w:t>
      </w:r>
      <m:oMath>
        <m:r>
          <w:rPr>
            <w:rFonts w:ascii="Cambria Math" w:hAnsi="宋体" w:cs="宋体"/>
          </w:rPr>
          <m:t>Nmm</m:t>
        </m:r>
      </m:oMath>
      <w:r>
        <w:rPr>
          <w:rFonts w:ascii="宋体" w:hAnsi="宋体" w:cs="宋体" w:hint="eastAsia"/>
        </w:rPr>
        <w:t>)；</w:t>
      </w:r>
      <m:oMath>
        <m:r>
          <w:rPr>
            <w:rFonts w:ascii="Cambria Math" w:hAnsi="宋体" w:cs="宋体"/>
          </w:rPr>
          <m:t>M</m:t>
        </m:r>
      </m:oMath>
      <w:r>
        <w:rPr>
          <w:rFonts w:ascii="宋体" w:hAnsi="宋体" w:cs="宋体" w:hint="eastAsia"/>
        </w:rPr>
        <w:t>小于</w:t>
      </w:r>
      <m:oMath>
        <m:r>
          <w:rPr>
            <w:rFonts w:ascii="Cambria Math" w:hAnsi="宋体" w:cs="宋体"/>
          </w:rPr>
          <m:t>0.4Nz</m:t>
        </m:r>
      </m:oMath>
      <w:r>
        <w:rPr>
          <w:rFonts w:ascii="宋体" w:hAnsi="宋体" w:cs="宋体" w:hint="eastAsia"/>
        </w:rPr>
        <w:t>时取M等于</w:t>
      </w:r>
      <m:oMath>
        <m:r>
          <w:rPr>
            <w:rFonts w:ascii="Cambria Math" w:hAnsi="宋体" w:cs="宋体"/>
          </w:rPr>
          <m:t>0.4Nz</m:t>
        </m:r>
      </m:oMath>
      <w:r>
        <w:rPr>
          <w:rFonts w:ascii="宋体" w:hAnsi="宋体" w:cs="宋体" w:hint="eastAsia"/>
        </w:rPr>
        <w:t>；</w:t>
      </w:r>
    </w:p>
    <w:p w14:paraId="1AF03717" w14:textId="77777777" w:rsidR="009C4D82" w:rsidRDefault="00000000">
      <w:pPr>
        <w:ind w:leftChars="500" w:left="2100" w:right="239" w:hangingChars="500" w:hanging="1050"/>
        <w:rPr>
          <w:rFonts w:ascii="宋体" w:hAnsi="宋体" w:cs="宋体"/>
        </w:rPr>
      </w:pPr>
      <m:oMath>
        <m:sSub>
          <m:sSubPr>
            <m:ctrlPr>
              <w:rPr>
                <w:rFonts w:ascii="Cambria Math" w:hAnsi="宋体" w:cs="宋体"/>
                <w:i/>
              </w:rPr>
            </m:ctrlPr>
          </m:sSubPr>
          <m:e>
            <m:r>
              <w:rPr>
                <w:rFonts w:ascii="Cambria Math" w:hAnsi="宋体" w:cs="宋体"/>
              </w:rPr>
              <m:t>α</m:t>
            </m:r>
          </m:e>
          <m:sub>
            <m:r>
              <w:rPr>
                <w:rFonts w:ascii="Cambria Math" w:hAnsi="宋体" w:cs="宋体"/>
              </w:rPr>
              <m:t>r</m:t>
            </m:r>
          </m:sub>
        </m:sSub>
      </m:oMath>
      <w:r>
        <w:rPr>
          <w:rFonts w:ascii="宋体" w:hAnsi="宋体" w:cs="宋体" w:hint="eastAsia"/>
        </w:rPr>
        <w:t>——  钢筋层数影响系数；锚筋等间距配置时，二层取1.0，三层取0.9，四层取0.85；</w:t>
      </w:r>
    </w:p>
    <w:p w14:paraId="0C7E1BBD" w14:textId="77777777" w:rsidR="009C4D82" w:rsidRDefault="00000000">
      <w:pPr>
        <w:ind w:firstLineChars="500" w:firstLine="1050"/>
        <w:rPr>
          <w:rFonts w:ascii="宋体" w:hAnsi="宋体" w:cs="宋体"/>
        </w:rPr>
      </w:pPr>
      <m:oMath>
        <m:sSub>
          <m:sSubPr>
            <m:ctrlPr>
              <w:rPr>
                <w:rFonts w:ascii="Cambria Math" w:hAnsi="宋体" w:cs="宋体"/>
                <w:i/>
              </w:rPr>
            </m:ctrlPr>
          </m:sSubPr>
          <m:e>
            <m:r>
              <w:rPr>
                <w:rFonts w:ascii="Cambria Math" w:hAnsi="宋体" w:cs="宋体"/>
              </w:rPr>
              <m:t>α</m:t>
            </m:r>
          </m:e>
          <m:sub>
            <m:r>
              <w:rPr>
                <w:rFonts w:ascii="Cambria Math" w:hAnsi="宋体" w:cs="宋体"/>
              </w:rPr>
              <m:t>v</m:t>
            </m:r>
          </m:sub>
        </m:sSub>
      </m:oMath>
      <w:r>
        <w:rPr>
          <w:rFonts w:ascii="宋体" w:hAnsi="宋体" w:cs="宋体" w:hint="eastAsia"/>
        </w:rPr>
        <w:t>—— 锚筋抗剪承载力系数，</w:t>
      </w:r>
      <m:oMath>
        <m:sSub>
          <m:sSubPr>
            <m:ctrlPr>
              <w:rPr>
                <w:rFonts w:ascii="Cambria Math" w:hAnsi="宋体" w:cs="宋体"/>
                <w:i/>
              </w:rPr>
            </m:ctrlPr>
          </m:sSubPr>
          <m:e>
            <m:r>
              <w:rPr>
                <w:rFonts w:ascii="Cambria Math" w:hAnsi="宋体" w:cs="宋体"/>
              </w:rPr>
              <m:t>α</m:t>
            </m:r>
          </m:e>
          <m:sub>
            <m:r>
              <w:rPr>
                <w:rFonts w:ascii="Cambria Math" w:hAnsi="宋体" w:cs="宋体"/>
              </w:rPr>
              <m:t>v</m:t>
            </m:r>
          </m:sub>
        </m:sSub>
      </m:oMath>
      <w:r>
        <w:rPr>
          <w:rFonts w:ascii="宋体" w:hAnsi="宋体" w:cs="宋体" w:hint="eastAsia"/>
        </w:rPr>
        <w:t>大于0.7时取0.7；</w:t>
      </w:r>
    </w:p>
    <w:p w14:paraId="5CFAE5D8" w14:textId="77777777" w:rsidR="009C4D82" w:rsidRDefault="00000000">
      <w:pPr>
        <w:ind w:left="1890" w:right="191" w:hangingChars="900" w:hanging="1890"/>
        <w:rPr>
          <w:rFonts w:ascii="宋体" w:hAnsi="宋体" w:cs="宋体"/>
        </w:rPr>
      </w:pPr>
      <m:oMath>
        <m:sSub>
          <m:sSubPr>
            <m:ctrlPr>
              <w:rPr>
                <w:rFonts w:ascii="Cambria Math" w:hAnsi="宋体" w:cs="宋体"/>
                <w:i/>
              </w:rPr>
            </m:ctrlPr>
          </m:sSubPr>
          <m:e>
            <m:r>
              <w:rPr>
                <w:rFonts w:ascii="Cambria Math" w:hAnsi="宋体" w:cs="宋体"/>
              </w:rPr>
              <m:t>α</m:t>
            </m:r>
          </m:e>
          <m:sub>
            <m:r>
              <w:rPr>
                <w:rFonts w:ascii="Cambria Math" w:hAnsi="宋体" w:cs="宋体"/>
              </w:rPr>
              <m:t>b</m:t>
            </m:r>
          </m:sub>
        </m:sSub>
      </m:oMath>
      <w:r>
        <w:rPr>
          <w:rFonts w:ascii="宋体" w:hAnsi="宋体" w:cs="宋体" w:hint="eastAsia"/>
        </w:rPr>
        <w:t>—— 锚板弯曲变形折减系数；当采取防止锚板弯曲变形的措施时，可取</w:t>
      </w:r>
      <m:oMath>
        <m:sSub>
          <m:sSubPr>
            <m:ctrlPr>
              <w:rPr>
                <w:rFonts w:ascii="Cambria Math" w:hAnsi="宋体" w:cs="宋体"/>
                <w:i/>
              </w:rPr>
            </m:ctrlPr>
          </m:sSubPr>
          <m:e>
            <m:r>
              <w:rPr>
                <w:rFonts w:ascii="Cambria Math" w:hAnsi="宋体" w:cs="宋体"/>
              </w:rPr>
              <m:t>α</m:t>
            </m:r>
          </m:e>
          <m:sub>
            <m:r>
              <w:rPr>
                <w:rFonts w:ascii="Cambria Math" w:hAnsi="宋体" w:cs="宋体"/>
              </w:rPr>
              <m:t>b</m:t>
            </m:r>
          </m:sub>
        </m:sSub>
      </m:oMath>
      <w:r>
        <w:rPr>
          <w:rFonts w:ascii="宋体" w:hAnsi="宋体" w:cs="宋体" w:hint="eastAsia"/>
        </w:rPr>
        <w:t>等于1.0；</w:t>
      </w:r>
    </w:p>
    <w:p w14:paraId="2050748D" w14:textId="77777777" w:rsidR="009C4D82" w:rsidRDefault="00000000">
      <w:pPr>
        <w:ind w:left="990"/>
        <w:rPr>
          <w:rFonts w:ascii="宋体" w:hAnsi="宋体" w:cs="宋体"/>
        </w:rPr>
      </w:pPr>
      <m:oMath>
        <m:r>
          <w:rPr>
            <w:rFonts w:ascii="Cambria Math" w:hAnsi="宋体" w:cs="宋体"/>
          </w:rPr>
          <m:t>d</m:t>
        </m:r>
      </m:oMath>
      <w:r>
        <w:rPr>
          <w:rFonts w:ascii="宋体" w:hAnsi="宋体" w:cs="宋体" w:hint="eastAsia"/>
        </w:rPr>
        <w:t>-</w:t>
      </w:r>
      <w:r>
        <w:rPr>
          <w:rFonts w:ascii="宋体" w:hAnsi="宋体" w:cs="宋体"/>
        </w:rPr>
        <w:t>-</w:t>
      </w:r>
      <w:r>
        <w:rPr>
          <w:rFonts w:ascii="宋体" w:hAnsi="宋体" w:cs="宋体" w:hint="eastAsia"/>
          <w:position w:val="-6"/>
        </w:rPr>
        <w:t>锚筋直径（mm）；</w:t>
      </w:r>
    </w:p>
    <w:p w14:paraId="4993F9F9" w14:textId="77777777" w:rsidR="009C4D82" w:rsidRDefault="00000000">
      <w:pPr>
        <w:ind w:firstLineChars="500" w:firstLine="1050"/>
        <w:rPr>
          <w:rFonts w:ascii="宋体" w:hAnsi="宋体" w:cs="宋体"/>
        </w:rPr>
      </w:pPr>
      <m:oMath>
        <m:r>
          <w:rPr>
            <w:rFonts w:ascii="Cambria Math" w:hAnsi="宋体" w:cs="宋体"/>
          </w:rPr>
          <m:t>t</m:t>
        </m:r>
      </m:oMath>
      <w:r>
        <w:rPr>
          <w:rFonts w:ascii="宋体" w:hAnsi="宋体" w:cs="宋体" w:hint="eastAsia"/>
        </w:rPr>
        <w:t>—— 锚板厚度（mm）；</w:t>
      </w:r>
    </w:p>
    <w:p w14:paraId="4CE99A80" w14:textId="77777777" w:rsidR="009C4D82" w:rsidRDefault="00000000">
      <w:pPr>
        <w:ind w:left="1010"/>
        <w:rPr>
          <w:rFonts w:ascii="宋体" w:hAnsi="宋体" w:cs="宋体"/>
        </w:rPr>
      </w:pPr>
      <m:oMath>
        <m:r>
          <w:rPr>
            <w:rFonts w:ascii="Cambria Math" w:hAnsi="宋体" w:cs="宋体"/>
          </w:rPr>
          <m:t>z</m:t>
        </m:r>
      </m:oMath>
      <w:r>
        <w:rPr>
          <w:rFonts w:ascii="宋体" w:hAnsi="宋体" w:cs="宋体" w:hint="eastAsia"/>
        </w:rPr>
        <w:t>——  沿剪力作用方向最外层锚筋中心线之间的距离(mm)；</w:t>
      </w:r>
    </w:p>
    <w:p w14:paraId="38D9008F" w14:textId="77777777" w:rsidR="009C4D82" w:rsidRDefault="00000000">
      <w:pPr>
        <w:ind w:firstLineChars="500" w:firstLine="1050"/>
        <w:rPr>
          <w:rFonts w:ascii="宋体" w:hAnsi="宋体" w:cs="宋体"/>
        </w:rPr>
      </w:pPr>
      <m:oMath>
        <m:sSub>
          <m:sSubPr>
            <m:ctrlPr>
              <w:rPr>
                <w:rFonts w:ascii="Cambria Math" w:hAnsi="宋体" w:cs="宋体"/>
                <w:i/>
              </w:rPr>
            </m:ctrlPr>
          </m:sSubPr>
          <m:e>
            <m:r>
              <w:rPr>
                <w:rFonts w:ascii="Cambria Math" w:hAnsi="宋体" w:cs="宋体"/>
              </w:rPr>
              <m:t>f</m:t>
            </m:r>
          </m:e>
          <m:sub>
            <m:r>
              <w:rPr>
                <w:rFonts w:ascii="Cambria Math" w:hAnsi="宋体" w:cs="宋体"/>
              </w:rPr>
              <m:t>c</m:t>
            </m:r>
          </m:sub>
        </m:sSub>
      </m:oMath>
      <w:r>
        <w:rPr>
          <w:rFonts w:ascii="宋体" w:hAnsi="宋体" w:cs="宋体" w:hint="eastAsia"/>
          <w:position w:val="-3"/>
        </w:rPr>
        <w:t>-</w:t>
      </w:r>
      <w:r>
        <w:rPr>
          <w:rFonts w:ascii="宋体" w:hAnsi="宋体" w:cs="宋体"/>
          <w:position w:val="-3"/>
        </w:rPr>
        <w:t>-</w:t>
      </w:r>
      <w:r>
        <w:rPr>
          <w:rFonts w:ascii="宋体" w:hAnsi="宋体" w:cs="宋体" w:hint="eastAsia"/>
          <w:position w:val="6"/>
        </w:rPr>
        <w:t>混凝土轴心抗压强度设计值(</w:t>
      </w:r>
      <m:oMath>
        <m:r>
          <w:rPr>
            <w:rFonts w:ascii="Cambria Math" w:hAnsi="宋体" w:cs="宋体"/>
          </w:rPr>
          <m:t>N/m</m:t>
        </m:r>
        <m:sSup>
          <m:sSupPr>
            <m:ctrlPr>
              <w:rPr>
                <w:rFonts w:ascii="Cambria Math" w:hAnsi="宋体" w:cs="宋体"/>
                <w:i/>
              </w:rPr>
            </m:ctrlPr>
          </m:sSupPr>
          <m:e>
            <m:r>
              <w:rPr>
                <w:rFonts w:ascii="Cambria Math" w:hAnsi="宋体" w:cs="宋体"/>
              </w:rPr>
              <m:t>m</m:t>
            </m:r>
          </m:e>
          <m:sup>
            <m:r>
              <w:rPr>
                <w:rFonts w:ascii="Cambria Math" w:hAnsi="宋体" w:cs="宋体"/>
              </w:rPr>
              <m:t>2</m:t>
            </m:r>
          </m:sup>
        </m:sSup>
      </m:oMath>
      <w:r>
        <w:rPr>
          <w:rFonts w:ascii="宋体" w:hAnsi="宋体" w:cs="宋体" w:hint="eastAsia"/>
          <w:position w:val="6"/>
        </w:rPr>
        <w:t>)</w:t>
      </w:r>
      <w:r>
        <w:rPr>
          <w:rFonts w:ascii="宋体" w:hAnsi="宋体" w:cs="宋体" w:hint="eastAsia"/>
          <w:position w:val="-6"/>
        </w:rPr>
        <w:t>，</w:t>
      </w:r>
      <w:r>
        <w:rPr>
          <w:rFonts w:ascii="宋体" w:hAnsi="宋体" w:cs="宋体" w:hint="eastAsia"/>
          <w:position w:val="6"/>
        </w:rPr>
        <w:t>按《混凝土结构设计规</w:t>
      </w:r>
    </w:p>
    <w:p w14:paraId="77F7428A" w14:textId="77777777" w:rsidR="009C4D82" w:rsidRDefault="00000000">
      <w:pPr>
        <w:ind w:firstLineChars="1000" w:firstLine="2100"/>
        <w:rPr>
          <w:rFonts w:ascii="宋体" w:hAnsi="宋体" w:cs="宋体"/>
        </w:rPr>
      </w:pPr>
      <w:r>
        <w:rPr>
          <w:rFonts w:ascii="宋体" w:hAnsi="宋体" w:cs="宋体" w:hint="eastAsia"/>
        </w:rPr>
        <w:t>范》GB 50010规定采用；</w:t>
      </w:r>
    </w:p>
    <w:p w14:paraId="63C0AB1B" w14:textId="77777777" w:rsidR="009C4D82" w:rsidRDefault="00000000">
      <w:pPr>
        <w:ind w:left="944"/>
        <w:rPr>
          <w:rFonts w:ascii="宋体" w:hAnsi="宋体" w:cs="宋体"/>
        </w:rPr>
      </w:pPr>
      <m:oMath>
        <m:sSub>
          <m:sSubPr>
            <m:ctrlPr>
              <w:rPr>
                <w:rFonts w:ascii="Cambria Math" w:hAnsi="宋体" w:cs="宋体"/>
                <w:i/>
              </w:rPr>
            </m:ctrlPr>
          </m:sSubPr>
          <m:e>
            <m:r>
              <w:rPr>
                <w:rFonts w:ascii="Cambria Math" w:hAnsi="宋体" w:cs="宋体"/>
              </w:rPr>
              <m:t>f</m:t>
            </m:r>
          </m:e>
          <m:sub>
            <m:r>
              <w:rPr>
                <w:rFonts w:ascii="Cambria Math" w:hAnsi="宋体" w:cs="宋体"/>
              </w:rPr>
              <m:t>y</m:t>
            </m:r>
          </m:sub>
        </m:sSub>
      </m:oMath>
      <w:r>
        <w:rPr>
          <w:rFonts w:ascii="宋体" w:hAnsi="宋体" w:cs="宋体" w:hint="eastAsia"/>
          <w:position w:val="-3"/>
        </w:rPr>
        <w:t xml:space="preserve">—— </w:t>
      </w:r>
      <w:r>
        <w:rPr>
          <w:rFonts w:ascii="宋体" w:hAnsi="宋体" w:cs="宋体" w:hint="eastAsia"/>
          <w:position w:val="6"/>
        </w:rPr>
        <w:t>钢筋抗拉强度设计值(</w:t>
      </w:r>
      <m:oMath>
        <m:r>
          <w:rPr>
            <w:rFonts w:ascii="Cambria Math" w:hAnsi="宋体" w:cs="宋体"/>
          </w:rPr>
          <m:t>N/m</m:t>
        </m:r>
        <m:sSup>
          <m:sSupPr>
            <m:ctrlPr>
              <w:rPr>
                <w:rFonts w:ascii="Cambria Math" w:hAnsi="宋体" w:cs="宋体"/>
                <w:i/>
              </w:rPr>
            </m:ctrlPr>
          </m:sSupPr>
          <m:e>
            <m:r>
              <w:rPr>
                <w:rFonts w:ascii="Cambria Math" w:hAnsi="宋体" w:cs="宋体"/>
              </w:rPr>
              <m:t>m</m:t>
            </m:r>
          </m:e>
          <m:sup>
            <m:r>
              <w:rPr>
                <w:rFonts w:ascii="Cambria Math" w:hAnsi="宋体" w:cs="宋体"/>
              </w:rPr>
              <m:t>2</m:t>
            </m:r>
          </m:sup>
        </m:sSup>
      </m:oMath>
      <w:r>
        <w:rPr>
          <w:rFonts w:ascii="宋体" w:hAnsi="宋体" w:cs="宋体" w:hint="eastAsia"/>
          <w:position w:val="6"/>
        </w:rPr>
        <w:t>)，按《混凝土结构设计规范》</w:t>
      </w:r>
    </w:p>
    <w:p w14:paraId="71711820" w14:textId="77777777" w:rsidR="009C4D82" w:rsidRDefault="00000000">
      <w:pPr>
        <w:ind w:left="2062"/>
        <w:rPr>
          <w:rFonts w:ascii="宋体" w:hAnsi="宋体" w:cs="宋体"/>
        </w:rPr>
      </w:pPr>
      <w:r>
        <w:rPr>
          <w:rFonts w:ascii="宋体" w:hAnsi="宋体" w:cs="宋体" w:hint="eastAsia"/>
        </w:rPr>
        <w:t>GB 50010规定采用，但不应大于300N/mm2。</w:t>
      </w:r>
    </w:p>
    <w:p w14:paraId="1AB7845B" w14:textId="77777777" w:rsidR="009C4D82" w:rsidRDefault="009C4D82">
      <w:pPr>
        <w:ind w:left="2062"/>
        <w:rPr>
          <w:rFonts w:ascii="宋体" w:hAnsi="宋体" w:cs="宋体"/>
        </w:rPr>
      </w:pPr>
    </w:p>
    <w:p w14:paraId="0D5D4CEF" w14:textId="77777777" w:rsidR="009C4D82" w:rsidRDefault="00000000">
      <w:pPr>
        <w:spacing w:line="20" w:lineRule="atLeast"/>
        <w:ind w:right="25" w:firstLineChars="200" w:firstLine="422"/>
        <w:rPr>
          <w:rFonts w:ascii="宋体" w:hAnsi="宋体" w:cs="宋体"/>
        </w:rPr>
      </w:pPr>
      <w:r>
        <w:rPr>
          <w:rFonts w:ascii="宋体" w:hAnsi="宋体" w:cs="宋体" w:hint="eastAsia"/>
          <w:b/>
          <w:bCs/>
        </w:rPr>
        <w:t>3</w:t>
      </w:r>
      <w:r>
        <w:rPr>
          <w:rFonts w:ascii="宋体" w:hAnsi="宋体" w:cs="宋体" w:hint="eastAsia"/>
        </w:rPr>
        <w:t xml:space="preserve">    当有双向剪力、拉(压)力和双向弯矩共同作用时，可将另一方向剪力和弯矩需要的锚筋面积叠加到公式D.2.</w:t>
      </w:r>
      <w:r>
        <w:rPr>
          <w:rFonts w:ascii="宋体" w:hAnsi="宋体" w:cs="宋体"/>
        </w:rPr>
        <w:t>5</w:t>
      </w:r>
      <w:r>
        <w:rPr>
          <w:rFonts w:ascii="宋体" w:hAnsi="宋体" w:cs="宋体" w:hint="eastAsia"/>
        </w:rPr>
        <w:t>-1～D.2.</w:t>
      </w:r>
      <w:r>
        <w:rPr>
          <w:rFonts w:ascii="宋体" w:hAnsi="宋体" w:cs="宋体"/>
        </w:rPr>
        <w:t>5</w:t>
      </w:r>
      <w:r>
        <w:rPr>
          <w:rFonts w:ascii="宋体" w:hAnsi="宋体" w:cs="宋体" w:hint="eastAsia"/>
        </w:rPr>
        <w:t>-4中；但是对于D.2.</w:t>
      </w:r>
      <w:r>
        <w:rPr>
          <w:rFonts w:ascii="宋体" w:hAnsi="宋体" w:cs="宋体"/>
        </w:rPr>
        <w:t>5</w:t>
      </w:r>
      <w:r>
        <w:rPr>
          <w:rFonts w:ascii="宋体" w:hAnsi="宋体" w:cs="宋体" w:hint="eastAsia"/>
        </w:rPr>
        <w:t>-3 和 D.2.</w:t>
      </w:r>
      <w:r>
        <w:rPr>
          <w:rFonts w:ascii="宋体" w:hAnsi="宋体" w:cs="宋体"/>
        </w:rPr>
        <w:t>5</w:t>
      </w:r>
      <w:r>
        <w:rPr>
          <w:rFonts w:ascii="宋体" w:hAnsi="宋体" w:cs="宋体" w:hint="eastAsia"/>
        </w:rPr>
        <w:t>-4，应将N用0.5N代替。</w:t>
      </w:r>
      <m:oMath>
        <m:sSub>
          <m:sSubPr>
            <m:ctrlPr>
              <w:rPr>
                <w:rFonts w:ascii="Cambria Math" w:hAnsi="宋体" w:cs="宋体"/>
                <w:i/>
              </w:rPr>
            </m:ctrlPr>
          </m:sSubPr>
          <m:e>
            <m:r>
              <w:rPr>
                <w:rFonts w:ascii="Cambria Math" w:hAnsi="宋体" w:cs="宋体"/>
              </w:rPr>
              <m:t>α</m:t>
            </m:r>
          </m:e>
          <m:sub>
            <m:r>
              <w:rPr>
                <w:rFonts w:ascii="Cambria Math" w:hAnsi="宋体" w:cs="宋体"/>
              </w:rPr>
              <m:t>r</m:t>
            </m:r>
          </m:sub>
        </m:sSub>
      </m:oMath>
      <w:r>
        <w:rPr>
          <w:rFonts w:ascii="宋体" w:hAnsi="宋体" w:cs="宋体" w:hint="eastAsia"/>
        </w:rPr>
        <w:t>和</w:t>
      </w:r>
      <m:oMath>
        <m:r>
          <w:rPr>
            <w:rFonts w:ascii="Cambria Math" w:hAnsi="宋体" w:cs="宋体"/>
          </w:rPr>
          <m:t>z</m:t>
        </m:r>
      </m:oMath>
      <w:r>
        <w:rPr>
          <w:rFonts w:ascii="宋体" w:hAnsi="宋体" w:cs="宋体" w:hint="eastAsia"/>
        </w:rPr>
        <w:t>对于两个方向取不同值。</w:t>
      </w:r>
    </w:p>
    <w:p w14:paraId="4F5D374D" w14:textId="77777777" w:rsidR="009C4D82" w:rsidRDefault="00000000">
      <w:pPr>
        <w:spacing w:line="20" w:lineRule="atLeast"/>
        <w:ind w:left="24" w:right="25" w:firstLine="416"/>
        <w:rPr>
          <w:rFonts w:ascii="宋体" w:hAnsi="宋体" w:cs="宋体"/>
        </w:rPr>
      </w:pPr>
      <w:r>
        <w:rPr>
          <w:rFonts w:ascii="宋体" w:hAnsi="宋体" w:cs="宋体" w:hint="eastAsia"/>
          <w:b/>
          <w:bCs/>
        </w:rPr>
        <w:lastRenderedPageBreak/>
        <w:t>4</w:t>
      </w:r>
      <w:r>
        <w:rPr>
          <w:rFonts w:ascii="宋体" w:hAnsi="宋体" w:cs="宋体" w:hint="eastAsia"/>
        </w:rPr>
        <w:t xml:space="preserve">    当有比较大的扭矩作用时，应按照锚筋的布置计算锚筋的最大剪力，由此得出剪力最大的锚筋的附加面积，乘以锚筋的总颗数叠加到</w:t>
      </w:r>
      <m:oMath>
        <m:sSub>
          <m:sSubPr>
            <m:ctrlPr>
              <w:rPr>
                <w:rFonts w:ascii="Cambria Math" w:hAnsi="宋体" w:cs="宋体"/>
                <w:i/>
              </w:rPr>
            </m:ctrlPr>
          </m:sSubPr>
          <m:e>
            <m:r>
              <w:rPr>
                <w:rFonts w:ascii="Cambria Math" w:hAnsi="宋体" w:cs="宋体"/>
              </w:rPr>
              <m:t>A</m:t>
            </m:r>
          </m:e>
          <m:sub>
            <m:r>
              <w:rPr>
                <w:rFonts w:ascii="Cambria Math" w:hAnsi="宋体" w:cs="宋体"/>
              </w:rPr>
              <m:t>s</m:t>
            </m:r>
          </m:sub>
        </m:sSub>
      </m:oMath>
      <w:r>
        <w:rPr>
          <w:rFonts w:ascii="宋体" w:hAnsi="宋体" w:cs="宋体" w:hint="eastAsia"/>
        </w:rPr>
        <w:t>中。</w:t>
      </w:r>
    </w:p>
    <w:p w14:paraId="461F73F1" w14:textId="77777777" w:rsidR="009C4D82" w:rsidRDefault="00000000">
      <w:pPr>
        <w:spacing w:line="20" w:lineRule="atLeast"/>
        <w:ind w:left="16"/>
        <w:rPr>
          <w:rFonts w:ascii="宋体" w:hAnsi="宋体" w:cs="宋体"/>
        </w:rPr>
      </w:pPr>
      <w:r>
        <w:rPr>
          <w:rFonts w:ascii="宋体" w:hAnsi="宋体" w:cs="宋体" w:hint="eastAsia"/>
          <w:b/>
          <w:bCs/>
        </w:rPr>
        <w:t>D.2.</w:t>
      </w:r>
      <w:r>
        <w:rPr>
          <w:rFonts w:ascii="宋体" w:hAnsi="宋体" w:cs="宋体"/>
          <w:b/>
          <w:bCs/>
        </w:rPr>
        <w:t>6</w:t>
      </w:r>
      <w:r>
        <w:rPr>
          <w:rFonts w:ascii="宋体" w:hAnsi="宋体" w:cs="宋体" w:hint="eastAsia"/>
        </w:rPr>
        <w:t xml:space="preserve"> 受拉直锚筋和弯折锚筋的锚固长度应符合下列规定：</w:t>
      </w:r>
    </w:p>
    <w:p w14:paraId="3FAFBEC4" w14:textId="77777777" w:rsidR="009C4D82" w:rsidRDefault="00000000">
      <w:pPr>
        <w:spacing w:line="20" w:lineRule="atLeast"/>
        <w:ind w:left="453"/>
        <w:rPr>
          <w:rFonts w:ascii="宋体" w:hAnsi="宋体" w:cs="宋体"/>
        </w:rPr>
      </w:pPr>
      <w:r>
        <w:rPr>
          <w:rFonts w:ascii="宋体" w:hAnsi="宋体" w:cs="宋体" w:hint="eastAsia"/>
          <w:b/>
          <w:bCs/>
        </w:rPr>
        <w:t>1</w:t>
      </w:r>
      <w:r>
        <w:rPr>
          <w:rFonts w:ascii="宋体" w:hAnsi="宋体" w:cs="宋体" w:hint="eastAsia"/>
        </w:rPr>
        <w:t xml:space="preserve"> 受拉直锚筋的基本锚固长度应按下式计算：</w:t>
      </w:r>
    </w:p>
    <w:p w14:paraId="5436335A" w14:textId="77777777" w:rsidR="009C4D82" w:rsidRDefault="00000000">
      <w:pPr>
        <w:spacing w:line="20" w:lineRule="atLeast"/>
        <w:rPr>
          <w:rFonts w:ascii="宋体" w:hAnsi="宋体" w:cs="宋体"/>
        </w:rPr>
      </w:pPr>
      <m:oMathPara>
        <m:oMathParaPr>
          <m:jc m:val="right"/>
        </m:oMathParaPr>
        <m:oMath>
          <m:sSub>
            <m:sSubPr>
              <m:ctrlPr>
                <w:rPr>
                  <w:rFonts w:ascii="Cambria Math" w:hAnsi="宋体" w:cs="宋体"/>
                  <w:i/>
                </w:rPr>
              </m:ctrlPr>
            </m:sSubPr>
            <m:e>
              <m:r>
                <w:rPr>
                  <w:rFonts w:ascii="Cambria Math" w:hAnsi="宋体" w:cs="宋体"/>
                </w:rPr>
                <m:t>l</m:t>
              </m:r>
            </m:e>
            <m:sub>
              <m:r>
                <w:rPr>
                  <w:rFonts w:ascii="Cambria Math" w:hAnsi="宋体" w:cs="宋体"/>
                </w:rPr>
                <m:t>ab</m:t>
              </m:r>
            </m:sub>
          </m:sSub>
          <m:r>
            <w:rPr>
              <w:rFonts w:ascii="Cambria Math" w:hAnsi="宋体" w:cs="宋体"/>
            </w:rPr>
            <m:t>=α</m:t>
          </m:r>
          <m:f>
            <m:fPr>
              <m:ctrlPr>
                <w:rPr>
                  <w:rFonts w:ascii="Cambria Math" w:hAnsi="宋体" w:cs="宋体"/>
                  <w:i/>
                </w:rPr>
              </m:ctrlPr>
            </m:fPr>
            <m:num>
              <m:sSub>
                <m:sSubPr>
                  <m:ctrlPr>
                    <w:rPr>
                      <w:rFonts w:ascii="Cambria Math" w:hAnsi="宋体" w:cs="宋体"/>
                      <w:i/>
                    </w:rPr>
                  </m:ctrlPr>
                </m:sSubPr>
                <m:e>
                  <m:r>
                    <w:rPr>
                      <w:rFonts w:ascii="Cambria Math" w:hAnsi="宋体" w:cs="宋体"/>
                    </w:rPr>
                    <m:t>f</m:t>
                  </m:r>
                </m:e>
                <m:sub>
                  <m:r>
                    <w:rPr>
                      <w:rFonts w:ascii="Cambria Math" w:hAnsi="宋体" w:cs="宋体"/>
                    </w:rPr>
                    <m:t>y</m:t>
                  </m:r>
                </m:sub>
              </m:sSub>
            </m:num>
            <m:den>
              <m:sSub>
                <m:sSubPr>
                  <m:ctrlPr>
                    <w:rPr>
                      <w:rFonts w:ascii="Cambria Math" w:hAnsi="宋体" w:cs="宋体"/>
                      <w:i/>
                    </w:rPr>
                  </m:ctrlPr>
                </m:sSubPr>
                <m:e>
                  <m:r>
                    <w:rPr>
                      <w:rFonts w:ascii="Cambria Math" w:hAnsi="宋体" w:cs="宋体"/>
                    </w:rPr>
                    <m:t>f</m:t>
                  </m:r>
                </m:e>
                <m:sub>
                  <m:r>
                    <w:rPr>
                      <w:rFonts w:ascii="Cambria Math" w:hAnsi="宋体" w:cs="宋体"/>
                    </w:rPr>
                    <m:t>t</m:t>
                  </m:r>
                </m:sub>
              </m:sSub>
              <m:ctrlPr>
                <w:rPr>
                  <w:rFonts w:ascii="Cambria Math" w:hAnsi="Cambria Math" w:cs="宋体"/>
                  <w:i/>
                </w:rPr>
              </m:ctrlPr>
            </m:den>
          </m:f>
          <m:r>
            <w:rPr>
              <w:rFonts w:ascii="Cambria Math" w:hAnsi="宋体" w:cs="宋体"/>
            </w:rPr>
            <m:t xml:space="preserve">d                                          </m:t>
          </m:r>
          <m:r>
            <w:rPr>
              <w:rFonts w:ascii="Cambria Math" w:hAnsi="宋体" w:cs="宋体"/>
            </w:rPr>
            <m:t>（</m:t>
          </m:r>
          <m:r>
            <w:rPr>
              <w:rFonts w:ascii="Cambria Math" w:hAnsi="宋体" w:cs="宋体"/>
            </w:rPr>
            <m:t>D.2.6</m:t>
          </m:r>
          <m:r>
            <w:rPr>
              <w:rFonts w:ascii="Cambria Math" w:eastAsia="微软雅黑" w:hAnsi="Cambria Math" w:cs="微软雅黑" w:hint="eastAsia"/>
            </w:rPr>
            <m:t>-</m:t>
          </m:r>
          <m:r>
            <w:rPr>
              <w:rFonts w:ascii="Cambria Math" w:hAnsi="宋体" w:cs="宋体"/>
            </w:rPr>
            <m:t>1</m:t>
          </m:r>
          <m:r>
            <w:rPr>
              <w:rFonts w:ascii="Cambria Math" w:hAnsi="宋体" w:cs="宋体"/>
            </w:rPr>
            <m:t>）</m:t>
          </m:r>
        </m:oMath>
      </m:oMathPara>
    </w:p>
    <w:p w14:paraId="3E5CEED8" w14:textId="77777777" w:rsidR="009C4D82" w:rsidRDefault="00000000">
      <w:pPr>
        <w:spacing w:line="20" w:lineRule="atLeast"/>
        <w:ind w:left="133"/>
        <w:rPr>
          <w:rFonts w:ascii="宋体" w:hAnsi="宋体" w:cs="宋体"/>
        </w:rPr>
      </w:pPr>
      <w:r>
        <w:rPr>
          <w:rFonts w:ascii="宋体" w:hAnsi="宋体" w:cs="宋体" w:hint="eastAsia"/>
          <w:position w:val="5"/>
        </w:rPr>
        <w:t xml:space="preserve">式中   </w:t>
      </w:r>
      <m:oMath>
        <m:sSub>
          <m:sSubPr>
            <m:ctrlPr>
              <w:rPr>
                <w:rFonts w:ascii="Cambria Math" w:hAnsi="宋体" w:cs="宋体"/>
                <w:i/>
              </w:rPr>
            </m:ctrlPr>
          </m:sSubPr>
          <m:e>
            <m:r>
              <w:rPr>
                <w:rFonts w:ascii="Cambria Math" w:hAnsi="宋体" w:cs="宋体"/>
              </w:rPr>
              <m:t>l</m:t>
            </m:r>
          </m:e>
          <m:sub>
            <m:r>
              <w:rPr>
                <w:rFonts w:ascii="Cambria Math" w:hAnsi="宋体" w:cs="宋体"/>
              </w:rPr>
              <m:t>ab</m:t>
            </m:r>
          </m:sub>
        </m:sSub>
      </m:oMath>
      <w:r>
        <w:rPr>
          <w:rFonts w:ascii="宋体" w:hAnsi="宋体" w:cs="宋体" w:hint="eastAsia"/>
          <w:position w:val="5"/>
        </w:rPr>
        <w:t>—— 受拉钢筋基本锚固长度(mm)；</w:t>
      </w:r>
    </w:p>
    <w:p w14:paraId="0E43A492" w14:textId="77777777" w:rsidR="009C4D82" w:rsidRDefault="00000000">
      <w:pPr>
        <w:spacing w:line="20" w:lineRule="atLeast"/>
        <w:ind w:leftChars="449" w:left="1993" w:hangingChars="500" w:hanging="1050"/>
        <w:rPr>
          <w:rFonts w:ascii="宋体" w:hAnsi="宋体" w:cs="宋体"/>
        </w:rPr>
      </w:pPr>
      <m:oMath>
        <m:sSub>
          <m:sSubPr>
            <m:ctrlPr>
              <w:rPr>
                <w:rFonts w:ascii="Cambria Math" w:hAnsi="Cambria Math" w:cs="宋体"/>
                <w:i/>
              </w:rPr>
            </m:ctrlPr>
          </m:sSubPr>
          <m:e>
            <m:r>
              <w:rPr>
                <w:rFonts w:ascii="Cambria Math" w:hAnsi="Cambria Math" w:cs="宋体"/>
              </w:rPr>
              <m:t>f</m:t>
            </m:r>
          </m:e>
          <m:sub>
            <m:r>
              <w:rPr>
                <w:rFonts w:ascii="Cambria Math" w:hAnsi="Cambria Math" w:cs="宋体"/>
              </w:rPr>
              <m:t>y</m:t>
            </m:r>
          </m:sub>
        </m:sSub>
      </m:oMath>
      <w:r>
        <w:rPr>
          <w:rFonts w:ascii="宋体" w:hAnsi="宋体" w:cs="宋体" w:hint="eastAsia"/>
          <w:position w:val="9"/>
        </w:rPr>
        <w:t xml:space="preserve">—— </w:t>
      </w:r>
      <w:r>
        <w:rPr>
          <w:rFonts w:ascii="宋体" w:hAnsi="宋体" w:cs="宋体" w:hint="eastAsia"/>
          <w:position w:val="6"/>
        </w:rPr>
        <w:t>钢筋抗拉强度设计值(</w:t>
      </w:r>
      <m:oMath>
        <m:r>
          <w:rPr>
            <w:rFonts w:ascii="Cambria Math" w:hAnsi="宋体" w:cs="宋体"/>
          </w:rPr>
          <m:t>N/m</m:t>
        </m:r>
        <m:sSup>
          <m:sSupPr>
            <m:ctrlPr>
              <w:rPr>
                <w:rFonts w:ascii="Cambria Math" w:hAnsi="宋体" w:cs="宋体"/>
                <w:i/>
              </w:rPr>
            </m:ctrlPr>
          </m:sSupPr>
          <m:e>
            <m:r>
              <w:rPr>
                <w:rFonts w:ascii="Cambria Math" w:hAnsi="宋体" w:cs="宋体"/>
              </w:rPr>
              <m:t>m</m:t>
            </m:r>
          </m:e>
          <m:sup>
            <m:r>
              <w:rPr>
                <w:rFonts w:ascii="Cambria Math" w:hAnsi="宋体" w:cs="宋体"/>
              </w:rPr>
              <m:t>2</m:t>
            </m:r>
          </m:sup>
        </m:sSup>
      </m:oMath>
      <w:r>
        <w:rPr>
          <w:rFonts w:ascii="宋体" w:hAnsi="宋体" w:cs="宋体" w:hint="eastAsia"/>
          <w:position w:val="6"/>
        </w:rPr>
        <w:t>)，应按现行国家标准《混凝土结构设计规范》 GB 50010的规定采用；</w:t>
      </w:r>
    </w:p>
    <w:p w14:paraId="540D2F2F" w14:textId="77777777" w:rsidR="009C4D82" w:rsidRDefault="00000000">
      <w:pPr>
        <w:spacing w:line="20" w:lineRule="atLeast"/>
        <w:ind w:leftChars="450" w:left="1995" w:hangingChars="500" w:hanging="1050"/>
        <w:rPr>
          <w:rFonts w:ascii="宋体" w:hAnsi="宋体" w:cs="宋体"/>
        </w:rPr>
      </w:pPr>
      <m:oMath>
        <m:sSub>
          <m:sSubPr>
            <m:ctrlPr>
              <w:rPr>
                <w:rFonts w:ascii="Cambria Math" w:hAnsi="宋体" w:cs="宋体"/>
                <w:i/>
              </w:rPr>
            </m:ctrlPr>
          </m:sSubPr>
          <m:e>
            <m:r>
              <w:rPr>
                <w:rFonts w:ascii="Cambria Math" w:hAnsi="宋体" w:cs="宋体"/>
              </w:rPr>
              <m:t>f</m:t>
            </m:r>
          </m:e>
          <m:sub>
            <m:r>
              <w:rPr>
                <w:rFonts w:ascii="Cambria Math" w:hAnsi="宋体" w:cs="宋体"/>
              </w:rPr>
              <m:t>t</m:t>
            </m:r>
          </m:sub>
        </m:sSub>
      </m:oMath>
      <w:r>
        <w:rPr>
          <w:rFonts w:ascii="宋体" w:hAnsi="宋体" w:cs="宋体" w:hint="eastAsia"/>
          <w:position w:val="9"/>
        </w:rPr>
        <w:t xml:space="preserve">—— </w:t>
      </w:r>
      <w:r>
        <w:rPr>
          <w:rFonts w:ascii="宋体" w:hAnsi="宋体" w:cs="宋体" w:hint="eastAsia"/>
          <w:position w:val="6"/>
        </w:rPr>
        <w:t>混凝土轴心抗拉强度设计值，应按现行国家标准《混凝土结构设计规范》 GB 50010的规定采用；混凝土强度等级高于C60时，按C60取值；</w:t>
      </w:r>
    </w:p>
    <w:p w14:paraId="18D7F61E" w14:textId="77777777" w:rsidR="009C4D82" w:rsidRDefault="00000000">
      <w:pPr>
        <w:spacing w:line="20" w:lineRule="atLeast"/>
        <w:ind w:left="990"/>
        <w:rPr>
          <w:rFonts w:ascii="宋体" w:hAnsi="宋体" w:cs="宋体"/>
        </w:rPr>
      </w:pPr>
      <m:oMath>
        <m:r>
          <w:rPr>
            <w:rFonts w:ascii="Cambria Math" w:hAnsi="宋体" w:cs="宋体"/>
          </w:rPr>
          <m:t>d</m:t>
        </m:r>
      </m:oMath>
      <w:r>
        <w:rPr>
          <w:rFonts w:ascii="宋体" w:hAnsi="宋体" w:cs="宋体" w:hint="eastAsia"/>
          <w:position w:val="2"/>
        </w:rPr>
        <w:t>—— 锚筋公称直径(mm)；</w:t>
      </w:r>
    </w:p>
    <w:p w14:paraId="3009A0C9" w14:textId="77777777" w:rsidR="009C4D82" w:rsidRDefault="00000000">
      <w:pPr>
        <w:spacing w:line="20" w:lineRule="atLeast"/>
        <w:ind w:left="971"/>
        <w:rPr>
          <w:rFonts w:ascii="宋体" w:hAnsi="宋体" w:cs="宋体"/>
        </w:rPr>
      </w:pPr>
      <m:oMath>
        <m:r>
          <w:rPr>
            <w:rFonts w:ascii="Cambria Math" w:hAnsi="宋体" w:cs="宋体"/>
          </w:rPr>
          <m:t>α</m:t>
        </m:r>
      </m:oMath>
      <w:r>
        <w:rPr>
          <w:rFonts w:ascii="宋体" w:hAnsi="宋体" w:cs="宋体" w:hint="eastAsia"/>
        </w:rPr>
        <w:t xml:space="preserve"> —— 锚筋的外形系数，光圆钢筋取0.16，带肋钢筋取 0.14。</w:t>
      </w:r>
    </w:p>
    <w:p w14:paraId="7C6A0839" w14:textId="77777777" w:rsidR="009C4D82" w:rsidRDefault="00000000">
      <w:pPr>
        <w:spacing w:line="20" w:lineRule="atLeast"/>
        <w:ind w:left="440"/>
        <w:rPr>
          <w:rFonts w:ascii="宋体" w:hAnsi="宋体" w:cs="宋体"/>
        </w:rPr>
      </w:pPr>
      <w:r>
        <w:rPr>
          <w:rFonts w:ascii="宋体" w:hAnsi="宋体" w:cs="宋体" w:hint="eastAsia"/>
          <w:b/>
          <w:bCs/>
          <w:position w:val="1"/>
        </w:rPr>
        <w:t>2</w:t>
      </w:r>
      <w:r>
        <w:rPr>
          <w:rFonts w:ascii="宋体" w:hAnsi="宋体" w:cs="宋体" w:hint="eastAsia"/>
          <w:position w:val="1"/>
        </w:rPr>
        <w:t xml:space="preserve"> 受拉钢筋的锚固长度应根据锚固条件按下列公式计算，且不应小于200mm：</w:t>
      </w:r>
    </w:p>
    <w:p w14:paraId="0ACA5E4F" w14:textId="77777777" w:rsidR="009C4D82" w:rsidRDefault="00000000">
      <w:pPr>
        <w:spacing w:line="20" w:lineRule="atLeast"/>
        <w:ind w:right="12"/>
        <w:jc w:val="right"/>
        <w:rPr>
          <w:rFonts w:ascii="宋体" w:hAnsi="宋体" w:cs="宋体"/>
        </w:rPr>
      </w:pPr>
      <m:oMathPara>
        <m:oMathParaPr>
          <m:jc m:val="right"/>
        </m:oMathParaPr>
        <m:oMath>
          <m:sSub>
            <m:sSubPr>
              <m:ctrlPr>
                <w:rPr>
                  <w:rFonts w:ascii="Cambria Math" w:eastAsia="微软雅黑" w:hAnsi="Cambria Math"/>
                  <w:i/>
                  <w:sz w:val="25"/>
                  <w:szCs w:val="25"/>
                </w:rPr>
              </m:ctrlPr>
            </m:sSubPr>
            <m:e>
              <m:r>
                <w:rPr>
                  <w:rFonts w:ascii="Cambria Math" w:eastAsia="微软雅黑" w:hAnsi="Cambria Math"/>
                  <w:sz w:val="25"/>
                  <w:szCs w:val="25"/>
                </w:rPr>
                <m:t>l</m:t>
              </m:r>
            </m:e>
            <m:sub>
              <m:r>
                <w:rPr>
                  <w:rFonts w:ascii="Cambria Math" w:eastAsia="微软雅黑" w:hAnsi="Cambria Math"/>
                  <w:sz w:val="25"/>
                  <w:szCs w:val="25"/>
                </w:rPr>
                <m:t>a</m:t>
              </m:r>
            </m:sub>
          </m:sSub>
          <m:r>
            <w:rPr>
              <w:rFonts w:ascii="Cambria Math" w:eastAsia="微软雅黑" w:hAnsi="Cambria Math"/>
              <w:sz w:val="25"/>
              <w:szCs w:val="25"/>
            </w:rPr>
            <m:t>=</m:t>
          </m:r>
          <m:sSub>
            <m:sSubPr>
              <m:ctrlPr>
                <w:rPr>
                  <w:rFonts w:ascii="Cambria Math" w:eastAsia="微软雅黑" w:hAnsi="Cambria Math"/>
                  <w:i/>
                  <w:sz w:val="25"/>
                  <w:szCs w:val="25"/>
                </w:rPr>
              </m:ctrlPr>
            </m:sSubPr>
            <m:e>
              <m:r>
                <w:rPr>
                  <w:rFonts w:ascii="Cambria Math" w:eastAsia="微软雅黑" w:hAnsi="Cambria Math"/>
                  <w:sz w:val="25"/>
                  <w:szCs w:val="25"/>
                </w:rPr>
                <m:t>ζ</m:t>
              </m:r>
            </m:e>
            <m:sub>
              <m:r>
                <w:rPr>
                  <w:rFonts w:ascii="Cambria Math" w:eastAsia="微软雅黑" w:hAnsi="Cambria Math"/>
                  <w:sz w:val="25"/>
                  <w:szCs w:val="25"/>
                </w:rPr>
                <m:t>a</m:t>
              </m:r>
            </m:sub>
          </m:sSub>
          <m:sSub>
            <m:sSubPr>
              <m:ctrlPr>
                <w:rPr>
                  <w:rFonts w:ascii="Cambria Math" w:eastAsia="微软雅黑" w:hAnsi="Cambria Math"/>
                  <w:i/>
                  <w:sz w:val="25"/>
                  <w:szCs w:val="25"/>
                </w:rPr>
              </m:ctrlPr>
            </m:sSubPr>
            <m:e>
              <m:r>
                <w:rPr>
                  <w:rFonts w:ascii="Cambria Math" w:eastAsia="微软雅黑" w:hAnsi="Cambria Math"/>
                  <w:sz w:val="25"/>
                  <w:szCs w:val="25"/>
                </w:rPr>
                <m:t>l</m:t>
              </m:r>
            </m:e>
            <m:sub>
              <m:r>
                <w:rPr>
                  <w:rFonts w:ascii="Cambria Math" w:eastAsia="微软雅黑" w:hAnsi="Cambria Math"/>
                  <w:sz w:val="25"/>
                  <w:szCs w:val="25"/>
                </w:rPr>
                <m:t>ab</m:t>
              </m:r>
            </m:sub>
          </m:sSub>
          <m:r>
            <w:rPr>
              <w:rFonts w:ascii="Cambria Math" w:eastAsia="Times New Roman"/>
              <w:szCs w:val="21"/>
            </w:rPr>
            <m:t xml:space="preserve"> </m:t>
          </m:r>
          <m:r>
            <w:rPr>
              <w:rFonts w:ascii="Cambria Math" w:eastAsiaTheme="minorEastAsia"/>
              <w:szCs w:val="21"/>
            </w:rPr>
            <m:t xml:space="preserve">                                                               </m:t>
          </m:r>
          <m:r>
            <w:rPr>
              <w:rFonts w:ascii="Cambria Math" w:eastAsia="Times New Roman"/>
              <w:szCs w:val="21"/>
            </w:rPr>
            <m:t>(D.2.6</m:t>
          </m:r>
          <m:r>
            <w:rPr>
              <w:rFonts w:ascii="Cambria Math" w:eastAsia="Times New Roman"/>
              <w:szCs w:val="21"/>
            </w:rPr>
            <m:t>-</m:t>
          </m:r>
          <m:r>
            <w:rPr>
              <w:rFonts w:ascii="Cambria Math" w:eastAsia="Times New Roman"/>
              <w:szCs w:val="21"/>
            </w:rPr>
            <m:t>2)</m:t>
          </m:r>
        </m:oMath>
      </m:oMathPara>
    </w:p>
    <w:p w14:paraId="1090A9E2" w14:textId="77777777" w:rsidR="009C4D82" w:rsidRDefault="00000000">
      <w:pPr>
        <w:spacing w:line="20" w:lineRule="atLeast"/>
        <w:ind w:left="133"/>
        <w:rPr>
          <w:rFonts w:ascii="宋体" w:hAnsi="宋体" w:cs="宋体"/>
          <w:sz w:val="23"/>
          <w:szCs w:val="23"/>
        </w:rPr>
      </w:pPr>
      <w:r>
        <w:rPr>
          <w:rFonts w:ascii="宋体" w:hAnsi="宋体" w:cs="宋体"/>
          <w:position w:val="10"/>
        </w:rPr>
        <w:t xml:space="preserve">式中   </w:t>
      </w:r>
      <m:oMath>
        <m:sSub>
          <m:sSubPr>
            <m:ctrlPr>
              <w:rPr>
                <w:rFonts w:ascii="Cambria Math" w:eastAsia="Times New Roman" w:hAnsi="Cambria Math"/>
                <w:i/>
                <w:sz w:val="23"/>
                <w:szCs w:val="23"/>
              </w:rPr>
            </m:ctrlPr>
          </m:sSubPr>
          <m:e>
            <m:r>
              <w:rPr>
                <w:rFonts w:ascii="Cambria Math" w:eastAsia="Times New Roman"/>
                <w:sz w:val="23"/>
                <w:szCs w:val="23"/>
              </w:rPr>
              <m:t>l</m:t>
            </m:r>
          </m:e>
          <m:sub>
            <m:r>
              <w:rPr>
                <w:rFonts w:ascii="Cambria Math" w:eastAsia="Times New Roman"/>
                <w:sz w:val="23"/>
                <w:szCs w:val="23"/>
              </w:rPr>
              <m:t>a</m:t>
            </m:r>
          </m:sub>
        </m:sSub>
      </m:oMath>
      <w:r>
        <w:rPr>
          <w:rFonts w:ascii="宋体" w:hAnsi="宋体" w:cs="宋体" w:hint="eastAsia"/>
        </w:rPr>
        <w:t xml:space="preserve"> —— 受拉钢筋锚筋长度</w:t>
      </w:r>
      <w:r>
        <w:rPr>
          <w:rFonts w:ascii="宋体" w:hAnsi="宋体" w:cs="宋体"/>
        </w:rPr>
        <w:t>(</w:t>
      </w:r>
      <w:r>
        <w:rPr>
          <w:rFonts w:eastAsia="Times New Roman"/>
        </w:rPr>
        <w:t>mm</w:t>
      </w:r>
      <w:r>
        <w:rPr>
          <w:rFonts w:ascii="宋体" w:hAnsi="宋体" w:cs="宋体"/>
        </w:rPr>
        <w:t>)</w:t>
      </w:r>
      <w:r>
        <w:rPr>
          <w:rFonts w:ascii="宋体" w:hAnsi="宋体" w:cs="宋体" w:hint="eastAsia"/>
        </w:rPr>
        <w:t>；</w:t>
      </w:r>
    </w:p>
    <w:p w14:paraId="18D20AE3" w14:textId="77777777" w:rsidR="009C4D82" w:rsidRDefault="00000000">
      <w:pPr>
        <w:tabs>
          <w:tab w:val="left" w:pos="400"/>
        </w:tabs>
        <w:spacing w:line="20" w:lineRule="atLeast"/>
        <w:ind w:leftChars="500" w:left="1050" w:right="1162"/>
        <w:rPr>
          <w:sz w:val="15"/>
          <w:szCs w:val="15"/>
        </w:rPr>
      </w:pPr>
      <m:oMath>
        <m:sSub>
          <m:sSubPr>
            <m:ctrlPr>
              <w:rPr>
                <w:rFonts w:ascii="Cambria Math" w:eastAsia="Times New Roman" w:hAnsi="Cambria Math"/>
                <w:i/>
                <w:szCs w:val="21"/>
              </w:rPr>
            </m:ctrlPr>
          </m:sSubPr>
          <m:e>
            <m:r>
              <w:rPr>
                <w:rFonts w:ascii="Cambria Math" w:eastAsia="Times New Roman"/>
                <w:szCs w:val="21"/>
              </w:rPr>
              <m:t>ζ</m:t>
            </m:r>
          </m:e>
          <m:sub>
            <m:r>
              <w:rPr>
                <w:rFonts w:ascii="Cambria Math" w:eastAsia="Times New Roman"/>
                <w:szCs w:val="21"/>
              </w:rPr>
              <m:t>a</m:t>
            </m:r>
          </m:sub>
        </m:sSub>
      </m:oMath>
      <w:r>
        <w:rPr>
          <w:rFonts w:ascii="宋体" w:hAnsi="宋体" w:cs="宋体"/>
        </w:rPr>
        <w:t>—— 锚固长度修正系数。</w:t>
      </w:r>
      <w:r>
        <w:rPr>
          <w:rFonts w:ascii="宋体" w:hAnsi="宋体" w:cs="宋体" w:hint="eastAsia"/>
        </w:rPr>
        <w:t>普通钢筋按附录D.2.</w:t>
      </w:r>
      <w:r>
        <w:rPr>
          <w:rFonts w:ascii="宋体" w:hAnsi="宋体" w:cs="宋体"/>
        </w:rPr>
        <w:t>7</w:t>
      </w:r>
      <w:r>
        <w:rPr>
          <w:rFonts w:ascii="宋体" w:hAnsi="宋体" w:cs="宋体" w:hint="eastAsia"/>
        </w:rPr>
        <w:t>条的规定采用，当多于一项时可按连乘计算，但不应小于0.6。</w:t>
      </w:r>
    </w:p>
    <w:p w14:paraId="4CF85A64" w14:textId="77777777" w:rsidR="009C4D82" w:rsidRDefault="00000000">
      <w:pPr>
        <w:spacing w:line="276" w:lineRule="auto"/>
        <w:ind w:left="22" w:right="75" w:hanging="6"/>
        <w:rPr>
          <w:rFonts w:ascii="宋体" w:hAnsi="宋体" w:cs="宋体"/>
        </w:rPr>
      </w:pPr>
      <w:r>
        <w:rPr>
          <w:rFonts w:eastAsia="Times New Roman" w:hint="eastAsia"/>
          <w:b/>
          <w:bCs/>
        </w:rPr>
        <w:t>D.2.</w:t>
      </w:r>
      <w:r>
        <w:rPr>
          <w:rFonts w:eastAsia="Times New Roman"/>
          <w:b/>
          <w:bCs/>
        </w:rPr>
        <w:t>7</w:t>
      </w:r>
      <w:r>
        <w:rPr>
          <w:rFonts w:ascii="宋体" w:hAnsi="宋体" w:cs="宋体" w:hint="eastAsia"/>
        </w:rPr>
        <w:t xml:space="preserve"> 纵向受拉普通钢筋的锚固长度修正系数应按下列规定采用：</w:t>
      </w:r>
    </w:p>
    <w:p w14:paraId="6EB08372" w14:textId="77777777" w:rsidR="009C4D82" w:rsidRDefault="00000000">
      <w:pPr>
        <w:spacing w:line="276" w:lineRule="auto"/>
        <w:ind w:left="440"/>
        <w:rPr>
          <w:rFonts w:ascii="宋体" w:hAnsi="宋体" w:cs="宋体"/>
        </w:rPr>
      </w:pPr>
      <w:r>
        <w:rPr>
          <w:rFonts w:ascii="宋体" w:hAnsi="宋体" w:cs="宋体" w:hint="eastAsia"/>
          <w:b/>
          <w:bCs/>
          <w:position w:val="1"/>
        </w:rPr>
        <w:t>1</w:t>
      </w:r>
      <w:r>
        <w:rPr>
          <w:rFonts w:ascii="宋体" w:hAnsi="宋体" w:cs="宋体" w:hint="eastAsia"/>
          <w:position w:val="1"/>
        </w:rPr>
        <w:t>当带肋钢筋的公称直径大于25mm时取1.10</w:t>
      </w:r>
      <w:r>
        <w:rPr>
          <w:rFonts w:ascii="宋体" w:hAnsi="宋体" w:cs="宋体" w:hint="eastAsia"/>
        </w:rPr>
        <w:t>；</w:t>
      </w:r>
    </w:p>
    <w:p w14:paraId="04AF9372" w14:textId="77777777" w:rsidR="009C4D82" w:rsidRDefault="00000000">
      <w:pPr>
        <w:spacing w:line="276" w:lineRule="auto"/>
        <w:ind w:left="440"/>
        <w:rPr>
          <w:rFonts w:ascii="宋体" w:hAnsi="宋体" w:cs="宋体"/>
        </w:rPr>
      </w:pPr>
      <w:r>
        <w:rPr>
          <w:rFonts w:ascii="宋体" w:hAnsi="宋体" w:cs="宋体" w:hint="eastAsia"/>
          <w:b/>
          <w:bCs/>
          <w:position w:val="1"/>
        </w:rPr>
        <w:t>2</w:t>
      </w:r>
      <w:r>
        <w:rPr>
          <w:rFonts w:ascii="宋体" w:hAnsi="宋体" w:cs="宋体" w:hint="eastAsia"/>
          <w:position w:val="1"/>
        </w:rPr>
        <w:t xml:space="preserve"> 环氧树脂涂层带肋钢筋取1.25</w:t>
      </w:r>
      <w:r>
        <w:rPr>
          <w:rFonts w:ascii="宋体" w:hAnsi="宋体" w:cs="宋体" w:hint="eastAsia"/>
        </w:rPr>
        <w:t>；</w:t>
      </w:r>
    </w:p>
    <w:p w14:paraId="5EB82699" w14:textId="77777777" w:rsidR="009C4D82" w:rsidRDefault="00000000">
      <w:pPr>
        <w:spacing w:line="276" w:lineRule="auto"/>
        <w:ind w:left="440"/>
        <w:rPr>
          <w:rFonts w:ascii="宋体" w:hAnsi="宋体" w:cs="宋体"/>
        </w:rPr>
      </w:pPr>
      <w:r>
        <w:rPr>
          <w:rFonts w:ascii="宋体" w:hAnsi="宋体" w:cs="宋体" w:hint="eastAsia"/>
          <w:b/>
          <w:bCs/>
          <w:position w:val="1"/>
        </w:rPr>
        <w:t>3</w:t>
      </w:r>
      <w:r>
        <w:rPr>
          <w:rFonts w:ascii="宋体" w:hAnsi="宋体" w:cs="宋体" w:hint="eastAsia"/>
          <w:position w:val="1"/>
        </w:rPr>
        <w:t xml:space="preserve"> 施工过程中易受扰动的钢筋取1.10</w:t>
      </w:r>
      <w:r>
        <w:rPr>
          <w:rFonts w:ascii="宋体" w:hAnsi="宋体" w:cs="宋体" w:hint="eastAsia"/>
        </w:rPr>
        <w:t>；</w:t>
      </w:r>
    </w:p>
    <w:p w14:paraId="59AD9F89" w14:textId="77777777" w:rsidR="009C4D82" w:rsidRDefault="00000000">
      <w:pPr>
        <w:spacing w:line="276" w:lineRule="auto"/>
        <w:ind w:left="440"/>
        <w:rPr>
          <w:rFonts w:ascii="宋体" w:hAnsi="宋体" w:cs="宋体"/>
          <w:position w:val="1"/>
        </w:rPr>
      </w:pPr>
      <w:r>
        <w:rPr>
          <w:rFonts w:ascii="宋体" w:hAnsi="宋体" w:cs="宋体" w:hint="eastAsia"/>
          <w:b/>
          <w:bCs/>
          <w:position w:val="1"/>
        </w:rPr>
        <w:t>4</w:t>
      </w:r>
      <w:r>
        <w:rPr>
          <w:rFonts w:ascii="宋体" w:hAnsi="宋体" w:cs="宋体" w:hint="eastAsia"/>
          <w:position w:val="1"/>
        </w:rPr>
        <w:t xml:space="preserve"> 当纵向受力钢筋的实际配筋面积大于其设计计算面积时，修正系数取设计计算面</w:t>
      </w:r>
    </w:p>
    <w:p w14:paraId="74CE3072" w14:textId="77777777" w:rsidR="009C4D82" w:rsidRDefault="00000000">
      <w:pPr>
        <w:spacing w:line="276" w:lineRule="auto"/>
        <w:rPr>
          <w:rFonts w:ascii="宋体" w:hAnsi="宋体" w:cs="宋体"/>
          <w:position w:val="1"/>
        </w:rPr>
      </w:pPr>
      <w:r>
        <w:rPr>
          <w:rFonts w:ascii="宋体" w:hAnsi="宋体" w:cs="宋体" w:hint="eastAsia"/>
          <w:position w:val="1"/>
        </w:rPr>
        <w:t>积与实际配筋面积的比值，但对有抗震设防要求及直接承受动力荷载的结构构件，不应考虑此修正</w:t>
      </w:r>
      <w:r>
        <w:rPr>
          <w:rFonts w:ascii="宋体" w:hAnsi="宋体" w:cs="宋体" w:hint="eastAsia"/>
        </w:rPr>
        <w:t>；</w:t>
      </w:r>
    </w:p>
    <w:p w14:paraId="252571EA" w14:textId="77777777" w:rsidR="009C4D82" w:rsidRDefault="00000000">
      <w:pPr>
        <w:spacing w:line="276" w:lineRule="auto"/>
        <w:ind w:left="440"/>
        <w:rPr>
          <w:rFonts w:ascii="宋体" w:hAnsi="宋体" w:cs="宋体"/>
          <w:position w:val="1"/>
        </w:rPr>
      </w:pPr>
      <w:r>
        <w:rPr>
          <w:rFonts w:ascii="宋体" w:hAnsi="宋体" w:cs="宋体" w:hint="eastAsia"/>
          <w:b/>
          <w:bCs/>
          <w:position w:val="1"/>
        </w:rPr>
        <w:t>5</w:t>
      </w:r>
      <w:r>
        <w:rPr>
          <w:rFonts w:ascii="宋体" w:hAnsi="宋体" w:cs="宋体" w:hint="eastAsia"/>
          <w:position w:val="1"/>
        </w:rPr>
        <w:t xml:space="preserve"> 锚固钢筋的保护层厚度为3d时修正系数可取0.80，保护层厚度不小于5d时修正系</w:t>
      </w:r>
    </w:p>
    <w:p w14:paraId="288FD216" w14:textId="77777777" w:rsidR="009C4D82" w:rsidRDefault="00000000">
      <w:pPr>
        <w:spacing w:line="276" w:lineRule="auto"/>
        <w:rPr>
          <w:rFonts w:ascii="宋体" w:hAnsi="宋体" w:cs="宋体"/>
        </w:rPr>
      </w:pPr>
      <w:r>
        <w:rPr>
          <w:rFonts w:ascii="宋体" w:hAnsi="宋体" w:cs="宋体" w:hint="eastAsia"/>
          <w:position w:val="1"/>
        </w:rPr>
        <w:t>数可取0.70，中间按内插取值，此处 d 为锚固钢筋的直径</w:t>
      </w:r>
      <w:r>
        <w:rPr>
          <w:rFonts w:ascii="宋体" w:hAnsi="宋体" w:cs="宋体" w:hint="eastAsia"/>
        </w:rPr>
        <w:t>。</w:t>
      </w:r>
    </w:p>
    <w:p w14:paraId="307B52AF" w14:textId="77777777" w:rsidR="009C4D82" w:rsidRDefault="00000000">
      <w:pPr>
        <w:spacing w:line="276" w:lineRule="auto"/>
        <w:rPr>
          <w:rFonts w:ascii="宋体" w:hAnsi="宋体" w:cs="宋体"/>
          <w:position w:val="1"/>
        </w:rPr>
      </w:pPr>
      <w:r>
        <w:rPr>
          <w:rFonts w:eastAsia="Times New Roman" w:hint="eastAsia"/>
          <w:b/>
          <w:bCs/>
        </w:rPr>
        <w:t>D.2.</w:t>
      </w:r>
      <w:r>
        <w:rPr>
          <w:rFonts w:eastAsia="Times New Roman"/>
          <w:b/>
          <w:bCs/>
        </w:rPr>
        <w:t>8</w:t>
      </w:r>
      <w:r>
        <w:rPr>
          <w:rFonts w:ascii="宋体" w:hAnsi="宋体" w:cs="宋体" w:hint="eastAsia"/>
          <w:position w:val="1"/>
        </w:rPr>
        <w:t xml:space="preserve"> 当纵向受拉普通锚固钢筋末端采用弯钩或机械锚固措施时，包括弯钩或锚固头在内的锚固长度（投影长度）</w:t>
      </w:r>
      <m:oMath>
        <m:sSub>
          <m:sSubPr>
            <m:ctrlPr>
              <w:rPr>
                <w:rFonts w:ascii="Cambria Math" w:eastAsia="Times New Roman" w:hAnsi="Cambria Math"/>
                <w:i/>
                <w:sz w:val="23"/>
                <w:szCs w:val="23"/>
              </w:rPr>
            </m:ctrlPr>
          </m:sSubPr>
          <m:e>
            <m:r>
              <w:rPr>
                <w:rFonts w:ascii="Cambria Math" w:eastAsia="Times New Roman"/>
                <w:sz w:val="23"/>
                <w:szCs w:val="23"/>
              </w:rPr>
              <m:t>l</m:t>
            </m:r>
          </m:e>
          <m:sub>
            <m:r>
              <w:rPr>
                <w:rFonts w:ascii="Cambria Math" w:eastAsia="Times New Roman"/>
                <w:sz w:val="23"/>
                <w:szCs w:val="23"/>
              </w:rPr>
              <m:t>a</m:t>
            </m:r>
          </m:sub>
        </m:sSub>
      </m:oMath>
      <w:r>
        <w:rPr>
          <w:rFonts w:ascii="宋体" w:hAnsi="宋体" w:cs="宋体" w:hint="eastAsia"/>
          <w:position w:val="1"/>
        </w:rPr>
        <w:t>可取为基本锚固长度</w:t>
      </w:r>
      <m:oMath>
        <m:sSub>
          <m:sSubPr>
            <m:ctrlPr>
              <w:rPr>
                <w:rFonts w:ascii="Cambria Math" w:hAnsi="宋体" w:cs="宋体"/>
                <w:i/>
              </w:rPr>
            </m:ctrlPr>
          </m:sSubPr>
          <m:e>
            <m:r>
              <w:rPr>
                <w:rFonts w:ascii="Cambria Math" w:hAnsi="宋体" w:cs="宋体"/>
              </w:rPr>
              <m:t>l</m:t>
            </m:r>
          </m:e>
          <m:sub>
            <m:r>
              <w:rPr>
                <w:rFonts w:ascii="Cambria Math" w:hAnsi="宋体" w:cs="宋体"/>
              </w:rPr>
              <m:t>ab</m:t>
            </m:r>
          </m:sub>
        </m:sSub>
      </m:oMath>
      <w:r>
        <w:rPr>
          <w:rFonts w:ascii="宋体" w:hAnsi="宋体" w:cs="宋体" w:hint="eastAsia"/>
          <w:position w:val="1"/>
        </w:rPr>
        <w:t>的60%。此时，不应考虑</w:t>
      </w:r>
      <w:r>
        <w:rPr>
          <w:rFonts w:ascii="宋体" w:hAnsi="宋体" w:cs="宋体" w:hint="eastAsia"/>
        </w:rPr>
        <w:t>附录D.2.</w:t>
      </w:r>
      <w:r>
        <w:rPr>
          <w:rFonts w:ascii="宋体" w:hAnsi="宋体" w:cs="宋体"/>
        </w:rPr>
        <w:t>7</w:t>
      </w:r>
      <w:r>
        <w:rPr>
          <w:rFonts w:ascii="宋体" w:hAnsi="宋体" w:cs="宋体" w:hint="eastAsia"/>
          <w:position w:val="1"/>
        </w:rPr>
        <w:t xml:space="preserve">条的修正。弯钩和机械锚固的形式（图 </w:t>
      </w:r>
      <w:r>
        <w:rPr>
          <w:rFonts w:ascii="宋体" w:hAnsi="宋体" w:cs="宋体" w:hint="eastAsia"/>
        </w:rPr>
        <w:t>D.2.</w:t>
      </w:r>
      <w:r>
        <w:rPr>
          <w:rFonts w:ascii="宋体" w:hAnsi="宋体" w:cs="宋体"/>
        </w:rPr>
        <w:t>8</w:t>
      </w:r>
      <w:r>
        <w:rPr>
          <w:rFonts w:ascii="宋体" w:hAnsi="宋体" w:cs="宋体" w:hint="eastAsia"/>
          <w:position w:val="1"/>
        </w:rPr>
        <w:t xml:space="preserve">）和技术要求应符合表 </w:t>
      </w:r>
      <w:r>
        <w:rPr>
          <w:rFonts w:ascii="宋体" w:hAnsi="宋体" w:cs="宋体" w:hint="eastAsia"/>
        </w:rPr>
        <w:t>D.2.</w:t>
      </w:r>
      <w:r>
        <w:rPr>
          <w:rFonts w:ascii="宋体" w:hAnsi="宋体" w:cs="宋体"/>
        </w:rPr>
        <w:t>8</w:t>
      </w:r>
      <w:r>
        <w:rPr>
          <w:rFonts w:ascii="宋体" w:hAnsi="宋体" w:cs="宋体" w:hint="eastAsia"/>
          <w:position w:val="1"/>
        </w:rPr>
        <w:t xml:space="preserve">的规定。 </w:t>
      </w:r>
    </w:p>
    <w:p w14:paraId="061FE25D" w14:textId="77777777" w:rsidR="009C4D82" w:rsidRDefault="00000000">
      <w:pPr>
        <w:spacing w:line="276" w:lineRule="auto"/>
        <w:jc w:val="center"/>
        <w:rPr>
          <w:rFonts w:ascii="宋体" w:hAnsi="宋体" w:cs="宋体"/>
          <w:position w:val="1"/>
        </w:rPr>
      </w:pPr>
      <w:r>
        <w:rPr>
          <w:rFonts w:ascii="黑体" w:eastAsia="黑体" w:hAnsi="黑体" w:cs="黑体"/>
          <w:sz w:val="18"/>
          <w:szCs w:val="18"/>
        </w:rPr>
        <w:t xml:space="preserve">表 </w:t>
      </w:r>
      <w:r>
        <w:rPr>
          <w:rFonts w:eastAsia="Times New Roman"/>
          <w:sz w:val="18"/>
          <w:szCs w:val="18"/>
        </w:rPr>
        <w:t xml:space="preserve">D.2.8    </w:t>
      </w:r>
      <w:r>
        <w:rPr>
          <w:rFonts w:ascii="黑体" w:eastAsia="黑体" w:hAnsi="黑体" w:cs="黑体" w:hint="eastAsia"/>
          <w:sz w:val="18"/>
          <w:szCs w:val="18"/>
        </w:rPr>
        <w:t>钢筋弯钩和机械锚固的形式和技术要求</w:t>
      </w:r>
    </w:p>
    <w:p w14:paraId="103BB4A6" w14:textId="77777777" w:rsidR="009C4D82" w:rsidRDefault="00000000">
      <w:pPr>
        <w:spacing w:line="276" w:lineRule="auto"/>
        <w:jc w:val="center"/>
        <w:rPr>
          <w:rFonts w:ascii="宋体" w:hAnsi="宋体" w:cs="宋体"/>
        </w:rPr>
      </w:pPr>
      <w:r>
        <w:rPr>
          <w:noProof/>
        </w:rPr>
        <w:drawing>
          <wp:inline distT="0" distB="0" distL="0" distR="0" wp14:anchorId="790DE258" wp14:editId="24B14EF8">
            <wp:extent cx="4269740" cy="1601470"/>
            <wp:effectExtent l="0" t="0" r="0" b="0"/>
            <wp:docPr id="1627939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39877" name="图片 1"/>
                    <pic:cNvPicPr>
                      <a:picLocks noChangeAspect="1"/>
                    </pic:cNvPicPr>
                  </pic:nvPicPr>
                  <pic:blipFill>
                    <a:blip r:embed="rId311"/>
                    <a:stretch>
                      <a:fillRect/>
                    </a:stretch>
                  </pic:blipFill>
                  <pic:spPr>
                    <a:xfrm>
                      <a:off x="0" y="0"/>
                      <a:ext cx="4281205" cy="1606094"/>
                    </a:xfrm>
                    <a:prstGeom prst="rect">
                      <a:avLst/>
                    </a:prstGeom>
                  </pic:spPr>
                </pic:pic>
              </a:graphicData>
            </a:graphic>
          </wp:inline>
        </w:drawing>
      </w:r>
    </w:p>
    <w:p w14:paraId="5D8DF3E2" w14:textId="77777777" w:rsidR="009C4D82" w:rsidRDefault="00000000">
      <w:pPr>
        <w:spacing w:line="276" w:lineRule="auto"/>
        <w:rPr>
          <w:rFonts w:ascii="宋体" w:hAnsi="宋体" w:cs="宋体"/>
          <w:sz w:val="18"/>
          <w:szCs w:val="18"/>
        </w:rPr>
      </w:pPr>
      <w:r>
        <w:rPr>
          <w:rFonts w:ascii="宋体" w:hAnsi="宋体" w:cs="宋体" w:hint="eastAsia"/>
          <w:sz w:val="18"/>
          <w:szCs w:val="18"/>
        </w:rPr>
        <w:lastRenderedPageBreak/>
        <w:t>注：1焊缝和螺纹长度应满足承载力要求；</w:t>
      </w:r>
    </w:p>
    <w:p w14:paraId="29D20C0E" w14:textId="77777777" w:rsidR="009C4D82" w:rsidRDefault="00000000">
      <w:pPr>
        <w:spacing w:line="276" w:lineRule="auto"/>
        <w:ind w:firstLineChars="200" w:firstLine="360"/>
        <w:rPr>
          <w:rFonts w:ascii="宋体" w:hAnsi="宋体" w:cs="宋体"/>
          <w:sz w:val="18"/>
          <w:szCs w:val="18"/>
        </w:rPr>
      </w:pPr>
      <w:r>
        <w:rPr>
          <w:rFonts w:ascii="宋体" w:hAnsi="宋体" w:cs="宋体" w:hint="eastAsia"/>
          <w:sz w:val="18"/>
          <w:szCs w:val="18"/>
        </w:rPr>
        <w:t>2螺栓锚头和焊接锚板的承压净截面积不应小于锚固钢筋截面积的4倍；</w:t>
      </w:r>
    </w:p>
    <w:p w14:paraId="7A253E96" w14:textId="77777777" w:rsidR="009C4D82" w:rsidRDefault="00000000">
      <w:pPr>
        <w:spacing w:line="276" w:lineRule="auto"/>
        <w:ind w:firstLineChars="200" w:firstLine="360"/>
        <w:rPr>
          <w:rFonts w:ascii="宋体" w:hAnsi="宋体" w:cs="宋体"/>
          <w:sz w:val="18"/>
          <w:szCs w:val="18"/>
        </w:rPr>
      </w:pPr>
      <w:r>
        <w:rPr>
          <w:rFonts w:ascii="宋体" w:hAnsi="宋体" w:cs="宋体" w:hint="eastAsia"/>
          <w:sz w:val="18"/>
          <w:szCs w:val="18"/>
        </w:rPr>
        <w:t>3螺栓锚头的规格应符合相关标准的要求；</w:t>
      </w:r>
    </w:p>
    <w:p w14:paraId="01DF07F7" w14:textId="77777777" w:rsidR="009C4D82" w:rsidRDefault="00000000">
      <w:pPr>
        <w:spacing w:line="276" w:lineRule="auto"/>
        <w:ind w:firstLineChars="200" w:firstLine="360"/>
        <w:rPr>
          <w:rFonts w:ascii="宋体" w:hAnsi="宋体" w:cs="宋体"/>
          <w:sz w:val="18"/>
          <w:szCs w:val="18"/>
        </w:rPr>
      </w:pPr>
      <w:r>
        <w:rPr>
          <w:rFonts w:ascii="宋体" w:hAnsi="宋体" w:cs="宋体" w:hint="eastAsia"/>
          <w:sz w:val="18"/>
          <w:szCs w:val="18"/>
        </w:rPr>
        <w:t>4螺栓锚头和焊接锚板的钢筋净间距不宜小于4d，否则应考虑群锚效应的不利影响；</w:t>
      </w:r>
    </w:p>
    <w:p w14:paraId="644151CA" w14:textId="77777777" w:rsidR="009C4D82" w:rsidRDefault="00000000">
      <w:pPr>
        <w:spacing w:line="276" w:lineRule="auto"/>
        <w:ind w:firstLineChars="200" w:firstLine="360"/>
        <w:rPr>
          <w:rFonts w:ascii="宋体" w:hAnsi="宋体" w:cs="宋体"/>
          <w:sz w:val="18"/>
          <w:szCs w:val="18"/>
        </w:rPr>
      </w:pPr>
      <w:r>
        <w:rPr>
          <w:rFonts w:ascii="宋体" w:hAnsi="宋体" w:cs="宋体" w:hint="eastAsia"/>
          <w:sz w:val="18"/>
          <w:szCs w:val="18"/>
        </w:rPr>
        <w:t>5截面角部的弯钩和一侧贴焊锚筋的布筋方向宜向截面内侧偏置。</w:t>
      </w:r>
    </w:p>
    <w:p w14:paraId="38EBA207" w14:textId="77777777" w:rsidR="009C4D82" w:rsidRDefault="00000000">
      <w:pPr>
        <w:jc w:val="center"/>
        <w:rPr>
          <w:kern w:val="0"/>
          <w:sz w:val="22"/>
          <w:szCs w:val="22"/>
        </w:rPr>
      </w:pPr>
      <w:r>
        <w:rPr>
          <w:noProof/>
        </w:rPr>
        <w:drawing>
          <wp:inline distT="0" distB="0" distL="0" distR="0" wp14:anchorId="412F4374" wp14:editId="4D3B9E4B">
            <wp:extent cx="4555490" cy="1963420"/>
            <wp:effectExtent l="0" t="0" r="0" b="0"/>
            <wp:docPr id="108062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2321" name="图片 1"/>
                    <pic:cNvPicPr>
                      <a:picLocks noChangeAspect="1"/>
                    </pic:cNvPicPr>
                  </pic:nvPicPr>
                  <pic:blipFill>
                    <a:blip r:embed="rId312"/>
                    <a:stretch>
                      <a:fillRect/>
                    </a:stretch>
                  </pic:blipFill>
                  <pic:spPr>
                    <a:xfrm>
                      <a:off x="0" y="0"/>
                      <a:ext cx="4564402" cy="1967434"/>
                    </a:xfrm>
                    <a:prstGeom prst="rect">
                      <a:avLst/>
                    </a:prstGeom>
                  </pic:spPr>
                </pic:pic>
              </a:graphicData>
            </a:graphic>
          </wp:inline>
        </w:drawing>
      </w:r>
    </w:p>
    <w:p w14:paraId="42B3C9C0" w14:textId="77777777" w:rsidR="009C4D82" w:rsidRDefault="00000000">
      <w:pPr>
        <w:spacing w:line="276" w:lineRule="auto"/>
        <w:jc w:val="center"/>
        <w:rPr>
          <w:rFonts w:ascii="宋体" w:hAnsi="宋体" w:cs="宋体"/>
          <w:position w:val="1"/>
        </w:rPr>
      </w:pPr>
      <w:r>
        <w:rPr>
          <w:rFonts w:ascii="黑体" w:eastAsia="黑体" w:hAnsi="黑体" w:cs="黑体" w:hint="eastAsia"/>
          <w:sz w:val="18"/>
          <w:szCs w:val="18"/>
        </w:rPr>
        <w:t>图</w:t>
      </w:r>
      <w:r>
        <w:rPr>
          <w:rFonts w:eastAsia="Times New Roman"/>
          <w:sz w:val="18"/>
          <w:szCs w:val="18"/>
        </w:rPr>
        <w:t xml:space="preserve">D.2.8    </w:t>
      </w:r>
      <w:r>
        <w:rPr>
          <w:rFonts w:ascii="黑体" w:eastAsia="黑体" w:hAnsi="黑体" w:cs="黑体" w:hint="eastAsia"/>
          <w:sz w:val="18"/>
          <w:szCs w:val="18"/>
        </w:rPr>
        <w:t>钢筋弯钩和机械锚固的形式和技术要求</w:t>
      </w:r>
    </w:p>
    <w:p w14:paraId="064F911D" w14:textId="77777777" w:rsidR="009C4D82" w:rsidRDefault="00000000">
      <w:pPr>
        <w:spacing w:line="276" w:lineRule="auto"/>
        <w:ind w:left="22" w:right="75" w:hanging="6"/>
        <w:rPr>
          <w:rFonts w:ascii="宋体" w:hAnsi="宋体" w:cs="宋体"/>
        </w:rPr>
      </w:pPr>
      <w:r>
        <w:rPr>
          <w:rFonts w:eastAsia="Times New Roman" w:hint="eastAsia"/>
          <w:b/>
          <w:bCs/>
        </w:rPr>
        <w:t>D.2.</w:t>
      </w:r>
      <w:r>
        <w:rPr>
          <w:rFonts w:hint="eastAsia"/>
          <w:b/>
          <w:bCs/>
        </w:rPr>
        <w:t>9</w:t>
      </w:r>
      <w:r>
        <w:rPr>
          <w:rFonts w:ascii="宋体" w:hAnsi="宋体" w:cs="宋体" w:hint="eastAsia"/>
        </w:rPr>
        <w:t>受剪和受压直锚筋的锚固长度不应小于15倍锚固钢筋直径。除受压直锚筋外,当采用HPB300级钢筋时,钢筋末端应作180°弯钩，弯钩平直段长度不应小于3倍的锚筋直径，此弯钩不属于机械锚固措施。</w:t>
      </w:r>
    </w:p>
    <w:p w14:paraId="357EA827" w14:textId="77777777" w:rsidR="009C4D82" w:rsidRDefault="00000000">
      <w:pPr>
        <w:spacing w:line="276" w:lineRule="auto"/>
        <w:ind w:left="31" w:right="74" w:hanging="15"/>
        <w:rPr>
          <w:rFonts w:ascii="宋体" w:hAnsi="宋体" w:cs="宋体"/>
        </w:rPr>
      </w:pPr>
      <w:r>
        <w:rPr>
          <w:rFonts w:eastAsia="Times New Roman"/>
          <w:b/>
          <w:bCs/>
        </w:rPr>
        <w:t>D.2.</w:t>
      </w:r>
      <w:r>
        <w:rPr>
          <w:rFonts w:hint="eastAsia"/>
          <w:b/>
          <w:bCs/>
        </w:rPr>
        <w:t>10</w:t>
      </w:r>
      <w:r>
        <w:rPr>
          <w:rFonts w:ascii="宋体" w:hAnsi="宋体" w:cs="宋体"/>
        </w:rPr>
        <w:t>当锚筋配置较多</w:t>
      </w:r>
      <w:r>
        <w:rPr>
          <w:rFonts w:ascii="宋体" w:hAnsi="宋体" w:cs="宋体" w:hint="eastAsia"/>
        </w:rPr>
        <w:t>，</w:t>
      </w:r>
      <w:r>
        <w:rPr>
          <w:rFonts w:ascii="宋体" w:hAnsi="宋体" w:cs="宋体"/>
        </w:rPr>
        <w:t>锚筋总截面面积超过按本标准</w:t>
      </w:r>
      <w:r>
        <w:rPr>
          <w:rFonts w:eastAsia="Times New Roman"/>
        </w:rPr>
        <w:t>D.2.5</w:t>
      </w:r>
      <w:r>
        <w:rPr>
          <w:rFonts w:ascii="宋体" w:hAnsi="宋体" w:cs="宋体"/>
        </w:rPr>
        <w:t>条计算的截面面积的</w:t>
      </w:r>
      <w:r>
        <w:rPr>
          <w:rFonts w:eastAsia="Times New Roman"/>
        </w:rPr>
        <w:t>1.5</w:t>
      </w:r>
      <w:r>
        <w:rPr>
          <w:rFonts w:ascii="宋体" w:hAnsi="宋体" w:cs="宋体"/>
        </w:rPr>
        <w:t>倍时</w:t>
      </w:r>
      <w:r>
        <w:rPr>
          <w:rFonts w:ascii="宋体" w:hAnsi="宋体" w:cs="宋体" w:hint="eastAsia"/>
        </w:rPr>
        <w:t>，</w:t>
      </w:r>
      <w:r>
        <w:rPr>
          <w:rFonts w:ascii="宋体" w:hAnsi="宋体" w:cs="宋体"/>
        </w:rPr>
        <w:t>锚固长度可适当减少，但不应小于</w:t>
      </w:r>
      <w:r>
        <w:rPr>
          <w:rFonts w:eastAsia="Times New Roman"/>
        </w:rPr>
        <w:t>180mm</w:t>
      </w:r>
      <w:r>
        <w:rPr>
          <w:rFonts w:ascii="宋体" w:hAnsi="宋体" w:cs="宋体"/>
        </w:rPr>
        <w:t>。</w:t>
      </w:r>
    </w:p>
    <w:p w14:paraId="5705B6DC" w14:textId="77777777" w:rsidR="009C4D82" w:rsidRDefault="00000000">
      <w:pPr>
        <w:spacing w:line="276" w:lineRule="auto"/>
        <w:ind w:left="16"/>
        <w:rPr>
          <w:rFonts w:ascii="宋体" w:hAnsi="宋体" w:cs="宋体"/>
        </w:rPr>
      </w:pPr>
      <w:r>
        <w:rPr>
          <w:rFonts w:eastAsia="Times New Roman"/>
          <w:b/>
          <w:bCs/>
        </w:rPr>
        <w:t>D.2.</w:t>
      </w:r>
      <w:r>
        <w:rPr>
          <w:b/>
          <w:bCs/>
        </w:rPr>
        <w:t>1</w:t>
      </w:r>
      <w:r>
        <w:rPr>
          <w:rFonts w:hint="eastAsia"/>
          <w:b/>
          <w:bCs/>
        </w:rPr>
        <w:t>1</w:t>
      </w:r>
      <w:r>
        <w:rPr>
          <w:rFonts w:ascii="宋体" w:hAnsi="宋体" w:cs="宋体"/>
        </w:rPr>
        <w:t>锚筋中心至锚板边缘的距离</w:t>
      </w:r>
      <m:oMath>
        <m:r>
          <w:rPr>
            <w:rFonts w:ascii="Cambria Math" w:hAnsi="宋体" w:cs="宋体"/>
          </w:rPr>
          <m:t>a</m:t>
        </m:r>
      </m:oMath>
      <w:r>
        <w:rPr>
          <w:rFonts w:ascii="宋体" w:hAnsi="宋体" w:cs="宋体"/>
        </w:rPr>
        <w:t>不应小于锚筋直径的</w:t>
      </w:r>
      <w:r>
        <w:rPr>
          <w:rFonts w:eastAsia="Times New Roman"/>
        </w:rPr>
        <w:t>2</w:t>
      </w:r>
      <w:r>
        <w:rPr>
          <w:rFonts w:ascii="宋体" w:hAnsi="宋体" w:cs="宋体"/>
        </w:rPr>
        <w:t>倍且不小于</w:t>
      </w:r>
      <w:r>
        <w:rPr>
          <w:rFonts w:eastAsia="Times New Roman"/>
        </w:rPr>
        <w:t>20mm</w:t>
      </w:r>
      <w:r>
        <w:rPr>
          <w:rFonts w:ascii="宋体" w:hAnsi="宋体" w:cs="宋体"/>
        </w:rPr>
        <w:t>(图</w:t>
      </w:r>
      <w:r>
        <w:rPr>
          <w:rFonts w:eastAsia="Times New Roman"/>
        </w:rPr>
        <w:t>D.2.5</w:t>
      </w:r>
      <w:r>
        <w:rPr>
          <w:rFonts w:ascii="宋体" w:hAnsi="宋体" w:cs="宋体"/>
        </w:rPr>
        <w:t>)。</w:t>
      </w:r>
    </w:p>
    <w:p w14:paraId="1144F5D5" w14:textId="77777777" w:rsidR="009C4D82" w:rsidRDefault="00000000">
      <w:pPr>
        <w:spacing w:line="276" w:lineRule="auto"/>
        <w:ind w:left="21" w:right="73" w:firstLine="419"/>
        <w:rPr>
          <w:rFonts w:ascii="宋体" w:hAnsi="宋体" w:cs="宋体"/>
        </w:rPr>
      </w:pPr>
      <w:r>
        <w:rPr>
          <w:rFonts w:ascii="宋体" w:hAnsi="宋体" w:cs="宋体"/>
        </w:rPr>
        <w:t>对受拉和受弯预埋件，其钢筋的间距</w:t>
      </w:r>
      <m:oMath>
        <m:r>
          <w:rPr>
            <w:rFonts w:ascii="Cambria Math" w:hAnsi="Cambria Math" w:cs="宋体"/>
          </w:rPr>
          <m:t>b</m:t>
        </m:r>
      </m:oMath>
      <w:r>
        <w:rPr>
          <w:rFonts w:ascii="宋体" w:hAnsi="宋体" w:cs="宋体"/>
        </w:rPr>
        <w:t>、</w:t>
      </w:r>
      <m:oMath>
        <m:sSub>
          <m:sSubPr>
            <m:ctrlPr>
              <w:rPr>
                <w:rFonts w:ascii="Cambria Math" w:eastAsia="Times New Roman" w:hAnsi="Cambria Math"/>
                <w:i/>
                <w:sz w:val="23"/>
                <w:szCs w:val="23"/>
              </w:rPr>
            </m:ctrlPr>
          </m:sSubPr>
          <m:e>
            <m:r>
              <w:rPr>
                <w:rFonts w:ascii="Cambria Math" w:eastAsia="Times New Roman" w:hAnsi="Cambria Math"/>
                <w:sz w:val="23"/>
                <w:szCs w:val="23"/>
              </w:rPr>
              <m:t>b</m:t>
            </m:r>
          </m:e>
          <m:sub>
            <m:r>
              <w:rPr>
                <w:rFonts w:ascii="Cambria Math" w:eastAsia="Times New Roman" w:hAnsi="Cambria Math"/>
                <w:sz w:val="23"/>
                <w:szCs w:val="23"/>
              </w:rPr>
              <m:t>1</m:t>
            </m:r>
          </m:sub>
        </m:sSub>
      </m:oMath>
      <w:r>
        <w:rPr>
          <w:rFonts w:ascii="宋体" w:hAnsi="宋体" w:cs="宋体"/>
        </w:rPr>
        <w:t>和锚筋至构件边缘的距离</w:t>
      </w:r>
      <m:oMath>
        <m:r>
          <w:rPr>
            <w:rFonts w:ascii="Cambria Math" w:hAnsi="Cambria Math" w:cs="宋体"/>
          </w:rPr>
          <m:t>c</m:t>
        </m:r>
      </m:oMath>
      <w:r>
        <w:rPr>
          <w:rFonts w:ascii="宋体" w:hAnsi="宋体" w:cs="宋体"/>
        </w:rPr>
        <w:t>、</w:t>
      </w:r>
      <m:oMath>
        <m:sSub>
          <m:sSubPr>
            <m:ctrlPr>
              <w:rPr>
                <w:rFonts w:ascii="Cambria Math" w:hAnsi="宋体" w:cs="宋体"/>
                <w:i/>
              </w:rPr>
            </m:ctrlPr>
          </m:sSubPr>
          <m:e>
            <m:r>
              <w:rPr>
                <w:rFonts w:ascii="Cambria Math" w:hAnsi="宋体" w:cs="宋体"/>
              </w:rPr>
              <m:t>c</m:t>
            </m:r>
          </m:e>
          <m:sub>
            <m:r>
              <w:rPr>
                <w:rFonts w:ascii="Cambria Math" w:hAnsi="宋体" w:cs="宋体"/>
              </w:rPr>
              <m:t>1</m:t>
            </m:r>
          </m:sub>
        </m:sSub>
      </m:oMath>
      <w:r>
        <w:rPr>
          <w:rFonts w:ascii="宋体" w:hAnsi="宋体" w:cs="宋体"/>
        </w:rPr>
        <w:t>均不应小于锚筋直径的</w:t>
      </w:r>
      <w:r>
        <w:rPr>
          <w:rFonts w:eastAsia="Times New Roman"/>
        </w:rPr>
        <w:t>3</w:t>
      </w:r>
      <w:r>
        <w:rPr>
          <w:rFonts w:ascii="宋体" w:hAnsi="宋体" w:cs="宋体"/>
        </w:rPr>
        <w:t>倍且不小于</w:t>
      </w:r>
      <w:r>
        <w:rPr>
          <w:rFonts w:eastAsia="Times New Roman"/>
        </w:rPr>
        <w:t>45mm</w:t>
      </w:r>
      <w:r>
        <w:rPr>
          <w:rFonts w:ascii="宋体" w:hAnsi="宋体" w:cs="宋体"/>
        </w:rPr>
        <w:t>(图</w:t>
      </w:r>
      <w:r>
        <w:rPr>
          <w:rFonts w:eastAsia="Times New Roman"/>
        </w:rPr>
        <w:t>D.2.5</w:t>
      </w:r>
      <w:r>
        <w:rPr>
          <w:rFonts w:ascii="宋体" w:hAnsi="宋体" w:cs="宋体"/>
        </w:rPr>
        <w:t>)。</w:t>
      </w:r>
    </w:p>
    <w:p w14:paraId="1D97B30A" w14:textId="77777777" w:rsidR="009C4D82" w:rsidRDefault="00000000">
      <w:pPr>
        <w:spacing w:line="276" w:lineRule="auto"/>
        <w:ind w:left="21" w:right="127" w:firstLine="419"/>
        <w:rPr>
          <w:rFonts w:ascii="宋体" w:hAnsi="宋体" w:cs="宋体"/>
        </w:rPr>
      </w:pPr>
      <w:r>
        <w:rPr>
          <w:rFonts w:ascii="宋体" w:hAnsi="宋体" w:cs="宋体"/>
        </w:rPr>
        <w:t>对受剪预埋件，其锚筋的间距</w:t>
      </w:r>
      <m:oMath>
        <m:r>
          <w:rPr>
            <w:rFonts w:ascii="Cambria Math" w:hAnsi="Cambria Math" w:cs="宋体"/>
          </w:rPr>
          <m:t>b</m:t>
        </m:r>
      </m:oMath>
      <w:r>
        <w:rPr>
          <w:rFonts w:ascii="宋体" w:hAnsi="宋体" w:cs="宋体"/>
        </w:rPr>
        <w:t>、</w:t>
      </w:r>
      <m:oMath>
        <m:sSub>
          <m:sSubPr>
            <m:ctrlPr>
              <w:rPr>
                <w:rFonts w:ascii="Cambria Math" w:eastAsia="Times New Roman" w:hAnsi="Cambria Math"/>
                <w:i/>
                <w:sz w:val="11"/>
                <w:szCs w:val="11"/>
              </w:rPr>
            </m:ctrlPr>
          </m:sSubPr>
          <m:e>
            <m:r>
              <w:rPr>
                <w:rFonts w:ascii="Cambria Math" w:eastAsia="Times New Roman" w:hAnsi="Cambria Math"/>
                <w:sz w:val="11"/>
                <w:szCs w:val="11"/>
              </w:rPr>
              <m:t>b</m:t>
            </m:r>
          </m:e>
          <m:sub>
            <m:r>
              <w:rPr>
                <w:rFonts w:ascii="Cambria Math" w:eastAsia="Times New Roman" w:hAnsi="Cambria Math"/>
                <w:sz w:val="11"/>
                <w:szCs w:val="11"/>
              </w:rPr>
              <m:t>1</m:t>
            </m:r>
          </m:sub>
        </m:sSub>
      </m:oMath>
      <w:r>
        <w:rPr>
          <w:rFonts w:ascii="宋体" w:hAnsi="宋体" w:cs="宋体"/>
        </w:rPr>
        <w:t>均不应大于</w:t>
      </w:r>
      <w:r>
        <w:rPr>
          <w:rFonts w:eastAsia="Times New Roman"/>
        </w:rPr>
        <w:t>300mm</w:t>
      </w:r>
      <w:r>
        <w:rPr>
          <w:rFonts w:hint="eastAsia"/>
        </w:rPr>
        <w:t>，</w:t>
      </w:r>
      <m:oMath>
        <m:sSub>
          <m:sSubPr>
            <m:ctrlPr>
              <w:rPr>
                <w:rFonts w:ascii="Cambria Math" w:eastAsia="Times New Roman" w:hAnsi="Cambria Math"/>
                <w:i/>
                <w:sz w:val="11"/>
                <w:szCs w:val="11"/>
              </w:rPr>
            </m:ctrlPr>
          </m:sSubPr>
          <m:e>
            <m:r>
              <w:rPr>
                <w:rFonts w:ascii="Cambria Math" w:eastAsia="Times New Roman" w:hAnsi="Cambria Math"/>
                <w:sz w:val="11"/>
                <w:szCs w:val="11"/>
              </w:rPr>
              <m:t>b</m:t>
            </m:r>
          </m:e>
          <m:sub>
            <m:r>
              <w:rPr>
                <w:rFonts w:ascii="Cambria Math" w:eastAsia="Times New Roman" w:hAnsi="Cambria Math"/>
                <w:sz w:val="11"/>
                <w:szCs w:val="11"/>
              </w:rPr>
              <m:t>1</m:t>
            </m:r>
          </m:sub>
        </m:sSub>
      </m:oMath>
      <w:r>
        <w:rPr>
          <w:rFonts w:ascii="宋体" w:hAnsi="宋体" w:cs="宋体"/>
        </w:rPr>
        <w:t>不应小于锚筋直径的</w:t>
      </w:r>
      <w:r>
        <w:rPr>
          <w:rFonts w:eastAsia="Times New Roman"/>
        </w:rPr>
        <w:t>6</w:t>
      </w:r>
      <w:r>
        <w:rPr>
          <w:rFonts w:ascii="宋体" w:hAnsi="宋体" w:cs="宋体"/>
        </w:rPr>
        <w:t>倍且不小于</w:t>
      </w:r>
      <w:r>
        <w:rPr>
          <w:rFonts w:eastAsia="Times New Roman"/>
        </w:rPr>
        <w:t>70mm</w:t>
      </w:r>
      <w:r>
        <w:rPr>
          <w:rFonts w:hint="eastAsia"/>
        </w:rPr>
        <w:t>；</w:t>
      </w:r>
      <w:r>
        <w:rPr>
          <w:rFonts w:ascii="宋体" w:hAnsi="宋体" w:cs="宋体"/>
        </w:rPr>
        <w:t>锚筋至构件边缘的距离</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1</m:t>
            </m:r>
          </m:sub>
        </m:sSub>
      </m:oMath>
      <w:r>
        <w:rPr>
          <w:rFonts w:ascii="宋体" w:hAnsi="宋体" w:cs="宋体"/>
        </w:rPr>
        <w:t>不应小于锚筋直径的</w:t>
      </w:r>
      <w:r>
        <w:rPr>
          <w:rFonts w:eastAsia="Times New Roman"/>
        </w:rPr>
        <w:t>6</w:t>
      </w:r>
      <w:r>
        <w:rPr>
          <w:rFonts w:ascii="宋体" w:hAnsi="宋体" w:cs="宋体"/>
        </w:rPr>
        <w:t>倍且不小于</w:t>
      </w:r>
      <w:r>
        <w:rPr>
          <w:rFonts w:eastAsia="Times New Roman"/>
        </w:rPr>
        <w:t>70mm</w:t>
      </w:r>
      <w:r>
        <w:rPr>
          <w:rFonts w:hint="eastAsia"/>
        </w:rPr>
        <w:t>，</w:t>
      </w:r>
      <w:r>
        <w:rPr>
          <w:rFonts w:ascii="宋体" w:hAnsi="宋体" w:cs="宋体"/>
        </w:rPr>
        <w:t>锚筋的间距</w:t>
      </w:r>
      <m:oMath>
        <m:r>
          <w:rPr>
            <w:rFonts w:ascii="Cambria Math" w:hAnsi="Cambria Math" w:cs="宋体"/>
          </w:rPr>
          <m:t>b</m:t>
        </m:r>
      </m:oMath>
      <w:r>
        <w:rPr>
          <w:rFonts w:ascii="宋体" w:hAnsi="宋体" w:cs="宋体"/>
        </w:rPr>
        <w:t>、锚筋至构件边缘的距离</w:t>
      </w:r>
      <m:oMath>
        <m:r>
          <w:rPr>
            <w:rFonts w:ascii="Cambria Math" w:hAnsi="宋体" w:cs="宋体"/>
          </w:rPr>
          <m:t>c</m:t>
        </m:r>
      </m:oMath>
      <w:r>
        <w:rPr>
          <w:rFonts w:ascii="宋体" w:hAnsi="宋体" w:cs="宋体" w:hint="eastAsia"/>
          <w:position w:val="-6"/>
        </w:rPr>
        <w:t>，</w:t>
      </w:r>
      <w:r>
        <w:rPr>
          <w:rFonts w:ascii="宋体" w:hAnsi="宋体" w:cs="宋体"/>
        </w:rPr>
        <w:t>均不应小于锚筋直径的</w:t>
      </w:r>
      <w:r>
        <w:rPr>
          <w:rFonts w:eastAsia="Times New Roman"/>
        </w:rPr>
        <w:t>3</w:t>
      </w:r>
      <w:r>
        <w:rPr>
          <w:rFonts w:ascii="宋体" w:hAnsi="宋体" w:cs="宋体"/>
        </w:rPr>
        <w:t>倍且不小于</w:t>
      </w:r>
      <w:r>
        <w:rPr>
          <w:rFonts w:eastAsia="Times New Roman"/>
        </w:rPr>
        <w:t>45mm</w:t>
      </w:r>
      <w:r>
        <w:rPr>
          <w:rFonts w:ascii="宋体" w:hAnsi="宋体" w:cs="宋体"/>
        </w:rPr>
        <w:t>(图</w:t>
      </w:r>
      <w:r>
        <w:rPr>
          <w:rFonts w:eastAsia="Times New Roman"/>
        </w:rPr>
        <w:t>D.2.5</w:t>
      </w:r>
      <w:r>
        <w:rPr>
          <w:rFonts w:ascii="宋体" w:hAnsi="宋体" w:cs="宋体"/>
        </w:rPr>
        <w:t>)。</w:t>
      </w:r>
    </w:p>
    <w:p w14:paraId="5FBC451F" w14:textId="77777777" w:rsidR="009C4D82" w:rsidRDefault="00000000">
      <w:pPr>
        <w:spacing w:line="276" w:lineRule="auto"/>
        <w:ind w:left="19" w:right="176" w:hanging="3"/>
        <w:rPr>
          <w:rFonts w:ascii="宋体" w:hAnsi="宋体" w:cs="宋体"/>
        </w:rPr>
      </w:pPr>
      <w:r>
        <w:rPr>
          <w:rFonts w:eastAsia="Times New Roman"/>
          <w:b/>
          <w:bCs/>
        </w:rPr>
        <w:t>D.2.</w:t>
      </w:r>
      <w:r>
        <w:rPr>
          <w:rFonts w:hint="eastAsia"/>
          <w:b/>
          <w:bCs/>
        </w:rPr>
        <w:t>12</w:t>
      </w:r>
      <w:r>
        <w:rPr>
          <w:rFonts w:ascii="宋体" w:hAnsi="宋体" w:cs="宋体"/>
        </w:rPr>
        <w:t>混凝土的厚度不能满足锚筋的锚固长度要求时，可采用两侧都有埋板的对穿埋件。但是应保证设计内力不超过混凝土的冲切承载力。</w:t>
      </w:r>
    </w:p>
    <w:p w14:paraId="54B4A2D5" w14:textId="77777777" w:rsidR="009C4D82" w:rsidRDefault="00000000">
      <w:pPr>
        <w:spacing w:line="276" w:lineRule="auto"/>
        <w:ind w:left="19" w:right="176"/>
        <w:jc w:val="center"/>
        <w:rPr>
          <w:rFonts w:ascii="黑体" w:eastAsia="黑体" w:hAnsi="黑体"/>
        </w:rPr>
      </w:pPr>
      <w:r>
        <w:rPr>
          <w:rFonts w:ascii="黑体" w:eastAsia="黑体" w:hAnsi="黑体"/>
        </w:rPr>
        <w:t>D.3 槽式预埋件设计与构造</w:t>
      </w:r>
    </w:p>
    <w:p w14:paraId="30D7A6C9" w14:textId="77777777" w:rsidR="009C4D82" w:rsidRDefault="00000000">
      <w:pPr>
        <w:spacing w:line="276" w:lineRule="auto"/>
        <w:ind w:left="16"/>
        <w:rPr>
          <w:rFonts w:ascii="宋体" w:hAnsi="宋体" w:cs="宋体"/>
        </w:rPr>
      </w:pPr>
      <w:r>
        <w:rPr>
          <w:rFonts w:eastAsia="Times New Roman"/>
          <w:b/>
          <w:bCs/>
        </w:rPr>
        <w:t>D.3.1</w:t>
      </w:r>
      <w:r>
        <w:rPr>
          <w:rFonts w:ascii="宋体" w:hAnsi="宋体" w:cs="宋体" w:hint="eastAsia"/>
        </w:rPr>
        <w:t>槽式预埋件</w:t>
      </w:r>
      <w:r>
        <w:rPr>
          <w:rFonts w:ascii="宋体" w:hAnsi="宋体" w:hint="eastAsia"/>
        </w:rPr>
        <w:t>采用以概率理论为基础的极限状态设计方法，用承载力分项系数的设计表达式进行设计</w:t>
      </w:r>
      <w:r>
        <w:rPr>
          <w:rFonts w:ascii="宋体" w:hAnsi="宋体" w:cs="宋体"/>
        </w:rPr>
        <w:t>。</w:t>
      </w:r>
    </w:p>
    <w:p w14:paraId="5C264BF4" w14:textId="77777777" w:rsidR="009C4D82" w:rsidRDefault="00000000">
      <w:pPr>
        <w:spacing w:line="276" w:lineRule="auto"/>
        <w:ind w:left="17"/>
        <w:rPr>
          <w:rFonts w:ascii="宋体" w:hAnsi="宋体" w:cs="宋体"/>
        </w:rPr>
      </w:pPr>
      <w:r>
        <w:rPr>
          <w:rFonts w:eastAsia="Times New Roman"/>
          <w:b/>
          <w:bCs/>
        </w:rPr>
        <w:t>D.3.2</w:t>
      </w:r>
      <w:r>
        <w:rPr>
          <w:rFonts w:ascii="宋体" w:hAnsi="宋体" w:cs="宋体"/>
        </w:rPr>
        <w:t>槽式预埋件设计承载力应按下列设计表达式验算所有可能的失效模式：</w:t>
      </w:r>
    </w:p>
    <w:p w14:paraId="443CAECD" w14:textId="77777777" w:rsidR="009C4D82" w:rsidRDefault="00000000">
      <w:pPr>
        <w:pStyle w:val="afff3"/>
        <w:ind w:left="0" w:firstLineChars="900" w:firstLine="1620"/>
        <w:jc w:val="left"/>
      </w:pPr>
      <w:r>
        <w:rPr>
          <w:rFonts w:hint="eastAsia"/>
        </w:rPr>
        <w:object w:dxaOrig="615" w:dyaOrig="315" w14:anchorId="03348555">
          <v:shape id="_x0000_i1036" type="#_x0000_t75" style="width:30.75pt;height:15.75pt" o:ole="">
            <v:imagedata r:id="rId313" o:title=""/>
            <o:lock v:ext="edit" aspectratio="f"/>
          </v:shape>
          <o:OLEObject Type="Embed" ProgID="Equation.DSMT4" ShapeID="_x0000_i1036" DrawAspect="Content" ObjectID="_1781024444" r:id="rId314"/>
        </w:object>
      </w:r>
      <w:r>
        <w:rPr>
          <w:rFonts w:hint="eastAsia"/>
          <w:sz w:val="21"/>
          <w:szCs w:val="21"/>
        </w:rPr>
        <w:t>(无地震作用组合)</w:t>
      </w:r>
      <w:r>
        <w:rPr>
          <w:rFonts w:hint="eastAsia"/>
        </w:rPr>
        <w:tab/>
      </w:r>
      <w:r>
        <w:rPr>
          <w:rFonts w:hint="eastAsia"/>
          <w:sz w:val="21"/>
          <w:szCs w:val="21"/>
        </w:rPr>
        <w:t>(D.3.2-1)</w:t>
      </w:r>
    </w:p>
    <w:p w14:paraId="670ABC2C" w14:textId="77777777" w:rsidR="009C4D82" w:rsidRDefault="00000000">
      <w:pPr>
        <w:pStyle w:val="afff3"/>
        <w:ind w:left="0" w:firstLineChars="800" w:firstLine="1440"/>
        <w:jc w:val="left"/>
      </w:pPr>
      <w:r>
        <w:rPr>
          <w:rFonts w:hint="eastAsia"/>
        </w:rPr>
        <w:object w:dxaOrig="870" w:dyaOrig="315" w14:anchorId="10EBB871">
          <v:shape id="_x0000_i1037" type="#_x0000_t75" style="width:43.5pt;height:15.75pt" o:ole="">
            <v:imagedata r:id="rId315" o:title=""/>
            <o:lock v:ext="edit" aspectratio="f"/>
          </v:shape>
          <o:OLEObject Type="Embed" ProgID="Equation.DSMT4" ShapeID="_x0000_i1037" DrawAspect="Content" ObjectID="_1781024445" r:id="rId316"/>
        </w:object>
      </w:r>
      <w:r>
        <w:rPr>
          <w:rFonts w:hint="eastAsia"/>
          <w:sz w:val="21"/>
          <w:szCs w:val="21"/>
        </w:rPr>
        <w:t>(有地震作用组合)</w:t>
      </w:r>
      <w:r>
        <w:rPr>
          <w:rFonts w:hint="eastAsia"/>
        </w:rPr>
        <w:tab/>
      </w:r>
      <w:r>
        <w:rPr>
          <w:rFonts w:hint="eastAsia"/>
          <w:sz w:val="21"/>
          <w:szCs w:val="21"/>
        </w:rPr>
        <w:t xml:space="preserve">(D.3.2-2) </w:t>
      </w:r>
    </w:p>
    <w:p w14:paraId="21E1CBB0" w14:textId="77777777" w:rsidR="009C4D82" w:rsidRDefault="00000000">
      <w:pPr>
        <w:spacing w:line="276" w:lineRule="auto"/>
        <w:ind w:firstLineChars="900" w:firstLine="1890"/>
        <w:rPr>
          <w:rFonts w:ascii="宋体" w:hAnsi="宋体" w:cs="宋体"/>
          <w:position w:val="-12"/>
        </w:rPr>
      </w:pPr>
      <w:r>
        <w:rPr>
          <w:rFonts w:hint="eastAsia"/>
        </w:rPr>
        <w:object w:dxaOrig="1125" w:dyaOrig="315" w14:anchorId="3E0F811F">
          <v:shape id="_x0000_i1038" type="#_x0000_t75" style="width:56.25pt;height:15.75pt" o:ole="">
            <v:imagedata r:id="rId317" o:title=""/>
            <o:lock v:ext="edit" aspectratio="f"/>
          </v:shape>
          <o:OLEObject Type="Embed" ProgID="Equation.DSMT4" ShapeID="_x0000_i1038" DrawAspect="Content" ObjectID="_1781024446" r:id="rId318"/>
        </w:object>
      </w:r>
      <w:r>
        <w:rPr>
          <w:rFonts w:hint="eastAsia"/>
        </w:rPr>
        <w:tab/>
      </w:r>
      <w:r>
        <w:rPr>
          <w:rFonts w:ascii="宋体" w:hAnsi="宋体" w:cs="宋体" w:hint="eastAsia"/>
          <w:szCs w:val="21"/>
        </w:rPr>
        <w:t xml:space="preserve">(D.3.2-3) </w:t>
      </w:r>
    </w:p>
    <w:p w14:paraId="6E4FE165" w14:textId="77777777" w:rsidR="009C4D82" w:rsidRDefault="00000000">
      <w:pPr>
        <w:spacing w:line="276" w:lineRule="auto"/>
        <w:rPr>
          <w:rFonts w:ascii="宋体" w:hAnsi="宋体" w:cs="宋体"/>
        </w:rPr>
      </w:pPr>
      <w:r>
        <w:rPr>
          <w:rFonts w:ascii="宋体" w:hAnsi="宋体" w:cs="宋体"/>
        </w:rPr>
        <w:t xml:space="preserve">式中   </w:t>
      </w:r>
      <m:oMath>
        <m:r>
          <w:rPr>
            <w:rFonts w:ascii="Cambria Math" w:hAnsi="宋体" w:cs="宋体"/>
          </w:rPr>
          <m:t>S</m:t>
        </m:r>
      </m:oMath>
      <w:r>
        <w:rPr>
          <w:rFonts w:ascii="宋体" w:hAnsi="宋体" w:cs="宋体"/>
        </w:rPr>
        <w:t xml:space="preserve"> —— 承载能力极限状态下，槽式预埋件上作用组合的效应设计值，在本</w:t>
      </w:r>
    </w:p>
    <w:p w14:paraId="0986E451" w14:textId="77777777" w:rsidR="009C4D82" w:rsidRDefault="00000000">
      <w:pPr>
        <w:spacing w:line="276" w:lineRule="auto"/>
        <w:ind w:firstLineChars="1000" w:firstLine="2100"/>
        <w:rPr>
          <w:rFonts w:ascii="宋体" w:hAnsi="宋体" w:cs="宋体"/>
        </w:rPr>
      </w:pPr>
      <w:r>
        <w:rPr>
          <w:rFonts w:ascii="宋体" w:hAnsi="宋体" w:cs="宋体"/>
        </w:rPr>
        <w:lastRenderedPageBreak/>
        <w:t>节各条中，</w:t>
      </w:r>
      <m:oMath>
        <m:r>
          <w:rPr>
            <w:rFonts w:ascii="Cambria Math" w:hAnsi="Cambria Math" w:cs="宋体"/>
          </w:rPr>
          <m:t>S</m:t>
        </m:r>
      </m:oMath>
      <w:r>
        <w:rPr>
          <w:rFonts w:ascii="宋体" w:hAnsi="宋体" w:cs="宋体"/>
        </w:rPr>
        <w:t>用内力设计值(</w:t>
      </w:r>
      <m:oMath>
        <m:sSub>
          <m:sSubPr>
            <m:ctrlPr>
              <w:rPr>
                <w:rFonts w:ascii="Cambria Math" w:hAnsi="Cambria Math" w:cs="宋体"/>
                <w:i/>
                <w:iCs/>
                <w:sz w:val="22"/>
                <w:szCs w:val="22"/>
              </w:rPr>
            </m:ctrlPr>
          </m:sSubPr>
          <m:e>
            <m:r>
              <w:rPr>
                <w:rFonts w:ascii="Cambria Math" w:hAnsi="Cambria Math" w:cs="宋体"/>
                <w:sz w:val="22"/>
                <w:szCs w:val="22"/>
              </w:rPr>
              <m:t>N</m:t>
            </m:r>
          </m:e>
          <m:sub>
            <m:r>
              <w:rPr>
                <w:rFonts w:ascii="Cambria Math" w:hAnsi="Cambria Math" w:cs="宋体"/>
                <w:sz w:val="22"/>
                <w:szCs w:val="22"/>
              </w:rPr>
              <m:t>Ed</m:t>
            </m:r>
          </m:sub>
        </m:sSub>
      </m:oMath>
      <w:r>
        <w:rPr>
          <w:rFonts w:ascii="宋体" w:hAnsi="宋体" w:cs="宋体"/>
          <w:i/>
          <w:iCs/>
          <w:sz w:val="22"/>
          <w:szCs w:val="22"/>
        </w:rPr>
        <w:t>,</w:t>
      </w:r>
      <m:oMath>
        <m:sSub>
          <m:sSubPr>
            <m:ctrlPr>
              <w:rPr>
                <w:rFonts w:ascii="Cambria Math" w:hAnsi="宋体" w:cs="宋体"/>
                <w:i/>
              </w:rPr>
            </m:ctrlPr>
          </m:sSubPr>
          <m:e>
            <m:r>
              <w:rPr>
                <w:rFonts w:ascii="Cambria Math" w:hAnsi="宋体" w:cs="宋体"/>
              </w:rPr>
              <m:t>V</m:t>
            </m:r>
          </m:e>
          <m:sub>
            <m:r>
              <w:rPr>
                <w:rFonts w:ascii="Cambria Math" w:hAnsi="宋体" w:cs="宋体"/>
              </w:rPr>
              <m:t>Ed</m:t>
            </m:r>
          </m:sub>
        </m:sSub>
      </m:oMath>
      <w:r>
        <w:rPr>
          <w:rFonts w:ascii="宋体" w:hAnsi="宋体" w:cs="宋体"/>
        </w:rPr>
        <w:t>)表示；</w:t>
      </w:r>
    </w:p>
    <w:p w14:paraId="16F1BE63" w14:textId="77777777" w:rsidR="009C4D82" w:rsidRDefault="00000000">
      <w:pPr>
        <w:spacing w:line="276" w:lineRule="auto"/>
        <w:ind w:left="886" w:firstLineChars="100" w:firstLine="210"/>
        <w:rPr>
          <w:rFonts w:ascii="宋体" w:hAnsi="宋体" w:cs="宋体"/>
        </w:rPr>
      </w:pPr>
      <m:oMath>
        <m:sSub>
          <m:sSubPr>
            <m:ctrlPr>
              <w:rPr>
                <w:rFonts w:ascii="Cambria Math" w:eastAsia="Cambria Math" w:hAnsi="Cambria Math" w:cs="Cambria Math"/>
                <w:i/>
                <w:szCs w:val="21"/>
              </w:rPr>
            </m:ctrlPr>
          </m:sSubPr>
          <m:e>
            <m:r>
              <w:rPr>
                <w:rFonts w:ascii="Cambria Math" w:eastAsia="Cambria Math" w:hAnsi="Cambria Math" w:cs="Cambria Math"/>
                <w:szCs w:val="21"/>
              </w:rPr>
              <m:t>R</m:t>
            </m:r>
          </m:e>
          <m:sub>
            <m:r>
              <w:rPr>
                <w:rFonts w:ascii="Cambria Math" w:eastAsia="Cambria Math" w:hAnsi="Cambria Math" w:cs="Cambria Math"/>
                <w:szCs w:val="21"/>
              </w:rPr>
              <m:t>d</m:t>
            </m:r>
          </m:sub>
        </m:sSub>
      </m:oMath>
      <w:r>
        <w:rPr>
          <w:rFonts w:ascii="宋体" w:hAnsi="宋体" w:cs="宋体"/>
        </w:rPr>
        <w:t>—— 槽式预埋件承载力设计值；</w:t>
      </w:r>
    </w:p>
    <w:p w14:paraId="53218FF7" w14:textId="77777777" w:rsidR="009C4D82" w:rsidRDefault="00000000">
      <w:pPr>
        <w:spacing w:line="276" w:lineRule="auto"/>
        <w:ind w:left="889" w:firstLineChars="100" w:firstLine="210"/>
        <w:rPr>
          <w:rFonts w:ascii="宋体" w:hAnsi="宋体" w:cs="宋体"/>
        </w:rPr>
      </w:pPr>
      <m:oMath>
        <m:sSub>
          <m:sSubPr>
            <m:ctrlPr>
              <w:rPr>
                <w:rFonts w:ascii="Cambria Math" w:eastAsia="Cambria Math" w:hAnsi="Cambria Math" w:cs="Cambria Math"/>
                <w:i/>
                <w:szCs w:val="21"/>
              </w:rPr>
            </m:ctrlPr>
          </m:sSubPr>
          <m:e>
            <m:r>
              <w:rPr>
                <w:rFonts w:ascii="Cambria Math" w:eastAsia="Cambria Math" w:hAnsi="Cambria Math" w:cs="Cambria Math"/>
                <w:szCs w:val="21"/>
              </w:rPr>
              <m:t>R</m:t>
            </m:r>
          </m:e>
          <m:sub>
            <m:r>
              <w:rPr>
                <w:rFonts w:ascii="Cambria Math" w:eastAsia="Cambria Math" w:hAnsi="Cambria Math" w:cs="Cambria Math"/>
                <w:szCs w:val="21"/>
              </w:rPr>
              <m:t>k</m:t>
            </m:r>
          </m:sub>
        </m:sSub>
      </m:oMath>
      <w:r>
        <w:rPr>
          <w:rFonts w:ascii="宋体" w:hAnsi="宋体" w:cs="宋体"/>
        </w:rPr>
        <w:t>—— 槽式预埋件承载力标准值；</w:t>
      </w:r>
    </w:p>
    <w:p w14:paraId="499CD2D1" w14:textId="77777777" w:rsidR="009C4D82" w:rsidRDefault="00000000">
      <w:pPr>
        <w:spacing w:line="276" w:lineRule="auto"/>
        <w:ind w:left="889" w:firstLineChars="100" w:firstLine="210"/>
        <w:rPr>
          <w:rFonts w:ascii="宋体" w:hAnsi="宋体" w:cs="宋体"/>
        </w:rPr>
      </w:pPr>
      <m:oMath>
        <m:sSub>
          <m:sSubPr>
            <m:ctrlPr>
              <w:rPr>
                <w:rFonts w:ascii="Cambria Math" w:eastAsia="Cambria Math" w:hAnsi="Cambria Math" w:cs="Cambria Math"/>
                <w:i/>
                <w:szCs w:val="21"/>
              </w:rPr>
            </m:ctrlPr>
          </m:sSubPr>
          <m:e>
            <m:r>
              <w:rPr>
                <w:rFonts w:ascii="Cambria Math" w:eastAsia="Cambria Math" w:hAnsi="Cambria Math" w:cs="Cambria Math"/>
                <w:szCs w:val="21"/>
              </w:rPr>
              <m:t>y</m:t>
            </m:r>
          </m:e>
          <m:sub>
            <m:r>
              <w:rPr>
                <w:rFonts w:ascii="Cambria Math" w:eastAsia="Cambria Math" w:hAnsi="Cambria Math" w:cs="Cambria Math"/>
                <w:szCs w:val="21"/>
              </w:rPr>
              <m:t>R</m:t>
            </m:r>
          </m:sub>
        </m:sSub>
      </m:oMath>
      <w:r>
        <w:rPr>
          <w:rFonts w:ascii="宋体" w:hAnsi="宋体" w:cs="宋体"/>
        </w:rPr>
        <w:t>—— 槽式预埋件承载力分项系数，按</w:t>
      </w:r>
      <w:r>
        <w:rPr>
          <w:rFonts w:ascii="宋体" w:hAnsi="宋体" w:cs="宋体" w:hint="eastAsia"/>
        </w:rPr>
        <w:t>D.3.11</w:t>
      </w:r>
      <w:r>
        <w:rPr>
          <w:rFonts w:ascii="宋体" w:hAnsi="宋体" w:cs="宋体"/>
        </w:rPr>
        <w:t>条取值；</w:t>
      </w:r>
    </w:p>
    <w:p w14:paraId="20507ED5" w14:textId="77777777" w:rsidR="009C4D82" w:rsidRDefault="00000000">
      <w:pPr>
        <w:spacing w:line="276" w:lineRule="auto"/>
        <w:ind w:left="943" w:firstLineChars="100" w:firstLine="210"/>
        <w:rPr>
          <w:rFonts w:ascii="宋体" w:hAnsi="宋体" w:cs="宋体"/>
        </w:rPr>
      </w:pPr>
      <m:oMath>
        <m:r>
          <w:rPr>
            <w:rFonts w:ascii="Cambria Math" w:eastAsia="Cambria Math" w:hAnsi="Cambria Math" w:cs="Cambria Math"/>
            <w:szCs w:val="21"/>
          </w:rPr>
          <m:t>k</m:t>
        </m:r>
      </m:oMath>
      <w:r>
        <w:rPr>
          <w:rFonts w:ascii="宋体" w:hAnsi="宋体" w:cs="宋体"/>
        </w:rPr>
        <w:t>—— 地震作用下承载力降低系数。当地震作用效应不大于荷载效应组合</w:t>
      </w:r>
    </w:p>
    <w:p w14:paraId="4B1E823A" w14:textId="77777777" w:rsidR="009C4D82" w:rsidRDefault="00000000">
      <w:pPr>
        <w:spacing w:line="276" w:lineRule="auto"/>
        <w:ind w:left="2100" w:right="238" w:hangingChars="1000" w:hanging="2100"/>
        <w:rPr>
          <w:rFonts w:ascii="宋体" w:hAnsi="宋体" w:cs="宋体"/>
        </w:rPr>
      </w:pPr>
      <w:r>
        <w:rPr>
          <w:rFonts w:ascii="宋体" w:hAnsi="宋体" w:cs="宋体"/>
        </w:rPr>
        <w:t>值</w:t>
      </w:r>
      <m:oMath>
        <m:r>
          <w:rPr>
            <w:rFonts w:ascii="Cambria Math" w:hAnsi="Cambria Math" w:cs="宋体"/>
          </w:rPr>
          <m:t>S</m:t>
        </m:r>
      </m:oMath>
      <w:r>
        <w:rPr>
          <w:rFonts w:ascii="宋体" w:hAnsi="宋体" w:cs="宋体"/>
        </w:rPr>
        <w:t>的</w:t>
      </w:r>
      <w:r>
        <w:rPr>
          <w:rFonts w:eastAsia="Times New Roman"/>
        </w:rPr>
        <w:t>20%</w:t>
      </w:r>
      <w:r>
        <w:rPr>
          <w:rFonts w:ascii="宋体" w:hAnsi="宋体" w:cs="宋体"/>
        </w:rPr>
        <w:t>时</w:t>
      </w:r>
      <w:r>
        <w:rPr>
          <w:rFonts w:ascii="宋体" w:hAnsi="宋体" w:cs="宋体" w:hint="eastAsia"/>
        </w:rPr>
        <w:t>，</w:t>
      </w:r>
      <m:oMath>
        <m:r>
          <w:rPr>
            <w:rFonts w:ascii="Cambria Math" w:eastAsia="Cambria Math" w:hAnsi="Cambria Math" w:cs="Cambria Math"/>
            <w:sz w:val="20"/>
            <w:szCs w:val="20"/>
          </w:rPr>
          <m:t>k</m:t>
        </m:r>
      </m:oMath>
      <w:r>
        <w:rPr>
          <w:rFonts w:ascii="宋体" w:hAnsi="宋体" w:cs="宋体"/>
        </w:rPr>
        <w:t>值可取</w:t>
      </w:r>
      <w:r>
        <w:rPr>
          <w:rFonts w:eastAsia="Times New Roman"/>
        </w:rPr>
        <w:t>1.0</w:t>
      </w:r>
      <w:r>
        <w:rPr>
          <w:rFonts w:ascii="宋体" w:hAnsi="宋体" w:cs="宋体"/>
        </w:rPr>
        <w:t>。当地震作用效应大于荷载效应组合值</w:t>
      </w:r>
      <m:oMath>
        <m:r>
          <w:rPr>
            <w:rFonts w:ascii="Cambria Math" w:hAnsi="宋体" w:cs="宋体"/>
          </w:rPr>
          <m:t>S</m:t>
        </m:r>
      </m:oMath>
      <w:r>
        <w:rPr>
          <w:rFonts w:ascii="宋体" w:hAnsi="宋体" w:cs="宋体"/>
        </w:rPr>
        <w:t>的</w:t>
      </w:r>
      <w:r>
        <w:rPr>
          <w:rFonts w:eastAsia="Times New Roman"/>
        </w:rPr>
        <w:t>20%</w:t>
      </w:r>
      <w:r>
        <w:rPr>
          <w:rFonts w:ascii="宋体" w:hAnsi="宋体" w:cs="宋体"/>
        </w:rPr>
        <w:t>时</w:t>
      </w:r>
      <w:r>
        <w:rPr>
          <w:rFonts w:ascii="宋体" w:hAnsi="宋体" w:cs="宋体" w:hint="eastAsia"/>
        </w:rPr>
        <w:t>，</w:t>
      </w:r>
      <w:r>
        <w:rPr>
          <w:rFonts w:ascii="宋体" w:hAnsi="宋体" w:cs="宋体"/>
        </w:rPr>
        <w:t>宜根据试验或认证报告确定。</w:t>
      </w:r>
    </w:p>
    <w:p w14:paraId="6C76C488" w14:textId="77777777" w:rsidR="009C4D82" w:rsidRDefault="00000000">
      <w:pPr>
        <w:spacing w:line="276" w:lineRule="auto"/>
        <w:ind w:left="17"/>
        <w:rPr>
          <w:rFonts w:ascii="宋体" w:hAnsi="宋体" w:cs="宋体"/>
        </w:rPr>
      </w:pPr>
      <w:r>
        <w:rPr>
          <w:rFonts w:eastAsia="Times New Roman"/>
          <w:b/>
          <w:bCs/>
          <w:position w:val="15"/>
        </w:rPr>
        <w:t>D.3.3</w:t>
      </w:r>
      <w:r>
        <w:rPr>
          <w:rFonts w:ascii="宋体" w:hAnsi="宋体" w:cs="宋体"/>
          <w:position w:val="15"/>
        </w:rPr>
        <w:t>需要考虑平行于槽体长度方向剪力时，不应仅依靠</w:t>
      </w:r>
      <w:r>
        <w:rPr>
          <w:rFonts w:eastAsia="Times New Roman"/>
          <w:position w:val="15"/>
        </w:rPr>
        <w:t>T</w:t>
      </w:r>
      <w:r>
        <w:rPr>
          <w:rFonts w:ascii="宋体" w:hAnsi="宋体" w:cs="宋体"/>
          <w:position w:val="15"/>
        </w:rPr>
        <w:t>型螺栓与钢槽卷边之间的摩擦</w:t>
      </w:r>
    </w:p>
    <w:p w14:paraId="235E90F7" w14:textId="77777777" w:rsidR="009C4D82" w:rsidRDefault="00000000">
      <w:pPr>
        <w:spacing w:line="276" w:lineRule="auto"/>
        <w:ind w:left="26"/>
        <w:rPr>
          <w:rFonts w:ascii="宋体" w:hAnsi="宋体" w:cs="宋体"/>
        </w:rPr>
      </w:pPr>
      <w:r>
        <w:rPr>
          <w:rFonts w:ascii="宋体" w:hAnsi="宋体" w:cs="宋体"/>
        </w:rPr>
        <w:t>力来抗剪</w:t>
      </w:r>
      <w:r>
        <w:rPr>
          <w:rFonts w:ascii="宋体" w:hAnsi="宋体" w:cs="宋体" w:hint="eastAsia"/>
        </w:rPr>
        <w:t>，</w:t>
      </w:r>
      <w:r>
        <w:rPr>
          <w:rFonts w:ascii="宋体" w:hAnsi="宋体" w:cs="宋体"/>
        </w:rPr>
        <w:t>螺栓应焊接定位或采用其他防滑移措施。</w:t>
      </w:r>
    </w:p>
    <w:p w14:paraId="7DEC1B6F" w14:textId="77777777" w:rsidR="009C4D82" w:rsidRDefault="00000000">
      <w:pPr>
        <w:spacing w:line="276" w:lineRule="auto"/>
        <w:ind w:left="16"/>
        <w:rPr>
          <w:rFonts w:ascii="宋体" w:hAnsi="宋体" w:cs="宋体"/>
        </w:rPr>
      </w:pPr>
      <w:r>
        <w:rPr>
          <w:rFonts w:eastAsia="Times New Roman"/>
          <w:b/>
          <w:bCs/>
          <w:spacing w:val="-1"/>
        </w:rPr>
        <w:t>D</w:t>
      </w:r>
      <w:r>
        <w:rPr>
          <w:rFonts w:eastAsia="Times New Roman"/>
          <w:b/>
          <w:bCs/>
          <w:spacing w:val="-2"/>
        </w:rPr>
        <w:t>.3.4</w:t>
      </w:r>
      <w:r>
        <w:rPr>
          <w:rFonts w:ascii="宋体" w:hAnsi="宋体" w:cs="宋体"/>
          <w:spacing w:val="-2"/>
        </w:rPr>
        <w:t>槽式预埋件各部件示意见图</w:t>
      </w:r>
      <w:r>
        <w:rPr>
          <w:rFonts w:eastAsia="Times New Roman"/>
        </w:rPr>
        <w:t>D</w:t>
      </w:r>
      <w:r>
        <w:rPr>
          <w:rFonts w:eastAsia="Times New Roman"/>
          <w:spacing w:val="-2"/>
        </w:rPr>
        <w:t>.3.4</w:t>
      </w:r>
      <w:r>
        <w:rPr>
          <w:rFonts w:ascii="宋体" w:hAnsi="宋体" w:cs="宋体"/>
          <w:spacing w:val="-2"/>
        </w:rPr>
        <w:t>。</w:t>
      </w:r>
    </w:p>
    <w:p w14:paraId="65E56B01" w14:textId="77777777" w:rsidR="009C4D82" w:rsidRDefault="00000000">
      <w:pPr>
        <w:spacing w:before="158" w:line="276" w:lineRule="auto"/>
        <w:ind w:left="21" w:right="82" w:firstLine="421"/>
      </w:pPr>
      <m:oMath>
        <m:sSub>
          <m:sSubPr>
            <m:ctrlPr>
              <w:rPr>
                <w:rFonts w:ascii="Cambria Math" w:hAnsi="Cambria Math" w:cs="宋体"/>
                <w:i/>
                <w:spacing w:val="3"/>
              </w:rPr>
            </m:ctrlPr>
          </m:sSubPr>
          <m:e>
            <m:r>
              <w:rPr>
                <w:rFonts w:ascii="Cambria Math" w:hAnsi="Cambria Math" w:cs="宋体"/>
                <w:spacing w:val="3"/>
              </w:rPr>
              <m:t>h</m:t>
            </m:r>
          </m:e>
          <m:sub>
            <m:r>
              <w:rPr>
                <w:rFonts w:ascii="Cambria Math" w:hAnsi="Cambria Math" w:cs="宋体"/>
                <w:spacing w:val="3"/>
              </w:rPr>
              <m:t>ch</m:t>
            </m:r>
          </m:sub>
        </m:sSub>
        <m:r>
          <w:rPr>
            <w:rFonts w:ascii="Cambria Math" w:hAnsi="Cambria Math" w:cs="宋体"/>
            <w:spacing w:val="3"/>
          </w:rPr>
          <m:t>/</m:t>
        </m:r>
        <m:sSub>
          <m:sSubPr>
            <m:ctrlPr>
              <w:rPr>
                <w:rFonts w:ascii="Cambria Math" w:hAnsi="Cambria Math" w:cs="宋体"/>
                <w:i/>
                <w:spacing w:val="3"/>
              </w:rPr>
            </m:ctrlPr>
          </m:sSubPr>
          <m:e>
            <m:r>
              <w:rPr>
                <w:rFonts w:ascii="Cambria Math" w:hAnsi="Cambria Math" w:cs="宋体"/>
                <w:spacing w:val="3"/>
              </w:rPr>
              <m:t>h</m:t>
            </m:r>
          </m:e>
          <m:sub>
            <m:r>
              <w:rPr>
                <w:rFonts w:ascii="Cambria Math" w:hAnsi="Cambria Math" w:cs="宋体"/>
                <w:spacing w:val="3"/>
              </w:rPr>
              <m:t>ef</m:t>
            </m:r>
          </m:sub>
        </m:sSub>
        <m:r>
          <w:rPr>
            <w:rFonts w:ascii="Cambria Math" w:hAnsi="Cambria Math" w:cs="宋体"/>
            <w:spacing w:val="3"/>
          </w:rPr>
          <m:t>≤0.4</m:t>
        </m:r>
      </m:oMath>
      <w:r>
        <w:rPr>
          <w:rFonts w:ascii="宋体" w:hAnsi="宋体" w:cs="宋体"/>
          <w:spacing w:val="3"/>
        </w:rPr>
        <w:t>且</w:t>
      </w:r>
      <w:r>
        <w:rPr>
          <w:rFonts w:ascii="宋体" w:hAnsi="宋体" w:cs="宋体" w:hint="eastAsia"/>
          <w:spacing w:val="3"/>
        </w:rPr>
        <w:t xml:space="preserve"> b</w:t>
      </w:r>
      <w:r>
        <w:rPr>
          <w:rFonts w:ascii="宋体" w:hAnsi="宋体" w:cs="宋体" w:hint="eastAsia"/>
          <w:spacing w:val="6"/>
          <w:vertAlign w:val="subscript"/>
        </w:rPr>
        <w:t>ch</w:t>
      </w:r>
      <w:r>
        <w:rPr>
          <w:rFonts w:ascii="宋体" w:hAnsi="宋体" w:cs="宋体" w:hint="eastAsia"/>
          <w:spacing w:val="3"/>
        </w:rPr>
        <w:t>/ h</w:t>
      </w:r>
      <w:r>
        <w:rPr>
          <w:rFonts w:ascii="宋体" w:hAnsi="宋体" w:cs="宋体" w:hint="eastAsia"/>
          <w:spacing w:val="6"/>
          <w:vertAlign w:val="subscript"/>
        </w:rPr>
        <w:t>ef</w:t>
      </w:r>
      <w:r>
        <w:rPr>
          <w:rFonts w:ascii="宋体" w:hAnsi="宋体" w:cs="宋体" w:hint="eastAsia"/>
          <w:spacing w:val="3"/>
        </w:rPr>
        <w:t xml:space="preserve"> ≤0.7时，</w:t>
      </w:r>
      <w:r>
        <w:rPr>
          <w:rFonts w:ascii="宋体" w:hAnsi="宋体" w:cs="宋体"/>
          <w:spacing w:val="3"/>
        </w:rPr>
        <w:t>槽式预埋件的有效埋置深度可按图</w:t>
      </w:r>
      <w:r>
        <w:rPr>
          <w:rFonts w:ascii="宋体" w:hAnsi="宋体" w:cs="宋体" w:hint="eastAsia"/>
          <w:spacing w:val="3"/>
        </w:rPr>
        <w:t xml:space="preserve"> D.3.</w:t>
      </w:r>
      <w:r>
        <w:rPr>
          <w:rFonts w:ascii="宋体" w:hAnsi="宋体" w:cs="宋体"/>
          <w:spacing w:val="3"/>
        </w:rPr>
        <w:t>4</w:t>
      </w:r>
      <w:r>
        <w:rPr>
          <w:rFonts w:ascii="宋体" w:hAnsi="宋体" w:cs="宋体" w:hint="eastAsia"/>
          <w:spacing w:val="3"/>
        </w:rPr>
        <w:t>-a</w:t>
      </w:r>
      <w:r>
        <w:rPr>
          <w:rFonts w:ascii="宋体" w:hAnsi="宋体" w:cs="宋体"/>
          <w:spacing w:val="3"/>
        </w:rPr>
        <w:t>取</w:t>
      </w:r>
      <m:oMath>
        <m:sSub>
          <m:sSubPr>
            <m:ctrlPr>
              <w:rPr>
                <w:rFonts w:ascii="Cambria Math" w:hAnsi="Cambria Math" w:cs="宋体"/>
                <w:i/>
                <w:spacing w:val="3"/>
              </w:rPr>
            </m:ctrlPr>
          </m:sSubPr>
          <m:e>
            <m:r>
              <w:rPr>
                <w:rFonts w:ascii="Cambria Math" w:hAnsi="Cambria Math" w:cs="宋体"/>
                <w:spacing w:val="3"/>
              </w:rPr>
              <m:t>h</m:t>
            </m:r>
          </m:e>
          <m:sub>
            <m:r>
              <w:rPr>
                <w:rFonts w:ascii="Cambria Math" w:hAnsi="Cambria Math" w:cs="宋体"/>
                <w:spacing w:val="3"/>
              </w:rPr>
              <m:t>ef</m:t>
            </m:r>
          </m:sub>
        </m:sSub>
      </m:oMath>
      <w:r>
        <w:rPr>
          <w:rFonts w:ascii="宋体" w:hAnsi="宋体" w:cs="宋体"/>
          <w:spacing w:val="3"/>
        </w:rPr>
        <w:t>；不</w:t>
      </w:r>
      <w:r>
        <w:rPr>
          <w:rFonts w:ascii="宋体" w:hAnsi="宋体" w:cs="宋体"/>
          <w:spacing w:val="-1"/>
        </w:rPr>
        <w:t>满足上述条件时，槽式预埋件的有效</w:t>
      </w:r>
      <w:r>
        <w:rPr>
          <w:rFonts w:ascii="宋体" w:hAnsi="宋体" w:cs="宋体"/>
        </w:rPr>
        <w:t>埋置深度按图</w:t>
      </w:r>
      <w:r>
        <w:rPr>
          <w:rFonts w:ascii="宋体" w:hAnsi="宋体" w:cs="宋体" w:hint="eastAsia"/>
        </w:rPr>
        <w:t>D.3.</w:t>
      </w:r>
      <w:r>
        <w:rPr>
          <w:rFonts w:ascii="宋体" w:hAnsi="宋体" w:cs="宋体"/>
        </w:rPr>
        <w:t>4</w:t>
      </w:r>
      <w:r>
        <w:rPr>
          <w:rFonts w:ascii="宋体" w:hAnsi="宋体" w:cs="宋体" w:hint="eastAsia"/>
        </w:rPr>
        <w:t>-b</w:t>
      </w:r>
      <w:r>
        <w:rPr>
          <w:rFonts w:ascii="宋体" w:hAnsi="宋体" w:cs="宋体"/>
        </w:rPr>
        <w:t>取</w:t>
      </w:r>
      <m:oMath>
        <m:sSubSup>
          <m:sSubSupPr>
            <m:ctrlPr>
              <w:rPr>
                <w:rFonts w:ascii="Cambria Math" w:hAnsi="Cambria Math" w:cs="宋体"/>
                <w:i/>
              </w:rPr>
            </m:ctrlPr>
          </m:sSubSup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up>
            <m:r>
              <w:rPr>
                <w:rFonts w:ascii="Cambria Math" w:hAnsi="宋体" w:cs="宋体"/>
              </w:rPr>
              <m:t>*</m:t>
            </m:r>
            <m:ctrlPr>
              <w:rPr>
                <w:rFonts w:ascii="Cambria Math" w:hAnsi="宋体" w:cs="宋体"/>
                <w:i/>
              </w:rPr>
            </m:ctrlPr>
          </m:sup>
        </m:sSubSup>
      </m:oMath>
      <w:r>
        <w:rPr>
          <w:rFonts w:ascii="宋体" w:hAnsi="宋体" w:cs="宋体"/>
        </w:rPr>
        <w:t>。</w:t>
      </w:r>
    </w:p>
    <w:p w14:paraId="2D4704F8" w14:textId="77777777" w:rsidR="009C4D82" w:rsidRDefault="00000000">
      <w:pPr>
        <w:spacing w:line="276" w:lineRule="auto"/>
        <w:jc w:val="center"/>
      </w:pPr>
      <w:r>
        <w:rPr>
          <w:noProof/>
        </w:rPr>
        <w:drawing>
          <wp:inline distT="0" distB="0" distL="114300" distR="114300" wp14:anchorId="73D96A56" wp14:editId="76D14A8B">
            <wp:extent cx="3255010" cy="1574800"/>
            <wp:effectExtent l="0" t="0" r="2540" b="6350"/>
            <wp:docPr id="1522198926" name="图片 152219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98926" name="图片 1522198926"/>
                    <pic:cNvPicPr>
                      <a:picLocks noChangeAspect="1"/>
                    </pic:cNvPicPr>
                  </pic:nvPicPr>
                  <pic:blipFill>
                    <a:blip r:embed="rId319" cstate="print"/>
                    <a:srcRect l="5547" t="5263" r="4487" b="8898"/>
                    <a:stretch>
                      <a:fillRect/>
                    </a:stretch>
                  </pic:blipFill>
                  <pic:spPr>
                    <a:xfrm>
                      <a:off x="0" y="0"/>
                      <a:ext cx="3282346" cy="1588123"/>
                    </a:xfrm>
                    <a:prstGeom prst="rect">
                      <a:avLst/>
                    </a:prstGeom>
                    <a:noFill/>
                    <a:ln>
                      <a:noFill/>
                    </a:ln>
                  </pic:spPr>
                </pic:pic>
              </a:graphicData>
            </a:graphic>
          </wp:inline>
        </w:drawing>
      </w:r>
    </w:p>
    <w:p w14:paraId="18965E63" w14:textId="77777777" w:rsidR="009C4D82" w:rsidRDefault="00000000">
      <w:pPr>
        <w:spacing w:before="154" w:line="220" w:lineRule="auto"/>
        <w:ind w:left="2530"/>
        <w:rPr>
          <w:rFonts w:ascii="黑体" w:eastAsia="黑体" w:hAnsi="黑体" w:cs="宋体"/>
          <w:spacing w:val="-2"/>
          <w:sz w:val="18"/>
          <w:szCs w:val="18"/>
        </w:rPr>
      </w:pPr>
      <w:r>
        <w:rPr>
          <w:rFonts w:ascii="黑体" w:eastAsia="黑体" w:hAnsi="黑体" w:cs="宋体"/>
          <w:spacing w:val="-2"/>
          <w:sz w:val="18"/>
          <w:szCs w:val="18"/>
        </w:rPr>
        <w:t>图 D.3.4    槽式预埋件各部件示意图</w:t>
      </w:r>
    </w:p>
    <w:p w14:paraId="5BAFA998" w14:textId="77777777" w:rsidR="009C4D82" w:rsidRDefault="00000000">
      <w:pPr>
        <w:spacing w:before="134" w:line="276" w:lineRule="auto"/>
        <w:jc w:val="center"/>
        <w:rPr>
          <w:rFonts w:ascii="宋体" w:hAnsi="宋体" w:cs="宋体"/>
        </w:rPr>
      </w:pPr>
      <w:r>
        <w:rPr>
          <w:rFonts w:ascii="宋体" w:hAnsi="宋体" w:cs="宋体" w:hint="eastAsia"/>
          <w:spacing w:val="-1"/>
        </w:rPr>
        <w:t xml:space="preserve">    1-锚筋(锚腿)；2-锚筋与槽体连接</w:t>
      </w:r>
      <w:r>
        <w:rPr>
          <w:rFonts w:ascii="宋体" w:hAnsi="宋体" w:cs="宋体" w:hint="eastAsia"/>
        </w:rPr>
        <w:t>处；3-槽体(又称钢槽)；4-槽体卷边；5-T型螺栓</w:t>
      </w:r>
    </w:p>
    <w:p w14:paraId="7D0A1DCE" w14:textId="77777777" w:rsidR="009C4D82" w:rsidRDefault="00000000">
      <w:pPr>
        <w:spacing w:before="137" w:line="276" w:lineRule="auto"/>
        <w:ind w:left="2320" w:firstLineChars="200" w:firstLine="420"/>
        <w:rPr>
          <w:rFonts w:ascii="宋体" w:hAnsi="宋体" w:cs="宋体"/>
          <w:spacing w:val="1"/>
          <w:position w:val="29"/>
        </w:rPr>
      </w:pPr>
      <w:r>
        <w:rPr>
          <w:rFonts w:ascii="宋体" w:hAnsi="宋体" w:cs="宋体"/>
          <w:snapToGrid w:val="0"/>
          <w:position w:val="-14"/>
        </w:rPr>
        <w:object w:dxaOrig="1440" w:dyaOrig="1440" w14:anchorId="5625A683">
          <v:shape id="_x0000_s1558" type="#_x0000_t75" style="position:absolute;left:0;text-align:left;margin-left:270.55pt;margin-top:1.75pt;width:65pt;height:20pt;z-index:251676672;mso-width-relative:page;mso-height-relative:page">
            <v:imagedata r:id="rId320" o:title=""/>
            <o:lock v:ext="edit" aspectratio="f"/>
          </v:shape>
          <o:OLEObject Type="Embed" ProgID="Equation.DSMT4" ShapeID="_x0000_s1558" DrawAspect="Content" ObjectID="_1781024487" r:id="rId321"/>
        </w:object>
      </w:r>
      <w:r>
        <w:rPr>
          <w:rFonts w:ascii="宋体" w:hAnsi="宋体" w:cs="宋体"/>
          <w:snapToGrid w:val="0"/>
          <w:spacing w:val="1"/>
          <w:position w:val="-12"/>
        </w:rPr>
        <w:object w:dxaOrig="1440" w:dyaOrig="1440" w14:anchorId="7D71DEB4">
          <v:shape id="_x0000_s1557" type="#_x0000_t75" style="position:absolute;left:0;text-align:left;margin-left:193.9pt;margin-top:2.75pt;width:16pt;height:18pt;z-index:251675648;mso-width-relative:page;mso-height-relative:page">
            <v:imagedata r:id="rId322" o:title=""/>
            <o:lock v:ext="edit" aspectratio="f"/>
          </v:shape>
          <o:OLEObject Type="Embed" ProgID="Equation.DSMT4" ShapeID="_x0000_s1557" DrawAspect="Content" ObjectID="_1781024488" r:id="rId323"/>
        </w:object>
      </w:r>
      <w:r>
        <w:rPr>
          <w:rFonts w:ascii="宋体" w:hAnsi="宋体" w:cs="宋体"/>
          <w:snapToGrid w:val="0"/>
          <w:spacing w:val="2"/>
          <w:position w:val="-12"/>
        </w:rPr>
        <w:object w:dxaOrig="1440" w:dyaOrig="1440" w14:anchorId="1479ADE8">
          <v:shape id="_x0000_s1556" type="#_x0000_t75" style="position:absolute;left:0;text-align:left;margin-left:120pt;margin-top:2.75pt;width:16pt;height:18pt;z-index:251674624;mso-width-relative:page;mso-height-relative:page">
            <v:imagedata r:id="rId324" o:title=""/>
            <o:lock v:ext="edit" aspectratio="f"/>
          </v:shape>
          <o:OLEObject Type="Embed" ProgID="Equation.DSMT4" ShapeID="_x0000_s1556" DrawAspect="Content" ObjectID="_1781024489" r:id="rId325"/>
        </w:object>
      </w:r>
      <w:r>
        <w:rPr>
          <w:rFonts w:ascii="宋体" w:hAnsi="宋体" w:cs="宋体" w:hint="eastAsia"/>
          <w:spacing w:val="2"/>
          <w:position w:val="32"/>
        </w:rPr>
        <w:t>-</w:t>
      </w:r>
      <w:r>
        <w:rPr>
          <w:rFonts w:ascii="宋体" w:hAnsi="宋体" w:cs="宋体" w:hint="eastAsia"/>
          <w:spacing w:val="1"/>
          <w:position w:val="32"/>
        </w:rPr>
        <w:t xml:space="preserve">槽体宽度；   -槽体高度； </w:t>
      </w:r>
    </w:p>
    <w:p w14:paraId="08267621" w14:textId="77777777" w:rsidR="009C4D82" w:rsidRDefault="00000000">
      <w:pPr>
        <w:spacing w:before="42" w:line="276" w:lineRule="auto"/>
        <w:ind w:left="24" w:right="86" w:hanging="8"/>
        <w:rPr>
          <w:rFonts w:eastAsia="Times New Roman"/>
        </w:rPr>
      </w:pPr>
      <w:r>
        <w:rPr>
          <w:rFonts w:eastAsia="Times New Roman"/>
          <w:b/>
          <w:bCs/>
        </w:rPr>
        <w:t>D</w:t>
      </w:r>
      <w:r>
        <w:rPr>
          <w:rFonts w:eastAsia="Times New Roman"/>
          <w:b/>
          <w:bCs/>
          <w:spacing w:val="-1"/>
        </w:rPr>
        <w:t>.3.</w:t>
      </w:r>
      <w:r>
        <w:rPr>
          <w:rFonts w:eastAsia="Times New Roman"/>
          <w:b/>
          <w:bCs/>
        </w:rPr>
        <w:t xml:space="preserve">5 </w:t>
      </w:r>
      <w:r>
        <w:rPr>
          <w:rFonts w:ascii="宋体" w:hAnsi="宋体" w:cs="宋体"/>
        </w:rPr>
        <w:t>槽</w:t>
      </w:r>
      <w:r>
        <w:rPr>
          <w:rFonts w:eastAsia="Times New Roman" w:hint="eastAsia"/>
          <w:spacing w:val="-2"/>
        </w:rPr>
        <w:t>式预埋件应符合现行国家标准《建筑幕墙用槽式预埋组件》 GB / T 38525的规定</w:t>
      </w:r>
      <w:r>
        <w:rPr>
          <w:rFonts w:hint="eastAsia"/>
          <w:spacing w:val="-2"/>
        </w:rPr>
        <w:t>；</w:t>
      </w:r>
      <w:r>
        <w:rPr>
          <w:rFonts w:ascii="宋体" w:hAnsi="宋体" w:cs="宋体" w:hint="eastAsia"/>
        </w:rPr>
        <w:t>本附录中提到的</w:t>
      </w:r>
      <w:r>
        <w:rPr>
          <w:rFonts w:ascii="宋体" w:hAnsi="宋体" w:cs="宋体"/>
        </w:rPr>
        <w:t>承载力标准值由产品型式检验报告或认证报告提供，测试方法可按照国家与行业相</w:t>
      </w:r>
      <w:r>
        <w:rPr>
          <w:rFonts w:ascii="宋体" w:hAnsi="宋体" w:cs="宋体"/>
          <w:spacing w:val="-6"/>
        </w:rPr>
        <w:t>关标准执行。</w:t>
      </w:r>
    </w:p>
    <w:p w14:paraId="468E8111" w14:textId="77777777" w:rsidR="009C4D82" w:rsidRDefault="00000000">
      <w:pPr>
        <w:spacing w:line="276" w:lineRule="auto"/>
        <w:rPr>
          <w:rFonts w:ascii="宋体" w:hAnsi="宋体" w:cs="宋体"/>
        </w:rPr>
      </w:pPr>
      <w:r>
        <w:rPr>
          <w:rFonts w:eastAsia="Times New Roman"/>
          <w:b/>
          <w:bCs/>
        </w:rPr>
        <w:t>D.3.6</w:t>
      </w:r>
      <w:r>
        <w:rPr>
          <w:rFonts w:ascii="宋体" w:hAnsi="宋体" w:cs="宋体"/>
        </w:rPr>
        <w:t>槽式预埋件受拉内力计算：</w:t>
      </w:r>
    </w:p>
    <w:p w14:paraId="63FA420A" w14:textId="77777777" w:rsidR="009C4D82" w:rsidRDefault="00000000">
      <w:pPr>
        <w:spacing w:line="276" w:lineRule="auto"/>
        <w:ind w:left="25" w:right="133" w:firstLine="424"/>
        <w:rPr>
          <w:rFonts w:ascii="宋体" w:hAnsi="宋体" w:cs="宋体"/>
        </w:rPr>
      </w:pPr>
      <w:r>
        <w:rPr>
          <w:rFonts w:eastAsia="Times New Roman"/>
          <w:b/>
          <w:bCs/>
        </w:rPr>
        <w:t>1</w:t>
      </w:r>
      <w:r>
        <w:rPr>
          <w:rFonts w:ascii="宋体" w:hAnsi="宋体" w:cs="宋体"/>
        </w:rPr>
        <w:t>位于槽式预埋件任意位置的</w:t>
      </w:r>
      <w:r>
        <w:rPr>
          <w:rFonts w:eastAsia="Times New Roman"/>
        </w:rPr>
        <w:t>T</w:t>
      </w:r>
      <w:r>
        <w:rPr>
          <w:rFonts w:ascii="宋体" w:hAnsi="宋体" w:cs="宋体"/>
        </w:rPr>
        <w:t>型螺栓受拉时</w:t>
      </w:r>
      <w:r>
        <w:rPr>
          <w:rFonts w:ascii="宋体" w:hAnsi="宋体" w:cs="宋体" w:hint="eastAsia"/>
        </w:rPr>
        <w:t>,</w:t>
      </w:r>
      <w:r>
        <w:rPr>
          <w:rFonts w:ascii="宋体" w:hAnsi="宋体" w:cs="宋体"/>
        </w:rPr>
        <w:t>槽式预埋件各锚筋的受力可沿集中力影响范围线性分配，每根锚筋所受拉力可按式</w:t>
      </w:r>
      <w:r>
        <w:rPr>
          <w:rFonts w:eastAsia="Times New Roman"/>
        </w:rPr>
        <w:t>D.3.6</w:t>
      </w:r>
      <w:r>
        <w:rPr>
          <w:rFonts w:ascii="宋体" w:hAnsi="宋体" w:cs="宋体"/>
        </w:rPr>
        <w:t>计算。当槽式预埋件受多处集中力时，锚筋所受拉力等于各集中力的线性分布力叠加值。若钢槽上集中受力的位置未知或可调，应根据不同破坏模式假定受力位置为最不利时对其进行验算。</w:t>
      </w:r>
    </w:p>
    <w:p w14:paraId="12C463CF" w14:textId="77777777" w:rsidR="009C4D82" w:rsidRDefault="00000000">
      <w:pPr>
        <w:spacing w:line="276" w:lineRule="auto"/>
        <w:jc w:val="right"/>
        <w:rPr>
          <w:rFonts w:ascii="黑体" w:eastAsia="黑体" w:hAnsi="黑体" w:cs="黑体"/>
          <w:position w:val="-10"/>
        </w:rPr>
      </w:pPr>
      <m:oMathPara>
        <m:oMath>
          <m:sSubSup>
            <m:sSubSupPr>
              <m:ctrlPr>
                <w:rPr>
                  <w:rFonts w:ascii="Cambria Math" w:eastAsia="黑体" w:hAnsi="Cambria Math" w:cs="黑体"/>
                  <w:i/>
                </w:rPr>
              </m:ctrlPr>
            </m:sSubSupPr>
            <m:e>
              <m:r>
                <w:rPr>
                  <w:rFonts w:ascii="Cambria Math" w:eastAsia="黑体" w:hAnsi="Cambria Math" w:cs="黑体"/>
                </w:rPr>
                <m:t>N</m:t>
              </m:r>
            </m:e>
            <m:sub>
              <m:r>
                <w:rPr>
                  <w:rFonts w:ascii="Cambria Math" w:eastAsia="黑体" w:hAnsi="Cambria Math" w:cs="黑体"/>
                </w:rPr>
                <m:t>Ed,i</m:t>
              </m:r>
            </m:sub>
            <m:sup>
              <m:r>
                <w:rPr>
                  <w:rFonts w:ascii="Cambria Math" w:eastAsia="黑体" w:hAnsi="Cambria Math" w:cs="黑体"/>
                </w:rPr>
                <m:t>a</m:t>
              </m:r>
            </m:sup>
          </m:sSubSup>
          <m:r>
            <w:rPr>
              <w:rFonts w:ascii="Cambria Math" w:eastAsia="黑体" w:hAnsi="Cambria Math" w:cs="黑体"/>
            </w:rPr>
            <m:t>=k⋅</m:t>
          </m:r>
          <m:sSubSup>
            <m:sSubSupPr>
              <m:ctrlPr>
                <w:rPr>
                  <w:rFonts w:ascii="Cambria Math" w:eastAsia="黑体" w:hAnsi="Cambria Math" w:cs="黑体"/>
                  <w:i/>
                </w:rPr>
              </m:ctrlPr>
            </m:sSubSupPr>
            <m:e>
              <m:r>
                <w:rPr>
                  <w:rFonts w:ascii="Cambria Math" w:eastAsia="黑体" w:hAnsi="Cambria Math" w:cs="黑体"/>
                </w:rPr>
                <m:t>A</m:t>
              </m:r>
            </m:e>
            <m:sub>
              <m:r>
                <w:rPr>
                  <w:rFonts w:ascii="Cambria Math" w:eastAsia="黑体" w:hAnsi="Cambria Math" w:cs="黑体"/>
                </w:rPr>
                <m:t>i</m:t>
              </m:r>
            </m:sub>
            <m:sup>
              <m:r>
                <w:rPr>
                  <w:rFonts w:ascii="Cambria Math" w:eastAsia="黑体" w:hAnsi="Cambria Math" w:cs="黑体"/>
                </w:rPr>
                <m:t>'</m:t>
              </m:r>
            </m:sup>
          </m:sSubSup>
          <m:r>
            <w:rPr>
              <w:rFonts w:ascii="Cambria Math" w:eastAsia="黑体" w:hAnsi="Cambria Math" w:cs="黑体"/>
            </w:rPr>
            <m:t>⋅</m:t>
          </m:r>
          <m:sSubSup>
            <m:sSubSupPr>
              <m:ctrlPr>
                <w:rPr>
                  <w:rFonts w:ascii="Cambria Math" w:eastAsia="黑体" w:hAnsi="Cambria Math" w:cs="黑体"/>
                  <w:i/>
                </w:rPr>
              </m:ctrlPr>
            </m:sSubSupPr>
            <m:e>
              <m:r>
                <w:rPr>
                  <w:rFonts w:ascii="Cambria Math" w:eastAsia="黑体" w:hAnsi="Cambria Math" w:cs="黑体"/>
                </w:rPr>
                <m:t>N</m:t>
              </m:r>
            </m:e>
            <m:sub>
              <m:r>
                <w:rPr>
                  <w:rFonts w:ascii="Cambria Math" w:eastAsia="黑体" w:hAnsi="Cambria Math" w:cs="黑体"/>
                </w:rPr>
                <m:t>Ed</m:t>
              </m:r>
            </m:sub>
            <m:sup>
              <m:r>
                <w:rPr>
                  <w:rFonts w:ascii="Cambria Math" w:eastAsia="黑体" w:hAnsi="Cambria Math" w:cs="黑体"/>
                </w:rPr>
                <m:t>cb</m:t>
              </m:r>
            </m:sup>
          </m:sSubSup>
          <m:r>
            <w:rPr>
              <w:rFonts w:ascii="Cambria Math" w:eastAsia="黑体" w:hAnsi="黑体" w:cs="黑体"/>
            </w:rPr>
            <m:t>(D.3.6)</m:t>
          </m:r>
        </m:oMath>
      </m:oMathPara>
    </w:p>
    <w:p w14:paraId="1335BE70" w14:textId="77777777" w:rsidR="009C4D82" w:rsidRDefault="00000000">
      <w:pPr>
        <w:spacing w:line="276" w:lineRule="auto"/>
        <w:rPr>
          <w:rFonts w:ascii="宋体" w:hAnsi="宋体" w:cs="宋体"/>
        </w:rPr>
      </w:pPr>
      <w:r>
        <w:rPr>
          <w:rFonts w:ascii="宋体" w:hAnsi="宋体" w:cs="宋体" w:hint="eastAsia"/>
        </w:rPr>
        <w:t xml:space="preserve">式中    </w:t>
      </w:r>
      <m:oMath>
        <m:sSubSup>
          <m:sSubSupPr>
            <m:ctrlPr>
              <w:rPr>
                <w:rFonts w:ascii="Cambria Math" w:eastAsia="黑体" w:hAnsi="Cambria Math" w:cs="黑体"/>
                <w:i/>
              </w:rPr>
            </m:ctrlPr>
          </m:sSubSupPr>
          <m:e>
            <m:r>
              <w:rPr>
                <w:rFonts w:ascii="Cambria Math" w:eastAsia="黑体" w:hAnsi="Cambria Math" w:cs="黑体"/>
              </w:rPr>
              <m:t>N</m:t>
            </m:r>
          </m:e>
          <m:sub>
            <m:r>
              <w:rPr>
                <w:rFonts w:ascii="Cambria Math" w:eastAsia="黑体" w:hAnsi="Cambria Math" w:cs="黑体"/>
              </w:rPr>
              <m:t>Ed,i</m:t>
            </m:r>
          </m:sub>
          <m:sup>
            <m:r>
              <w:rPr>
                <w:rFonts w:ascii="Cambria Math" w:eastAsia="黑体" w:hAnsi="Cambria Math" w:cs="黑体"/>
              </w:rPr>
              <m:t>a</m:t>
            </m:r>
          </m:sup>
        </m:sSubSup>
      </m:oMath>
      <w:r>
        <w:rPr>
          <w:rFonts w:ascii="宋体" w:hAnsi="宋体" w:cs="宋体"/>
        </w:rPr>
        <w:t>—— 锚筋</w:t>
      </w:r>
      <m:oMath>
        <m:r>
          <w:rPr>
            <w:rFonts w:ascii="Cambria Math" w:hAnsi="宋体" w:cs="宋体"/>
          </w:rPr>
          <m:t>i</m:t>
        </m:r>
      </m:oMath>
      <w:r>
        <w:rPr>
          <w:rFonts w:ascii="宋体" w:hAnsi="宋体" w:cs="宋体"/>
        </w:rPr>
        <w:t>受到的拉力设计值；</w:t>
      </w:r>
    </w:p>
    <w:p w14:paraId="0FD7980C" w14:textId="77777777" w:rsidR="009C4D82" w:rsidRDefault="00000000">
      <w:pPr>
        <w:spacing w:line="276" w:lineRule="auto"/>
        <w:rPr>
          <w:rFonts w:ascii="宋体" w:hAnsi="宋体" w:cs="宋体"/>
        </w:rPr>
      </w:pPr>
      <m:oMath>
        <m:sSubSup>
          <m:sSubSupPr>
            <m:ctrlPr>
              <w:rPr>
                <w:rFonts w:ascii="Cambria Math" w:hAnsi="宋体" w:cs="宋体"/>
                <w:i/>
              </w:rPr>
            </m:ctrlPr>
          </m:sSubSupPr>
          <m:e>
            <m:r>
              <w:rPr>
                <w:rFonts w:ascii="Cambria Math" w:hAnsi="宋体" w:cs="宋体"/>
              </w:rPr>
              <m:t>N</m:t>
            </m:r>
          </m:e>
          <m:sub>
            <m:r>
              <w:rPr>
                <w:rFonts w:ascii="Cambria Math" w:hAnsi="宋体" w:cs="宋体"/>
              </w:rPr>
              <m:t>Ed</m:t>
            </m:r>
          </m:sub>
          <m:sup>
            <m:r>
              <w:rPr>
                <w:rFonts w:ascii="Cambria Math" w:hAnsi="宋体" w:cs="宋体"/>
              </w:rPr>
              <m:t>cb</m:t>
            </m:r>
          </m:sup>
        </m:sSubSup>
      </m:oMath>
      <w:r>
        <w:rPr>
          <w:rFonts w:ascii="宋体" w:hAnsi="宋体" w:cs="宋体"/>
        </w:rPr>
        <w:t>——  槽式预埋件受到的拉力设计值，见图</w:t>
      </w:r>
      <w:r>
        <w:rPr>
          <w:rFonts w:eastAsia="Times New Roman"/>
        </w:rPr>
        <w:t>D.3.6</w:t>
      </w:r>
      <w:r>
        <w:rPr>
          <w:rFonts w:ascii="宋体" w:hAnsi="宋体" w:cs="宋体"/>
        </w:rPr>
        <w:t>；</w:t>
      </w:r>
    </w:p>
    <w:p w14:paraId="5CF0B12A" w14:textId="77777777" w:rsidR="009C4D82" w:rsidRDefault="00000000">
      <w:pPr>
        <w:spacing w:line="276" w:lineRule="auto"/>
        <w:ind w:left="1890" w:hangingChars="900" w:hanging="1890"/>
        <w:rPr>
          <w:rFonts w:ascii="宋体" w:hAnsi="宋体" w:cs="宋体"/>
        </w:rPr>
      </w:pPr>
      <m:oMath>
        <m:sSubSup>
          <m:sSubSupPr>
            <m:ctrlPr>
              <w:rPr>
                <w:rFonts w:ascii="Cambria Math" w:hAnsi="Cambria Math" w:cs="宋体"/>
                <w:i/>
              </w:rPr>
            </m:ctrlPr>
          </m:sSubSupPr>
          <m:e>
            <m:r>
              <w:rPr>
                <w:rFonts w:ascii="Cambria Math" w:hAnsi="Cambria Math" w:cs="宋体"/>
              </w:rPr>
              <m:t>A</m:t>
            </m:r>
          </m:e>
          <m:sub>
            <m:r>
              <w:rPr>
                <w:rFonts w:ascii="Cambria Math" w:hAnsi="Cambria Math" w:cs="宋体"/>
              </w:rPr>
              <m:t>i</m:t>
            </m:r>
          </m:sub>
          <m:sup>
            <m:r>
              <w:rPr>
                <w:rFonts w:ascii="Cambria Math" w:hAnsi="Cambria Math" w:cs="宋体"/>
              </w:rPr>
              <m:t>'</m:t>
            </m:r>
          </m:sup>
        </m:sSubSup>
      </m:oMath>
      <w:r>
        <w:rPr>
          <w:rFonts w:ascii="宋体" w:hAnsi="宋体" w:cs="宋体"/>
        </w:rPr>
        <w:t>——  以荷载</w:t>
      </w:r>
      <m:oMath>
        <m:sSubSup>
          <m:sSubSupPr>
            <m:ctrlPr>
              <w:rPr>
                <w:rFonts w:ascii="Cambria Math" w:hAnsi="Cambria Math" w:cs="宋体"/>
                <w:i/>
              </w:rPr>
            </m:ctrlPr>
          </m:sSubSupPr>
          <m:e>
            <m:r>
              <w:rPr>
                <w:rFonts w:ascii="Cambria Math" w:hAnsi="Cambria Math" w:cs="宋体"/>
              </w:rPr>
              <m:t>N</m:t>
            </m:r>
          </m:e>
          <m:sub>
            <m:r>
              <w:rPr>
                <w:rFonts w:ascii="Cambria Math" w:hAnsi="Cambria Math" w:cs="宋体"/>
              </w:rPr>
              <m:t>Ed</m:t>
            </m:r>
          </m:sub>
          <m:sup>
            <m:r>
              <w:rPr>
                <w:rFonts w:ascii="Cambria Math" w:hAnsi="Cambria Math" w:cs="宋体"/>
              </w:rPr>
              <m:t>cb</m:t>
            </m:r>
          </m:sup>
        </m:sSubSup>
      </m:oMath>
      <w:r>
        <w:rPr>
          <w:rFonts w:ascii="宋体" w:hAnsi="宋体" w:cs="宋体"/>
        </w:rPr>
        <w:t>为高度单位</w:t>
      </w:r>
      <w:r>
        <w:rPr>
          <w:rFonts w:eastAsia="Times New Roman"/>
        </w:rPr>
        <w:t>1.0</w:t>
      </w:r>
      <w:r>
        <w:rPr>
          <w:rFonts w:hint="eastAsia"/>
        </w:rPr>
        <w:t>，</w:t>
      </w:r>
      <w:r>
        <w:rPr>
          <w:rFonts w:ascii="宋体" w:hAnsi="宋体" w:cs="宋体"/>
        </w:rPr>
        <w:t>与其影响长度</w:t>
      </w:r>
      <w:r>
        <w:rPr>
          <w:rFonts w:eastAsia="Times New Roman"/>
        </w:rPr>
        <w:t>2</w:t>
      </w:r>
      <m:oMath>
        <m:sSub>
          <m:sSubPr>
            <m:ctrlPr>
              <w:rPr>
                <w:rFonts w:ascii="Cambria Math" w:hAnsi="Cambria Math" w:cs="宋体"/>
                <w:i/>
              </w:rPr>
            </m:ctrlPr>
          </m:sSubPr>
          <m:e>
            <m:r>
              <w:rPr>
                <w:rFonts w:ascii="Cambria Math" w:hAnsi="Cambria Math" w:cs="宋体"/>
              </w:rPr>
              <m:t>l</m:t>
            </m:r>
          </m:e>
          <m:sub>
            <m:r>
              <w:rPr>
                <w:rFonts w:ascii="Cambria Math" w:hAnsi="Cambria Math" w:cs="宋体"/>
              </w:rPr>
              <m:t>i</m:t>
            </m:r>
          </m:sub>
        </m:sSub>
      </m:oMath>
      <w:r>
        <w:rPr>
          <w:rFonts w:ascii="宋体" w:hAnsi="宋体" w:cs="宋体"/>
        </w:rPr>
        <w:t>形成一个三角形，锚筋</w:t>
      </w:r>
      <m:oMath>
        <m:r>
          <w:rPr>
            <w:rFonts w:ascii="Cambria Math" w:hAnsi="宋体" w:cs="宋体"/>
          </w:rPr>
          <m:t>i</m:t>
        </m:r>
      </m:oMath>
      <w:r>
        <w:rPr>
          <w:rFonts w:ascii="宋体" w:hAnsi="宋体" w:cs="宋体"/>
        </w:rPr>
        <w:t>在该三角形内的高度或纵坐标值(</w:t>
      </w:r>
      <w:r>
        <w:rPr>
          <w:rFonts w:eastAsia="Times New Roman"/>
        </w:rPr>
        <w:t>mm</w:t>
      </w:r>
      <w:r>
        <w:rPr>
          <w:rFonts w:ascii="宋体" w:hAnsi="宋体" w:cs="宋体"/>
        </w:rPr>
        <w:t>)；</w:t>
      </w:r>
    </w:p>
    <w:p w14:paraId="18C989ED" w14:textId="77777777" w:rsidR="009C4D82" w:rsidRDefault="00000000">
      <w:pPr>
        <w:spacing w:line="276" w:lineRule="auto"/>
        <w:rPr>
          <w:rFonts w:ascii="宋体" w:hAnsi="宋体" w:cs="宋体"/>
        </w:rPr>
      </w:pPr>
      <m:oMath>
        <m:r>
          <w:rPr>
            <w:rFonts w:ascii="Cambria Math" w:hAnsi="Cambria Math" w:cs="宋体"/>
          </w:rPr>
          <w:lastRenderedPageBreak/>
          <m:t>K</m:t>
        </m:r>
      </m:oMath>
      <w:r>
        <w:rPr>
          <w:rFonts w:ascii="宋体" w:hAnsi="宋体" w:cs="宋体"/>
        </w:rPr>
        <w:t>——  荷载三角形内各</w:t>
      </w:r>
      <m:oMath>
        <m:sSubSup>
          <m:sSubSupPr>
            <m:ctrlPr>
              <w:rPr>
                <w:rFonts w:ascii="Cambria Math" w:hAnsi="宋体" w:cs="宋体"/>
                <w:i/>
              </w:rPr>
            </m:ctrlPr>
          </m:sSubSupPr>
          <m:e>
            <m:r>
              <w:rPr>
                <w:rFonts w:ascii="Cambria Math" w:hAnsi="宋体" w:cs="宋体"/>
              </w:rPr>
              <m:t>A</m:t>
            </m:r>
          </m:e>
          <m:sub>
            <m:r>
              <w:rPr>
                <w:rFonts w:ascii="Cambria Math" w:hAnsi="宋体" w:cs="宋体"/>
              </w:rPr>
              <m:t>i</m:t>
            </m:r>
          </m:sub>
          <m:sup>
            <m:r>
              <w:rPr>
                <w:rFonts w:ascii="Cambria Math" w:hAnsi="宋体" w:cs="宋体"/>
              </w:rPr>
              <m:t>'</m:t>
            </m:r>
          </m:sup>
        </m:sSubSup>
      </m:oMath>
      <w:r>
        <w:rPr>
          <w:rFonts w:ascii="宋体" w:hAnsi="宋体" w:cs="宋体"/>
        </w:rPr>
        <w:t>总和的倒数,按</w:t>
      </w:r>
      <w:r>
        <w:rPr>
          <w:rFonts w:eastAsia="Times New Roman"/>
        </w:rPr>
        <w:t>D.3.7</w:t>
      </w:r>
      <w:r>
        <w:rPr>
          <w:rFonts w:ascii="宋体" w:hAnsi="宋体" w:cs="宋体"/>
        </w:rPr>
        <w:t>条计算；</w:t>
      </w:r>
    </w:p>
    <w:p w14:paraId="06BD11A2" w14:textId="77777777" w:rsidR="009C4D82" w:rsidRDefault="00000000">
      <w:pPr>
        <w:spacing w:line="276" w:lineRule="auto"/>
        <w:rPr>
          <w:rFonts w:ascii="宋体" w:hAnsi="宋体" w:cs="宋体"/>
          <w:position w:val="14"/>
        </w:rPr>
      </w:pPr>
      <w:r>
        <w:rPr>
          <w:rFonts w:ascii="宋体" w:hAnsi="宋体" w:cs="宋体"/>
          <w:snapToGrid w:val="0"/>
          <w:position w:val="-12"/>
        </w:rPr>
        <w:object w:dxaOrig="1440" w:dyaOrig="1440" w14:anchorId="1B116357">
          <v:shape id="_x0000_s1550" type="#_x0000_t75" style="position:absolute;left:0;text-align:left;margin-left:41.2pt;margin-top:1.8pt;width:9pt;height:18pt;z-index:251668480;mso-width-relative:page;mso-height-relative:page">
            <v:imagedata r:id="rId326" o:title=""/>
            <o:lock v:ext="edit" aspectratio="f"/>
          </v:shape>
          <o:OLEObject Type="Embed" ProgID="Equation.DSMT4" ShapeID="_x0000_s1550" DrawAspect="Content" ObjectID="_1781024490" r:id="rId327"/>
        </w:object>
      </w:r>
      <w:r>
        <w:rPr>
          <w:rFonts w:ascii="宋体" w:hAnsi="宋体" w:cs="宋体"/>
          <w:position w:val="14"/>
        </w:rPr>
        <w:t>——  拉力作用对槽式预埋件的影响长度，可按</w:t>
      </w:r>
      <w:r>
        <w:rPr>
          <w:rFonts w:eastAsia="Times New Roman"/>
          <w:position w:val="14"/>
        </w:rPr>
        <w:t>D.3.8</w:t>
      </w:r>
      <w:r>
        <w:rPr>
          <w:rFonts w:ascii="宋体" w:hAnsi="宋体" w:cs="宋体"/>
          <w:position w:val="14"/>
        </w:rPr>
        <w:t>条计算；</w:t>
      </w:r>
    </w:p>
    <w:p w14:paraId="1E5A20BC" w14:textId="77777777" w:rsidR="009C4D82" w:rsidRDefault="00000000">
      <w:pPr>
        <w:spacing w:line="20" w:lineRule="atLeast"/>
        <w:ind w:firstLineChars="400" w:firstLine="840"/>
        <w:rPr>
          <w:rFonts w:ascii="宋体" w:hAnsi="宋体" w:cs="宋体"/>
          <w:position w:val="-1"/>
        </w:rPr>
      </w:pPr>
      <m:oMath>
        <m:r>
          <w:rPr>
            <w:rFonts w:ascii="Cambria Math" w:hAnsi="Cambria Math" w:cs="宋体"/>
          </w:rPr>
          <m:t>n</m:t>
        </m:r>
      </m:oMath>
      <w:r>
        <w:rPr>
          <w:rFonts w:ascii="宋体" w:hAnsi="宋体" w:cs="宋体"/>
          <w:position w:val="-1"/>
        </w:rPr>
        <w:t>——  拉力</w:t>
      </w:r>
      <m:oMath>
        <m:sSubSup>
          <m:sSubSupPr>
            <m:ctrlPr>
              <w:rPr>
                <w:rFonts w:ascii="Cambria Math" w:hAnsi="宋体" w:cs="宋体"/>
                <w:i/>
              </w:rPr>
            </m:ctrlPr>
          </m:sSubSupPr>
          <m:e>
            <m:r>
              <w:rPr>
                <w:rFonts w:ascii="Cambria Math" w:hAnsi="宋体" w:cs="宋体"/>
              </w:rPr>
              <m:t>N</m:t>
            </m:r>
          </m:e>
          <m:sub>
            <m:r>
              <w:rPr>
                <w:rFonts w:ascii="Cambria Math" w:hAnsi="宋体" w:cs="宋体"/>
              </w:rPr>
              <m:t>Ed</m:t>
            </m:r>
          </m:sub>
          <m:sup>
            <m:r>
              <w:rPr>
                <w:rFonts w:ascii="Cambria Math" w:hAnsi="宋体" w:cs="宋体"/>
              </w:rPr>
              <m:t>cb</m:t>
            </m:r>
          </m:sup>
        </m:sSubSup>
      </m:oMath>
      <w:r>
        <w:rPr>
          <w:rFonts w:ascii="宋体" w:hAnsi="宋体" w:cs="宋体"/>
          <w:position w:val="-1"/>
        </w:rPr>
        <w:t>影响长度内的锚筋数量</w:t>
      </w:r>
      <w:r>
        <w:rPr>
          <w:rFonts w:ascii="宋体" w:hAnsi="宋体" w:cs="宋体" w:hint="eastAsia"/>
          <w:position w:val="-1"/>
        </w:rPr>
        <w:t>。</w:t>
      </w:r>
    </w:p>
    <w:p w14:paraId="02A69E92" w14:textId="77777777" w:rsidR="009C4D82" w:rsidRDefault="00000000">
      <w:pPr>
        <w:spacing w:before="71" w:line="407" w:lineRule="exact"/>
      </w:pPr>
      <w:r>
        <w:rPr>
          <w:noProof/>
        </w:rPr>
        <w:drawing>
          <wp:anchor distT="0" distB="0" distL="114300" distR="114300" simplePos="0" relativeHeight="251667456" behindDoc="0" locked="0" layoutInCell="1" allowOverlap="1" wp14:anchorId="051CD414" wp14:editId="3E00C414">
            <wp:simplePos x="0" y="0"/>
            <wp:positionH relativeFrom="column">
              <wp:posOffset>974725</wp:posOffset>
            </wp:positionH>
            <wp:positionV relativeFrom="paragraph">
              <wp:posOffset>85090</wp:posOffset>
            </wp:positionV>
            <wp:extent cx="3480435" cy="2940050"/>
            <wp:effectExtent l="0" t="0" r="6350" b="0"/>
            <wp:wrapNone/>
            <wp:docPr id="497829254" name="图片 4978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29254" name="图片 497829254"/>
                    <pic:cNvPicPr>
                      <a:picLocks noChangeAspect="1"/>
                    </pic:cNvPicPr>
                  </pic:nvPicPr>
                  <pic:blipFill>
                    <a:blip r:embed="rId328" cstate="print"/>
                    <a:srcRect l="1775" t="1896" r="2610" b="1610"/>
                    <a:stretch>
                      <a:fillRect/>
                    </a:stretch>
                  </pic:blipFill>
                  <pic:spPr>
                    <a:xfrm>
                      <a:off x="0" y="0"/>
                      <a:ext cx="3480827" cy="2940539"/>
                    </a:xfrm>
                    <a:prstGeom prst="rect">
                      <a:avLst/>
                    </a:prstGeom>
                    <a:noFill/>
                    <a:ln>
                      <a:noFill/>
                    </a:ln>
                  </pic:spPr>
                </pic:pic>
              </a:graphicData>
            </a:graphic>
          </wp:anchor>
        </w:drawing>
      </w:r>
    </w:p>
    <w:p w14:paraId="4D1E0B73" w14:textId="77777777" w:rsidR="009C4D82" w:rsidRDefault="009C4D82">
      <w:pPr>
        <w:spacing w:before="71" w:line="407" w:lineRule="exact"/>
      </w:pPr>
    </w:p>
    <w:p w14:paraId="14AA0E67" w14:textId="77777777" w:rsidR="009C4D82" w:rsidRDefault="009C4D82">
      <w:pPr>
        <w:spacing w:before="71" w:line="407" w:lineRule="exact"/>
      </w:pPr>
    </w:p>
    <w:p w14:paraId="5AF744CE" w14:textId="77777777" w:rsidR="009C4D82" w:rsidRDefault="009C4D82">
      <w:pPr>
        <w:spacing w:before="71" w:line="407" w:lineRule="exact"/>
      </w:pPr>
    </w:p>
    <w:p w14:paraId="5B17864D" w14:textId="77777777" w:rsidR="009C4D82" w:rsidRDefault="009C4D82">
      <w:pPr>
        <w:spacing w:before="71" w:line="407" w:lineRule="exact"/>
      </w:pPr>
    </w:p>
    <w:p w14:paraId="30880E4B" w14:textId="77777777" w:rsidR="009C4D82" w:rsidRDefault="009C4D82">
      <w:pPr>
        <w:spacing w:before="71" w:line="407" w:lineRule="exact"/>
      </w:pPr>
    </w:p>
    <w:p w14:paraId="6E99104F" w14:textId="77777777" w:rsidR="009C4D82" w:rsidRDefault="009C4D82">
      <w:pPr>
        <w:spacing w:before="71" w:line="407" w:lineRule="exact"/>
      </w:pPr>
    </w:p>
    <w:p w14:paraId="0113A854" w14:textId="77777777" w:rsidR="009C4D82" w:rsidRDefault="009C4D82">
      <w:pPr>
        <w:spacing w:before="71" w:line="407" w:lineRule="exact"/>
      </w:pPr>
    </w:p>
    <w:p w14:paraId="6A2D5B48" w14:textId="77777777" w:rsidR="009C4D82" w:rsidRDefault="009C4D82">
      <w:pPr>
        <w:spacing w:before="71" w:line="407" w:lineRule="exact"/>
      </w:pPr>
    </w:p>
    <w:p w14:paraId="6913BEE8" w14:textId="77777777" w:rsidR="009C4D82" w:rsidRDefault="009C4D82">
      <w:pPr>
        <w:spacing w:before="71" w:line="407" w:lineRule="exact"/>
      </w:pPr>
    </w:p>
    <w:p w14:paraId="358FC936" w14:textId="77777777" w:rsidR="009C4D82" w:rsidRDefault="00000000">
      <w:pPr>
        <w:spacing w:before="154" w:line="220" w:lineRule="auto"/>
        <w:ind w:left="2530"/>
        <w:rPr>
          <w:rFonts w:ascii="黑体" w:eastAsia="黑体" w:hAnsi="黑体" w:cs="宋体"/>
          <w:sz w:val="18"/>
          <w:szCs w:val="18"/>
        </w:rPr>
      </w:pPr>
      <w:r>
        <w:rPr>
          <w:rFonts w:ascii="黑体" w:eastAsia="黑体" w:hAnsi="黑体" w:cs="宋体"/>
          <w:spacing w:val="-4"/>
          <w:sz w:val="18"/>
          <w:szCs w:val="18"/>
        </w:rPr>
        <w:t xml:space="preserve">图 </w:t>
      </w:r>
      <w:r>
        <w:rPr>
          <w:rFonts w:ascii="黑体" w:eastAsia="黑体" w:hAnsi="黑体"/>
          <w:spacing w:val="-2"/>
          <w:sz w:val="18"/>
          <w:szCs w:val="18"/>
        </w:rPr>
        <w:t>D</w:t>
      </w:r>
      <w:r>
        <w:rPr>
          <w:rFonts w:ascii="黑体" w:eastAsia="黑体" w:hAnsi="黑体"/>
          <w:spacing w:val="-4"/>
          <w:sz w:val="18"/>
          <w:szCs w:val="18"/>
        </w:rPr>
        <w:t xml:space="preserve">.3.6   </w:t>
      </w:r>
      <w:r>
        <w:rPr>
          <w:rFonts w:ascii="黑体" w:eastAsia="黑体" w:hAnsi="黑体" w:cs="宋体"/>
          <w:spacing w:val="-2"/>
          <w:sz w:val="18"/>
          <w:szCs w:val="18"/>
        </w:rPr>
        <w:t>槽式预埋件锚筋受力计算示意图</w:t>
      </w:r>
    </w:p>
    <w:p w14:paraId="6826EAEA" w14:textId="77777777" w:rsidR="009C4D82" w:rsidRDefault="00000000">
      <w:pPr>
        <w:widowControl/>
        <w:numPr>
          <w:ilvl w:val="0"/>
          <w:numId w:val="12"/>
        </w:numPr>
        <w:kinsoku w:val="0"/>
        <w:autoSpaceDE w:val="0"/>
        <w:autoSpaceDN w:val="0"/>
        <w:adjustRightInd w:val="0"/>
        <w:snapToGrid w:val="0"/>
        <w:spacing w:line="20" w:lineRule="atLeast"/>
        <w:jc w:val="center"/>
        <w:textAlignment w:val="baseline"/>
        <w:rPr>
          <w:rFonts w:ascii="宋体" w:hAnsi="宋体" w:cs="宋体"/>
          <w:spacing w:val="-5"/>
          <w:position w:val="1"/>
        </w:rPr>
      </w:pPr>
      <w:r>
        <w:rPr>
          <w:rFonts w:ascii="宋体" w:hAnsi="宋体" w:cs="宋体"/>
          <w:spacing w:val="-10"/>
          <w:position w:val="1"/>
        </w:rPr>
        <w:t>一个</w:t>
      </w:r>
      <w:r>
        <w:rPr>
          <w:rFonts w:ascii="宋体" w:hAnsi="宋体" w:cs="宋体"/>
          <w:spacing w:val="-5"/>
          <w:position w:val="1"/>
        </w:rPr>
        <w:t>槽式预埋件示意图；</w:t>
      </w:r>
      <w:r>
        <w:rPr>
          <w:rFonts w:eastAsia="Times New Roman"/>
          <w:spacing w:val="-5"/>
          <w:position w:val="1"/>
        </w:rPr>
        <w:t>b</w:t>
      </w:r>
      <w:r>
        <w:rPr>
          <w:rFonts w:ascii="宋体" w:hAnsi="宋体" w:cs="宋体"/>
          <w:spacing w:val="-5"/>
          <w:position w:val="1"/>
        </w:rPr>
        <w:t>)弹性支撑示意图；</w:t>
      </w:r>
      <w:r>
        <w:rPr>
          <w:rFonts w:eastAsia="Times New Roman"/>
          <w:spacing w:val="-5"/>
          <w:position w:val="1"/>
        </w:rPr>
        <w:t>c</w:t>
      </w:r>
      <w:r>
        <w:rPr>
          <w:rFonts w:ascii="宋体" w:hAnsi="宋体" w:cs="宋体"/>
          <w:spacing w:val="-5"/>
          <w:position w:val="1"/>
        </w:rPr>
        <w:t>)荷载三角形分配计算方法。</w:t>
      </w:r>
    </w:p>
    <w:p w14:paraId="380F0C18" w14:textId="77777777" w:rsidR="009C4D82" w:rsidRDefault="009C4D82">
      <w:pPr>
        <w:spacing w:line="20" w:lineRule="atLeast"/>
        <w:rPr>
          <w:rFonts w:ascii="宋体" w:hAnsi="宋体" w:cs="宋体"/>
          <w:spacing w:val="-5"/>
          <w:position w:val="1"/>
        </w:rPr>
      </w:pPr>
    </w:p>
    <w:p w14:paraId="344FBC93" w14:textId="77777777" w:rsidR="009C4D82" w:rsidRDefault="00000000">
      <w:pPr>
        <w:spacing w:line="20" w:lineRule="atLeast"/>
        <w:ind w:left="440"/>
        <w:rPr>
          <w:rFonts w:ascii="宋体" w:hAnsi="宋体" w:cs="宋体"/>
        </w:rPr>
      </w:pPr>
      <w:r>
        <w:rPr>
          <w:rFonts w:eastAsia="Times New Roman"/>
          <w:b/>
          <w:bCs/>
          <w:spacing w:val="-2"/>
          <w:position w:val="14"/>
        </w:rPr>
        <w:t>2</w:t>
      </w:r>
      <w:r>
        <w:rPr>
          <w:rFonts w:ascii="宋体" w:hAnsi="宋体" w:cs="宋体"/>
          <w:spacing w:val="-2"/>
          <w:position w:val="14"/>
        </w:rPr>
        <w:t>位于槽式预埋件任意位置</w:t>
      </w:r>
      <w:r>
        <w:rPr>
          <w:rFonts w:ascii="宋体" w:hAnsi="宋体" w:cs="宋体"/>
          <w:spacing w:val="-1"/>
          <w:position w:val="14"/>
        </w:rPr>
        <w:t>的</w:t>
      </w:r>
      <w:r>
        <w:rPr>
          <w:rFonts w:eastAsia="Times New Roman"/>
          <w:spacing w:val="-1"/>
          <w:position w:val="14"/>
        </w:rPr>
        <w:t>T</w:t>
      </w:r>
      <w:r>
        <w:rPr>
          <w:rFonts w:ascii="宋体" w:hAnsi="宋体" w:cs="宋体"/>
          <w:spacing w:val="-1"/>
          <w:position w:val="14"/>
        </w:rPr>
        <w:t>型螺栓受拉时，槽式预埋件会产生整体受弯，该弯</w:t>
      </w:r>
    </w:p>
    <w:p w14:paraId="720234A8" w14:textId="77777777" w:rsidR="009C4D82" w:rsidRDefault="00000000">
      <w:pPr>
        <w:spacing w:line="20" w:lineRule="atLeast"/>
        <w:ind w:left="20"/>
        <w:rPr>
          <w:rFonts w:ascii="宋体" w:hAnsi="宋体" w:cs="宋体"/>
        </w:rPr>
      </w:pPr>
      <w:r>
        <w:rPr>
          <w:rFonts w:ascii="宋体" w:hAnsi="宋体" w:cs="宋体"/>
          <w:spacing w:val="-1"/>
        </w:rPr>
        <w:t>矩设计值</w:t>
      </w:r>
      <m:oMath>
        <m:sSubSup>
          <m:sSubSupPr>
            <m:ctrlPr>
              <w:rPr>
                <w:rFonts w:ascii="Cambria Math" w:eastAsia="Cambria Math" w:hAnsi="Cambria Math" w:cs="Cambria Math"/>
                <w:i/>
                <w:spacing w:val="-1"/>
              </w:rPr>
            </m:ctrlPr>
          </m:sSubSupPr>
          <m:e>
            <m:r>
              <w:rPr>
                <w:rFonts w:ascii="Cambria Math" w:eastAsia="Cambria Math" w:hAnsi="Cambria Math" w:cs="Cambria Math"/>
                <w:spacing w:val="-1"/>
              </w:rPr>
              <m:t>M</m:t>
            </m:r>
          </m:e>
          <m:sub>
            <m:r>
              <w:rPr>
                <w:rFonts w:ascii="Cambria Math" w:eastAsia="Cambria Math" w:hAnsi="Cambria Math" w:cs="Cambria Math"/>
                <w:spacing w:val="-1"/>
              </w:rPr>
              <m:t>Ed</m:t>
            </m:r>
          </m:sub>
          <m:sup>
            <m:r>
              <w:rPr>
                <w:rFonts w:ascii="Cambria Math" w:eastAsia="Cambria Math" w:hAnsi="Cambria Math" w:cs="Cambria Math"/>
                <w:spacing w:val="-1"/>
              </w:rPr>
              <m:t>ch</m:t>
            </m:r>
          </m:sup>
        </m:sSubSup>
      </m:oMath>
      <w:r>
        <w:rPr>
          <w:rFonts w:ascii="宋体" w:hAnsi="宋体" w:cs="宋体"/>
          <w:spacing w:val="-1"/>
        </w:rPr>
        <w:t>可假定槽式预埋</w:t>
      </w:r>
      <w:r>
        <w:rPr>
          <w:rFonts w:ascii="宋体" w:hAnsi="宋体" w:cs="宋体"/>
        </w:rPr>
        <w:t>件是以锚筋为支点的简支梁进行计算。</w:t>
      </w:r>
    </w:p>
    <w:p w14:paraId="59AB0864" w14:textId="77777777" w:rsidR="009C4D82" w:rsidRDefault="00000000">
      <w:pPr>
        <w:spacing w:line="20" w:lineRule="atLeast"/>
        <w:ind w:left="16"/>
        <w:rPr>
          <w:rFonts w:ascii="宋体" w:hAnsi="宋体" w:cs="宋体"/>
        </w:rPr>
      </w:pPr>
      <w:r>
        <w:rPr>
          <w:rFonts w:ascii="宋体" w:hAnsi="宋体" w:cs="宋体"/>
          <w:snapToGrid w:val="0"/>
          <w:spacing w:val="-5"/>
          <w:position w:val="-30"/>
        </w:rPr>
        <w:object w:dxaOrig="1440" w:dyaOrig="1440" w14:anchorId="3E6F11AD">
          <v:shape id="_x0000_s1551" type="#_x0000_t75" style="position:absolute;left:0;text-align:left;margin-left:185.8pt;margin-top:10.55pt;width:46pt;height:34pt;z-index:251669504;mso-width-relative:page;mso-height-relative:page">
            <v:imagedata r:id="rId329" o:title=""/>
            <o:lock v:ext="edit" aspectratio="f"/>
          </v:shape>
          <o:OLEObject Type="Embed" ProgID="Equation.DSMT4" ShapeID="_x0000_s1551" DrawAspect="Content" ObjectID="_1781024491" r:id="rId330"/>
        </w:object>
      </w:r>
      <w:r>
        <w:rPr>
          <w:rFonts w:eastAsia="Times New Roman"/>
          <w:b/>
          <w:bCs/>
          <w:position w:val="3"/>
        </w:rPr>
        <w:t>D</w:t>
      </w:r>
      <w:r>
        <w:rPr>
          <w:rFonts w:eastAsia="Times New Roman"/>
          <w:b/>
          <w:bCs/>
          <w:spacing w:val="-1"/>
          <w:position w:val="3"/>
        </w:rPr>
        <w:t>.3.7</w:t>
      </w:r>
      <w:r>
        <w:rPr>
          <w:rFonts w:ascii="宋体" w:hAnsi="宋体" w:cs="宋体"/>
          <w:spacing w:val="-1"/>
          <w:position w:val="3"/>
        </w:rPr>
        <w:t>槽式预埋件受拉内力计算时，荷载三角形内</w:t>
      </w:r>
      <w:r>
        <w:rPr>
          <w:rFonts w:ascii="宋体" w:hAnsi="宋体" w:cs="宋体"/>
          <w:position w:val="3"/>
        </w:rPr>
        <w:t>各</w:t>
      </w:r>
      <m:oMath>
        <m:sSubSup>
          <m:sSubSupPr>
            <m:ctrlPr>
              <w:rPr>
                <w:rFonts w:ascii="Cambria Math" w:hAnsi="Cambria Math" w:cs="宋体"/>
                <w:i/>
              </w:rPr>
            </m:ctrlPr>
          </m:sSubSupPr>
          <m:e>
            <m:r>
              <w:rPr>
                <w:rFonts w:ascii="Cambria Math" w:hAnsi="Cambria Math" w:cs="宋体"/>
              </w:rPr>
              <m:t>A</m:t>
            </m:r>
          </m:e>
          <m:sub>
            <m:r>
              <w:rPr>
                <w:rFonts w:ascii="Cambria Math" w:hAnsi="Cambria Math" w:cs="宋体"/>
              </w:rPr>
              <m:t>i</m:t>
            </m:r>
          </m:sub>
          <m:sup>
            <m:r>
              <w:rPr>
                <w:rFonts w:ascii="Cambria Math" w:hAnsi="Cambria Math" w:cs="宋体"/>
              </w:rPr>
              <m:t>'</m:t>
            </m:r>
          </m:sup>
        </m:sSubSup>
      </m:oMath>
      <w:r>
        <w:rPr>
          <w:rFonts w:ascii="宋体" w:hAnsi="宋体" w:cs="宋体"/>
          <w:position w:val="3"/>
        </w:rPr>
        <w:t>总和的倒数</w:t>
      </w:r>
      <m:oMath>
        <m:r>
          <w:rPr>
            <w:rFonts w:ascii="Cambria Math" w:hAnsi="宋体" w:cs="宋体"/>
          </w:rPr>
          <m:t>k</m:t>
        </m:r>
      </m:oMath>
      <w:r>
        <w:rPr>
          <w:rFonts w:ascii="宋体" w:hAnsi="宋体" w:cs="宋体"/>
          <w:position w:val="3"/>
        </w:rPr>
        <w:t>可按下式计算：</w:t>
      </w:r>
    </w:p>
    <w:p w14:paraId="116DCBCF" w14:textId="77777777" w:rsidR="009C4D82" w:rsidRDefault="00000000">
      <w:pPr>
        <w:spacing w:line="20" w:lineRule="atLeast"/>
        <w:jc w:val="right"/>
        <w:rPr>
          <w:rFonts w:ascii="宋体" w:hAnsi="宋体" w:cs="宋体"/>
          <w:spacing w:val="-5"/>
        </w:rPr>
      </w:pPr>
      <m:oMathPara>
        <m:oMath>
          <m:d>
            <m:dPr>
              <m:ctrlPr>
                <w:rPr>
                  <w:rFonts w:ascii="Cambria Math" w:hAnsi="宋体" w:cs="宋体"/>
                  <w:i/>
                  <w:spacing w:val="-5"/>
                </w:rPr>
              </m:ctrlPr>
            </m:dPr>
            <m:e>
              <m:r>
                <w:rPr>
                  <w:rFonts w:ascii="Cambria Math" w:hAnsi="宋体" w:cs="宋体"/>
                  <w:spacing w:val="-5"/>
                </w:rPr>
                <m:t>D.3.7</m:t>
              </m:r>
            </m:e>
          </m:d>
        </m:oMath>
      </m:oMathPara>
    </w:p>
    <w:p w14:paraId="3C3071C2" w14:textId="77777777" w:rsidR="009C4D82" w:rsidRDefault="009C4D82">
      <w:pPr>
        <w:spacing w:line="20" w:lineRule="atLeast"/>
        <w:jc w:val="right"/>
        <w:rPr>
          <w:rFonts w:ascii="宋体" w:hAnsi="宋体" w:cs="宋体"/>
          <w:spacing w:val="-5"/>
          <w:position w:val="-14"/>
        </w:rPr>
      </w:pPr>
    </w:p>
    <w:p w14:paraId="2988E3BD" w14:textId="77777777" w:rsidR="009C4D82" w:rsidRDefault="00000000">
      <w:pPr>
        <w:spacing w:line="20" w:lineRule="atLeast"/>
        <w:ind w:firstLineChars="100" w:firstLine="212"/>
        <w:rPr>
          <w:rFonts w:ascii="宋体" w:hAnsi="宋体" w:cs="宋体"/>
        </w:rPr>
      </w:pPr>
      <w:r>
        <w:rPr>
          <w:rFonts w:ascii="宋体" w:hAnsi="宋体" w:cs="宋体"/>
          <w:spacing w:val="1"/>
          <w:position w:val="3"/>
        </w:rPr>
        <w:t xml:space="preserve">式中   </w:t>
      </w:r>
      <m:oMath>
        <m:r>
          <w:rPr>
            <w:rFonts w:ascii="Cambria Math" w:eastAsia="Cambria Math" w:hAnsi="Cambria Math" w:cs="Cambria Math"/>
            <w:spacing w:val="1"/>
          </w:rPr>
          <m:t>n</m:t>
        </m:r>
      </m:oMath>
      <w:r>
        <w:rPr>
          <w:rFonts w:ascii="宋体" w:hAnsi="宋体" w:cs="宋体"/>
          <w:spacing w:val="1"/>
          <w:position w:val="3"/>
        </w:rPr>
        <w:t>—— 拉</w:t>
      </w:r>
      <w:r>
        <w:rPr>
          <w:rFonts w:ascii="宋体" w:hAnsi="宋体" w:cs="宋体"/>
          <w:position w:val="3"/>
        </w:rPr>
        <w:t>力</w:t>
      </w:r>
      <m:oMath>
        <m:sSubSup>
          <m:sSubSupPr>
            <m:ctrlPr>
              <w:rPr>
                <w:rFonts w:ascii="Cambria Math" w:hAnsi="宋体" w:cs="宋体"/>
                <w:i/>
                <w:spacing w:val="-2"/>
              </w:rPr>
            </m:ctrlPr>
          </m:sSubSupPr>
          <m:e>
            <m:r>
              <w:rPr>
                <w:rFonts w:ascii="Cambria Math" w:hAnsi="宋体" w:cs="宋体"/>
                <w:spacing w:val="-2"/>
              </w:rPr>
              <m:t>N</m:t>
            </m:r>
          </m:e>
          <m:sub>
            <m:r>
              <w:rPr>
                <w:rFonts w:ascii="Cambria Math" w:hAnsi="宋体" w:cs="宋体"/>
                <w:spacing w:val="-2"/>
              </w:rPr>
              <m:t>Ed</m:t>
            </m:r>
          </m:sub>
          <m:sup>
            <m:r>
              <w:rPr>
                <w:rFonts w:ascii="Cambria Math" w:hAnsi="宋体" w:cs="宋体"/>
                <w:spacing w:val="-2"/>
              </w:rPr>
              <m:t>cb</m:t>
            </m:r>
          </m:sup>
        </m:sSubSup>
      </m:oMath>
      <w:r>
        <w:rPr>
          <w:rFonts w:ascii="宋体" w:hAnsi="宋体" w:cs="宋体"/>
          <w:position w:val="3"/>
        </w:rPr>
        <w:t>影响长度内的锚筋数量；</w:t>
      </w:r>
    </w:p>
    <w:p w14:paraId="03958F59" w14:textId="77777777" w:rsidR="009C4D82" w:rsidRDefault="00000000">
      <w:pPr>
        <w:spacing w:line="20" w:lineRule="atLeast"/>
        <w:ind w:left="901"/>
        <w:rPr>
          <w:rFonts w:ascii="宋体" w:hAnsi="宋体" w:cs="宋体"/>
          <w:spacing w:val="-2"/>
          <w:position w:val="2"/>
        </w:rPr>
      </w:pPr>
      <m:oMath>
        <m:sSubSup>
          <m:sSubSupPr>
            <m:ctrlPr>
              <w:rPr>
                <w:rFonts w:ascii="Cambria Math" w:hAnsi="宋体" w:cs="宋体"/>
                <w:i/>
              </w:rPr>
            </m:ctrlPr>
          </m:sSubSupPr>
          <m:e>
            <m:r>
              <w:rPr>
                <w:rFonts w:ascii="Cambria Math" w:hAnsi="宋体" w:cs="宋体"/>
              </w:rPr>
              <m:t>A</m:t>
            </m:r>
          </m:e>
          <m:sub>
            <m:r>
              <w:rPr>
                <w:rFonts w:ascii="Cambria Math" w:hAnsi="宋体" w:cs="宋体"/>
              </w:rPr>
              <m:t>i</m:t>
            </m:r>
          </m:sub>
          <m:sup>
            <m:r>
              <w:rPr>
                <w:rFonts w:ascii="Cambria Math" w:hAnsi="宋体" w:cs="宋体"/>
              </w:rPr>
              <m:t>'</m:t>
            </m:r>
          </m:sup>
        </m:sSubSup>
      </m:oMath>
      <w:r>
        <w:rPr>
          <w:rFonts w:ascii="宋体" w:hAnsi="宋体" w:cs="宋体"/>
          <w:spacing w:val="-2"/>
          <w:position w:val="2"/>
        </w:rPr>
        <w:t xml:space="preserve">—— 见 </w:t>
      </w:r>
      <w:r>
        <w:rPr>
          <w:rFonts w:eastAsia="Times New Roman"/>
          <w:spacing w:val="-2"/>
          <w:position w:val="2"/>
        </w:rPr>
        <w:t xml:space="preserve">D.3.6 </w:t>
      </w:r>
      <w:r>
        <w:rPr>
          <w:rFonts w:ascii="宋体" w:hAnsi="宋体" w:cs="宋体"/>
          <w:spacing w:val="-2"/>
          <w:position w:val="2"/>
        </w:rPr>
        <w:t>条。</w:t>
      </w:r>
    </w:p>
    <w:p w14:paraId="1BA8F9F7" w14:textId="77777777" w:rsidR="009C4D82" w:rsidRDefault="00000000">
      <w:pPr>
        <w:spacing w:line="20" w:lineRule="atLeast"/>
        <w:ind w:left="16"/>
        <w:rPr>
          <w:rFonts w:ascii="宋体" w:hAnsi="宋体" w:cs="宋体"/>
        </w:rPr>
      </w:pPr>
      <w:r>
        <w:rPr>
          <w:rFonts w:eastAsia="Times New Roman"/>
          <w:b/>
          <w:bCs/>
        </w:rPr>
        <w:t>D</w:t>
      </w:r>
      <w:r>
        <w:rPr>
          <w:rFonts w:eastAsia="Times New Roman"/>
          <w:b/>
          <w:bCs/>
          <w:spacing w:val="-1"/>
        </w:rPr>
        <w:t>.3.8</w:t>
      </w:r>
      <w:r>
        <w:rPr>
          <w:rFonts w:ascii="宋体" w:hAnsi="宋体" w:cs="宋体"/>
          <w:spacing w:val="-1"/>
        </w:rPr>
        <w:t>槽式预埋件</w:t>
      </w:r>
      <w:r>
        <w:rPr>
          <w:rFonts w:ascii="宋体" w:hAnsi="宋体" w:cs="宋体"/>
        </w:rPr>
        <w:t>受拉内力计算时，拉力作用对槽式预埋件的影响长度</w:t>
      </w:r>
      <m:oMath>
        <m:sSub>
          <m:sSubPr>
            <m:ctrlPr>
              <w:rPr>
                <w:rFonts w:ascii="Cambria Math" w:hAnsi="宋体" w:cs="宋体"/>
                <w:i/>
              </w:rPr>
            </m:ctrlPr>
          </m:sSubPr>
          <m:e>
            <m:r>
              <w:rPr>
                <w:rFonts w:ascii="Cambria Math" w:hAnsi="宋体" w:cs="宋体"/>
              </w:rPr>
              <m:t>l</m:t>
            </m:r>
          </m:e>
          <m:sub>
            <m:r>
              <w:rPr>
                <w:rFonts w:ascii="Cambria Math" w:hAnsi="宋体" w:cs="宋体"/>
              </w:rPr>
              <m:t>i</m:t>
            </m:r>
          </m:sub>
        </m:sSub>
      </m:oMath>
      <w:r>
        <w:rPr>
          <w:rFonts w:ascii="宋体" w:hAnsi="宋体" w:cs="宋体"/>
        </w:rPr>
        <w:t>可按下式计算：</w:t>
      </w:r>
    </w:p>
    <w:p w14:paraId="3C8A27C9" w14:textId="77777777" w:rsidR="009C4D82" w:rsidRDefault="00000000">
      <w:pPr>
        <w:spacing w:before="54" w:line="335" w:lineRule="exact"/>
        <w:ind w:left="901"/>
        <w:jc w:val="center"/>
        <w:rPr>
          <w:rFonts w:ascii="宋体" w:hAnsi="宋体" w:cs="宋体"/>
          <w:spacing w:val="-2"/>
          <w:position w:val="2"/>
        </w:rPr>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=13⋅</m:t>
          </m:r>
          <m:sSubSup>
            <m:sSubSupPr>
              <m:ctrlPr>
                <w:rPr>
                  <w:rFonts w:ascii="Cambria Math" w:hAnsi="Cambria Math"/>
                  <w:i/>
                </w:rPr>
              </m:ctrlPr>
            </m:sSubSupPr>
            <m:e>
              <m:r>
                <w:rPr>
                  <w:rFonts w:ascii="Cambria Math" w:hAnsi="Cambria Math"/>
                </w:rPr>
                <m:t>l</m:t>
              </m:r>
            </m:e>
            <m:sub>
              <m:r>
                <w:rPr>
                  <w:rFonts w:ascii="Cambria Math" w:hAnsi="Cambria Math"/>
                </w:rPr>
                <m:t>y</m:t>
              </m:r>
            </m:sub>
            <m:sup>
              <m:r>
                <w:rPr>
                  <w:rFonts w:ascii="Cambria Math" w:hAnsi="Cambria Math"/>
                </w:rPr>
                <m:t>0.05</m:t>
              </m:r>
            </m:sup>
          </m:sSub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0.5</m:t>
              </m:r>
            </m:sup>
          </m:sSup>
          <m:r>
            <w:rPr>
              <w:rFonts w:ascii="Cambria Math" w:hAnsi="Cambria Math"/>
            </w:rPr>
            <m:t>≥s</m:t>
          </m:r>
          <m:d>
            <m:dPr>
              <m:ctrlPr>
                <w:rPr>
                  <w:rFonts w:ascii="Cambria Math" w:hAnsi="宋体" w:cs="宋体"/>
                  <w:i/>
                  <w:spacing w:val="-2"/>
                </w:rPr>
              </m:ctrlPr>
            </m:dPr>
            <m:e>
              <m:r>
                <w:rPr>
                  <w:rFonts w:ascii="Cambria Math" w:hAnsi="宋体" w:cs="宋体"/>
                  <w:spacing w:val="-2"/>
                </w:rPr>
                <m:t>D.3.8</m:t>
              </m:r>
            </m:e>
          </m:d>
        </m:oMath>
      </m:oMathPara>
    </w:p>
    <w:p w14:paraId="1B25268F" w14:textId="77777777" w:rsidR="009C4D82" w:rsidRDefault="00000000">
      <w:pPr>
        <w:spacing w:line="20" w:lineRule="atLeast"/>
        <w:ind w:left="145"/>
        <w:rPr>
          <w:rFonts w:ascii="宋体" w:hAnsi="宋体" w:cs="宋体"/>
        </w:rPr>
      </w:pPr>
      <w:r>
        <w:rPr>
          <w:rFonts w:ascii="宋体" w:hAnsi="宋体" w:cs="宋体"/>
        </w:rPr>
        <w:t xml:space="preserve">式中  </w:t>
      </w:r>
      <m:oMath>
        <m:sSub>
          <m:sSubPr>
            <m:ctrlPr>
              <w:rPr>
                <w:rFonts w:ascii="Cambria Math" w:eastAsia="Cambria Math" w:hAnsi="Cambria Math" w:cs="Cambria Math"/>
                <w:i/>
                <w:sz w:val="12"/>
                <w:szCs w:val="12"/>
              </w:rPr>
            </m:ctrlPr>
          </m:sSubPr>
          <m:e>
            <m:r>
              <w:rPr>
                <w:rFonts w:ascii="Cambria Math" w:eastAsia="Cambria Math" w:hAnsi="Cambria Math" w:cs="Cambria Math"/>
                <w:sz w:val="12"/>
                <w:szCs w:val="12"/>
              </w:rPr>
              <m:t>I</m:t>
            </m:r>
          </m:e>
          <m:sub>
            <m:r>
              <w:rPr>
                <w:rFonts w:ascii="Cambria Math" w:eastAsia="Cambria Math" w:hAnsi="Cambria Math" w:cs="Cambria Math"/>
                <w:sz w:val="12"/>
                <w:szCs w:val="12"/>
              </w:rPr>
              <m:t>y</m:t>
            </m:r>
          </m:sub>
        </m:sSub>
      </m:oMath>
      <w:r>
        <w:rPr>
          <w:rFonts w:ascii="宋体" w:hAnsi="宋体" w:cs="宋体"/>
        </w:rPr>
        <w:t>—— 钢槽截面惯性矩(</w:t>
      </w:r>
      <w:r>
        <w:rPr>
          <w:rFonts w:eastAsia="Times New Roman"/>
        </w:rPr>
        <w:t>mm</w:t>
      </w:r>
      <w:r>
        <w:rPr>
          <w:rFonts w:ascii="宋体" w:hAnsi="宋体" w:cs="宋体"/>
          <w:position w:val="10"/>
          <w:sz w:val="11"/>
          <w:szCs w:val="11"/>
        </w:rPr>
        <w:t>4</w:t>
      </w:r>
      <w:r>
        <w:rPr>
          <w:rFonts w:ascii="宋体" w:hAnsi="宋体" w:cs="宋体"/>
        </w:rPr>
        <w:t>)</w:t>
      </w:r>
      <w:r>
        <w:rPr>
          <w:rFonts w:ascii="宋体" w:hAnsi="宋体" w:cs="宋体" w:hint="eastAsia"/>
        </w:rPr>
        <w:t>,</w:t>
      </w:r>
      <w:r>
        <w:rPr>
          <w:rFonts w:ascii="宋体" w:hAnsi="宋体" w:cs="宋体"/>
        </w:rPr>
        <w:t>由相关产品型式检验报告或认证报告提供；</w:t>
      </w:r>
    </w:p>
    <w:p w14:paraId="7B44FBEF" w14:textId="77777777" w:rsidR="009C4D82" w:rsidRDefault="00000000">
      <w:pPr>
        <w:spacing w:line="20" w:lineRule="atLeast"/>
        <w:ind w:firstLineChars="300" w:firstLine="540"/>
        <w:rPr>
          <w:rFonts w:ascii="宋体" w:hAnsi="宋体" w:cs="宋体"/>
        </w:rPr>
      </w:pPr>
      <m:oMath>
        <m:r>
          <w:rPr>
            <w:rFonts w:ascii="Cambria Math" w:eastAsia="Cambria Math" w:hAnsi="Cambria Math" w:cs="Cambria Math"/>
            <w:sz w:val="18"/>
            <w:szCs w:val="18"/>
          </w:rPr>
          <m:t>s</m:t>
        </m:r>
      </m:oMath>
      <w:r>
        <w:rPr>
          <w:rFonts w:ascii="宋体" w:hAnsi="宋体" w:cs="宋体"/>
        </w:rPr>
        <w:t>——锚筋间距(</w:t>
      </w:r>
      <w:r>
        <w:rPr>
          <w:rFonts w:eastAsia="Times New Roman"/>
        </w:rPr>
        <w:t>mm</w:t>
      </w:r>
      <w:r>
        <w:rPr>
          <w:rFonts w:ascii="宋体" w:hAnsi="宋体" w:cs="宋体"/>
        </w:rPr>
        <w:t>)，见图</w:t>
      </w:r>
      <w:r>
        <w:rPr>
          <w:rFonts w:eastAsia="Times New Roman"/>
        </w:rPr>
        <w:t>D.3.6</w:t>
      </w:r>
      <w:r>
        <w:rPr>
          <w:rFonts w:ascii="宋体" w:hAnsi="宋体" w:cs="宋体"/>
        </w:rPr>
        <w:t>。</w:t>
      </w:r>
    </w:p>
    <w:p w14:paraId="208204AD" w14:textId="77777777" w:rsidR="009C4D82" w:rsidRDefault="00000000">
      <w:pPr>
        <w:spacing w:line="20" w:lineRule="atLeast"/>
        <w:ind w:left="16"/>
        <w:rPr>
          <w:rFonts w:ascii="宋体" w:hAnsi="宋体" w:cs="宋体"/>
        </w:rPr>
      </w:pPr>
      <w:r>
        <w:rPr>
          <w:rFonts w:eastAsia="Times New Roman"/>
          <w:b/>
          <w:bCs/>
        </w:rPr>
        <w:t>D.3.9</w:t>
      </w:r>
      <w:r>
        <w:rPr>
          <w:rFonts w:ascii="宋体" w:hAnsi="宋体" w:cs="宋体"/>
        </w:rPr>
        <w:t>槽式预埋件受剪力时的内力计算：</w:t>
      </w:r>
    </w:p>
    <w:p w14:paraId="36FA1646" w14:textId="77777777" w:rsidR="009C4D82" w:rsidRDefault="00000000">
      <w:pPr>
        <w:spacing w:line="20" w:lineRule="atLeast"/>
        <w:ind w:left="450"/>
        <w:rPr>
          <w:rFonts w:ascii="宋体" w:hAnsi="宋体" w:cs="宋体"/>
        </w:rPr>
      </w:pPr>
      <w:r>
        <w:rPr>
          <w:rFonts w:eastAsia="Times New Roman"/>
          <w:b/>
          <w:bCs/>
        </w:rPr>
        <w:t>1</w:t>
      </w:r>
      <w:r>
        <w:rPr>
          <w:rFonts w:ascii="宋体" w:hAnsi="宋体" w:cs="宋体"/>
        </w:rPr>
        <w:t>槽式预埋件受垂直于钢槽长度方向的剪力</w:t>
      </w:r>
      <m:oMath>
        <m:sSub>
          <m:sSubPr>
            <m:ctrlPr>
              <w:rPr>
                <w:rFonts w:ascii="Cambria Math" w:hAnsi="宋体" w:cs="宋体"/>
                <w:i/>
              </w:rPr>
            </m:ctrlPr>
          </m:sSubPr>
          <m:e>
            <m:r>
              <w:rPr>
                <w:rFonts w:ascii="Cambria Math" w:hAnsi="宋体" w:cs="宋体"/>
              </w:rPr>
              <m:t>V</m:t>
            </m:r>
          </m:e>
          <m:sub>
            <m:r>
              <w:rPr>
                <w:rFonts w:ascii="Cambria Math" w:hAnsi="宋体" w:cs="宋体"/>
              </w:rPr>
              <m:t>Ed,y</m:t>
            </m:r>
          </m:sub>
        </m:sSub>
      </m:oMath>
      <w:r>
        <w:rPr>
          <w:rFonts w:ascii="宋体" w:hAnsi="宋体" w:cs="宋体"/>
        </w:rPr>
        <w:t>时，其内力可按照</w:t>
      </w:r>
      <w:r>
        <w:rPr>
          <w:rFonts w:eastAsia="Times New Roman"/>
        </w:rPr>
        <w:t>D.3.6</w:t>
      </w:r>
      <w:r>
        <w:rPr>
          <w:rFonts w:ascii="宋体" w:hAnsi="宋体" w:cs="宋体"/>
        </w:rPr>
        <w:t>条进行计算。</w:t>
      </w:r>
    </w:p>
    <w:p w14:paraId="33354276" w14:textId="77777777" w:rsidR="009C4D82" w:rsidRDefault="00000000">
      <w:pPr>
        <w:spacing w:line="20" w:lineRule="atLeast"/>
        <w:ind w:left="442"/>
        <w:rPr>
          <w:rFonts w:ascii="宋体" w:hAnsi="宋体" w:cs="宋体"/>
        </w:rPr>
      </w:pPr>
      <w:r>
        <w:rPr>
          <w:rFonts w:eastAsia="Times New Roman"/>
          <w:b/>
          <w:bCs/>
        </w:rPr>
        <w:t>2</w:t>
      </w:r>
      <w:r>
        <w:rPr>
          <w:rFonts w:ascii="宋体" w:hAnsi="宋体" w:cs="宋体"/>
        </w:rPr>
        <w:t>槽式预埋件受平行于钢槽长度方向的剪力</w:t>
      </w:r>
      <m:oMath>
        <m:sSub>
          <m:sSubPr>
            <m:ctrlPr>
              <w:rPr>
                <w:rFonts w:ascii="Cambria Math" w:hAnsi="Cambria Math" w:cs="宋体"/>
                <w:i/>
              </w:rPr>
            </m:ctrlPr>
          </m:sSubPr>
          <m:e>
            <m:r>
              <w:rPr>
                <w:rFonts w:ascii="Cambria Math" w:hAnsi="Cambria Math" w:cs="宋体"/>
              </w:rPr>
              <m:t>V</m:t>
            </m:r>
          </m:e>
          <m:sub>
            <m:r>
              <w:rPr>
                <w:rFonts w:ascii="Cambria Math" w:hAnsi="Cambria Math" w:cs="宋体"/>
              </w:rPr>
              <m:t>Ed,x</m:t>
            </m:r>
          </m:sub>
        </m:sSub>
      </m:oMath>
      <w:r>
        <w:rPr>
          <w:rFonts w:ascii="宋体" w:hAnsi="宋体" w:cs="宋体"/>
        </w:rPr>
        <w:t>时，仅由受力方向尾部的三根锚筋平均承担荷载，即尾部三根锚筋的力值均为</w:t>
      </w:r>
      <m:oMath>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V</m:t>
            </m:r>
          </m:e>
          <m:sub>
            <m:r>
              <w:rPr>
                <w:rFonts w:ascii="Cambria Math" w:eastAsia="Cambria Math" w:hAnsi="Cambria Math" w:cs="Cambria Math"/>
                <w:sz w:val="18"/>
                <w:szCs w:val="18"/>
              </w:rPr>
              <m:t>Ed,x</m:t>
            </m:r>
          </m:sub>
        </m:sSub>
        <m:r>
          <w:rPr>
            <w:rFonts w:ascii="Cambria Math" w:eastAsia="Cambria Math" w:hAnsi="Cambria Math" w:cs="Cambria Math"/>
            <w:sz w:val="18"/>
            <w:szCs w:val="18"/>
          </w:rPr>
          <m:t>/3</m:t>
        </m:r>
      </m:oMath>
      <w:r>
        <w:rPr>
          <w:rFonts w:ascii="宋体" w:hAnsi="宋体" w:cs="宋体"/>
          <w:sz w:val="18"/>
          <w:szCs w:val="18"/>
        </w:rPr>
        <w:t>；</w:t>
      </w:r>
      <w:r>
        <w:rPr>
          <w:rFonts w:ascii="宋体" w:hAnsi="宋体" w:cs="宋体"/>
        </w:rPr>
        <w:t>锚筋数量不大于3时，可将剪力</w:t>
      </w:r>
      <m:oMath>
        <m:sSub>
          <m:sSubPr>
            <m:ctrlPr>
              <w:rPr>
                <w:rFonts w:ascii="Cambria Math" w:hAnsi="宋体" w:cs="宋体"/>
                <w:i/>
              </w:rPr>
            </m:ctrlPr>
          </m:sSubPr>
          <m:e>
            <m:r>
              <w:rPr>
                <w:rFonts w:ascii="Cambria Math" w:hAnsi="宋体" w:cs="宋体"/>
              </w:rPr>
              <m:t>V</m:t>
            </m:r>
          </m:e>
          <m:sub>
            <m:r>
              <w:rPr>
                <w:rFonts w:ascii="Cambria Math" w:hAnsi="宋体" w:cs="宋体"/>
              </w:rPr>
              <m:t>Ed,x</m:t>
            </m:r>
          </m:sub>
        </m:sSub>
      </m:oMath>
      <w:r>
        <w:rPr>
          <w:rFonts w:ascii="宋体" w:hAnsi="宋体" w:cs="宋体"/>
        </w:rPr>
        <w:t>平均分配到各锚筋上。</w:t>
      </w:r>
    </w:p>
    <w:p w14:paraId="1D438A34" w14:textId="77777777" w:rsidR="009C4D82" w:rsidRDefault="00000000">
      <w:pPr>
        <w:spacing w:line="20" w:lineRule="atLeast"/>
        <w:ind w:left="21" w:right="73" w:hanging="5"/>
        <w:rPr>
          <w:rFonts w:ascii="宋体" w:hAnsi="宋体" w:cs="宋体"/>
        </w:rPr>
      </w:pPr>
      <w:r>
        <w:rPr>
          <w:rFonts w:eastAsia="Times New Roman"/>
          <w:b/>
          <w:bCs/>
        </w:rPr>
        <w:t>D.3.10</w:t>
      </w:r>
      <w:r>
        <w:rPr>
          <w:rFonts w:ascii="宋体" w:hAnsi="宋体" w:cs="宋体" w:hint="eastAsia"/>
        </w:rPr>
        <w:t>槽式预埋件与被固定物的连接应同时满足</w:t>
      </w:r>
      <w:r>
        <w:rPr>
          <w:rFonts w:ascii="宋体" w:hAnsi="宋体" w:cs="宋体"/>
        </w:rPr>
        <w:t>下列</w:t>
      </w:r>
      <w:r>
        <w:rPr>
          <w:rFonts w:eastAsia="Times New Roman"/>
        </w:rPr>
        <w:t>2</w:t>
      </w:r>
      <w:r>
        <w:rPr>
          <w:rFonts w:ascii="宋体" w:hAnsi="宋体" w:cs="宋体"/>
        </w:rPr>
        <w:t>个条件时，作用于钢槽的剪力可以认定为没有杠杆臂的纯剪切状态，否则应按照有杠杆臂受剪进行计算。</w:t>
      </w:r>
    </w:p>
    <w:p w14:paraId="43199E7E" w14:textId="77777777" w:rsidR="009C4D82" w:rsidRDefault="00000000">
      <w:pPr>
        <w:spacing w:line="20" w:lineRule="atLeast"/>
        <w:ind w:left="450"/>
        <w:rPr>
          <w:rFonts w:ascii="宋体" w:hAnsi="宋体" w:cs="宋体"/>
        </w:rPr>
      </w:pPr>
      <w:r>
        <w:rPr>
          <w:rFonts w:eastAsia="Times New Roman"/>
          <w:b/>
          <w:bCs/>
        </w:rPr>
        <w:t>1</w:t>
      </w:r>
      <w:r>
        <w:rPr>
          <w:rFonts w:ascii="宋体" w:hAnsi="宋体" w:cs="宋体"/>
        </w:rPr>
        <w:t>被连接件材质为钢或铝合金，在其厚度范围内与T型螺栓全接触；</w:t>
      </w:r>
    </w:p>
    <w:p w14:paraId="48E22B0E" w14:textId="77777777" w:rsidR="009C4D82" w:rsidRDefault="00000000">
      <w:pPr>
        <w:spacing w:line="20" w:lineRule="atLeast"/>
        <w:ind w:firstLineChars="200" w:firstLine="422"/>
        <w:rPr>
          <w:rFonts w:ascii="宋体" w:hAnsi="宋体" w:cs="宋体"/>
        </w:rPr>
      </w:pPr>
      <w:r>
        <w:rPr>
          <w:rFonts w:eastAsia="Times New Roman"/>
          <w:b/>
          <w:bCs/>
        </w:rPr>
        <w:t>2</w:t>
      </w:r>
      <w:r>
        <w:rPr>
          <w:rFonts w:ascii="宋体" w:hAnsi="宋体" w:cs="宋体"/>
        </w:rPr>
        <w:t>被连接件与混凝土基材直接接触。</w:t>
      </w:r>
    </w:p>
    <w:p w14:paraId="279A856A" w14:textId="77777777" w:rsidR="009C4D82" w:rsidRDefault="00000000">
      <w:pPr>
        <w:spacing w:line="20" w:lineRule="atLeast"/>
        <w:ind w:left="24" w:right="202" w:hanging="8"/>
        <w:rPr>
          <w:rFonts w:ascii="宋体" w:hAnsi="宋体" w:cs="宋体"/>
        </w:rPr>
      </w:pPr>
      <w:r>
        <w:rPr>
          <w:rFonts w:eastAsia="Times New Roman"/>
          <w:b/>
          <w:bCs/>
        </w:rPr>
        <w:lastRenderedPageBreak/>
        <w:t>D.3.11</w:t>
      </w:r>
      <w:r>
        <w:rPr>
          <w:rFonts w:ascii="宋体" w:hAnsi="宋体" w:cs="宋体"/>
        </w:rPr>
        <w:t>槽式预埋组件设计，应分别对拉力和剪力引起的槽式预埋件及混凝土结构强度进行校核，并验算拉剪复合作用。</w:t>
      </w:r>
    </w:p>
    <w:p w14:paraId="6DFCF85D" w14:textId="77777777" w:rsidR="009C4D82" w:rsidRDefault="00000000">
      <w:pPr>
        <w:spacing w:line="20" w:lineRule="atLeast"/>
        <w:ind w:left="447"/>
        <w:rPr>
          <w:rFonts w:ascii="宋体" w:hAnsi="宋体" w:cs="宋体"/>
        </w:rPr>
      </w:pPr>
      <w:r>
        <w:rPr>
          <w:rFonts w:eastAsia="Times New Roman"/>
          <w:b/>
          <w:bCs/>
        </w:rPr>
        <w:t>1</w:t>
      </w:r>
      <w:r>
        <w:rPr>
          <w:rFonts w:ascii="宋体" w:hAnsi="宋体" w:cs="宋体"/>
        </w:rPr>
        <w:t>槽式预埋件应按照表</w:t>
      </w:r>
      <w:r>
        <w:rPr>
          <w:rFonts w:eastAsia="Times New Roman"/>
        </w:rPr>
        <w:t xml:space="preserve">D.3. 11- 1 </w:t>
      </w:r>
      <w:r>
        <w:rPr>
          <w:rFonts w:ascii="宋体" w:hAnsi="宋体" w:cs="宋体"/>
        </w:rPr>
        <w:t>计算受拉承载力。</w:t>
      </w:r>
    </w:p>
    <w:p w14:paraId="1CD10538" w14:textId="77777777" w:rsidR="009C4D82" w:rsidRDefault="00000000">
      <w:pPr>
        <w:spacing w:before="154" w:line="222" w:lineRule="auto"/>
        <w:ind w:left="2309"/>
        <w:rPr>
          <w:rFonts w:ascii="黑体" w:eastAsia="黑体" w:hAnsi="黑体" w:cs="黑体"/>
          <w:sz w:val="18"/>
          <w:szCs w:val="18"/>
        </w:rPr>
      </w:pPr>
      <w:r>
        <w:rPr>
          <w:rFonts w:ascii="黑体" w:eastAsia="黑体" w:hAnsi="黑体" w:cs="黑体"/>
          <w:sz w:val="18"/>
          <w:szCs w:val="18"/>
        </w:rPr>
        <w:t xml:space="preserve">表 </w:t>
      </w:r>
      <w:r>
        <w:rPr>
          <w:rFonts w:eastAsia="Times New Roman"/>
          <w:sz w:val="18"/>
          <w:szCs w:val="18"/>
        </w:rPr>
        <w:t xml:space="preserve">D.3. 11- 1    </w:t>
      </w:r>
      <w:r>
        <w:rPr>
          <w:rFonts w:ascii="黑体" w:eastAsia="黑体" w:hAnsi="黑体" w:cs="黑体"/>
          <w:sz w:val="18"/>
          <w:szCs w:val="18"/>
        </w:rPr>
        <w:t>拉力作用下槽式预埋件的验算项目</w:t>
      </w:r>
    </w:p>
    <w:tbl>
      <w:tblPr>
        <w:tblStyle w:val="TableNormal"/>
        <w:tblW w:w="84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453"/>
        <w:gridCol w:w="1957"/>
        <w:gridCol w:w="1701"/>
        <w:gridCol w:w="2268"/>
        <w:gridCol w:w="1770"/>
      </w:tblGrid>
      <w:tr w:rsidR="009C4D82" w14:paraId="5BF8200D" w14:textId="77777777">
        <w:trPr>
          <w:trHeight w:val="486"/>
          <w:jc w:val="center"/>
        </w:trPr>
        <w:tc>
          <w:tcPr>
            <w:tcW w:w="279" w:type="dxa"/>
            <w:tcBorders>
              <w:tl2br w:val="nil"/>
              <w:tr2bl w:val="nil"/>
            </w:tcBorders>
          </w:tcPr>
          <w:p w14:paraId="19C1EB85" w14:textId="77777777" w:rsidR="009C4D82" w:rsidRDefault="009C4D82">
            <w:pPr>
              <w:rPr>
                <w:kern w:val="0"/>
                <w:sz w:val="20"/>
              </w:rPr>
            </w:pPr>
          </w:p>
        </w:tc>
        <w:tc>
          <w:tcPr>
            <w:tcW w:w="2410" w:type="dxa"/>
            <w:gridSpan w:val="2"/>
            <w:tcBorders>
              <w:tl2br w:val="nil"/>
              <w:tr2bl w:val="nil"/>
            </w:tcBorders>
            <w:vAlign w:val="center"/>
          </w:tcPr>
          <w:p w14:paraId="3F750D4E" w14:textId="77777777" w:rsidR="009C4D82" w:rsidRDefault="00000000">
            <w:pPr>
              <w:spacing w:before="102" w:line="220" w:lineRule="auto"/>
              <w:jc w:val="center"/>
              <w:rPr>
                <w:rFonts w:ascii="宋体" w:hAnsi="宋体" w:cs="宋体"/>
                <w:kern w:val="0"/>
                <w:sz w:val="18"/>
                <w:szCs w:val="18"/>
              </w:rPr>
            </w:pPr>
            <w:r>
              <w:rPr>
                <w:rFonts w:ascii="宋体" w:hAnsi="宋体" w:cs="宋体"/>
                <w:spacing w:val="-3"/>
                <w:kern w:val="0"/>
                <w:sz w:val="18"/>
                <w:szCs w:val="18"/>
              </w:rPr>
              <w:t>失</w:t>
            </w:r>
            <w:r>
              <w:rPr>
                <w:rFonts w:ascii="宋体" w:hAnsi="宋体" w:cs="宋体"/>
                <w:spacing w:val="-2"/>
                <w:kern w:val="0"/>
                <w:sz w:val="18"/>
                <w:szCs w:val="18"/>
              </w:rPr>
              <w:t>效模式</w:t>
            </w:r>
          </w:p>
        </w:tc>
        <w:tc>
          <w:tcPr>
            <w:tcW w:w="1701" w:type="dxa"/>
            <w:tcBorders>
              <w:tl2br w:val="nil"/>
              <w:tr2bl w:val="nil"/>
            </w:tcBorders>
            <w:vAlign w:val="center"/>
          </w:tcPr>
          <w:p w14:paraId="088C47D3" w14:textId="77777777" w:rsidR="009C4D82" w:rsidRDefault="00000000">
            <w:pPr>
              <w:spacing w:before="102" w:line="220" w:lineRule="auto"/>
              <w:jc w:val="center"/>
              <w:rPr>
                <w:rFonts w:ascii="宋体" w:hAnsi="宋体" w:cs="宋体"/>
                <w:spacing w:val="-2"/>
                <w:kern w:val="0"/>
                <w:sz w:val="18"/>
                <w:szCs w:val="18"/>
              </w:rPr>
            </w:pPr>
            <w:r>
              <w:rPr>
                <w:rFonts w:ascii="宋体" w:hAnsi="宋体" w:cs="宋体"/>
                <w:spacing w:val="-2"/>
                <w:kern w:val="0"/>
                <w:sz w:val="18"/>
                <w:szCs w:val="18"/>
              </w:rPr>
              <w:t>钢槽</w:t>
            </w:r>
          </w:p>
        </w:tc>
        <w:tc>
          <w:tcPr>
            <w:tcW w:w="2268" w:type="dxa"/>
            <w:tcBorders>
              <w:tl2br w:val="nil"/>
              <w:tr2bl w:val="nil"/>
            </w:tcBorders>
            <w:vAlign w:val="center"/>
          </w:tcPr>
          <w:p w14:paraId="08AC1F01" w14:textId="77777777" w:rsidR="009C4D82" w:rsidRDefault="00000000">
            <w:pPr>
              <w:spacing w:before="102" w:line="220" w:lineRule="auto"/>
              <w:jc w:val="center"/>
              <w:rPr>
                <w:rFonts w:ascii="宋体" w:hAnsi="宋体" w:cs="宋体"/>
                <w:spacing w:val="-2"/>
                <w:kern w:val="0"/>
                <w:sz w:val="18"/>
                <w:szCs w:val="18"/>
              </w:rPr>
            </w:pPr>
            <w:r>
              <w:rPr>
                <w:rFonts w:ascii="宋体" w:hAnsi="宋体" w:cs="宋体"/>
                <w:spacing w:val="-2"/>
                <w:kern w:val="0"/>
                <w:sz w:val="18"/>
                <w:szCs w:val="18"/>
              </w:rPr>
              <w:t>最不利的锚筋或螺栓</w:t>
            </w:r>
          </w:p>
        </w:tc>
        <w:tc>
          <w:tcPr>
            <w:tcW w:w="1770" w:type="dxa"/>
            <w:tcBorders>
              <w:tl2br w:val="nil"/>
              <w:tr2bl w:val="nil"/>
            </w:tcBorders>
            <w:vAlign w:val="center"/>
          </w:tcPr>
          <w:p w14:paraId="4E2E296D" w14:textId="77777777" w:rsidR="009C4D82" w:rsidRDefault="00000000">
            <w:pPr>
              <w:spacing w:before="103" w:line="221" w:lineRule="auto"/>
              <w:jc w:val="center"/>
              <w:rPr>
                <w:rFonts w:ascii="宋体" w:hAnsi="宋体" w:cs="宋体"/>
                <w:spacing w:val="-2"/>
                <w:kern w:val="0"/>
                <w:sz w:val="18"/>
                <w:szCs w:val="18"/>
              </w:rPr>
            </w:pPr>
            <w:r>
              <w:rPr>
                <w:rFonts w:ascii="宋体" w:hAnsi="宋体" w:cs="宋体"/>
                <w:spacing w:val="-2"/>
                <w:kern w:val="0"/>
                <w:sz w:val="18"/>
                <w:szCs w:val="18"/>
              </w:rPr>
              <w:t>示意图</w:t>
            </w:r>
          </w:p>
        </w:tc>
      </w:tr>
      <w:tr w:rsidR="009C4D82" w14:paraId="3D479D0D" w14:textId="77777777">
        <w:trPr>
          <w:trHeight w:val="1273"/>
          <w:jc w:val="center"/>
        </w:trPr>
        <w:tc>
          <w:tcPr>
            <w:tcW w:w="279" w:type="dxa"/>
            <w:tcBorders>
              <w:tl2br w:val="nil"/>
              <w:tr2bl w:val="nil"/>
            </w:tcBorders>
            <w:vAlign w:val="center"/>
          </w:tcPr>
          <w:p w14:paraId="58F26A50" w14:textId="77777777" w:rsidR="009C4D82" w:rsidRDefault="00000000">
            <w:pPr>
              <w:spacing w:before="52" w:line="186" w:lineRule="auto"/>
              <w:jc w:val="center"/>
              <w:rPr>
                <w:rFonts w:eastAsia="Times New Roman"/>
                <w:kern w:val="0"/>
                <w:sz w:val="18"/>
                <w:szCs w:val="18"/>
              </w:rPr>
            </w:pPr>
            <w:r>
              <w:rPr>
                <w:rFonts w:eastAsia="Times New Roman"/>
                <w:kern w:val="0"/>
                <w:sz w:val="18"/>
                <w:szCs w:val="18"/>
              </w:rPr>
              <w:t>1</w:t>
            </w:r>
          </w:p>
        </w:tc>
        <w:tc>
          <w:tcPr>
            <w:tcW w:w="453" w:type="dxa"/>
            <w:vMerge w:val="restart"/>
            <w:tcBorders>
              <w:tl2br w:val="nil"/>
              <w:tr2bl w:val="nil"/>
            </w:tcBorders>
            <w:textDirection w:val="tbRlV"/>
          </w:tcPr>
          <w:p w14:paraId="66E565DD" w14:textId="77777777" w:rsidR="009C4D82" w:rsidRDefault="00000000">
            <w:pPr>
              <w:spacing w:before="125" w:line="209" w:lineRule="auto"/>
              <w:ind w:firstLineChars="500" w:firstLine="1270"/>
              <w:rPr>
                <w:rFonts w:ascii="宋体" w:hAnsi="宋体" w:cs="宋体"/>
                <w:spacing w:val="34"/>
                <w:kern w:val="0"/>
                <w:sz w:val="18"/>
                <w:szCs w:val="18"/>
              </w:rPr>
            </w:pPr>
            <w:r>
              <w:rPr>
                <w:rFonts w:ascii="宋体" w:hAnsi="宋体" w:cs="宋体"/>
                <w:spacing w:val="37"/>
                <w:kern w:val="0"/>
                <w:sz w:val="18"/>
                <w:szCs w:val="18"/>
              </w:rPr>
              <w:t>钢</w:t>
            </w:r>
            <w:r>
              <w:rPr>
                <w:rFonts w:ascii="宋体" w:hAnsi="宋体" w:cs="宋体"/>
                <w:spacing w:val="34"/>
                <w:kern w:val="0"/>
                <w:sz w:val="18"/>
                <w:szCs w:val="18"/>
              </w:rPr>
              <w:t xml:space="preserve"> 材 破</w:t>
            </w:r>
            <w:r>
              <w:rPr>
                <w:rFonts w:ascii="宋体" w:hAnsi="宋体" w:cs="宋体" w:hint="eastAsia"/>
                <w:spacing w:val="34"/>
                <w:kern w:val="0"/>
                <w:sz w:val="18"/>
                <w:szCs w:val="18"/>
              </w:rPr>
              <w:t xml:space="preserve"> 坏</w:t>
            </w:r>
          </w:p>
          <w:p w14:paraId="0981B138" w14:textId="77777777" w:rsidR="009C4D82" w:rsidRDefault="009C4D82">
            <w:pPr>
              <w:spacing w:before="125" w:line="209" w:lineRule="auto"/>
              <w:ind w:left="1928"/>
              <w:rPr>
                <w:rFonts w:ascii="宋体" w:hAnsi="宋体" w:cs="宋体"/>
                <w:kern w:val="0"/>
                <w:sz w:val="18"/>
                <w:szCs w:val="18"/>
              </w:rPr>
            </w:pPr>
          </w:p>
        </w:tc>
        <w:tc>
          <w:tcPr>
            <w:tcW w:w="1957" w:type="dxa"/>
            <w:tcBorders>
              <w:tl2br w:val="nil"/>
              <w:tr2bl w:val="nil"/>
            </w:tcBorders>
          </w:tcPr>
          <w:p w14:paraId="4F787454" w14:textId="77777777" w:rsidR="009C4D82" w:rsidRDefault="009C4D82">
            <w:pPr>
              <w:spacing w:line="425" w:lineRule="auto"/>
              <w:rPr>
                <w:kern w:val="0"/>
                <w:sz w:val="20"/>
              </w:rPr>
            </w:pPr>
          </w:p>
          <w:p w14:paraId="5B13A330" w14:textId="77777777" w:rsidR="009C4D82" w:rsidRDefault="00000000">
            <w:pPr>
              <w:spacing w:before="58" w:line="220" w:lineRule="auto"/>
              <w:ind w:left="98"/>
              <w:rPr>
                <w:rFonts w:ascii="宋体" w:hAnsi="宋体" w:cs="宋体"/>
                <w:kern w:val="0"/>
                <w:sz w:val="18"/>
                <w:szCs w:val="18"/>
              </w:rPr>
            </w:pPr>
            <w:r>
              <w:rPr>
                <w:rFonts w:ascii="宋体" w:hAnsi="宋体" w:cs="宋体"/>
                <w:spacing w:val="-2"/>
                <w:kern w:val="0"/>
                <w:sz w:val="18"/>
                <w:szCs w:val="18"/>
              </w:rPr>
              <w:t>锚筋</w:t>
            </w:r>
            <w:r>
              <w:rPr>
                <w:rFonts w:ascii="宋体" w:hAnsi="宋体" w:cs="宋体"/>
                <w:spacing w:val="-1"/>
                <w:kern w:val="0"/>
                <w:sz w:val="18"/>
                <w:szCs w:val="18"/>
              </w:rPr>
              <w:t>受拉</w:t>
            </w:r>
          </w:p>
        </w:tc>
        <w:tc>
          <w:tcPr>
            <w:tcW w:w="1701" w:type="dxa"/>
            <w:tcBorders>
              <w:tl2br w:val="nil"/>
              <w:tr2bl w:val="nil"/>
            </w:tcBorders>
          </w:tcPr>
          <w:p w14:paraId="1B685F20" w14:textId="77777777" w:rsidR="009C4D82" w:rsidRDefault="009C4D82">
            <w:pPr>
              <w:rPr>
                <w:kern w:val="0"/>
                <w:sz w:val="20"/>
              </w:rPr>
            </w:pPr>
          </w:p>
        </w:tc>
        <w:tc>
          <w:tcPr>
            <w:tcW w:w="2268" w:type="dxa"/>
            <w:tcBorders>
              <w:tl2br w:val="nil"/>
              <w:tr2bl w:val="nil"/>
            </w:tcBorders>
          </w:tcPr>
          <w:p w14:paraId="0E161DAD" w14:textId="77777777" w:rsidR="009C4D82" w:rsidRDefault="00000000">
            <w:pPr>
              <w:spacing w:before="44" w:line="203" w:lineRule="exact"/>
              <w:rPr>
                <w:rFonts w:ascii="Cambria Math" w:eastAsia="Cambria Math" w:hAnsi="Cambria Math" w:cs="Cambria Math"/>
                <w:kern w:val="0"/>
                <w:position w:val="-12"/>
                <w:sz w:val="9"/>
                <w:szCs w:val="9"/>
              </w:rPr>
            </w:pPr>
            <w:r>
              <w:rPr>
                <w:rFonts w:ascii="Cambria Math" w:eastAsia="Cambria Math" w:hAnsi="Cambria Math" w:cs="Cambria Math"/>
                <w:kern w:val="0"/>
                <w:position w:val="-14"/>
                <w:sz w:val="9"/>
                <w:szCs w:val="9"/>
              </w:rPr>
              <w:object w:dxaOrig="1440" w:dyaOrig="1440" w14:anchorId="4605EE97">
                <v:shape id="_x0000_s1559" type="#_x0000_t75" style="position:absolute;left:0;text-align:left;margin-left:0;margin-top:23.1pt;width:99.95pt;height:15pt;z-index:251677696;mso-position-horizontal-relative:text;mso-position-vertical-relative:text;mso-width-relative:page;mso-height-relative:page">
                  <v:imagedata r:id="rId331" o:title=""/>
                  <o:lock v:ext="edit" aspectratio="f"/>
                </v:shape>
                <o:OLEObject Type="Embed" ProgID="Equation.DSMT4" ShapeID="_x0000_s1559" DrawAspect="Content" ObjectID="_1781024492" r:id="rId332"/>
              </w:object>
            </w:r>
          </w:p>
        </w:tc>
        <w:tc>
          <w:tcPr>
            <w:tcW w:w="1770" w:type="dxa"/>
            <w:tcBorders>
              <w:tl2br w:val="nil"/>
              <w:tr2bl w:val="nil"/>
            </w:tcBorders>
          </w:tcPr>
          <w:p w14:paraId="017D4188" w14:textId="77777777" w:rsidR="009C4D82" w:rsidRDefault="00000000">
            <w:pPr>
              <w:spacing w:before="5" w:line="882" w:lineRule="exact"/>
              <w:jc w:val="center"/>
              <w:textAlignment w:val="center"/>
              <w:rPr>
                <w:kern w:val="0"/>
                <w:sz w:val="20"/>
              </w:rPr>
            </w:pPr>
            <w:r>
              <w:rPr>
                <w:noProof/>
                <w:kern w:val="0"/>
                <w:sz w:val="20"/>
              </w:rPr>
              <w:drawing>
                <wp:inline distT="0" distB="0" distL="0" distR="0" wp14:anchorId="6C9F0167" wp14:editId="2B05B17F">
                  <wp:extent cx="417195" cy="559435"/>
                  <wp:effectExtent l="0" t="0" r="1905" b="12065"/>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333" cstate="print"/>
                          <a:stretch>
                            <a:fillRect/>
                          </a:stretch>
                        </pic:blipFill>
                        <pic:spPr>
                          <a:xfrm>
                            <a:off x="0" y="0"/>
                            <a:ext cx="417826" cy="560064"/>
                          </a:xfrm>
                          <a:prstGeom prst="rect">
                            <a:avLst/>
                          </a:prstGeom>
                        </pic:spPr>
                      </pic:pic>
                    </a:graphicData>
                  </a:graphic>
                </wp:inline>
              </w:drawing>
            </w:r>
          </w:p>
        </w:tc>
      </w:tr>
      <w:tr w:rsidR="009C4D82" w14:paraId="65CEB701" w14:textId="77777777">
        <w:trPr>
          <w:trHeight w:val="917"/>
          <w:jc w:val="center"/>
        </w:trPr>
        <w:tc>
          <w:tcPr>
            <w:tcW w:w="279" w:type="dxa"/>
            <w:tcBorders>
              <w:tl2br w:val="nil"/>
              <w:tr2bl w:val="nil"/>
            </w:tcBorders>
            <w:vAlign w:val="center"/>
          </w:tcPr>
          <w:p w14:paraId="7F60E0B9" w14:textId="77777777" w:rsidR="009C4D82" w:rsidRDefault="00000000">
            <w:pPr>
              <w:spacing w:before="52" w:line="186" w:lineRule="auto"/>
              <w:jc w:val="center"/>
              <w:rPr>
                <w:rFonts w:eastAsia="Times New Roman"/>
                <w:kern w:val="0"/>
                <w:sz w:val="18"/>
                <w:szCs w:val="18"/>
              </w:rPr>
            </w:pPr>
            <w:r>
              <w:rPr>
                <w:rFonts w:eastAsia="Times New Roman"/>
                <w:kern w:val="0"/>
                <w:sz w:val="18"/>
                <w:szCs w:val="18"/>
              </w:rPr>
              <w:t>2</w:t>
            </w:r>
          </w:p>
        </w:tc>
        <w:tc>
          <w:tcPr>
            <w:tcW w:w="453" w:type="dxa"/>
            <w:vMerge/>
            <w:tcBorders>
              <w:tl2br w:val="nil"/>
              <w:tr2bl w:val="nil"/>
            </w:tcBorders>
            <w:textDirection w:val="tbRlV"/>
          </w:tcPr>
          <w:p w14:paraId="429A1F2E" w14:textId="77777777" w:rsidR="009C4D82" w:rsidRDefault="009C4D82">
            <w:pPr>
              <w:rPr>
                <w:kern w:val="0"/>
                <w:sz w:val="20"/>
              </w:rPr>
            </w:pPr>
          </w:p>
        </w:tc>
        <w:tc>
          <w:tcPr>
            <w:tcW w:w="1957" w:type="dxa"/>
            <w:tcBorders>
              <w:tl2br w:val="nil"/>
              <w:tr2bl w:val="nil"/>
            </w:tcBorders>
          </w:tcPr>
          <w:p w14:paraId="2DAAF8DC" w14:textId="77777777" w:rsidR="009C4D82" w:rsidRDefault="00000000">
            <w:pPr>
              <w:spacing w:before="133" w:line="369" w:lineRule="auto"/>
              <w:ind w:left="99" w:right="107" w:hanging="1"/>
              <w:rPr>
                <w:rFonts w:ascii="宋体" w:hAnsi="宋体" w:cs="宋体"/>
                <w:kern w:val="0"/>
                <w:sz w:val="18"/>
                <w:szCs w:val="18"/>
              </w:rPr>
            </w:pPr>
            <w:r>
              <w:rPr>
                <w:rFonts w:ascii="宋体" w:hAnsi="宋体" w:cs="宋体"/>
                <w:spacing w:val="1"/>
                <w:kern w:val="0"/>
                <w:sz w:val="18"/>
                <w:szCs w:val="18"/>
              </w:rPr>
              <w:t>锚</w:t>
            </w:r>
            <w:r>
              <w:rPr>
                <w:rFonts w:ascii="宋体" w:hAnsi="宋体" w:cs="宋体"/>
                <w:kern w:val="0"/>
                <w:sz w:val="18"/>
                <w:szCs w:val="18"/>
              </w:rPr>
              <w:t>筋与钢槽连接处受拉</w:t>
            </w:r>
          </w:p>
        </w:tc>
        <w:tc>
          <w:tcPr>
            <w:tcW w:w="1701" w:type="dxa"/>
            <w:tcBorders>
              <w:tl2br w:val="nil"/>
              <w:tr2bl w:val="nil"/>
            </w:tcBorders>
          </w:tcPr>
          <w:p w14:paraId="1319DEE6" w14:textId="77777777" w:rsidR="009C4D82" w:rsidRDefault="009C4D82">
            <w:pPr>
              <w:rPr>
                <w:kern w:val="0"/>
                <w:sz w:val="20"/>
              </w:rPr>
            </w:pPr>
          </w:p>
        </w:tc>
        <w:tc>
          <w:tcPr>
            <w:tcW w:w="2268" w:type="dxa"/>
            <w:tcBorders>
              <w:tl2br w:val="nil"/>
              <w:tr2bl w:val="nil"/>
            </w:tcBorders>
          </w:tcPr>
          <w:p w14:paraId="6288E243" w14:textId="77777777" w:rsidR="009C4D82" w:rsidRDefault="00000000">
            <w:pPr>
              <w:spacing w:line="194" w:lineRule="exact"/>
              <w:ind w:left="540"/>
              <w:rPr>
                <w:rFonts w:ascii="Cambria Math" w:eastAsia="Cambria Math" w:hAnsi="Cambria Math" w:cs="Cambria Math"/>
                <w:kern w:val="0"/>
                <w:sz w:val="9"/>
                <w:szCs w:val="9"/>
              </w:rPr>
            </w:pPr>
            <w:r>
              <w:rPr>
                <w:rFonts w:ascii="Cambria Math" w:eastAsia="Cambria Math" w:hAnsi="Cambria Math" w:cs="Cambria Math"/>
                <w:kern w:val="0"/>
                <w:position w:val="-14"/>
                <w:sz w:val="9"/>
                <w:szCs w:val="9"/>
              </w:rPr>
              <w:object w:dxaOrig="1440" w:dyaOrig="1440" w14:anchorId="14773054">
                <v:shape id="_x0000_s1560" type="#_x0000_t75" style="position:absolute;left:0;text-align:left;margin-left:.4pt;margin-top:16.8pt;width:97.6pt;height:13.7pt;z-index:251678720;mso-position-horizontal-relative:text;mso-position-vertical-relative:text;mso-width-relative:page;mso-height-relative:page">
                  <v:imagedata r:id="rId334" o:title=""/>
                  <o:lock v:ext="edit" aspectratio="f"/>
                </v:shape>
                <o:OLEObject Type="Embed" ProgID="Equation.DSMT4" ShapeID="_x0000_s1560" DrawAspect="Content" ObjectID="_1781024493" r:id="rId335"/>
              </w:object>
            </w:r>
          </w:p>
        </w:tc>
        <w:tc>
          <w:tcPr>
            <w:tcW w:w="1770" w:type="dxa"/>
            <w:tcBorders>
              <w:tl2br w:val="nil"/>
              <w:tr2bl w:val="nil"/>
            </w:tcBorders>
          </w:tcPr>
          <w:p w14:paraId="385D13D5" w14:textId="77777777" w:rsidR="009C4D82" w:rsidRDefault="00000000">
            <w:pPr>
              <w:spacing w:before="79" w:line="659" w:lineRule="exact"/>
              <w:jc w:val="center"/>
              <w:textAlignment w:val="center"/>
              <w:rPr>
                <w:kern w:val="0"/>
                <w:sz w:val="20"/>
              </w:rPr>
            </w:pPr>
            <w:r>
              <w:rPr>
                <w:noProof/>
                <w:kern w:val="0"/>
                <w:sz w:val="20"/>
              </w:rPr>
              <w:drawing>
                <wp:inline distT="0" distB="0" distL="0" distR="0" wp14:anchorId="3B85BC2A" wp14:editId="14907333">
                  <wp:extent cx="444500" cy="418465"/>
                  <wp:effectExtent l="0" t="0" r="12700" b="63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36" cstate="print"/>
                          <a:stretch>
                            <a:fillRect/>
                          </a:stretch>
                        </pic:blipFill>
                        <pic:spPr>
                          <a:xfrm>
                            <a:off x="0" y="0"/>
                            <a:ext cx="445131" cy="418605"/>
                          </a:xfrm>
                          <a:prstGeom prst="rect">
                            <a:avLst/>
                          </a:prstGeom>
                        </pic:spPr>
                      </pic:pic>
                    </a:graphicData>
                  </a:graphic>
                </wp:inline>
              </w:drawing>
            </w:r>
          </w:p>
        </w:tc>
      </w:tr>
      <w:tr w:rsidR="009C4D82" w14:paraId="35800ED4" w14:textId="77777777">
        <w:trPr>
          <w:trHeight w:val="1060"/>
          <w:jc w:val="center"/>
        </w:trPr>
        <w:tc>
          <w:tcPr>
            <w:tcW w:w="279" w:type="dxa"/>
            <w:tcBorders>
              <w:tl2br w:val="nil"/>
              <w:tr2bl w:val="nil"/>
            </w:tcBorders>
            <w:vAlign w:val="center"/>
          </w:tcPr>
          <w:p w14:paraId="464F9F65" w14:textId="77777777" w:rsidR="009C4D82" w:rsidRDefault="00000000">
            <w:pPr>
              <w:spacing w:before="52" w:line="186" w:lineRule="auto"/>
              <w:jc w:val="center"/>
              <w:rPr>
                <w:rFonts w:eastAsia="Times New Roman"/>
                <w:kern w:val="0"/>
                <w:sz w:val="18"/>
                <w:szCs w:val="18"/>
              </w:rPr>
            </w:pPr>
            <w:r>
              <w:rPr>
                <w:rFonts w:eastAsia="Times New Roman"/>
                <w:kern w:val="0"/>
                <w:sz w:val="18"/>
                <w:szCs w:val="18"/>
              </w:rPr>
              <w:t>3</w:t>
            </w:r>
          </w:p>
        </w:tc>
        <w:tc>
          <w:tcPr>
            <w:tcW w:w="453" w:type="dxa"/>
            <w:vMerge/>
            <w:tcBorders>
              <w:tl2br w:val="nil"/>
              <w:tr2bl w:val="nil"/>
            </w:tcBorders>
            <w:textDirection w:val="tbRlV"/>
          </w:tcPr>
          <w:p w14:paraId="77A2AD18" w14:textId="77777777" w:rsidR="009C4D82" w:rsidRDefault="009C4D82">
            <w:pPr>
              <w:rPr>
                <w:kern w:val="0"/>
                <w:sz w:val="20"/>
              </w:rPr>
            </w:pPr>
          </w:p>
        </w:tc>
        <w:tc>
          <w:tcPr>
            <w:tcW w:w="1957" w:type="dxa"/>
            <w:tcBorders>
              <w:tl2br w:val="nil"/>
              <w:tr2bl w:val="nil"/>
            </w:tcBorders>
          </w:tcPr>
          <w:p w14:paraId="36D775E5" w14:textId="77777777" w:rsidR="009C4D82" w:rsidRDefault="00000000">
            <w:pPr>
              <w:spacing w:before="31" w:line="359" w:lineRule="auto"/>
              <w:ind w:left="130" w:right="108" w:hanging="33"/>
              <w:rPr>
                <w:rFonts w:ascii="宋体" w:hAnsi="宋体" w:cs="宋体"/>
                <w:kern w:val="0"/>
                <w:sz w:val="18"/>
                <w:szCs w:val="18"/>
              </w:rPr>
            </w:pPr>
            <w:r>
              <w:rPr>
                <w:rFonts w:ascii="宋体" w:hAnsi="宋体" w:cs="宋体"/>
                <w:spacing w:val="1"/>
                <w:kern w:val="0"/>
                <w:sz w:val="18"/>
                <w:szCs w:val="18"/>
              </w:rPr>
              <w:t>钢</w:t>
            </w:r>
            <w:r>
              <w:rPr>
                <w:rFonts w:ascii="宋体" w:hAnsi="宋体" w:cs="宋体"/>
                <w:kern w:val="0"/>
                <w:sz w:val="18"/>
                <w:szCs w:val="18"/>
              </w:rPr>
              <w:t>槽卷边受拉破坏</w:t>
            </w:r>
            <w:r>
              <w:rPr>
                <w:rFonts w:ascii="宋体" w:hAnsi="宋体" w:cs="宋体"/>
                <w:spacing w:val="10"/>
                <w:kern w:val="0"/>
                <w:sz w:val="18"/>
                <w:szCs w:val="18"/>
              </w:rPr>
              <w:t>(</w:t>
            </w:r>
            <w:r>
              <w:rPr>
                <w:rFonts w:ascii="宋体" w:hAnsi="宋体" w:cs="宋体"/>
                <w:spacing w:val="6"/>
                <w:kern w:val="0"/>
                <w:sz w:val="18"/>
                <w:szCs w:val="18"/>
              </w:rPr>
              <w:t>验算螺栓受力最大</w:t>
            </w:r>
            <w:r>
              <w:rPr>
                <w:rFonts w:ascii="宋体" w:hAnsi="宋体" w:cs="宋体"/>
                <w:spacing w:val="-5"/>
                <w:kern w:val="0"/>
                <w:sz w:val="18"/>
                <w:szCs w:val="18"/>
              </w:rPr>
              <w:t>者</w:t>
            </w:r>
            <w:r>
              <w:rPr>
                <w:rFonts w:ascii="宋体" w:hAnsi="宋体" w:cs="宋体"/>
                <w:spacing w:val="-4"/>
                <w:kern w:val="0"/>
                <w:sz w:val="18"/>
                <w:szCs w:val="18"/>
              </w:rPr>
              <w:t>)</w:t>
            </w:r>
          </w:p>
          <w:p w14:paraId="02D2958E" w14:textId="77777777" w:rsidR="009C4D82" w:rsidRDefault="009C4D82">
            <w:pPr>
              <w:spacing w:line="220" w:lineRule="auto"/>
              <w:ind w:left="100"/>
              <w:rPr>
                <w:rFonts w:ascii="宋体" w:hAnsi="宋体" w:cs="宋体"/>
                <w:spacing w:val="-4"/>
                <w:kern w:val="0"/>
                <w:sz w:val="18"/>
                <w:szCs w:val="18"/>
              </w:rPr>
            </w:pPr>
          </w:p>
        </w:tc>
        <w:tc>
          <w:tcPr>
            <w:tcW w:w="1701" w:type="dxa"/>
            <w:tcBorders>
              <w:tl2br w:val="nil"/>
              <w:tr2bl w:val="nil"/>
            </w:tcBorders>
            <w:vAlign w:val="center"/>
          </w:tcPr>
          <w:p w14:paraId="63C02760" w14:textId="77777777" w:rsidR="009C4D82" w:rsidRDefault="00000000">
            <w:pPr>
              <w:spacing w:line="276" w:lineRule="auto"/>
              <w:textAlignment w:val="center"/>
              <w:rPr>
                <w:rFonts w:ascii="Cambria Math" w:eastAsiaTheme="minorEastAsia" w:hAnsi="Cambria Math" w:cs="Cambria Math"/>
                <w:kern w:val="0"/>
                <w:sz w:val="9"/>
                <w:szCs w:val="9"/>
              </w:rPr>
            </w:pPr>
            <m:oMathPara>
              <m:oMath>
                <m:sSubSup>
                  <m:sSubSupPr>
                    <m:ctrlPr>
                      <w:rPr>
                        <w:rFonts w:ascii="Cambria Math" w:hAnsi="Cambria Math"/>
                        <w:i/>
                        <w:kern w:val="0"/>
                        <w:sz w:val="20"/>
                      </w:rPr>
                    </m:ctrlPr>
                  </m:sSubSupPr>
                  <m:e>
                    <m:r>
                      <w:rPr>
                        <w:rFonts w:ascii="Cambria Math"/>
                        <w:kern w:val="0"/>
                        <w:sz w:val="20"/>
                      </w:rPr>
                      <m:t>N</m:t>
                    </m:r>
                  </m:e>
                  <m:sub>
                    <m:r>
                      <w:rPr>
                        <w:rFonts w:ascii="Cambria Math"/>
                        <w:kern w:val="0"/>
                        <w:sz w:val="20"/>
                      </w:rPr>
                      <m:t>Ed</m:t>
                    </m:r>
                  </m:sub>
                  <m:sup>
                    <m:r>
                      <w:rPr>
                        <w:rFonts w:ascii="Cambria Math"/>
                        <w:kern w:val="0"/>
                        <w:sz w:val="20"/>
                      </w:rPr>
                      <m:t>cb</m:t>
                    </m:r>
                  </m:sup>
                </m:sSubSup>
                <m:r>
                  <w:rPr>
                    <w:rFonts w:ascii="Cambria Math"/>
                    <w:kern w:val="0"/>
                    <w:sz w:val="20"/>
                  </w:rPr>
                  <m:t> ≤</m:t>
                </m:r>
                <m:sSub>
                  <m:sSubPr>
                    <m:ctrlPr>
                      <w:rPr>
                        <w:rFonts w:ascii="Cambria Math" w:hAnsi="Cambria Math"/>
                        <w:i/>
                        <w:kern w:val="0"/>
                        <w:sz w:val="20"/>
                      </w:rPr>
                    </m:ctrlPr>
                  </m:sSubPr>
                  <m:e>
                    <m:r>
                      <w:rPr>
                        <w:rFonts w:ascii="Cambria Math"/>
                        <w:kern w:val="0"/>
                        <w:sz w:val="20"/>
                      </w:rPr>
                      <m:t>N</m:t>
                    </m:r>
                  </m:e>
                  <m:sub>
                    <m:r>
                      <w:rPr>
                        <w:rFonts w:ascii="Cambria Math"/>
                        <w:kern w:val="0"/>
                        <w:sz w:val="20"/>
                      </w:rPr>
                      <m:t>Rd,s,I</m:t>
                    </m:r>
                  </m:sub>
                </m:sSub>
                <m:r>
                  <w:rPr>
                    <w:rFonts w:ascii="Cambria Math"/>
                    <w:kern w:val="0"/>
                    <w:sz w:val="20"/>
                  </w:rPr>
                  <m:t>=</m:t>
                </m:r>
                <m:sSub>
                  <m:sSubPr>
                    <m:ctrlPr>
                      <w:rPr>
                        <w:rFonts w:ascii="Cambria Math" w:hAnsi="Cambria Math"/>
                        <w:i/>
                        <w:kern w:val="0"/>
                        <w:sz w:val="20"/>
                      </w:rPr>
                    </m:ctrlPr>
                  </m:sSubPr>
                  <m:e>
                    <m:r>
                      <w:rPr>
                        <w:rFonts w:ascii="Cambria Math"/>
                        <w:kern w:val="0"/>
                        <w:sz w:val="20"/>
                      </w:rPr>
                      <m:t>N</m:t>
                    </m:r>
                  </m:e>
                  <m:sub>
                    <m:r>
                      <w:rPr>
                        <w:rFonts w:ascii="Cambria Math"/>
                        <w:kern w:val="0"/>
                        <w:sz w:val="20"/>
                      </w:rPr>
                      <m:t>Rk,s,I</m:t>
                    </m:r>
                  </m:sub>
                </m:sSub>
                <m:r>
                  <w:rPr>
                    <w:rFonts w:ascii="Cambria Math"/>
                    <w:kern w:val="0"/>
                    <w:sz w:val="20"/>
                  </w:rPr>
                  <m:t>/</m:t>
                </m:r>
                <m:sSub>
                  <m:sSubPr>
                    <m:ctrlPr>
                      <w:rPr>
                        <w:rFonts w:ascii="Cambria Math" w:hAnsi="Cambria Math"/>
                        <w:i/>
                        <w:kern w:val="0"/>
                        <w:sz w:val="20"/>
                      </w:rPr>
                    </m:ctrlPr>
                  </m:sSubPr>
                  <m:e>
                    <m:r>
                      <w:rPr>
                        <w:rFonts w:ascii="Cambria Math"/>
                        <w:kern w:val="0"/>
                        <w:sz w:val="20"/>
                      </w:rPr>
                      <m:t>γ</m:t>
                    </m:r>
                  </m:e>
                  <m:sub>
                    <m:r>
                      <w:rPr>
                        <w:rFonts w:ascii="Cambria Math"/>
                        <w:kern w:val="0"/>
                        <w:sz w:val="20"/>
                      </w:rPr>
                      <m:t>Ms,I</m:t>
                    </m:r>
                  </m:sub>
                </m:sSub>
              </m:oMath>
            </m:oMathPara>
          </w:p>
        </w:tc>
        <w:tc>
          <w:tcPr>
            <w:tcW w:w="2268" w:type="dxa"/>
            <w:tcBorders>
              <w:tl2br w:val="nil"/>
              <w:tr2bl w:val="nil"/>
            </w:tcBorders>
          </w:tcPr>
          <w:p w14:paraId="5DB36FF5" w14:textId="77777777" w:rsidR="009C4D82" w:rsidRDefault="009C4D82">
            <w:pPr>
              <w:rPr>
                <w:kern w:val="0"/>
                <w:sz w:val="20"/>
              </w:rPr>
            </w:pPr>
          </w:p>
        </w:tc>
        <w:tc>
          <w:tcPr>
            <w:tcW w:w="1770" w:type="dxa"/>
            <w:tcBorders>
              <w:tl2br w:val="nil"/>
              <w:tr2bl w:val="nil"/>
            </w:tcBorders>
          </w:tcPr>
          <w:p w14:paraId="47DAF1EE" w14:textId="77777777" w:rsidR="009C4D82" w:rsidRDefault="00000000">
            <w:pPr>
              <w:spacing w:before="18" w:line="925" w:lineRule="exact"/>
              <w:jc w:val="center"/>
              <w:textAlignment w:val="center"/>
              <w:rPr>
                <w:kern w:val="0"/>
                <w:sz w:val="20"/>
              </w:rPr>
            </w:pPr>
            <w:r>
              <w:rPr>
                <w:noProof/>
                <w:kern w:val="0"/>
                <w:sz w:val="20"/>
              </w:rPr>
              <w:drawing>
                <wp:inline distT="0" distB="0" distL="0" distR="0" wp14:anchorId="04A01A23" wp14:editId="0D176372">
                  <wp:extent cx="709930" cy="586740"/>
                  <wp:effectExtent l="0" t="0" r="13970" b="381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337" cstate="print"/>
                          <a:stretch>
                            <a:fillRect/>
                          </a:stretch>
                        </pic:blipFill>
                        <pic:spPr>
                          <a:xfrm>
                            <a:off x="0" y="0"/>
                            <a:ext cx="710093" cy="587370"/>
                          </a:xfrm>
                          <a:prstGeom prst="rect">
                            <a:avLst/>
                          </a:prstGeom>
                        </pic:spPr>
                      </pic:pic>
                    </a:graphicData>
                  </a:graphic>
                </wp:inline>
              </w:drawing>
            </w:r>
          </w:p>
        </w:tc>
      </w:tr>
      <w:tr w:rsidR="009C4D82" w14:paraId="11432857" w14:textId="77777777">
        <w:trPr>
          <w:trHeight w:val="962"/>
          <w:jc w:val="center"/>
        </w:trPr>
        <w:tc>
          <w:tcPr>
            <w:tcW w:w="279" w:type="dxa"/>
            <w:tcBorders>
              <w:tl2br w:val="nil"/>
              <w:tr2bl w:val="nil"/>
            </w:tcBorders>
            <w:vAlign w:val="center"/>
          </w:tcPr>
          <w:p w14:paraId="0CC5ACEA" w14:textId="77777777" w:rsidR="009C4D82" w:rsidRDefault="00000000">
            <w:pPr>
              <w:spacing w:before="52" w:line="186" w:lineRule="auto"/>
              <w:jc w:val="center"/>
              <w:rPr>
                <w:rFonts w:eastAsia="Times New Roman"/>
                <w:kern w:val="0"/>
                <w:sz w:val="18"/>
                <w:szCs w:val="18"/>
              </w:rPr>
            </w:pPr>
            <w:r>
              <w:rPr>
                <w:rFonts w:eastAsia="Times New Roman"/>
                <w:kern w:val="0"/>
                <w:sz w:val="18"/>
                <w:szCs w:val="18"/>
              </w:rPr>
              <w:t>4</w:t>
            </w:r>
          </w:p>
        </w:tc>
        <w:tc>
          <w:tcPr>
            <w:tcW w:w="453" w:type="dxa"/>
            <w:vMerge/>
            <w:tcBorders>
              <w:tl2br w:val="nil"/>
              <w:tr2bl w:val="nil"/>
            </w:tcBorders>
            <w:textDirection w:val="tbRlV"/>
          </w:tcPr>
          <w:p w14:paraId="168754F1" w14:textId="77777777" w:rsidR="009C4D82" w:rsidRDefault="009C4D82">
            <w:pPr>
              <w:rPr>
                <w:kern w:val="0"/>
                <w:sz w:val="20"/>
              </w:rPr>
            </w:pPr>
          </w:p>
        </w:tc>
        <w:tc>
          <w:tcPr>
            <w:tcW w:w="1957" w:type="dxa"/>
            <w:tcBorders>
              <w:tl2br w:val="nil"/>
              <w:tr2bl w:val="nil"/>
            </w:tcBorders>
            <w:vAlign w:val="center"/>
          </w:tcPr>
          <w:p w14:paraId="60D26369" w14:textId="77777777" w:rsidR="009C4D82" w:rsidRDefault="00000000">
            <w:pPr>
              <w:spacing w:before="59" w:line="220" w:lineRule="auto"/>
              <w:jc w:val="center"/>
              <w:rPr>
                <w:rFonts w:ascii="宋体" w:hAnsi="宋体" w:cs="宋体"/>
                <w:kern w:val="0"/>
                <w:sz w:val="18"/>
                <w:szCs w:val="18"/>
              </w:rPr>
            </w:pPr>
            <w:r>
              <w:rPr>
                <w:rFonts w:ascii="宋体" w:hAnsi="宋体" w:cs="宋体"/>
                <w:spacing w:val="-2"/>
                <w:kern w:val="0"/>
                <w:sz w:val="18"/>
                <w:szCs w:val="18"/>
              </w:rPr>
              <w:t>螺栓受</w:t>
            </w:r>
            <w:r>
              <w:rPr>
                <w:rFonts w:ascii="宋体" w:hAnsi="宋体" w:cs="宋体"/>
                <w:spacing w:val="-1"/>
                <w:kern w:val="0"/>
                <w:sz w:val="18"/>
                <w:szCs w:val="18"/>
              </w:rPr>
              <w:t>拉</w:t>
            </w:r>
          </w:p>
        </w:tc>
        <w:tc>
          <w:tcPr>
            <w:tcW w:w="1701" w:type="dxa"/>
            <w:tcBorders>
              <w:tl2br w:val="nil"/>
              <w:tr2bl w:val="nil"/>
            </w:tcBorders>
          </w:tcPr>
          <w:p w14:paraId="023CA663" w14:textId="77777777" w:rsidR="009C4D82" w:rsidRDefault="009C4D82">
            <w:pPr>
              <w:rPr>
                <w:kern w:val="0"/>
                <w:sz w:val="20"/>
              </w:rPr>
            </w:pPr>
          </w:p>
        </w:tc>
        <w:tc>
          <w:tcPr>
            <w:tcW w:w="2268" w:type="dxa"/>
            <w:tcBorders>
              <w:tl2br w:val="nil"/>
              <w:tr2bl w:val="nil"/>
            </w:tcBorders>
            <w:vAlign w:val="center"/>
          </w:tcPr>
          <w:p w14:paraId="6BC7E560" w14:textId="77777777" w:rsidR="009C4D82" w:rsidRDefault="00000000">
            <w:pPr>
              <w:spacing w:before="44" w:line="203" w:lineRule="exact"/>
              <w:ind w:left="245"/>
              <w:rPr>
                <w:rFonts w:ascii="Cambria Math" w:eastAsia="Cambria Math" w:hAnsi="Cambria Math" w:cs="Cambria Math"/>
                <w:kern w:val="0"/>
                <w:sz w:val="9"/>
                <w:szCs w:val="9"/>
              </w:rPr>
            </w:pPr>
            <w:r>
              <w:rPr>
                <w:rFonts w:ascii="Cambria Math" w:eastAsia="Cambria Math" w:hAnsi="Cambria Math" w:cs="Cambria Math"/>
                <w:kern w:val="0"/>
                <w:position w:val="-14"/>
                <w:sz w:val="9"/>
                <w:szCs w:val="9"/>
              </w:rPr>
              <w:object w:dxaOrig="1440" w:dyaOrig="1440" w14:anchorId="554EBEC4">
                <v:shape id="_x0000_s1562" type="#_x0000_t75" style="position:absolute;left:0;text-align:left;margin-left:-.05pt;margin-top:.4pt;width:99.95pt;height:16.95pt;z-index:251680768;mso-position-horizontal-relative:text;mso-position-vertical-relative:text;mso-width-relative:page;mso-height-relative:page">
                  <v:imagedata r:id="rId338" o:title=""/>
                  <o:lock v:ext="edit" aspectratio="f"/>
                </v:shape>
                <o:OLEObject Type="Embed" ProgID="Equation.DSMT4" ShapeID="_x0000_s1562" DrawAspect="Content" ObjectID="_1781024494" r:id="rId339"/>
              </w:object>
            </w:r>
          </w:p>
        </w:tc>
        <w:tc>
          <w:tcPr>
            <w:tcW w:w="1770" w:type="dxa"/>
            <w:tcBorders>
              <w:tl2br w:val="nil"/>
              <w:tr2bl w:val="nil"/>
            </w:tcBorders>
          </w:tcPr>
          <w:p w14:paraId="6EB783AB" w14:textId="77777777" w:rsidR="009C4D82" w:rsidRDefault="00000000">
            <w:pPr>
              <w:spacing w:before="4" w:line="857" w:lineRule="exact"/>
              <w:jc w:val="center"/>
              <w:textAlignment w:val="center"/>
              <w:rPr>
                <w:kern w:val="0"/>
                <w:sz w:val="20"/>
              </w:rPr>
            </w:pPr>
            <w:r>
              <w:rPr>
                <w:noProof/>
                <w:kern w:val="0"/>
                <w:sz w:val="20"/>
              </w:rPr>
              <w:drawing>
                <wp:inline distT="0" distB="0" distL="0" distR="0" wp14:anchorId="48F94171" wp14:editId="1D505688">
                  <wp:extent cx="681355" cy="543560"/>
                  <wp:effectExtent l="0" t="0" r="4445" b="889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40" cstate="print"/>
                          <a:stretch>
                            <a:fillRect/>
                          </a:stretch>
                        </pic:blipFill>
                        <pic:spPr>
                          <a:xfrm>
                            <a:off x="0" y="0"/>
                            <a:ext cx="681989" cy="544090"/>
                          </a:xfrm>
                          <a:prstGeom prst="rect">
                            <a:avLst/>
                          </a:prstGeom>
                        </pic:spPr>
                      </pic:pic>
                    </a:graphicData>
                  </a:graphic>
                </wp:inline>
              </w:drawing>
            </w:r>
          </w:p>
        </w:tc>
      </w:tr>
      <w:tr w:rsidR="009C4D82" w14:paraId="4DDEDB9E" w14:textId="77777777">
        <w:trPr>
          <w:trHeight w:val="972"/>
          <w:jc w:val="center"/>
        </w:trPr>
        <w:tc>
          <w:tcPr>
            <w:tcW w:w="279" w:type="dxa"/>
            <w:tcBorders>
              <w:tl2br w:val="nil"/>
              <w:tr2bl w:val="nil"/>
            </w:tcBorders>
            <w:vAlign w:val="center"/>
          </w:tcPr>
          <w:p w14:paraId="586F56C3" w14:textId="77777777" w:rsidR="009C4D82" w:rsidRDefault="00000000">
            <w:pPr>
              <w:spacing w:before="51" w:line="183" w:lineRule="auto"/>
              <w:jc w:val="center"/>
              <w:rPr>
                <w:rFonts w:eastAsia="Times New Roman"/>
                <w:kern w:val="0"/>
                <w:sz w:val="18"/>
                <w:szCs w:val="18"/>
              </w:rPr>
            </w:pPr>
            <w:r>
              <w:rPr>
                <w:rFonts w:eastAsia="Times New Roman"/>
                <w:kern w:val="0"/>
                <w:sz w:val="18"/>
                <w:szCs w:val="18"/>
              </w:rPr>
              <w:t>5</w:t>
            </w:r>
          </w:p>
        </w:tc>
        <w:tc>
          <w:tcPr>
            <w:tcW w:w="453" w:type="dxa"/>
            <w:vMerge/>
            <w:tcBorders>
              <w:tl2br w:val="nil"/>
              <w:tr2bl w:val="nil"/>
            </w:tcBorders>
            <w:textDirection w:val="tbRlV"/>
          </w:tcPr>
          <w:p w14:paraId="426069C8" w14:textId="77777777" w:rsidR="009C4D82" w:rsidRDefault="009C4D82">
            <w:pPr>
              <w:rPr>
                <w:kern w:val="0"/>
                <w:sz w:val="20"/>
              </w:rPr>
            </w:pPr>
          </w:p>
        </w:tc>
        <w:tc>
          <w:tcPr>
            <w:tcW w:w="1957" w:type="dxa"/>
            <w:tcBorders>
              <w:tl2br w:val="nil"/>
              <w:tr2bl w:val="nil"/>
            </w:tcBorders>
          </w:tcPr>
          <w:p w14:paraId="07C6E990" w14:textId="77777777" w:rsidR="009C4D82" w:rsidRDefault="00000000">
            <w:pPr>
              <w:spacing w:before="163" w:line="369" w:lineRule="auto"/>
              <w:ind w:left="98" w:right="107" w:hanging="1"/>
              <w:rPr>
                <w:rFonts w:ascii="宋体" w:hAnsi="宋体" w:cs="宋体"/>
                <w:kern w:val="0"/>
                <w:sz w:val="18"/>
                <w:szCs w:val="18"/>
              </w:rPr>
            </w:pPr>
            <w:r>
              <w:rPr>
                <w:rFonts w:ascii="宋体" w:hAnsi="宋体" w:cs="宋体"/>
                <w:spacing w:val="1"/>
                <w:kern w:val="0"/>
                <w:sz w:val="18"/>
                <w:szCs w:val="18"/>
              </w:rPr>
              <w:t>钢槽整</w:t>
            </w:r>
            <w:r>
              <w:rPr>
                <w:rFonts w:ascii="宋体" w:hAnsi="宋体" w:cs="宋体"/>
                <w:kern w:val="0"/>
                <w:sz w:val="18"/>
                <w:szCs w:val="18"/>
              </w:rPr>
              <w:t>体受拉弯曲破坏</w:t>
            </w:r>
          </w:p>
        </w:tc>
        <w:tc>
          <w:tcPr>
            <w:tcW w:w="1701" w:type="dxa"/>
            <w:tcBorders>
              <w:tl2br w:val="nil"/>
              <w:tr2bl w:val="nil"/>
            </w:tcBorders>
            <w:vAlign w:val="center"/>
          </w:tcPr>
          <w:p w14:paraId="74FAECDC" w14:textId="77777777" w:rsidR="009C4D82" w:rsidRDefault="00000000">
            <w:pPr>
              <w:spacing w:line="276" w:lineRule="auto"/>
              <w:textAlignment w:val="center"/>
              <w:rPr>
                <w:kern w:val="0"/>
                <w:sz w:val="20"/>
              </w:rPr>
            </w:pPr>
            <m:oMathPara>
              <m:oMath>
                <m:sSubSup>
                  <m:sSubSupPr>
                    <m:ctrlPr>
                      <w:rPr>
                        <w:rFonts w:ascii="Cambria Math" w:hAnsi="Cambria Math"/>
                        <w:i/>
                        <w:kern w:val="0"/>
                        <w:sz w:val="20"/>
                      </w:rPr>
                    </m:ctrlPr>
                  </m:sSubSupPr>
                  <m:e>
                    <m:r>
                      <w:rPr>
                        <w:rFonts w:ascii="Cambria Math"/>
                        <w:kern w:val="0"/>
                        <w:sz w:val="20"/>
                      </w:rPr>
                      <m:t>M</m:t>
                    </m:r>
                  </m:e>
                  <m:sub>
                    <m:r>
                      <w:rPr>
                        <w:rFonts w:ascii="Cambria Math"/>
                        <w:kern w:val="0"/>
                        <w:sz w:val="20"/>
                      </w:rPr>
                      <m:t>Ed</m:t>
                    </m:r>
                  </m:sub>
                  <m:sup>
                    <m:r>
                      <w:rPr>
                        <w:rFonts w:ascii="Cambria Math"/>
                        <w:kern w:val="0"/>
                        <w:sz w:val="20"/>
                      </w:rPr>
                      <m:t>cb</m:t>
                    </m:r>
                  </m:sup>
                </m:sSubSup>
                <m:r>
                  <w:rPr>
                    <w:rFonts w:ascii="Cambria Math"/>
                    <w:kern w:val="0"/>
                    <w:sz w:val="20"/>
                  </w:rPr>
                  <m:t>≤</m:t>
                </m:r>
                <m:sSub>
                  <m:sSubPr>
                    <m:ctrlPr>
                      <w:rPr>
                        <w:rFonts w:ascii="Cambria Math" w:hAnsi="Cambria Math"/>
                        <w:i/>
                        <w:kern w:val="0"/>
                        <w:sz w:val="20"/>
                      </w:rPr>
                    </m:ctrlPr>
                  </m:sSubPr>
                  <m:e>
                    <m:r>
                      <w:rPr>
                        <w:rFonts w:ascii="Cambria Math"/>
                        <w:kern w:val="0"/>
                        <w:sz w:val="20"/>
                      </w:rPr>
                      <m:t>M</m:t>
                    </m:r>
                  </m:e>
                  <m:sub>
                    <m:r>
                      <w:rPr>
                        <w:rFonts w:ascii="Cambria Math"/>
                        <w:kern w:val="0"/>
                        <w:sz w:val="20"/>
                      </w:rPr>
                      <m:t>Rd,s,flex</m:t>
                    </m:r>
                  </m:sub>
                </m:sSub>
                <m:r>
                  <w:rPr>
                    <w:rFonts w:ascii="Cambria Math"/>
                    <w:kern w:val="0"/>
                    <w:sz w:val="20"/>
                  </w:rPr>
                  <m:t>=</m:t>
                </m:r>
                <m:sSub>
                  <m:sSubPr>
                    <m:ctrlPr>
                      <w:rPr>
                        <w:rFonts w:ascii="Cambria Math" w:hAnsi="Cambria Math"/>
                        <w:i/>
                        <w:kern w:val="0"/>
                        <w:sz w:val="20"/>
                      </w:rPr>
                    </m:ctrlPr>
                  </m:sSubPr>
                  <m:e>
                    <m:r>
                      <w:rPr>
                        <w:rFonts w:ascii="Cambria Math"/>
                        <w:kern w:val="0"/>
                        <w:sz w:val="20"/>
                      </w:rPr>
                      <m:t>M</m:t>
                    </m:r>
                  </m:e>
                  <m:sub>
                    <m:r>
                      <w:rPr>
                        <w:rFonts w:ascii="Cambria Math"/>
                        <w:kern w:val="0"/>
                        <w:sz w:val="20"/>
                      </w:rPr>
                      <m:t>Rk,s,flex</m:t>
                    </m:r>
                  </m:sub>
                </m:sSub>
                <m:r>
                  <w:rPr>
                    <w:rFonts w:ascii="Cambria Math"/>
                    <w:kern w:val="0"/>
                    <w:sz w:val="20"/>
                  </w:rPr>
                  <m:t>/</m:t>
                </m:r>
                <m:sSub>
                  <m:sSubPr>
                    <m:ctrlPr>
                      <w:rPr>
                        <w:rFonts w:ascii="Cambria Math" w:hAnsi="Cambria Math"/>
                        <w:i/>
                        <w:kern w:val="0"/>
                        <w:sz w:val="20"/>
                      </w:rPr>
                    </m:ctrlPr>
                  </m:sSubPr>
                  <m:e>
                    <m:r>
                      <w:rPr>
                        <w:rFonts w:ascii="Cambria Math"/>
                        <w:kern w:val="0"/>
                        <w:sz w:val="20"/>
                      </w:rPr>
                      <m:t>γ</m:t>
                    </m:r>
                  </m:e>
                  <m:sub>
                    <m:r>
                      <w:rPr>
                        <w:rFonts w:ascii="Cambria Math"/>
                        <w:kern w:val="0"/>
                        <w:sz w:val="20"/>
                      </w:rPr>
                      <m:t>Ms,flex</m:t>
                    </m:r>
                  </m:sub>
                </m:sSub>
              </m:oMath>
            </m:oMathPara>
          </w:p>
        </w:tc>
        <w:tc>
          <w:tcPr>
            <w:tcW w:w="2268" w:type="dxa"/>
            <w:tcBorders>
              <w:tl2br w:val="nil"/>
              <w:tr2bl w:val="nil"/>
            </w:tcBorders>
          </w:tcPr>
          <w:p w14:paraId="595DB2ED" w14:textId="77777777" w:rsidR="009C4D82" w:rsidRDefault="009C4D82">
            <w:pPr>
              <w:rPr>
                <w:rFonts w:eastAsiaTheme="minorEastAsia"/>
                <w:kern w:val="0"/>
                <w:sz w:val="20"/>
              </w:rPr>
            </w:pPr>
          </w:p>
        </w:tc>
        <w:tc>
          <w:tcPr>
            <w:tcW w:w="1770" w:type="dxa"/>
            <w:tcBorders>
              <w:tl2br w:val="nil"/>
              <w:tr2bl w:val="nil"/>
            </w:tcBorders>
          </w:tcPr>
          <w:p w14:paraId="7AA60370" w14:textId="77777777" w:rsidR="009C4D82" w:rsidRDefault="00000000">
            <w:pPr>
              <w:spacing w:before="7" w:line="865" w:lineRule="exact"/>
              <w:jc w:val="center"/>
              <w:textAlignment w:val="center"/>
              <w:rPr>
                <w:kern w:val="0"/>
                <w:sz w:val="20"/>
              </w:rPr>
            </w:pPr>
            <w:r>
              <w:rPr>
                <w:noProof/>
                <w:kern w:val="0"/>
                <w:sz w:val="20"/>
              </w:rPr>
              <w:drawing>
                <wp:inline distT="0" distB="0" distL="0" distR="0" wp14:anchorId="2E146803" wp14:editId="5FE7154D">
                  <wp:extent cx="708025" cy="548640"/>
                  <wp:effectExtent l="0" t="0" r="15875" b="381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341" cstate="print"/>
                          <a:stretch>
                            <a:fillRect/>
                          </a:stretch>
                        </pic:blipFill>
                        <pic:spPr>
                          <a:xfrm>
                            <a:off x="0" y="0"/>
                            <a:ext cx="708390" cy="549160"/>
                          </a:xfrm>
                          <a:prstGeom prst="rect">
                            <a:avLst/>
                          </a:prstGeom>
                        </pic:spPr>
                      </pic:pic>
                    </a:graphicData>
                  </a:graphic>
                </wp:inline>
              </w:drawing>
            </w:r>
          </w:p>
        </w:tc>
      </w:tr>
      <w:tr w:rsidR="009C4D82" w14:paraId="27425F50" w14:textId="77777777">
        <w:trPr>
          <w:trHeight w:val="967"/>
          <w:jc w:val="center"/>
        </w:trPr>
        <w:tc>
          <w:tcPr>
            <w:tcW w:w="279" w:type="dxa"/>
            <w:tcBorders>
              <w:tl2br w:val="nil"/>
              <w:tr2bl w:val="nil"/>
            </w:tcBorders>
            <w:vAlign w:val="center"/>
          </w:tcPr>
          <w:p w14:paraId="799C2705" w14:textId="77777777" w:rsidR="009C4D82" w:rsidRDefault="00000000">
            <w:pPr>
              <w:spacing w:before="52" w:line="186" w:lineRule="auto"/>
              <w:jc w:val="center"/>
              <w:rPr>
                <w:rFonts w:eastAsia="Times New Roman"/>
                <w:kern w:val="0"/>
                <w:sz w:val="18"/>
                <w:szCs w:val="18"/>
              </w:rPr>
            </w:pPr>
            <w:r>
              <w:rPr>
                <w:rFonts w:eastAsia="Times New Roman"/>
                <w:kern w:val="0"/>
                <w:sz w:val="18"/>
                <w:szCs w:val="18"/>
              </w:rPr>
              <w:t>6</w:t>
            </w:r>
          </w:p>
        </w:tc>
        <w:tc>
          <w:tcPr>
            <w:tcW w:w="2410" w:type="dxa"/>
            <w:gridSpan w:val="2"/>
            <w:tcBorders>
              <w:tl2br w:val="nil"/>
              <w:tr2bl w:val="nil"/>
            </w:tcBorders>
          </w:tcPr>
          <w:p w14:paraId="7691D6DC" w14:textId="77777777" w:rsidR="009C4D82" w:rsidRDefault="009C4D82">
            <w:pPr>
              <w:spacing w:line="265" w:lineRule="auto"/>
              <w:rPr>
                <w:kern w:val="0"/>
                <w:sz w:val="20"/>
              </w:rPr>
            </w:pPr>
          </w:p>
          <w:p w14:paraId="53ECB36D" w14:textId="77777777" w:rsidR="009C4D82" w:rsidRDefault="00000000">
            <w:pPr>
              <w:spacing w:before="59" w:line="220" w:lineRule="auto"/>
              <w:ind w:left="96"/>
              <w:rPr>
                <w:rFonts w:ascii="宋体" w:hAnsi="宋体" w:cs="宋体"/>
                <w:kern w:val="0"/>
                <w:sz w:val="18"/>
                <w:szCs w:val="18"/>
              </w:rPr>
            </w:pPr>
            <w:r>
              <w:rPr>
                <w:rFonts w:ascii="宋体" w:hAnsi="宋体" w:cs="宋体"/>
                <w:spacing w:val="-1"/>
                <w:kern w:val="0"/>
                <w:sz w:val="18"/>
                <w:szCs w:val="18"/>
              </w:rPr>
              <w:t>锚筋受拉拔出破</w:t>
            </w:r>
            <w:r>
              <w:rPr>
                <w:rFonts w:ascii="宋体" w:hAnsi="宋体" w:cs="宋体"/>
                <w:kern w:val="0"/>
                <w:sz w:val="18"/>
                <w:szCs w:val="18"/>
              </w:rPr>
              <w:t>坏</w:t>
            </w:r>
          </w:p>
        </w:tc>
        <w:tc>
          <w:tcPr>
            <w:tcW w:w="1701" w:type="dxa"/>
            <w:tcBorders>
              <w:tl2br w:val="nil"/>
              <w:tr2bl w:val="nil"/>
            </w:tcBorders>
          </w:tcPr>
          <w:p w14:paraId="3AAC4007" w14:textId="77777777" w:rsidR="009C4D82" w:rsidRDefault="009C4D82">
            <w:pPr>
              <w:rPr>
                <w:kern w:val="0"/>
                <w:sz w:val="20"/>
              </w:rPr>
            </w:pPr>
          </w:p>
        </w:tc>
        <w:tc>
          <w:tcPr>
            <w:tcW w:w="2268" w:type="dxa"/>
            <w:tcBorders>
              <w:tl2br w:val="nil"/>
              <w:tr2bl w:val="nil"/>
            </w:tcBorders>
          </w:tcPr>
          <w:p w14:paraId="7D2127CD" w14:textId="77777777" w:rsidR="009C4D82" w:rsidRDefault="009C4D82">
            <w:pPr>
              <w:spacing w:line="273" w:lineRule="auto"/>
              <w:rPr>
                <w:kern w:val="0"/>
                <w:sz w:val="20"/>
              </w:rPr>
            </w:pPr>
          </w:p>
          <w:p w14:paraId="7C00ECD0" w14:textId="77777777" w:rsidR="009C4D82" w:rsidRDefault="00000000">
            <w:pPr>
              <w:spacing w:before="44" w:line="210" w:lineRule="exact"/>
              <w:ind w:left="224"/>
              <w:rPr>
                <w:rFonts w:ascii="Cambria Math" w:eastAsia="Cambria Math" w:hAnsi="Cambria Math" w:cs="Cambria Math"/>
                <w:kern w:val="0"/>
                <w:sz w:val="9"/>
                <w:szCs w:val="9"/>
              </w:rPr>
            </w:pPr>
            <w:r>
              <w:rPr>
                <w:rFonts w:ascii="Cambria Math" w:eastAsia="Cambria Math" w:hAnsi="Cambria Math" w:cs="Cambria Math"/>
                <w:kern w:val="0"/>
                <w:position w:val="-14"/>
                <w:sz w:val="9"/>
                <w:szCs w:val="9"/>
              </w:rPr>
              <w:object w:dxaOrig="1440" w:dyaOrig="1440" w14:anchorId="3F291F7D">
                <v:shape id="_x0000_s1561" type="#_x0000_t75" style="position:absolute;left:0;text-align:left;margin-left:.95pt;margin-top:1.2pt;width:98.85pt;height:16.25pt;z-index:251679744;mso-width-relative:page;mso-height-relative:page">
                  <v:imagedata r:id="rId342" o:title=""/>
                  <o:lock v:ext="edit" aspectratio="f"/>
                </v:shape>
                <o:OLEObject Type="Embed" ProgID="Equation.DSMT4" ShapeID="_x0000_s1561" DrawAspect="Content" ObjectID="_1781024495" r:id="rId343"/>
              </w:object>
            </w:r>
          </w:p>
        </w:tc>
        <w:tc>
          <w:tcPr>
            <w:tcW w:w="1770" w:type="dxa"/>
            <w:tcBorders>
              <w:tl2br w:val="nil"/>
              <w:tr2bl w:val="nil"/>
            </w:tcBorders>
          </w:tcPr>
          <w:p w14:paraId="4A89E5D1" w14:textId="77777777" w:rsidR="009C4D82" w:rsidRDefault="00000000">
            <w:pPr>
              <w:spacing w:before="7" w:line="839" w:lineRule="exact"/>
              <w:jc w:val="center"/>
              <w:textAlignment w:val="center"/>
              <w:rPr>
                <w:rFonts w:eastAsiaTheme="minorEastAsia"/>
                <w:kern w:val="0"/>
                <w:sz w:val="20"/>
              </w:rPr>
            </w:pPr>
            <w:r>
              <w:rPr>
                <w:noProof/>
                <w:kern w:val="0"/>
                <w:sz w:val="20"/>
              </w:rPr>
              <w:drawing>
                <wp:inline distT="0" distB="0" distL="0" distR="0" wp14:anchorId="27A9C332" wp14:editId="36B22543">
                  <wp:extent cx="701040" cy="532130"/>
                  <wp:effectExtent l="0" t="0" r="3810" b="127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44" cstate="print"/>
                          <a:stretch>
                            <a:fillRect/>
                          </a:stretch>
                        </pic:blipFill>
                        <pic:spPr>
                          <a:xfrm>
                            <a:off x="0" y="0"/>
                            <a:ext cx="701369" cy="532757"/>
                          </a:xfrm>
                          <a:prstGeom prst="rect">
                            <a:avLst/>
                          </a:prstGeom>
                        </pic:spPr>
                      </pic:pic>
                    </a:graphicData>
                  </a:graphic>
                </wp:inline>
              </w:drawing>
            </w:r>
          </w:p>
        </w:tc>
      </w:tr>
      <w:tr w:rsidR="009C4D82" w14:paraId="2742DCA4" w14:textId="77777777">
        <w:trPr>
          <w:trHeight w:val="967"/>
          <w:jc w:val="center"/>
        </w:trPr>
        <w:tc>
          <w:tcPr>
            <w:tcW w:w="279" w:type="dxa"/>
            <w:tcBorders>
              <w:tl2br w:val="nil"/>
              <w:tr2bl w:val="nil"/>
            </w:tcBorders>
            <w:vAlign w:val="center"/>
          </w:tcPr>
          <w:p w14:paraId="384F587B" w14:textId="77777777" w:rsidR="009C4D82" w:rsidRDefault="00000000">
            <w:pPr>
              <w:spacing w:before="52" w:line="186" w:lineRule="auto"/>
              <w:jc w:val="center"/>
              <w:rPr>
                <w:rFonts w:eastAsiaTheme="minorEastAsia"/>
                <w:kern w:val="0"/>
                <w:sz w:val="20"/>
              </w:rPr>
            </w:pPr>
            <w:r>
              <w:rPr>
                <w:rFonts w:eastAsia="Times New Roman" w:hint="eastAsia"/>
                <w:kern w:val="0"/>
                <w:sz w:val="18"/>
                <w:szCs w:val="18"/>
              </w:rPr>
              <w:t>7</w:t>
            </w:r>
          </w:p>
        </w:tc>
        <w:tc>
          <w:tcPr>
            <w:tcW w:w="2410" w:type="dxa"/>
            <w:gridSpan w:val="2"/>
            <w:tcBorders>
              <w:tl2br w:val="nil"/>
              <w:tr2bl w:val="nil"/>
            </w:tcBorders>
            <w:vAlign w:val="center"/>
          </w:tcPr>
          <w:p w14:paraId="5702270C" w14:textId="77777777" w:rsidR="009C4D82" w:rsidRDefault="00000000">
            <w:pPr>
              <w:spacing w:before="31" w:line="359" w:lineRule="auto"/>
              <w:ind w:left="130" w:right="108" w:hanging="33"/>
              <w:rPr>
                <w:rFonts w:ascii="宋体" w:hAnsi="宋体" w:cs="宋体"/>
                <w:kern w:val="0"/>
                <w:sz w:val="18"/>
                <w:szCs w:val="18"/>
              </w:rPr>
            </w:pPr>
            <w:r>
              <w:rPr>
                <w:rFonts w:ascii="宋体" w:hAnsi="宋体" w:cs="宋体"/>
                <w:kern w:val="0"/>
                <w:sz w:val="18"/>
                <w:szCs w:val="18"/>
              </w:rPr>
              <w:t>混凝土锥体破坏(不满足要求时，可考虑设置抗拉附加钢筋)</w:t>
            </w:r>
          </w:p>
        </w:tc>
        <w:tc>
          <w:tcPr>
            <w:tcW w:w="1701" w:type="dxa"/>
            <w:tcBorders>
              <w:tl2br w:val="nil"/>
              <w:tr2bl w:val="nil"/>
            </w:tcBorders>
          </w:tcPr>
          <w:p w14:paraId="08A0D253" w14:textId="77777777" w:rsidR="009C4D82" w:rsidRDefault="009C4D82">
            <w:pPr>
              <w:rPr>
                <w:kern w:val="0"/>
                <w:sz w:val="20"/>
              </w:rPr>
            </w:pPr>
          </w:p>
        </w:tc>
        <w:tc>
          <w:tcPr>
            <w:tcW w:w="2268" w:type="dxa"/>
            <w:tcBorders>
              <w:tl2br w:val="nil"/>
              <w:tr2bl w:val="nil"/>
            </w:tcBorders>
            <w:vAlign w:val="center"/>
          </w:tcPr>
          <w:p w14:paraId="1CB18143" w14:textId="77777777" w:rsidR="009C4D82" w:rsidRDefault="00000000">
            <w:pPr>
              <w:spacing w:line="273" w:lineRule="auto"/>
              <w:rPr>
                <w:kern w:val="0"/>
                <w:sz w:val="20"/>
              </w:rPr>
            </w:pPr>
            <m:oMathPara>
              <m:oMath>
                <m:sSubSup>
                  <m:sSubSupPr>
                    <m:ctrlPr>
                      <w:rPr>
                        <w:rFonts w:ascii="Cambria Math" w:hAnsi="Cambria Math"/>
                        <w:i/>
                        <w:kern w:val="0"/>
                        <w:sz w:val="20"/>
                      </w:rPr>
                    </m:ctrlPr>
                  </m:sSubSupPr>
                  <m:e>
                    <m:r>
                      <w:rPr>
                        <w:rFonts w:ascii="Cambria Math"/>
                        <w:kern w:val="0"/>
                        <w:sz w:val="20"/>
                      </w:rPr>
                      <m:t>N</m:t>
                    </m:r>
                  </m:e>
                  <m:sub>
                    <m:r>
                      <w:rPr>
                        <w:rFonts w:ascii="Cambria Math"/>
                        <w:kern w:val="0"/>
                        <w:sz w:val="20"/>
                      </w:rPr>
                      <m:t>Ed</m:t>
                    </m:r>
                  </m:sub>
                  <m:sup>
                    <m:r>
                      <w:rPr>
                        <w:rFonts w:ascii="Cambria Math"/>
                        <w:kern w:val="0"/>
                        <w:sz w:val="20"/>
                      </w:rPr>
                      <m:t>a</m:t>
                    </m:r>
                  </m:sup>
                </m:sSubSup>
                <m:r>
                  <w:rPr>
                    <w:rFonts w:ascii="Cambria Math"/>
                    <w:kern w:val="0"/>
                    <w:sz w:val="20"/>
                  </w:rPr>
                  <m:t>≤</m:t>
                </m:r>
                <m:sSub>
                  <m:sSubPr>
                    <m:ctrlPr>
                      <w:rPr>
                        <w:rFonts w:ascii="Cambria Math" w:hAnsi="Cambria Math"/>
                        <w:i/>
                        <w:kern w:val="0"/>
                        <w:sz w:val="20"/>
                      </w:rPr>
                    </m:ctrlPr>
                  </m:sSubPr>
                  <m:e>
                    <m:r>
                      <w:rPr>
                        <w:rFonts w:ascii="Cambria Math"/>
                        <w:kern w:val="0"/>
                        <w:sz w:val="20"/>
                      </w:rPr>
                      <m:t>N</m:t>
                    </m:r>
                  </m:e>
                  <m:sub>
                    <m:r>
                      <w:rPr>
                        <w:rFonts w:ascii="Cambria Math"/>
                        <w:kern w:val="0"/>
                        <w:sz w:val="20"/>
                      </w:rPr>
                      <m:t>Rd,c</m:t>
                    </m:r>
                  </m:sub>
                </m:sSub>
                <m:r>
                  <w:rPr>
                    <w:rFonts w:ascii="Cambria Math"/>
                    <w:kern w:val="0"/>
                    <w:sz w:val="20"/>
                  </w:rPr>
                  <m:t>=</m:t>
                </m:r>
                <m:sSub>
                  <m:sSubPr>
                    <m:ctrlPr>
                      <w:rPr>
                        <w:rFonts w:ascii="Cambria Math" w:hAnsi="Cambria Math"/>
                        <w:i/>
                        <w:kern w:val="0"/>
                        <w:sz w:val="20"/>
                      </w:rPr>
                    </m:ctrlPr>
                  </m:sSubPr>
                  <m:e>
                    <m:r>
                      <w:rPr>
                        <w:rFonts w:ascii="Cambria Math"/>
                        <w:kern w:val="0"/>
                        <w:sz w:val="20"/>
                      </w:rPr>
                      <m:t>N</m:t>
                    </m:r>
                  </m:e>
                  <m:sub>
                    <m:r>
                      <w:rPr>
                        <w:rFonts w:ascii="Cambria Math"/>
                        <w:kern w:val="0"/>
                        <w:sz w:val="20"/>
                      </w:rPr>
                      <m:t>Rk,c</m:t>
                    </m:r>
                  </m:sub>
                </m:sSub>
                <m:r>
                  <w:rPr>
                    <w:rFonts w:ascii="Cambria Math"/>
                    <w:kern w:val="0"/>
                    <w:sz w:val="20"/>
                  </w:rPr>
                  <m:t>/</m:t>
                </m:r>
                <m:sSub>
                  <m:sSubPr>
                    <m:ctrlPr>
                      <w:rPr>
                        <w:rFonts w:ascii="Cambria Math" w:hAnsi="Cambria Math"/>
                        <w:i/>
                        <w:kern w:val="0"/>
                        <w:sz w:val="20"/>
                      </w:rPr>
                    </m:ctrlPr>
                  </m:sSubPr>
                  <m:e>
                    <m:r>
                      <w:rPr>
                        <w:rFonts w:ascii="Cambria Math"/>
                        <w:kern w:val="0"/>
                        <w:sz w:val="20"/>
                      </w:rPr>
                      <m:t>γ</m:t>
                    </m:r>
                  </m:e>
                  <m:sub>
                    <m:r>
                      <w:rPr>
                        <w:rFonts w:ascii="Cambria Math"/>
                        <w:kern w:val="0"/>
                        <w:sz w:val="20"/>
                      </w:rPr>
                      <m:t>Mc</m:t>
                    </m:r>
                  </m:sub>
                </m:sSub>
              </m:oMath>
            </m:oMathPara>
          </w:p>
        </w:tc>
        <w:tc>
          <w:tcPr>
            <w:tcW w:w="1770" w:type="dxa"/>
            <w:tcBorders>
              <w:tl2br w:val="nil"/>
              <w:tr2bl w:val="nil"/>
            </w:tcBorders>
            <w:vAlign w:val="center"/>
          </w:tcPr>
          <w:p w14:paraId="60B8A946" w14:textId="77777777" w:rsidR="009C4D82" w:rsidRDefault="00000000">
            <w:pPr>
              <w:spacing w:before="7" w:line="839" w:lineRule="exact"/>
              <w:jc w:val="center"/>
              <w:textAlignment w:val="center"/>
              <w:rPr>
                <w:kern w:val="0"/>
                <w:sz w:val="20"/>
              </w:rPr>
            </w:pPr>
            <w:r>
              <w:rPr>
                <w:noProof/>
                <w:kern w:val="0"/>
                <w:sz w:val="20"/>
              </w:rPr>
              <w:drawing>
                <wp:inline distT="0" distB="0" distL="0" distR="0" wp14:anchorId="6B4C5BD8" wp14:editId="6B6C6BDF">
                  <wp:extent cx="692785" cy="511175"/>
                  <wp:effectExtent l="0" t="0" r="12065" b="3175"/>
                  <wp:docPr id="301465498" name="图片 301465498"/>
                  <wp:cNvGraphicFramePr/>
                  <a:graphic xmlns:a="http://schemas.openxmlformats.org/drawingml/2006/main">
                    <a:graphicData uri="http://schemas.openxmlformats.org/drawingml/2006/picture">
                      <pic:pic xmlns:pic="http://schemas.openxmlformats.org/drawingml/2006/picture">
                        <pic:nvPicPr>
                          <pic:cNvPr id="301465498" name="图片 301465498"/>
                          <pic:cNvPicPr/>
                        </pic:nvPicPr>
                        <pic:blipFill>
                          <a:blip r:embed="rId345" cstate="print"/>
                          <a:stretch>
                            <a:fillRect/>
                          </a:stretch>
                        </pic:blipFill>
                        <pic:spPr>
                          <a:xfrm>
                            <a:off x="0" y="0"/>
                            <a:ext cx="692923" cy="511175"/>
                          </a:xfrm>
                          <a:prstGeom prst="rect">
                            <a:avLst/>
                          </a:prstGeom>
                        </pic:spPr>
                      </pic:pic>
                    </a:graphicData>
                  </a:graphic>
                </wp:inline>
              </w:drawing>
            </w:r>
          </w:p>
        </w:tc>
      </w:tr>
      <w:tr w:rsidR="009C4D82" w14:paraId="392CBDB6" w14:textId="77777777">
        <w:trPr>
          <w:trHeight w:val="967"/>
          <w:jc w:val="center"/>
        </w:trPr>
        <w:tc>
          <w:tcPr>
            <w:tcW w:w="279" w:type="dxa"/>
            <w:tcBorders>
              <w:tl2br w:val="nil"/>
              <w:tr2bl w:val="nil"/>
            </w:tcBorders>
            <w:vAlign w:val="center"/>
          </w:tcPr>
          <w:p w14:paraId="4B173CDE" w14:textId="77777777" w:rsidR="009C4D82" w:rsidRDefault="00000000">
            <w:pPr>
              <w:spacing w:before="52" w:line="186" w:lineRule="auto"/>
              <w:jc w:val="center"/>
              <w:rPr>
                <w:rFonts w:eastAsiaTheme="minorEastAsia"/>
                <w:kern w:val="0"/>
                <w:sz w:val="20"/>
              </w:rPr>
            </w:pPr>
            <w:r>
              <w:rPr>
                <w:rFonts w:eastAsia="Times New Roman" w:hint="eastAsia"/>
                <w:kern w:val="0"/>
                <w:sz w:val="18"/>
                <w:szCs w:val="18"/>
              </w:rPr>
              <w:t>8</w:t>
            </w:r>
          </w:p>
        </w:tc>
        <w:tc>
          <w:tcPr>
            <w:tcW w:w="2410" w:type="dxa"/>
            <w:gridSpan w:val="2"/>
            <w:tcBorders>
              <w:tl2br w:val="nil"/>
              <w:tr2bl w:val="nil"/>
            </w:tcBorders>
            <w:vAlign w:val="center"/>
          </w:tcPr>
          <w:p w14:paraId="558700D1" w14:textId="77777777" w:rsidR="009C4D82" w:rsidRDefault="00000000">
            <w:pPr>
              <w:spacing w:before="31" w:line="359" w:lineRule="auto"/>
              <w:ind w:left="130" w:right="108" w:hanging="33"/>
              <w:rPr>
                <w:kern w:val="0"/>
                <w:sz w:val="20"/>
              </w:rPr>
            </w:pPr>
            <w:r>
              <w:rPr>
                <w:rFonts w:ascii="宋体" w:hAnsi="宋体" w:cs="宋体"/>
                <w:kern w:val="0"/>
                <w:sz w:val="18"/>
                <w:szCs w:val="18"/>
              </w:rPr>
              <w:t>混凝土劈裂破坏</w:t>
            </w:r>
          </w:p>
        </w:tc>
        <w:tc>
          <w:tcPr>
            <w:tcW w:w="1701" w:type="dxa"/>
            <w:tcBorders>
              <w:tl2br w:val="nil"/>
              <w:tr2bl w:val="nil"/>
            </w:tcBorders>
          </w:tcPr>
          <w:p w14:paraId="3737288B" w14:textId="77777777" w:rsidR="009C4D82" w:rsidRDefault="009C4D82">
            <w:pPr>
              <w:rPr>
                <w:kern w:val="0"/>
                <w:sz w:val="20"/>
              </w:rPr>
            </w:pPr>
          </w:p>
        </w:tc>
        <w:tc>
          <w:tcPr>
            <w:tcW w:w="2268" w:type="dxa"/>
            <w:tcBorders>
              <w:tl2br w:val="nil"/>
              <w:tr2bl w:val="nil"/>
            </w:tcBorders>
            <w:vAlign w:val="center"/>
          </w:tcPr>
          <w:p w14:paraId="5A1B356F" w14:textId="77777777" w:rsidR="009C4D82" w:rsidRDefault="00000000">
            <w:pPr>
              <w:spacing w:line="273" w:lineRule="auto"/>
              <w:rPr>
                <w:kern w:val="0"/>
                <w:sz w:val="20"/>
              </w:rPr>
            </w:pPr>
            <m:oMathPara>
              <m:oMath>
                <m:sSubSup>
                  <m:sSubSupPr>
                    <m:ctrlPr>
                      <w:rPr>
                        <w:rFonts w:ascii="Cambria Math" w:hAnsi="Cambria Math"/>
                        <w:i/>
                        <w:kern w:val="0"/>
                        <w:sz w:val="20"/>
                      </w:rPr>
                    </m:ctrlPr>
                  </m:sSubSupPr>
                  <m:e>
                    <m:r>
                      <w:rPr>
                        <w:rFonts w:ascii="Cambria Math"/>
                        <w:kern w:val="0"/>
                        <w:sz w:val="20"/>
                      </w:rPr>
                      <m:t>N</m:t>
                    </m:r>
                  </m:e>
                  <m:sub>
                    <m:r>
                      <w:rPr>
                        <w:rFonts w:ascii="Cambria Math"/>
                        <w:kern w:val="0"/>
                        <w:sz w:val="20"/>
                      </w:rPr>
                      <m:t>Ed</m:t>
                    </m:r>
                  </m:sub>
                  <m:sup>
                    <m:r>
                      <w:rPr>
                        <w:rFonts w:ascii="Cambria Math"/>
                        <w:kern w:val="0"/>
                        <w:sz w:val="20"/>
                      </w:rPr>
                      <m:t>a</m:t>
                    </m:r>
                  </m:sup>
                </m:sSubSup>
                <m:r>
                  <w:rPr>
                    <w:rFonts w:ascii="Cambria Math"/>
                    <w:kern w:val="0"/>
                    <w:sz w:val="20"/>
                  </w:rPr>
                  <m:t>≤</m:t>
                </m:r>
                <m:sSub>
                  <m:sSubPr>
                    <m:ctrlPr>
                      <w:rPr>
                        <w:rFonts w:ascii="Cambria Math" w:hAnsi="Cambria Math"/>
                        <w:i/>
                        <w:kern w:val="0"/>
                        <w:sz w:val="20"/>
                      </w:rPr>
                    </m:ctrlPr>
                  </m:sSubPr>
                  <m:e>
                    <m:r>
                      <w:rPr>
                        <w:rFonts w:ascii="Cambria Math"/>
                        <w:kern w:val="0"/>
                        <w:sz w:val="20"/>
                      </w:rPr>
                      <m:t>N</m:t>
                    </m:r>
                  </m:e>
                  <m:sub>
                    <m:r>
                      <w:rPr>
                        <w:rFonts w:ascii="Cambria Math"/>
                        <w:kern w:val="0"/>
                        <w:sz w:val="20"/>
                      </w:rPr>
                      <m:t>Rd,sp</m:t>
                    </m:r>
                  </m:sub>
                </m:sSub>
                <m:r>
                  <w:rPr>
                    <w:rFonts w:ascii="Cambria Math"/>
                    <w:kern w:val="0"/>
                    <w:sz w:val="20"/>
                  </w:rPr>
                  <m:t>=</m:t>
                </m:r>
                <m:sSub>
                  <m:sSubPr>
                    <m:ctrlPr>
                      <w:rPr>
                        <w:rFonts w:ascii="Cambria Math" w:hAnsi="Cambria Math"/>
                        <w:i/>
                        <w:kern w:val="0"/>
                        <w:sz w:val="20"/>
                      </w:rPr>
                    </m:ctrlPr>
                  </m:sSubPr>
                  <m:e>
                    <m:r>
                      <w:rPr>
                        <w:rFonts w:ascii="Cambria Math"/>
                        <w:kern w:val="0"/>
                        <w:sz w:val="20"/>
                      </w:rPr>
                      <m:t>N</m:t>
                    </m:r>
                  </m:e>
                  <m:sub>
                    <m:r>
                      <w:rPr>
                        <w:rFonts w:ascii="Cambria Math"/>
                        <w:kern w:val="0"/>
                        <w:sz w:val="20"/>
                      </w:rPr>
                      <m:t>Rk,sp</m:t>
                    </m:r>
                  </m:sub>
                </m:sSub>
                <m:r>
                  <w:rPr>
                    <w:rFonts w:ascii="Cambria Math"/>
                    <w:kern w:val="0"/>
                    <w:sz w:val="20"/>
                  </w:rPr>
                  <m:t>/</m:t>
                </m:r>
                <m:sSub>
                  <m:sSubPr>
                    <m:ctrlPr>
                      <w:rPr>
                        <w:rFonts w:ascii="Cambria Math" w:hAnsi="Cambria Math"/>
                        <w:i/>
                        <w:kern w:val="0"/>
                        <w:sz w:val="20"/>
                      </w:rPr>
                    </m:ctrlPr>
                  </m:sSubPr>
                  <m:e>
                    <m:r>
                      <w:rPr>
                        <w:rFonts w:ascii="Cambria Math"/>
                        <w:kern w:val="0"/>
                        <w:sz w:val="20"/>
                      </w:rPr>
                      <m:t>γ</m:t>
                    </m:r>
                  </m:e>
                  <m:sub>
                    <m:r>
                      <w:rPr>
                        <w:rFonts w:ascii="Cambria Math"/>
                        <w:kern w:val="0"/>
                        <w:sz w:val="20"/>
                      </w:rPr>
                      <m:t>Msp</m:t>
                    </m:r>
                  </m:sub>
                </m:sSub>
              </m:oMath>
            </m:oMathPara>
          </w:p>
        </w:tc>
        <w:tc>
          <w:tcPr>
            <w:tcW w:w="1770" w:type="dxa"/>
            <w:tcBorders>
              <w:tl2br w:val="nil"/>
              <w:tr2bl w:val="nil"/>
            </w:tcBorders>
            <w:vAlign w:val="center"/>
          </w:tcPr>
          <w:p w14:paraId="60DDD477" w14:textId="77777777" w:rsidR="009C4D82" w:rsidRDefault="00000000">
            <w:pPr>
              <w:spacing w:before="7" w:line="839" w:lineRule="exact"/>
              <w:jc w:val="center"/>
              <w:textAlignment w:val="center"/>
              <w:rPr>
                <w:kern w:val="0"/>
                <w:sz w:val="20"/>
              </w:rPr>
            </w:pPr>
            <w:r>
              <w:rPr>
                <w:noProof/>
                <w:kern w:val="0"/>
                <w:sz w:val="20"/>
              </w:rPr>
              <w:drawing>
                <wp:inline distT="0" distB="0" distL="0" distR="0" wp14:anchorId="39733456" wp14:editId="13AB977E">
                  <wp:extent cx="698500" cy="570865"/>
                  <wp:effectExtent l="0" t="0" r="6350" b="635"/>
                  <wp:docPr id="1420326621" name="图片 1420326621"/>
                  <wp:cNvGraphicFramePr/>
                  <a:graphic xmlns:a="http://schemas.openxmlformats.org/drawingml/2006/main">
                    <a:graphicData uri="http://schemas.openxmlformats.org/drawingml/2006/picture">
                      <pic:pic xmlns:pic="http://schemas.openxmlformats.org/drawingml/2006/picture">
                        <pic:nvPicPr>
                          <pic:cNvPr id="1420326621" name="图片 1420326621"/>
                          <pic:cNvPicPr/>
                        </pic:nvPicPr>
                        <pic:blipFill>
                          <a:blip r:embed="rId346" cstate="print"/>
                          <a:stretch>
                            <a:fillRect/>
                          </a:stretch>
                        </pic:blipFill>
                        <pic:spPr>
                          <a:xfrm>
                            <a:off x="0" y="0"/>
                            <a:ext cx="699134" cy="571406"/>
                          </a:xfrm>
                          <a:prstGeom prst="rect">
                            <a:avLst/>
                          </a:prstGeom>
                        </pic:spPr>
                      </pic:pic>
                    </a:graphicData>
                  </a:graphic>
                </wp:inline>
              </w:drawing>
            </w:r>
          </w:p>
        </w:tc>
      </w:tr>
      <w:tr w:rsidR="009C4D82" w14:paraId="388BBAF0" w14:textId="77777777">
        <w:trPr>
          <w:trHeight w:val="967"/>
          <w:jc w:val="center"/>
        </w:trPr>
        <w:tc>
          <w:tcPr>
            <w:tcW w:w="279" w:type="dxa"/>
            <w:tcBorders>
              <w:tl2br w:val="nil"/>
              <w:tr2bl w:val="nil"/>
            </w:tcBorders>
            <w:vAlign w:val="center"/>
          </w:tcPr>
          <w:p w14:paraId="0476B8DA" w14:textId="77777777" w:rsidR="009C4D82" w:rsidRDefault="00000000">
            <w:pPr>
              <w:spacing w:before="52" w:line="186" w:lineRule="auto"/>
              <w:jc w:val="center"/>
              <w:rPr>
                <w:rFonts w:eastAsiaTheme="minorEastAsia"/>
                <w:kern w:val="0"/>
                <w:sz w:val="20"/>
              </w:rPr>
            </w:pPr>
            <w:r>
              <w:rPr>
                <w:rFonts w:eastAsia="Times New Roman" w:hint="eastAsia"/>
                <w:kern w:val="0"/>
                <w:sz w:val="18"/>
                <w:szCs w:val="18"/>
              </w:rPr>
              <w:t>9</w:t>
            </w:r>
          </w:p>
        </w:tc>
        <w:tc>
          <w:tcPr>
            <w:tcW w:w="2410" w:type="dxa"/>
            <w:gridSpan w:val="2"/>
            <w:tcBorders>
              <w:tl2br w:val="nil"/>
              <w:tr2bl w:val="nil"/>
            </w:tcBorders>
            <w:vAlign w:val="center"/>
          </w:tcPr>
          <w:p w14:paraId="599E2C7B" w14:textId="77777777" w:rsidR="009C4D82" w:rsidRDefault="00000000">
            <w:pPr>
              <w:spacing w:line="265" w:lineRule="auto"/>
              <w:rPr>
                <w:kern w:val="0"/>
                <w:sz w:val="20"/>
              </w:rPr>
            </w:pPr>
            <w:r>
              <w:rPr>
                <w:rFonts w:ascii="宋体" w:hAnsi="宋体" w:cs="宋体"/>
                <w:spacing w:val="-1"/>
                <w:kern w:val="0"/>
                <w:sz w:val="18"/>
                <w:szCs w:val="18"/>
              </w:rPr>
              <w:t>混凝土受拉边缘剥落</w:t>
            </w:r>
            <w:r>
              <w:rPr>
                <w:rFonts w:ascii="宋体" w:hAnsi="宋体" w:cs="宋体"/>
                <w:kern w:val="0"/>
                <w:sz w:val="18"/>
                <w:szCs w:val="18"/>
              </w:rPr>
              <w:t>破坏</w:t>
            </w:r>
          </w:p>
        </w:tc>
        <w:tc>
          <w:tcPr>
            <w:tcW w:w="1701" w:type="dxa"/>
            <w:tcBorders>
              <w:tl2br w:val="nil"/>
              <w:tr2bl w:val="nil"/>
            </w:tcBorders>
          </w:tcPr>
          <w:p w14:paraId="241D47BF" w14:textId="77777777" w:rsidR="009C4D82" w:rsidRDefault="009C4D82">
            <w:pPr>
              <w:rPr>
                <w:kern w:val="0"/>
                <w:sz w:val="20"/>
              </w:rPr>
            </w:pPr>
          </w:p>
        </w:tc>
        <w:tc>
          <w:tcPr>
            <w:tcW w:w="2268" w:type="dxa"/>
            <w:tcBorders>
              <w:tl2br w:val="nil"/>
              <w:tr2bl w:val="nil"/>
            </w:tcBorders>
            <w:vAlign w:val="center"/>
          </w:tcPr>
          <w:p w14:paraId="125634CB" w14:textId="77777777" w:rsidR="009C4D82" w:rsidRDefault="00000000">
            <w:pPr>
              <w:spacing w:line="273" w:lineRule="auto"/>
              <w:rPr>
                <w:kern w:val="0"/>
                <w:sz w:val="20"/>
              </w:rPr>
            </w:pPr>
            <m:oMathPara>
              <m:oMath>
                <m:sSubSup>
                  <m:sSubSupPr>
                    <m:ctrlPr>
                      <w:rPr>
                        <w:rFonts w:ascii="Cambria Math" w:hAnsi="Cambria Math"/>
                        <w:i/>
                        <w:kern w:val="0"/>
                        <w:sz w:val="20"/>
                      </w:rPr>
                    </m:ctrlPr>
                  </m:sSubSupPr>
                  <m:e>
                    <m:r>
                      <w:rPr>
                        <w:rFonts w:ascii="Cambria Math"/>
                        <w:kern w:val="0"/>
                        <w:sz w:val="20"/>
                      </w:rPr>
                      <m:t>N</m:t>
                    </m:r>
                  </m:e>
                  <m:sub>
                    <m:r>
                      <w:rPr>
                        <w:rFonts w:ascii="Cambria Math"/>
                        <w:kern w:val="0"/>
                        <w:sz w:val="20"/>
                      </w:rPr>
                      <m:t>Ed</m:t>
                    </m:r>
                  </m:sub>
                  <m:sup>
                    <m:r>
                      <w:rPr>
                        <w:rFonts w:ascii="Cambria Math"/>
                        <w:kern w:val="0"/>
                        <w:sz w:val="20"/>
                      </w:rPr>
                      <m:t>a</m:t>
                    </m:r>
                  </m:sup>
                </m:sSubSup>
                <m:r>
                  <w:rPr>
                    <w:rFonts w:ascii="Cambria Math"/>
                    <w:kern w:val="0"/>
                    <w:sz w:val="20"/>
                  </w:rPr>
                  <m:t>≤</m:t>
                </m:r>
                <m:sSub>
                  <m:sSubPr>
                    <m:ctrlPr>
                      <w:rPr>
                        <w:rFonts w:ascii="Cambria Math" w:hAnsi="Cambria Math"/>
                        <w:i/>
                        <w:kern w:val="0"/>
                        <w:sz w:val="20"/>
                      </w:rPr>
                    </m:ctrlPr>
                  </m:sSubPr>
                  <m:e>
                    <m:r>
                      <w:rPr>
                        <w:rFonts w:ascii="Cambria Math"/>
                        <w:kern w:val="0"/>
                        <w:sz w:val="20"/>
                      </w:rPr>
                      <m:t>N</m:t>
                    </m:r>
                  </m:e>
                  <m:sub>
                    <m:r>
                      <w:rPr>
                        <w:rFonts w:ascii="Cambria Math"/>
                        <w:kern w:val="0"/>
                        <w:sz w:val="20"/>
                      </w:rPr>
                      <m:t>Rd,cp</m:t>
                    </m:r>
                  </m:sub>
                </m:sSub>
                <m:r>
                  <w:rPr>
                    <w:rFonts w:ascii="Cambria Math"/>
                    <w:kern w:val="0"/>
                    <w:sz w:val="20"/>
                  </w:rPr>
                  <m:t>=</m:t>
                </m:r>
                <m:sSub>
                  <m:sSubPr>
                    <m:ctrlPr>
                      <w:rPr>
                        <w:rFonts w:ascii="Cambria Math" w:hAnsi="Cambria Math"/>
                        <w:i/>
                        <w:kern w:val="0"/>
                        <w:sz w:val="20"/>
                      </w:rPr>
                    </m:ctrlPr>
                  </m:sSubPr>
                  <m:e>
                    <m:r>
                      <w:rPr>
                        <w:rFonts w:ascii="Cambria Math"/>
                        <w:kern w:val="0"/>
                        <w:sz w:val="20"/>
                      </w:rPr>
                      <m:t>N</m:t>
                    </m:r>
                  </m:e>
                  <m:sub>
                    <m:r>
                      <w:rPr>
                        <w:rFonts w:ascii="Cambria Math"/>
                        <w:kern w:val="0"/>
                        <w:sz w:val="20"/>
                      </w:rPr>
                      <m:t>Rk,cb</m:t>
                    </m:r>
                  </m:sub>
                </m:sSub>
                <m:r>
                  <w:rPr>
                    <w:rFonts w:ascii="Cambria Math"/>
                    <w:kern w:val="0"/>
                    <w:sz w:val="20"/>
                  </w:rPr>
                  <m:t>/</m:t>
                </m:r>
                <m:sSub>
                  <m:sSubPr>
                    <m:ctrlPr>
                      <w:rPr>
                        <w:rFonts w:ascii="Cambria Math" w:hAnsi="Cambria Math"/>
                        <w:i/>
                        <w:kern w:val="0"/>
                        <w:sz w:val="20"/>
                      </w:rPr>
                    </m:ctrlPr>
                  </m:sSubPr>
                  <m:e>
                    <m:r>
                      <w:rPr>
                        <w:rFonts w:ascii="Cambria Math"/>
                        <w:kern w:val="0"/>
                        <w:sz w:val="20"/>
                      </w:rPr>
                      <m:t>γ</m:t>
                    </m:r>
                  </m:e>
                  <m:sub>
                    <m:r>
                      <w:rPr>
                        <w:rFonts w:ascii="Cambria Math"/>
                        <w:kern w:val="0"/>
                        <w:sz w:val="20"/>
                      </w:rPr>
                      <m:t>Mc</m:t>
                    </m:r>
                  </m:sub>
                </m:sSub>
              </m:oMath>
            </m:oMathPara>
          </w:p>
        </w:tc>
        <w:tc>
          <w:tcPr>
            <w:tcW w:w="1770" w:type="dxa"/>
            <w:tcBorders>
              <w:tl2br w:val="nil"/>
              <w:tr2bl w:val="nil"/>
            </w:tcBorders>
            <w:vAlign w:val="center"/>
          </w:tcPr>
          <w:p w14:paraId="10341163" w14:textId="77777777" w:rsidR="009C4D82" w:rsidRDefault="00000000">
            <w:pPr>
              <w:spacing w:before="7" w:line="839" w:lineRule="exact"/>
              <w:jc w:val="center"/>
              <w:textAlignment w:val="center"/>
              <w:rPr>
                <w:kern w:val="0"/>
                <w:sz w:val="20"/>
              </w:rPr>
            </w:pPr>
            <w:r>
              <w:rPr>
                <w:noProof/>
                <w:kern w:val="0"/>
                <w:sz w:val="20"/>
              </w:rPr>
              <w:drawing>
                <wp:inline distT="0" distB="0" distL="0" distR="0" wp14:anchorId="38DF84DB" wp14:editId="71F8955B">
                  <wp:extent cx="700405" cy="543560"/>
                  <wp:effectExtent l="0" t="0" r="4445" b="8890"/>
                  <wp:docPr id="302736000" name="图片 302736000"/>
                  <wp:cNvGraphicFramePr/>
                  <a:graphic xmlns:a="http://schemas.openxmlformats.org/drawingml/2006/main">
                    <a:graphicData uri="http://schemas.openxmlformats.org/drawingml/2006/picture">
                      <pic:pic xmlns:pic="http://schemas.openxmlformats.org/drawingml/2006/picture">
                        <pic:nvPicPr>
                          <pic:cNvPr id="302736000" name="图片 302736000"/>
                          <pic:cNvPicPr/>
                        </pic:nvPicPr>
                        <pic:blipFill>
                          <a:blip r:embed="rId347" cstate="print"/>
                          <a:stretch>
                            <a:fillRect/>
                          </a:stretch>
                        </pic:blipFill>
                        <pic:spPr>
                          <a:xfrm>
                            <a:off x="0" y="0"/>
                            <a:ext cx="701038" cy="543738"/>
                          </a:xfrm>
                          <a:prstGeom prst="rect">
                            <a:avLst/>
                          </a:prstGeom>
                        </pic:spPr>
                      </pic:pic>
                    </a:graphicData>
                  </a:graphic>
                </wp:inline>
              </w:drawing>
            </w:r>
          </w:p>
        </w:tc>
      </w:tr>
    </w:tbl>
    <w:p w14:paraId="638F56F6" w14:textId="77777777" w:rsidR="009C4D82" w:rsidRDefault="00000000">
      <w:pPr>
        <w:spacing w:before="68" w:line="220" w:lineRule="auto"/>
        <w:ind w:left="442"/>
        <w:rPr>
          <w:rFonts w:ascii="宋体" w:hAnsi="宋体" w:cs="宋体"/>
        </w:rPr>
      </w:pPr>
      <w:r>
        <w:rPr>
          <w:rFonts w:eastAsia="Times New Roman"/>
          <w:b/>
          <w:bCs/>
        </w:rPr>
        <w:t>2</w:t>
      </w:r>
      <w:r>
        <w:rPr>
          <w:rFonts w:ascii="宋体" w:hAnsi="宋体" w:cs="宋体"/>
        </w:rPr>
        <w:t>槽式预埋件应按照表</w:t>
      </w:r>
      <w:r>
        <w:rPr>
          <w:rFonts w:eastAsia="Times New Roman"/>
        </w:rPr>
        <w:t>D.3. 11-2</w:t>
      </w:r>
      <w:r>
        <w:rPr>
          <w:rFonts w:ascii="宋体" w:hAnsi="宋体" w:cs="宋体"/>
        </w:rPr>
        <w:t>计算受剪承载力。</w:t>
      </w:r>
    </w:p>
    <w:p w14:paraId="0D080A0A" w14:textId="77777777" w:rsidR="009C4D82" w:rsidRDefault="00000000">
      <w:pPr>
        <w:spacing w:before="153" w:line="221" w:lineRule="auto"/>
        <w:ind w:left="2353"/>
        <w:rPr>
          <w:rFonts w:ascii="黑体" w:eastAsia="黑体" w:hAnsi="黑体" w:cs="黑体"/>
          <w:sz w:val="18"/>
          <w:szCs w:val="18"/>
        </w:rPr>
      </w:pPr>
      <w:r>
        <w:rPr>
          <w:rFonts w:ascii="黑体" w:eastAsia="黑体" w:hAnsi="黑体" w:cs="黑体"/>
          <w:sz w:val="18"/>
          <w:szCs w:val="18"/>
        </w:rPr>
        <w:t xml:space="preserve">表 </w:t>
      </w:r>
      <w:r>
        <w:rPr>
          <w:rFonts w:eastAsia="Times New Roman"/>
          <w:sz w:val="18"/>
          <w:szCs w:val="18"/>
        </w:rPr>
        <w:t xml:space="preserve">D.3. 11-2 </w:t>
      </w:r>
      <w:r>
        <w:rPr>
          <w:rFonts w:ascii="黑体" w:eastAsia="黑体" w:hAnsi="黑体" w:cs="黑体"/>
          <w:sz w:val="18"/>
          <w:szCs w:val="18"/>
        </w:rPr>
        <w:t>剪力作用下槽式预埋件的验算项目</w:t>
      </w:r>
    </w:p>
    <w:p w14:paraId="0875DFFA" w14:textId="77777777" w:rsidR="009C4D82" w:rsidRDefault="009C4D82">
      <w:pPr>
        <w:spacing w:line="108" w:lineRule="exact"/>
      </w:pPr>
    </w:p>
    <w:tbl>
      <w:tblPr>
        <w:tblStyle w:val="TableNormal"/>
        <w:tblW w:w="8279"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
        <w:gridCol w:w="1021"/>
        <w:gridCol w:w="1047"/>
        <w:gridCol w:w="1939"/>
        <w:gridCol w:w="1998"/>
        <w:gridCol w:w="1888"/>
      </w:tblGrid>
      <w:tr w:rsidR="009C4D82" w14:paraId="690ED844" w14:textId="77777777">
        <w:trPr>
          <w:trHeight w:val="486"/>
        </w:trPr>
        <w:tc>
          <w:tcPr>
            <w:tcW w:w="386" w:type="dxa"/>
            <w:tcBorders>
              <w:tl2br w:val="nil"/>
              <w:tr2bl w:val="nil"/>
            </w:tcBorders>
          </w:tcPr>
          <w:p w14:paraId="2D1E3218" w14:textId="77777777" w:rsidR="009C4D82" w:rsidRDefault="009C4D82">
            <w:pPr>
              <w:rPr>
                <w:kern w:val="0"/>
                <w:sz w:val="20"/>
              </w:rPr>
            </w:pPr>
          </w:p>
        </w:tc>
        <w:tc>
          <w:tcPr>
            <w:tcW w:w="2068" w:type="dxa"/>
            <w:gridSpan w:val="2"/>
            <w:tcBorders>
              <w:tl2br w:val="nil"/>
              <w:tr2bl w:val="nil"/>
            </w:tcBorders>
          </w:tcPr>
          <w:p w14:paraId="7A748600" w14:textId="77777777" w:rsidR="009C4D82" w:rsidRDefault="00000000">
            <w:pPr>
              <w:spacing w:before="102" w:line="220" w:lineRule="auto"/>
              <w:ind w:left="670"/>
              <w:rPr>
                <w:rFonts w:ascii="宋体" w:hAnsi="宋体" w:cs="宋体"/>
                <w:kern w:val="0"/>
                <w:sz w:val="18"/>
                <w:szCs w:val="18"/>
              </w:rPr>
            </w:pPr>
            <w:r>
              <w:rPr>
                <w:rFonts w:ascii="宋体" w:hAnsi="宋体" w:cs="宋体"/>
                <w:spacing w:val="-3"/>
                <w:kern w:val="0"/>
                <w:sz w:val="18"/>
                <w:szCs w:val="18"/>
              </w:rPr>
              <w:t>失</w:t>
            </w:r>
            <w:r>
              <w:rPr>
                <w:rFonts w:ascii="宋体" w:hAnsi="宋体" w:cs="宋体"/>
                <w:spacing w:val="-2"/>
                <w:kern w:val="0"/>
                <w:sz w:val="18"/>
                <w:szCs w:val="18"/>
              </w:rPr>
              <w:t>效模式</w:t>
            </w:r>
          </w:p>
        </w:tc>
        <w:tc>
          <w:tcPr>
            <w:tcW w:w="1939" w:type="dxa"/>
            <w:tcBorders>
              <w:tl2br w:val="nil"/>
              <w:tr2bl w:val="nil"/>
            </w:tcBorders>
          </w:tcPr>
          <w:p w14:paraId="6345B28C" w14:textId="77777777" w:rsidR="009C4D82" w:rsidRDefault="00000000">
            <w:pPr>
              <w:spacing w:before="102" w:line="220" w:lineRule="auto"/>
              <w:ind w:left="788"/>
              <w:rPr>
                <w:rFonts w:ascii="宋体" w:hAnsi="宋体" w:cs="宋体"/>
                <w:kern w:val="0"/>
                <w:sz w:val="18"/>
                <w:szCs w:val="18"/>
              </w:rPr>
            </w:pPr>
            <w:r>
              <w:rPr>
                <w:rFonts w:ascii="宋体" w:hAnsi="宋体" w:cs="宋体"/>
                <w:spacing w:val="-2"/>
                <w:kern w:val="0"/>
                <w:sz w:val="18"/>
                <w:szCs w:val="18"/>
              </w:rPr>
              <w:t>钢</w:t>
            </w:r>
            <w:r>
              <w:rPr>
                <w:rFonts w:ascii="宋体" w:hAnsi="宋体" w:cs="宋体"/>
                <w:spacing w:val="-1"/>
                <w:kern w:val="0"/>
                <w:sz w:val="18"/>
                <w:szCs w:val="18"/>
              </w:rPr>
              <w:t>槽</w:t>
            </w:r>
          </w:p>
        </w:tc>
        <w:tc>
          <w:tcPr>
            <w:tcW w:w="1998" w:type="dxa"/>
            <w:tcBorders>
              <w:tl2br w:val="nil"/>
              <w:tr2bl w:val="nil"/>
            </w:tcBorders>
          </w:tcPr>
          <w:p w14:paraId="03DF8B24" w14:textId="77777777" w:rsidR="009C4D82" w:rsidRDefault="00000000">
            <w:pPr>
              <w:spacing w:before="102" w:line="220" w:lineRule="auto"/>
              <w:ind w:left="198"/>
              <w:rPr>
                <w:rFonts w:ascii="宋体" w:hAnsi="宋体" w:cs="宋体"/>
                <w:kern w:val="0"/>
                <w:sz w:val="18"/>
                <w:szCs w:val="18"/>
              </w:rPr>
            </w:pPr>
            <w:r>
              <w:rPr>
                <w:rFonts w:ascii="宋体" w:hAnsi="宋体" w:cs="宋体"/>
                <w:spacing w:val="-1"/>
                <w:kern w:val="0"/>
                <w:sz w:val="18"/>
                <w:szCs w:val="18"/>
              </w:rPr>
              <w:t>最不利的锚筋或螺栓</w:t>
            </w:r>
          </w:p>
        </w:tc>
        <w:tc>
          <w:tcPr>
            <w:tcW w:w="1888" w:type="dxa"/>
            <w:tcBorders>
              <w:tl2br w:val="nil"/>
              <w:tr2bl w:val="nil"/>
            </w:tcBorders>
          </w:tcPr>
          <w:p w14:paraId="31E9953B" w14:textId="77777777" w:rsidR="009C4D82" w:rsidRDefault="00000000">
            <w:pPr>
              <w:spacing w:before="103" w:line="221" w:lineRule="auto"/>
              <w:ind w:left="681"/>
              <w:rPr>
                <w:rFonts w:ascii="宋体" w:hAnsi="宋体" w:cs="宋体"/>
                <w:kern w:val="0"/>
                <w:sz w:val="18"/>
                <w:szCs w:val="18"/>
              </w:rPr>
            </w:pPr>
            <w:r>
              <w:rPr>
                <w:rFonts w:ascii="宋体" w:hAnsi="宋体" w:cs="宋体"/>
                <w:spacing w:val="-2"/>
                <w:kern w:val="0"/>
                <w:sz w:val="18"/>
                <w:szCs w:val="18"/>
              </w:rPr>
              <w:t>示意图</w:t>
            </w:r>
          </w:p>
        </w:tc>
      </w:tr>
      <w:tr w:rsidR="009C4D82" w14:paraId="372DD144" w14:textId="77777777">
        <w:trPr>
          <w:trHeight w:val="973"/>
        </w:trPr>
        <w:tc>
          <w:tcPr>
            <w:tcW w:w="386" w:type="dxa"/>
            <w:tcBorders>
              <w:tl2br w:val="nil"/>
              <w:tr2bl w:val="nil"/>
            </w:tcBorders>
          </w:tcPr>
          <w:p w14:paraId="798B8EC1" w14:textId="77777777" w:rsidR="009C4D82" w:rsidRDefault="009C4D82">
            <w:pPr>
              <w:spacing w:line="318" w:lineRule="auto"/>
              <w:rPr>
                <w:kern w:val="0"/>
                <w:sz w:val="20"/>
              </w:rPr>
            </w:pPr>
          </w:p>
          <w:p w14:paraId="79F06B16" w14:textId="77777777" w:rsidR="009C4D82" w:rsidRDefault="00000000">
            <w:pPr>
              <w:spacing w:before="52" w:line="186" w:lineRule="auto"/>
              <w:ind w:left="147"/>
              <w:rPr>
                <w:rFonts w:eastAsia="Times New Roman"/>
                <w:kern w:val="0"/>
                <w:sz w:val="18"/>
                <w:szCs w:val="18"/>
              </w:rPr>
            </w:pPr>
            <w:r>
              <w:rPr>
                <w:rFonts w:eastAsia="Times New Roman"/>
                <w:kern w:val="0"/>
                <w:sz w:val="18"/>
                <w:szCs w:val="18"/>
              </w:rPr>
              <w:t>1</w:t>
            </w:r>
          </w:p>
        </w:tc>
        <w:tc>
          <w:tcPr>
            <w:tcW w:w="1021" w:type="dxa"/>
            <w:vMerge w:val="restart"/>
            <w:tcBorders>
              <w:tl2br w:val="nil"/>
              <w:tr2bl w:val="nil"/>
            </w:tcBorders>
          </w:tcPr>
          <w:p w14:paraId="17491744" w14:textId="77777777" w:rsidR="009C4D82" w:rsidRDefault="009C4D82">
            <w:pPr>
              <w:spacing w:line="249" w:lineRule="auto"/>
              <w:rPr>
                <w:kern w:val="0"/>
                <w:sz w:val="20"/>
              </w:rPr>
            </w:pPr>
          </w:p>
          <w:p w14:paraId="6A0E514F" w14:textId="77777777" w:rsidR="009C4D82" w:rsidRDefault="009C4D82">
            <w:pPr>
              <w:spacing w:line="250" w:lineRule="auto"/>
              <w:rPr>
                <w:kern w:val="0"/>
                <w:sz w:val="20"/>
              </w:rPr>
            </w:pPr>
          </w:p>
          <w:p w14:paraId="42523A16" w14:textId="77777777" w:rsidR="009C4D82" w:rsidRDefault="009C4D82">
            <w:pPr>
              <w:spacing w:line="250" w:lineRule="auto"/>
              <w:rPr>
                <w:kern w:val="0"/>
                <w:sz w:val="20"/>
              </w:rPr>
            </w:pPr>
          </w:p>
          <w:p w14:paraId="678B3788" w14:textId="77777777" w:rsidR="009C4D82" w:rsidRDefault="009C4D82">
            <w:pPr>
              <w:spacing w:line="250" w:lineRule="auto"/>
              <w:rPr>
                <w:kern w:val="0"/>
                <w:sz w:val="20"/>
              </w:rPr>
            </w:pPr>
          </w:p>
          <w:p w14:paraId="62DE3891" w14:textId="77777777" w:rsidR="009C4D82" w:rsidRDefault="009C4D82">
            <w:pPr>
              <w:spacing w:line="250" w:lineRule="auto"/>
              <w:rPr>
                <w:kern w:val="0"/>
                <w:sz w:val="20"/>
              </w:rPr>
            </w:pPr>
          </w:p>
          <w:p w14:paraId="022CFC8E" w14:textId="77777777" w:rsidR="009C4D82" w:rsidRDefault="009C4D82">
            <w:pPr>
              <w:spacing w:line="250" w:lineRule="auto"/>
              <w:rPr>
                <w:kern w:val="0"/>
                <w:sz w:val="20"/>
              </w:rPr>
            </w:pPr>
          </w:p>
          <w:p w14:paraId="12E179F4" w14:textId="77777777" w:rsidR="009C4D82" w:rsidRDefault="009C4D82">
            <w:pPr>
              <w:spacing w:line="250" w:lineRule="auto"/>
              <w:rPr>
                <w:kern w:val="0"/>
                <w:sz w:val="20"/>
              </w:rPr>
            </w:pPr>
          </w:p>
          <w:p w14:paraId="6F10391E" w14:textId="77777777" w:rsidR="009C4D82" w:rsidRDefault="00000000">
            <w:pPr>
              <w:spacing w:before="58" w:line="375" w:lineRule="auto"/>
              <w:ind w:left="121" w:right="170" w:hanging="26"/>
              <w:rPr>
                <w:rFonts w:ascii="宋体" w:hAnsi="宋体" w:cs="宋体"/>
                <w:kern w:val="0"/>
                <w:sz w:val="15"/>
                <w:szCs w:val="15"/>
              </w:rPr>
            </w:pPr>
            <w:r>
              <w:rPr>
                <w:rFonts w:ascii="宋体" w:hAnsi="宋体" w:cs="宋体"/>
                <w:spacing w:val="-2"/>
                <w:kern w:val="0"/>
                <w:sz w:val="18"/>
                <w:szCs w:val="18"/>
              </w:rPr>
              <w:t>钢材</w:t>
            </w:r>
            <w:r>
              <w:rPr>
                <w:rFonts w:ascii="宋体" w:hAnsi="宋体" w:cs="宋体"/>
                <w:spacing w:val="-1"/>
                <w:kern w:val="0"/>
                <w:sz w:val="18"/>
                <w:szCs w:val="18"/>
              </w:rPr>
              <w:t>破坏</w:t>
            </w:r>
            <w:r>
              <w:rPr>
                <w:rFonts w:ascii="宋体" w:hAnsi="宋体" w:cs="宋体"/>
                <w:spacing w:val="-7"/>
                <w:kern w:val="0"/>
                <w:sz w:val="15"/>
                <w:szCs w:val="15"/>
              </w:rPr>
              <w:t>(</w:t>
            </w:r>
            <w:r>
              <w:rPr>
                <w:rFonts w:ascii="宋体" w:hAnsi="宋体" w:cs="宋体"/>
                <w:spacing w:val="-5"/>
                <w:kern w:val="0"/>
                <w:sz w:val="15"/>
                <w:szCs w:val="15"/>
              </w:rPr>
              <w:t>无杠杆臂)</w:t>
            </w:r>
          </w:p>
        </w:tc>
        <w:tc>
          <w:tcPr>
            <w:tcW w:w="1047" w:type="dxa"/>
            <w:tcBorders>
              <w:tl2br w:val="nil"/>
              <w:tr2bl w:val="nil"/>
            </w:tcBorders>
          </w:tcPr>
          <w:p w14:paraId="5C6C1C92" w14:textId="77777777" w:rsidR="009C4D82" w:rsidRDefault="009C4D82">
            <w:pPr>
              <w:spacing w:line="275" w:lineRule="auto"/>
              <w:rPr>
                <w:kern w:val="0"/>
                <w:sz w:val="20"/>
              </w:rPr>
            </w:pPr>
          </w:p>
          <w:p w14:paraId="3A9103CD" w14:textId="77777777" w:rsidR="009C4D82" w:rsidRDefault="00000000">
            <w:pPr>
              <w:spacing w:before="58" w:line="220" w:lineRule="auto"/>
              <w:ind w:left="102"/>
              <w:rPr>
                <w:rFonts w:ascii="宋体" w:hAnsi="宋体" w:cs="宋体"/>
                <w:kern w:val="0"/>
                <w:sz w:val="18"/>
                <w:szCs w:val="18"/>
              </w:rPr>
            </w:pPr>
            <w:r>
              <w:rPr>
                <w:rFonts w:ascii="宋体" w:hAnsi="宋体" w:cs="宋体"/>
                <w:spacing w:val="-2"/>
                <w:kern w:val="0"/>
                <w:sz w:val="18"/>
                <w:szCs w:val="18"/>
              </w:rPr>
              <w:t>螺栓受</w:t>
            </w:r>
            <w:r>
              <w:rPr>
                <w:rFonts w:ascii="宋体" w:hAnsi="宋体" w:cs="宋体"/>
                <w:spacing w:val="-1"/>
                <w:kern w:val="0"/>
                <w:sz w:val="18"/>
                <w:szCs w:val="18"/>
              </w:rPr>
              <w:t>剪</w:t>
            </w:r>
          </w:p>
        </w:tc>
        <w:tc>
          <w:tcPr>
            <w:tcW w:w="1939" w:type="dxa"/>
            <w:tcBorders>
              <w:tl2br w:val="nil"/>
              <w:tr2bl w:val="nil"/>
            </w:tcBorders>
          </w:tcPr>
          <w:p w14:paraId="684BA57D" w14:textId="77777777" w:rsidR="009C4D82" w:rsidRDefault="009C4D82">
            <w:pPr>
              <w:rPr>
                <w:kern w:val="0"/>
                <w:sz w:val="20"/>
              </w:rPr>
            </w:pPr>
          </w:p>
        </w:tc>
        <w:tc>
          <w:tcPr>
            <w:tcW w:w="1998" w:type="dxa"/>
            <w:tcBorders>
              <w:tl2br w:val="nil"/>
              <w:tr2bl w:val="nil"/>
            </w:tcBorders>
          </w:tcPr>
          <w:p w14:paraId="39189A55" w14:textId="77777777" w:rsidR="009C4D82" w:rsidRDefault="009C4D82">
            <w:pPr>
              <w:spacing w:line="320" w:lineRule="auto"/>
              <w:rPr>
                <w:kern w:val="0"/>
                <w:sz w:val="20"/>
              </w:rPr>
            </w:pPr>
          </w:p>
          <w:p w14:paraId="7FE57442" w14:textId="77777777" w:rsidR="009C4D82" w:rsidRDefault="00000000">
            <w:pPr>
              <w:spacing w:before="44" w:line="237" w:lineRule="auto"/>
              <w:rPr>
                <w:rFonts w:ascii="Cambria Math" w:eastAsia="Cambria Math" w:hAnsi="Cambria Math" w:cs="Cambria Math"/>
                <w:kern w:val="0"/>
                <w:sz w:val="9"/>
                <w:szCs w:val="9"/>
              </w:rPr>
            </w:pPr>
            <m:oMathPara>
              <m:oMath>
                <m:sSubSup>
                  <m:sSubSupPr>
                    <m:ctrlPr>
                      <w:rPr>
                        <w:rFonts w:ascii="Cambria Math" w:eastAsia="Cambria Math" w:hAnsi="Cambria Math" w:cs="Cambria Math"/>
                        <w:i/>
                        <w:kern w:val="0"/>
                        <w:sz w:val="18"/>
                        <w:szCs w:val="18"/>
                      </w:rPr>
                    </m:ctrlPr>
                  </m:sSubSup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Ed</m:t>
                    </m:r>
                  </m:sub>
                  <m:sup>
                    <m:r>
                      <w:rPr>
                        <w:rFonts w:ascii="Cambria Math" w:eastAsia="Cambria Math" w:hAnsi="Cambria Math" w:cs="Cambria Math"/>
                        <w:kern w:val="0"/>
                        <w:sz w:val="18"/>
                        <w:szCs w:val="18"/>
                      </w:rPr>
                      <m:t>cb</m:t>
                    </m:r>
                  </m:sup>
                </m:sSubSup>
                <m:r>
                  <w:rPr>
                    <w:rFonts w:ascii="Cambria Math" w:eastAsia="Cambria Math" w:hAnsi="Cambria Math" w:cs="Cambria Math"/>
                    <w:kern w:val="0"/>
                    <w:sz w:val="18"/>
                    <w:szCs w:val="18"/>
                  </w:rPr>
                  <m:t>≤</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Rd,s</m:t>
                    </m:r>
                  </m:sub>
                </m:sSub>
                <m:r>
                  <w:rPr>
                    <w:rFonts w:ascii="Cambria Math" w:eastAsia="Cambria Math" w:hAnsi="Cambria Math" w:cs="Cambria Math"/>
                    <w:kern w:val="0"/>
                    <w:sz w:val="18"/>
                    <w:szCs w:val="18"/>
                  </w:rPr>
                  <m:t>=</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Rk,s</m:t>
                    </m:r>
                  </m:sub>
                </m:sSub>
                <m:r>
                  <w:rPr>
                    <w:rFonts w:ascii="Cambria Math" w:eastAsia="Cambria Math" w:hAnsi="Cambria Math" w:cs="Cambria Math"/>
                    <w:kern w:val="0"/>
                    <w:sz w:val="18"/>
                    <w:szCs w:val="18"/>
                  </w:rPr>
                  <m:t>/</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γ</m:t>
                    </m:r>
                  </m:e>
                  <m:sub>
                    <m:r>
                      <w:rPr>
                        <w:rFonts w:ascii="Cambria Math" w:eastAsia="Cambria Math" w:hAnsi="Cambria Math" w:cs="Cambria Math"/>
                        <w:kern w:val="0"/>
                        <w:sz w:val="18"/>
                        <w:szCs w:val="18"/>
                      </w:rPr>
                      <m:t>Ms</m:t>
                    </m:r>
                  </m:sub>
                </m:sSub>
              </m:oMath>
            </m:oMathPara>
          </w:p>
        </w:tc>
        <w:tc>
          <w:tcPr>
            <w:tcW w:w="1888" w:type="dxa"/>
            <w:tcBorders>
              <w:tl2br w:val="nil"/>
              <w:tr2bl w:val="nil"/>
            </w:tcBorders>
          </w:tcPr>
          <w:p w14:paraId="20AA0FD3" w14:textId="77777777" w:rsidR="009C4D82" w:rsidRDefault="00000000">
            <w:pPr>
              <w:spacing w:before="37" w:line="797" w:lineRule="exact"/>
              <w:ind w:firstLine="477"/>
              <w:textAlignment w:val="center"/>
              <w:rPr>
                <w:kern w:val="0"/>
                <w:sz w:val="20"/>
              </w:rPr>
            </w:pPr>
            <w:r>
              <w:rPr>
                <w:noProof/>
                <w:kern w:val="0"/>
                <w:sz w:val="20"/>
              </w:rPr>
              <w:drawing>
                <wp:inline distT="0" distB="0" distL="0" distR="0" wp14:anchorId="6886AF0E" wp14:editId="11F6949D">
                  <wp:extent cx="591820" cy="505460"/>
                  <wp:effectExtent l="0" t="0" r="17780" b="889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348" cstate="print"/>
                          <a:stretch>
                            <a:fillRect/>
                          </a:stretch>
                        </pic:blipFill>
                        <pic:spPr>
                          <a:xfrm>
                            <a:off x="0" y="0"/>
                            <a:ext cx="592454" cy="505859"/>
                          </a:xfrm>
                          <a:prstGeom prst="rect">
                            <a:avLst/>
                          </a:prstGeom>
                        </pic:spPr>
                      </pic:pic>
                    </a:graphicData>
                  </a:graphic>
                </wp:inline>
              </w:drawing>
            </w:r>
          </w:p>
        </w:tc>
      </w:tr>
      <w:tr w:rsidR="009C4D82" w14:paraId="27C23872" w14:textId="77777777">
        <w:trPr>
          <w:trHeight w:val="1079"/>
        </w:trPr>
        <w:tc>
          <w:tcPr>
            <w:tcW w:w="386" w:type="dxa"/>
            <w:tcBorders>
              <w:tl2br w:val="nil"/>
              <w:tr2bl w:val="nil"/>
            </w:tcBorders>
          </w:tcPr>
          <w:p w14:paraId="73C1FFB5" w14:textId="77777777" w:rsidR="009C4D82" w:rsidRDefault="009C4D82">
            <w:pPr>
              <w:spacing w:line="372" w:lineRule="auto"/>
              <w:rPr>
                <w:kern w:val="0"/>
                <w:sz w:val="20"/>
              </w:rPr>
            </w:pPr>
          </w:p>
          <w:p w14:paraId="747BB312" w14:textId="77777777" w:rsidR="009C4D82" w:rsidRDefault="00000000">
            <w:pPr>
              <w:spacing w:before="52" w:line="186" w:lineRule="auto"/>
              <w:ind w:left="129"/>
              <w:rPr>
                <w:rFonts w:eastAsia="Times New Roman"/>
                <w:kern w:val="0"/>
                <w:sz w:val="18"/>
                <w:szCs w:val="18"/>
              </w:rPr>
            </w:pPr>
            <w:r>
              <w:rPr>
                <w:rFonts w:eastAsia="Times New Roman"/>
                <w:kern w:val="0"/>
                <w:sz w:val="18"/>
                <w:szCs w:val="18"/>
              </w:rPr>
              <w:t>2</w:t>
            </w:r>
          </w:p>
        </w:tc>
        <w:tc>
          <w:tcPr>
            <w:tcW w:w="1021" w:type="dxa"/>
            <w:vMerge/>
            <w:tcBorders>
              <w:tl2br w:val="nil"/>
              <w:tr2bl w:val="nil"/>
            </w:tcBorders>
          </w:tcPr>
          <w:p w14:paraId="48919E2B" w14:textId="77777777" w:rsidR="009C4D82" w:rsidRDefault="009C4D82">
            <w:pPr>
              <w:rPr>
                <w:kern w:val="0"/>
                <w:sz w:val="20"/>
              </w:rPr>
            </w:pPr>
          </w:p>
        </w:tc>
        <w:tc>
          <w:tcPr>
            <w:tcW w:w="1047" w:type="dxa"/>
            <w:tcBorders>
              <w:tl2br w:val="nil"/>
              <w:tr2bl w:val="nil"/>
            </w:tcBorders>
          </w:tcPr>
          <w:p w14:paraId="156DAF5D" w14:textId="77777777" w:rsidR="009C4D82" w:rsidRDefault="009C4D82">
            <w:pPr>
              <w:spacing w:line="328" w:lineRule="auto"/>
              <w:rPr>
                <w:kern w:val="0"/>
                <w:sz w:val="20"/>
              </w:rPr>
            </w:pPr>
          </w:p>
          <w:p w14:paraId="2BED5129" w14:textId="77777777" w:rsidR="009C4D82" w:rsidRDefault="00000000">
            <w:pPr>
              <w:spacing w:before="59" w:line="220" w:lineRule="auto"/>
              <w:ind w:left="100"/>
              <w:rPr>
                <w:rFonts w:ascii="宋体" w:hAnsi="宋体" w:cs="宋体"/>
                <w:kern w:val="0"/>
                <w:sz w:val="18"/>
                <w:szCs w:val="18"/>
              </w:rPr>
            </w:pPr>
            <w:r>
              <w:rPr>
                <w:rFonts w:ascii="宋体" w:hAnsi="宋体" w:cs="宋体"/>
                <w:spacing w:val="-2"/>
                <w:kern w:val="0"/>
                <w:sz w:val="18"/>
                <w:szCs w:val="18"/>
              </w:rPr>
              <w:t>锚筋</w:t>
            </w:r>
            <w:r>
              <w:rPr>
                <w:rFonts w:ascii="宋体" w:hAnsi="宋体" w:cs="宋体"/>
                <w:spacing w:val="-1"/>
                <w:kern w:val="0"/>
                <w:sz w:val="18"/>
                <w:szCs w:val="18"/>
              </w:rPr>
              <w:t>受剪</w:t>
            </w:r>
          </w:p>
        </w:tc>
        <w:tc>
          <w:tcPr>
            <w:tcW w:w="1939" w:type="dxa"/>
            <w:tcBorders>
              <w:tl2br w:val="nil"/>
              <w:tr2bl w:val="nil"/>
            </w:tcBorders>
          </w:tcPr>
          <w:p w14:paraId="4A4F6B95" w14:textId="77777777" w:rsidR="009C4D82" w:rsidRDefault="009C4D82">
            <w:pPr>
              <w:rPr>
                <w:kern w:val="0"/>
                <w:sz w:val="20"/>
              </w:rPr>
            </w:pPr>
          </w:p>
        </w:tc>
        <w:tc>
          <w:tcPr>
            <w:tcW w:w="1998" w:type="dxa"/>
            <w:tcBorders>
              <w:tl2br w:val="nil"/>
              <w:tr2bl w:val="nil"/>
            </w:tcBorders>
          </w:tcPr>
          <w:p w14:paraId="63DF1D3A" w14:textId="77777777" w:rsidR="009C4D82" w:rsidRDefault="009C4D82">
            <w:pPr>
              <w:spacing w:line="377" w:lineRule="auto"/>
              <w:rPr>
                <w:kern w:val="0"/>
                <w:sz w:val="20"/>
              </w:rPr>
            </w:pPr>
          </w:p>
          <w:p w14:paraId="01711BB5" w14:textId="77777777" w:rsidR="009C4D82" w:rsidRDefault="00000000">
            <w:pPr>
              <w:spacing w:before="44" w:line="201" w:lineRule="exact"/>
              <w:rPr>
                <w:rFonts w:ascii="Cambria Math" w:eastAsia="Cambria Math" w:hAnsi="Cambria Math" w:cs="Cambria Math"/>
                <w:kern w:val="0"/>
                <w:sz w:val="18"/>
                <w:szCs w:val="18"/>
              </w:rPr>
            </w:pPr>
            <w:r>
              <w:rPr>
                <w:rFonts w:ascii="Cambria Math" w:eastAsia="Cambria Math" w:hAnsi="Cambria Math" w:cs="Cambria Math"/>
                <w:snapToGrid w:val="0"/>
                <w:kern w:val="0"/>
                <w:position w:val="-14"/>
                <w:sz w:val="18"/>
                <w:szCs w:val="18"/>
              </w:rPr>
              <w:object w:dxaOrig="1440" w:dyaOrig="1440" w14:anchorId="3BB00D6C">
                <v:shape id="_x0000_s1552" type="#_x0000_t75" style="position:absolute;left:0;text-align:left;margin-left:0;margin-top:.4pt;width:83.65pt;height:14.2pt;z-index:251670528;mso-width-relative:page;mso-height-relative:page">
                  <v:imagedata r:id="rId349" o:title=""/>
                  <o:lock v:ext="edit" aspectratio="f"/>
                </v:shape>
                <o:OLEObject Type="Embed" ProgID="Equation.DSMT4" ShapeID="_x0000_s1552" DrawAspect="Content" ObjectID="_1781024496" r:id="rId350"/>
              </w:object>
            </w:r>
          </w:p>
        </w:tc>
        <w:tc>
          <w:tcPr>
            <w:tcW w:w="1888" w:type="dxa"/>
            <w:tcBorders>
              <w:tl2br w:val="nil"/>
              <w:tr2bl w:val="nil"/>
            </w:tcBorders>
          </w:tcPr>
          <w:p w14:paraId="6B4095DD" w14:textId="77777777" w:rsidR="009C4D82" w:rsidRDefault="00000000">
            <w:pPr>
              <w:spacing w:before="4" w:line="684" w:lineRule="exact"/>
              <w:ind w:firstLine="495"/>
              <w:textAlignment w:val="center"/>
              <w:rPr>
                <w:kern w:val="0"/>
                <w:sz w:val="20"/>
              </w:rPr>
            </w:pPr>
            <w:r>
              <w:rPr>
                <w:noProof/>
                <w:kern w:val="0"/>
                <w:sz w:val="20"/>
              </w:rPr>
              <w:drawing>
                <wp:inline distT="0" distB="0" distL="0" distR="0" wp14:anchorId="6BFFBF86" wp14:editId="4D6368F9">
                  <wp:extent cx="594360" cy="434340"/>
                  <wp:effectExtent l="0" t="0" r="15240" b="38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51" cstate="print"/>
                          <a:stretch>
                            <a:fillRect/>
                          </a:stretch>
                        </pic:blipFill>
                        <pic:spPr>
                          <a:xfrm>
                            <a:off x="0" y="0"/>
                            <a:ext cx="594816" cy="434606"/>
                          </a:xfrm>
                          <a:prstGeom prst="rect">
                            <a:avLst/>
                          </a:prstGeom>
                        </pic:spPr>
                      </pic:pic>
                    </a:graphicData>
                  </a:graphic>
                </wp:inline>
              </w:drawing>
            </w:r>
          </w:p>
        </w:tc>
      </w:tr>
      <w:tr w:rsidR="009C4D82" w14:paraId="30529AB0" w14:textId="77777777">
        <w:trPr>
          <w:trHeight w:val="1079"/>
        </w:trPr>
        <w:tc>
          <w:tcPr>
            <w:tcW w:w="386" w:type="dxa"/>
            <w:tcBorders>
              <w:tl2br w:val="nil"/>
              <w:tr2bl w:val="nil"/>
            </w:tcBorders>
          </w:tcPr>
          <w:p w14:paraId="60FC47DA" w14:textId="77777777" w:rsidR="009C4D82" w:rsidRDefault="009C4D82">
            <w:pPr>
              <w:spacing w:line="373" w:lineRule="auto"/>
              <w:rPr>
                <w:kern w:val="0"/>
                <w:sz w:val="20"/>
              </w:rPr>
            </w:pPr>
          </w:p>
          <w:p w14:paraId="495D5940" w14:textId="77777777" w:rsidR="009C4D82" w:rsidRDefault="00000000">
            <w:pPr>
              <w:spacing w:before="51" w:line="186" w:lineRule="auto"/>
              <w:ind w:left="133"/>
              <w:rPr>
                <w:rFonts w:eastAsia="Times New Roman"/>
                <w:kern w:val="0"/>
                <w:sz w:val="18"/>
                <w:szCs w:val="18"/>
              </w:rPr>
            </w:pPr>
            <w:r>
              <w:rPr>
                <w:rFonts w:eastAsia="Times New Roman"/>
                <w:kern w:val="0"/>
                <w:sz w:val="18"/>
                <w:szCs w:val="18"/>
              </w:rPr>
              <w:t>3</w:t>
            </w:r>
          </w:p>
        </w:tc>
        <w:tc>
          <w:tcPr>
            <w:tcW w:w="1021" w:type="dxa"/>
            <w:vMerge/>
            <w:tcBorders>
              <w:tl2br w:val="nil"/>
              <w:tr2bl w:val="nil"/>
            </w:tcBorders>
          </w:tcPr>
          <w:p w14:paraId="1D35CB09" w14:textId="77777777" w:rsidR="009C4D82" w:rsidRDefault="009C4D82">
            <w:pPr>
              <w:rPr>
                <w:kern w:val="0"/>
                <w:sz w:val="20"/>
              </w:rPr>
            </w:pPr>
          </w:p>
        </w:tc>
        <w:tc>
          <w:tcPr>
            <w:tcW w:w="1047" w:type="dxa"/>
            <w:tcBorders>
              <w:tl2br w:val="nil"/>
              <w:tr2bl w:val="nil"/>
            </w:tcBorders>
          </w:tcPr>
          <w:p w14:paraId="33BAE97E" w14:textId="77777777" w:rsidR="009C4D82" w:rsidRDefault="00000000">
            <w:pPr>
              <w:spacing w:before="40" w:line="355" w:lineRule="auto"/>
              <w:ind w:left="99" w:right="108"/>
              <w:rPr>
                <w:rFonts w:ascii="宋体" w:hAnsi="宋体" w:cs="宋体"/>
                <w:kern w:val="0"/>
                <w:sz w:val="18"/>
                <w:szCs w:val="18"/>
              </w:rPr>
            </w:pPr>
            <w:r>
              <w:rPr>
                <w:rFonts w:ascii="宋体" w:hAnsi="宋体" w:cs="宋体"/>
                <w:spacing w:val="27"/>
                <w:kern w:val="0"/>
                <w:sz w:val="18"/>
                <w:szCs w:val="18"/>
              </w:rPr>
              <w:t>锚筋与钢槽连接处</w:t>
            </w:r>
            <w:r>
              <w:rPr>
                <w:rFonts w:ascii="宋体" w:hAnsi="宋体" w:cs="宋体"/>
                <w:spacing w:val="-2"/>
                <w:kern w:val="0"/>
                <w:sz w:val="18"/>
                <w:szCs w:val="18"/>
              </w:rPr>
              <w:t>受剪</w:t>
            </w:r>
          </w:p>
        </w:tc>
        <w:tc>
          <w:tcPr>
            <w:tcW w:w="1939" w:type="dxa"/>
            <w:tcBorders>
              <w:tl2br w:val="nil"/>
              <w:tr2bl w:val="nil"/>
            </w:tcBorders>
          </w:tcPr>
          <w:p w14:paraId="249C5CB8" w14:textId="77777777" w:rsidR="009C4D82" w:rsidRDefault="009C4D82">
            <w:pPr>
              <w:rPr>
                <w:kern w:val="0"/>
                <w:sz w:val="20"/>
              </w:rPr>
            </w:pPr>
          </w:p>
        </w:tc>
        <w:tc>
          <w:tcPr>
            <w:tcW w:w="1998" w:type="dxa"/>
            <w:tcBorders>
              <w:tl2br w:val="nil"/>
              <w:tr2bl w:val="nil"/>
            </w:tcBorders>
          </w:tcPr>
          <w:p w14:paraId="1D9DBF6F" w14:textId="77777777" w:rsidR="009C4D82" w:rsidRDefault="009C4D82">
            <w:pPr>
              <w:spacing w:line="378" w:lineRule="auto"/>
              <w:rPr>
                <w:kern w:val="0"/>
                <w:sz w:val="20"/>
              </w:rPr>
            </w:pPr>
          </w:p>
          <w:p w14:paraId="47C5CED4" w14:textId="77777777" w:rsidR="009C4D82" w:rsidRDefault="00000000">
            <w:pPr>
              <w:spacing w:before="44" w:line="210" w:lineRule="exact"/>
              <w:rPr>
                <w:rFonts w:ascii="Cambria Math" w:eastAsia="Cambria Math" w:hAnsi="Cambria Math" w:cs="Cambria Math"/>
                <w:kern w:val="0"/>
                <w:sz w:val="18"/>
                <w:szCs w:val="18"/>
              </w:rPr>
            </w:pPr>
            <w:r>
              <w:rPr>
                <w:rFonts w:ascii="Cambria Math" w:eastAsia="Cambria Math" w:hAnsi="Cambria Math" w:cs="Cambria Math"/>
                <w:snapToGrid w:val="0"/>
                <w:kern w:val="0"/>
                <w:position w:val="-14"/>
                <w:sz w:val="18"/>
                <w:szCs w:val="18"/>
              </w:rPr>
              <w:object w:dxaOrig="1440" w:dyaOrig="1440" w14:anchorId="79BEE482">
                <v:shape id="_x0000_s1553" type="#_x0000_t75" style="position:absolute;left:0;text-align:left;margin-left:0;margin-top:11.65pt;width:75.3pt;height:11.5pt;z-index:251671552;mso-width-relative:page;mso-height-relative:page">
                  <v:imagedata r:id="rId352" o:title=""/>
                  <o:lock v:ext="edit" aspectratio="f"/>
                </v:shape>
                <o:OLEObject Type="Embed" ProgID="Equation.DSMT4" ShapeID="_x0000_s1553" DrawAspect="Content" ObjectID="_1781024497" r:id="rId353"/>
              </w:object>
            </w:r>
          </w:p>
        </w:tc>
        <w:tc>
          <w:tcPr>
            <w:tcW w:w="1888" w:type="dxa"/>
            <w:tcBorders>
              <w:tl2br w:val="nil"/>
              <w:tr2bl w:val="nil"/>
            </w:tcBorders>
          </w:tcPr>
          <w:p w14:paraId="0A9C7C20" w14:textId="77777777" w:rsidR="009C4D82" w:rsidRDefault="00000000">
            <w:pPr>
              <w:spacing w:before="5" w:line="770" w:lineRule="exact"/>
              <w:ind w:firstLine="450"/>
              <w:textAlignment w:val="center"/>
              <w:rPr>
                <w:kern w:val="0"/>
                <w:sz w:val="20"/>
              </w:rPr>
            </w:pPr>
            <w:r>
              <w:rPr>
                <w:noProof/>
                <w:kern w:val="0"/>
                <w:sz w:val="20"/>
              </w:rPr>
              <w:drawing>
                <wp:inline distT="0" distB="0" distL="0" distR="0" wp14:anchorId="2B513714" wp14:editId="65BACAD0">
                  <wp:extent cx="655320" cy="488950"/>
                  <wp:effectExtent l="0" t="0" r="11430" b="635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354" cstate="print"/>
                          <a:stretch>
                            <a:fillRect/>
                          </a:stretch>
                        </pic:blipFill>
                        <pic:spPr>
                          <a:xfrm>
                            <a:off x="0" y="0"/>
                            <a:ext cx="655659" cy="489298"/>
                          </a:xfrm>
                          <a:prstGeom prst="rect">
                            <a:avLst/>
                          </a:prstGeom>
                        </pic:spPr>
                      </pic:pic>
                    </a:graphicData>
                  </a:graphic>
                </wp:inline>
              </w:drawing>
            </w:r>
          </w:p>
        </w:tc>
      </w:tr>
      <w:tr w:rsidR="009C4D82" w14:paraId="7E4F7347" w14:textId="77777777">
        <w:trPr>
          <w:trHeight w:val="1079"/>
        </w:trPr>
        <w:tc>
          <w:tcPr>
            <w:tcW w:w="386" w:type="dxa"/>
            <w:tcBorders>
              <w:tl2br w:val="nil"/>
              <w:tr2bl w:val="nil"/>
            </w:tcBorders>
          </w:tcPr>
          <w:p w14:paraId="6C051B37" w14:textId="77777777" w:rsidR="009C4D82" w:rsidRDefault="009C4D82">
            <w:pPr>
              <w:spacing w:line="374" w:lineRule="auto"/>
              <w:rPr>
                <w:kern w:val="0"/>
                <w:sz w:val="20"/>
              </w:rPr>
            </w:pPr>
          </w:p>
          <w:p w14:paraId="1AF1FF8C" w14:textId="77777777" w:rsidR="009C4D82" w:rsidRDefault="00000000">
            <w:pPr>
              <w:spacing w:before="51" w:line="186" w:lineRule="auto"/>
              <w:ind w:left="128"/>
              <w:rPr>
                <w:rFonts w:eastAsia="Times New Roman"/>
                <w:kern w:val="0"/>
                <w:sz w:val="18"/>
                <w:szCs w:val="18"/>
              </w:rPr>
            </w:pPr>
            <w:r>
              <w:rPr>
                <w:rFonts w:eastAsia="Times New Roman"/>
                <w:kern w:val="0"/>
                <w:sz w:val="18"/>
                <w:szCs w:val="18"/>
              </w:rPr>
              <w:t>4</w:t>
            </w:r>
          </w:p>
        </w:tc>
        <w:tc>
          <w:tcPr>
            <w:tcW w:w="1021" w:type="dxa"/>
            <w:vMerge/>
            <w:tcBorders>
              <w:tl2br w:val="nil"/>
              <w:tr2bl w:val="nil"/>
            </w:tcBorders>
          </w:tcPr>
          <w:p w14:paraId="50E56D5C" w14:textId="77777777" w:rsidR="009C4D82" w:rsidRDefault="009C4D82">
            <w:pPr>
              <w:rPr>
                <w:kern w:val="0"/>
                <w:sz w:val="20"/>
              </w:rPr>
            </w:pPr>
          </w:p>
        </w:tc>
        <w:tc>
          <w:tcPr>
            <w:tcW w:w="1047" w:type="dxa"/>
            <w:tcBorders>
              <w:tl2br w:val="nil"/>
              <w:tr2bl w:val="nil"/>
            </w:tcBorders>
          </w:tcPr>
          <w:p w14:paraId="0CA1318D" w14:textId="77777777" w:rsidR="009C4D82" w:rsidRDefault="00000000">
            <w:pPr>
              <w:spacing w:before="217" w:line="368" w:lineRule="auto"/>
              <w:ind w:left="103" w:right="108" w:hanging="5"/>
              <w:rPr>
                <w:rFonts w:ascii="宋体" w:hAnsi="宋体" w:cs="宋体"/>
                <w:kern w:val="0"/>
                <w:sz w:val="18"/>
                <w:szCs w:val="18"/>
              </w:rPr>
            </w:pPr>
            <w:r>
              <w:rPr>
                <w:rFonts w:ascii="宋体" w:hAnsi="宋体" w:cs="宋体"/>
                <w:spacing w:val="28"/>
                <w:kern w:val="0"/>
                <w:sz w:val="18"/>
                <w:szCs w:val="18"/>
              </w:rPr>
              <w:t>钢</w:t>
            </w:r>
            <w:r>
              <w:rPr>
                <w:rFonts w:ascii="宋体" w:hAnsi="宋体" w:cs="宋体"/>
                <w:spacing w:val="27"/>
                <w:kern w:val="0"/>
                <w:sz w:val="18"/>
                <w:szCs w:val="18"/>
              </w:rPr>
              <w:t>槽卷边</w:t>
            </w:r>
            <w:r>
              <w:rPr>
                <w:rFonts w:ascii="宋体" w:hAnsi="宋体" w:cs="宋体"/>
                <w:spacing w:val="-2"/>
                <w:kern w:val="0"/>
                <w:sz w:val="18"/>
                <w:szCs w:val="18"/>
              </w:rPr>
              <w:t>受剪破坏</w:t>
            </w:r>
          </w:p>
        </w:tc>
        <w:tc>
          <w:tcPr>
            <w:tcW w:w="1939" w:type="dxa"/>
            <w:tcBorders>
              <w:tl2br w:val="nil"/>
              <w:tr2bl w:val="nil"/>
            </w:tcBorders>
          </w:tcPr>
          <w:p w14:paraId="1EF69A82" w14:textId="77777777" w:rsidR="009C4D82" w:rsidRDefault="009C4D82">
            <w:pPr>
              <w:spacing w:line="376" w:lineRule="auto"/>
              <w:rPr>
                <w:kern w:val="0"/>
                <w:sz w:val="20"/>
              </w:rPr>
            </w:pPr>
          </w:p>
          <w:p w14:paraId="75922E1D" w14:textId="77777777" w:rsidR="009C4D82" w:rsidRDefault="00000000">
            <w:pPr>
              <w:spacing w:before="44" w:line="237" w:lineRule="auto"/>
              <w:rPr>
                <w:rFonts w:ascii="Cambria Math" w:eastAsia="Cambria Math" w:hAnsi="Cambria Math" w:cs="Cambria Math"/>
                <w:kern w:val="0"/>
                <w:sz w:val="9"/>
                <w:szCs w:val="9"/>
              </w:rPr>
            </w:pPr>
            <m:oMath>
              <m:sSubSup>
                <m:sSubSupPr>
                  <m:ctrlPr>
                    <w:rPr>
                      <w:rFonts w:ascii="Cambria Math" w:eastAsia="Cambria Math" w:hAnsi="Cambria Math" w:cs="Cambria Math"/>
                      <w:i/>
                      <w:kern w:val="0"/>
                      <w:sz w:val="18"/>
                      <w:szCs w:val="18"/>
                    </w:rPr>
                  </m:ctrlPr>
                </m:sSubSup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Ed</m:t>
                  </m:r>
                </m:sub>
                <m:sup>
                  <m:r>
                    <w:rPr>
                      <w:rFonts w:ascii="Cambria Math" w:eastAsia="Cambria Math" w:hAnsi="Cambria Math" w:cs="Cambria Math"/>
                      <w:kern w:val="0"/>
                      <w:sz w:val="18"/>
                      <w:szCs w:val="18"/>
                    </w:rPr>
                    <m:t>cb</m:t>
                  </m:r>
                </m:sup>
              </m:sSubSup>
              <m:r>
                <w:rPr>
                  <w:rFonts w:ascii="Cambria Math" w:eastAsia="Cambria Math" w:hAnsi="Cambria Math" w:cs="Cambria Math"/>
                  <w:kern w:val="0"/>
                  <w:sz w:val="18"/>
                  <w:szCs w:val="18"/>
                </w:rPr>
                <m:t> ≤</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Rd,s,l</m:t>
                  </m:r>
                </m:sub>
              </m:sSub>
              <m:r>
                <w:rPr>
                  <w:rFonts w:ascii="Cambria Math" w:eastAsia="Cambria Math" w:hAnsi="Cambria Math" w:cs="Cambria Math"/>
                  <w:kern w:val="0"/>
                  <w:sz w:val="18"/>
                  <w:szCs w:val="18"/>
                </w:rPr>
                <m:t>=</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Rk,s,l</m:t>
                  </m:r>
                </m:sub>
              </m:sSub>
              <m:r>
                <w:rPr>
                  <w:rFonts w:ascii="Cambria Math" w:eastAsia="Cambria Math" w:hAnsi="Cambria Math" w:cs="Cambria Math"/>
                  <w:kern w:val="0"/>
                  <w:sz w:val="18"/>
                  <w:szCs w:val="18"/>
                </w:rPr>
                <m:t>/</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γ</m:t>
                  </m:r>
                </m:e>
                <m:sub>
                  <m:r>
                    <w:rPr>
                      <w:rFonts w:ascii="Cambria Math" w:eastAsia="Cambria Math" w:hAnsi="Cambria Math" w:cs="Cambria Math"/>
                      <w:kern w:val="0"/>
                      <w:sz w:val="18"/>
                      <w:szCs w:val="18"/>
                    </w:rPr>
                    <m:t>Ms,l</m:t>
                  </m:r>
                </m:sub>
              </m:sSub>
            </m:oMath>
            <w:r>
              <w:rPr>
                <w:rFonts w:ascii="Cambria Math" w:eastAsia="Cambria Math" w:hAnsi="Cambria Math" w:cs="Cambria Math"/>
                <w:kern w:val="0"/>
                <w:position w:val="-2"/>
                <w:sz w:val="9"/>
                <w:szCs w:val="9"/>
              </w:rPr>
              <w:t>l</w:t>
            </w:r>
          </w:p>
        </w:tc>
        <w:tc>
          <w:tcPr>
            <w:tcW w:w="1998" w:type="dxa"/>
            <w:tcBorders>
              <w:tl2br w:val="nil"/>
              <w:tr2bl w:val="nil"/>
            </w:tcBorders>
          </w:tcPr>
          <w:p w14:paraId="03FFF3EB" w14:textId="77777777" w:rsidR="009C4D82" w:rsidRDefault="009C4D82">
            <w:pPr>
              <w:rPr>
                <w:kern w:val="0"/>
                <w:sz w:val="20"/>
              </w:rPr>
            </w:pPr>
          </w:p>
        </w:tc>
        <w:tc>
          <w:tcPr>
            <w:tcW w:w="1888" w:type="dxa"/>
            <w:tcBorders>
              <w:tl2br w:val="nil"/>
              <w:tr2bl w:val="nil"/>
            </w:tcBorders>
          </w:tcPr>
          <w:p w14:paraId="0D3D28B6" w14:textId="77777777" w:rsidR="009C4D82" w:rsidRDefault="00000000">
            <w:pPr>
              <w:spacing w:before="6" w:line="761" w:lineRule="exact"/>
              <w:ind w:firstLine="525"/>
              <w:textAlignment w:val="center"/>
              <w:rPr>
                <w:kern w:val="0"/>
                <w:sz w:val="20"/>
              </w:rPr>
            </w:pPr>
            <w:r>
              <w:rPr>
                <w:noProof/>
                <w:kern w:val="0"/>
                <w:sz w:val="20"/>
              </w:rPr>
              <w:drawing>
                <wp:inline distT="0" distB="0" distL="0" distR="0" wp14:anchorId="4A037184" wp14:editId="0126BAA3">
                  <wp:extent cx="559435" cy="483235"/>
                  <wp:effectExtent l="0" t="0" r="12065" b="12065"/>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355" cstate="print"/>
                          <a:stretch>
                            <a:fillRect/>
                          </a:stretch>
                        </pic:blipFill>
                        <pic:spPr>
                          <a:xfrm>
                            <a:off x="0" y="0"/>
                            <a:ext cx="559624" cy="483654"/>
                          </a:xfrm>
                          <a:prstGeom prst="rect">
                            <a:avLst/>
                          </a:prstGeom>
                        </pic:spPr>
                      </pic:pic>
                    </a:graphicData>
                  </a:graphic>
                </wp:inline>
              </w:drawing>
            </w:r>
          </w:p>
        </w:tc>
      </w:tr>
      <w:tr w:rsidR="009C4D82" w14:paraId="169037CF" w14:textId="77777777">
        <w:trPr>
          <w:trHeight w:val="1079"/>
        </w:trPr>
        <w:tc>
          <w:tcPr>
            <w:tcW w:w="386" w:type="dxa"/>
            <w:tcBorders>
              <w:tl2br w:val="nil"/>
              <w:tr2bl w:val="nil"/>
            </w:tcBorders>
          </w:tcPr>
          <w:p w14:paraId="49066E97" w14:textId="77777777" w:rsidR="009C4D82" w:rsidRDefault="009C4D82">
            <w:pPr>
              <w:spacing w:line="377" w:lineRule="auto"/>
              <w:rPr>
                <w:kern w:val="0"/>
                <w:sz w:val="20"/>
              </w:rPr>
            </w:pPr>
          </w:p>
          <w:p w14:paraId="16CD842E" w14:textId="77777777" w:rsidR="009C4D82" w:rsidRDefault="00000000">
            <w:pPr>
              <w:spacing w:before="52" w:line="183" w:lineRule="auto"/>
              <w:ind w:left="134"/>
              <w:rPr>
                <w:rFonts w:eastAsia="Times New Roman"/>
                <w:kern w:val="0"/>
                <w:sz w:val="18"/>
                <w:szCs w:val="18"/>
              </w:rPr>
            </w:pPr>
            <w:r>
              <w:rPr>
                <w:rFonts w:eastAsia="Times New Roman"/>
                <w:kern w:val="0"/>
                <w:sz w:val="18"/>
                <w:szCs w:val="18"/>
              </w:rPr>
              <w:t>5</w:t>
            </w:r>
          </w:p>
        </w:tc>
        <w:tc>
          <w:tcPr>
            <w:tcW w:w="1021" w:type="dxa"/>
            <w:tcBorders>
              <w:tl2br w:val="nil"/>
              <w:tr2bl w:val="nil"/>
            </w:tcBorders>
          </w:tcPr>
          <w:p w14:paraId="65548CB6" w14:textId="77777777" w:rsidR="009C4D82" w:rsidRDefault="00000000">
            <w:pPr>
              <w:tabs>
                <w:tab w:val="left" w:pos="173"/>
              </w:tabs>
              <w:spacing w:before="102" w:line="366" w:lineRule="auto"/>
              <w:ind w:left="98" w:right="112" w:hanging="3"/>
              <w:rPr>
                <w:rFonts w:ascii="宋体" w:hAnsi="宋体" w:cs="宋体"/>
                <w:kern w:val="0"/>
                <w:sz w:val="15"/>
                <w:szCs w:val="15"/>
              </w:rPr>
            </w:pPr>
            <w:r>
              <w:rPr>
                <w:rFonts w:ascii="宋体" w:hAnsi="宋体" w:cs="宋体"/>
                <w:spacing w:val="-2"/>
                <w:kern w:val="0"/>
                <w:sz w:val="18"/>
                <w:szCs w:val="18"/>
              </w:rPr>
              <w:t>钢材</w:t>
            </w:r>
            <w:r>
              <w:rPr>
                <w:rFonts w:ascii="宋体" w:hAnsi="宋体" w:cs="宋体"/>
                <w:spacing w:val="-1"/>
                <w:kern w:val="0"/>
                <w:sz w:val="18"/>
                <w:szCs w:val="18"/>
              </w:rPr>
              <w:t>破坏</w:t>
            </w:r>
            <w:r>
              <w:rPr>
                <w:rFonts w:ascii="宋体" w:hAnsi="宋体" w:cs="宋体"/>
                <w:kern w:val="0"/>
                <w:sz w:val="15"/>
                <w:szCs w:val="15"/>
              </w:rPr>
              <w:tab/>
            </w:r>
            <w:r>
              <w:rPr>
                <w:rFonts w:ascii="宋体" w:hAnsi="宋体" w:cs="宋体"/>
                <w:spacing w:val="-2"/>
                <w:kern w:val="0"/>
                <w:sz w:val="18"/>
                <w:szCs w:val="18"/>
              </w:rPr>
              <w:t>(有杠杆臂)</w:t>
            </w:r>
          </w:p>
        </w:tc>
        <w:tc>
          <w:tcPr>
            <w:tcW w:w="1047" w:type="dxa"/>
            <w:tcBorders>
              <w:tl2br w:val="nil"/>
              <w:tr2bl w:val="nil"/>
            </w:tcBorders>
          </w:tcPr>
          <w:p w14:paraId="77A6FE33" w14:textId="77777777" w:rsidR="009C4D82" w:rsidRDefault="009C4D82">
            <w:pPr>
              <w:spacing w:line="332" w:lineRule="auto"/>
              <w:rPr>
                <w:kern w:val="0"/>
                <w:sz w:val="20"/>
              </w:rPr>
            </w:pPr>
          </w:p>
          <w:p w14:paraId="5C72F3CB" w14:textId="77777777" w:rsidR="009C4D82" w:rsidRDefault="00000000">
            <w:pPr>
              <w:spacing w:before="58" w:line="220" w:lineRule="auto"/>
              <w:ind w:left="102"/>
              <w:rPr>
                <w:rFonts w:ascii="宋体" w:hAnsi="宋体" w:cs="宋体"/>
                <w:kern w:val="0"/>
                <w:sz w:val="18"/>
                <w:szCs w:val="18"/>
              </w:rPr>
            </w:pPr>
            <w:r>
              <w:rPr>
                <w:rFonts w:ascii="宋体" w:hAnsi="宋体" w:cs="宋体"/>
                <w:spacing w:val="-2"/>
                <w:kern w:val="0"/>
                <w:sz w:val="18"/>
                <w:szCs w:val="18"/>
              </w:rPr>
              <w:t>螺栓受</w:t>
            </w:r>
            <w:r>
              <w:rPr>
                <w:rFonts w:ascii="宋体" w:hAnsi="宋体" w:cs="宋体"/>
                <w:spacing w:val="-1"/>
                <w:kern w:val="0"/>
                <w:sz w:val="18"/>
                <w:szCs w:val="18"/>
              </w:rPr>
              <w:t>剪</w:t>
            </w:r>
          </w:p>
        </w:tc>
        <w:tc>
          <w:tcPr>
            <w:tcW w:w="1939" w:type="dxa"/>
            <w:tcBorders>
              <w:tl2br w:val="nil"/>
              <w:tr2bl w:val="nil"/>
            </w:tcBorders>
          </w:tcPr>
          <w:p w14:paraId="40FFA9F5" w14:textId="77777777" w:rsidR="009C4D82" w:rsidRDefault="009C4D82">
            <w:pPr>
              <w:rPr>
                <w:kern w:val="0"/>
                <w:sz w:val="20"/>
              </w:rPr>
            </w:pPr>
          </w:p>
        </w:tc>
        <w:tc>
          <w:tcPr>
            <w:tcW w:w="1998" w:type="dxa"/>
            <w:tcBorders>
              <w:tl2br w:val="nil"/>
              <w:tr2bl w:val="nil"/>
            </w:tcBorders>
          </w:tcPr>
          <w:p w14:paraId="2B27F578" w14:textId="77777777" w:rsidR="009C4D82" w:rsidRDefault="009C4D82">
            <w:pPr>
              <w:spacing w:line="376" w:lineRule="auto"/>
              <w:rPr>
                <w:kern w:val="0"/>
                <w:sz w:val="20"/>
              </w:rPr>
            </w:pPr>
          </w:p>
          <w:p w14:paraId="3700D1CA" w14:textId="77777777" w:rsidR="009C4D82" w:rsidRDefault="00000000">
            <w:pPr>
              <w:spacing w:before="44" w:line="237" w:lineRule="auto"/>
              <w:rPr>
                <w:rFonts w:ascii="Cambria Math" w:eastAsia="Cambria Math" w:hAnsi="Cambria Math" w:cs="Cambria Math"/>
                <w:kern w:val="0"/>
                <w:sz w:val="9"/>
                <w:szCs w:val="9"/>
              </w:rPr>
            </w:pPr>
            <m:oMathPara>
              <m:oMath>
                <m:sSubSup>
                  <m:sSubSupPr>
                    <m:ctrlPr>
                      <w:rPr>
                        <w:rFonts w:ascii="Cambria Math" w:eastAsia="Cambria Math" w:hAnsi="Cambria Math" w:cs="Cambria Math"/>
                        <w:i/>
                        <w:kern w:val="0"/>
                        <w:sz w:val="18"/>
                        <w:szCs w:val="18"/>
                      </w:rPr>
                    </m:ctrlPr>
                  </m:sSubSup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Ed</m:t>
                    </m:r>
                  </m:sub>
                  <m:sup>
                    <m:r>
                      <w:rPr>
                        <w:rFonts w:ascii="Cambria Math" w:eastAsia="Cambria Math" w:hAnsi="Cambria Math" w:cs="Cambria Math"/>
                        <w:kern w:val="0"/>
                        <w:sz w:val="18"/>
                        <w:szCs w:val="18"/>
                      </w:rPr>
                      <m:t>cb</m:t>
                    </m:r>
                  </m:sup>
                </m:sSubSup>
                <m:r>
                  <w:rPr>
                    <w:rFonts w:ascii="Cambria Math" w:eastAsia="Cambria Math" w:hAnsi="Cambria Math" w:cs="Cambria Math"/>
                    <w:kern w:val="0"/>
                    <w:sz w:val="18"/>
                    <w:szCs w:val="18"/>
                  </w:rPr>
                  <m:t> ≤</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Rd,s,M</m:t>
                    </m:r>
                  </m:sub>
                </m:sSub>
                <m:r>
                  <w:rPr>
                    <w:rFonts w:ascii="Cambria Math" w:eastAsia="Cambria Math" w:hAnsi="Cambria Math" w:cs="Cambria Math"/>
                    <w:kern w:val="0"/>
                    <w:sz w:val="18"/>
                    <w:szCs w:val="18"/>
                  </w:rPr>
                  <m:t>=</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V</m:t>
                    </m:r>
                  </m:e>
                  <m:sub>
                    <m:r>
                      <w:rPr>
                        <w:rFonts w:ascii="Cambria Math" w:eastAsia="Cambria Math" w:hAnsi="Cambria Math" w:cs="Cambria Math"/>
                        <w:kern w:val="0"/>
                        <w:sz w:val="18"/>
                        <w:szCs w:val="18"/>
                      </w:rPr>
                      <m:t>Rk,s,M</m:t>
                    </m:r>
                  </m:sub>
                </m:sSub>
                <m:r>
                  <w:rPr>
                    <w:rFonts w:ascii="Cambria Math" w:eastAsia="Cambria Math" w:hAnsi="Cambria Math" w:cs="Cambria Math"/>
                    <w:kern w:val="0"/>
                    <w:sz w:val="18"/>
                    <w:szCs w:val="18"/>
                  </w:rPr>
                  <m:t>/</m:t>
                </m:r>
                <m:sSub>
                  <m:sSubPr>
                    <m:ctrlPr>
                      <w:rPr>
                        <w:rFonts w:ascii="Cambria Math" w:eastAsia="Cambria Math" w:hAnsi="Cambria Math" w:cs="Cambria Math"/>
                        <w:i/>
                        <w:kern w:val="0"/>
                        <w:sz w:val="18"/>
                        <w:szCs w:val="18"/>
                      </w:rPr>
                    </m:ctrlPr>
                  </m:sSubPr>
                  <m:e>
                    <m:r>
                      <w:rPr>
                        <w:rFonts w:ascii="Cambria Math" w:eastAsia="Cambria Math" w:hAnsi="Cambria Math" w:cs="Cambria Math"/>
                        <w:kern w:val="0"/>
                        <w:sz w:val="18"/>
                        <w:szCs w:val="18"/>
                      </w:rPr>
                      <m:t>γ</m:t>
                    </m:r>
                  </m:e>
                  <m:sub>
                    <m:r>
                      <w:rPr>
                        <w:rFonts w:ascii="Cambria Math" w:eastAsia="Cambria Math" w:hAnsi="Cambria Math" w:cs="Cambria Math"/>
                        <w:kern w:val="0"/>
                        <w:sz w:val="18"/>
                        <w:szCs w:val="18"/>
                      </w:rPr>
                      <m:t>Ms</m:t>
                    </m:r>
                  </m:sub>
                </m:sSub>
              </m:oMath>
            </m:oMathPara>
          </w:p>
        </w:tc>
        <w:tc>
          <w:tcPr>
            <w:tcW w:w="1888" w:type="dxa"/>
            <w:tcBorders>
              <w:tl2br w:val="nil"/>
              <w:tr2bl w:val="nil"/>
            </w:tcBorders>
          </w:tcPr>
          <w:p w14:paraId="357CFA04" w14:textId="77777777" w:rsidR="009C4D82" w:rsidRDefault="00000000">
            <w:pPr>
              <w:spacing w:before="6" w:line="694" w:lineRule="exact"/>
              <w:ind w:firstLine="555"/>
              <w:textAlignment w:val="center"/>
              <w:rPr>
                <w:kern w:val="0"/>
                <w:sz w:val="20"/>
              </w:rPr>
            </w:pPr>
            <w:r>
              <w:rPr>
                <w:noProof/>
                <w:kern w:val="0"/>
                <w:sz w:val="20"/>
              </w:rPr>
              <w:drawing>
                <wp:inline distT="0" distB="0" distL="0" distR="0" wp14:anchorId="45D29EFC" wp14:editId="3C2A03FD">
                  <wp:extent cx="521335" cy="440055"/>
                  <wp:effectExtent l="0" t="0" r="12065" b="17145"/>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356" cstate="print"/>
                          <a:stretch>
                            <a:fillRect/>
                          </a:stretch>
                        </pic:blipFill>
                        <pic:spPr>
                          <a:xfrm>
                            <a:off x="0" y="0"/>
                            <a:ext cx="521789" cy="440558"/>
                          </a:xfrm>
                          <a:prstGeom prst="rect">
                            <a:avLst/>
                          </a:prstGeom>
                        </pic:spPr>
                      </pic:pic>
                    </a:graphicData>
                  </a:graphic>
                </wp:inline>
              </w:drawing>
            </w:r>
          </w:p>
        </w:tc>
      </w:tr>
      <w:tr w:rsidR="009C4D82" w14:paraId="38E8569D" w14:textId="77777777">
        <w:trPr>
          <w:trHeight w:val="974"/>
        </w:trPr>
        <w:tc>
          <w:tcPr>
            <w:tcW w:w="386" w:type="dxa"/>
            <w:tcBorders>
              <w:tl2br w:val="nil"/>
              <w:tr2bl w:val="nil"/>
            </w:tcBorders>
          </w:tcPr>
          <w:p w14:paraId="35B9B733" w14:textId="77777777" w:rsidR="009C4D82" w:rsidRDefault="009C4D82">
            <w:pPr>
              <w:spacing w:line="323" w:lineRule="auto"/>
              <w:rPr>
                <w:kern w:val="0"/>
                <w:sz w:val="20"/>
              </w:rPr>
            </w:pPr>
          </w:p>
          <w:p w14:paraId="30B5DF71" w14:textId="77777777" w:rsidR="009C4D82" w:rsidRDefault="00000000">
            <w:pPr>
              <w:spacing w:before="51" w:line="186" w:lineRule="auto"/>
              <w:ind w:left="133"/>
              <w:rPr>
                <w:rFonts w:eastAsia="Times New Roman"/>
                <w:kern w:val="0"/>
                <w:sz w:val="18"/>
                <w:szCs w:val="18"/>
              </w:rPr>
            </w:pPr>
            <w:r>
              <w:rPr>
                <w:rFonts w:eastAsia="Times New Roman"/>
                <w:kern w:val="0"/>
                <w:sz w:val="18"/>
                <w:szCs w:val="18"/>
              </w:rPr>
              <w:t>6</w:t>
            </w:r>
          </w:p>
        </w:tc>
        <w:tc>
          <w:tcPr>
            <w:tcW w:w="2068" w:type="dxa"/>
            <w:gridSpan w:val="2"/>
            <w:tcBorders>
              <w:tl2br w:val="nil"/>
              <w:tr2bl w:val="nil"/>
            </w:tcBorders>
          </w:tcPr>
          <w:p w14:paraId="4C49C991" w14:textId="77777777" w:rsidR="009C4D82" w:rsidRDefault="009C4D82">
            <w:pPr>
              <w:spacing w:line="280" w:lineRule="auto"/>
              <w:rPr>
                <w:kern w:val="0"/>
                <w:sz w:val="20"/>
              </w:rPr>
            </w:pPr>
          </w:p>
          <w:p w14:paraId="45C69F82" w14:textId="77777777" w:rsidR="009C4D82" w:rsidRDefault="00000000">
            <w:pPr>
              <w:spacing w:before="59" w:line="220" w:lineRule="auto"/>
              <w:ind w:left="98"/>
              <w:rPr>
                <w:rFonts w:ascii="宋体" w:hAnsi="宋体" w:cs="宋体"/>
                <w:kern w:val="0"/>
                <w:sz w:val="18"/>
                <w:szCs w:val="18"/>
              </w:rPr>
            </w:pPr>
            <w:r>
              <w:rPr>
                <w:rFonts w:ascii="宋体" w:hAnsi="宋体" w:cs="宋体"/>
                <w:spacing w:val="-2"/>
                <w:kern w:val="0"/>
                <w:sz w:val="18"/>
                <w:szCs w:val="18"/>
              </w:rPr>
              <w:t>混</w:t>
            </w:r>
            <w:r>
              <w:rPr>
                <w:rFonts w:ascii="宋体" w:hAnsi="宋体" w:cs="宋体"/>
                <w:spacing w:val="-1"/>
                <w:kern w:val="0"/>
                <w:sz w:val="18"/>
                <w:szCs w:val="18"/>
              </w:rPr>
              <w:t>凝土剪撬破坏</w:t>
            </w:r>
          </w:p>
        </w:tc>
        <w:tc>
          <w:tcPr>
            <w:tcW w:w="1939" w:type="dxa"/>
            <w:tcBorders>
              <w:tl2br w:val="nil"/>
              <w:tr2bl w:val="nil"/>
            </w:tcBorders>
          </w:tcPr>
          <w:p w14:paraId="6FE22447" w14:textId="77777777" w:rsidR="009C4D82" w:rsidRDefault="009C4D82">
            <w:pPr>
              <w:rPr>
                <w:kern w:val="0"/>
                <w:sz w:val="20"/>
              </w:rPr>
            </w:pPr>
          </w:p>
        </w:tc>
        <w:tc>
          <w:tcPr>
            <w:tcW w:w="1998" w:type="dxa"/>
            <w:tcBorders>
              <w:tl2br w:val="nil"/>
              <w:tr2bl w:val="nil"/>
            </w:tcBorders>
          </w:tcPr>
          <w:p w14:paraId="5196A0C4" w14:textId="77777777" w:rsidR="009C4D82" w:rsidRDefault="009C4D82">
            <w:pPr>
              <w:spacing w:line="324" w:lineRule="auto"/>
              <w:rPr>
                <w:kern w:val="0"/>
                <w:sz w:val="20"/>
              </w:rPr>
            </w:pPr>
          </w:p>
          <w:p w14:paraId="1AA26B7A" w14:textId="77777777" w:rsidR="009C4D82" w:rsidRDefault="00000000">
            <w:pPr>
              <w:spacing w:before="44" w:line="199" w:lineRule="exact"/>
              <w:rPr>
                <w:rFonts w:ascii="Cambria Math" w:eastAsia="Cambria Math" w:hAnsi="Cambria Math" w:cs="Cambria Math"/>
                <w:kern w:val="0"/>
                <w:sz w:val="18"/>
                <w:szCs w:val="18"/>
              </w:rPr>
            </w:pPr>
            <w:r>
              <w:rPr>
                <w:rFonts w:ascii="Cambria Math" w:eastAsia="Cambria Math" w:hAnsi="Cambria Math" w:cs="Cambria Math"/>
                <w:snapToGrid w:val="0"/>
                <w:kern w:val="0"/>
                <w:position w:val="-14"/>
                <w:sz w:val="18"/>
                <w:szCs w:val="18"/>
              </w:rPr>
              <w:object w:dxaOrig="1440" w:dyaOrig="1440" w14:anchorId="32E7C911">
                <v:shape id="_x0000_s1554" type="#_x0000_t75" style="position:absolute;left:0;text-align:left;margin-left:0;margin-top:-.1pt;width:85.8pt;height:15pt;z-index:251672576;mso-width-relative:page;mso-height-relative:page">
                  <v:imagedata r:id="rId357" o:title=""/>
                  <o:lock v:ext="edit" aspectratio="f"/>
                </v:shape>
                <o:OLEObject Type="Embed" ProgID="Equation.DSMT4" ShapeID="_x0000_s1554" DrawAspect="Content" ObjectID="_1781024498" r:id="rId358"/>
              </w:object>
            </w:r>
          </w:p>
        </w:tc>
        <w:tc>
          <w:tcPr>
            <w:tcW w:w="1888" w:type="dxa"/>
            <w:tcBorders>
              <w:tl2br w:val="nil"/>
              <w:tr2bl w:val="nil"/>
            </w:tcBorders>
          </w:tcPr>
          <w:p w14:paraId="6401ECDA" w14:textId="77777777" w:rsidR="009C4D82" w:rsidRDefault="00000000">
            <w:pPr>
              <w:spacing w:before="84" w:line="814" w:lineRule="exact"/>
              <w:ind w:firstLine="405"/>
              <w:textAlignment w:val="center"/>
              <w:rPr>
                <w:kern w:val="0"/>
                <w:sz w:val="20"/>
              </w:rPr>
            </w:pPr>
            <w:r>
              <w:rPr>
                <w:noProof/>
                <w:kern w:val="0"/>
                <w:sz w:val="20"/>
              </w:rPr>
              <w:drawing>
                <wp:inline distT="0" distB="0" distL="0" distR="0" wp14:anchorId="011967F2" wp14:editId="46B56F6D">
                  <wp:extent cx="728980" cy="516255"/>
                  <wp:effectExtent l="0" t="0" r="13970" b="1714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59" cstate="print"/>
                          <a:stretch>
                            <a:fillRect/>
                          </a:stretch>
                        </pic:blipFill>
                        <pic:spPr>
                          <a:xfrm>
                            <a:off x="0" y="0"/>
                            <a:ext cx="729614" cy="516884"/>
                          </a:xfrm>
                          <a:prstGeom prst="rect">
                            <a:avLst/>
                          </a:prstGeom>
                        </pic:spPr>
                      </pic:pic>
                    </a:graphicData>
                  </a:graphic>
                </wp:inline>
              </w:drawing>
            </w:r>
          </w:p>
        </w:tc>
      </w:tr>
      <w:tr w:rsidR="009C4D82" w14:paraId="4F251765" w14:textId="77777777">
        <w:trPr>
          <w:trHeight w:val="1082"/>
        </w:trPr>
        <w:tc>
          <w:tcPr>
            <w:tcW w:w="386" w:type="dxa"/>
            <w:tcBorders>
              <w:tl2br w:val="nil"/>
              <w:tr2bl w:val="nil"/>
            </w:tcBorders>
          </w:tcPr>
          <w:p w14:paraId="444FA2B2" w14:textId="77777777" w:rsidR="009C4D82" w:rsidRDefault="009C4D82">
            <w:pPr>
              <w:spacing w:line="368" w:lineRule="auto"/>
              <w:rPr>
                <w:kern w:val="0"/>
                <w:sz w:val="20"/>
              </w:rPr>
            </w:pPr>
          </w:p>
          <w:p w14:paraId="3E216274" w14:textId="77777777" w:rsidR="009C4D82" w:rsidRDefault="00000000">
            <w:pPr>
              <w:spacing w:before="52" w:line="183" w:lineRule="auto"/>
              <w:ind w:left="132"/>
              <w:rPr>
                <w:rFonts w:eastAsia="Times New Roman"/>
                <w:kern w:val="0"/>
                <w:sz w:val="18"/>
                <w:szCs w:val="18"/>
              </w:rPr>
            </w:pPr>
            <w:r>
              <w:rPr>
                <w:rFonts w:eastAsia="Times New Roman"/>
                <w:kern w:val="0"/>
                <w:sz w:val="18"/>
                <w:szCs w:val="18"/>
              </w:rPr>
              <w:t>7</w:t>
            </w:r>
          </w:p>
        </w:tc>
        <w:tc>
          <w:tcPr>
            <w:tcW w:w="2068" w:type="dxa"/>
            <w:gridSpan w:val="2"/>
            <w:tcBorders>
              <w:tl2br w:val="nil"/>
              <w:tr2bl w:val="nil"/>
            </w:tcBorders>
          </w:tcPr>
          <w:p w14:paraId="21CAC32D" w14:textId="77777777" w:rsidR="009C4D82" w:rsidRDefault="00000000">
            <w:pPr>
              <w:spacing w:before="34" w:line="220" w:lineRule="auto"/>
              <w:ind w:left="98"/>
              <w:rPr>
                <w:rFonts w:ascii="宋体" w:hAnsi="宋体" w:cs="宋体"/>
                <w:kern w:val="0"/>
                <w:sz w:val="18"/>
                <w:szCs w:val="18"/>
              </w:rPr>
            </w:pPr>
            <w:r>
              <w:rPr>
                <w:rFonts w:ascii="宋体" w:hAnsi="宋体" w:cs="宋体"/>
                <w:spacing w:val="-2"/>
                <w:kern w:val="0"/>
                <w:sz w:val="18"/>
                <w:szCs w:val="18"/>
              </w:rPr>
              <w:t>混</w:t>
            </w:r>
            <w:r>
              <w:rPr>
                <w:rFonts w:ascii="宋体" w:hAnsi="宋体" w:cs="宋体"/>
                <w:spacing w:val="-1"/>
                <w:kern w:val="0"/>
                <w:sz w:val="18"/>
                <w:szCs w:val="18"/>
              </w:rPr>
              <w:t>凝土边缘破坏</w:t>
            </w:r>
          </w:p>
          <w:p w14:paraId="7AAE5050" w14:textId="77777777" w:rsidR="009C4D82" w:rsidRDefault="00000000">
            <w:pPr>
              <w:spacing w:before="134" w:line="358" w:lineRule="auto"/>
              <w:ind w:left="96" w:right="107" w:firstLine="4"/>
              <w:rPr>
                <w:rFonts w:ascii="宋体" w:hAnsi="宋体" w:cs="宋体"/>
                <w:kern w:val="0"/>
                <w:sz w:val="18"/>
                <w:szCs w:val="18"/>
              </w:rPr>
            </w:pPr>
            <w:r>
              <w:rPr>
                <w:rFonts w:ascii="宋体" w:hAnsi="宋体" w:cs="宋体"/>
                <w:spacing w:val="14"/>
                <w:kern w:val="0"/>
                <w:sz w:val="18"/>
                <w:szCs w:val="18"/>
              </w:rPr>
              <w:t>(不满足要求时，可</w:t>
            </w:r>
            <w:r>
              <w:rPr>
                <w:rFonts w:ascii="宋体" w:hAnsi="宋体" w:cs="宋体"/>
                <w:spacing w:val="13"/>
                <w:kern w:val="0"/>
                <w:sz w:val="18"/>
                <w:szCs w:val="18"/>
              </w:rPr>
              <w:t>考</w:t>
            </w:r>
            <w:r>
              <w:rPr>
                <w:rFonts w:ascii="宋体" w:hAnsi="宋体" w:cs="宋体"/>
                <w:spacing w:val="-3"/>
                <w:kern w:val="0"/>
                <w:sz w:val="18"/>
                <w:szCs w:val="18"/>
              </w:rPr>
              <w:t>虑加密箍筋)</w:t>
            </w:r>
          </w:p>
        </w:tc>
        <w:tc>
          <w:tcPr>
            <w:tcW w:w="1939" w:type="dxa"/>
            <w:tcBorders>
              <w:tl2br w:val="nil"/>
              <w:tr2bl w:val="nil"/>
            </w:tcBorders>
          </w:tcPr>
          <w:p w14:paraId="0C4C0B65" w14:textId="77777777" w:rsidR="009C4D82" w:rsidRDefault="009C4D82">
            <w:pPr>
              <w:rPr>
                <w:kern w:val="0"/>
                <w:sz w:val="20"/>
              </w:rPr>
            </w:pPr>
          </w:p>
        </w:tc>
        <w:tc>
          <w:tcPr>
            <w:tcW w:w="1998" w:type="dxa"/>
            <w:tcBorders>
              <w:tl2br w:val="nil"/>
              <w:tr2bl w:val="nil"/>
            </w:tcBorders>
          </w:tcPr>
          <w:p w14:paraId="5C5DDEC2" w14:textId="77777777" w:rsidR="009C4D82" w:rsidRDefault="009C4D82">
            <w:pPr>
              <w:spacing w:line="371" w:lineRule="auto"/>
              <w:rPr>
                <w:kern w:val="0"/>
                <w:sz w:val="20"/>
              </w:rPr>
            </w:pPr>
          </w:p>
          <w:p w14:paraId="183793BE" w14:textId="77777777" w:rsidR="009C4D82" w:rsidRDefault="00000000">
            <w:pPr>
              <w:spacing w:before="44" w:line="210" w:lineRule="exact"/>
              <w:rPr>
                <w:rFonts w:ascii="Cambria Math" w:eastAsia="Cambria Math" w:hAnsi="Cambria Math" w:cs="Cambria Math"/>
                <w:kern w:val="0"/>
                <w:sz w:val="18"/>
                <w:szCs w:val="18"/>
              </w:rPr>
            </w:pPr>
            <w:r>
              <w:rPr>
                <w:rFonts w:ascii="Cambria Math" w:eastAsia="Cambria Math" w:hAnsi="Cambria Math" w:cs="Cambria Math"/>
                <w:snapToGrid w:val="0"/>
                <w:kern w:val="0"/>
                <w:position w:val="-14"/>
                <w:sz w:val="18"/>
                <w:szCs w:val="18"/>
              </w:rPr>
              <w:object w:dxaOrig="1440" w:dyaOrig="1440" w14:anchorId="39809180">
                <v:shape id="_x0000_s1555" type="#_x0000_t75" style="position:absolute;left:0;text-align:left;margin-left:0;margin-top:-.8pt;width:91.4pt;height:16.95pt;z-index:251673600;mso-width-relative:page;mso-height-relative:page">
                  <v:imagedata r:id="rId360" o:title=""/>
                  <o:lock v:ext="edit" aspectratio="f"/>
                </v:shape>
                <o:OLEObject Type="Embed" ProgID="Equation.DSMT4" ShapeID="_x0000_s1555" DrawAspect="Content" ObjectID="_1781024499" r:id="rId361"/>
              </w:object>
            </w:r>
          </w:p>
        </w:tc>
        <w:tc>
          <w:tcPr>
            <w:tcW w:w="1888" w:type="dxa"/>
            <w:tcBorders>
              <w:tl2br w:val="nil"/>
              <w:tr2bl w:val="nil"/>
            </w:tcBorders>
          </w:tcPr>
          <w:p w14:paraId="272B9CA4" w14:textId="77777777" w:rsidR="009C4D82" w:rsidRDefault="00000000">
            <w:pPr>
              <w:spacing w:before="139" w:line="788" w:lineRule="exact"/>
              <w:ind w:firstLine="420"/>
              <w:textAlignment w:val="center"/>
              <w:rPr>
                <w:kern w:val="0"/>
                <w:sz w:val="20"/>
              </w:rPr>
            </w:pPr>
            <w:r>
              <w:rPr>
                <w:noProof/>
                <w:kern w:val="0"/>
                <w:sz w:val="20"/>
              </w:rPr>
              <w:drawing>
                <wp:inline distT="0" distB="0" distL="0" distR="0" wp14:anchorId="145AA5D5" wp14:editId="7498970B">
                  <wp:extent cx="694690" cy="499745"/>
                  <wp:effectExtent l="0" t="0" r="10160" b="14605"/>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362" cstate="print"/>
                          <a:stretch>
                            <a:fillRect/>
                          </a:stretch>
                        </pic:blipFill>
                        <pic:spPr>
                          <a:xfrm>
                            <a:off x="0" y="0"/>
                            <a:ext cx="695324" cy="500376"/>
                          </a:xfrm>
                          <a:prstGeom prst="rect">
                            <a:avLst/>
                          </a:prstGeom>
                        </pic:spPr>
                      </pic:pic>
                    </a:graphicData>
                  </a:graphic>
                </wp:inline>
              </w:drawing>
            </w:r>
          </w:p>
        </w:tc>
      </w:tr>
    </w:tbl>
    <w:p w14:paraId="5CFF5309" w14:textId="77777777" w:rsidR="009C4D82" w:rsidRDefault="009C4D82">
      <w:pPr>
        <w:spacing w:line="310" w:lineRule="auto"/>
      </w:pPr>
    </w:p>
    <w:p w14:paraId="4A2155D6" w14:textId="77777777" w:rsidR="009C4D82" w:rsidRDefault="00000000">
      <w:pPr>
        <w:spacing w:before="69" w:line="219" w:lineRule="auto"/>
        <w:ind w:left="440"/>
        <w:rPr>
          <w:rFonts w:ascii="宋体" w:hAnsi="宋体" w:cs="宋体"/>
        </w:rPr>
      </w:pPr>
      <w:r>
        <w:rPr>
          <w:rFonts w:eastAsia="Times New Roman"/>
          <w:b/>
          <w:bCs/>
          <w:spacing w:val="-3"/>
        </w:rPr>
        <w:t>3</w:t>
      </w:r>
      <w:r>
        <w:rPr>
          <w:rFonts w:ascii="宋体" w:hAnsi="宋体" w:cs="宋体"/>
          <w:spacing w:val="-3"/>
        </w:rPr>
        <w:t>槽式预埋件与混凝土结构锚固连接的承载力分项系数，应按照表</w:t>
      </w:r>
      <w:r>
        <w:rPr>
          <w:rFonts w:eastAsia="Times New Roman"/>
        </w:rPr>
        <w:t>D</w:t>
      </w:r>
      <w:r>
        <w:rPr>
          <w:rFonts w:eastAsia="Times New Roman"/>
          <w:spacing w:val="-3"/>
        </w:rPr>
        <w:t>.3. 11-3</w:t>
      </w:r>
      <w:r>
        <w:rPr>
          <w:rFonts w:ascii="宋体" w:hAnsi="宋体" w:cs="宋体"/>
          <w:spacing w:val="-3"/>
        </w:rPr>
        <w:t>采</w:t>
      </w:r>
      <w:r>
        <w:rPr>
          <w:rFonts w:ascii="宋体" w:hAnsi="宋体" w:cs="宋体"/>
          <w:spacing w:val="-1"/>
        </w:rPr>
        <w:t>用</w:t>
      </w:r>
      <w:r>
        <w:rPr>
          <w:rFonts w:ascii="宋体" w:hAnsi="宋体" w:cs="宋体"/>
        </w:rPr>
        <w:t>。</w:t>
      </w:r>
    </w:p>
    <w:p w14:paraId="7BE6DD36" w14:textId="77777777" w:rsidR="009C4D82" w:rsidRDefault="00000000">
      <w:pPr>
        <w:spacing w:before="36" w:line="222" w:lineRule="auto"/>
        <w:ind w:left="2266"/>
        <w:rPr>
          <w:rFonts w:ascii="黑体" w:eastAsia="黑体" w:hAnsi="黑体" w:cs="黑体"/>
          <w:spacing w:val="-2"/>
          <w:sz w:val="18"/>
          <w:szCs w:val="18"/>
        </w:rPr>
      </w:pPr>
      <w:r>
        <w:rPr>
          <w:rFonts w:ascii="黑体" w:eastAsia="黑体" w:hAnsi="黑体" w:cs="黑体"/>
          <w:spacing w:val="-4"/>
          <w:sz w:val="18"/>
          <w:szCs w:val="18"/>
        </w:rPr>
        <w:t>表</w:t>
      </w:r>
      <w:r>
        <w:rPr>
          <w:rFonts w:ascii="黑体" w:eastAsia="黑体" w:hAnsi="黑体" w:cs="黑体"/>
          <w:spacing w:val="-2"/>
          <w:sz w:val="18"/>
          <w:szCs w:val="18"/>
        </w:rPr>
        <w:t xml:space="preserve"> D.3.11-3 槽式预埋件设计的承载力分项系数</w:t>
      </w:r>
    </w:p>
    <w:tbl>
      <w:tblPr>
        <w:tblStyle w:val="TableNormal"/>
        <w:tblW w:w="8339" w:type="dxa"/>
        <w:tblInd w:w="1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43"/>
        <w:gridCol w:w="2252"/>
        <w:gridCol w:w="1844"/>
      </w:tblGrid>
      <w:tr w:rsidR="009C4D82" w14:paraId="38AC0B43" w14:textId="77777777">
        <w:trPr>
          <w:trHeight w:val="445"/>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62C16517" w14:textId="77777777" w:rsidR="009C4D82" w:rsidRDefault="00000000">
            <w:pPr>
              <w:spacing w:before="188" w:line="220" w:lineRule="auto"/>
              <w:ind w:left="1757"/>
              <w:rPr>
                <w:rFonts w:ascii="宋体" w:hAnsi="宋体" w:cs="宋体"/>
                <w:kern w:val="0"/>
                <w:sz w:val="18"/>
                <w:szCs w:val="18"/>
              </w:rPr>
            </w:pPr>
            <w:r>
              <w:rPr>
                <w:rFonts w:ascii="宋体" w:hAnsi="宋体" w:cs="宋体"/>
                <w:spacing w:val="-2"/>
                <w:kern w:val="0"/>
                <w:sz w:val="18"/>
                <w:szCs w:val="18"/>
              </w:rPr>
              <w:t>破</w:t>
            </w:r>
            <w:r>
              <w:rPr>
                <w:rFonts w:ascii="宋体" w:hAnsi="宋体" w:cs="宋体"/>
                <w:spacing w:val="-1"/>
                <w:kern w:val="0"/>
                <w:sz w:val="18"/>
                <w:szCs w:val="18"/>
              </w:rPr>
              <w:t>坏模式</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30500297" w14:textId="77777777" w:rsidR="009C4D82" w:rsidRDefault="00000000">
            <w:pPr>
              <w:spacing w:before="188" w:line="220" w:lineRule="auto"/>
              <w:ind w:left="598"/>
              <w:rPr>
                <w:rFonts w:ascii="宋体" w:hAnsi="宋体" w:cs="宋体"/>
                <w:kern w:val="0"/>
                <w:sz w:val="18"/>
                <w:szCs w:val="18"/>
              </w:rPr>
            </w:pPr>
            <w:r>
              <w:rPr>
                <w:rFonts w:ascii="宋体" w:hAnsi="宋体" w:cs="宋体"/>
                <w:spacing w:val="-2"/>
                <w:kern w:val="0"/>
                <w:sz w:val="18"/>
                <w:szCs w:val="18"/>
              </w:rPr>
              <w:t>分项</w:t>
            </w:r>
            <w:r>
              <w:rPr>
                <w:rFonts w:ascii="宋体" w:hAnsi="宋体" w:cs="宋体"/>
                <w:spacing w:val="-1"/>
                <w:kern w:val="0"/>
                <w:sz w:val="18"/>
                <w:szCs w:val="18"/>
              </w:rPr>
              <w:t>系数代号</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8802F87" w14:textId="77777777" w:rsidR="009C4D82" w:rsidRDefault="00000000">
            <w:pPr>
              <w:spacing w:before="188" w:line="220" w:lineRule="auto"/>
              <w:ind w:left="574"/>
              <w:rPr>
                <w:rFonts w:ascii="宋体" w:hAnsi="宋体" w:cs="宋体"/>
                <w:kern w:val="0"/>
                <w:sz w:val="18"/>
                <w:szCs w:val="18"/>
              </w:rPr>
            </w:pPr>
            <w:r>
              <w:rPr>
                <w:rFonts w:ascii="宋体" w:hAnsi="宋体" w:cs="宋体"/>
                <w:spacing w:val="-2"/>
                <w:kern w:val="0"/>
                <w:sz w:val="18"/>
                <w:szCs w:val="18"/>
              </w:rPr>
              <w:t>分项系</w:t>
            </w:r>
            <w:r>
              <w:rPr>
                <w:rFonts w:ascii="宋体" w:hAnsi="宋体" w:cs="宋体"/>
                <w:spacing w:val="-1"/>
                <w:kern w:val="0"/>
                <w:sz w:val="18"/>
                <w:szCs w:val="18"/>
              </w:rPr>
              <w:t>数</w:t>
            </w:r>
          </w:p>
        </w:tc>
      </w:tr>
      <w:tr w:rsidR="009C4D82" w14:paraId="0CFDB517" w14:textId="77777777">
        <w:trPr>
          <w:trHeight w:val="235"/>
        </w:trPr>
        <w:tc>
          <w:tcPr>
            <w:tcW w:w="8339" w:type="dxa"/>
            <w:gridSpan w:val="3"/>
            <w:tcBorders>
              <w:top w:val="single" w:sz="4" w:space="0" w:color="000000"/>
              <w:left w:val="single" w:sz="4" w:space="0" w:color="000000"/>
              <w:bottom w:val="single" w:sz="4" w:space="0" w:color="000000"/>
              <w:right w:val="single" w:sz="4" w:space="0" w:color="000000"/>
            </w:tcBorders>
            <w:shd w:val="clear" w:color="auto" w:fill="auto"/>
          </w:tcPr>
          <w:p w14:paraId="3B38CC2D" w14:textId="77777777" w:rsidR="009C4D82" w:rsidRDefault="00000000">
            <w:pPr>
              <w:spacing w:before="166" w:line="219" w:lineRule="auto"/>
              <w:ind w:left="98"/>
              <w:rPr>
                <w:rFonts w:ascii="宋体" w:hAnsi="宋体" w:cs="宋体"/>
                <w:kern w:val="0"/>
                <w:sz w:val="18"/>
                <w:szCs w:val="18"/>
              </w:rPr>
            </w:pPr>
            <w:r>
              <w:rPr>
                <w:rFonts w:ascii="宋体" w:hAnsi="宋体" w:cs="宋体"/>
                <w:spacing w:val="-1"/>
                <w:kern w:val="0"/>
                <w:sz w:val="18"/>
                <w:szCs w:val="18"/>
              </w:rPr>
              <w:t>槽式预埋件钢</w:t>
            </w:r>
            <w:r>
              <w:rPr>
                <w:rFonts w:ascii="宋体" w:hAnsi="宋体" w:cs="宋体"/>
                <w:kern w:val="0"/>
                <w:sz w:val="18"/>
                <w:szCs w:val="18"/>
              </w:rPr>
              <w:t>材破坏</w:t>
            </w:r>
          </w:p>
        </w:tc>
      </w:tr>
      <w:tr w:rsidR="009C4D82" w14:paraId="3C80B22F" w14:textId="77777777">
        <w:trPr>
          <w:trHeight w:val="534"/>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7C18E58E" w14:textId="77777777" w:rsidR="009C4D82" w:rsidRDefault="00000000">
            <w:pPr>
              <w:spacing w:before="168" w:line="220" w:lineRule="auto"/>
              <w:ind w:left="113"/>
              <w:rPr>
                <w:rFonts w:ascii="宋体" w:hAnsi="宋体" w:cs="宋体"/>
                <w:kern w:val="0"/>
                <w:sz w:val="18"/>
                <w:szCs w:val="18"/>
              </w:rPr>
            </w:pPr>
            <w:r>
              <w:rPr>
                <w:rFonts w:eastAsia="Times New Roman"/>
                <w:spacing w:val="-2"/>
                <w:kern w:val="0"/>
                <w:sz w:val="18"/>
                <w:szCs w:val="18"/>
              </w:rPr>
              <w:t xml:space="preserve">1  </w:t>
            </w:r>
            <w:r>
              <w:rPr>
                <w:rFonts w:ascii="宋体" w:hAnsi="宋体" w:cs="宋体"/>
                <w:spacing w:val="-2"/>
                <w:kern w:val="0"/>
                <w:sz w:val="18"/>
                <w:szCs w:val="18"/>
              </w:rPr>
              <w:t>锚筋受拉、螺</w:t>
            </w:r>
            <w:r>
              <w:rPr>
                <w:rFonts w:ascii="宋体" w:hAnsi="宋体" w:cs="宋体"/>
                <w:spacing w:val="-1"/>
                <w:kern w:val="0"/>
                <w:sz w:val="18"/>
                <w:szCs w:val="18"/>
              </w:rPr>
              <w:t>栓受拉</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622B6D3F" w14:textId="77777777" w:rsidR="009C4D82" w:rsidRDefault="00000000">
            <w:pPr>
              <w:spacing w:before="237" w:line="204" w:lineRule="auto"/>
              <w:ind w:left="992"/>
              <w:rPr>
                <w:rFonts w:ascii="Cambria Math" w:eastAsia="Cambria Math" w:hAnsi="Cambria Math" w:cs="Cambria Math"/>
                <w:kern w:val="0"/>
                <w:sz w:val="12"/>
                <w:szCs w:val="12"/>
              </w:rPr>
            </w:pPr>
            <w:r>
              <w:rPr>
                <w:rFonts w:ascii="Cambria Math" w:eastAsia="Cambria Math" w:hAnsi="Cambria Math" w:cs="Cambria Math"/>
                <w:snapToGrid w:val="0"/>
                <w:kern w:val="0"/>
                <w:position w:val="-12"/>
                <w:sz w:val="12"/>
                <w:szCs w:val="12"/>
              </w:rPr>
              <w:object w:dxaOrig="1440" w:dyaOrig="1440" w14:anchorId="1CE789D1">
                <v:shape id="_x0000_s1571" type="#_x0000_t75" style="position:absolute;left:0;text-align:left;margin-left:50.5pt;margin-top:4pt;width:19pt;height:18pt;z-index:251689984;mso-position-horizontal-relative:text;mso-position-vertical-relative:text;mso-width-relative:page;mso-height-relative:page">
                  <v:imagedata r:id="rId363" o:title=""/>
                  <o:lock v:ext="edit" aspectratio="f"/>
                </v:shape>
                <o:OLEObject Type="Embed" ProgID="Equation.DSMT4" ShapeID="_x0000_s1571" DrawAspect="Content" ObjectID="_1781024500" r:id="rId364"/>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70B030C" w14:textId="77777777" w:rsidR="009C4D82" w:rsidRDefault="00000000">
            <w:pPr>
              <w:spacing w:before="197" w:line="183" w:lineRule="auto"/>
              <w:ind w:left="809"/>
              <w:rPr>
                <w:rFonts w:ascii="宋体" w:hAnsi="宋体" w:cs="宋体"/>
                <w:kern w:val="0"/>
                <w:sz w:val="18"/>
                <w:szCs w:val="18"/>
              </w:rPr>
            </w:pPr>
            <w:r>
              <w:rPr>
                <w:rFonts w:ascii="宋体" w:hAnsi="宋体" w:cs="宋体"/>
                <w:spacing w:val="-6"/>
                <w:kern w:val="0"/>
                <w:sz w:val="18"/>
                <w:szCs w:val="18"/>
              </w:rPr>
              <w:t>1</w:t>
            </w:r>
            <w:r>
              <w:rPr>
                <w:rFonts w:ascii="宋体" w:hAnsi="宋体" w:cs="宋体"/>
                <w:spacing w:val="-4"/>
                <w:kern w:val="0"/>
                <w:sz w:val="18"/>
                <w:szCs w:val="18"/>
              </w:rPr>
              <w:t>.5</w:t>
            </w:r>
          </w:p>
        </w:tc>
      </w:tr>
      <w:tr w:rsidR="009C4D82" w14:paraId="0B129F19" w14:textId="77777777">
        <w:trPr>
          <w:trHeight w:val="534"/>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30409236" w14:textId="77777777" w:rsidR="009C4D82" w:rsidRDefault="00000000">
            <w:pPr>
              <w:spacing w:before="167" w:line="219" w:lineRule="auto"/>
              <w:ind w:left="96"/>
              <w:rPr>
                <w:rFonts w:ascii="宋体" w:hAnsi="宋体" w:cs="宋体"/>
                <w:kern w:val="0"/>
                <w:sz w:val="18"/>
                <w:szCs w:val="18"/>
              </w:rPr>
            </w:pPr>
            <w:r>
              <w:rPr>
                <w:rFonts w:eastAsia="Times New Roman"/>
                <w:spacing w:val="6"/>
                <w:kern w:val="0"/>
                <w:sz w:val="18"/>
                <w:szCs w:val="18"/>
              </w:rPr>
              <w:t>2</w:t>
            </w:r>
            <w:r>
              <w:rPr>
                <w:rFonts w:ascii="宋体" w:hAnsi="宋体" w:cs="宋体"/>
                <w:spacing w:val="3"/>
                <w:kern w:val="0"/>
                <w:sz w:val="18"/>
                <w:szCs w:val="18"/>
              </w:rPr>
              <w:t>锚筋受剪，螺栓受剪(有杠杆臂、无杠杆臂)</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3835F2FD" w14:textId="77777777" w:rsidR="009C4D82" w:rsidRDefault="00000000">
            <w:pPr>
              <w:spacing w:before="238" w:line="204" w:lineRule="auto"/>
              <w:ind w:left="992"/>
              <w:rPr>
                <w:rFonts w:ascii="Cambria Math" w:eastAsia="Cambria Math" w:hAnsi="Cambria Math" w:cs="Cambria Math"/>
                <w:kern w:val="0"/>
                <w:sz w:val="12"/>
                <w:szCs w:val="12"/>
              </w:rPr>
            </w:pPr>
            <w:r>
              <w:rPr>
                <w:rFonts w:ascii="Cambria Math" w:eastAsia="Cambria Math" w:hAnsi="Cambria Math" w:cs="Cambria Math"/>
                <w:snapToGrid w:val="0"/>
                <w:kern w:val="0"/>
                <w:position w:val="-12"/>
                <w:sz w:val="12"/>
                <w:szCs w:val="12"/>
              </w:rPr>
              <w:object w:dxaOrig="1440" w:dyaOrig="1440" w14:anchorId="799EE479">
                <v:shape id="_x0000_s1564" type="#_x0000_t75" style="position:absolute;left:0;text-align:left;margin-left:49.6pt;margin-top:4.85pt;width:19pt;height:18pt;z-index:251682816;mso-position-horizontal-relative:text;mso-position-vertical-relative:text;mso-width-relative:page;mso-height-relative:page">
                  <v:imagedata r:id="rId365" o:title=""/>
                  <o:lock v:ext="edit" aspectratio="f"/>
                </v:shape>
                <o:OLEObject Type="Embed" ProgID="Equation.DSMT4" ShapeID="_x0000_s1564" DrawAspect="Content" ObjectID="_1781024501" r:id="rId366"/>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8B7B7CB" w14:textId="77777777" w:rsidR="009C4D82" w:rsidRDefault="00000000">
            <w:pPr>
              <w:spacing w:before="197" w:line="183" w:lineRule="auto"/>
              <w:ind w:left="765"/>
              <w:rPr>
                <w:rFonts w:ascii="宋体" w:hAnsi="宋体" w:cs="宋体"/>
                <w:kern w:val="0"/>
                <w:sz w:val="18"/>
                <w:szCs w:val="18"/>
              </w:rPr>
            </w:pPr>
            <w:r>
              <w:rPr>
                <w:rFonts w:ascii="宋体" w:hAnsi="宋体" w:cs="宋体"/>
                <w:spacing w:val="-4"/>
                <w:kern w:val="0"/>
                <w:sz w:val="18"/>
                <w:szCs w:val="18"/>
              </w:rPr>
              <w:t>1.25</w:t>
            </w:r>
          </w:p>
        </w:tc>
      </w:tr>
      <w:tr w:rsidR="009C4D82" w14:paraId="1107D54C" w14:textId="77777777">
        <w:trPr>
          <w:trHeight w:val="557"/>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646E25F9" w14:textId="77777777" w:rsidR="009C4D82" w:rsidRDefault="00000000">
            <w:pPr>
              <w:spacing w:before="169" w:line="220" w:lineRule="auto"/>
              <w:ind w:left="99"/>
              <w:rPr>
                <w:rFonts w:ascii="宋体" w:hAnsi="宋体" w:cs="宋体"/>
                <w:kern w:val="0"/>
                <w:sz w:val="18"/>
                <w:szCs w:val="18"/>
              </w:rPr>
            </w:pPr>
            <w:r>
              <w:rPr>
                <w:rFonts w:eastAsia="Times New Roman"/>
                <w:spacing w:val="-1"/>
                <w:kern w:val="0"/>
                <w:sz w:val="18"/>
                <w:szCs w:val="18"/>
              </w:rPr>
              <w:t xml:space="preserve">3  </w:t>
            </w:r>
            <w:r>
              <w:rPr>
                <w:rFonts w:ascii="宋体" w:hAnsi="宋体" w:cs="宋体"/>
                <w:spacing w:val="-1"/>
                <w:kern w:val="0"/>
                <w:sz w:val="18"/>
                <w:szCs w:val="18"/>
              </w:rPr>
              <w:t>锚筋与钢</w:t>
            </w:r>
            <w:r>
              <w:rPr>
                <w:rFonts w:ascii="宋体" w:hAnsi="宋体" w:cs="宋体"/>
                <w:kern w:val="0"/>
                <w:sz w:val="18"/>
                <w:szCs w:val="18"/>
              </w:rPr>
              <w:t>槽连接处受拉、受剪</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70B39B85" w14:textId="77777777" w:rsidR="009C4D82" w:rsidRDefault="00000000">
            <w:pPr>
              <w:spacing w:before="230" w:line="223" w:lineRule="auto"/>
              <w:ind w:left="903"/>
              <w:rPr>
                <w:rFonts w:ascii="Cambria Math" w:eastAsia="Cambria Math" w:hAnsi="Cambria Math" w:cs="Cambria Math"/>
                <w:kern w:val="0"/>
                <w:sz w:val="12"/>
                <w:szCs w:val="12"/>
              </w:rPr>
            </w:pPr>
            <w:r>
              <w:rPr>
                <w:rFonts w:ascii="Cambria Math" w:eastAsia="Cambria Math" w:hAnsi="Cambria Math" w:cs="Cambria Math"/>
                <w:snapToGrid w:val="0"/>
                <w:kern w:val="0"/>
                <w:position w:val="-14"/>
                <w:sz w:val="12"/>
                <w:szCs w:val="12"/>
              </w:rPr>
              <w:object w:dxaOrig="1440" w:dyaOrig="1440" w14:anchorId="5FAFF615">
                <v:shape id="_x0000_s1565" type="#_x0000_t75" style="position:absolute;left:0;text-align:left;margin-left:45.15pt;margin-top:4.8pt;width:28pt;height:19pt;z-index:251683840;mso-position-horizontal-relative:text;mso-position-vertical-relative:text;mso-width-relative:page;mso-height-relative:page">
                  <v:imagedata r:id="rId367" o:title=""/>
                  <o:lock v:ext="edit" aspectratio="f"/>
                </v:shape>
                <o:OLEObject Type="Embed" ProgID="Equation.DSMT4" ShapeID="_x0000_s1565" DrawAspect="Content" ObjectID="_1781024502" r:id="rId368"/>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356223E5" w14:textId="77777777" w:rsidR="009C4D82" w:rsidRDefault="00000000">
            <w:pPr>
              <w:spacing w:before="197" w:line="186" w:lineRule="auto"/>
              <w:ind w:left="833"/>
              <w:rPr>
                <w:rFonts w:eastAsia="Times New Roman"/>
                <w:kern w:val="0"/>
                <w:sz w:val="18"/>
                <w:szCs w:val="18"/>
              </w:rPr>
            </w:pPr>
            <w:r>
              <w:rPr>
                <w:rFonts w:eastAsia="Times New Roman"/>
                <w:spacing w:val="-7"/>
                <w:kern w:val="0"/>
                <w:sz w:val="18"/>
                <w:szCs w:val="18"/>
              </w:rPr>
              <w:t>1.8</w:t>
            </w:r>
          </w:p>
        </w:tc>
      </w:tr>
      <w:tr w:rsidR="009C4D82" w14:paraId="51E8EA5F" w14:textId="77777777">
        <w:trPr>
          <w:trHeight w:val="557"/>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748E7490" w14:textId="77777777" w:rsidR="009C4D82" w:rsidRDefault="00000000">
            <w:pPr>
              <w:spacing w:before="168" w:line="220" w:lineRule="auto"/>
              <w:ind w:left="95"/>
              <w:rPr>
                <w:rFonts w:ascii="宋体" w:hAnsi="宋体" w:cs="宋体"/>
                <w:kern w:val="0"/>
                <w:sz w:val="18"/>
                <w:szCs w:val="18"/>
              </w:rPr>
            </w:pPr>
            <w:r>
              <w:rPr>
                <w:rFonts w:eastAsia="Times New Roman"/>
                <w:spacing w:val="-1"/>
                <w:kern w:val="0"/>
                <w:sz w:val="18"/>
                <w:szCs w:val="18"/>
              </w:rPr>
              <w:t xml:space="preserve">4  </w:t>
            </w:r>
            <w:r>
              <w:rPr>
                <w:rFonts w:ascii="宋体" w:hAnsi="宋体" w:cs="宋体"/>
                <w:kern w:val="0"/>
                <w:sz w:val="18"/>
                <w:szCs w:val="18"/>
              </w:rPr>
              <w:t>钢槽卷边受拉、受剪</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181A9BBF" w14:textId="77777777" w:rsidR="009C4D82" w:rsidRDefault="00000000">
            <w:pPr>
              <w:spacing w:before="230" w:line="223" w:lineRule="auto"/>
              <w:ind w:left="954"/>
              <w:rPr>
                <w:rFonts w:ascii="Cambria Math" w:eastAsia="Cambria Math" w:hAnsi="Cambria Math" w:cs="Cambria Math"/>
                <w:kern w:val="0"/>
                <w:sz w:val="12"/>
                <w:szCs w:val="12"/>
              </w:rPr>
            </w:pPr>
            <w:r>
              <w:rPr>
                <w:rFonts w:ascii="Cambria Math" w:eastAsia="Cambria Math" w:hAnsi="Cambria Math" w:cs="Cambria Math"/>
                <w:snapToGrid w:val="0"/>
                <w:kern w:val="0"/>
                <w:position w:val="-14"/>
                <w:sz w:val="12"/>
                <w:szCs w:val="12"/>
              </w:rPr>
              <w:object w:dxaOrig="1440" w:dyaOrig="1440" w14:anchorId="7C8074D8">
                <v:shape id="_x0000_s1566" type="#_x0000_t75" style="position:absolute;left:0;text-align:left;margin-left:47.7pt;margin-top:4.9pt;width:23pt;height:19pt;z-index:251684864;mso-position-horizontal-relative:text;mso-position-vertical-relative:text;mso-width-relative:page;mso-height-relative:page">
                  <v:imagedata r:id="rId369" o:title=""/>
                  <o:lock v:ext="edit" aspectratio="f"/>
                </v:shape>
                <o:OLEObject Type="Embed" ProgID="Equation.DSMT4" ShapeID="_x0000_s1566" DrawAspect="Content" ObjectID="_1781024503" r:id="rId370"/>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FD5A35C" w14:textId="77777777" w:rsidR="009C4D82" w:rsidRDefault="00000000">
            <w:pPr>
              <w:spacing w:before="198" w:line="186" w:lineRule="auto"/>
              <w:ind w:left="833"/>
              <w:rPr>
                <w:rFonts w:eastAsia="Times New Roman"/>
                <w:kern w:val="0"/>
                <w:sz w:val="18"/>
                <w:szCs w:val="18"/>
              </w:rPr>
            </w:pPr>
            <w:r>
              <w:rPr>
                <w:rFonts w:eastAsia="Times New Roman"/>
                <w:spacing w:val="-7"/>
                <w:kern w:val="0"/>
                <w:sz w:val="18"/>
                <w:szCs w:val="18"/>
              </w:rPr>
              <w:t>1.8</w:t>
            </w:r>
          </w:p>
        </w:tc>
      </w:tr>
      <w:tr w:rsidR="009C4D82" w14:paraId="723454BA" w14:textId="77777777">
        <w:trPr>
          <w:trHeight w:val="558"/>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6F741234" w14:textId="77777777" w:rsidR="009C4D82" w:rsidRDefault="00000000">
            <w:pPr>
              <w:spacing w:before="170" w:line="220" w:lineRule="auto"/>
              <w:ind w:left="101"/>
              <w:rPr>
                <w:rFonts w:ascii="宋体" w:hAnsi="宋体" w:cs="宋体"/>
                <w:kern w:val="0"/>
                <w:sz w:val="18"/>
                <w:szCs w:val="18"/>
              </w:rPr>
            </w:pPr>
            <w:r>
              <w:rPr>
                <w:rFonts w:eastAsia="Times New Roman"/>
                <w:spacing w:val="-1"/>
                <w:kern w:val="0"/>
                <w:sz w:val="18"/>
                <w:szCs w:val="18"/>
              </w:rPr>
              <w:lastRenderedPageBreak/>
              <w:t xml:space="preserve">5  </w:t>
            </w:r>
            <w:r>
              <w:rPr>
                <w:rFonts w:ascii="宋体" w:hAnsi="宋体" w:cs="宋体"/>
                <w:spacing w:val="-1"/>
                <w:kern w:val="0"/>
                <w:sz w:val="18"/>
                <w:szCs w:val="18"/>
              </w:rPr>
              <w:t>钢槽整体受</w:t>
            </w:r>
            <w:r>
              <w:rPr>
                <w:rFonts w:ascii="宋体" w:hAnsi="宋体" w:cs="宋体"/>
                <w:kern w:val="0"/>
                <w:sz w:val="18"/>
                <w:szCs w:val="18"/>
              </w:rPr>
              <w:t>拉弯曲</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52EB50F9" w14:textId="77777777" w:rsidR="009C4D82" w:rsidRDefault="00000000">
            <w:pPr>
              <w:spacing w:before="227" w:line="232" w:lineRule="auto"/>
              <w:ind w:left="841"/>
              <w:rPr>
                <w:rFonts w:ascii="Cambria Math" w:eastAsia="Cambria Math" w:hAnsi="Cambria Math" w:cs="Cambria Math"/>
                <w:kern w:val="0"/>
                <w:sz w:val="12"/>
                <w:szCs w:val="12"/>
              </w:rPr>
            </w:pPr>
            <w:r>
              <w:rPr>
                <w:rFonts w:ascii="Cambria Math" w:eastAsia="Cambria Math" w:hAnsi="Cambria Math" w:cs="Cambria Math"/>
                <w:snapToGrid w:val="0"/>
                <w:kern w:val="0"/>
                <w:position w:val="-14"/>
                <w:sz w:val="12"/>
                <w:szCs w:val="12"/>
              </w:rPr>
              <w:object w:dxaOrig="1440" w:dyaOrig="1440" w14:anchorId="670F6DEA">
                <v:shape id="_x0000_s1567" type="#_x0000_t75" style="position:absolute;left:0;text-align:left;margin-left:42.05pt;margin-top:3.3pt;width:31.95pt;height:19pt;z-index:251685888;mso-position-horizontal-relative:text;mso-position-vertical-relative:text;mso-width-relative:page;mso-height-relative:page">
                  <v:imagedata r:id="rId371" o:title=""/>
                  <o:lock v:ext="edit" aspectratio="f"/>
                </v:shape>
                <o:OLEObject Type="Embed" ProgID="Equation.DSMT4" ShapeID="_x0000_s1567" DrawAspect="Content" ObjectID="_1781024504" r:id="rId372"/>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88E3281" w14:textId="77777777" w:rsidR="009C4D82" w:rsidRDefault="00000000">
            <w:pPr>
              <w:spacing w:before="198" w:line="186" w:lineRule="auto"/>
              <w:ind w:left="788"/>
              <w:rPr>
                <w:rFonts w:eastAsia="Times New Roman"/>
                <w:kern w:val="0"/>
                <w:sz w:val="18"/>
                <w:szCs w:val="18"/>
              </w:rPr>
            </w:pPr>
            <w:r>
              <w:rPr>
                <w:rFonts w:eastAsia="Times New Roman"/>
                <w:spacing w:val="-6"/>
                <w:kern w:val="0"/>
                <w:sz w:val="18"/>
                <w:szCs w:val="18"/>
              </w:rPr>
              <w:t>1</w:t>
            </w:r>
            <w:r>
              <w:rPr>
                <w:rFonts w:eastAsia="Times New Roman"/>
                <w:spacing w:val="-5"/>
                <w:kern w:val="0"/>
                <w:sz w:val="18"/>
                <w:szCs w:val="18"/>
              </w:rPr>
              <w:t>.15</w:t>
            </w:r>
          </w:p>
        </w:tc>
      </w:tr>
      <w:tr w:rsidR="009C4D82" w14:paraId="04232A13" w14:textId="77777777">
        <w:trPr>
          <w:trHeight w:val="430"/>
        </w:trPr>
        <w:tc>
          <w:tcPr>
            <w:tcW w:w="8339" w:type="dxa"/>
            <w:gridSpan w:val="3"/>
            <w:tcBorders>
              <w:top w:val="single" w:sz="4" w:space="0" w:color="000000"/>
              <w:left w:val="single" w:sz="4" w:space="0" w:color="000000"/>
              <w:bottom w:val="single" w:sz="4" w:space="0" w:color="000000"/>
              <w:right w:val="single" w:sz="4" w:space="0" w:color="000000"/>
            </w:tcBorders>
            <w:shd w:val="clear" w:color="auto" w:fill="auto"/>
          </w:tcPr>
          <w:p w14:paraId="5CA369EA" w14:textId="77777777" w:rsidR="009C4D82" w:rsidRDefault="00000000">
            <w:pPr>
              <w:spacing w:before="170" w:line="220" w:lineRule="auto"/>
              <w:ind w:left="101"/>
              <w:rPr>
                <w:rFonts w:ascii="宋体" w:hAnsi="宋体" w:cs="宋体"/>
                <w:kern w:val="0"/>
                <w:sz w:val="18"/>
                <w:szCs w:val="18"/>
              </w:rPr>
            </w:pPr>
            <w:r>
              <w:rPr>
                <w:rFonts w:ascii="宋体" w:hAnsi="宋体" w:cs="宋体"/>
                <w:spacing w:val="-2"/>
                <w:kern w:val="0"/>
                <w:sz w:val="18"/>
                <w:szCs w:val="18"/>
              </w:rPr>
              <w:t>混凝土</w:t>
            </w:r>
            <w:r>
              <w:rPr>
                <w:rFonts w:ascii="宋体" w:hAnsi="宋体" w:cs="宋体"/>
                <w:spacing w:val="-1"/>
                <w:kern w:val="0"/>
                <w:sz w:val="18"/>
                <w:szCs w:val="18"/>
              </w:rPr>
              <w:t>破坏</w:t>
            </w:r>
          </w:p>
        </w:tc>
      </w:tr>
      <w:tr w:rsidR="009C4D82" w14:paraId="6BDB0101" w14:textId="77777777">
        <w:trPr>
          <w:trHeight w:val="550"/>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5411DC3D" w14:textId="77777777" w:rsidR="009C4D82" w:rsidRDefault="00000000">
            <w:pPr>
              <w:spacing w:before="32" w:line="248" w:lineRule="auto"/>
              <w:ind w:left="101" w:right="386" w:hanging="1"/>
              <w:rPr>
                <w:rFonts w:ascii="宋体" w:hAnsi="宋体" w:cs="宋体"/>
                <w:kern w:val="0"/>
                <w:sz w:val="18"/>
                <w:szCs w:val="18"/>
              </w:rPr>
            </w:pPr>
            <w:r>
              <w:rPr>
                <w:rFonts w:eastAsia="Times New Roman"/>
                <w:spacing w:val="-2"/>
                <w:kern w:val="0"/>
                <w:sz w:val="18"/>
                <w:szCs w:val="18"/>
              </w:rPr>
              <w:t xml:space="preserve">6  </w:t>
            </w:r>
            <w:r>
              <w:rPr>
                <w:rFonts w:ascii="宋体" w:hAnsi="宋体" w:cs="宋体"/>
                <w:spacing w:val="-2"/>
                <w:kern w:val="0"/>
                <w:sz w:val="18"/>
                <w:szCs w:val="18"/>
              </w:rPr>
              <w:t>混凝土受拉锥体破</w:t>
            </w:r>
            <w:r>
              <w:rPr>
                <w:rFonts w:ascii="宋体" w:hAnsi="宋体" w:cs="宋体"/>
                <w:spacing w:val="-1"/>
                <w:kern w:val="0"/>
                <w:sz w:val="18"/>
                <w:szCs w:val="18"/>
              </w:rPr>
              <w:t>坏、混凝土受拉边缘破坏、混凝土受剪边缘破坏</w:t>
            </w:r>
            <w:r>
              <w:rPr>
                <w:rFonts w:ascii="宋体" w:hAnsi="宋体" w:cs="宋体"/>
                <w:kern w:val="0"/>
                <w:sz w:val="18"/>
                <w:szCs w:val="18"/>
              </w:rPr>
              <w:t>、混凝土受剪剪撬破坏</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4C3AF8FC" w14:textId="77777777" w:rsidR="009C4D82" w:rsidRDefault="00000000">
            <w:pPr>
              <w:spacing w:before="254" w:line="204" w:lineRule="auto"/>
              <w:ind w:left="990"/>
              <w:rPr>
                <w:rFonts w:ascii="Cambria Math" w:eastAsia="Cambria Math" w:hAnsi="Cambria Math" w:cs="Cambria Math"/>
                <w:kern w:val="0"/>
                <w:sz w:val="12"/>
                <w:szCs w:val="12"/>
              </w:rPr>
            </w:pPr>
            <w:r>
              <w:rPr>
                <w:rFonts w:ascii="Cambria Math" w:eastAsia="Cambria Math" w:hAnsi="Cambria Math" w:cs="Cambria Math"/>
                <w:snapToGrid w:val="0"/>
                <w:kern w:val="0"/>
                <w:position w:val="-12"/>
                <w:sz w:val="12"/>
                <w:szCs w:val="12"/>
              </w:rPr>
              <w:object w:dxaOrig="1440" w:dyaOrig="1440" w14:anchorId="55F89621">
                <v:shape id="_x0000_s1568" type="#_x0000_t75" style="position:absolute;left:0;text-align:left;margin-left:49.5pt;margin-top:5.65pt;width:19pt;height:18pt;z-index:251686912;mso-position-horizontal-relative:text;mso-position-vertical-relative:text;mso-width-relative:page;mso-height-relative:page">
                  <v:imagedata r:id="rId363" o:title=""/>
                  <o:lock v:ext="edit" aspectratio="f"/>
                </v:shape>
                <o:OLEObject Type="Embed" ProgID="Equation.DSMT4" ShapeID="_x0000_s1568" DrawAspect="Content" ObjectID="_1781024505" r:id="rId373"/>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D6EB9CF" w14:textId="77777777" w:rsidR="009C4D82" w:rsidRDefault="00000000">
            <w:pPr>
              <w:spacing w:before="213" w:line="186" w:lineRule="auto"/>
              <w:ind w:left="833"/>
              <w:rPr>
                <w:rFonts w:eastAsia="Times New Roman"/>
                <w:kern w:val="0"/>
                <w:sz w:val="18"/>
                <w:szCs w:val="18"/>
              </w:rPr>
            </w:pPr>
            <w:r>
              <w:rPr>
                <w:rFonts w:eastAsia="Times New Roman"/>
                <w:spacing w:val="-7"/>
                <w:kern w:val="0"/>
                <w:sz w:val="18"/>
                <w:szCs w:val="18"/>
              </w:rPr>
              <w:t>1.5</w:t>
            </w:r>
          </w:p>
        </w:tc>
      </w:tr>
      <w:tr w:rsidR="009C4D82" w14:paraId="35EA014A" w14:textId="77777777">
        <w:trPr>
          <w:trHeight w:val="558"/>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4BC27627" w14:textId="77777777" w:rsidR="009C4D82" w:rsidRDefault="00000000">
            <w:pPr>
              <w:spacing w:before="170" w:line="220" w:lineRule="auto"/>
              <w:ind w:left="99"/>
              <w:rPr>
                <w:rFonts w:ascii="宋体" w:hAnsi="宋体" w:cs="宋体"/>
                <w:kern w:val="0"/>
                <w:sz w:val="18"/>
                <w:szCs w:val="18"/>
              </w:rPr>
            </w:pPr>
            <w:r>
              <w:rPr>
                <w:rFonts w:eastAsia="Times New Roman"/>
                <w:spacing w:val="-1"/>
                <w:kern w:val="0"/>
                <w:sz w:val="18"/>
                <w:szCs w:val="18"/>
              </w:rPr>
              <w:t xml:space="preserve">7    </w:t>
            </w:r>
            <w:r>
              <w:rPr>
                <w:rFonts w:ascii="宋体" w:hAnsi="宋体" w:cs="宋体"/>
                <w:spacing w:val="-1"/>
                <w:kern w:val="0"/>
                <w:sz w:val="18"/>
                <w:szCs w:val="18"/>
              </w:rPr>
              <w:t>混</w:t>
            </w:r>
            <w:r>
              <w:rPr>
                <w:rFonts w:ascii="宋体" w:hAnsi="宋体" w:cs="宋体"/>
                <w:kern w:val="0"/>
                <w:sz w:val="18"/>
                <w:szCs w:val="18"/>
              </w:rPr>
              <w:t>凝土劈裂破坏</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7E3B9A7E" w14:textId="77777777" w:rsidR="009C4D82" w:rsidRDefault="00000000">
            <w:pPr>
              <w:spacing w:before="228" w:line="231" w:lineRule="auto"/>
              <w:ind w:left="951"/>
              <w:rPr>
                <w:rFonts w:ascii="Cambria Math" w:eastAsia="Cambria Math" w:hAnsi="Cambria Math" w:cs="Cambria Math"/>
                <w:kern w:val="0"/>
                <w:sz w:val="12"/>
                <w:szCs w:val="12"/>
              </w:rPr>
            </w:pPr>
            <w:r>
              <w:rPr>
                <w:rFonts w:ascii="Cambria Math" w:eastAsia="Cambria Math" w:hAnsi="Cambria Math" w:cs="Cambria Math"/>
                <w:snapToGrid w:val="0"/>
                <w:kern w:val="0"/>
                <w:position w:val="-14"/>
                <w:sz w:val="12"/>
                <w:szCs w:val="12"/>
              </w:rPr>
              <w:object w:dxaOrig="1440" w:dyaOrig="1440" w14:anchorId="3CA44DF3">
                <v:shape id="_x0000_s1569" type="#_x0000_t75" style="position:absolute;left:0;text-align:left;margin-left:47.55pt;margin-top:4.55pt;width:22pt;height:19pt;z-index:251687936;mso-position-horizontal-relative:text;mso-position-vertical-relative:text;mso-width-relative:page;mso-height-relative:page">
                  <v:imagedata r:id="rId374" o:title=""/>
                  <o:lock v:ext="edit" aspectratio="f"/>
                </v:shape>
                <o:OLEObject Type="Embed" ProgID="Equation.DSMT4" ShapeID="_x0000_s1569" DrawAspect="Content" ObjectID="_1781024506" r:id="rId375"/>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FA2DC4B" w14:textId="77777777" w:rsidR="009C4D82" w:rsidRDefault="00000000">
            <w:pPr>
              <w:spacing w:before="199" w:line="186" w:lineRule="auto"/>
              <w:ind w:left="833"/>
              <w:rPr>
                <w:rFonts w:eastAsia="Times New Roman"/>
                <w:kern w:val="0"/>
                <w:sz w:val="18"/>
                <w:szCs w:val="18"/>
              </w:rPr>
            </w:pPr>
            <w:r>
              <w:rPr>
                <w:rFonts w:eastAsia="Times New Roman"/>
                <w:spacing w:val="-7"/>
                <w:kern w:val="0"/>
                <w:sz w:val="18"/>
                <w:szCs w:val="18"/>
              </w:rPr>
              <w:t>1.5</w:t>
            </w:r>
          </w:p>
        </w:tc>
      </w:tr>
      <w:tr w:rsidR="009C4D82" w14:paraId="53A849C5" w14:textId="77777777">
        <w:trPr>
          <w:trHeight w:val="430"/>
        </w:trPr>
        <w:tc>
          <w:tcPr>
            <w:tcW w:w="8339" w:type="dxa"/>
            <w:gridSpan w:val="3"/>
            <w:tcBorders>
              <w:top w:val="single" w:sz="4" w:space="0" w:color="000000"/>
              <w:left w:val="single" w:sz="4" w:space="0" w:color="000000"/>
              <w:bottom w:val="single" w:sz="4" w:space="0" w:color="000000"/>
              <w:right w:val="single" w:sz="4" w:space="0" w:color="000000"/>
            </w:tcBorders>
            <w:shd w:val="clear" w:color="auto" w:fill="auto"/>
          </w:tcPr>
          <w:p w14:paraId="6D4037C4" w14:textId="77777777" w:rsidR="009C4D82" w:rsidRDefault="00000000">
            <w:pPr>
              <w:spacing w:before="170" w:line="220" w:lineRule="auto"/>
              <w:ind w:left="99"/>
              <w:rPr>
                <w:rFonts w:ascii="宋体" w:hAnsi="宋体" w:cs="宋体"/>
                <w:kern w:val="0"/>
                <w:sz w:val="18"/>
                <w:szCs w:val="18"/>
              </w:rPr>
            </w:pPr>
            <w:r>
              <w:rPr>
                <w:rFonts w:ascii="宋体" w:hAnsi="宋体" w:cs="宋体"/>
                <w:spacing w:val="-1"/>
                <w:kern w:val="0"/>
                <w:sz w:val="18"/>
                <w:szCs w:val="18"/>
              </w:rPr>
              <w:t>锚筋受拉拔出破</w:t>
            </w:r>
            <w:r>
              <w:rPr>
                <w:rFonts w:ascii="宋体" w:hAnsi="宋体" w:cs="宋体"/>
                <w:kern w:val="0"/>
                <w:sz w:val="18"/>
                <w:szCs w:val="18"/>
              </w:rPr>
              <w:t>坏</w:t>
            </w:r>
          </w:p>
        </w:tc>
      </w:tr>
      <w:tr w:rsidR="009C4D82" w14:paraId="2DF781E4" w14:textId="77777777">
        <w:trPr>
          <w:trHeight w:val="569"/>
        </w:trPr>
        <w:tc>
          <w:tcPr>
            <w:tcW w:w="4243" w:type="dxa"/>
            <w:tcBorders>
              <w:top w:val="single" w:sz="4" w:space="0" w:color="000000"/>
              <w:left w:val="single" w:sz="4" w:space="0" w:color="000000"/>
              <w:bottom w:val="single" w:sz="4" w:space="0" w:color="000000"/>
              <w:right w:val="single" w:sz="4" w:space="0" w:color="000000"/>
            </w:tcBorders>
            <w:shd w:val="clear" w:color="auto" w:fill="auto"/>
          </w:tcPr>
          <w:p w14:paraId="7A22F63C" w14:textId="77777777" w:rsidR="009C4D82" w:rsidRDefault="00000000">
            <w:pPr>
              <w:spacing w:before="170" w:line="220" w:lineRule="auto"/>
              <w:ind w:left="103"/>
              <w:rPr>
                <w:rFonts w:ascii="宋体" w:hAnsi="宋体" w:cs="宋体"/>
                <w:kern w:val="0"/>
                <w:sz w:val="18"/>
                <w:szCs w:val="18"/>
              </w:rPr>
            </w:pPr>
            <w:r>
              <w:rPr>
                <w:rFonts w:eastAsia="Times New Roman"/>
                <w:spacing w:val="-1"/>
                <w:kern w:val="0"/>
                <w:sz w:val="18"/>
                <w:szCs w:val="18"/>
              </w:rPr>
              <w:t xml:space="preserve">8  </w:t>
            </w:r>
            <w:r>
              <w:rPr>
                <w:rFonts w:ascii="宋体" w:hAnsi="宋体" w:cs="宋体"/>
                <w:spacing w:val="-1"/>
                <w:kern w:val="0"/>
                <w:sz w:val="18"/>
                <w:szCs w:val="18"/>
              </w:rPr>
              <w:t>锚筋受拉拔出破坏</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2A4D5CAD" w14:textId="77777777" w:rsidR="009C4D82" w:rsidRDefault="00000000">
            <w:pPr>
              <w:spacing w:before="229" w:line="231" w:lineRule="auto"/>
              <w:ind w:left="984"/>
              <w:rPr>
                <w:rFonts w:ascii="Cambria Math" w:eastAsia="Cambria Math" w:hAnsi="Cambria Math" w:cs="Cambria Math"/>
                <w:kern w:val="0"/>
                <w:sz w:val="12"/>
                <w:szCs w:val="12"/>
              </w:rPr>
            </w:pPr>
            <w:r>
              <w:rPr>
                <w:rFonts w:ascii="Cambria Math" w:eastAsia="Cambria Math" w:hAnsi="Cambria Math" w:cs="Cambria Math"/>
                <w:snapToGrid w:val="0"/>
                <w:kern w:val="0"/>
                <w:position w:val="-14"/>
                <w:sz w:val="12"/>
                <w:szCs w:val="12"/>
              </w:rPr>
              <w:object w:dxaOrig="1440" w:dyaOrig="1440" w14:anchorId="064F3494">
                <v:shape id="_x0000_s1570" type="#_x0000_t75" style="position:absolute;left:0;text-align:left;margin-left:49.2pt;margin-top:3.75pt;width:19pt;height:19pt;z-index:251688960;mso-position-horizontal-relative:text;mso-position-vertical-relative:text;mso-width-relative:page;mso-height-relative:page">
                  <v:imagedata r:id="rId376" o:title=""/>
                  <o:lock v:ext="edit" aspectratio="f"/>
                </v:shape>
                <o:OLEObject Type="Embed" ProgID="Equation.DSMT4" ShapeID="_x0000_s1570" DrawAspect="Content" ObjectID="_1781024507" r:id="rId377"/>
              </w:objec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4E91C81" w14:textId="77777777" w:rsidR="009C4D82" w:rsidRDefault="00000000">
            <w:pPr>
              <w:spacing w:before="200" w:line="186" w:lineRule="auto"/>
              <w:ind w:left="833"/>
              <w:rPr>
                <w:rFonts w:eastAsia="Times New Roman"/>
                <w:kern w:val="0"/>
                <w:sz w:val="18"/>
                <w:szCs w:val="18"/>
              </w:rPr>
            </w:pPr>
            <w:r>
              <w:rPr>
                <w:rFonts w:eastAsia="Times New Roman"/>
                <w:spacing w:val="-7"/>
                <w:kern w:val="0"/>
                <w:sz w:val="18"/>
                <w:szCs w:val="18"/>
              </w:rPr>
              <w:t>1.5</w:t>
            </w:r>
          </w:p>
        </w:tc>
      </w:tr>
    </w:tbl>
    <w:p w14:paraId="0B3ED994" w14:textId="77777777" w:rsidR="009C4D82" w:rsidRDefault="009C4D82">
      <w:pPr>
        <w:spacing w:before="36" w:line="222" w:lineRule="auto"/>
        <w:rPr>
          <w:rFonts w:ascii="黑体" w:eastAsia="黑体" w:hAnsi="黑体" w:cs="黑体"/>
          <w:spacing w:val="-2"/>
          <w:sz w:val="18"/>
          <w:szCs w:val="18"/>
        </w:rPr>
      </w:pPr>
    </w:p>
    <w:p w14:paraId="052DBCC4" w14:textId="77777777" w:rsidR="009C4D82" w:rsidRDefault="009C4D82">
      <w:pPr>
        <w:spacing w:line="107" w:lineRule="exact"/>
      </w:pPr>
    </w:p>
    <w:p w14:paraId="46AF4EF2" w14:textId="77777777" w:rsidR="009C4D82" w:rsidRDefault="00000000">
      <w:pPr>
        <w:spacing w:line="20" w:lineRule="atLeast"/>
        <w:ind w:left="16"/>
        <w:rPr>
          <w:rFonts w:ascii="宋体" w:hAnsi="宋体" w:cs="宋体"/>
        </w:rPr>
      </w:pPr>
      <w:r>
        <w:rPr>
          <w:rFonts w:ascii="宋体" w:hAnsi="宋体" w:cs="宋体"/>
          <w:position w:val="1"/>
        </w:rPr>
        <w:t>D.</w:t>
      </w:r>
      <w:r>
        <w:rPr>
          <w:rFonts w:ascii="宋体" w:hAnsi="宋体" w:cs="宋体" w:hint="eastAsia"/>
          <w:position w:val="1"/>
        </w:rPr>
        <w:t>3</w:t>
      </w:r>
      <w:r>
        <w:rPr>
          <w:rFonts w:ascii="宋体" w:hAnsi="宋体" w:cs="宋体"/>
          <w:position w:val="1"/>
        </w:rPr>
        <w:t>.12  槽式预埋件受拉钢材破坏：</w:t>
      </w:r>
    </w:p>
    <w:p w14:paraId="4E74660A" w14:textId="77777777" w:rsidR="009C4D82" w:rsidRDefault="00000000">
      <w:pPr>
        <w:spacing w:line="276" w:lineRule="auto"/>
        <w:ind w:left="28" w:right="346" w:firstLine="425"/>
        <w:rPr>
          <w:rFonts w:ascii="宋体" w:hAnsi="宋体" w:cs="宋体"/>
        </w:rPr>
      </w:pPr>
      <w:r>
        <w:rPr>
          <w:rFonts w:ascii="宋体" w:hAnsi="宋体" w:cs="宋体"/>
        </w:rPr>
        <w:t>1  锚筋的钢材破坏受拉承载力标准值</w:t>
      </w:r>
      <m:oMath>
        <m:sSub>
          <m:sSubPr>
            <m:ctrlPr>
              <w:rPr>
                <w:rFonts w:ascii="Cambria Math" w:hAnsi="宋体" w:cs="宋体"/>
                <w:i/>
              </w:rPr>
            </m:ctrlPr>
          </m:sSubPr>
          <m:e>
            <m:r>
              <w:rPr>
                <w:rFonts w:ascii="Cambria Math" w:hAnsi="宋体" w:cs="宋体"/>
              </w:rPr>
              <m:t>N</m:t>
            </m:r>
          </m:e>
          <m:sub>
            <m:r>
              <w:rPr>
                <w:rFonts w:ascii="Cambria Math" w:hAnsi="宋体" w:cs="宋体"/>
              </w:rPr>
              <m:t>Rk,s,a</m:t>
            </m:r>
          </m:sub>
        </m:sSub>
      </m:oMath>
      <w:r>
        <w:rPr>
          <w:rFonts w:ascii="宋体" w:hAnsi="宋体" w:cs="宋体"/>
        </w:rPr>
        <w:t>，应按产品认证报告取值；若无认证报告，应经检测确定，且应满足下式：</w:t>
      </w:r>
    </w:p>
    <w:p w14:paraId="627B7C73" w14:textId="77777777" w:rsidR="009C4D82" w:rsidRDefault="00000000">
      <w:pPr>
        <w:spacing w:line="20" w:lineRule="atLeast"/>
        <w:ind w:left="26" w:right="346" w:firstLine="423"/>
        <w:jc w:val="center"/>
        <w:rPr>
          <w:rFonts w:ascii="宋体" w:hAnsi="宋体" w:cs="宋体"/>
        </w:rPr>
      </w:pPr>
      <m:oMathPara>
        <m:oMath>
          <m:sSub>
            <m:sSubPr>
              <m:ctrlPr>
                <w:rPr>
                  <w:rFonts w:ascii="Cambria Math" w:hAnsi="宋体" w:cs="宋体"/>
                  <w:i/>
                </w:rPr>
              </m:ctrlPr>
            </m:sSubPr>
            <m:e>
              <m:r>
                <w:rPr>
                  <w:rFonts w:ascii="Cambria Math" w:hAnsi="宋体" w:cs="宋体"/>
                </w:rPr>
                <m:t>N</m:t>
              </m:r>
            </m:e>
            <m:sub>
              <m:r>
                <w:rPr>
                  <w:rFonts w:ascii="Cambria Math" w:hAnsi="宋体" w:cs="宋体"/>
                </w:rPr>
                <m:t>Rk,s,a</m:t>
              </m:r>
            </m:sub>
          </m:sSub>
          <m:r>
            <w:rPr>
              <w:rFonts w:ascii="Cambria Math" w:hAnsi="宋体" w:cs="宋体"/>
            </w:rPr>
            <m:t>≤</m:t>
          </m:r>
          <m:sSub>
            <m:sSubPr>
              <m:ctrlPr>
                <w:rPr>
                  <w:rFonts w:ascii="Cambria Math" w:hAnsi="宋体" w:cs="宋体"/>
                  <w:i/>
                </w:rPr>
              </m:ctrlPr>
            </m:sSubPr>
            <m:e>
              <m:r>
                <w:rPr>
                  <w:rFonts w:ascii="Cambria Math" w:hAnsi="宋体" w:cs="宋体"/>
                </w:rPr>
                <m:t>A</m:t>
              </m:r>
            </m:e>
            <m:sub>
              <m:r>
                <w:rPr>
                  <w:rFonts w:ascii="Cambria Math" w:hAnsi="宋体" w:cs="宋体"/>
                </w:rPr>
                <m:t>s</m:t>
              </m:r>
            </m:sub>
          </m:sSub>
          <m:r>
            <w:rPr>
              <w:rFonts w:ascii="MS Gothic" w:eastAsia="MS Gothic" w:hAnsi="MS Gothic" w:cs="MS Gothic" w:hint="eastAsia"/>
            </w:rPr>
            <m:t>⋅</m:t>
          </m:r>
          <m:sSub>
            <m:sSubPr>
              <m:ctrlPr>
                <w:rPr>
                  <w:rFonts w:ascii="Cambria Math" w:hAnsi="宋体" w:cs="宋体"/>
                  <w:i/>
                </w:rPr>
              </m:ctrlPr>
            </m:sSubPr>
            <m:e>
              <m:r>
                <w:rPr>
                  <w:rFonts w:ascii="Cambria Math" w:hAnsi="宋体" w:cs="宋体"/>
                </w:rPr>
                <m:t>f</m:t>
              </m:r>
            </m:e>
            <m:sub>
              <m:r>
                <w:rPr>
                  <w:rFonts w:ascii="Cambria Math" w:hAnsi="宋体" w:cs="宋体"/>
                </w:rPr>
                <m:t>yk</m:t>
              </m:r>
            </m:sub>
          </m:sSub>
        </m:oMath>
      </m:oMathPara>
    </w:p>
    <w:p w14:paraId="36623A6B" w14:textId="77777777" w:rsidR="009C4D82" w:rsidRDefault="00000000">
      <w:pPr>
        <w:spacing w:line="20" w:lineRule="atLeast"/>
        <w:ind w:left="26" w:right="346" w:firstLine="423"/>
        <w:rPr>
          <w:rFonts w:ascii="宋体" w:hAnsi="宋体" w:cs="宋体"/>
        </w:rPr>
      </w:pPr>
      <w:r>
        <w:rPr>
          <w:rFonts w:ascii="宋体" w:hAnsi="宋体" w:cs="宋体"/>
        </w:rPr>
        <w:t>其中：</w:t>
      </w:r>
      <m:oMath>
        <m:sSub>
          <m:sSubPr>
            <m:ctrlPr>
              <w:rPr>
                <w:rFonts w:ascii="Cambria Math" w:hAnsi="宋体" w:cs="宋体"/>
                <w:i/>
              </w:rPr>
            </m:ctrlPr>
          </m:sSubPr>
          <m:e>
            <m:r>
              <w:rPr>
                <w:rFonts w:ascii="Cambria Math" w:hAnsi="宋体" w:cs="宋体"/>
              </w:rPr>
              <m:t>A</m:t>
            </m:r>
          </m:e>
          <m:sub>
            <m:r>
              <w:rPr>
                <w:rFonts w:ascii="Cambria Math" w:hAnsi="宋体" w:cs="宋体"/>
              </w:rPr>
              <m:t>s</m:t>
            </m:r>
          </m:sub>
        </m:sSub>
      </m:oMath>
      <w:r>
        <w:rPr>
          <w:rFonts w:ascii="宋体" w:hAnsi="宋体" w:cs="宋体"/>
        </w:rPr>
        <w:t>为锚筋受拉应力截面面积</w:t>
      </w:r>
      <w:r>
        <w:rPr>
          <w:rFonts w:ascii="宋体" w:hAnsi="宋体" w:cs="宋体" w:hint="eastAsia"/>
        </w:rPr>
        <w:t>；</w:t>
      </w:r>
    </w:p>
    <w:p w14:paraId="7167F143" w14:textId="77777777" w:rsidR="009C4D82" w:rsidRDefault="00000000">
      <w:pPr>
        <w:spacing w:line="20" w:lineRule="atLeast"/>
        <w:ind w:left="23" w:right="307" w:firstLineChars="498" w:firstLine="1046"/>
        <w:rPr>
          <w:rFonts w:ascii="宋体" w:hAnsi="宋体" w:cs="宋体"/>
        </w:rPr>
      </w:pPr>
      <m:oMath>
        <m:sSub>
          <m:sSubPr>
            <m:ctrlPr>
              <w:rPr>
                <w:rFonts w:ascii="Cambria Math" w:hAnsi="宋体" w:cs="宋体"/>
                <w:i/>
              </w:rPr>
            </m:ctrlPr>
          </m:sSubPr>
          <m:e>
            <m:r>
              <w:rPr>
                <w:rFonts w:ascii="Cambria Math" w:hAnsi="宋体" w:cs="宋体"/>
              </w:rPr>
              <m:t>f</m:t>
            </m:r>
          </m:e>
          <m:sub>
            <m:r>
              <w:rPr>
                <w:rFonts w:ascii="Cambria Math" w:hAnsi="宋体" w:cs="宋体"/>
              </w:rPr>
              <m:t>yk</m:t>
            </m:r>
          </m:sub>
        </m:sSub>
      </m:oMath>
      <w:r>
        <w:rPr>
          <w:rFonts w:ascii="宋体" w:hAnsi="宋体" w:cs="宋体"/>
        </w:rPr>
        <w:t>为锚筋屈服强度标准值。</w:t>
      </w:r>
    </w:p>
    <w:p w14:paraId="3B9F81BD" w14:textId="77777777" w:rsidR="009C4D82" w:rsidRDefault="00000000">
      <w:pPr>
        <w:spacing w:line="20" w:lineRule="atLeast"/>
        <w:ind w:left="23" w:right="307" w:firstLine="417"/>
        <w:rPr>
          <w:rFonts w:ascii="宋体" w:hAnsi="宋体" w:cs="宋体"/>
        </w:rPr>
      </w:pPr>
      <w:r>
        <w:rPr>
          <w:rFonts w:ascii="宋体" w:hAnsi="宋体" w:cs="宋体"/>
        </w:rPr>
        <w:t>2  锚筋与钢槽连接处钢材破坏受拉承载力标准值</w:t>
      </w:r>
      <m:oMath>
        <m:sSub>
          <m:sSubPr>
            <m:ctrlPr>
              <w:rPr>
                <w:rFonts w:ascii="Cambria Math" w:hAnsi="宋体" w:cs="宋体"/>
                <w:i/>
              </w:rPr>
            </m:ctrlPr>
          </m:sSubPr>
          <m:e>
            <m:r>
              <w:rPr>
                <w:rFonts w:ascii="Cambria Math" w:hAnsi="宋体" w:cs="宋体"/>
              </w:rPr>
              <m:t>N</m:t>
            </m:r>
          </m:e>
          <m:sub>
            <m:r>
              <w:rPr>
                <w:rFonts w:ascii="Cambria Math" w:hAnsi="宋体" w:cs="宋体"/>
              </w:rPr>
              <m:t>Rk,s,c</m:t>
            </m:r>
          </m:sub>
        </m:sSub>
      </m:oMath>
      <w:r>
        <w:rPr>
          <w:rFonts w:ascii="宋体" w:hAnsi="宋体" w:cs="宋体"/>
        </w:rPr>
        <w:t>，应按产品认证报告取值；若无认证报告，应经检测确定。</w:t>
      </w:r>
    </w:p>
    <w:p w14:paraId="714106CD" w14:textId="77777777" w:rsidR="009C4D82" w:rsidRDefault="00000000">
      <w:pPr>
        <w:spacing w:line="20" w:lineRule="atLeast"/>
        <w:ind w:left="20" w:right="207" w:firstLine="418"/>
        <w:jc w:val="center"/>
        <w:rPr>
          <w:rFonts w:ascii="宋体" w:hAnsi="宋体" w:cs="宋体"/>
        </w:rPr>
      </w:pPr>
      <w:r>
        <w:rPr>
          <w:rFonts w:ascii="宋体" w:hAnsi="宋体" w:cs="宋体" w:hint="eastAsia"/>
        </w:rPr>
        <w:t>3</w:t>
      </w:r>
      <w:r>
        <w:rPr>
          <w:rFonts w:ascii="宋体" w:hAnsi="宋体" w:cs="宋体"/>
        </w:rPr>
        <w:t xml:space="preserve">  钢槽卷边钢材破坏受拉承载力标准值</w:t>
      </w:r>
      <m:oMath>
        <m:sSub>
          <m:sSubPr>
            <m:ctrlPr>
              <w:rPr>
                <w:rFonts w:ascii="Cambria Math" w:hAnsi="Cambria Math" w:cs="宋体"/>
                <w:i/>
              </w:rPr>
            </m:ctrlPr>
          </m:sSubPr>
          <m:e>
            <m:r>
              <w:rPr>
                <w:rFonts w:ascii="Cambria Math" w:hAnsi="Cambria Math" w:cs="宋体"/>
              </w:rPr>
              <m:t>N</m:t>
            </m:r>
          </m:e>
          <m:sub>
            <m:r>
              <w:rPr>
                <w:rFonts w:ascii="Cambria Math" w:hAnsi="Cambria Math" w:cs="宋体"/>
              </w:rPr>
              <m:t>Rk,s,l</m:t>
            </m:r>
          </m:sub>
        </m:sSub>
      </m:oMath>
      <w:r>
        <w:rPr>
          <w:rFonts w:ascii="宋体" w:hAnsi="宋体" w:cs="宋体"/>
        </w:rPr>
        <w:t>，应按产品认证报告取值；若无认证报告，应经检测确定。设计时应保证相邻</w:t>
      </w:r>
      <w:r>
        <w:rPr>
          <w:rFonts w:eastAsia="Times New Roman"/>
        </w:rPr>
        <w:t>T</w:t>
      </w:r>
      <w:r>
        <w:rPr>
          <w:rFonts w:ascii="宋体" w:hAnsi="宋体" w:cs="宋体"/>
        </w:rPr>
        <w:t>型螺栓的轴心间距</w:t>
      </w:r>
      <m:oMath>
        <m:sSub>
          <m:sSubPr>
            <m:ctrlPr>
              <w:rPr>
                <w:rFonts w:ascii="Cambria Math" w:hAnsi="Cambria Math" w:cs="宋体"/>
                <w:i/>
              </w:rPr>
            </m:ctrlPr>
          </m:sSubPr>
          <m:e>
            <m:r>
              <w:rPr>
                <w:rFonts w:ascii="Cambria Math" w:hAnsi="Cambria Math" w:cs="宋体"/>
              </w:rPr>
              <m:t>S</m:t>
            </m:r>
          </m:e>
          <m:sub>
            <m:r>
              <w:rPr>
                <w:rFonts w:ascii="Cambria Math" w:hAnsi="Cambria Math" w:cs="宋体"/>
              </w:rPr>
              <m:t>chb</m:t>
            </m:r>
          </m:sub>
        </m:sSub>
        <m:r>
          <w:rPr>
            <w:rFonts w:ascii="Cambria Math" w:hAnsi="Cambria Math" w:cs="宋体"/>
          </w:rPr>
          <m:t>≥2⋅</m:t>
        </m:r>
        <m:sSub>
          <m:sSubPr>
            <m:ctrlPr>
              <w:rPr>
                <w:rFonts w:ascii="Cambria Math" w:hAnsi="Cambria Math" w:cs="宋体"/>
                <w:i/>
              </w:rPr>
            </m:ctrlPr>
          </m:sSubPr>
          <m:e>
            <m:r>
              <w:rPr>
                <w:rFonts w:ascii="Cambria Math" w:hAnsi="Cambria Math" w:cs="宋体"/>
              </w:rPr>
              <m:t>b</m:t>
            </m:r>
          </m:e>
          <m:sub>
            <m:r>
              <w:rPr>
                <w:rFonts w:ascii="Cambria Math" w:hAnsi="Cambria Math" w:cs="宋体"/>
              </w:rPr>
              <m:t>ch</m:t>
            </m:r>
          </m:sub>
        </m:sSub>
      </m:oMath>
      <w:r>
        <w:rPr>
          <w:rFonts w:ascii="宋体" w:hAnsi="宋体" w:cs="宋体"/>
        </w:rPr>
        <w:t>，(</w:t>
      </w:r>
      <m:oMath>
        <m:sSub>
          <m:sSubPr>
            <m:ctrlPr>
              <w:rPr>
                <w:rFonts w:ascii="Cambria Math" w:hAnsi="Cambria Math" w:cs="宋体"/>
                <w:i/>
              </w:rPr>
            </m:ctrlPr>
          </m:sSubPr>
          <m:e>
            <m:r>
              <w:rPr>
                <w:rFonts w:ascii="Cambria Math" w:hAnsi="Cambria Math" w:cs="宋体"/>
              </w:rPr>
              <m:t>b</m:t>
            </m:r>
          </m:e>
          <m:sub>
            <m:r>
              <w:rPr>
                <w:rFonts w:ascii="Cambria Math" w:hAnsi="Cambria Math" w:cs="宋体"/>
              </w:rPr>
              <m:t>ch</m:t>
            </m:r>
          </m:sub>
        </m:sSub>
      </m:oMath>
      <w:r>
        <w:rPr>
          <w:rFonts w:ascii="宋体" w:hAnsi="宋体" w:cs="宋体"/>
        </w:rPr>
        <w:t>为槽式预埋件宽度；</w:t>
      </w:r>
      <m:oMath>
        <m:sSub>
          <m:sSubPr>
            <m:ctrlPr>
              <w:rPr>
                <w:rFonts w:ascii="Cambria Math" w:hAnsi="宋体" w:cs="宋体"/>
                <w:i/>
              </w:rPr>
            </m:ctrlPr>
          </m:sSubPr>
          <m:e>
            <m:r>
              <w:rPr>
                <w:rFonts w:ascii="Cambria Math" w:hAnsi="宋体" w:cs="宋体"/>
              </w:rPr>
              <m:t>S</m:t>
            </m:r>
          </m:e>
          <m:sub>
            <m:r>
              <w:rPr>
                <w:rFonts w:ascii="Cambria Math" w:hAnsi="宋体" w:cs="宋体"/>
              </w:rPr>
              <m:t>c</m:t>
            </m:r>
            <m:r>
              <w:rPr>
                <w:rFonts w:ascii="MS Gothic" w:eastAsia="MS Gothic" w:hAnsi="MS Gothic" w:cs="MS Gothic" w:hint="eastAsia"/>
              </w:rPr>
              <m:t>h</m:t>
            </m:r>
            <m:r>
              <w:rPr>
                <w:rFonts w:ascii="Cambria Math" w:hAnsi="宋体" w:cs="宋体"/>
              </w:rPr>
              <m:t>b</m:t>
            </m:r>
          </m:sub>
        </m:sSub>
      </m:oMath>
      <w:r>
        <w:rPr>
          <w:rFonts w:ascii="宋体" w:hAnsi="宋体" w:cs="宋体"/>
        </w:rPr>
        <w:t>为相邻</w:t>
      </w:r>
      <w:r>
        <w:rPr>
          <w:rFonts w:eastAsia="Times New Roman"/>
        </w:rPr>
        <w:t>T</w:t>
      </w:r>
      <w:r>
        <w:rPr>
          <w:rFonts w:ascii="宋体" w:hAnsi="宋体" w:cs="宋体"/>
        </w:rPr>
        <w:t>型螺栓轴心间距) ,否则该承载力标准值应当乘以折减系数</w:t>
      </w:r>
      <w:r>
        <w:rPr>
          <w:rFonts w:ascii="宋体" w:hAnsi="宋体" w:cs="宋体" w:hint="eastAsia"/>
        </w:rPr>
        <w:t>：</w:t>
      </w:r>
    </w:p>
    <w:p w14:paraId="66AEC9D3" w14:textId="77777777" w:rsidR="009C4D82" w:rsidRDefault="00000000">
      <w:pPr>
        <w:spacing w:line="20" w:lineRule="atLeast"/>
        <w:ind w:left="20" w:right="207" w:firstLine="418"/>
        <w:jc w:val="center"/>
        <w:rPr>
          <w:rFonts w:ascii="宋体" w:hAnsi="宋体" w:cs="宋体"/>
        </w:rPr>
      </w:pPr>
      <m:oMathPara>
        <m:oMath>
          <m:r>
            <w:rPr>
              <w:rFonts w:ascii="Cambria Math" w:hAnsi="宋体" w:cs="宋体"/>
            </w:rPr>
            <m:t>0.5</m:t>
          </m:r>
          <m:r>
            <w:rPr>
              <w:rFonts w:ascii="MS Gothic" w:eastAsia="MS Gothic" w:hAnsi="MS Gothic" w:cs="MS Gothic" w:hint="eastAsia"/>
            </w:rPr>
            <m:t>⋅</m:t>
          </m:r>
          <m:r>
            <w:rPr>
              <w:rFonts w:ascii="Cambria Math" w:hAnsi="宋体" w:cs="宋体"/>
            </w:rPr>
            <m:t>(1+</m:t>
          </m:r>
          <m:f>
            <m:fPr>
              <m:ctrlPr>
                <w:rPr>
                  <w:rFonts w:ascii="Cambria Math" w:hAnsi="宋体" w:cs="宋体"/>
                  <w:i/>
                </w:rPr>
              </m:ctrlPr>
            </m:fPr>
            <m:num>
              <m:sSub>
                <m:sSubPr>
                  <m:ctrlPr>
                    <w:rPr>
                      <w:rFonts w:ascii="Cambria Math" w:hAnsi="宋体" w:cs="宋体"/>
                      <w:i/>
                    </w:rPr>
                  </m:ctrlPr>
                </m:sSubPr>
                <m:e>
                  <m:r>
                    <w:rPr>
                      <w:rFonts w:ascii="Cambria Math" w:hAnsi="宋体" w:cs="宋体"/>
                    </w:rPr>
                    <m:t>S</m:t>
                  </m:r>
                </m:e>
                <m:sub>
                  <m:r>
                    <w:rPr>
                      <w:rFonts w:ascii="Cambria Math" w:hAnsi="宋体" w:cs="宋体"/>
                    </w:rPr>
                    <m:t>c</m:t>
                  </m:r>
                  <m:r>
                    <w:rPr>
                      <w:rFonts w:ascii="MS Gothic" w:eastAsia="MS Gothic" w:hAnsi="MS Gothic" w:cs="MS Gothic" w:hint="eastAsia"/>
                    </w:rPr>
                    <m:t>h</m:t>
                  </m:r>
                  <m:r>
                    <w:rPr>
                      <w:rFonts w:ascii="Cambria Math" w:hAnsi="宋体" w:cs="宋体"/>
                    </w:rPr>
                    <m:t>b</m:t>
                  </m:r>
                </m:sub>
              </m:sSub>
            </m:num>
            <m:den>
              <m:r>
                <w:rPr>
                  <w:rFonts w:ascii="Cambria Math" w:hAnsi="宋体" w:cs="宋体"/>
                </w:rPr>
                <m:t>2</m:t>
              </m:r>
              <m:r>
                <w:rPr>
                  <w:rFonts w:ascii="MS Gothic" w:eastAsia="MS Gothic" w:hAnsi="MS Gothic" w:cs="MS Gothic" w:hint="eastAsia"/>
                </w:rPr>
                <m:t>⋅</m:t>
              </m:r>
              <m:sSub>
                <m:sSubPr>
                  <m:ctrlPr>
                    <w:rPr>
                      <w:rFonts w:ascii="Cambria Math" w:hAnsi="宋体" w:cs="宋体"/>
                      <w:i/>
                    </w:rPr>
                  </m:ctrlPr>
                </m:sSubPr>
                <m:e>
                  <m:r>
                    <w:rPr>
                      <w:rFonts w:ascii="Cambria Math" w:hAnsi="宋体" w:cs="宋体"/>
                    </w:rPr>
                    <m:t>b</m:t>
                  </m:r>
                </m:e>
                <m:sub>
                  <m:r>
                    <w:rPr>
                      <w:rFonts w:ascii="Cambria Math" w:hAnsi="宋体" w:cs="宋体"/>
                    </w:rPr>
                    <m:t>c</m:t>
                  </m:r>
                  <m:r>
                    <w:rPr>
                      <w:rFonts w:ascii="MS Gothic" w:eastAsia="MS Gothic" w:hAnsi="MS Gothic" w:cs="MS Gothic" w:hint="eastAsia"/>
                    </w:rPr>
                    <m:t>h</m:t>
                  </m:r>
                  <m:ctrlPr>
                    <w:rPr>
                      <w:rFonts w:ascii="Cambria Math" w:hAnsi="Cambria Math" w:cs="宋体"/>
                      <w:i/>
                    </w:rPr>
                  </m:ctrlPr>
                </m:sub>
              </m:sSub>
              <m:ctrlPr>
                <w:rPr>
                  <w:rFonts w:ascii="Cambria Math" w:hAnsi="Cambria Math" w:cs="宋体"/>
                  <w:i/>
                </w:rPr>
              </m:ctrlPr>
            </m:den>
          </m:f>
          <m:r>
            <w:rPr>
              <w:rFonts w:ascii="Cambria Math" w:hAnsi="宋体" w:cs="宋体"/>
            </w:rPr>
            <m:t>)</m:t>
          </m:r>
          <m:r>
            <w:rPr>
              <w:rFonts w:ascii="Cambria Math" w:hAnsi="宋体" w:cs="宋体"/>
            </w:rPr>
            <m:t>≤</m:t>
          </m:r>
          <m:r>
            <w:rPr>
              <w:rFonts w:ascii="Cambria Math" w:hAnsi="宋体" w:cs="宋体"/>
            </w:rPr>
            <m:t>1.0</m:t>
          </m:r>
        </m:oMath>
      </m:oMathPara>
    </w:p>
    <w:p w14:paraId="5A819E75" w14:textId="77777777" w:rsidR="009C4D82" w:rsidRDefault="00000000">
      <w:pPr>
        <w:spacing w:line="20" w:lineRule="atLeast"/>
        <w:ind w:left="19" w:right="233" w:firstLine="421"/>
        <w:rPr>
          <w:rFonts w:ascii="宋体" w:hAnsi="宋体" w:cs="宋体"/>
        </w:rPr>
      </w:pPr>
      <w:r>
        <w:rPr>
          <w:rFonts w:ascii="宋体" w:hAnsi="宋体" w:cs="宋体" w:hint="eastAsia"/>
        </w:rPr>
        <w:t>4</w:t>
      </w:r>
      <w:r>
        <w:rPr>
          <w:rFonts w:eastAsia="Times New Roman"/>
        </w:rPr>
        <w:t>T</w:t>
      </w:r>
      <w:r>
        <w:rPr>
          <w:rFonts w:ascii="宋体" w:hAnsi="宋体" w:cs="宋体"/>
        </w:rPr>
        <w:t>型螺栓的钢材破坏受拉承载力标准值</w:t>
      </w:r>
      <m:oMath>
        <m:sSub>
          <m:sSubPr>
            <m:ctrlPr>
              <w:rPr>
                <w:rFonts w:ascii="Cambria Math" w:hAnsi="Cambria Math" w:cs="宋体"/>
                <w:i/>
              </w:rPr>
            </m:ctrlPr>
          </m:sSubPr>
          <m:e>
            <m:r>
              <w:rPr>
                <w:rFonts w:ascii="Cambria Math" w:hAnsi="Cambria Math" w:cs="宋体"/>
              </w:rPr>
              <m:t>N</m:t>
            </m:r>
          </m:e>
          <m:sub>
            <m:r>
              <w:rPr>
                <w:rFonts w:ascii="Cambria Math" w:hAnsi="Cambria Math" w:cs="宋体"/>
              </w:rPr>
              <m:t>Rk,s</m:t>
            </m:r>
          </m:sub>
        </m:sSub>
      </m:oMath>
      <w:r>
        <w:rPr>
          <w:rFonts w:ascii="宋体" w:hAnsi="宋体" w:cs="宋体"/>
        </w:rPr>
        <w:t>，应按产品认证报告取值；若无认证报告，应经检测确定；</w:t>
      </w:r>
      <m:oMath>
        <m:sSub>
          <m:sSubPr>
            <m:ctrlPr>
              <w:rPr>
                <w:rFonts w:ascii="Cambria Math" w:hAnsi="Cambria Math" w:cs="宋体"/>
                <w:i/>
              </w:rPr>
            </m:ctrlPr>
          </m:sSubPr>
          <m:e>
            <m:r>
              <w:rPr>
                <w:rFonts w:ascii="Cambria Math" w:hAnsi="Cambria Math" w:cs="宋体"/>
              </w:rPr>
              <m:t>N</m:t>
            </m:r>
          </m:e>
          <m:sub>
            <m:r>
              <w:rPr>
                <w:rFonts w:ascii="Cambria Math" w:hAnsi="Cambria Math" w:cs="宋体"/>
              </w:rPr>
              <m:t>Rk,s</m:t>
            </m:r>
          </m:sub>
        </m:sSub>
      </m:oMath>
      <w:r>
        <w:rPr>
          <w:rFonts w:ascii="宋体" w:hAnsi="宋体" w:cs="宋体"/>
        </w:rPr>
        <w:t>不得大于</w:t>
      </w:r>
      <m:oMath>
        <m:sSub>
          <m:sSubPr>
            <m:ctrlPr>
              <w:rPr>
                <w:rFonts w:ascii="Cambria Math" w:hAnsi="Cambria Math" w:cs="宋体"/>
                <w:i/>
                <w:iCs/>
                <w:sz w:val="22"/>
                <w:szCs w:val="22"/>
              </w:rPr>
            </m:ctrlPr>
          </m:sSubPr>
          <m:e>
            <m:r>
              <w:rPr>
                <w:rFonts w:ascii="Cambria Math" w:hAnsi="Cambria Math" w:cs="宋体"/>
                <w:sz w:val="22"/>
                <w:szCs w:val="22"/>
              </w:rPr>
              <m:t>A</m:t>
            </m:r>
          </m:e>
          <m:sub>
            <m:r>
              <w:rPr>
                <w:rFonts w:ascii="Cambria Math" w:hAnsi="Cambria Math" w:cs="宋体"/>
                <w:sz w:val="22"/>
                <w:szCs w:val="22"/>
              </w:rPr>
              <m:t>s</m:t>
            </m:r>
          </m:sub>
        </m:sSub>
        <m:r>
          <w:rPr>
            <w:rFonts w:ascii="Cambria Math" w:hAnsi="Cambria Math" w:cs="宋体"/>
            <w:sz w:val="22"/>
            <w:szCs w:val="22"/>
          </w:rPr>
          <m:t>⋅</m:t>
        </m:r>
        <m:sSub>
          <m:sSubPr>
            <m:ctrlPr>
              <w:rPr>
                <w:rFonts w:ascii="Cambria Math" w:hAnsi="Cambria Math" w:cs="宋体"/>
                <w:i/>
                <w:iCs/>
                <w:sz w:val="22"/>
                <w:szCs w:val="22"/>
              </w:rPr>
            </m:ctrlPr>
          </m:sSubPr>
          <m:e>
            <m:r>
              <w:rPr>
                <w:rFonts w:ascii="Cambria Math" w:hAnsi="Cambria Math" w:cs="宋体"/>
                <w:sz w:val="22"/>
                <w:szCs w:val="22"/>
              </w:rPr>
              <m:t>f</m:t>
            </m:r>
          </m:e>
          <m:sub>
            <m:r>
              <w:rPr>
                <w:rFonts w:ascii="Cambria Math" w:hAnsi="Cambria Math" w:cs="宋体"/>
                <w:sz w:val="22"/>
                <w:szCs w:val="22"/>
              </w:rPr>
              <m:t>yk</m:t>
            </m:r>
          </m:sub>
        </m:sSub>
      </m:oMath>
      <w:r>
        <w:rPr>
          <w:rFonts w:ascii="宋体" w:hAnsi="宋体" w:cs="宋体"/>
          <w:i/>
          <w:iCs/>
          <w:sz w:val="22"/>
          <w:szCs w:val="22"/>
        </w:rPr>
        <w:t>,</w:t>
      </w:r>
      <w:r>
        <w:rPr>
          <w:rFonts w:ascii="宋体" w:hAnsi="宋体" w:cs="宋体"/>
        </w:rPr>
        <w:t>其中</w:t>
      </w:r>
      <m:oMath>
        <m:sSub>
          <m:sSubPr>
            <m:ctrlPr>
              <w:rPr>
                <w:rFonts w:ascii="Cambria Math" w:hAnsi="Cambria Math" w:cs="宋体"/>
                <w:i/>
              </w:rPr>
            </m:ctrlPr>
          </m:sSubPr>
          <m:e>
            <m:r>
              <w:rPr>
                <w:rFonts w:ascii="Cambria Math" w:hAnsi="Cambria Math" w:cs="宋体"/>
              </w:rPr>
              <m:t>A</m:t>
            </m:r>
          </m:e>
          <m:sub>
            <m:r>
              <w:rPr>
                <w:rFonts w:ascii="Cambria Math" w:hAnsi="Cambria Math" w:cs="宋体"/>
              </w:rPr>
              <m:t>s</m:t>
            </m:r>
          </m:sub>
        </m:sSub>
      </m:oMath>
      <w:r>
        <w:rPr>
          <w:rFonts w:ascii="宋体" w:hAnsi="宋体" w:cs="宋体"/>
        </w:rPr>
        <w:t>为</w:t>
      </w:r>
      <w:r>
        <w:rPr>
          <w:rFonts w:eastAsia="Times New Roman"/>
        </w:rPr>
        <w:t>T</w:t>
      </w:r>
      <w:r>
        <w:rPr>
          <w:rFonts w:ascii="宋体" w:hAnsi="宋体" w:cs="宋体"/>
        </w:rPr>
        <w:t>型螺栓受拉应力截面面积；</w:t>
      </w:r>
      <m:oMath>
        <m:sSub>
          <m:sSubPr>
            <m:ctrlPr>
              <w:rPr>
                <w:rFonts w:ascii="Cambria Math" w:hAnsi="宋体" w:cs="宋体"/>
                <w:i/>
              </w:rPr>
            </m:ctrlPr>
          </m:sSubPr>
          <m:e>
            <m:r>
              <w:rPr>
                <w:rFonts w:ascii="Cambria Math" w:hAnsi="宋体" w:cs="宋体"/>
              </w:rPr>
              <m:t>f</m:t>
            </m:r>
          </m:e>
          <m:sub>
            <m:r>
              <w:rPr>
                <w:rFonts w:ascii="Cambria Math" w:hAnsi="宋体" w:cs="宋体"/>
              </w:rPr>
              <m:t>yk</m:t>
            </m:r>
          </m:sub>
        </m:sSub>
      </m:oMath>
      <w:r>
        <w:rPr>
          <w:rFonts w:ascii="宋体" w:hAnsi="宋体" w:cs="宋体"/>
        </w:rPr>
        <w:t>为</w:t>
      </w:r>
      <w:r>
        <w:rPr>
          <w:rFonts w:eastAsia="Times New Roman"/>
        </w:rPr>
        <w:t>T</w:t>
      </w:r>
      <w:r>
        <w:rPr>
          <w:rFonts w:ascii="宋体" w:hAnsi="宋体" w:cs="宋体"/>
        </w:rPr>
        <w:t>型螺栓屈服强度标准值。</w:t>
      </w:r>
    </w:p>
    <w:p w14:paraId="39A8E38B" w14:textId="77777777" w:rsidR="009C4D82" w:rsidRDefault="00000000">
      <w:pPr>
        <w:spacing w:line="20" w:lineRule="atLeast"/>
        <w:ind w:left="23" w:right="342" w:firstLine="419"/>
        <w:rPr>
          <w:rFonts w:ascii="宋体" w:hAnsi="宋体" w:cs="宋体"/>
        </w:rPr>
      </w:pPr>
      <w:r>
        <w:rPr>
          <w:rFonts w:ascii="宋体" w:hAnsi="宋体" w:cs="宋体"/>
        </w:rPr>
        <w:t>5  钢槽受拉弯曲钢材破坏的抗弯承载力标准值</w:t>
      </w:r>
      <m:oMath>
        <m:sSub>
          <m:sSubPr>
            <m:ctrlPr>
              <w:rPr>
                <w:rFonts w:ascii="Cambria Math" w:hAnsi="宋体" w:cs="宋体"/>
                <w:i/>
              </w:rPr>
            </m:ctrlPr>
          </m:sSubPr>
          <m:e>
            <m:r>
              <w:rPr>
                <w:rFonts w:ascii="Cambria Math" w:hAnsi="宋体" w:cs="宋体"/>
              </w:rPr>
              <m:t>M</m:t>
            </m:r>
          </m:e>
          <m:sub>
            <m:r>
              <w:rPr>
                <w:rFonts w:ascii="Cambria Math" w:hAnsi="宋体" w:cs="宋体"/>
              </w:rPr>
              <m:t>Rk,s,flex</m:t>
            </m:r>
          </m:sub>
        </m:sSub>
      </m:oMath>
      <w:r>
        <w:rPr>
          <w:rFonts w:ascii="宋体" w:hAnsi="宋体" w:cs="宋体"/>
        </w:rPr>
        <w:t>，应由产品认证报告提供; 若 无认证报告，可按下式计算：</w:t>
      </w:r>
    </w:p>
    <w:p w14:paraId="1F2E1AB3" w14:textId="77777777" w:rsidR="009C4D82" w:rsidRDefault="00000000">
      <w:pPr>
        <w:spacing w:before="69" w:line="219" w:lineRule="auto"/>
        <w:jc w:val="right"/>
        <w:rPr>
          <w:position w:val="2"/>
        </w:rPr>
      </w:pPr>
      <m:oMath>
        <m:sSub>
          <m:sSubPr>
            <m:ctrlPr>
              <w:rPr>
                <w:rFonts w:ascii="Cambria Math" w:eastAsia="Times New Roman" w:hAnsi="Cambria Math"/>
                <w:i/>
                <w:sz w:val="14"/>
                <w:szCs w:val="14"/>
              </w:rPr>
            </m:ctrlPr>
          </m:sSubPr>
          <m:e>
            <m:r>
              <w:rPr>
                <w:rFonts w:ascii="Cambria Math" w:eastAsia="Times New Roman"/>
                <w:sz w:val="14"/>
                <w:szCs w:val="14"/>
              </w:rPr>
              <m:t>M</m:t>
            </m:r>
          </m:e>
          <m:sub>
            <m:r>
              <w:rPr>
                <w:rFonts w:ascii="Cambria Math" w:eastAsia="Times New Roman"/>
                <w:sz w:val="14"/>
                <w:szCs w:val="14"/>
              </w:rPr>
              <m:t>Rk,s,flex</m:t>
            </m:r>
          </m:sub>
        </m:sSub>
        <m:r>
          <w:rPr>
            <w:rFonts w:ascii="Cambria Math" w:eastAsia="Times New Roman"/>
            <w:sz w:val="14"/>
            <w:szCs w:val="14"/>
          </w:rPr>
          <m:t>=</m:t>
        </m:r>
        <m:sSub>
          <m:sSubPr>
            <m:ctrlPr>
              <w:rPr>
                <w:rFonts w:ascii="Cambria Math" w:eastAsia="Times New Roman" w:hAnsi="Cambria Math"/>
                <w:i/>
                <w:sz w:val="14"/>
                <w:szCs w:val="14"/>
              </w:rPr>
            </m:ctrlPr>
          </m:sSubPr>
          <m:e>
            <m:r>
              <w:rPr>
                <w:rFonts w:ascii="Cambria Math" w:eastAsia="Times New Roman"/>
                <w:sz w:val="14"/>
                <w:szCs w:val="14"/>
              </w:rPr>
              <m:t>W</m:t>
            </m:r>
          </m:e>
          <m:sub>
            <m:r>
              <w:rPr>
                <w:rFonts w:ascii="Cambria Math" w:eastAsia="Times New Roman"/>
                <w:sz w:val="14"/>
                <w:szCs w:val="14"/>
              </w:rPr>
              <m:t>pl,y</m:t>
            </m:r>
          </m:sub>
        </m:sSub>
        <m:r>
          <w:rPr>
            <w:rFonts w:ascii="MS Gothic" w:eastAsia="MS Gothic" w:hAnsi="MS Gothic" w:cs="MS Gothic" w:hint="eastAsia"/>
            <w:sz w:val="14"/>
            <w:szCs w:val="14"/>
          </w:rPr>
          <m:t>⋅</m:t>
        </m:r>
        <m:sSub>
          <m:sSubPr>
            <m:ctrlPr>
              <w:rPr>
                <w:rFonts w:ascii="Cambria Math" w:eastAsia="Times New Roman" w:hAnsi="Cambria Math"/>
                <w:i/>
                <w:sz w:val="14"/>
                <w:szCs w:val="14"/>
              </w:rPr>
            </m:ctrlPr>
          </m:sSubPr>
          <m:e>
            <m:r>
              <w:rPr>
                <w:rFonts w:ascii="Cambria Math" w:eastAsia="Times New Roman"/>
                <w:sz w:val="14"/>
                <w:szCs w:val="14"/>
              </w:rPr>
              <m:t>f</m:t>
            </m:r>
          </m:e>
          <m:sub>
            <m:r>
              <w:rPr>
                <w:rFonts w:ascii="Cambria Math" w:eastAsia="Times New Roman"/>
                <w:sz w:val="14"/>
                <w:szCs w:val="14"/>
              </w:rPr>
              <m:t>yk</m:t>
            </m:r>
          </m:sub>
        </m:sSub>
      </m:oMath>
      <w:r>
        <w:rPr>
          <w:rFonts w:ascii="宋体" w:hAnsi="宋体" w:cs="宋体"/>
          <w:position w:val="2"/>
        </w:rPr>
        <w:t>(</w:t>
      </w:r>
      <w:r>
        <w:rPr>
          <w:rFonts w:eastAsia="Times New Roman"/>
          <w:position w:val="2"/>
        </w:rPr>
        <w:t>D.3. 12</w:t>
      </w:r>
      <w:r>
        <w:rPr>
          <w:rFonts w:hint="eastAsia"/>
          <w:position w:val="2"/>
        </w:rPr>
        <w:t>）</w:t>
      </w:r>
    </w:p>
    <w:p w14:paraId="46C2F847" w14:textId="77777777" w:rsidR="009C4D82" w:rsidRDefault="00000000">
      <w:pPr>
        <w:spacing w:line="20" w:lineRule="atLeast"/>
        <w:ind w:left="19" w:right="233" w:firstLine="421"/>
        <w:rPr>
          <w:rFonts w:ascii="宋体" w:hAnsi="宋体" w:cs="宋体"/>
        </w:rPr>
      </w:pPr>
      <w:r>
        <w:rPr>
          <w:rFonts w:ascii="宋体" w:hAnsi="宋体" w:cs="宋体"/>
        </w:rPr>
        <w:t>式中</w:t>
      </w:r>
      <m:oMath>
        <m:sSub>
          <m:sSubPr>
            <m:ctrlPr>
              <w:rPr>
                <w:rFonts w:ascii="Cambria Math" w:hAnsi="宋体" w:cs="宋体"/>
                <w:i/>
              </w:rPr>
            </m:ctrlPr>
          </m:sSubPr>
          <m:e>
            <m:r>
              <w:rPr>
                <w:rFonts w:ascii="Cambria Math" w:hAnsi="宋体" w:cs="宋体"/>
              </w:rPr>
              <m:t>W</m:t>
            </m:r>
          </m:e>
          <m:sub>
            <m:r>
              <w:rPr>
                <w:rFonts w:ascii="Cambria Math" w:hAnsi="宋体" w:cs="宋体"/>
              </w:rPr>
              <m:t>pl,y</m:t>
            </m:r>
          </m:sub>
        </m:sSub>
      </m:oMath>
      <w:r>
        <w:rPr>
          <w:rFonts w:ascii="宋体" w:hAnsi="宋体" w:cs="宋体"/>
        </w:rPr>
        <w:t>—— 槽式预埋件y轴向的塑性截面抵抗矩，由材料</w:t>
      </w:r>
      <w:r>
        <w:rPr>
          <w:rFonts w:ascii="宋体" w:hAnsi="宋体" w:cs="宋体" w:hint="eastAsia"/>
        </w:rPr>
        <w:t>品牌单位</w:t>
      </w:r>
      <w:r>
        <w:rPr>
          <w:rFonts w:ascii="宋体" w:hAnsi="宋体" w:cs="宋体"/>
        </w:rPr>
        <w:t>提供；</w:t>
      </w:r>
    </w:p>
    <w:p w14:paraId="40BB9EEC" w14:textId="77777777" w:rsidR="009C4D82" w:rsidRDefault="00000000">
      <w:pPr>
        <w:spacing w:line="20" w:lineRule="atLeast"/>
        <w:ind w:left="19" w:right="233" w:firstLineChars="700" w:firstLine="1470"/>
        <w:rPr>
          <w:rFonts w:ascii="宋体" w:hAnsi="宋体" w:cs="宋体"/>
        </w:rPr>
      </w:pPr>
      <m:oMath>
        <m:sSub>
          <m:sSubPr>
            <m:ctrlPr>
              <w:rPr>
                <w:rFonts w:ascii="Cambria Math" w:hAnsi="宋体" w:cs="宋体"/>
                <w:i/>
              </w:rPr>
            </m:ctrlPr>
          </m:sSubPr>
          <m:e>
            <m:r>
              <w:rPr>
                <w:rFonts w:ascii="Cambria Math" w:hAnsi="宋体" w:cs="宋体"/>
              </w:rPr>
              <m:t>f</m:t>
            </m:r>
          </m:e>
          <m:sub>
            <m:r>
              <w:rPr>
                <w:rFonts w:ascii="Cambria Math" w:hAnsi="宋体" w:cs="宋体"/>
              </w:rPr>
              <m:t>yk</m:t>
            </m:r>
          </m:sub>
        </m:sSub>
      </m:oMath>
      <w:r>
        <w:rPr>
          <w:rFonts w:ascii="宋体" w:hAnsi="宋体" w:cs="宋体"/>
        </w:rPr>
        <w:t xml:space="preserve"> —— 钢槽材料的屈服强度标准值。</w:t>
      </w:r>
    </w:p>
    <w:p w14:paraId="78CCA97C" w14:textId="77777777" w:rsidR="009C4D82" w:rsidRDefault="00000000">
      <w:pPr>
        <w:spacing w:line="276" w:lineRule="auto"/>
        <w:rPr>
          <w:rFonts w:ascii="宋体" w:hAnsi="宋体" w:cs="宋体"/>
        </w:rPr>
      </w:pPr>
      <w:r>
        <w:rPr>
          <w:rFonts w:eastAsia="Times New Roman"/>
          <w:b/>
          <w:bCs/>
        </w:rPr>
        <w:t>D.3.13</w:t>
      </w:r>
      <w:r>
        <w:rPr>
          <w:rFonts w:ascii="宋体" w:hAnsi="宋体" w:cs="宋体"/>
        </w:rPr>
        <w:t>锚筋受拉拔出破坏承载力标准值可按下式计算：</w:t>
      </w:r>
    </w:p>
    <w:p w14:paraId="5E8EED83" w14:textId="77777777" w:rsidR="009C4D82" w:rsidRDefault="00000000">
      <w:pPr>
        <w:pStyle w:val="afff3"/>
        <w:ind w:left="0" w:firstLine="0"/>
        <w:jc w:val="left"/>
        <w:rPr>
          <w:position w:val="2"/>
        </w:rPr>
      </w:pPr>
      <w:r>
        <w:rPr>
          <w:rFonts w:hint="eastAsia"/>
        </w:rPr>
        <w:tab/>
      </w:r>
      <m:oMath>
        <m:sSub>
          <m:sSubPr>
            <m:ctrlPr>
              <w:rPr>
                <w:rFonts w:ascii="Cambria Math" w:hAnsi="Cambria Math"/>
                <w:i/>
              </w:rPr>
            </m:ctrlPr>
          </m:sSubPr>
          <m:e>
            <m:r>
              <w:rPr>
                <w:rFonts w:ascii="Cambria Math"/>
              </w:rPr>
              <m:t>N</m:t>
            </m:r>
          </m:e>
          <m:sub>
            <m:r>
              <w:rPr>
                <w:rFonts w:ascii="Cambria Math"/>
              </w:rPr>
              <m:t>Rk,p</m:t>
            </m:r>
          </m:sub>
        </m:sSub>
        <m:r>
          <w:rPr>
            <w:rFonts w:ascii="Cambria Math"/>
          </w:rPr>
          <m:t>=</m:t>
        </m:r>
        <m:sSub>
          <m:sSubPr>
            <m:ctrlPr>
              <w:rPr>
                <w:rFonts w:ascii="Cambria Math" w:hAnsi="Cambria Math"/>
                <w:i/>
              </w:rPr>
            </m:ctrlPr>
          </m:sSubPr>
          <m:e>
            <m:r>
              <w:rPr>
                <w:rFonts w:ascii="Cambria Math"/>
              </w:rPr>
              <m:t>k</m:t>
            </m:r>
          </m:e>
          <m:sub>
            <m:r>
              <w:rPr>
                <w:rFonts w:ascii="Cambria Math"/>
              </w:rPr>
              <m:t>2</m:t>
            </m:r>
          </m:sub>
        </m:sSub>
        <m:r>
          <w:rPr>
            <w:rFonts w:ascii="MS Gothic" w:eastAsia="MS Gothic" w:hAnsi="MS Gothic" w:cs="MS Gothic" w:hint="eastAsia"/>
          </w:rPr>
          <m:t>⋅</m:t>
        </m:r>
        <m:sSub>
          <m:sSubPr>
            <m:ctrlPr>
              <w:rPr>
                <w:rFonts w:ascii="Cambria Math" w:hAnsi="Cambria Math"/>
                <w:i/>
              </w:rPr>
            </m:ctrlPr>
          </m:sSubPr>
          <m:e>
            <m:r>
              <w:rPr>
                <w:rFonts w:ascii="Cambria Math"/>
              </w:rPr>
              <m:t>f</m:t>
            </m:r>
          </m:e>
          <m:sub>
            <m:r>
              <w:rPr>
                <w:rFonts w:ascii="Cambria Math"/>
              </w:rPr>
              <m:t>cu,k</m:t>
            </m:r>
          </m:sub>
        </m:sSub>
        <m:r>
          <w:rPr>
            <w:rFonts w:ascii="MS Gothic" w:eastAsia="MS Gothic" w:hAnsi="MS Gothic" w:cs="MS Gothic" w:hint="eastAsia"/>
          </w:rPr>
          <m:t>⋅</m:t>
        </m:r>
        <m:sSub>
          <m:sSubPr>
            <m:ctrlPr>
              <w:rPr>
                <w:rFonts w:ascii="Cambria Math" w:hAnsi="Cambria Math"/>
                <w:i/>
              </w:rPr>
            </m:ctrlPr>
          </m:sSubPr>
          <m:e>
            <m:r>
              <w:rPr>
                <w:rFonts w:ascii="Cambria Math"/>
              </w:rPr>
              <m:t>A</m:t>
            </m:r>
          </m:e>
          <m:sub>
            <m:r>
              <w:rPr>
                <w:rFonts w:ascii="MS Gothic" w:eastAsia="MS Gothic" w:hAnsi="MS Gothic" w:cs="MS Gothic" w:hint="eastAsia"/>
              </w:rPr>
              <m:t>h</m:t>
            </m:r>
          </m:sub>
        </m:sSub>
      </m:oMath>
      <w:r>
        <w:rPr>
          <w:rFonts w:hint="eastAsia"/>
        </w:rPr>
        <w:tab/>
      </w:r>
      <w:r>
        <w:rPr>
          <w:position w:val="2"/>
        </w:rPr>
        <w:t>(D.3.13</w:t>
      </w:r>
      <w:r>
        <w:rPr>
          <w:rFonts w:hint="eastAsia"/>
          <w:position w:val="2"/>
        </w:rPr>
        <w:t>-1</w:t>
      </w:r>
      <w:r>
        <w:rPr>
          <w:position w:val="2"/>
        </w:rPr>
        <w:t>)</w:t>
      </w:r>
    </w:p>
    <w:p w14:paraId="2C3A90FC" w14:textId="77777777" w:rsidR="009C4D82" w:rsidRDefault="00000000">
      <w:pPr>
        <w:pStyle w:val="afff3"/>
        <w:ind w:left="4" w:firstLineChars="400" w:firstLine="840"/>
        <w:jc w:val="left"/>
      </w:pPr>
      <w:r>
        <w:rPr>
          <w:rFonts w:hint="eastAsia"/>
          <w:sz w:val="21"/>
          <w:szCs w:val="21"/>
        </w:rPr>
        <w:t>圆形锚件端部面积</w:t>
      </w:r>
      <w:r>
        <w:rPr>
          <w:rFonts w:hint="eastAsia"/>
        </w:rPr>
        <w:tab/>
      </w:r>
      <m:oMath>
        <m:sSub>
          <m:sSubPr>
            <m:ctrlPr>
              <w:rPr>
                <w:rFonts w:ascii="Cambria Math" w:hAnsi="Cambria Math"/>
                <w:i/>
              </w:rPr>
            </m:ctrlPr>
          </m:sSubPr>
          <m:e>
            <m:r>
              <w:rPr>
                <w:rFonts w:ascii="Cambria Math"/>
              </w:rPr>
              <m:t>A</m:t>
            </m:r>
          </m:e>
          <m:sub>
            <m:r>
              <w:rPr>
                <w:rFonts w:ascii="MS Gothic" w:eastAsia="MS Gothic" w:hAnsi="MS Gothic" w:cs="MS Gothic" w:hint="eastAsia"/>
              </w:rPr>
              <m:t>h</m:t>
            </m:r>
          </m:sub>
        </m:sSub>
        <m:r>
          <w:rPr>
            <w:rFonts w:ascii="Cambria Math"/>
          </w:rPr>
          <m:t>=</m:t>
        </m:r>
        <m:f>
          <m:fPr>
            <m:ctrlPr>
              <w:rPr>
                <w:rFonts w:ascii="Cambria Math" w:hAnsi="Cambria Math"/>
                <w:i/>
              </w:rPr>
            </m:ctrlPr>
          </m:fPr>
          <m:num>
            <m:r>
              <w:rPr>
                <w:rFonts w:ascii="Cambria Math"/>
              </w:rPr>
              <m:t>π</m:t>
            </m:r>
          </m:num>
          <m:den>
            <m:r>
              <w:rPr>
                <w:rFonts w:ascii="Cambria Math"/>
              </w:rPr>
              <m:t>4</m:t>
            </m:r>
          </m:den>
        </m:f>
        <m:r>
          <w:rPr>
            <w:rFonts w:ascii="MS Gothic" w:eastAsia="MS Gothic" w:hAnsi="MS Gothic" w:cs="MS Gothic" w:hint="eastAsia"/>
          </w:rPr>
          <m:t>⋅</m:t>
        </m:r>
        <m:d>
          <m:dPr>
            <m:ctrlPr>
              <w:rPr>
                <w:rFonts w:ascii="Cambria Math" w:hAnsi="Cambria Math"/>
                <w:i/>
              </w:rPr>
            </m:ctrlPr>
          </m:dPr>
          <m:e>
            <m:sSubSup>
              <m:sSubSupPr>
                <m:ctrlPr>
                  <w:rPr>
                    <w:rFonts w:ascii="Cambria Math" w:hAnsi="Cambria Math"/>
                    <w:i/>
                  </w:rPr>
                </m:ctrlPr>
              </m:sSubSupPr>
              <m:e>
                <m:r>
                  <w:rPr>
                    <w:rFonts w:ascii="Cambria Math"/>
                  </w:rPr>
                  <m:t>d</m:t>
                </m:r>
              </m:e>
              <m:sub>
                <m:r>
                  <w:rPr>
                    <w:rFonts w:ascii="MS Gothic" w:eastAsia="MS Gothic" w:hAnsi="MS Gothic" w:cs="MS Gothic" w:hint="eastAsia"/>
                  </w:rPr>
                  <m:t>h</m:t>
                </m:r>
              </m:sub>
              <m:sup>
                <m:r>
                  <w:rPr>
                    <w:rFonts w:ascii="Cambria Math"/>
                  </w:rPr>
                  <m:t>2</m:t>
                </m:r>
              </m:sup>
            </m:sSubSup>
            <m:r>
              <w:rPr>
                <w:rFonts w:ascii="微软雅黑" w:eastAsia="微软雅黑" w:hAnsi="微软雅黑" w:cs="微软雅黑" w:hint="eastAsia"/>
              </w:rPr>
              <m:t>-</m:t>
            </m:r>
            <m:sSubSup>
              <m:sSubSupPr>
                <m:ctrlPr>
                  <w:rPr>
                    <w:rFonts w:ascii="Cambria Math" w:hAnsi="Cambria Math"/>
                    <w:i/>
                  </w:rPr>
                </m:ctrlPr>
              </m:sSubSupPr>
              <m:e>
                <m:r>
                  <w:rPr>
                    <w:rFonts w:ascii="Cambria Math"/>
                  </w:rPr>
                  <m:t>d</m:t>
                </m:r>
              </m:e>
              <m:sub>
                <m:r>
                  <w:rPr>
                    <w:rFonts w:ascii="Cambria Math"/>
                  </w:rPr>
                  <m:t>a</m:t>
                </m:r>
              </m:sub>
              <m:sup>
                <m:r>
                  <w:rPr>
                    <w:rFonts w:ascii="Cambria Math"/>
                  </w:rPr>
                  <m:t>2</m:t>
                </m:r>
              </m:sup>
            </m:sSubSup>
          </m:e>
        </m:d>
      </m:oMath>
      <w:r>
        <w:rPr>
          <w:rFonts w:hint="eastAsia"/>
        </w:rPr>
        <w:tab/>
        <w:t>(D.3.13-2)</w:t>
      </w:r>
    </w:p>
    <w:p w14:paraId="5DD8D795" w14:textId="77777777" w:rsidR="009C4D82" w:rsidRDefault="00000000">
      <w:pPr>
        <w:pStyle w:val="afff3"/>
        <w:jc w:val="left"/>
      </w:pPr>
      <w:r>
        <w:rPr>
          <w:rFonts w:hint="eastAsia"/>
        </w:rPr>
        <w:tab/>
      </w:r>
      <w:r>
        <w:rPr>
          <w:rFonts w:hint="eastAsia"/>
          <w:sz w:val="21"/>
          <w:szCs w:val="21"/>
        </w:rPr>
        <w:t>工字形锚件端部面积</w:t>
      </w:r>
      <w:r>
        <w:rPr>
          <w:rFonts w:hint="eastAsia"/>
        </w:rPr>
        <w:tab/>
      </w:r>
      <m:oMath>
        <m:sSub>
          <m:sSubPr>
            <m:ctrlPr>
              <w:rPr>
                <w:rFonts w:ascii="Cambria Math" w:hAnsi="Cambria Math"/>
                <w:i/>
              </w:rPr>
            </m:ctrlPr>
          </m:sSubPr>
          <m:e>
            <m:r>
              <w:rPr>
                <w:rFonts w:ascii="Cambria Math"/>
              </w:rPr>
              <m:t>A</m:t>
            </m:r>
          </m:e>
          <m:sub>
            <m:r>
              <w:rPr>
                <w:rFonts w:ascii="MS Gothic" w:eastAsia="MS Gothic" w:hAnsi="MS Gothic" w:cs="MS Gothic" w:hint="eastAsia"/>
              </w:rPr>
              <m:t>h</m:t>
            </m:r>
          </m:sub>
        </m:sSub>
        <m:r>
          <w:rPr>
            <w:rFonts w:ascii="Cambria Math"/>
          </w:rPr>
          <m:t>=</m:t>
        </m:r>
        <m:sSub>
          <m:sSubPr>
            <m:ctrlPr>
              <w:rPr>
                <w:rFonts w:ascii="Cambria Math" w:hAnsi="Cambria Math"/>
                <w:i/>
              </w:rPr>
            </m:ctrlPr>
          </m:sSubPr>
          <m:e>
            <m:r>
              <w:rPr>
                <w:rFonts w:ascii="Cambria Math"/>
              </w:rPr>
              <m:t>W</m:t>
            </m:r>
          </m:e>
          <m:sub>
            <m:r>
              <w:rPr>
                <w:rFonts w:ascii="Cambria Math"/>
              </w:rPr>
              <m:t>A</m:t>
            </m:r>
          </m:sub>
        </m:sSub>
        <m:r>
          <w:rPr>
            <w:rFonts w:ascii="MS Gothic" w:eastAsia="MS Gothic" w:hAnsi="MS Gothic" w:cs="MS Gothic" w:hint="eastAsia"/>
          </w:rPr>
          <m:t>⋅</m:t>
        </m:r>
        <m:d>
          <m:dPr>
            <m:ctrlPr>
              <w:rPr>
                <w:rFonts w:ascii="Cambria Math" w:hAnsi="Cambria Math"/>
                <w:i/>
              </w:rPr>
            </m:ctrlPr>
          </m:dPr>
          <m:e>
            <m:sSub>
              <m:sSubPr>
                <m:ctrlPr>
                  <w:rPr>
                    <w:rFonts w:ascii="Cambria Math" w:hAnsi="Cambria Math"/>
                    <w:i/>
                  </w:rPr>
                </m:ctrlPr>
              </m:sSubPr>
              <m:e>
                <m:r>
                  <w:rPr>
                    <w:rFonts w:ascii="Cambria Math"/>
                  </w:rPr>
                  <m:t>b</m:t>
                </m:r>
              </m:e>
              <m:sub>
                <m:r>
                  <w:rPr>
                    <w:rFonts w:ascii="MS Gothic" w:eastAsia="MS Gothic" w:hAnsi="MS Gothic" w:cs="MS Gothic" w:hint="eastAsia"/>
                  </w:rPr>
                  <m:t>h</m:t>
                </m:r>
              </m:sub>
            </m:sSub>
            <m:r>
              <w:rPr>
                <w:rFonts w:ascii="微软雅黑" w:eastAsia="微软雅黑" w:hAnsi="微软雅黑" w:cs="微软雅黑" w:hint="eastAsia"/>
              </w:rPr>
              <m:t>-</m:t>
            </m:r>
            <m:sSub>
              <m:sSubPr>
                <m:ctrlPr>
                  <w:rPr>
                    <w:rFonts w:ascii="Cambria Math" w:hAnsi="Cambria Math"/>
                    <w:i/>
                  </w:rPr>
                </m:ctrlPr>
              </m:sSubPr>
              <m:e>
                <m:r>
                  <w:rPr>
                    <w:rFonts w:ascii="Cambria Math"/>
                  </w:rPr>
                  <m:t>t</m:t>
                </m:r>
              </m:e>
              <m:sub>
                <m:r>
                  <w:rPr>
                    <w:rFonts w:ascii="Cambria Math"/>
                  </w:rPr>
                  <m:t>w</m:t>
                </m:r>
              </m:sub>
            </m:sSub>
          </m:e>
        </m:d>
      </m:oMath>
      <w:r>
        <w:rPr>
          <w:rFonts w:hint="eastAsia"/>
        </w:rPr>
        <w:tab/>
      </w:r>
      <w:r>
        <w:t>（</w:t>
      </w:r>
      <w:r>
        <w:rPr>
          <w:rFonts w:hint="eastAsia"/>
        </w:rPr>
        <w:t>D.3.13-3</w:t>
      </w:r>
      <w:r>
        <w:t>）</w:t>
      </w:r>
    </w:p>
    <w:p w14:paraId="62D34645" w14:textId="77777777" w:rsidR="009C4D82" w:rsidRDefault="00000000">
      <w:pPr>
        <w:pStyle w:val="afff3"/>
        <w:ind w:left="0" w:right="0" w:firstLine="0"/>
        <w:jc w:val="left"/>
        <w:textAlignment w:val="bottom"/>
      </w:pPr>
      <w:r>
        <w:rPr>
          <w:rFonts w:hint="eastAsia"/>
        </w:rPr>
        <w:tab/>
      </w:r>
      <m:oMath>
        <m:sSub>
          <m:sSubPr>
            <m:ctrlPr>
              <w:rPr>
                <w:rFonts w:ascii="Cambria Math" w:hAnsi="Cambria Math"/>
                <w:i/>
              </w:rPr>
            </m:ctrlPr>
          </m:sSubPr>
          <m:e>
            <m:r>
              <w:rPr>
                <w:rFonts w:ascii="Cambria Math"/>
              </w:rPr>
              <m:t>d</m:t>
            </m:r>
          </m:e>
          <m:sub>
            <m:r>
              <w:rPr>
                <w:rFonts w:ascii="MS Gothic" w:eastAsia="MS Gothic" w:hAnsi="MS Gothic" w:cs="MS Gothic" w:hint="eastAsia"/>
              </w:rPr>
              <m:t>h</m:t>
            </m:r>
          </m:sub>
        </m:sSub>
        <m:r>
          <w:rPr>
            <w:rFonts w:ascii="Cambria Math"/>
          </w:rPr>
          <m:t>≤</m:t>
        </m:r>
        <m:d>
          <m:dPr>
            <m:ctrlPr>
              <w:rPr>
                <w:rFonts w:ascii="Cambria Math" w:hAnsi="Cambria Math"/>
                <w:i/>
              </w:rPr>
            </m:ctrlPr>
          </m:dPr>
          <m:e>
            <m:r>
              <w:rPr>
                <w:rFonts w:ascii="Cambria Math"/>
              </w:rPr>
              <m:t>6</m:t>
            </m:r>
            <m:sSub>
              <m:sSubPr>
                <m:ctrlPr>
                  <w:rPr>
                    <w:rFonts w:ascii="Cambria Math" w:hAnsi="Cambria Math"/>
                    <w:i/>
                  </w:rPr>
                </m:ctrlPr>
              </m:sSubPr>
              <m:e>
                <m:r>
                  <w:rPr>
                    <w:rFonts w:ascii="Cambria Math"/>
                  </w:rPr>
                  <m:t>t</m:t>
                </m:r>
              </m:e>
              <m:sub>
                <m:r>
                  <w:rPr>
                    <w:rFonts w:ascii="MS Gothic" w:eastAsia="MS Gothic" w:hAnsi="MS Gothic" w:cs="MS Gothic" w:hint="eastAsia"/>
                  </w:rPr>
                  <m:t>h</m:t>
                </m:r>
              </m:sub>
            </m:sSub>
            <m:r>
              <w:rPr>
                <w:rFonts w:ascii="Cambria Math"/>
              </w:rPr>
              <m:t>+</m:t>
            </m:r>
            <m:sSub>
              <m:sSubPr>
                <m:ctrlPr>
                  <w:rPr>
                    <w:rFonts w:ascii="Cambria Math" w:hAnsi="Cambria Math"/>
                    <w:i/>
                  </w:rPr>
                </m:ctrlPr>
              </m:sSubPr>
              <m:e>
                <m:r>
                  <w:rPr>
                    <w:rFonts w:ascii="Cambria Math"/>
                  </w:rPr>
                  <m:t>d</m:t>
                </m:r>
              </m:e>
              <m:sub>
                <m:r>
                  <w:rPr>
                    <w:rFonts w:ascii="Cambria Math"/>
                  </w:rPr>
                  <m:t>a</m:t>
                </m:r>
              </m:sub>
            </m:sSub>
          </m:e>
        </m:d>
      </m:oMath>
      <w:r>
        <w:rPr>
          <w:rFonts w:hint="eastAsia"/>
        </w:rPr>
        <w:tab/>
      </w:r>
      <w:r>
        <w:t>（</w:t>
      </w:r>
      <w:r>
        <w:rPr>
          <w:rFonts w:hint="eastAsia"/>
        </w:rPr>
        <w:t>D.3.13-4）</w:t>
      </w:r>
    </w:p>
    <w:p w14:paraId="5E3BA86B" w14:textId="77777777" w:rsidR="009C4D82" w:rsidRDefault="00000000">
      <w:pPr>
        <w:spacing w:line="20" w:lineRule="atLeast"/>
        <w:ind w:left="146"/>
        <w:rPr>
          <w:rFonts w:ascii="宋体" w:hAnsi="宋体" w:cs="宋体"/>
        </w:rPr>
      </w:pPr>
      <w:r>
        <w:rPr>
          <w:rFonts w:ascii="宋体" w:hAnsi="宋体" w:cs="宋体"/>
          <w:position w:val="1"/>
        </w:rPr>
        <w:lastRenderedPageBreak/>
        <w:t xml:space="preserve">式中  </w:t>
      </w:r>
      <m:oMath>
        <m:sSub>
          <m:sSubPr>
            <m:ctrlPr>
              <w:rPr>
                <w:rFonts w:ascii="Cambria Math" w:eastAsia="Times New Roman" w:hAnsi="Cambria Math"/>
                <w:i/>
                <w:sz w:val="14"/>
                <w:szCs w:val="14"/>
              </w:rPr>
            </m:ctrlPr>
          </m:sSubPr>
          <m:e>
            <m:r>
              <w:rPr>
                <w:rFonts w:ascii="Cambria Math" w:eastAsia="Times New Roman"/>
                <w:sz w:val="14"/>
                <w:szCs w:val="14"/>
              </w:rPr>
              <m:t>k</m:t>
            </m:r>
          </m:e>
          <m:sub>
            <m:r>
              <w:rPr>
                <w:rFonts w:ascii="Cambria Math" w:eastAsia="Times New Roman"/>
                <w:sz w:val="14"/>
                <w:szCs w:val="14"/>
              </w:rPr>
              <m:t>2</m:t>
            </m:r>
          </m:sub>
        </m:sSub>
      </m:oMath>
      <w:r>
        <w:rPr>
          <w:rFonts w:ascii="宋体" w:hAnsi="宋体" w:cs="宋体"/>
          <w:position w:val="1"/>
        </w:rPr>
        <w:t>——  取</w:t>
      </w:r>
      <w:r>
        <w:rPr>
          <w:rFonts w:eastAsia="Times New Roman"/>
          <w:position w:val="1"/>
        </w:rPr>
        <w:t xml:space="preserve">6.0 </w:t>
      </w:r>
      <w:r>
        <w:rPr>
          <w:rFonts w:ascii="宋体" w:hAnsi="宋体" w:cs="宋体"/>
          <w:position w:val="1"/>
        </w:rPr>
        <w:t>(开裂混凝土)，或取</w:t>
      </w:r>
      <w:r>
        <w:rPr>
          <w:rFonts w:eastAsia="Times New Roman"/>
          <w:position w:val="1"/>
        </w:rPr>
        <w:t>8.4</w:t>
      </w:r>
      <w:r>
        <w:rPr>
          <w:rFonts w:ascii="宋体" w:hAnsi="宋体" w:cs="宋体"/>
          <w:position w:val="1"/>
        </w:rPr>
        <w:t>(非开裂混凝土)；</w:t>
      </w:r>
    </w:p>
    <w:p w14:paraId="31B90B88" w14:textId="77777777" w:rsidR="009C4D82" w:rsidRDefault="00000000">
      <w:pPr>
        <w:spacing w:line="20" w:lineRule="atLeast"/>
        <w:ind w:firstLineChars="600" w:firstLine="840"/>
        <w:rPr>
          <w:rFonts w:ascii="宋体" w:hAnsi="宋体" w:cs="宋体"/>
        </w:rPr>
      </w:pPr>
      <m:oMath>
        <m:sSub>
          <m:sSubPr>
            <m:ctrlPr>
              <w:rPr>
                <w:rFonts w:ascii="Cambria Math" w:eastAsia="Times New Roman" w:hAnsi="Cambria Math"/>
                <w:i/>
                <w:sz w:val="14"/>
                <w:szCs w:val="14"/>
              </w:rPr>
            </m:ctrlPr>
          </m:sSubPr>
          <m:e>
            <m:r>
              <w:rPr>
                <w:rFonts w:ascii="Cambria Math" w:eastAsia="Times New Roman"/>
                <w:sz w:val="14"/>
                <w:szCs w:val="14"/>
              </w:rPr>
              <m:t>A</m:t>
            </m:r>
          </m:e>
          <m:sub>
            <m:r>
              <w:rPr>
                <w:rFonts w:ascii="Cambria Math" w:eastAsia="Times New Roman"/>
                <w:sz w:val="14"/>
                <w:szCs w:val="14"/>
              </w:rPr>
              <m:t>h</m:t>
            </m:r>
          </m:sub>
        </m:sSub>
      </m:oMath>
      <w:r>
        <w:rPr>
          <w:rFonts w:ascii="宋体" w:hAnsi="宋体" w:cs="宋体"/>
        </w:rPr>
        <w:t>——  锚筋端部受力面积(</w:t>
      </w:r>
      <w:r>
        <w:rPr>
          <w:rFonts w:eastAsia="Times New Roman"/>
        </w:rPr>
        <w:t>mm</w:t>
      </w:r>
      <w:r>
        <w:rPr>
          <w:rFonts w:eastAsia="Times New Roman"/>
          <w:position w:val="7"/>
          <w:sz w:val="14"/>
          <w:szCs w:val="14"/>
        </w:rPr>
        <w:t>2</w:t>
      </w:r>
      <w:r>
        <w:rPr>
          <w:rFonts w:ascii="宋体" w:hAnsi="宋体" w:cs="宋体"/>
        </w:rPr>
        <w:t>)</w:t>
      </w:r>
      <w:r>
        <w:rPr>
          <w:rFonts w:ascii="宋体" w:hAnsi="宋体" w:cs="宋体" w:hint="eastAsia"/>
        </w:rPr>
        <w:t>,</w:t>
      </w:r>
      <w:r>
        <w:rPr>
          <w:rFonts w:ascii="宋体" w:hAnsi="宋体" w:cs="宋体"/>
        </w:rPr>
        <w:t>见图</w:t>
      </w:r>
      <w:r>
        <w:rPr>
          <w:rFonts w:ascii="宋体" w:hAnsi="宋体" w:cs="宋体" w:hint="eastAsia"/>
        </w:rPr>
        <w:t>D.3.13;</w:t>
      </w:r>
    </w:p>
    <w:p w14:paraId="22FC2125" w14:textId="77777777" w:rsidR="009C4D82" w:rsidRDefault="00000000">
      <w:pPr>
        <w:spacing w:line="20" w:lineRule="atLeast"/>
        <w:ind w:firstLineChars="400" w:firstLine="840"/>
        <w:rPr>
          <w:rFonts w:ascii="宋体" w:hAnsi="宋体" w:cs="宋体"/>
        </w:rPr>
      </w:pPr>
      <m:oMath>
        <m:sSub>
          <m:sSubPr>
            <m:ctrlPr>
              <w:rPr>
                <w:rFonts w:ascii="Cambria Math" w:hAnsi="Cambria Math"/>
                <w:i/>
              </w:rPr>
            </m:ctrlPr>
          </m:sSubPr>
          <m:e>
            <m:r>
              <w:rPr>
                <w:rFonts w:ascii="Cambria Math"/>
              </w:rPr>
              <m:t>d</m:t>
            </m:r>
          </m:e>
          <m:sub>
            <m:r>
              <w:rPr>
                <w:rFonts w:ascii="Cambria Math"/>
              </w:rPr>
              <m:t>a</m:t>
            </m:r>
          </m:sub>
        </m:sSub>
      </m:oMath>
      <w:r>
        <w:rPr>
          <w:rFonts w:ascii="宋体" w:hAnsi="宋体" w:cs="宋体"/>
        </w:rPr>
        <w:t>——</w:t>
      </w:r>
      <w:r>
        <w:rPr>
          <w:rFonts w:ascii="宋体" w:hAnsi="宋体" w:cs="宋体" w:hint="eastAsia"/>
        </w:rPr>
        <w:t xml:space="preserve">  圆形锚件杆部直径（</w:t>
      </w:r>
      <w:r>
        <w:t>mm</w:t>
      </w:r>
      <w:r>
        <w:rPr>
          <w:rFonts w:ascii="宋体" w:hAnsi="宋体" w:cs="宋体" w:hint="eastAsia"/>
        </w:rPr>
        <w:t>）；</w:t>
      </w:r>
    </w:p>
    <w:p w14:paraId="3D905FE2" w14:textId="77777777" w:rsidR="009C4D82" w:rsidRDefault="00000000">
      <w:pPr>
        <w:spacing w:line="20" w:lineRule="atLeast"/>
        <w:ind w:firstLineChars="400" w:firstLine="840"/>
        <w:rPr>
          <w:rFonts w:ascii="宋体" w:hAnsi="宋体" w:cs="宋体"/>
        </w:rPr>
      </w:pPr>
      <m:oMath>
        <m:sSub>
          <m:sSubPr>
            <m:ctrlPr>
              <w:rPr>
                <w:rFonts w:ascii="Cambria Math" w:hAnsi="Cambria Math"/>
                <w:i/>
              </w:rPr>
            </m:ctrlPr>
          </m:sSubPr>
          <m:e>
            <m:r>
              <w:rPr>
                <w:rFonts w:ascii="Cambria Math"/>
              </w:rPr>
              <m:t>d</m:t>
            </m:r>
          </m:e>
          <m:sub>
            <m:r>
              <w:rPr>
                <w:rFonts w:ascii="Cambria Math"/>
              </w:rPr>
              <m:t>h</m:t>
            </m:r>
          </m:sub>
        </m:sSub>
      </m:oMath>
      <w:r>
        <w:rPr>
          <w:rFonts w:ascii="宋体" w:hAnsi="宋体" w:cs="宋体"/>
        </w:rPr>
        <w:t>——</w:t>
      </w:r>
      <w:r>
        <w:rPr>
          <w:rFonts w:ascii="宋体" w:hAnsi="宋体" w:cs="宋体" w:hint="eastAsia"/>
        </w:rPr>
        <w:t xml:space="preserve">  圆形锚件末端墩头直径（</w:t>
      </w:r>
      <w:r>
        <w:t>mm</w:t>
      </w:r>
      <w:r>
        <w:rPr>
          <w:rFonts w:ascii="宋体" w:hAnsi="宋体" w:cs="宋体" w:hint="eastAsia"/>
        </w:rPr>
        <w:t>）；</w:t>
      </w:r>
    </w:p>
    <w:p w14:paraId="66BB39F7" w14:textId="77777777" w:rsidR="009C4D82" w:rsidRDefault="00000000">
      <w:pPr>
        <w:spacing w:line="20" w:lineRule="atLeast"/>
        <w:ind w:firstLineChars="400" w:firstLine="840"/>
        <w:rPr>
          <w:rFonts w:ascii="宋体" w:hAnsi="宋体" w:cs="宋体"/>
        </w:rPr>
      </w:pPr>
      <m:oMath>
        <m:sSub>
          <m:sSubPr>
            <m:ctrlPr>
              <w:rPr>
                <w:rFonts w:ascii="Cambria Math" w:hAnsi="Cambria Math"/>
                <w:i/>
              </w:rPr>
            </m:ctrlPr>
          </m:sSubPr>
          <m:e>
            <m:r>
              <w:rPr>
                <w:rFonts w:ascii="Cambria Math"/>
              </w:rPr>
              <m:t>t</m:t>
            </m:r>
          </m:e>
          <m:sub>
            <m:r>
              <w:rPr>
                <w:rFonts w:ascii="Cambria Math"/>
              </w:rPr>
              <m:t>h</m:t>
            </m:r>
          </m:sub>
        </m:sSub>
      </m:oMath>
      <w:r>
        <w:rPr>
          <w:rFonts w:ascii="宋体" w:hAnsi="宋体" w:cs="宋体"/>
        </w:rPr>
        <w:t>——</w:t>
      </w:r>
      <w:r>
        <w:rPr>
          <w:rFonts w:ascii="宋体" w:hAnsi="宋体" w:cs="宋体" w:hint="eastAsia"/>
        </w:rPr>
        <w:t xml:space="preserve">  圆形锚件末端墩头</w:t>
      </w:r>
      <w:r>
        <w:rPr>
          <w:rFonts w:ascii="宋体" w:hAnsi="宋体" w:cs="宋体"/>
        </w:rPr>
        <w:t>厚度</w:t>
      </w:r>
      <w:r>
        <w:rPr>
          <w:rFonts w:ascii="宋体" w:hAnsi="宋体" w:cs="宋体" w:hint="eastAsia"/>
        </w:rPr>
        <w:t>（</w:t>
      </w:r>
      <w:r>
        <w:t>mm</w:t>
      </w:r>
      <w:r>
        <w:rPr>
          <w:rFonts w:ascii="宋体" w:hAnsi="宋体" w:cs="宋体" w:hint="eastAsia"/>
        </w:rPr>
        <w:t>）</w:t>
      </w:r>
      <w:r>
        <w:rPr>
          <w:rFonts w:ascii="宋体" w:hAnsi="宋体" w:cs="宋体"/>
        </w:rPr>
        <w:t>；</w:t>
      </w:r>
    </w:p>
    <w:p w14:paraId="37ABA2E8" w14:textId="77777777" w:rsidR="009C4D82" w:rsidRDefault="00000000">
      <w:pPr>
        <w:spacing w:line="20" w:lineRule="atLeast"/>
        <w:ind w:firstLineChars="400" w:firstLine="840"/>
        <w:rPr>
          <w:rFonts w:ascii="宋体" w:hAnsi="宋体" w:cs="宋体"/>
        </w:rPr>
      </w:pPr>
      <m:oMath>
        <m:sSub>
          <m:sSubPr>
            <m:ctrlPr>
              <w:rPr>
                <w:rFonts w:ascii="Cambria Math" w:hAnsi="Cambria Math"/>
                <w:i/>
              </w:rPr>
            </m:ctrlPr>
          </m:sSubPr>
          <m:e>
            <m:r>
              <w:rPr>
                <w:rFonts w:ascii="Cambria Math"/>
              </w:rPr>
              <m:t>W</m:t>
            </m:r>
          </m:e>
          <m:sub>
            <m:r>
              <w:rPr>
                <w:rFonts w:ascii="Cambria Math"/>
              </w:rPr>
              <m:t>A</m:t>
            </m:r>
          </m:sub>
        </m:sSub>
      </m:oMath>
      <w:r>
        <w:rPr>
          <w:rFonts w:ascii="宋体" w:hAnsi="宋体" w:cs="宋体"/>
        </w:rPr>
        <w:t>——</w:t>
      </w:r>
      <w:r>
        <w:rPr>
          <w:rFonts w:ascii="宋体" w:hAnsi="宋体" w:cs="宋体" w:hint="eastAsia"/>
        </w:rPr>
        <w:t xml:space="preserve">  工字形锚件沿槽式预埋件y轴方向的杆部宽度（</w:t>
      </w:r>
      <w:r>
        <w:t>mm</w:t>
      </w:r>
      <w:r>
        <w:rPr>
          <w:rFonts w:ascii="宋体" w:hAnsi="宋体" w:cs="宋体" w:hint="eastAsia"/>
        </w:rPr>
        <w:t>）</w:t>
      </w:r>
      <w:r>
        <w:rPr>
          <w:rFonts w:ascii="宋体" w:hAnsi="宋体" w:cs="宋体"/>
        </w:rPr>
        <w:t>；</w:t>
      </w:r>
    </w:p>
    <w:p w14:paraId="4E956084" w14:textId="77777777" w:rsidR="009C4D82" w:rsidRDefault="00000000">
      <w:pPr>
        <w:spacing w:line="20" w:lineRule="atLeast"/>
        <w:ind w:firstLineChars="400" w:firstLine="840"/>
        <w:rPr>
          <w:rFonts w:ascii="宋体" w:hAnsi="宋体" w:cs="宋体"/>
        </w:rPr>
      </w:pPr>
      <m:oMath>
        <m:sSub>
          <m:sSubPr>
            <m:ctrlPr>
              <w:rPr>
                <w:rFonts w:ascii="Cambria Math" w:hAnsi="Cambria Math"/>
                <w:i/>
              </w:rPr>
            </m:ctrlPr>
          </m:sSubPr>
          <m:e>
            <m:r>
              <w:rPr>
                <w:rFonts w:ascii="Cambria Math"/>
              </w:rPr>
              <m:t>b</m:t>
            </m:r>
          </m:e>
          <m:sub>
            <m:r>
              <w:rPr>
                <w:rFonts w:ascii="Cambria Math"/>
              </w:rPr>
              <m:t>h</m:t>
            </m:r>
          </m:sub>
        </m:sSub>
      </m:oMath>
      <w:r>
        <w:rPr>
          <w:rFonts w:ascii="宋体" w:hAnsi="宋体" w:cs="宋体"/>
        </w:rPr>
        <w:t>——</w:t>
      </w:r>
      <w:r>
        <w:rPr>
          <w:rFonts w:ascii="宋体" w:hAnsi="宋体" w:cs="宋体" w:hint="eastAsia"/>
        </w:rPr>
        <w:t xml:space="preserve">  工字形锚件沿槽式预埋件x轴方向的墩头宽度（</w:t>
      </w:r>
      <w:r>
        <w:t>mm</w:t>
      </w:r>
      <w:r>
        <w:rPr>
          <w:rFonts w:ascii="宋体" w:hAnsi="宋体" w:cs="宋体" w:hint="eastAsia"/>
        </w:rPr>
        <w:t>）</w:t>
      </w:r>
      <w:r>
        <w:rPr>
          <w:rFonts w:ascii="宋体" w:hAnsi="宋体" w:cs="宋体"/>
        </w:rPr>
        <w:t>；</w:t>
      </w:r>
    </w:p>
    <w:p w14:paraId="53A497AC" w14:textId="77777777" w:rsidR="009C4D82" w:rsidRDefault="00000000">
      <w:pPr>
        <w:spacing w:line="20" w:lineRule="atLeast"/>
        <w:ind w:firstLineChars="400" w:firstLine="840"/>
        <w:rPr>
          <w:rFonts w:ascii="宋体" w:hAnsi="宋体" w:cs="宋体"/>
        </w:rPr>
      </w:pPr>
      <m:oMath>
        <m:sSub>
          <m:sSubPr>
            <m:ctrlPr>
              <w:rPr>
                <w:rFonts w:ascii="Cambria Math" w:hAnsi="Cambria Math"/>
                <w:i/>
              </w:rPr>
            </m:ctrlPr>
          </m:sSubPr>
          <m:e>
            <m:r>
              <w:rPr>
                <w:rFonts w:ascii="Cambria Math"/>
              </w:rPr>
              <m:t>t</m:t>
            </m:r>
          </m:e>
          <m:sub>
            <m:r>
              <w:rPr>
                <w:rFonts w:ascii="Cambria Math"/>
              </w:rPr>
              <m:t>w</m:t>
            </m:r>
          </m:sub>
        </m:sSub>
      </m:oMath>
      <w:r>
        <w:rPr>
          <w:rFonts w:ascii="宋体" w:hAnsi="宋体" w:cs="宋体"/>
        </w:rPr>
        <w:t>——</w:t>
      </w:r>
      <w:r>
        <w:rPr>
          <w:rFonts w:ascii="宋体" w:hAnsi="宋体" w:cs="宋体" w:hint="eastAsia"/>
        </w:rPr>
        <w:t xml:space="preserve">  工字形锚件沿槽式预埋件x轴方向的杆部宽度（</w:t>
      </w:r>
      <w:r>
        <w:t>mm</w:t>
      </w:r>
      <w:r>
        <w:rPr>
          <w:rFonts w:ascii="宋体" w:hAnsi="宋体" w:cs="宋体" w:hint="eastAsia"/>
        </w:rPr>
        <w:t>）</w:t>
      </w:r>
      <w:r>
        <w:rPr>
          <w:rFonts w:ascii="宋体" w:hAnsi="宋体" w:cs="宋体"/>
        </w:rPr>
        <w:t>；</w:t>
      </w:r>
    </w:p>
    <w:p w14:paraId="6C5B74A7" w14:textId="77777777" w:rsidR="009C4D82" w:rsidRDefault="00000000">
      <w:pPr>
        <w:spacing w:line="20" w:lineRule="atLeast"/>
        <w:ind w:left="808" w:firstLineChars="100" w:firstLine="130"/>
        <w:rPr>
          <w:rFonts w:ascii="宋体" w:hAnsi="宋体" w:cs="宋体"/>
        </w:rPr>
      </w:pPr>
      <m:oMath>
        <m:sSub>
          <m:sSubPr>
            <m:ctrlPr>
              <w:rPr>
                <w:rFonts w:ascii="Cambria Math" w:hAnsi="宋体" w:cs="宋体"/>
                <w:i/>
                <w:sz w:val="13"/>
                <w:szCs w:val="13"/>
              </w:rPr>
            </m:ctrlPr>
          </m:sSubPr>
          <m:e>
            <m:r>
              <w:rPr>
                <w:rFonts w:ascii="Cambria Math" w:hAnsi="宋体" w:cs="宋体"/>
                <w:sz w:val="13"/>
                <w:szCs w:val="13"/>
              </w:rPr>
              <m:t>f</m:t>
            </m:r>
          </m:e>
          <m:sub>
            <m:r>
              <w:rPr>
                <w:rFonts w:ascii="Cambria Math" w:hAnsi="宋体" w:cs="宋体"/>
                <w:sz w:val="13"/>
                <w:szCs w:val="13"/>
              </w:rPr>
              <m:t>cu,k</m:t>
            </m:r>
          </m:sub>
        </m:sSub>
      </m:oMath>
      <w:r>
        <w:rPr>
          <w:rFonts w:ascii="宋体" w:hAnsi="宋体" w:cs="宋体"/>
        </w:rPr>
        <w:t>——  混凝土立方体抗压强度标准值 (</w:t>
      </w:r>
      <w:r>
        <w:rPr>
          <w:rFonts w:eastAsia="Times New Roman"/>
        </w:rPr>
        <w:t>N</w:t>
      </w:r>
      <w:r>
        <w:rPr>
          <w:rFonts w:ascii="宋体" w:hAnsi="宋体" w:cs="宋体"/>
        </w:rPr>
        <w:t>/</w:t>
      </w:r>
      <w:r>
        <w:rPr>
          <w:rFonts w:eastAsia="Times New Roman"/>
        </w:rPr>
        <w:t>mm</w:t>
      </w:r>
      <w:r>
        <w:rPr>
          <w:rFonts w:eastAsia="Times New Roman"/>
          <w:position w:val="8"/>
          <w:sz w:val="14"/>
          <w:szCs w:val="14"/>
        </w:rPr>
        <w:t>2</w:t>
      </w:r>
      <w:r>
        <w:rPr>
          <w:rFonts w:ascii="宋体" w:hAnsi="宋体" w:cs="宋体"/>
        </w:rPr>
        <w:t>)。</w:t>
      </w:r>
    </w:p>
    <w:p w14:paraId="0B971C56" w14:textId="77777777" w:rsidR="009C4D82" w:rsidRDefault="00000000">
      <w:pPr>
        <w:spacing w:line="20" w:lineRule="atLeast"/>
        <w:jc w:val="center"/>
        <w:rPr>
          <w:rFonts w:ascii="宋体" w:hAnsi="宋体" w:cs="宋体"/>
        </w:rPr>
      </w:pPr>
      <w:r>
        <w:rPr>
          <w:rFonts w:ascii="宋体" w:hAnsi="宋体" w:cs="宋体"/>
          <w:noProof/>
        </w:rPr>
        <w:drawing>
          <wp:inline distT="0" distB="0" distL="0" distR="0" wp14:anchorId="27A0C851" wp14:editId="5E3187E4">
            <wp:extent cx="3839845" cy="2306320"/>
            <wp:effectExtent l="0" t="0" r="8255" b="17780"/>
            <wp:docPr id="1523"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图片 1523"/>
                    <pic:cNvPicPr>
                      <a:picLocks noChangeAspect="1" noChangeArrowheads="1"/>
                    </pic:cNvPicPr>
                  </pic:nvPicPr>
                  <pic:blipFill>
                    <a:blip r:embed="rId378" cstate="print"/>
                    <a:srcRect/>
                    <a:stretch>
                      <a:fillRect/>
                    </a:stretch>
                  </pic:blipFill>
                  <pic:spPr>
                    <a:xfrm>
                      <a:off x="0" y="0"/>
                      <a:ext cx="3840676" cy="2307067"/>
                    </a:xfrm>
                    <a:prstGeom prst="rect">
                      <a:avLst/>
                    </a:prstGeom>
                    <a:noFill/>
                    <a:ln w="9525">
                      <a:noFill/>
                      <a:miter lim="800000"/>
                      <a:headEnd/>
                      <a:tailEnd/>
                    </a:ln>
                  </pic:spPr>
                </pic:pic>
              </a:graphicData>
            </a:graphic>
          </wp:inline>
        </w:drawing>
      </w:r>
    </w:p>
    <w:p w14:paraId="3F26D7D9" w14:textId="77777777" w:rsidR="009C4D82" w:rsidRDefault="00000000">
      <w:pPr>
        <w:spacing w:line="310" w:lineRule="auto"/>
        <w:jc w:val="center"/>
        <w:rPr>
          <w:rFonts w:eastAsiaTheme="minorEastAsia"/>
          <w:sz w:val="18"/>
          <w:szCs w:val="18"/>
        </w:rPr>
      </w:pPr>
      <w:r>
        <w:rPr>
          <w:rFonts w:ascii="宋体" w:hAnsi="宋体" w:cs="宋体"/>
          <w:sz w:val="18"/>
          <w:szCs w:val="18"/>
        </w:rPr>
        <w:t>图</w:t>
      </w:r>
      <w:r>
        <w:rPr>
          <w:rFonts w:ascii="宋体" w:hAnsi="宋体" w:cs="宋体" w:hint="eastAsia"/>
          <w:sz w:val="18"/>
          <w:szCs w:val="18"/>
        </w:rPr>
        <w:t>D.3.13 锚件端头图示</w:t>
      </w:r>
    </w:p>
    <w:p w14:paraId="50337A0C" w14:textId="77777777" w:rsidR="009C4D82" w:rsidRDefault="00000000">
      <w:pPr>
        <w:pStyle w:val="afff3"/>
        <w:numPr>
          <w:ilvl w:val="0"/>
          <w:numId w:val="13"/>
        </w:numPr>
        <w:rPr>
          <w:spacing w:val="-1"/>
        </w:rPr>
      </w:pPr>
      <w:r>
        <w:rPr>
          <w:rFonts w:hint="eastAsia"/>
          <w:spacing w:val="-1"/>
        </w:rPr>
        <w:t>锚件；2-槽道</w:t>
      </w:r>
    </w:p>
    <w:p w14:paraId="61DDEC82" w14:textId="77777777" w:rsidR="009C4D82" w:rsidRDefault="009C4D82">
      <w:pPr>
        <w:spacing w:line="20" w:lineRule="atLeast"/>
        <w:rPr>
          <w:rFonts w:ascii="宋体" w:hAnsi="宋体" w:cs="宋体"/>
        </w:rPr>
      </w:pPr>
    </w:p>
    <w:p w14:paraId="19C72260" w14:textId="77777777" w:rsidR="009C4D82" w:rsidRDefault="00000000">
      <w:pPr>
        <w:spacing w:line="276" w:lineRule="auto"/>
        <w:ind w:left="178"/>
        <w:rPr>
          <w:rFonts w:ascii="宋体" w:hAnsi="宋体" w:cs="宋体"/>
        </w:rPr>
      </w:pPr>
      <w:r>
        <w:rPr>
          <w:rFonts w:eastAsia="Times New Roman"/>
          <w:b/>
          <w:bCs/>
        </w:rPr>
        <w:t>D.3.14</w:t>
      </w:r>
      <w:r>
        <w:rPr>
          <w:rFonts w:ascii="宋体" w:hAnsi="宋体" w:cs="宋体"/>
        </w:rPr>
        <w:t>混凝土锥体破坏受拉承载力标准值计算：</w:t>
      </w:r>
    </w:p>
    <w:p w14:paraId="077E8CFA" w14:textId="77777777" w:rsidR="009C4D82" w:rsidRDefault="00000000">
      <w:pPr>
        <w:spacing w:line="276" w:lineRule="auto"/>
        <w:ind w:left="178"/>
        <w:rPr>
          <w:rFonts w:ascii="宋体" w:hAnsi="宋体" w:cs="宋体"/>
        </w:rPr>
      </w:pPr>
      <w:r>
        <w:rPr>
          <w:rFonts w:ascii="宋体" w:hAnsi="宋体" w:cs="宋体"/>
        </w:rPr>
        <w:t>单根锚筋发生混凝土锥体破坏受拉承载力标准值可按下式计算：</w:t>
      </w:r>
    </w:p>
    <w:p w14:paraId="1CF30CF8" w14:textId="77777777" w:rsidR="009C4D82" w:rsidRDefault="00000000">
      <w:pPr>
        <w:pStyle w:val="afff3"/>
        <w:ind w:left="178" w:firstLine="0"/>
        <w:jc w:val="left"/>
        <w:textAlignment w:val="bottom"/>
        <w:rPr>
          <w:position w:val="1"/>
        </w:rPr>
      </w:pPr>
      <w:r>
        <w:rPr>
          <w:rFonts w:hint="eastAsia"/>
        </w:rPr>
        <w:tab/>
      </w:r>
      <m:oMath>
        <m:sSub>
          <m:sSubPr>
            <m:ctrlPr>
              <w:rPr>
                <w:rFonts w:ascii="Cambria Math" w:hAnsi="Cambria Math"/>
                <w:i/>
              </w:rPr>
            </m:ctrlPr>
          </m:sSubPr>
          <m:e>
            <m:r>
              <w:rPr>
                <w:rFonts w:ascii="Cambria Math"/>
              </w:rPr>
              <m:t>N</m:t>
            </m:r>
          </m:e>
          <m:sub>
            <m:r>
              <w:rPr>
                <w:rFonts w:ascii="Cambria Math"/>
              </w:rPr>
              <m:t>Rk,c</m:t>
            </m:r>
          </m:sub>
        </m:sSub>
        <m:r>
          <w:rPr>
            <w:rFonts w:ascii="Cambria Math"/>
          </w:rPr>
          <m:t>=</m:t>
        </m:r>
        <m:sSubSup>
          <m:sSubSupPr>
            <m:ctrlPr>
              <w:rPr>
                <w:rFonts w:ascii="Cambria Math" w:hAnsi="Cambria Math"/>
                <w:i/>
              </w:rPr>
            </m:ctrlPr>
          </m:sSubSupPr>
          <m:e>
            <m:r>
              <w:rPr>
                <w:rFonts w:ascii="Cambria Math"/>
              </w:rPr>
              <m:t>N</m:t>
            </m:r>
          </m:e>
          <m:sub>
            <m:r>
              <w:rPr>
                <w:rFonts w:ascii="Cambria Math"/>
              </w:rPr>
              <m:t>Rk,c</m:t>
            </m:r>
          </m:sub>
          <m:sup>
            <m:r>
              <w:rPr>
                <w:rFonts w:ascii="Cambria Math"/>
              </w:rPr>
              <m:t>0</m:t>
            </m:r>
          </m:sup>
        </m:sSubSup>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,s,N</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,e,N</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,c,N</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re,N</m:t>
            </m:r>
          </m:sub>
        </m:sSub>
      </m:oMath>
      <w:r>
        <w:rPr>
          <w:rFonts w:hint="eastAsia"/>
        </w:rPr>
        <w:tab/>
      </w:r>
      <w:r>
        <w:t>(D.3.14</w:t>
      </w:r>
      <w:r>
        <w:rPr>
          <w:rFonts w:hint="eastAsia"/>
        </w:rPr>
        <w:t>-1</w:t>
      </w:r>
      <w:r>
        <w:t>)</w:t>
      </w:r>
    </w:p>
    <w:p w14:paraId="334537C6" w14:textId="77777777" w:rsidR="009C4D82" w:rsidRDefault="00000000">
      <w:pPr>
        <w:pStyle w:val="afff3"/>
        <w:ind w:left="178" w:firstLine="0"/>
        <w:jc w:val="left"/>
        <w:textAlignment w:val="bottom"/>
      </w:pPr>
      <w:r>
        <w:rPr>
          <w:rFonts w:hint="eastAsia"/>
        </w:rPr>
        <w:tab/>
      </w:r>
      <m:oMath>
        <m:sSubSup>
          <m:sSubSupPr>
            <m:ctrlPr>
              <w:rPr>
                <w:rFonts w:ascii="Cambria Math" w:hAnsi="Cambria Math"/>
                <w:i/>
              </w:rPr>
            </m:ctrlPr>
          </m:sSubSupPr>
          <m:e>
            <m:r>
              <w:rPr>
                <w:rFonts w:ascii="Cambria Math"/>
              </w:rPr>
              <m:t>N</m:t>
            </m:r>
          </m:e>
          <m:sub>
            <m:r>
              <w:rPr>
                <w:rFonts w:ascii="Cambria Math"/>
              </w:rPr>
              <m:t>Rk,c</m:t>
            </m:r>
          </m:sub>
          <m:sup>
            <m:r>
              <w:rPr>
                <w:rFonts w:ascii="Cambria Math"/>
              </w:rPr>
              <m:t>0</m:t>
            </m:r>
          </m:sup>
        </m:sSubSup>
        <m:r>
          <w:rPr>
            <w:rFonts w:ascii="Cambria Math"/>
          </w:rPr>
          <m:t>=</m:t>
        </m:r>
        <m:sSub>
          <m:sSubPr>
            <m:ctrlPr>
              <w:rPr>
                <w:rFonts w:ascii="Cambria Math" w:hAnsi="Cambria Math"/>
                <w:i/>
              </w:rPr>
            </m:ctrlPr>
          </m:sSubPr>
          <m:e>
            <m:r>
              <w:rPr>
                <w:rFonts w:ascii="Cambria Math"/>
              </w:rPr>
              <m:t>k</m:t>
            </m:r>
          </m:e>
          <m:sub>
            <m:r>
              <w:rPr>
                <w:rFonts w:ascii="Cambria Math"/>
              </w:rPr>
              <m:t>1</m:t>
            </m:r>
          </m:sub>
        </m:sSub>
        <m:r>
          <w:rPr>
            <w:rFonts w:ascii="MS Gothic" w:eastAsia="MS Gothic" w:hAnsi="MS Gothic" w:cs="MS Gothic" w:hint="eastAsia"/>
          </w:rPr>
          <m:t>⋅</m:t>
        </m:r>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cu,k</m:t>
                </m:r>
              </m:sub>
            </m:sSub>
          </m:e>
        </m:rad>
        <m:r>
          <w:rPr>
            <w:rFonts w:ascii="MS Gothic" w:eastAsia="MS Gothic" w:hAnsi="MS Gothic" w:cs="MS Gothic" w:hint="eastAsia"/>
          </w:rPr>
          <m:t>⋅</m:t>
        </m:r>
        <m:sSubSup>
          <m:sSubSupPr>
            <m:ctrlPr>
              <w:rPr>
                <w:rFonts w:ascii="Cambria Math" w:hAnsi="Cambria Math"/>
                <w:i/>
              </w:rPr>
            </m:ctrlPr>
          </m:sSubSupPr>
          <m:e>
            <m:r>
              <w:rPr>
                <w:rFonts w:ascii="MS Gothic" w:eastAsia="MS Gothic" w:hAnsi="MS Gothic" w:cs="MS Gothic" w:hint="eastAsia"/>
              </w:rPr>
              <m:t>h</m:t>
            </m:r>
          </m:e>
          <m:sub>
            <m:r>
              <w:rPr>
                <w:rFonts w:ascii="Cambria Math"/>
              </w:rPr>
              <m:t>ef</m:t>
            </m:r>
          </m:sub>
          <m:sup>
            <m:r>
              <w:rPr>
                <w:rFonts w:ascii="Cambria Math"/>
              </w:rPr>
              <m:t>1.5</m:t>
            </m:r>
          </m:sup>
        </m:sSubSup>
      </m:oMath>
      <w:r>
        <w:rPr>
          <w:rFonts w:hint="eastAsia"/>
        </w:rPr>
        <w:tab/>
        <w:t>(D.3.14-2)</w:t>
      </w:r>
    </w:p>
    <w:p w14:paraId="01796AD2" w14:textId="77777777" w:rsidR="009C4D82" w:rsidRDefault="00000000">
      <w:pPr>
        <w:pStyle w:val="afff3"/>
        <w:ind w:left="0" w:firstLineChars="700" w:firstLine="1470"/>
        <w:jc w:val="left"/>
        <w:textAlignment w:val="auto"/>
      </w:pPr>
      <w:r>
        <w:rPr>
          <w:sz w:val="21"/>
          <w:szCs w:val="21"/>
        </w:rPr>
        <w:t>开裂混凝土</w:t>
      </w:r>
      <w:r>
        <w:rPr>
          <w:rFonts w:hint="eastAsia"/>
        </w:rPr>
        <w:tab/>
      </w:r>
      <m:oMath>
        <m:sSub>
          <m:sSubPr>
            <m:ctrlPr>
              <w:rPr>
                <w:rFonts w:ascii="Cambria Math" w:hAnsi="Cambria Math"/>
                <w:i/>
              </w:rPr>
            </m:ctrlPr>
          </m:sSubPr>
          <m:e>
            <m:r>
              <w:rPr>
                <w:rFonts w:ascii="Cambria Math"/>
              </w:rPr>
              <m:t>k</m:t>
            </m:r>
          </m:e>
          <m:sub>
            <m:r>
              <w:rPr>
                <w:rFonts w:ascii="Cambria Math"/>
              </w:rPr>
              <m:t>1</m:t>
            </m:r>
          </m:sub>
        </m:sSub>
        <m:r>
          <w:rPr>
            <w:rFonts w:ascii="Cambria Math"/>
          </w:rPr>
          <m:t>=7.9</m:t>
        </m:r>
        <m:r>
          <w:rPr>
            <w:rFonts w:ascii="MS Gothic" w:eastAsia="MS Gothic" w:hAnsi="MS Gothic" w:cs="MS Gothic" w:hint="eastAsia"/>
          </w:rPr>
          <m:t>⋅</m:t>
        </m:r>
        <m:sSub>
          <m:sSubPr>
            <m:ctrlPr>
              <w:rPr>
                <w:rFonts w:ascii="Cambria Math" w:hAnsi="Cambria Math"/>
                <w:i/>
              </w:rPr>
            </m:ctrlPr>
          </m:sSubPr>
          <m:e>
            <m:r>
              <w:rPr>
                <w:rFonts w:ascii="Cambria Math"/>
              </w:rPr>
              <m:t>α</m:t>
            </m:r>
          </m:e>
          <m:sub>
            <m:r>
              <w:rPr>
                <w:rFonts w:ascii="Cambria Math"/>
              </w:rPr>
              <m:t>c</m:t>
            </m:r>
            <m:r>
              <w:rPr>
                <w:rFonts w:ascii="MS Gothic" w:eastAsia="MS Gothic" w:hAnsi="MS Gothic" w:cs="MS Gothic" w:hint="eastAsia"/>
              </w:rPr>
              <m:t>h</m:t>
            </m:r>
            <m:r>
              <w:rPr>
                <w:rFonts w:ascii="Cambria Math"/>
              </w:rPr>
              <m:t>,N</m:t>
            </m:r>
          </m:sub>
        </m:sSub>
      </m:oMath>
      <w:r>
        <w:rPr>
          <w:rFonts w:hint="eastAsia"/>
        </w:rPr>
        <w:tab/>
        <w:t>(D.3.14-3)</w:t>
      </w:r>
    </w:p>
    <w:p w14:paraId="2A039D22" w14:textId="77777777" w:rsidR="009C4D82" w:rsidRDefault="00000000">
      <w:pPr>
        <w:pStyle w:val="afff3"/>
        <w:kinsoku w:val="0"/>
        <w:ind w:left="840" w:firstLineChars="232" w:firstLine="418"/>
        <w:jc w:val="left"/>
        <w:textAlignment w:val="bottom"/>
      </w:pPr>
      <w:r>
        <w:rPr>
          <w:rFonts w:hint="eastAsia"/>
        </w:rPr>
        <w:t xml:space="preserve">  非</w:t>
      </w:r>
      <w:r>
        <w:rPr>
          <w:sz w:val="21"/>
          <w:szCs w:val="21"/>
        </w:rPr>
        <w:t>开裂混凝土</w:t>
      </w:r>
      <w:r>
        <w:rPr>
          <w:rFonts w:hint="eastAsia"/>
        </w:rPr>
        <w:tab/>
      </w:r>
      <m:oMath>
        <m:sSub>
          <m:sSubPr>
            <m:ctrlPr>
              <w:rPr>
                <w:rFonts w:ascii="Cambria Math" w:hAnsi="Cambria Math"/>
                <w:i/>
              </w:rPr>
            </m:ctrlPr>
          </m:sSubPr>
          <m:e>
            <m:r>
              <w:rPr>
                <w:rFonts w:ascii="Cambria Math"/>
              </w:rPr>
              <m:t>k</m:t>
            </m:r>
          </m:e>
          <m:sub>
            <m:r>
              <w:rPr>
                <w:rFonts w:ascii="Cambria Math"/>
              </w:rPr>
              <m:t>1</m:t>
            </m:r>
          </m:sub>
        </m:sSub>
        <m:r>
          <w:rPr>
            <w:rFonts w:ascii="Cambria Math"/>
          </w:rPr>
          <m:t>=11</m:t>
        </m:r>
        <m:r>
          <w:rPr>
            <w:rFonts w:ascii="MS Gothic" w:eastAsia="MS Gothic" w:hAnsi="MS Gothic" w:cs="MS Gothic" w:hint="eastAsia"/>
          </w:rPr>
          <m:t>⋅</m:t>
        </m:r>
        <m:sSub>
          <m:sSubPr>
            <m:ctrlPr>
              <w:rPr>
                <w:rFonts w:ascii="Cambria Math" w:hAnsi="Cambria Math"/>
                <w:i/>
              </w:rPr>
            </m:ctrlPr>
          </m:sSubPr>
          <m:e>
            <m:r>
              <w:rPr>
                <w:rFonts w:ascii="Cambria Math"/>
              </w:rPr>
              <m:t>α</m:t>
            </m:r>
          </m:e>
          <m:sub>
            <m:r>
              <w:rPr>
                <w:rFonts w:ascii="Cambria Math"/>
              </w:rPr>
              <m:t>c</m:t>
            </m:r>
            <m:r>
              <w:rPr>
                <w:rFonts w:ascii="MS Gothic" w:eastAsia="MS Gothic" w:hAnsi="MS Gothic" w:cs="MS Gothic" w:hint="eastAsia"/>
              </w:rPr>
              <m:t>h</m:t>
            </m:r>
            <m:r>
              <w:rPr>
                <w:rFonts w:ascii="Cambria Math"/>
              </w:rPr>
              <m:t>,N</m:t>
            </m:r>
          </m:sub>
        </m:sSub>
      </m:oMath>
      <w:r>
        <w:rPr>
          <w:rFonts w:hint="eastAsia"/>
        </w:rPr>
        <w:tab/>
        <w:t>(D.3.14-4)</w:t>
      </w:r>
    </w:p>
    <w:p w14:paraId="67AFE696" w14:textId="77777777" w:rsidR="009C4D82" w:rsidRDefault="00000000">
      <w:pPr>
        <w:pStyle w:val="afff3"/>
        <w:kinsoku w:val="0"/>
        <w:ind w:left="840" w:firstLineChars="232" w:firstLine="487"/>
        <w:jc w:val="left"/>
        <w:textAlignment w:val="bottom"/>
      </w:pPr>
      <m:oMath>
        <m:sSub>
          <m:sSubPr>
            <m:ctrlPr>
              <w:rPr>
                <w:rFonts w:ascii="Cambria Math" w:hAnsi="Cambria Math"/>
                <w:i/>
                <w:sz w:val="21"/>
                <w:szCs w:val="21"/>
              </w:rPr>
            </m:ctrlPr>
          </m:sSubPr>
          <m:e>
            <m:r>
              <w:rPr>
                <w:rFonts w:ascii="Cambria Math"/>
                <w:sz w:val="21"/>
                <w:szCs w:val="21"/>
              </w:rPr>
              <m:t>ψ</m:t>
            </m:r>
          </m:e>
          <m:sub>
            <m:r>
              <w:rPr>
                <w:rFonts w:ascii="Cambria Math"/>
                <w:sz w:val="21"/>
                <w:szCs w:val="21"/>
              </w:rPr>
              <m:t>c</m:t>
            </m:r>
            <m:r>
              <w:rPr>
                <w:rFonts w:ascii="MS Gothic" w:eastAsia="MS Gothic" w:hAnsi="MS Gothic" w:cs="MS Gothic" w:hint="eastAsia"/>
                <w:sz w:val="21"/>
                <w:szCs w:val="21"/>
              </w:rPr>
              <m:t>h</m:t>
            </m:r>
            <m:r>
              <w:rPr>
                <w:rFonts w:ascii="Cambria Math"/>
                <w:sz w:val="21"/>
                <w:szCs w:val="21"/>
              </w:rPr>
              <m:t>,s,N</m:t>
            </m:r>
          </m:sub>
        </m:sSub>
        <m:r>
          <w:rPr>
            <w:rFonts w:ascii="Cambria Math"/>
            <w:sz w:val="21"/>
            <w:szCs w:val="21"/>
          </w:rPr>
          <m:t>=</m:t>
        </m:r>
        <m:f>
          <m:fPr>
            <m:ctrlPr>
              <w:rPr>
                <w:rFonts w:ascii="Cambria Math" w:hAnsi="Cambria Math"/>
                <w:i/>
                <w:sz w:val="21"/>
                <w:szCs w:val="21"/>
              </w:rPr>
            </m:ctrlPr>
          </m:fPr>
          <m:num>
            <m:r>
              <w:rPr>
                <w:rFonts w:ascii="Cambria Math"/>
                <w:sz w:val="21"/>
                <w:szCs w:val="21"/>
              </w:rPr>
              <m:t>1</m:t>
            </m:r>
          </m:num>
          <m:den>
            <m:r>
              <w:rPr>
                <w:rFonts w:ascii="Cambria Math"/>
                <w:sz w:val="21"/>
                <w:szCs w:val="21"/>
              </w:rPr>
              <m:t>1+</m:t>
            </m:r>
            <m:nary>
              <m:naryPr>
                <m:chr m:val="∑"/>
                <m:ctrlPr>
                  <w:rPr>
                    <w:rFonts w:ascii="Cambria Math" w:hAnsi="Cambria Math"/>
                    <w:i/>
                    <w:sz w:val="21"/>
                    <w:szCs w:val="21"/>
                  </w:rPr>
                </m:ctrlPr>
              </m:naryPr>
              <m:sub>
                <m:r>
                  <w:rPr>
                    <w:rFonts w:ascii="Cambria Math"/>
                    <w:sz w:val="21"/>
                    <w:szCs w:val="21"/>
                  </w:rPr>
                  <m:t>i=1</m:t>
                </m:r>
              </m:sub>
              <m:sup>
                <m:r>
                  <w:rPr>
                    <w:rFonts w:ascii="Cambria Math"/>
                    <w:sz w:val="21"/>
                    <w:szCs w:val="21"/>
                  </w:rPr>
                  <m:t>n</m:t>
                </m:r>
              </m:sup>
              <m:e>
                <m:d>
                  <m:dPr>
                    <m:begChr m:val="["/>
                    <m:endChr m:val="]"/>
                    <m:ctrlPr>
                      <w:rPr>
                        <w:rFonts w:ascii="Cambria Math" w:hAnsi="Cambria Math"/>
                        <w:i/>
                        <w:sz w:val="21"/>
                        <w:szCs w:val="21"/>
                      </w:rPr>
                    </m:ctrlPr>
                  </m:dPr>
                  <m:e>
                    <m:sSup>
                      <m:sSupPr>
                        <m:ctrlPr>
                          <w:rPr>
                            <w:rFonts w:ascii="Cambria Math" w:hAnsi="Cambria Math"/>
                            <w:i/>
                            <w:sz w:val="21"/>
                            <w:szCs w:val="21"/>
                          </w:rPr>
                        </m:ctrlPr>
                      </m:sSupPr>
                      <m:e>
                        <m:d>
                          <m:dPr>
                            <m:ctrlPr>
                              <w:rPr>
                                <w:rFonts w:ascii="Cambria Math" w:hAnsi="Cambria Math"/>
                                <w:i/>
                                <w:sz w:val="21"/>
                                <w:szCs w:val="21"/>
                              </w:rPr>
                            </m:ctrlPr>
                          </m:dPr>
                          <m:e>
                            <m:r>
                              <w:rPr>
                                <w:rFonts w:ascii="Cambria Math"/>
                                <w:sz w:val="21"/>
                                <w:szCs w:val="21"/>
                              </w:rPr>
                              <m:t>1</m:t>
                            </m:r>
                            <m:r>
                              <w:rPr>
                                <w:rFonts w:ascii="微软雅黑" w:eastAsia="微软雅黑" w:hAnsi="微软雅黑" w:cs="微软雅黑" w:hint="eastAsia"/>
                                <w:sz w:val="21"/>
                                <w:szCs w:val="21"/>
                              </w:rPr>
                              <m:t>-</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sz w:val="21"/>
                                        <w:szCs w:val="21"/>
                                      </w:rPr>
                                      <m:t>S</m:t>
                                    </m:r>
                                  </m:e>
                                  <m:sub>
                                    <m:r>
                                      <w:rPr>
                                        <w:rFonts w:ascii="Cambria Math"/>
                                        <w:sz w:val="21"/>
                                        <w:szCs w:val="21"/>
                                      </w:rPr>
                                      <m:t>i</m:t>
                                    </m:r>
                                  </m:sub>
                                </m:sSub>
                              </m:num>
                              <m:den>
                                <m:sSub>
                                  <m:sSubPr>
                                    <m:ctrlPr>
                                      <w:rPr>
                                        <w:rFonts w:ascii="Cambria Math" w:hAnsi="Cambria Math"/>
                                        <w:i/>
                                        <w:sz w:val="21"/>
                                        <w:szCs w:val="21"/>
                                      </w:rPr>
                                    </m:ctrlPr>
                                  </m:sSubPr>
                                  <m:e>
                                    <m:r>
                                      <w:rPr>
                                        <w:rFonts w:ascii="Cambria Math"/>
                                        <w:sz w:val="21"/>
                                        <w:szCs w:val="21"/>
                                      </w:rPr>
                                      <m:t>S</m:t>
                                    </m:r>
                                  </m:e>
                                  <m:sub>
                                    <m:r>
                                      <w:rPr>
                                        <w:rFonts w:ascii="Cambria Math"/>
                                        <w:sz w:val="21"/>
                                        <w:szCs w:val="21"/>
                                      </w:rPr>
                                      <m:t>sr,N</m:t>
                                    </m:r>
                                  </m:sub>
                                </m:sSub>
                              </m:den>
                            </m:f>
                          </m:e>
                        </m:d>
                      </m:e>
                      <m:sup>
                        <m:r>
                          <w:rPr>
                            <w:rFonts w:ascii="Cambria Math"/>
                            <w:sz w:val="21"/>
                            <w:szCs w:val="21"/>
                          </w:rPr>
                          <m:t>1.5</m:t>
                        </m:r>
                      </m:sup>
                    </m:sSup>
                    <m:r>
                      <w:rPr>
                        <w:rFonts w:ascii="MS Gothic" w:eastAsia="MS Gothic" w:hAnsi="MS Gothic" w:cs="MS Gothic" w:hint="eastAsia"/>
                        <w:sz w:val="21"/>
                        <w:szCs w:val="21"/>
                      </w:rPr>
                      <m:t>⋅</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sz w:val="21"/>
                                <w:szCs w:val="21"/>
                              </w:rPr>
                              <m:t>N</m:t>
                            </m:r>
                          </m:e>
                          <m:sub>
                            <m:r>
                              <w:rPr>
                                <w:rFonts w:ascii="Cambria Math"/>
                                <w:sz w:val="21"/>
                                <w:szCs w:val="21"/>
                              </w:rPr>
                              <m:t>i</m:t>
                            </m:r>
                          </m:sub>
                        </m:sSub>
                      </m:num>
                      <m:den>
                        <m:sSub>
                          <m:sSubPr>
                            <m:ctrlPr>
                              <w:rPr>
                                <w:rFonts w:ascii="Cambria Math" w:hAnsi="Cambria Math"/>
                                <w:i/>
                                <w:sz w:val="21"/>
                                <w:szCs w:val="21"/>
                              </w:rPr>
                            </m:ctrlPr>
                          </m:sSubPr>
                          <m:e>
                            <m:r>
                              <w:rPr>
                                <w:rFonts w:ascii="Cambria Math"/>
                                <w:sz w:val="21"/>
                                <w:szCs w:val="21"/>
                              </w:rPr>
                              <m:t>N</m:t>
                            </m:r>
                          </m:e>
                          <m:sub>
                            <m:r>
                              <w:rPr>
                                <w:rFonts w:ascii="Cambria Math"/>
                                <w:sz w:val="21"/>
                                <w:szCs w:val="21"/>
                              </w:rPr>
                              <m:t>0</m:t>
                            </m:r>
                          </m:sub>
                        </m:sSub>
                      </m:den>
                    </m:f>
                  </m:e>
                </m:d>
              </m:e>
            </m:nary>
          </m:den>
        </m:f>
        <m:r>
          <w:rPr>
            <w:rFonts w:ascii="Cambria Math"/>
            <w:sz w:val="21"/>
            <w:szCs w:val="21"/>
          </w:rPr>
          <m:t>≤</m:t>
        </m:r>
        <m:r>
          <w:rPr>
            <w:rFonts w:ascii="Cambria Math"/>
            <w:sz w:val="21"/>
            <w:szCs w:val="21"/>
          </w:rPr>
          <m:t>1.0</m:t>
        </m:r>
      </m:oMath>
      <w:r>
        <w:rPr>
          <w:rFonts w:hint="eastAsia"/>
          <w:sz w:val="21"/>
          <w:szCs w:val="21"/>
        </w:rPr>
        <w:tab/>
      </w:r>
      <w:r>
        <w:rPr>
          <w:rFonts w:hint="eastAsia"/>
        </w:rPr>
        <w:t>(D.3.14-5)</w:t>
      </w:r>
    </w:p>
    <w:p w14:paraId="622DE789" w14:textId="77777777" w:rsidR="009C4D82" w:rsidRDefault="009C4D82">
      <w:pPr>
        <w:pStyle w:val="afff3"/>
        <w:kinsoku w:val="0"/>
        <w:ind w:left="840" w:firstLineChars="232" w:firstLine="418"/>
        <w:jc w:val="left"/>
        <w:textAlignment w:val="bottom"/>
      </w:pPr>
    </w:p>
    <w:p w14:paraId="16186F9A" w14:textId="77777777" w:rsidR="009C4D82" w:rsidRDefault="00000000">
      <w:pPr>
        <w:pStyle w:val="afff3"/>
        <w:kinsoku w:val="0"/>
        <w:ind w:left="17" w:firstLine="0"/>
        <w:jc w:val="left"/>
        <w:textAlignment w:val="bottom"/>
      </w:pPr>
      <w:r>
        <w:rPr>
          <w:rFonts w:hint="eastAsia"/>
        </w:rPr>
        <w:tab/>
      </w:r>
      <m:oMath>
        <m:sSub>
          <m:sSubPr>
            <m:ctrlPr>
              <w:rPr>
                <w:rFonts w:ascii="Cambria Math" w:hAnsi="Cambria Math"/>
                <w:i/>
              </w:rPr>
            </m:ctrlPr>
          </m:sSubPr>
          <m:e>
            <m:r>
              <w:rPr>
                <w:rFonts w:ascii="Cambria Math"/>
              </w:rPr>
              <m:t>s</m:t>
            </m:r>
          </m:e>
          <m:sub>
            <m:r>
              <w:rPr>
                <w:rFonts w:ascii="Cambria Math"/>
              </w:rPr>
              <m:t>cr,N</m:t>
            </m:r>
          </m:sub>
        </m:sSub>
        <m:r>
          <w:rPr>
            <w:rFonts w:ascii="Cambria Math"/>
          </w:rPr>
          <m:t>=2</m:t>
        </m:r>
        <m:r>
          <w:rPr>
            <w:rFonts w:ascii="MS Gothic" w:eastAsia="MS Gothic" w:hAnsi="MS Gothic" w:cs="MS Gothic" w:hint="eastAsia"/>
          </w:rPr>
          <m:t>⋅</m:t>
        </m:r>
        <m:d>
          <m:dPr>
            <m:ctrlPr>
              <w:rPr>
                <w:rFonts w:ascii="Cambria Math" w:hAnsi="Cambria Math"/>
                <w:i/>
              </w:rPr>
            </m:ctrlPr>
          </m:dPr>
          <m:e>
            <m:r>
              <w:rPr>
                <w:rFonts w:ascii="Cambria Math"/>
              </w:rPr>
              <m:t>2.8</m:t>
            </m:r>
            <m:r>
              <w:rPr>
                <w:rFonts w:ascii="微软雅黑" w:eastAsia="微软雅黑" w:hAnsi="微软雅黑" w:cs="微软雅黑" w:hint="eastAsia"/>
              </w:rPr>
              <m:t>-</m:t>
            </m:r>
            <m:r>
              <w:rPr>
                <w:rFonts w:ascii="Cambria Math"/>
              </w:rPr>
              <m:t>1.3</m:t>
            </m:r>
            <m:r>
              <w:rPr>
                <w:rFonts w:ascii="MS Gothic" w:eastAsia="MS Gothic" w:hAnsi="MS Gothic" w:cs="MS Gothic" w:hint="eastAsia"/>
              </w:rPr>
              <m:t>⋅</m:t>
            </m:r>
            <m:f>
              <m:fPr>
                <m:ctrlPr>
                  <w:rPr>
                    <w:rFonts w:ascii="Cambria Math" w:hAnsi="Cambria Math"/>
                    <w:i/>
                  </w:rPr>
                </m:ctrlPr>
              </m:fPr>
              <m:num>
                <m:sSub>
                  <m:sSubPr>
                    <m:ctrlPr>
                      <w:rPr>
                        <w:rFonts w:ascii="Cambria Math" w:hAnsi="Cambria Math"/>
                        <w:i/>
                      </w:rPr>
                    </m:ctrlPr>
                  </m:sSubPr>
                  <m:e>
                    <m:r>
                      <w:rPr>
                        <w:rFonts w:ascii="MS Gothic" w:eastAsia="MS Gothic" w:hAnsi="MS Gothic" w:cs="MS Gothic" w:hint="eastAsia"/>
                      </w:rPr>
                      <m:t>h</m:t>
                    </m:r>
                  </m:e>
                  <m:sub>
                    <m:r>
                      <w:rPr>
                        <w:rFonts w:ascii="Cambria Math"/>
                      </w:rPr>
                      <m:t>ef</m:t>
                    </m:r>
                  </m:sub>
                </m:sSub>
              </m:num>
              <m:den>
                <m:r>
                  <w:rPr>
                    <w:rFonts w:ascii="Cambria Math"/>
                  </w:rPr>
                  <m:t>180</m:t>
                </m:r>
              </m:den>
            </m:f>
          </m:e>
        </m:d>
        <m:r>
          <w:rPr>
            <w:rFonts w:ascii="MS Gothic" w:eastAsia="MS Gothic" w:hAnsi="MS Gothic" w:cs="MS Gothic" w:hint="eastAsia"/>
          </w:rPr>
          <m:t>⋅</m:t>
        </m:r>
        <m:sSub>
          <m:sSubPr>
            <m:ctrlPr>
              <w:rPr>
                <w:rFonts w:ascii="Cambria Math" w:hAnsi="Cambria Math"/>
                <w:i/>
              </w:rPr>
            </m:ctrlPr>
          </m:sSubPr>
          <m:e>
            <m:r>
              <w:rPr>
                <w:rFonts w:ascii="MS Gothic" w:eastAsia="MS Gothic" w:hAnsi="MS Gothic" w:cs="MS Gothic" w:hint="eastAsia"/>
              </w:rPr>
              <m:t>h</m:t>
            </m:r>
          </m:e>
          <m:sub>
            <m:r>
              <w:rPr>
                <w:rFonts w:ascii="Cambria Math"/>
              </w:rPr>
              <m:t>ef</m:t>
            </m:r>
          </m:sub>
        </m:sSub>
        <m:r>
          <w:rPr>
            <w:rFonts w:ascii="Cambria Math"/>
          </w:rPr>
          <m:t>≥</m:t>
        </m:r>
        <m:r>
          <w:rPr>
            <w:rFonts w:ascii="Cambria Math"/>
          </w:rPr>
          <m:t>3</m:t>
        </m:r>
        <m:sSub>
          <m:sSubPr>
            <m:ctrlPr>
              <w:rPr>
                <w:rFonts w:ascii="Cambria Math" w:hAnsi="Cambria Math"/>
                <w:i/>
              </w:rPr>
            </m:ctrlPr>
          </m:sSubPr>
          <m:e>
            <m:r>
              <w:rPr>
                <w:rFonts w:ascii="MS Gothic" w:eastAsia="MS Gothic" w:hAnsi="MS Gothic" w:cs="MS Gothic" w:hint="eastAsia"/>
              </w:rPr>
              <m:t>h</m:t>
            </m:r>
          </m:e>
          <m:sub>
            <m:r>
              <w:rPr>
                <w:rFonts w:ascii="Cambria Math"/>
              </w:rPr>
              <m:t>ef</m:t>
            </m:r>
          </m:sub>
        </m:sSub>
      </m:oMath>
      <w:r>
        <w:rPr>
          <w:rFonts w:hint="eastAsia"/>
        </w:rPr>
        <w:tab/>
        <w:t>(D.3.14-6)</w:t>
      </w:r>
    </w:p>
    <w:p w14:paraId="427E31F3" w14:textId="77777777" w:rsidR="009C4D82" w:rsidRDefault="00000000">
      <w:pPr>
        <w:pStyle w:val="afff3"/>
        <w:kinsoku w:val="0"/>
        <w:ind w:left="17" w:firstLine="0"/>
        <w:jc w:val="left"/>
        <w:textAlignment w:val="bottom"/>
      </w:pPr>
      <w:r>
        <w:rPr>
          <w:rFonts w:hint="eastAsia"/>
        </w:rPr>
        <w:tab/>
      </w:r>
      <m:oMath>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,eN</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c</m:t>
                        </m:r>
                      </m:e>
                      <m:sub>
                        <m:r>
                          <w:rPr>
                            <w:rFonts w:ascii="Cambria Math"/>
                          </w:rPr>
                          <m:t>1</m:t>
                        </m:r>
                      </m:sub>
                    </m:sSub>
                  </m:num>
                  <m:den>
                    <m:sSub>
                      <m:sSubPr>
                        <m:ctrlPr>
                          <w:rPr>
                            <w:rFonts w:ascii="Cambria Math" w:hAnsi="Cambria Math"/>
                            <w:i/>
                          </w:rPr>
                        </m:ctrlPr>
                      </m:sSubPr>
                      <m:e>
                        <m:r>
                          <w:rPr>
                            <w:rFonts w:ascii="Cambria Math"/>
                          </w:rPr>
                          <m:t>c</m:t>
                        </m:r>
                      </m:e>
                      <m:sub>
                        <m:r>
                          <w:rPr>
                            <w:rFonts w:ascii="Cambria Math"/>
                          </w:rPr>
                          <m:t>cr,N</m:t>
                        </m:r>
                      </m:sub>
                    </m:sSub>
                  </m:den>
                </m:f>
              </m:e>
            </m:d>
          </m:e>
          <m:sup>
            <m:r>
              <w:rPr>
                <w:rFonts w:ascii="Cambria Math"/>
              </w:rPr>
              <m:t>0.5</m:t>
            </m:r>
          </m:sup>
        </m:sSup>
        <m:r>
          <w:rPr>
            <w:rFonts w:ascii="Cambria Math"/>
          </w:rPr>
          <m:t>≤</m:t>
        </m:r>
        <m:r>
          <w:rPr>
            <w:rFonts w:ascii="Cambria Math"/>
          </w:rPr>
          <m:t>1.0</m:t>
        </m:r>
      </m:oMath>
      <w:r>
        <w:rPr>
          <w:rFonts w:hint="eastAsia"/>
        </w:rPr>
        <w:tab/>
        <w:t>(D.3.14-7)</w:t>
      </w:r>
    </w:p>
    <w:p w14:paraId="7E4F0A4B" w14:textId="77777777" w:rsidR="009C4D82" w:rsidRDefault="00000000">
      <w:pPr>
        <w:pStyle w:val="afff3"/>
        <w:jc w:val="left"/>
        <w:rPr>
          <w:sz w:val="21"/>
          <w:szCs w:val="21"/>
        </w:rPr>
      </w:pPr>
      <w:r>
        <w:rPr>
          <w:rFonts w:hint="eastAsia"/>
        </w:rPr>
        <w:tab/>
      </w:r>
      <w:r>
        <w:rPr>
          <w:rFonts w:hint="eastAsia"/>
        </w:rPr>
        <w:tab/>
      </w:r>
      <m:oMath>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,c,N</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c</m:t>
                        </m:r>
                      </m:e>
                      <m:sub>
                        <m:r>
                          <w:rPr>
                            <w:rFonts w:ascii="Cambria Math"/>
                          </w:rPr>
                          <m:t>2</m:t>
                        </m:r>
                      </m:sub>
                    </m:sSub>
                  </m:num>
                  <m:den>
                    <m:sSub>
                      <m:sSubPr>
                        <m:ctrlPr>
                          <w:rPr>
                            <w:rFonts w:ascii="Cambria Math" w:hAnsi="Cambria Math"/>
                            <w:i/>
                          </w:rPr>
                        </m:ctrlPr>
                      </m:sSubPr>
                      <m:e>
                        <m:r>
                          <w:rPr>
                            <w:rFonts w:ascii="Cambria Math"/>
                          </w:rPr>
                          <m:t>c</m:t>
                        </m:r>
                      </m:e>
                      <m:sub>
                        <m:r>
                          <w:rPr>
                            <w:rFonts w:ascii="Cambria Math"/>
                          </w:rPr>
                          <m:t>cr,N</m:t>
                        </m:r>
                      </m:sub>
                    </m:sSub>
                  </m:den>
                </m:f>
              </m:e>
            </m:d>
          </m:e>
          <m:sup>
            <m:r>
              <w:rPr>
                <w:rFonts w:ascii="Cambria Math"/>
              </w:rPr>
              <m:t>0.5</m:t>
            </m:r>
          </m:sup>
        </m:sSup>
        <m:r>
          <w:rPr>
            <w:rFonts w:ascii="Cambria Math"/>
          </w:rPr>
          <m:t>≤</m:t>
        </m:r>
        <m:r>
          <w:rPr>
            <w:rFonts w:ascii="Cambria Math"/>
          </w:rPr>
          <m:t>1.0</m:t>
        </m:r>
      </m:oMath>
      <w:r>
        <w:rPr>
          <w:rFonts w:hint="eastAsia"/>
        </w:rPr>
        <w:tab/>
        <w:t xml:space="preserve">(D.3.14-8)                    </w:t>
      </w:r>
    </w:p>
    <w:p w14:paraId="394AE957" w14:textId="77777777" w:rsidR="009C4D82" w:rsidRDefault="00000000">
      <w:pPr>
        <w:pStyle w:val="afff3"/>
        <w:ind w:left="0" w:firstLine="0"/>
        <w:jc w:val="left"/>
        <w:rPr>
          <w:position w:val="-24"/>
        </w:rPr>
      </w:pPr>
      <w:r>
        <w:rPr>
          <w:rFonts w:hint="eastAsia"/>
        </w:rPr>
        <w:tab/>
      </w:r>
      <m:oMath>
        <m:sSub>
          <m:sSubPr>
            <m:ctrlPr>
              <w:rPr>
                <w:rFonts w:ascii="Cambria Math" w:hAnsi="Cambria Math"/>
                <w:i/>
              </w:rPr>
            </m:ctrlPr>
          </m:sSubPr>
          <m:e>
            <m:r>
              <w:rPr>
                <w:rFonts w:ascii="Cambria Math"/>
              </w:rPr>
              <m:t>ψ</m:t>
            </m:r>
          </m:e>
          <m:sub>
            <m:r>
              <w:rPr>
                <w:rFonts w:ascii="Cambria Math"/>
              </w:rPr>
              <m:t>re,N</m:t>
            </m:r>
          </m:sub>
        </m:sSub>
        <m:r>
          <w:rPr>
            <w:rFonts w:ascii="Cambria Math"/>
          </w:rPr>
          <m:t>=0.5+</m:t>
        </m:r>
        <m:f>
          <m:fPr>
            <m:ctrlPr>
              <w:rPr>
                <w:rFonts w:ascii="Cambria Math" w:hAnsi="Cambria Math"/>
                <w:i/>
              </w:rPr>
            </m:ctrlPr>
          </m:fPr>
          <m:num>
            <m:sSub>
              <m:sSubPr>
                <m:ctrlPr>
                  <w:rPr>
                    <w:rFonts w:ascii="Cambria Math" w:hAnsi="Cambria Math"/>
                    <w:i/>
                  </w:rPr>
                </m:ctrlPr>
              </m:sSubPr>
              <m:e>
                <m:r>
                  <w:rPr>
                    <w:rFonts w:ascii="MS Gothic" w:eastAsia="MS Gothic" w:hAnsi="MS Gothic" w:cs="MS Gothic" w:hint="eastAsia"/>
                  </w:rPr>
                  <m:t>h</m:t>
                </m:r>
              </m:e>
              <m:sub>
                <m:r>
                  <w:rPr>
                    <w:rFonts w:ascii="Cambria Math"/>
                  </w:rPr>
                  <m:t>ef</m:t>
                </m:r>
              </m:sub>
            </m:sSub>
          </m:num>
          <m:den>
            <m:r>
              <w:rPr>
                <w:rFonts w:ascii="Cambria Math"/>
              </w:rPr>
              <m:t>200</m:t>
            </m:r>
          </m:den>
        </m:f>
        <m:r>
          <w:rPr>
            <w:rFonts w:ascii="Cambria Math"/>
          </w:rPr>
          <m:t>≤</m:t>
        </m:r>
        <m:r>
          <w:rPr>
            <w:rFonts w:ascii="Cambria Math"/>
          </w:rPr>
          <m:t>1.0</m:t>
        </m:r>
      </m:oMath>
      <w:r>
        <w:rPr>
          <w:rFonts w:hint="eastAsia"/>
        </w:rPr>
        <w:tab/>
        <w:t xml:space="preserve">(D.3.14-9)    </w:t>
      </w:r>
    </w:p>
    <w:p w14:paraId="09E67F75" w14:textId="77777777" w:rsidR="009C4D82" w:rsidRDefault="00000000">
      <w:pPr>
        <w:pStyle w:val="afff3"/>
        <w:ind w:left="0" w:firstLineChars="200" w:firstLine="420"/>
        <w:jc w:val="left"/>
        <w:rPr>
          <w:position w:val="-6"/>
          <w:sz w:val="21"/>
          <w:szCs w:val="21"/>
        </w:rPr>
      </w:pPr>
      <w:r>
        <w:rPr>
          <w:position w:val="1"/>
          <w:sz w:val="21"/>
          <w:szCs w:val="21"/>
        </w:rPr>
        <w:lastRenderedPageBreak/>
        <w:t>式中</w:t>
      </w:r>
    </w:p>
    <w:p w14:paraId="6AB45E9A" w14:textId="77777777" w:rsidR="009C4D82" w:rsidRDefault="009C4D82">
      <w:pPr>
        <w:pStyle w:val="afff3"/>
      </w:pPr>
    </w:p>
    <w:p w14:paraId="249E3581" w14:textId="77777777" w:rsidR="009C4D82" w:rsidRDefault="00000000">
      <w:pPr>
        <w:spacing w:line="276" w:lineRule="auto"/>
        <w:ind w:firstLineChars="300" w:firstLine="630"/>
        <w:textAlignment w:val="bottom"/>
        <w:rPr>
          <w:rFonts w:ascii="宋体" w:hAnsi="宋体" w:cs="宋体"/>
          <w:position w:val="1"/>
        </w:rPr>
      </w:pPr>
      <m:oMath>
        <m:sSubSup>
          <m:sSubSupPr>
            <m:ctrlPr>
              <w:rPr>
                <w:rFonts w:ascii="Cambria Math" w:hAnsi="宋体" w:cs="宋体"/>
                <w:i/>
              </w:rPr>
            </m:ctrlPr>
          </m:sSubSupPr>
          <m:e>
            <m:r>
              <w:rPr>
                <w:rFonts w:ascii="Cambria Math" w:hAnsi="宋体" w:cs="宋体"/>
              </w:rPr>
              <m:t>N</m:t>
            </m:r>
          </m:e>
          <m:sub>
            <m:r>
              <w:rPr>
                <w:rFonts w:ascii="Cambria Math" w:hAnsi="宋体" w:cs="宋体"/>
              </w:rPr>
              <m:t>Rk,c</m:t>
            </m:r>
          </m:sub>
          <m:sup>
            <m:r>
              <w:rPr>
                <w:rFonts w:ascii="Cambria Math" w:hAnsi="宋体" w:cs="宋体"/>
              </w:rPr>
              <m:t>0</m:t>
            </m:r>
          </m:sup>
        </m:sSubSup>
      </m:oMath>
      <w:r>
        <w:rPr>
          <w:rFonts w:ascii="宋体" w:hAnsi="宋体" w:cs="宋体" w:hint="eastAsia"/>
          <w:position w:val="1"/>
        </w:rPr>
        <w:t xml:space="preserve"> —— 单根锚筋受拉时，混凝土理想锥体破坏的受拉承载力标准值(N);</w:t>
      </w:r>
    </w:p>
    <w:p w14:paraId="64775D7E" w14:textId="77777777" w:rsidR="009C4D82" w:rsidRDefault="00000000">
      <w:pPr>
        <w:spacing w:line="276" w:lineRule="auto"/>
        <w:ind w:firstLineChars="300" w:firstLine="630"/>
        <w:textAlignment w:val="bottom"/>
        <w:rPr>
          <w:rFonts w:ascii="宋体" w:hAnsi="宋体" w:cs="宋体"/>
          <w:position w:val="1"/>
        </w:rPr>
      </w:pPr>
      <m:oMath>
        <m:sSub>
          <m:sSubPr>
            <m:ctrlPr>
              <w:rPr>
                <w:rFonts w:ascii="Cambria Math" w:hAnsi="宋体" w:cs="宋体"/>
                <w:i/>
              </w:rPr>
            </m:ctrlPr>
          </m:sSubPr>
          <m:e>
            <m:r>
              <w:rPr>
                <w:rFonts w:ascii="Cambria Math" w:hAnsi="宋体" w:cs="宋体"/>
              </w:rPr>
              <m:t>ψ</m:t>
            </m:r>
          </m:e>
          <m:sub>
            <m:r>
              <w:rPr>
                <w:rFonts w:ascii="Cambria Math" w:hAnsi="宋体" w:cs="宋体"/>
              </w:rPr>
              <m:t>c</m:t>
            </m:r>
            <m:r>
              <w:rPr>
                <w:rFonts w:ascii="MS Gothic" w:eastAsia="MS Gothic" w:hAnsi="MS Gothic" w:cs="MS Gothic" w:hint="eastAsia"/>
              </w:rPr>
              <m:t>h</m:t>
            </m:r>
            <m:r>
              <w:rPr>
                <w:rFonts w:ascii="Cambria Math" w:hAnsi="宋体" w:cs="宋体"/>
              </w:rPr>
              <m:t>,s,N</m:t>
            </m:r>
          </m:sub>
        </m:sSub>
      </m:oMath>
      <w:r>
        <w:rPr>
          <w:rFonts w:ascii="宋体" w:hAnsi="宋体" w:cs="宋体" w:hint="eastAsia"/>
          <w:position w:val="1"/>
        </w:rPr>
        <w:t>—— 相邻锚筋间距影响系数;</w:t>
      </w:r>
    </w:p>
    <w:p w14:paraId="524A9D7D" w14:textId="77777777" w:rsidR="009C4D82" w:rsidRDefault="00000000">
      <w:pPr>
        <w:spacing w:line="276" w:lineRule="auto"/>
        <w:ind w:firstLineChars="300" w:firstLine="630"/>
        <w:jc w:val="center"/>
        <w:textAlignment w:val="bottom"/>
      </w:pPr>
      <m:oMath>
        <m:sSub>
          <m:sSubPr>
            <m:ctrlPr>
              <w:rPr>
                <w:rFonts w:ascii="Cambria Math" w:hAnsi="Cambria Math" w:cs="宋体"/>
                <w:i/>
              </w:rPr>
            </m:ctrlPr>
          </m:sSubPr>
          <m:e>
            <m:r>
              <w:rPr>
                <w:rFonts w:ascii="Cambria Math" w:hAnsi="Cambria Math" w:cs="宋体"/>
              </w:rPr>
              <m:t>ψ</m:t>
            </m:r>
          </m:e>
          <m:sub>
            <m:r>
              <w:rPr>
                <w:rFonts w:ascii="Cambria Math" w:hAnsi="Cambria Math" w:cs="宋体"/>
              </w:rPr>
              <m:t>ch,e,N</m:t>
            </m:r>
          </m:sub>
        </m:sSub>
      </m:oMath>
      <w:r>
        <w:rPr>
          <w:rFonts w:ascii="宋体" w:hAnsi="宋体" w:cs="宋体" w:hint="eastAsia"/>
          <w:position w:val="1"/>
        </w:rPr>
        <w:t>—— 混凝土基材边缘距离影响系数；</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1</m:t>
            </m:r>
          </m:sub>
        </m:sSub>
      </m:oMath>
      <w:r>
        <w:rPr>
          <w:rFonts w:ascii="宋体" w:hAnsi="宋体" w:cs="宋体" w:hint="eastAsia"/>
          <w:position w:val="-6"/>
        </w:rPr>
        <w:t>为槽式预埋件的边距，见图D.3.14-1，基材构件为狭窄构件时，取</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1,1</m:t>
            </m:r>
          </m:sub>
        </m:sSub>
      </m:oMath>
      <w:r>
        <w:rPr>
          <w:rFonts w:ascii="宋体" w:hAnsi="宋体" w:cs="宋体" w:hint="eastAsia"/>
          <w:position w:val="-6"/>
        </w:rPr>
        <w:t>和</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1,2</m:t>
            </m:r>
          </m:sub>
        </m:sSub>
      </m:oMath>
      <w:r>
        <w:rPr>
          <w:rFonts w:ascii="宋体" w:hAnsi="宋体" w:cs="宋体" w:hint="eastAsia"/>
          <w:position w:val="-6"/>
        </w:rPr>
        <w:t>的较小值；</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cr,N</m:t>
            </m:r>
          </m:sub>
        </m:sSub>
      </m:oMath>
      <w:r>
        <w:rPr>
          <w:rFonts w:ascii="宋体" w:hAnsi="宋体" w:cs="宋体" w:hint="eastAsia"/>
          <w:position w:val="-6"/>
        </w:rPr>
        <w:t>为临界边距</w:t>
      </w:r>
      <m:oMath>
        <m:sSub>
          <m:sSubPr>
            <m:ctrlPr>
              <w:rPr>
                <w:rFonts w:ascii="Cambria Math" w:hAnsi="宋体" w:cs="宋体"/>
                <w:i/>
              </w:rPr>
            </m:ctrlPr>
          </m:sSubPr>
          <m:e>
            <m:r>
              <w:rPr>
                <w:rFonts w:ascii="Cambria Math" w:hAnsi="宋体" w:cs="宋体"/>
              </w:rPr>
              <m:t>c</m:t>
            </m:r>
          </m:e>
          <m:sub>
            <m:r>
              <w:rPr>
                <w:rFonts w:ascii="Cambria Math" w:hAnsi="宋体" w:cs="宋体"/>
              </w:rPr>
              <m:t>cr,N</m:t>
            </m:r>
          </m:sub>
        </m:sSub>
        <m:r>
          <w:rPr>
            <w:rFonts w:ascii="Cambria Math" w:hAnsi="宋体" w:cs="宋体"/>
          </w:rPr>
          <m:t>=0.5</m:t>
        </m:r>
        <m:sSub>
          <m:sSubPr>
            <m:ctrlPr>
              <w:rPr>
                <w:rFonts w:ascii="Cambria Math" w:hAnsi="宋体" w:cs="宋体"/>
                <w:i/>
              </w:rPr>
            </m:ctrlPr>
          </m:sSubPr>
          <m:e>
            <m:r>
              <w:rPr>
                <w:rFonts w:ascii="Cambria Math" w:hAnsi="宋体" w:cs="宋体"/>
              </w:rPr>
              <m:t>s</m:t>
            </m:r>
          </m:e>
          <m:sub>
            <m:r>
              <w:rPr>
                <w:rFonts w:ascii="Cambria Math" w:hAnsi="宋体" w:cs="宋体"/>
              </w:rPr>
              <m:t>cr,N</m:t>
            </m:r>
          </m:sub>
        </m:sSub>
      </m:oMath>
      <w:r>
        <w:rPr>
          <w:rFonts w:ascii="宋体" w:hAnsi="宋体" w:cs="宋体" w:hint="eastAsia"/>
          <w:position w:val="-6"/>
        </w:rPr>
        <w:t>。</w:t>
      </w:r>
      <w:r>
        <w:rPr>
          <w:noProof/>
        </w:rPr>
        <w:drawing>
          <wp:inline distT="0" distB="0" distL="114300" distR="114300" wp14:anchorId="2D372612" wp14:editId="37BC5E20">
            <wp:extent cx="3625215" cy="1814830"/>
            <wp:effectExtent l="0" t="0" r="13335" b="13970"/>
            <wp:docPr id="1581033599" name="图片 158103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3599" name="图片 1581033599"/>
                    <pic:cNvPicPr>
                      <a:picLocks noChangeAspect="1"/>
                    </pic:cNvPicPr>
                  </pic:nvPicPr>
                  <pic:blipFill>
                    <a:blip r:embed="rId379" cstate="print"/>
                    <a:stretch>
                      <a:fillRect/>
                    </a:stretch>
                  </pic:blipFill>
                  <pic:spPr>
                    <a:xfrm>
                      <a:off x="0" y="0"/>
                      <a:ext cx="3625215" cy="1814830"/>
                    </a:xfrm>
                    <a:prstGeom prst="rect">
                      <a:avLst/>
                    </a:prstGeom>
                    <a:noFill/>
                    <a:ln>
                      <a:noFill/>
                    </a:ln>
                  </pic:spPr>
                </pic:pic>
              </a:graphicData>
            </a:graphic>
          </wp:inline>
        </w:drawing>
      </w:r>
    </w:p>
    <w:p w14:paraId="1388A1C6" w14:textId="77777777" w:rsidR="009C4D82" w:rsidRDefault="00000000">
      <w:pPr>
        <w:spacing w:line="20" w:lineRule="atLeast"/>
        <w:ind w:left="3114"/>
        <w:rPr>
          <w:rFonts w:ascii="宋体" w:hAnsi="宋体" w:cs="宋体"/>
          <w:sz w:val="18"/>
          <w:szCs w:val="18"/>
        </w:rPr>
      </w:pPr>
      <w:r>
        <w:rPr>
          <w:rFonts w:ascii="宋体" w:hAnsi="宋体" w:cs="宋体"/>
          <w:sz w:val="18"/>
          <w:szCs w:val="18"/>
        </w:rPr>
        <w:t xml:space="preserve">图 </w:t>
      </w:r>
      <w:r>
        <w:rPr>
          <w:rFonts w:eastAsia="Times New Roman"/>
          <w:sz w:val="18"/>
          <w:szCs w:val="18"/>
        </w:rPr>
        <w:t>D.3. 1</w:t>
      </w:r>
      <w:r>
        <w:rPr>
          <w:rFonts w:eastAsiaTheme="minorEastAsia" w:hint="eastAsia"/>
          <w:sz w:val="18"/>
          <w:szCs w:val="18"/>
        </w:rPr>
        <w:t>4-1</w:t>
      </w:r>
      <w:r>
        <w:rPr>
          <w:rFonts w:ascii="宋体" w:hAnsi="宋体" w:cs="宋体"/>
          <w:sz w:val="18"/>
          <w:szCs w:val="18"/>
        </w:rPr>
        <w:t>槽式预埋件边距示意</w:t>
      </w:r>
    </w:p>
    <w:p w14:paraId="7BB2E8D7" w14:textId="77777777" w:rsidR="009C4D82" w:rsidRDefault="00000000">
      <w:pPr>
        <w:spacing w:line="20" w:lineRule="atLeast"/>
        <w:ind w:firstLineChars="800" w:firstLine="1440"/>
        <w:rPr>
          <w:rFonts w:ascii="宋体" w:hAnsi="宋体" w:cs="宋体"/>
          <w:position w:val="12"/>
          <w:sz w:val="18"/>
          <w:szCs w:val="18"/>
        </w:rPr>
      </w:pPr>
      <w:r>
        <w:rPr>
          <w:rFonts w:ascii="宋体" w:hAnsi="宋体" w:cs="宋体"/>
          <w:position w:val="12"/>
          <w:sz w:val="18"/>
          <w:szCs w:val="18"/>
        </w:rPr>
        <w:t xml:space="preserve">一侧为边缘； </w:t>
      </w:r>
      <w:r>
        <w:rPr>
          <w:rFonts w:eastAsia="Times New Roman"/>
          <w:position w:val="12"/>
          <w:sz w:val="18"/>
          <w:szCs w:val="18"/>
        </w:rPr>
        <w:t>b</w:t>
      </w:r>
      <w:r>
        <w:rPr>
          <w:rFonts w:ascii="宋体" w:hAnsi="宋体" w:cs="宋体"/>
          <w:position w:val="12"/>
          <w:sz w:val="18"/>
          <w:szCs w:val="18"/>
        </w:rPr>
        <w:t>)在一个狭窄构件中，两侧均为边缘</w:t>
      </w:r>
    </w:p>
    <w:p w14:paraId="199B7DFD" w14:textId="77777777" w:rsidR="009C4D82" w:rsidRDefault="00000000">
      <w:pPr>
        <w:pStyle w:val="afff2"/>
        <w:spacing w:line="276" w:lineRule="auto"/>
        <w:ind w:leftChars="100" w:left="210" w:firstLineChars="0" w:firstLine="0"/>
        <w:textAlignment w:val="bottom"/>
        <w:rPr>
          <w:rFonts w:ascii="宋体" w:hAnsi="宋体" w:cs="宋体"/>
          <w:position w:val="1"/>
        </w:rPr>
      </w:pPr>
      <m:oMath>
        <m:sSub>
          <m:sSubPr>
            <m:ctrlPr>
              <w:rPr>
                <w:rFonts w:ascii="Cambria Math" w:hAnsi="Cambria Math"/>
                <w:i/>
              </w:rPr>
            </m:ctrlPr>
          </m:sSubPr>
          <m:e>
            <m:r>
              <w:rPr>
                <w:rFonts w:ascii="Cambria Math" w:hAnsi="Cambria Math"/>
              </w:rPr>
              <m:t>ψ</m:t>
            </m:r>
          </m:e>
          <m:sub>
            <m:r>
              <w:rPr>
                <w:rFonts w:ascii="Cambria Math" w:hAnsi="Cambria Math"/>
              </w:rPr>
              <m:t>ch,c,N</m:t>
            </m:r>
          </m:sub>
        </m:sSub>
      </m:oMath>
      <w:r>
        <w:rPr>
          <w:rFonts w:ascii="宋体" w:hAnsi="宋体" w:cs="宋体" w:hint="eastAsia"/>
          <w:position w:val="1"/>
        </w:rPr>
        <w:t>—— 混凝土基材边角影响系数；</w:t>
      </w:r>
    </w:p>
    <w:p w14:paraId="7D3D0C60" w14:textId="77777777" w:rsidR="009C4D82" w:rsidRDefault="00000000">
      <w:pPr>
        <w:pStyle w:val="afff2"/>
        <w:spacing w:line="276" w:lineRule="auto"/>
        <w:ind w:leftChars="100" w:left="210" w:firstLineChars="0" w:firstLine="0"/>
        <w:textAlignment w:val="bottom"/>
        <w:rPr>
          <w:rFonts w:ascii="宋体" w:hAnsi="宋体" w:cs="宋体"/>
          <w:position w:val="-6"/>
        </w:rPr>
      </w:pPr>
      <m:oMath>
        <m:sSub>
          <m:sSubPr>
            <m:ctrlPr>
              <w:rPr>
                <w:rFonts w:ascii="Cambria Math" w:hAnsi="Cambria Math"/>
                <w:i/>
              </w:rPr>
            </m:ctrlPr>
          </m:sSubPr>
          <m:e>
            <m:r>
              <w:rPr>
                <w:rFonts w:ascii="Cambria Math"/>
              </w:rPr>
              <m:t>c</m:t>
            </m:r>
          </m:e>
          <m:sub>
            <m:r>
              <w:rPr>
                <w:rFonts w:ascii="Cambria Math"/>
              </w:rPr>
              <m:t>2</m:t>
            </m:r>
          </m:sub>
        </m:sSub>
      </m:oMath>
      <w:r>
        <w:rPr>
          <w:rFonts w:ascii="宋体" w:hAnsi="宋体" w:cs="宋体" w:hint="eastAsia"/>
          <w:position w:val="-6"/>
        </w:rPr>
        <w:t>为所验算锚筋的边角距离，见图D.3.14-1；</w:t>
      </w:r>
    </w:p>
    <w:p w14:paraId="2A10CB4B" w14:textId="77777777" w:rsidR="009C4D82" w:rsidRDefault="00000000">
      <w:pPr>
        <w:pStyle w:val="afff2"/>
        <w:spacing w:line="276" w:lineRule="auto"/>
        <w:ind w:leftChars="100" w:left="210" w:firstLineChars="0" w:firstLine="0"/>
        <w:textAlignment w:val="bottom"/>
        <w:rPr>
          <w:rFonts w:ascii="宋体" w:hAnsi="宋体" w:cs="宋体"/>
          <w:position w:val="-6"/>
        </w:rPr>
      </w:pPr>
      <m:oMath>
        <m:sSub>
          <m:sSubPr>
            <m:ctrlPr>
              <w:rPr>
                <w:rFonts w:ascii="Cambria Math" w:hAnsi="Cambria Math" w:cs="宋体"/>
                <w:i/>
              </w:rPr>
            </m:ctrlPr>
          </m:sSubPr>
          <m:e>
            <m:r>
              <w:rPr>
                <w:rFonts w:ascii="Cambria Math" w:hAnsi="Cambria Math" w:cs="宋体"/>
              </w:rPr>
              <m:t>c</m:t>
            </m:r>
          </m:e>
          <m:sub>
            <m:r>
              <w:rPr>
                <w:rFonts w:ascii="Cambria Math" w:hAnsi="Cambria Math" w:cs="宋体"/>
              </w:rPr>
              <m:t>cr,N</m:t>
            </m:r>
          </m:sub>
        </m:sSub>
      </m:oMath>
      <w:r>
        <w:rPr>
          <w:rFonts w:ascii="宋体" w:hAnsi="宋体" w:cs="宋体" w:hint="eastAsia"/>
          <w:position w:val="-6"/>
        </w:rPr>
        <w:t xml:space="preserve">为临界边距 </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cr,N</m:t>
            </m:r>
          </m:sub>
        </m:sSub>
        <m:r>
          <w:rPr>
            <w:rFonts w:ascii="Cambria Math" w:hAnsi="Cambria Math" w:cs="宋体"/>
          </w:rPr>
          <m:t>=0.5</m:t>
        </m:r>
        <m:sSub>
          <m:sSubPr>
            <m:ctrlPr>
              <w:rPr>
                <w:rFonts w:ascii="Cambria Math" w:hAnsi="Cambria Math" w:cs="宋体"/>
                <w:i/>
              </w:rPr>
            </m:ctrlPr>
          </m:sSubPr>
          <m:e>
            <m:r>
              <w:rPr>
                <w:rFonts w:ascii="Cambria Math" w:hAnsi="Cambria Math" w:cs="宋体"/>
              </w:rPr>
              <m:t>s</m:t>
            </m:r>
          </m:e>
          <m:sub>
            <m:r>
              <w:rPr>
                <w:rFonts w:ascii="Cambria Math" w:hAnsi="Cambria Math" w:cs="宋体"/>
              </w:rPr>
              <m:t>cr,N</m:t>
            </m:r>
          </m:sub>
        </m:sSub>
      </m:oMath>
      <w:r>
        <w:rPr>
          <w:rFonts w:ascii="宋体" w:hAnsi="宋体" w:cs="宋体" w:hint="eastAsia"/>
          <w:position w:val="-14"/>
        </w:rPr>
        <w:t>，</w:t>
      </w:r>
      <m:oMath>
        <m:sSub>
          <m:sSubPr>
            <m:ctrlPr>
              <w:rPr>
                <w:rFonts w:ascii="Cambria Math" w:hAnsi="宋体" w:cs="宋体"/>
                <w:i/>
              </w:rPr>
            </m:ctrlPr>
          </m:sSubPr>
          <m:e>
            <m:r>
              <w:rPr>
                <w:rFonts w:ascii="Cambria Math" w:hAnsi="宋体" w:cs="宋体"/>
              </w:rPr>
              <m:t>s</m:t>
            </m:r>
          </m:e>
          <m:sub>
            <m:r>
              <w:rPr>
                <w:rFonts w:ascii="Cambria Math" w:hAnsi="宋体" w:cs="宋体"/>
              </w:rPr>
              <m:t>cr,N</m:t>
            </m:r>
          </m:sub>
        </m:sSub>
      </m:oMath>
      <w:r>
        <w:rPr>
          <w:rFonts w:ascii="宋体" w:hAnsi="宋体" w:cs="宋体" w:hint="eastAsia"/>
          <w:position w:val="-6"/>
        </w:rPr>
        <w:t>见图D.3.14-2。</w:t>
      </w:r>
    </w:p>
    <w:p w14:paraId="6153BF01" w14:textId="77777777" w:rsidR="009C4D82" w:rsidRDefault="00000000">
      <w:pPr>
        <w:pStyle w:val="afff2"/>
        <w:spacing w:line="276" w:lineRule="auto"/>
        <w:ind w:leftChars="100" w:left="210" w:firstLineChars="0" w:firstLine="0"/>
        <w:textAlignment w:val="bottom"/>
        <w:rPr>
          <w:rFonts w:ascii="宋体" w:hAnsi="宋体" w:cs="宋体"/>
          <w:position w:val="-6"/>
        </w:rPr>
      </w:pPr>
      <w:r>
        <w:rPr>
          <w:noProof/>
        </w:rPr>
        <w:drawing>
          <wp:inline distT="0" distB="0" distL="114300" distR="114300" wp14:anchorId="5073C671" wp14:editId="0490CE92">
            <wp:extent cx="5121910" cy="1194435"/>
            <wp:effectExtent l="0" t="0" r="2540" b="5715"/>
            <wp:docPr id="1349983122" name="图片 134998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83122" name="图片 1349983122"/>
                    <pic:cNvPicPr>
                      <a:picLocks noChangeAspect="1"/>
                    </pic:cNvPicPr>
                  </pic:nvPicPr>
                  <pic:blipFill>
                    <a:blip r:embed="rId380" cstate="print"/>
                    <a:stretch>
                      <a:fillRect/>
                    </a:stretch>
                  </pic:blipFill>
                  <pic:spPr>
                    <a:xfrm>
                      <a:off x="0" y="0"/>
                      <a:ext cx="5137055" cy="1198449"/>
                    </a:xfrm>
                    <a:prstGeom prst="rect">
                      <a:avLst/>
                    </a:prstGeom>
                    <a:noFill/>
                    <a:ln>
                      <a:noFill/>
                    </a:ln>
                  </pic:spPr>
                </pic:pic>
              </a:graphicData>
            </a:graphic>
          </wp:inline>
        </w:drawing>
      </w:r>
    </w:p>
    <w:p w14:paraId="64D3837F" w14:textId="77777777" w:rsidR="009C4D82" w:rsidRDefault="00000000">
      <w:pPr>
        <w:spacing w:line="20" w:lineRule="atLeast"/>
        <w:ind w:left="2468"/>
        <w:rPr>
          <w:rFonts w:ascii="宋体" w:hAnsi="宋体" w:cs="宋体"/>
          <w:sz w:val="18"/>
          <w:szCs w:val="18"/>
        </w:rPr>
      </w:pPr>
      <w:r>
        <w:rPr>
          <w:rFonts w:ascii="宋体" w:hAnsi="宋体" w:cs="宋体"/>
          <w:sz w:val="18"/>
          <w:szCs w:val="18"/>
        </w:rPr>
        <w:t xml:space="preserve">图 </w:t>
      </w:r>
      <w:r>
        <w:rPr>
          <w:rFonts w:eastAsia="Times New Roman"/>
          <w:sz w:val="18"/>
          <w:szCs w:val="18"/>
        </w:rPr>
        <w:t>D.3. 1</w:t>
      </w:r>
      <w:r>
        <w:rPr>
          <w:rFonts w:eastAsiaTheme="minorEastAsia" w:hint="eastAsia"/>
          <w:sz w:val="18"/>
          <w:szCs w:val="18"/>
        </w:rPr>
        <w:t>4-2</w:t>
      </w:r>
      <w:r>
        <w:rPr>
          <w:rFonts w:ascii="宋体" w:hAnsi="宋体" w:cs="宋体"/>
          <w:sz w:val="18"/>
          <w:szCs w:val="18"/>
        </w:rPr>
        <w:t>槽式预埋件边角距离</w:t>
      </w:r>
      <m:oMath>
        <m:sSub>
          <m:sSubPr>
            <m:ctrlPr>
              <w:rPr>
                <w:rFonts w:ascii="Cambria Math" w:hAnsi="宋体" w:cs="宋体"/>
                <w:i/>
              </w:rPr>
            </m:ctrlPr>
          </m:sSubPr>
          <m:e>
            <m:r>
              <w:rPr>
                <w:rFonts w:ascii="Cambria Math" w:hAnsi="宋体" w:cs="宋体"/>
              </w:rPr>
              <m:t>c</m:t>
            </m:r>
          </m:e>
          <m:sub>
            <m:r>
              <w:rPr>
                <w:rFonts w:ascii="Cambria Math" w:hAnsi="宋体" w:cs="宋体"/>
              </w:rPr>
              <m:t>2</m:t>
            </m:r>
          </m:sub>
        </m:sSub>
      </m:oMath>
      <w:r>
        <w:rPr>
          <w:rFonts w:ascii="宋体" w:hAnsi="宋体" w:cs="宋体"/>
          <w:sz w:val="18"/>
          <w:szCs w:val="18"/>
        </w:rPr>
        <w:t>取值示意</w:t>
      </w:r>
    </w:p>
    <w:p w14:paraId="21687BD3" w14:textId="77777777" w:rsidR="009C4D82" w:rsidRDefault="00000000">
      <w:pPr>
        <w:spacing w:line="20" w:lineRule="atLeast"/>
        <w:ind w:left="674"/>
        <w:jc w:val="center"/>
        <w:rPr>
          <w:rFonts w:ascii="宋体" w:hAnsi="宋体" w:cs="宋体"/>
          <w:position w:val="1"/>
          <w:sz w:val="18"/>
          <w:szCs w:val="18"/>
        </w:rPr>
      </w:pPr>
      <w:r>
        <w:rPr>
          <w:rFonts w:ascii="宋体" w:hAnsi="宋体" w:cs="宋体" w:hint="eastAsia"/>
          <w:position w:val="1"/>
          <w:sz w:val="18"/>
          <w:szCs w:val="18"/>
        </w:rPr>
        <w:t>a)</w:t>
      </w:r>
      <w:r>
        <w:rPr>
          <w:rFonts w:ascii="宋体" w:hAnsi="宋体" w:cs="宋体"/>
          <w:position w:val="1"/>
          <w:sz w:val="18"/>
          <w:szCs w:val="18"/>
        </w:rPr>
        <w:t>针对锚筋</w:t>
      </w:r>
      <w:r>
        <w:rPr>
          <w:rFonts w:eastAsia="Times New Roman"/>
          <w:position w:val="1"/>
          <w:sz w:val="18"/>
          <w:szCs w:val="18"/>
        </w:rPr>
        <w:t>1</w:t>
      </w:r>
      <w:r>
        <w:rPr>
          <w:rFonts w:ascii="宋体" w:hAnsi="宋体" w:cs="宋体"/>
          <w:position w:val="1"/>
          <w:sz w:val="18"/>
          <w:szCs w:val="18"/>
        </w:rPr>
        <w:t>的计算；</w:t>
      </w:r>
      <w:r>
        <w:rPr>
          <w:rFonts w:eastAsia="Times New Roman"/>
          <w:position w:val="1"/>
          <w:sz w:val="18"/>
          <w:szCs w:val="18"/>
        </w:rPr>
        <w:t>b</w:t>
      </w:r>
      <w:r>
        <w:rPr>
          <w:rFonts w:ascii="宋体" w:hAnsi="宋体" w:cs="宋体"/>
          <w:position w:val="1"/>
          <w:sz w:val="18"/>
          <w:szCs w:val="18"/>
        </w:rPr>
        <w:t>)针对锚筋</w:t>
      </w:r>
      <w:r>
        <w:rPr>
          <w:rFonts w:eastAsia="Times New Roman"/>
          <w:position w:val="1"/>
          <w:sz w:val="18"/>
          <w:szCs w:val="18"/>
        </w:rPr>
        <w:t>2</w:t>
      </w:r>
      <w:r>
        <w:rPr>
          <w:rFonts w:ascii="宋体" w:hAnsi="宋体" w:cs="宋体"/>
          <w:position w:val="1"/>
          <w:sz w:val="18"/>
          <w:szCs w:val="18"/>
        </w:rPr>
        <w:t>的计算；</w:t>
      </w:r>
      <w:r>
        <w:rPr>
          <w:rFonts w:eastAsia="Times New Roman"/>
          <w:position w:val="1"/>
          <w:sz w:val="18"/>
          <w:szCs w:val="18"/>
        </w:rPr>
        <w:t>c</w:t>
      </w:r>
      <w:r>
        <w:rPr>
          <w:rFonts w:ascii="宋体" w:hAnsi="宋体" w:cs="宋体"/>
          <w:position w:val="1"/>
          <w:sz w:val="18"/>
          <w:szCs w:val="18"/>
        </w:rPr>
        <w:t>)针对锚筋</w:t>
      </w:r>
      <w:r>
        <w:rPr>
          <w:rFonts w:ascii="宋体" w:hAnsi="宋体" w:cs="宋体" w:hint="eastAsia"/>
          <w:position w:val="1"/>
          <w:sz w:val="18"/>
          <w:szCs w:val="18"/>
        </w:rPr>
        <w:t>2</w:t>
      </w:r>
      <w:r>
        <w:rPr>
          <w:rFonts w:ascii="宋体" w:hAnsi="宋体" w:cs="宋体"/>
          <w:position w:val="1"/>
          <w:sz w:val="18"/>
          <w:szCs w:val="18"/>
        </w:rPr>
        <w:t>的计算；</w:t>
      </w:r>
      <w:r>
        <w:rPr>
          <w:rFonts w:eastAsia="Times New Roman"/>
          <w:position w:val="1"/>
          <w:sz w:val="18"/>
          <w:szCs w:val="18"/>
        </w:rPr>
        <w:t>d</w:t>
      </w:r>
      <w:r>
        <w:rPr>
          <w:rFonts w:ascii="宋体" w:hAnsi="宋体" w:cs="宋体"/>
          <w:position w:val="1"/>
          <w:sz w:val="18"/>
          <w:szCs w:val="18"/>
        </w:rPr>
        <w:t>)针对锚筋</w:t>
      </w:r>
      <w:r>
        <w:rPr>
          <w:rFonts w:ascii="宋体" w:hAnsi="宋体" w:cs="宋体" w:hint="eastAsia"/>
          <w:position w:val="1"/>
          <w:sz w:val="18"/>
          <w:szCs w:val="18"/>
        </w:rPr>
        <w:t>1</w:t>
      </w:r>
      <w:r>
        <w:rPr>
          <w:rFonts w:ascii="宋体" w:hAnsi="宋体" w:cs="宋体"/>
          <w:position w:val="1"/>
          <w:sz w:val="18"/>
          <w:szCs w:val="18"/>
        </w:rPr>
        <w:t>的计算</w:t>
      </w:r>
    </w:p>
    <w:p w14:paraId="40631B94" w14:textId="77777777" w:rsidR="009C4D82" w:rsidRDefault="00000000">
      <w:pPr>
        <w:ind w:leftChars="400" w:left="1680" w:hangingChars="400" w:hanging="840"/>
        <w:rPr>
          <w:rFonts w:ascii="宋体" w:hAnsi="宋体" w:cs="宋体"/>
          <w:position w:val="1"/>
        </w:rPr>
      </w:pPr>
      <m:oMath>
        <m:sSub>
          <m:sSubPr>
            <m:ctrlPr>
              <w:rPr>
                <w:rFonts w:ascii="Cambria Math" w:hAnsi="宋体" w:cs="宋体"/>
                <w:i/>
              </w:rPr>
            </m:ctrlPr>
          </m:sSubPr>
          <m:e>
            <m:r>
              <w:rPr>
                <w:rFonts w:ascii="Cambria Math" w:hAnsi="宋体" w:cs="宋体"/>
              </w:rPr>
              <m:t>ψ</m:t>
            </m:r>
          </m:e>
          <m:sub>
            <m:r>
              <w:rPr>
                <w:rFonts w:ascii="Cambria Math" w:hAnsi="宋体" w:cs="宋体"/>
              </w:rPr>
              <m:t>re,N</m:t>
            </m:r>
          </m:sub>
        </m:sSub>
      </m:oMath>
      <w:r>
        <w:rPr>
          <w:rFonts w:ascii="宋体" w:hAnsi="宋体" w:cs="宋体" w:hint="eastAsia"/>
          <w:position w:val="1"/>
        </w:rPr>
        <w:t>—— 表层混凝土因密集配筋的剥离作用对受拉承载力的影响系数;</w:t>
      </w:r>
    </w:p>
    <w:p w14:paraId="3525D302" w14:textId="77777777" w:rsidR="009C4D82" w:rsidRDefault="00000000">
      <w:pPr>
        <w:ind w:leftChars="800" w:left="1680"/>
        <w:rPr>
          <w:rFonts w:ascii="宋体" w:hAnsi="宋体" w:cs="宋体"/>
          <w:position w:val="1"/>
        </w:rPr>
      </w:pPr>
      <w:r>
        <w:rPr>
          <w:rFonts w:ascii="宋体" w:hAnsi="宋体" w:cs="宋体" w:hint="eastAsia"/>
          <w:position w:val="2"/>
        </w:rPr>
        <w:t>1）</w:t>
      </w:r>
      <w:r>
        <w:rPr>
          <w:rFonts w:ascii="宋体" w:hAnsi="宋体" w:cs="宋体"/>
          <w:position w:val="2"/>
        </w:rPr>
        <w:t>槽式预埋件有效埋深</w:t>
      </w:r>
      <m:oMath>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r>
          <w:rPr>
            <w:rFonts w:ascii="Cambria Math" w:hAnsi="宋体" w:cs="宋体"/>
          </w:rPr>
          <m:t>≤</m:t>
        </m:r>
        <m:r>
          <w:rPr>
            <w:rFonts w:ascii="Cambria Math" w:hAnsi="宋体" w:cs="宋体"/>
          </w:rPr>
          <m:t>100mm</m:t>
        </m:r>
      </m:oMath>
      <w:r>
        <w:rPr>
          <w:rFonts w:ascii="宋体" w:hAnsi="宋体" w:cs="宋体"/>
          <w:position w:val="2"/>
        </w:rPr>
        <w:t>时，可按式</w:t>
      </w:r>
      <w:r>
        <w:rPr>
          <w:rFonts w:eastAsia="Times New Roman"/>
          <w:position w:val="2"/>
        </w:rPr>
        <w:t>D.3. 1</w:t>
      </w:r>
      <w:r>
        <w:rPr>
          <w:rFonts w:eastAsiaTheme="minorEastAsia" w:hint="eastAsia"/>
          <w:position w:val="2"/>
        </w:rPr>
        <w:t>4-9</w:t>
      </w:r>
      <w:r>
        <w:rPr>
          <w:rFonts w:ascii="宋体" w:hAnsi="宋体" w:cs="宋体"/>
          <w:position w:val="2"/>
        </w:rPr>
        <w:t>计算；</w:t>
      </w:r>
    </w:p>
    <w:p w14:paraId="071CD031" w14:textId="77777777" w:rsidR="009C4D82" w:rsidRDefault="00000000">
      <w:pPr>
        <w:spacing w:line="276" w:lineRule="auto"/>
        <w:ind w:leftChars="800" w:left="1680"/>
        <w:rPr>
          <w:rFonts w:asciiTheme="minorEastAsia" w:eastAsiaTheme="minorEastAsia" w:hAnsiTheme="minorEastAsia"/>
        </w:rPr>
      </w:pPr>
      <w:r>
        <w:rPr>
          <w:rFonts w:asciiTheme="minorEastAsia" w:eastAsiaTheme="minorEastAsia" w:hAnsiTheme="minorEastAsia" w:cs="宋体" w:hint="eastAsia"/>
          <w:position w:val="1"/>
        </w:rPr>
        <w:t>2）当混凝土</w:t>
      </w:r>
      <w:r>
        <w:rPr>
          <w:rFonts w:asciiTheme="minorEastAsia" w:eastAsiaTheme="minorEastAsia" w:hAnsiTheme="minorEastAsia" w:cs="宋体"/>
        </w:rPr>
        <w:t>内箍筋间距大于</w:t>
      </w:r>
      <w:r>
        <w:rPr>
          <w:rFonts w:asciiTheme="minorEastAsia" w:eastAsiaTheme="minorEastAsia" w:hAnsiTheme="minorEastAsia"/>
        </w:rPr>
        <w:t>150mm时，或</w:t>
      </w:r>
      <w:r>
        <w:rPr>
          <w:rFonts w:asciiTheme="minorEastAsia" w:eastAsiaTheme="minorEastAsia" w:hAnsiTheme="minorEastAsia" w:cs="宋体"/>
        </w:rPr>
        <w:t>箍筋的直径不大于</w:t>
      </w:r>
      <w:r>
        <w:rPr>
          <w:rFonts w:asciiTheme="minorEastAsia" w:eastAsiaTheme="minorEastAsia" w:hAnsiTheme="minorEastAsia"/>
        </w:rPr>
        <w:t>10mm</w:t>
      </w:r>
      <w:r>
        <w:rPr>
          <w:rFonts w:asciiTheme="minorEastAsia" w:eastAsiaTheme="minorEastAsia" w:hAnsiTheme="minorEastAsia" w:cs="宋体"/>
        </w:rPr>
        <w:t>且间距大于</w:t>
      </w:r>
      <w:r>
        <w:rPr>
          <w:rFonts w:asciiTheme="minorEastAsia" w:eastAsiaTheme="minorEastAsia" w:hAnsiTheme="minorEastAsia"/>
        </w:rPr>
        <w:t>100mm时，或</w:t>
      </w:r>
      <w:r>
        <w:rPr>
          <w:rFonts w:asciiTheme="minorEastAsia" w:eastAsiaTheme="minorEastAsia" w:hAnsiTheme="minorEastAsia" w:cs="宋体"/>
          <w:position w:val="2"/>
        </w:rPr>
        <w:t>槽式预埋件有效埋深</w:t>
      </w:r>
      <m:oMath>
        <m:sSub>
          <m:sSubPr>
            <m:ctrlPr>
              <w:rPr>
                <w:rFonts w:ascii="Cambria Math" w:eastAsiaTheme="minorEastAsia" w:hAnsi="Cambria Math" w:cs="宋体"/>
                <w:i/>
              </w:rPr>
            </m:ctrlPr>
          </m:sSubPr>
          <m:e>
            <m:r>
              <w:rPr>
                <w:rFonts w:ascii="MS Gothic" w:eastAsia="MS Gothic" w:hAnsi="MS Gothic" w:cs="MS Gothic" w:hint="eastAsia"/>
              </w:rPr>
              <m:t>h</m:t>
            </m:r>
          </m:e>
          <m:sub>
            <m:r>
              <w:rPr>
                <w:rFonts w:ascii="Cambria Math" w:eastAsiaTheme="minorEastAsia" w:hAnsiTheme="minorEastAsia" w:cs="宋体"/>
              </w:rPr>
              <m:t>ef</m:t>
            </m:r>
            <m:ctrlPr>
              <w:rPr>
                <w:rFonts w:ascii="Cambria Math" w:eastAsiaTheme="minorEastAsia" w:hAnsiTheme="minorEastAsia" w:cs="宋体"/>
                <w:i/>
              </w:rPr>
            </m:ctrlPr>
          </m:sub>
        </m:sSub>
        <m:r>
          <w:rPr>
            <w:rFonts w:ascii="Cambria Math" w:eastAsiaTheme="minorEastAsia" w:hAnsiTheme="minorEastAsia" w:cs="宋体"/>
          </w:rPr>
          <m:t>≥</m:t>
        </m:r>
        <m:r>
          <w:rPr>
            <w:rFonts w:ascii="Cambria Math" w:eastAsiaTheme="minorEastAsia" w:hAnsiTheme="minorEastAsia" w:cs="宋体"/>
          </w:rPr>
          <m:t>100mm</m:t>
        </m:r>
      </m:oMath>
      <w:r>
        <w:rPr>
          <w:rFonts w:asciiTheme="minorEastAsia" w:eastAsiaTheme="minorEastAsia" w:hAnsiTheme="minorEastAsia" w:cs="宋体"/>
          <w:position w:val="2"/>
        </w:rPr>
        <w:t>时，</w:t>
      </w:r>
      <w:r>
        <w:rPr>
          <w:rFonts w:asciiTheme="minorEastAsia" w:eastAsiaTheme="minorEastAsia" w:hAnsiTheme="minorEastAsia"/>
        </w:rPr>
        <w:t>取</w:t>
      </w:r>
      <w:r>
        <w:rPr>
          <w:rFonts w:asciiTheme="minorEastAsia" w:eastAsiaTheme="minorEastAsia" w:hAnsiTheme="minorEastAsia" w:hint="eastAsia"/>
        </w:rPr>
        <w:t>1.0；</w:t>
      </w:r>
    </w:p>
    <w:p w14:paraId="776BA0D1" w14:textId="77777777" w:rsidR="009C4D82" w:rsidRDefault="00000000">
      <w:pPr>
        <w:spacing w:line="276" w:lineRule="auto"/>
        <w:ind w:leftChars="400" w:left="1680" w:hangingChars="600" w:hanging="840"/>
        <w:rPr>
          <w:rFonts w:ascii="宋体" w:hAnsi="宋体" w:cs="宋体"/>
        </w:rPr>
      </w:pPr>
      <m:oMath>
        <m:sSub>
          <m:sSubPr>
            <m:ctrlPr>
              <w:rPr>
                <w:rFonts w:ascii="Cambria Math" w:eastAsia="Times New Roman" w:hAnsi="Cambria Math"/>
                <w:i/>
                <w:sz w:val="14"/>
                <w:szCs w:val="14"/>
              </w:rPr>
            </m:ctrlPr>
          </m:sSubPr>
          <m:e>
            <m:r>
              <w:rPr>
                <w:rFonts w:ascii="Cambria Math" w:eastAsia="Times New Roman" w:hAnsi="Cambria Math"/>
                <w:sz w:val="14"/>
                <w:szCs w:val="14"/>
              </w:rPr>
              <m:t>k</m:t>
            </m:r>
          </m:e>
          <m:sub>
            <m:r>
              <w:rPr>
                <w:rFonts w:ascii="Cambria Math" w:eastAsia="Times New Roman" w:hAnsi="Cambria Math"/>
                <w:sz w:val="14"/>
                <w:szCs w:val="14"/>
              </w:rPr>
              <m:t>1</m:t>
            </m:r>
          </m:sub>
        </m:sSub>
      </m:oMath>
      <w:r>
        <w:rPr>
          <w:rFonts w:ascii="宋体" w:hAnsi="宋体" w:cs="宋体"/>
          <w:position w:val="5"/>
        </w:rPr>
        <w:t>—— 混凝土锥体破坏承载系数，当</w:t>
      </w:r>
      <m:oMath>
        <m:sSub>
          <m:sSubPr>
            <m:ctrlPr>
              <w:rPr>
                <w:rFonts w:ascii="Cambria Math" w:hAnsi="Cambria Math" w:cs="宋体"/>
                <w:i/>
                <w:spacing w:val="3"/>
              </w:rPr>
            </m:ctrlPr>
          </m:sSubPr>
          <m:e>
            <m:r>
              <w:rPr>
                <w:rFonts w:ascii="Cambria Math" w:hAnsi="Cambria Math" w:cs="宋体"/>
                <w:spacing w:val="3"/>
              </w:rPr>
              <m:t>h</m:t>
            </m:r>
          </m:e>
          <m:sub>
            <m:r>
              <w:rPr>
                <w:rFonts w:ascii="Cambria Math" w:hAnsi="Cambria Math" w:cs="宋体"/>
                <w:spacing w:val="3"/>
              </w:rPr>
              <m:t>ch</m:t>
            </m:r>
          </m:sub>
        </m:sSub>
        <m:r>
          <w:rPr>
            <w:rFonts w:ascii="Cambria Math" w:hAnsi="Cambria Math" w:cs="宋体"/>
            <w:spacing w:val="3"/>
          </w:rPr>
          <m:t>/</m:t>
        </m:r>
        <m:sSub>
          <m:sSubPr>
            <m:ctrlPr>
              <w:rPr>
                <w:rFonts w:ascii="Cambria Math" w:hAnsi="Cambria Math" w:cs="宋体"/>
                <w:i/>
                <w:spacing w:val="3"/>
              </w:rPr>
            </m:ctrlPr>
          </m:sSubPr>
          <m:e>
            <m:r>
              <w:rPr>
                <w:rFonts w:ascii="Cambria Math" w:hAnsi="Cambria Math" w:cs="宋体"/>
                <w:spacing w:val="3"/>
              </w:rPr>
              <m:t>h</m:t>
            </m:r>
          </m:e>
          <m:sub>
            <m:r>
              <w:rPr>
                <w:rFonts w:ascii="Cambria Math" w:hAnsi="Cambria Math" w:cs="宋体"/>
                <w:spacing w:val="3"/>
              </w:rPr>
              <m:t>ef</m:t>
            </m:r>
          </m:sub>
        </m:sSub>
        <m:r>
          <w:rPr>
            <w:rFonts w:ascii="Cambria Math" w:hAnsi="Cambria Math" w:cs="宋体"/>
            <w:spacing w:val="3"/>
          </w:rPr>
          <m:t>≤0.4</m:t>
        </m:r>
      </m:oMath>
      <w:r>
        <w:rPr>
          <w:rFonts w:ascii="宋体" w:hAnsi="宋体" w:cs="宋体"/>
          <w:spacing w:val="3"/>
        </w:rPr>
        <w:t>且</w:t>
      </w:r>
      <m:oMath>
        <m:sSub>
          <m:sSubPr>
            <m:ctrlPr>
              <w:rPr>
                <w:rFonts w:ascii="Cambria Math" w:hAnsi="Cambria Math" w:cs="宋体"/>
                <w:i/>
                <w:spacing w:val="3"/>
              </w:rPr>
            </m:ctrlPr>
          </m:sSubPr>
          <m:e>
            <m:r>
              <w:rPr>
                <w:rFonts w:ascii="Cambria Math" w:hAnsi="Cambria Math" w:cs="宋体"/>
                <w:spacing w:val="3"/>
              </w:rPr>
              <m:t>b</m:t>
            </m:r>
          </m:e>
          <m:sub>
            <m:r>
              <w:rPr>
                <w:rFonts w:ascii="Cambria Math" w:hAnsi="Cambria Math" w:cs="宋体"/>
                <w:spacing w:val="3"/>
              </w:rPr>
              <m:t>ch</m:t>
            </m:r>
          </m:sub>
        </m:sSub>
        <m:r>
          <w:rPr>
            <w:rFonts w:ascii="Cambria Math" w:hAnsi="Cambria Math" w:cs="宋体"/>
            <w:spacing w:val="3"/>
          </w:rPr>
          <m:t>/</m:t>
        </m:r>
        <m:sSub>
          <m:sSubPr>
            <m:ctrlPr>
              <w:rPr>
                <w:rFonts w:ascii="Cambria Math" w:hAnsi="Cambria Math" w:cs="宋体"/>
                <w:i/>
                <w:spacing w:val="3"/>
              </w:rPr>
            </m:ctrlPr>
          </m:sSubPr>
          <m:e>
            <m:r>
              <w:rPr>
                <w:rFonts w:ascii="Cambria Math" w:hAnsi="Cambria Math" w:cs="宋体"/>
                <w:spacing w:val="3"/>
              </w:rPr>
              <m:t>h</m:t>
            </m:r>
          </m:e>
          <m:sub>
            <m:r>
              <w:rPr>
                <w:rFonts w:ascii="Cambria Math" w:hAnsi="Cambria Math" w:cs="宋体"/>
                <w:spacing w:val="3"/>
              </w:rPr>
              <m:t>ef</m:t>
            </m:r>
          </m:sub>
        </m:sSub>
        <m:r>
          <w:rPr>
            <w:rFonts w:ascii="Cambria Math" w:hAnsi="Cambria Math" w:cs="宋体"/>
            <w:spacing w:val="3"/>
          </w:rPr>
          <m:t>≤0.7</m:t>
        </m:r>
      </m:oMath>
      <w:r>
        <w:rPr>
          <w:rFonts w:ascii="宋体" w:hAnsi="宋体" w:cs="宋体" w:hint="eastAsia"/>
          <w:spacing w:val="3"/>
        </w:rPr>
        <w:t>，</w:t>
      </w:r>
      <m:oMath>
        <m:sSub>
          <m:sSubPr>
            <m:ctrlPr>
              <w:rPr>
                <w:rFonts w:ascii="Cambria Math" w:hAnsi="宋体" w:cs="宋体"/>
                <w:i/>
              </w:rPr>
            </m:ctrlPr>
          </m:sSubPr>
          <m:e>
            <m:r>
              <w:rPr>
                <w:rFonts w:ascii="Cambria Math" w:hAnsi="宋体" w:cs="宋体"/>
              </w:rPr>
              <m:t>α</m:t>
            </m:r>
          </m:e>
          <m:sub>
            <m:r>
              <w:rPr>
                <w:rFonts w:ascii="Cambria Math" w:hAnsi="宋体" w:cs="宋体"/>
              </w:rPr>
              <m:t>c</m:t>
            </m:r>
            <m:r>
              <w:rPr>
                <w:rFonts w:ascii="MS Gothic" w:eastAsia="MS Gothic" w:hAnsi="MS Gothic" w:cs="MS Gothic" w:hint="eastAsia"/>
              </w:rPr>
              <m:t>h</m:t>
            </m:r>
            <m:r>
              <w:rPr>
                <w:rFonts w:ascii="Cambria Math" w:hAnsi="宋体" w:cs="宋体"/>
              </w:rPr>
              <m:t>,N</m:t>
            </m:r>
          </m:sub>
        </m:sSub>
        <m:r>
          <w:rPr>
            <w:rFonts w:ascii="Cambria Math" w:hAnsi="宋体" w:cs="宋体"/>
          </w:rPr>
          <m:t>=</m:t>
        </m:r>
        <m:r>
          <w:rPr>
            <w:rFonts w:ascii="Cambria Math" w:hAnsi="宋体" w:cs="宋体"/>
          </w:rPr>
          <w:lastRenderedPageBreak/>
          <m:t>(</m:t>
        </m:r>
        <m:f>
          <m:fPr>
            <m:ctrlPr>
              <w:rPr>
                <w:rFonts w:ascii="Cambria Math" w:hAnsi="Cambria Math" w:cs="宋体"/>
                <w:i/>
              </w:rPr>
            </m:ctrlPr>
          </m:fPr>
          <m:num>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ctrlPr>
              <w:rPr>
                <w:rFonts w:ascii="Cambria Math" w:hAnsi="宋体" w:cs="宋体"/>
                <w:i/>
              </w:rPr>
            </m:ctrlPr>
          </m:num>
          <m:den>
            <m:r>
              <w:rPr>
                <w:rFonts w:ascii="Cambria Math" w:hAnsi="宋体" w:cs="宋体"/>
              </w:rPr>
              <m:t>180</m:t>
            </m:r>
            <m:ctrlPr>
              <w:rPr>
                <w:rFonts w:ascii="Cambria Math" w:hAnsi="宋体" w:cs="宋体"/>
                <w:i/>
              </w:rPr>
            </m:ctrlPr>
          </m:den>
        </m:f>
        <m:sSup>
          <m:sSupPr>
            <m:ctrlPr>
              <w:rPr>
                <w:rFonts w:ascii="Cambria Math" w:hAnsi="宋体" w:cs="宋体"/>
                <w:i/>
              </w:rPr>
            </m:ctrlPr>
          </m:sSupPr>
          <m:e>
            <m:r>
              <w:rPr>
                <w:rFonts w:ascii="Cambria Math" w:hAnsi="宋体" w:cs="宋体"/>
              </w:rPr>
              <m:t>)</m:t>
            </m:r>
          </m:e>
          <m:sup>
            <m:r>
              <w:rPr>
                <w:rFonts w:ascii="Cambria Math" w:hAnsi="宋体" w:cs="宋体"/>
              </w:rPr>
              <m:t>0.15</m:t>
            </m:r>
          </m:sup>
        </m:sSup>
      </m:oMath>
      <w:r>
        <w:rPr>
          <w:rFonts w:ascii="宋体" w:hAnsi="宋体" w:cs="宋体"/>
          <w:position w:val="-14"/>
        </w:rPr>
        <w:t>，</w:t>
      </w:r>
      <w:r>
        <w:rPr>
          <w:rFonts w:ascii="宋体" w:hAnsi="宋体" w:cs="宋体"/>
        </w:rPr>
        <w:t>否则取</w:t>
      </w:r>
      <w:r>
        <w:rPr>
          <w:rFonts w:eastAsia="Times New Roman"/>
        </w:rPr>
        <w:t>1.0</w:t>
      </w:r>
      <w:r>
        <w:rPr>
          <w:rFonts w:ascii="宋体" w:hAnsi="宋体" w:cs="宋体"/>
        </w:rPr>
        <w:t>；</w:t>
      </w:r>
    </w:p>
    <w:p w14:paraId="77057AE4" w14:textId="77777777" w:rsidR="009C4D82" w:rsidRDefault="00000000">
      <w:pPr>
        <w:spacing w:line="20" w:lineRule="atLeast"/>
        <w:ind w:firstLineChars="600" w:firstLine="780"/>
        <w:rPr>
          <w:rFonts w:ascii="宋体" w:hAnsi="宋体" w:cs="宋体"/>
        </w:rPr>
      </w:pPr>
      <m:oMath>
        <m:sSub>
          <m:sSubPr>
            <m:ctrlPr>
              <w:rPr>
                <w:rFonts w:ascii="Cambria Math" w:hAnsi="宋体" w:cs="宋体"/>
                <w:i/>
                <w:sz w:val="13"/>
                <w:szCs w:val="13"/>
              </w:rPr>
            </m:ctrlPr>
          </m:sSubPr>
          <m:e>
            <m:r>
              <w:rPr>
                <w:rFonts w:ascii="Cambria Math" w:hAnsi="宋体" w:cs="宋体"/>
                <w:sz w:val="13"/>
                <w:szCs w:val="13"/>
              </w:rPr>
              <m:t>f</m:t>
            </m:r>
          </m:e>
          <m:sub>
            <m:r>
              <w:rPr>
                <w:rFonts w:ascii="Cambria Math" w:hAnsi="宋体" w:cs="宋体"/>
                <w:sz w:val="13"/>
                <w:szCs w:val="13"/>
              </w:rPr>
              <m:t>cu,k</m:t>
            </m:r>
          </m:sub>
        </m:sSub>
      </m:oMath>
      <w:r>
        <w:rPr>
          <w:rFonts w:ascii="宋体" w:hAnsi="宋体" w:cs="宋体"/>
        </w:rPr>
        <w:t>——混凝土立方体抗压强度标准值 (</w:t>
      </w:r>
      <w:r>
        <w:rPr>
          <w:rFonts w:eastAsia="Times New Roman"/>
        </w:rPr>
        <w:t>N</w:t>
      </w:r>
      <w:r>
        <w:rPr>
          <w:rFonts w:ascii="宋体" w:hAnsi="宋体" w:cs="宋体"/>
        </w:rPr>
        <w:t>/</w:t>
      </w:r>
      <w:r>
        <w:rPr>
          <w:rFonts w:eastAsia="Times New Roman"/>
        </w:rPr>
        <w:t>mm</w:t>
      </w:r>
      <w:r>
        <w:rPr>
          <w:rFonts w:eastAsia="Times New Roman"/>
          <w:position w:val="8"/>
          <w:sz w:val="14"/>
          <w:szCs w:val="14"/>
        </w:rPr>
        <w:t>2</w:t>
      </w:r>
      <w:r>
        <w:rPr>
          <w:rFonts w:ascii="宋体" w:hAnsi="宋体" w:cs="宋体"/>
        </w:rPr>
        <w:t>)；</w:t>
      </w:r>
    </w:p>
    <w:p w14:paraId="28487E88" w14:textId="77777777" w:rsidR="009C4D82" w:rsidRDefault="00000000">
      <w:pPr>
        <w:spacing w:line="276" w:lineRule="auto"/>
        <w:ind w:firstLineChars="600" w:firstLine="840"/>
        <w:rPr>
          <w:rFonts w:ascii="宋体" w:hAnsi="宋体" w:cs="宋体"/>
        </w:rPr>
      </w:pPr>
      <m:oMath>
        <m:sSub>
          <m:sSubPr>
            <m:ctrlPr>
              <w:rPr>
                <w:rFonts w:ascii="Cambria Math" w:eastAsia="Times New Roman" w:hAnsi="Cambria Math"/>
                <w:i/>
                <w:sz w:val="14"/>
                <w:szCs w:val="14"/>
              </w:rPr>
            </m:ctrlPr>
          </m:sSubPr>
          <m:e>
            <m:r>
              <w:rPr>
                <w:rFonts w:ascii="Cambria Math" w:eastAsia="Times New Roman"/>
                <w:sz w:val="14"/>
                <w:szCs w:val="14"/>
              </w:rPr>
              <m:t>h</m:t>
            </m:r>
          </m:e>
          <m:sub>
            <m:r>
              <w:rPr>
                <w:rFonts w:ascii="Cambria Math" w:eastAsia="Times New Roman"/>
                <w:sz w:val="14"/>
                <w:szCs w:val="14"/>
              </w:rPr>
              <m:t>ef</m:t>
            </m:r>
          </m:sub>
        </m:sSub>
      </m:oMath>
      <w:r>
        <w:rPr>
          <w:rFonts w:ascii="宋体" w:hAnsi="宋体" w:cs="宋体"/>
        </w:rPr>
        <w:t>——</w:t>
      </w:r>
      <w:r>
        <w:rPr>
          <w:rFonts w:ascii="宋体" w:hAnsi="宋体" w:cs="宋体" w:hint="eastAsia"/>
        </w:rPr>
        <w:t>槽式预埋件有效埋置深度；</w:t>
      </w:r>
    </w:p>
    <w:p w14:paraId="002AEB12" w14:textId="77777777" w:rsidR="009C4D82" w:rsidRDefault="00000000">
      <w:pPr>
        <w:spacing w:line="20" w:lineRule="atLeast"/>
        <w:ind w:left="23" w:firstLineChars="400" w:firstLine="840"/>
        <w:textAlignment w:val="bottom"/>
        <w:rPr>
          <w:rFonts w:ascii="宋体" w:hAnsi="宋体" w:cs="宋体"/>
        </w:rPr>
      </w:pPr>
      <m:oMath>
        <m:sSub>
          <m:sSubPr>
            <m:ctrlPr>
              <w:rPr>
                <w:rFonts w:ascii="Cambria Math" w:hAnsi="Cambria Math" w:cs="宋体"/>
                <w:i/>
              </w:rPr>
            </m:ctrlPr>
          </m:sSubPr>
          <m:e>
            <m:r>
              <w:rPr>
                <w:rFonts w:ascii="Cambria Math" w:hAnsi="Cambria Math" w:cs="宋体"/>
              </w:rPr>
              <m:t>s</m:t>
            </m:r>
          </m:e>
          <m:sub>
            <m:r>
              <w:rPr>
                <w:rFonts w:ascii="Cambria Math" w:hAnsi="Cambria Math" w:cs="宋体"/>
              </w:rPr>
              <m:t>i</m:t>
            </m:r>
          </m:sub>
        </m:sSub>
      </m:oMath>
      <w:r>
        <w:rPr>
          <w:rFonts w:ascii="宋体" w:hAnsi="宋体" w:cs="宋体" w:hint="eastAsia"/>
        </w:rPr>
        <w:t>—— 相邻锚筋间的距离(mm)，见图D.3.14-3其值不应大于锚筋的临界间距</w:t>
      </w:r>
      <m:oMath>
        <m:sSub>
          <m:sSubPr>
            <m:ctrlPr>
              <w:rPr>
                <w:rFonts w:ascii="Cambria Math" w:hAnsi="宋体" w:cs="宋体"/>
                <w:i/>
              </w:rPr>
            </m:ctrlPr>
          </m:sSubPr>
          <m:e>
            <m:r>
              <w:rPr>
                <w:rFonts w:ascii="Cambria Math" w:hAnsi="宋体" w:cs="宋体"/>
              </w:rPr>
              <m:t>s</m:t>
            </m:r>
          </m:e>
          <m:sub>
            <m:r>
              <w:rPr>
                <w:rFonts w:ascii="Cambria Math" w:hAnsi="宋体" w:cs="宋体"/>
              </w:rPr>
              <m:t>cr,N</m:t>
            </m:r>
          </m:sub>
        </m:sSub>
      </m:oMath>
      <w:r>
        <w:rPr>
          <w:rFonts w:ascii="宋体" w:hAnsi="宋体" w:cs="宋体" w:hint="eastAsia"/>
        </w:rPr>
        <w:t>；</w:t>
      </w:r>
    </w:p>
    <w:p w14:paraId="0988C5D8" w14:textId="77777777" w:rsidR="009C4D82" w:rsidRDefault="009C4D82">
      <w:pPr>
        <w:spacing w:line="20" w:lineRule="atLeast"/>
        <w:ind w:left="23" w:firstLineChars="400" w:firstLine="840"/>
        <w:textAlignment w:val="bottom"/>
        <w:rPr>
          <w:rFonts w:ascii="宋体" w:hAnsi="宋体" w:cs="宋体"/>
        </w:rPr>
      </w:pPr>
    </w:p>
    <w:p w14:paraId="5F1A9AB4" w14:textId="77777777" w:rsidR="009C4D82" w:rsidRDefault="00000000">
      <w:pPr>
        <w:spacing w:line="20" w:lineRule="atLeast"/>
        <w:ind w:left="20" w:firstLineChars="400" w:firstLine="840"/>
        <w:jc w:val="center"/>
        <w:rPr>
          <w:rFonts w:ascii="宋体" w:hAnsi="宋体" w:cs="宋体"/>
        </w:rPr>
      </w:pPr>
      <w:r>
        <w:rPr>
          <w:rFonts w:ascii="宋体" w:hAnsi="宋体" w:cs="宋体"/>
          <w:noProof/>
        </w:rPr>
        <w:drawing>
          <wp:inline distT="0" distB="0" distL="114300" distR="114300" wp14:anchorId="425171A2" wp14:editId="49812F57">
            <wp:extent cx="3430270" cy="2032635"/>
            <wp:effectExtent l="0" t="0" r="17780" b="5715"/>
            <wp:docPr id="1008036031" name="图片 10080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6031" name="图片 1008036031"/>
                    <pic:cNvPicPr>
                      <a:picLocks noChangeAspect="1"/>
                    </pic:cNvPicPr>
                  </pic:nvPicPr>
                  <pic:blipFill>
                    <a:blip r:embed="rId381" cstate="print"/>
                    <a:stretch>
                      <a:fillRect/>
                    </a:stretch>
                  </pic:blipFill>
                  <pic:spPr>
                    <a:xfrm>
                      <a:off x="0" y="0"/>
                      <a:ext cx="3434042" cy="2034942"/>
                    </a:xfrm>
                    <a:prstGeom prst="rect">
                      <a:avLst/>
                    </a:prstGeom>
                    <a:noFill/>
                    <a:ln>
                      <a:noFill/>
                    </a:ln>
                  </pic:spPr>
                </pic:pic>
              </a:graphicData>
            </a:graphic>
          </wp:inline>
        </w:drawing>
      </w:r>
    </w:p>
    <w:p w14:paraId="1AADCC31" w14:textId="77777777" w:rsidR="009C4D82" w:rsidRDefault="00000000">
      <w:pPr>
        <w:jc w:val="center"/>
        <w:rPr>
          <w:rFonts w:ascii="AdobeHeitiStd-Regular" w:eastAsia="AdobeHeitiStd-Regular" w:hAnsiTheme="minorHAnsi" w:cs="AdobeHeitiStd-Regular"/>
          <w:sz w:val="18"/>
          <w:szCs w:val="18"/>
        </w:rPr>
      </w:pPr>
      <w:r>
        <w:rPr>
          <w:rFonts w:ascii="宋体" w:hAnsi="宋体" w:cs="宋体"/>
          <w:sz w:val="18"/>
          <w:szCs w:val="18"/>
        </w:rPr>
        <w:t>图</w:t>
      </w:r>
      <w:r>
        <w:rPr>
          <w:rFonts w:ascii="宋体" w:hAnsi="宋体" w:cs="宋体" w:hint="eastAsia"/>
          <w:sz w:val="18"/>
          <w:szCs w:val="18"/>
        </w:rPr>
        <w:t>D.3.14-3相邻锚件问距对被计算锚件的混凝土锥</w:t>
      </w:r>
    </w:p>
    <w:p w14:paraId="187F3212" w14:textId="77777777" w:rsidR="009C4D82" w:rsidRDefault="00000000">
      <w:pPr>
        <w:spacing w:line="310" w:lineRule="auto"/>
        <w:jc w:val="center"/>
        <w:rPr>
          <w:rFonts w:eastAsiaTheme="minorEastAsia"/>
          <w:sz w:val="18"/>
          <w:szCs w:val="18"/>
        </w:rPr>
      </w:pPr>
      <w:r>
        <w:rPr>
          <w:rFonts w:ascii="宋体" w:hAnsi="宋体" w:cs="宋体" w:hint="eastAsia"/>
          <w:sz w:val="18"/>
          <w:szCs w:val="18"/>
        </w:rPr>
        <w:t>体破坏抗拉承载力的影响示意</w:t>
      </w:r>
    </w:p>
    <w:p w14:paraId="62B08DD7" w14:textId="77777777" w:rsidR="009C4D82" w:rsidRDefault="00000000">
      <w:pPr>
        <w:spacing w:line="20" w:lineRule="atLeast"/>
        <w:ind w:firstLineChars="400" w:firstLine="840"/>
        <w:rPr>
          <w:rFonts w:ascii="宋体" w:hAnsi="宋体" w:cs="宋体"/>
          <w:position w:val="-32"/>
        </w:rPr>
      </w:pPr>
      <m:oMath>
        <m:sSub>
          <m:sSubPr>
            <m:ctrlPr>
              <w:rPr>
                <w:rFonts w:ascii="Cambria Math" w:hAnsi="Cambria Math" w:cs="宋体"/>
                <w:i/>
              </w:rPr>
            </m:ctrlPr>
          </m:sSubPr>
          <m:e>
            <m:r>
              <w:rPr>
                <w:rFonts w:ascii="Cambria Math" w:hAnsi="Cambria Math" w:cs="宋体"/>
              </w:rPr>
              <m:t>s</m:t>
            </m:r>
          </m:e>
          <m:sub>
            <m:r>
              <w:rPr>
                <w:rFonts w:ascii="Cambria Math" w:hAnsi="Cambria Math" w:cs="宋体"/>
              </w:rPr>
              <m:t>cr,N</m:t>
            </m:r>
          </m:sub>
        </m:sSub>
      </m:oMath>
      <w:r>
        <w:rPr>
          <w:rFonts w:ascii="宋体" w:hAnsi="宋体" w:cs="宋体" w:hint="eastAsia"/>
        </w:rPr>
        <w:t>—— 临界间距；可取</w:t>
      </w:r>
      <m:oMath>
        <m:sSub>
          <m:sSubPr>
            <m:ctrlPr>
              <w:rPr>
                <w:rFonts w:ascii="Cambria Math" w:hAnsi="宋体" w:cs="宋体"/>
                <w:i/>
              </w:rPr>
            </m:ctrlPr>
          </m:sSubPr>
          <m:e>
            <m:r>
              <w:rPr>
                <w:rFonts w:ascii="Cambria Math" w:hAnsi="宋体" w:cs="宋体"/>
              </w:rPr>
              <m:t>s</m:t>
            </m:r>
          </m:e>
          <m:sub>
            <m:r>
              <w:rPr>
                <w:rFonts w:ascii="Cambria Math" w:hAnsi="宋体" w:cs="宋体"/>
              </w:rPr>
              <m:t>cr,N</m:t>
            </m:r>
          </m:sub>
        </m:sSub>
        <m:r>
          <w:rPr>
            <w:rFonts w:ascii="Cambria Math" w:hAnsi="宋体" w:cs="宋体"/>
          </w:rPr>
          <m:t>=2</m:t>
        </m:r>
        <m:r>
          <w:rPr>
            <w:rFonts w:ascii="MS Gothic" w:eastAsia="MS Gothic" w:hAnsi="MS Gothic" w:cs="MS Gothic" w:hint="eastAsia"/>
          </w:rPr>
          <m:t>⋅</m:t>
        </m:r>
        <m:d>
          <m:dPr>
            <m:ctrlPr>
              <w:rPr>
                <w:rFonts w:ascii="Cambria Math" w:hAnsi="宋体" w:cs="宋体"/>
                <w:i/>
              </w:rPr>
            </m:ctrlPr>
          </m:dPr>
          <m:e>
            <m:r>
              <w:rPr>
                <w:rFonts w:ascii="Cambria Math" w:hAnsi="宋体" w:cs="宋体"/>
              </w:rPr>
              <m:t>2.8</m:t>
            </m:r>
            <m:r>
              <w:rPr>
                <w:rFonts w:ascii="微软雅黑" w:eastAsia="微软雅黑" w:hAnsi="微软雅黑" w:cs="微软雅黑" w:hint="eastAsia"/>
              </w:rPr>
              <m:t>-</m:t>
            </m:r>
            <m:r>
              <w:rPr>
                <w:rFonts w:ascii="Cambria Math" w:hAnsi="宋体" w:cs="宋体"/>
              </w:rPr>
              <m:t>1.3</m:t>
            </m:r>
            <m:r>
              <w:rPr>
                <w:rFonts w:ascii="MS Gothic" w:eastAsia="MS Gothic" w:hAnsi="MS Gothic" w:cs="MS Gothic" w:hint="eastAsia"/>
              </w:rPr>
              <m:t>⋅</m:t>
            </m:r>
            <m:f>
              <m:fPr>
                <m:ctrlPr>
                  <w:rPr>
                    <w:rFonts w:ascii="Cambria Math" w:hAnsi="Cambria Math" w:cs="宋体"/>
                    <w:i/>
                  </w:rPr>
                </m:ctrlPr>
              </m:fPr>
              <m:num>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ctrlPr>
                  <w:rPr>
                    <w:rFonts w:ascii="Cambria Math" w:hAnsi="宋体" w:cs="宋体"/>
                    <w:i/>
                  </w:rPr>
                </m:ctrlPr>
              </m:num>
              <m:den>
                <m:r>
                  <w:rPr>
                    <w:rFonts w:ascii="Cambria Math" w:hAnsi="宋体" w:cs="宋体"/>
                  </w:rPr>
                  <m:t>180</m:t>
                </m:r>
                <m:ctrlPr>
                  <w:rPr>
                    <w:rFonts w:ascii="Cambria Math" w:hAnsi="宋体" w:cs="宋体"/>
                    <w:i/>
                  </w:rPr>
                </m:ctrlPr>
              </m:den>
            </m:f>
            <m:ctrlPr>
              <w:rPr>
                <w:rFonts w:ascii="Cambria Math" w:hAnsi="Cambria Math" w:cs="宋体"/>
                <w:i/>
              </w:rPr>
            </m:ctrlPr>
          </m:e>
        </m:d>
        <m:r>
          <w:rPr>
            <w:rFonts w:ascii="MS Gothic" w:eastAsia="MS Gothic" w:hAnsi="MS Gothic" w:cs="MS Gothic" w:hint="eastAsia"/>
          </w:rPr>
          <m:t>⋅</m:t>
        </m:r>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r>
          <w:rPr>
            <w:rFonts w:ascii="Cambria Math" w:hAnsi="宋体" w:cs="宋体"/>
          </w:rPr>
          <m:t>≥</m:t>
        </m:r>
        <m:r>
          <w:rPr>
            <w:rFonts w:ascii="Cambria Math" w:hAnsi="宋体" w:cs="宋体"/>
          </w:rPr>
          <m:t>3</m:t>
        </m:r>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oMath>
    </w:p>
    <w:p w14:paraId="2A3E5EE1" w14:textId="77777777" w:rsidR="009C4D82" w:rsidRDefault="00000000">
      <w:pPr>
        <w:spacing w:line="20" w:lineRule="atLeast"/>
        <w:ind w:firstLineChars="400" w:firstLine="840"/>
        <w:rPr>
          <w:rFonts w:ascii="宋体" w:hAnsi="宋体" w:cs="宋体"/>
        </w:rPr>
      </w:pPr>
      <m:oMath>
        <m:sSub>
          <m:sSubPr>
            <m:ctrlPr>
              <w:rPr>
                <w:rFonts w:ascii="Cambria Math" w:hAnsi="宋体" w:cs="宋体"/>
                <w:i/>
              </w:rPr>
            </m:ctrlPr>
          </m:sSubPr>
          <m:e>
            <m:r>
              <w:rPr>
                <w:rFonts w:ascii="Cambria Math" w:hAnsi="宋体" w:cs="宋体"/>
              </w:rPr>
              <m:t>N</m:t>
            </m:r>
          </m:e>
          <m:sub>
            <m:r>
              <w:rPr>
                <w:rFonts w:ascii="Cambria Math" w:hAnsi="宋体" w:cs="宋体"/>
              </w:rPr>
              <m:t>0</m:t>
            </m:r>
          </m:sub>
        </m:sSub>
      </m:oMath>
      <w:r>
        <w:rPr>
          <w:rFonts w:ascii="宋体" w:hAnsi="宋体" w:cs="宋体" w:hint="eastAsia"/>
        </w:rPr>
        <w:t>—— 0号锚筋（进行验算的锚筋）所承受的拉力荷载（N）；</w:t>
      </w:r>
    </w:p>
    <w:p w14:paraId="35CA9530" w14:textId="77777777" w:rsidR="009C4D82" w:rsidRDefault="00000000">
      <w:pPr>
        <w:spacing w:line="20" w:lineRule="atLeast"/>
        <w:ind w:firstLineChars="400" w:firstLine="840"/>
        <w:rPr>
          <w:rFonts w:ascii="宋体" w:hAnsi="宋体" w:cs="宋体"/>
        </w:rPr>
      </w:pPr>
      <m:oMath>
        <m:sSub>
          <m:sSubPr>
            <m:ctrlPr>
              <w:rPr>
                <w:rFonts w:ascii="Cambria Math" w:hAnsi="宋体" w:cs="宋体"/>
                <w:i/>
              </w:rPr>
            </m:ctrlPr>
          </m:sSubPr>
          <m:e>
            <m:r>
              <w:rPr>
                <w:rFonts w:ascii="Cambria Math" w:hAnsi="宋体" w:cs="宋体"/>
              </w:rPr>
              <m:t>N</m:t>
            </m:r>
          </m:e>
          <m:sub>
            <m:r>
              <w:rPr>
                <w:rFonts w:ascii="Cambria Math" w:hAnsi="宋体" w:cs="宋体"/>
              </w:rPr>
              <m:t>i</m:t>
            </m:r>
          </m:sub>
        </m:sSub>
      </m:oMath>
      <w:r>
        <w:rPr>
          <w:rFonts w:ascii="宋体" w:hAnsi="宋体" w:cs="宋体" w:hint="eastAsia"/>
        </w:rPr>
        <w:t>—— 对0号锚筋有影响的单个锚筋所承受的拉力荷载（N）；</w:t>
      </w:r>
    </w:p>
    <w:p w14:paraId="37CA15CD" w14:textId="77777777" w:rsidR="009C4D82" w:rsidRDefault="00000000">
      <w:pPr>
        <w:spacing w:line="20" w:lineRule="atLeast"/>
        <w:ind w:firstLineChars="400" w:firstLine="840"/>
        <w:rPr>
          <w:rFonts w:ascii="宋体" w:hAnsi="宋体" w:cs="宋体"/>
        </w:rPr>
      </w:pPr>
      <m:oMath>
        <m:r>
          <w:rPr>
            <w:rFonts w:ascii="Cambria Math" w:hAnsi="Cambria Math" w:cs="宋体"/>
          </w:rPr>
          <m:t>n</m:t>
        </m:r>
      </m:oMath>
      <w:r>
        <w:rPr>
          <w:rFonts w:ascii="宋体" w:hAnsi="宋体" w:cs="宋体" w:hint="eastAsia"/>
        </w:rPr>
        <w:t>—— 指定锚筋两侧临界距离（</w:t>
      </w:r>
      <m:oMath>
        <m:sSub>
          <m:sSubPr>
            <m:ctrlPr>
              <w:rPr>
                <w:rFonts w:ascii="Cambria Math" w:hAnsi="宋体" w:cs="宋体"/>
                <w:i/>
              </w:rPr>
            </m:ctrlPr>
          </m:sSubPr>
          <m:e>
            <m:r>
              <w:rPr>
                <w:rFonts w:ascii="Cambria Math" w:hAnsi="宋体" w:cs="宋体"/>
              </w:rPr>
              <m:t>s</m:t>
            </m:r>
          </m:e>
          <m:sub>
            <m:r>
              <w:rPr>
                <w:rFonts w:ascii="Cambria Math" w:hAnsi="宋体" w:cs="宋体"/>
              </w:rPr>
              <m:t>cr,N</m:t>
            </m:r>
          </m:sub>
        </m:sSub>
      </m:oMath>
      <w:r>
        <w:rPr>
          <w:rFonts w:ascii="宋体" w:hAnsi="宋体" w:cs="宋体" w:hint="eastAsia"/>
        </w:rPr>
        <w:t>）内的锚筋数量；</w:t>
      </w:r>
    </w:p>
    <w:p w14:paraId="5EB31843" w14:textId="77777777" w:rsidR="009C4D82" w:rsidRDefault="00000000">
      <w:pPr>
        <w:spacing w:line="20" w:lineRule="atLeast"/>
        <w:ind w:left="16"/>
        <w:rPr>
          <w:rFonts w:ascii="宋体" w:hAnsi="宋体" w:cs="宋体"/>
        </w:rPr>
      </w:pPr>
      <w:r>
        <w:rPr>
          <w:rFonts w:eastAsia="Times New Roman"/>
          <w:b/>
          <w:bCs/>
        </w:rPr>
        <w:t>D.3.</w:t>
      </w:r>
      <w:r>
        <w:rPr>
          <w:rFonts w:eastAsiaTheme="minorEastAsia" w:hint="eastAsia"/>
          <w:b/>
          <w:bCs/>
        </w:rPr>
        <w:t>15</w:t>
      </w:r>
      <w:r>
        <w:rPr>
          <w:rFonts w:ascii="宋体" w:hAnsi="宋体" w:cs="宋体"/>
        </w:rPr>
        <w:t>混凝土受拉劈裂破坏验算：</w:t>
      </w:r>
    </w:p>
    <w:p w14:paraId="17B6A46C" w14:textId="77777777" w:rsidR="009C4D82" w:rsidRDefault="00000000">
      <w:pPr>
        <w:spacing w:line="20" w:lineRule="atLeast"/>
        <w:ind w:left="23" w:right="440" w:firstLine="423"/>
        <w:rPr>
          <w:rFonts w:ascii="宋体" w:hAnsi="宋体" w:cs="宋体"/>
        </w:rPr>
      </w:pPr>
      <w:r>
        <w:rPr>
          <w:rFonts w:eastAsia="Times New Roman"/>
          <w:b/>
          <w:bCs/>
        </w:rPr>
        <w:t>1</w:t>
      </w:r>
      <w:r>
        <w:rPr>
          <w:rFonts w:ascii="宋体" w:hAnsi="宋体" w:cs="宋体"/>
        </w:rPr>
        <w:t>应满足最小边距</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min</m:t>
            </m:r>
          </m:sub>
        </m:sSub>
      </m:oMath>
      <w:r>
        <w:rPr>
          <w:rFonts w:ascii="宋体" w:hAnsi="宋体" w:cs="宋体"/>
        </w:rPr>
        <w:t>、最小间距</w:t>
      </w:r>
      <m:oMath>
        <m:sSub>
          <m:sSubPr>
            <m:ctrlPr>
              <w:rPr>
                <w:rFonts w:ascii="Cambria Math" w:hAnsi="Cambria Math" w:cs="宋体"/>
                <w:i/>
              </w:rPr>
            </m:ctrlPr>
          </m:sSubPr>
          <m:e>
            <m:r>
              <w:rPr>
                <w:rFonts w:ascii="Cambria Math" w:hAnsi="Cambria Math" w:cs="宋体"/>
              </w:rPr>
              <m:t>s</m:t>
            </m:r>
          </m:e>
          <m:sub>
            <m:r>
              <w:rPr>
                <w:rFonts w:ascii="Cambria Math" w:hAnsi="Cambria Math" w:cs="宋体"/>
              </w:rPr>
              <m:t>min</m:t>
            </m:r>
          </m:sub>
        </m:sSub>
      </m:oMath>
      <w:r>
        <w:rPr>
          <w:rFonts w:ascii="宋体" w:hAnsi="宋体" w:cs="宋体"/>
        </w:rPr>
        <w:t>、混凝土基材最小厚度</w:t>
      </w:r>
      <m:oMath>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min</m:t>
            </m:r>
            <m:ctrlPr>
              <w:rPr>
                <w:rFonts w:ascii="Cambria Math" w:hAnsi="宋体" w:cs="宋体"/>
                <w:i/>
              </w:rPr>
            </m:ctrlPr>
          </m:sub>
        </m:sSub>
      </m:oMath>
      <w:r>
        <w:rPr>
          <w:rFonts w:ascii="宋体" w:hAnsi="宋体" w:cs="宋体"/>
        </w:rPr>
        <w:t>和最小配筋等要求，避免安装过程中的混凝土劈裂破坏。</w:t>
      </w:r>
    </w:p>
    <w:p w14:paraId="54CE9428" w14:textId="77777777" w:rsidR="009C4D82" w:rsidRDefault="00000000">
      <w:pPr>
        <w:spacing w:line="20" w:lineRule="atLeast"/>
        <w:ind w:left="440"/>
        <w:rPr>
          <w:rFonts w:ascii="宋体" w:hAnsi="宋体" w:cs="宋体"/>
        </w:rPr>
      </w:pPr>
      <w:r>
        <w:rPr>
          <w:rFonts w:eastAsia="Times New Roman"/>
          <w:b/>
          <w:bCs/>
        </w:rPr>
        <w:t>2</w:t>
      </w:r>
      <w:r>
        <w:rPr>
          <w:rFonts w:ascii="宋体" w:hAnsi="宋体" w:cs="宋体"/>
        </w:rPr>
        <w:t>为避免荷载条件下的劈裂破坏，设计应满足下列条件之一：</w:t>
      </w:r>
    </w:p>
    <w:p w14:paraId="1416A2F8" w14:textId="77777777" w:rsidR="009C4D82" w:rsidRDefault="00000000">
      <w:pPr>
        <w:numPr>
          <w:ilvl w:val="0"/>
          <w:numId w:val="14"/>
        </w:numPr>
        <w:spacing w:line="20" w:lineRule="atLeast"/>
        <w:ind w:left="1014" w:right="105" w:hanging="411"/>
        <w:rPr>
          <w:rFonts w:ascii="宋体" w:hAnsi="宋体" w:cs="宋体"/>
        </w:rPr>
      </w:pPr>
      <w:r>
        <w:rPr>
          <w:rFonts w:ascii="宋体" w:hAnsi="宋体" w:cs="宋体"/>
        </w:rPr>
        <w:t>任何方向的边距</w:t>
      </w:r>
      <m:oMath>
        <m:r>
          <w:rPr>
            <w:rFonts w:ascii="Cambria Math" w:hAnsi="Cambria Math" w:cs="宋体"/>
          </w:rPr>
          <m:t>c≥1.2</m:t>
        </m:r>
        <m:sSub>
          <m:sSubPr>
            <m:ctrlPr>
              <w:rPr>
                <w:rFonts w:ascii="Cambria Math" w:hAnsi="Cambria Math" w:cs="宋体"/>
                <w:i/>
              </w:rPr>
            </m:ctrlPr>
          </m:sSubPr>
          <m:e>
            <m:r>
              <w:rPr>
                <w:rFonts w:ascii="Cambria Math" w:hAnsi="Cambria Math" w:cs="宋体"/>
              </w:rPr>
              <m:t>C</m:t>
            </m:r>
          </m:e>
          <m:sub>
            <m:r>
              <w:rPr>
                <w:rFonts w:ascii="Cambria Math" w:hAnsi="Cambria Math" w:cs="宋体"/>
              </w:rPr>
              <m:t>cr⋅sp</m:t>
            </m:r>
          </m:sub>
        </m:sSub>
      </m:oMath>
      <w:r>
        <w:rPr>
          <w:rFonts w:ascii="宋体" w:hAnsi="宋体" w:cs="宋体"/>
        </w:rPr>
        <w:t>，且基材厚度</w:t>
      </w:r>
      <m:oMath>
        <m:r>
          <w:rPr>
            <w:rFonts w:ascii="Cambria Math" w:eastAsia="Times New Roman" w:hAnsi="Cambria Math"/>
            <w:sz w:val="14"/>
            <w:szCs w:val="14"/>
          </w:rPr>
          <m:t>h≥</m:t>
        </m:r>
        <m:sSub>
          <m:sSubPr>
            <m:ctrlPr>
              <w:rPr>
                <w:rFonts w:ascii="Cambria Math" w:eastAsia="Times New Roman" w:hAnsi="Cambria Math"/>
                <w:i/>
                <w:sz w:val="14"/>
                <w:szCs w:val="14"/>
              </w:rPr>
            </m:ctrlPr>
          </m:sSubPr>
          <m:e>
            <m:r>
              <w:rPr>
                <w:rFonts w:ascii="Cambria Math" w:eastAsia="Times New Roman" w:hAnsi="Cambria Math"/>
                <w:sz w:val="14"/>
                <w:szCs w:val="14"/>
              </w:rPr>
              <m:t>h</m:t>
            </m:r>
          </m:e>
          <m:sub>
            <m:r>
              <w:rPr>
                <w:rFonts w:ascii="Cambria Math" w:eastAsia="Times New Roman" w:hAnsi="Cambria Math"/>
                <w:sz w:val="14"/>
                <w:szCs w:val="14"/>
              </w:rPr>
              <m:t>min</m:t>
            </m:r>
          </m:sub>
        </m:sSub>
      </m:oMath>
      <w:r>
        <w:rPr>
          <w:rFonts w:ascii="宋体" w:hAnsi="宋体" w:cs="宋体"/>
        </w:rPr>
        <w:t>。</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cr⋅sp</m:t>
            </m:r>
          </m:sub>
        </m:sSub>
      </m:oMath>
      <w:r>
        <w:rPr>
          <w:rFonts w:ascii="宋体" w:hAnsi="宋体" w:cs="宋体"/>
        </w:rPr>
        <w:t>为劈裂破坏临界边距，按产品认证报告或测试报告取值，无报告时可取</w:t>
      </w:r>
      <w:r>
        <w:rPr>
          <w:rFonts w:eastAsia="Times New Roman"/>
        </w:rPr>
        <w:t>3</w:t>
      </w:r>
      <w:r>
        <w:rPr>
          <w:rFonts w:ascii="宋体" w:hAnsi="宋体" w:cs="宋体"/>
        </w:rPr>
        <w:t>倍有效埋深(</w:t>
      </w:r>
      <m:oMath>
        <m:sSub>
          <m:sSubPr>
            <m:ctrlPr>
              <w:rPr>
                <w:rFonts w:ascii="Cambria Math" w:hAnsi="宋体" w:cs="宋体"/>
                <w:i/>
              </w:rPr>
            </m:ctrlPr>
          </m:sSubPr>
          <m:e>
            <m:r>
              <w:rPr>
                <w:rFonts w:ascii="Cambria Math" w:hAnsi="宋体" w:cs="宋体"/>
              </w:rPr>
              <m:t>C</m:t>
            </m:r>
          </m:e>
          <m:sub>
            <m:r>
              <w:rPr>
                <w:rFonts w:ascii="Cambria Math" w:hAnsi="宋体" w:cs="宋体"/>
              </w:rPr>
              <m:t>cr</m:t>
            </m:r>
            <m:r>
              <w:rPr>
                <w:rFonts w:ascii="MS Gothic" w:eastAsia="MS Gothic" w:hAnsi="MS Gothic" w:cs="MS Gothic" w:hint="eastAsia"/>
              </w:rPr>
              <m:t>⋅</m:t>
            </m:r>
            <m:r>
              <w:rPr>
                <w:rFonts w:ascii="Cambria Math" w:hAnsi="宋体" w:cs="宋体"/>
              </w:rPr>
              <m:t>sp</m:t>
            </m:r>
          </m:sub>
        </m:sSub>
        <m:r>
          <w:rPr>
            <w:rFonts w:ascii="Cambria Math" w:hAnsi="宋体" w:cs="宋体"/>
          </w:rPr>
          <m:t>=3</m:t>
        </m:r>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oMath>
      <w:r>
        <w:rPr>
          <w:rFonts w:ascii="宋体" w:hAnsi="宋体" w:cs="宋体"/>
        </w:rPr>
        <w:t>)。</w:t>
      </w:r>
    </w:p>
    <w:p w14:paraId="4376AECE" w14:textId="77777777" w:rsidR="009C4D82" w:rsidRDefault="00000000">
      <w:pPr>
        <w:numPr>
          <w:ilvl w:val="0"/>
          <w:numId w:val="14"/>
        </w:numPr>
        <w:spacing w:line="20" w:lineRule="atLeast"/>
        <w:ind w:left="1014" w:right="105" w:hanging="411"/>
        <w:rPr>
          <w:rFonts w:ascii="宋体" w:hAnsi="宋体" w:cs="宋体"/>
        </w:rPr>
      </w:pPr>
      <w:r>
        <w:rPr>
          <w:rFonts w:ascii="宋体" w:hAnsi="宋体" w:cs="宋体"/>
        </w:rPr>
        <w:t>计算混凝土受拉锥体破坏时，是按照开裂混凝土计算承载力的，且考虑劈裂力时 基材裂缝宽度</w:t>
      </w:r>
      <m:oMath>
        <m:sSub>
          <m:sSubPr>
            <m:ctrlPr>
              <w:rPr>
                <w:rFonts w:ascii="Cambria Math" w:eastAsia="Times New Roman" w:hAnsi="Cambria Math"/>
                <w:i/>
              </w:rPr>
            </m:ctrlPr>
          </m:sSubPr>
          <m:e>
            <m:r>
              <w:rPr>
                <w:rFonts w:ascii="Cambria Math" w:eastAsia="Times New Roman"/>
              </w:rPr>
              <m:t>w</m:t>
            </m:r>
          </m:e>
          <m:sub>
            <m:r>
              <w:rPr>
                <w:rFonts w:ascii="Cambria Math" w:eastAsia="Times New Roman"/>
              </w:rPr>
              <m:t>k</m:t>
            </m:r>
          </m:sub>
        </m:sSub>
        <m:r>
          <w:rPr>
            <w:rFonts w:ascii="Cambria Math" w:eastAsia="Times New Roman"/>
          </w:rPr>
          <m:t>≤</m:t>
        </m:r>
        <m:r>
          <w:rPr>
            <w:rFonts w:ascii="Cambria Math" w:eastAsia="Times New Roman"/>
          </w:rPr>
          <m:t>0.3mm</m:t>
        </m:r>
      </m:oMath>
      <w:r>
        <w:rPr>
          <w:rFonts w:ascii="宋体" w:hAnsi="宋体" w:cs="宋体"/>
        </w:rPr>
        <w:t>，并设置有附加钢筋抵抗劈裂力，该附加钢筋应当在靠 近每一个锚筋的地方对称设置，附加钢筋的数量可按下式计算：</w:t>
      </w:r>
    </w:p>
    <w:p w14:paraId="3B1CDCD8" w14:textId="77777777" w:rsidR="009C4D82" w:rsidRDefault="00000000">
      <w:pPr>
        <w:pStyle w:val="afff3"/>
        <w:ind w:left="0" w:firstLine="0"/>
        <w:jc w:val="left"/>
      </w:pPr>
      <w:r>
        <w:rPr>
          <w:rFonts w:hint="eastAsia"/>
        </w:rPr>
        <w:tab/>
      </w:r>
      <m:oMath>
        <m:sSub>
          <m:sSubPr>
            <m:ctrlPr>
              <w:rPr>
                <w:rFonts w:ascii="Cambria Math" w:hAnsi="Cambria Math"/>
                <w:i/>
              </w:rPr>
            </m:ctrlPr>
          </m:sSubPr>
          <m:e>
            <m:r>
              <w:rPr>
                <w:rFonts w:ascii="Cambria Math"/>
              </w:rPr>
              <m:t>A</m:t>
            </m:r>
          </m:e>
          <m:sub>
            <m:r>
              <w:rPr>
                <w:rFonts w:ascii="Cambria Math"/>
              </w:rPr>
              <m:t>s</m:t>
            </m:r>
            <m:r>
              <w:rPr>
                <w:rFonts w:ascii="MS Gothic" w:eastAsia="MS Gothic" w:hAnsi="MS Gothic" w:cs="MS Gothic" w:hint="eastAsia"/>
              </w:rPr>
              <m:t>⋅</m:t>
            </m:r>
            <m:r>
              <w:rPr>
                <w:rFonts w:ascii="Cambria Math"/>
              </w:rPr>
              <m:t>re</m:t>
            </m:r>
          </m:sub>
        </m:sSub>
        <m:r>
          <w:rPr>
            <w:rFonts w:ascii="Cambria Math"/>
          </w:rPr>
          <m:t>=0.5</m:t>
        </m:r>
        <m:r>
          <w:rPr>
            <w:rFonts w:ascii="MS Gothic" w:eastAsia="MS Gothic" w:hAnsi="MS Gothic" w:cs="MS Gothic" w:hint="eastAsia"/>
          </w:rPr>
          <m:t>⋅</m:t>
        </m:r>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Ed</m:t>
                </m:r>
              </m:sub>
              <m:sup>
                <m:r>
                  <w:rPr>
                    <w:rFonts w:ascii="Cambria Math"/>
                  </w:rPr>
                  <m:t>a</m:t>
                </m:r>
              </m:sup>
            </m:sSubSup>
            <m:r>
              <w:rPr>
                <w:rFonts w:ascii="Cambria Math"/>
              </w:rPr>
              <m:t>/</m:t>
            </m:r>
            <m:sSub>
              <m:sSubPr>
                <m:ctrlPr>
                  <w:rPr>
                    <w:rFonts w:ascii="Cambria Math" w:hAnsi="Cambria Math"/>
                    <w:i/>
                  </w:rPr>
                </m:ctrlPr>
              </m:sSubPr>
              <m:e>
                <m:r>
                  <w:rPr>
                    <w:rFonts w:ascii="Cambria Math"/>
                  </w:rPr>
                  <m:t>f</m:t>
                </m:r>
              </m:e>
              <m:sub>
                <m:r>
                  <w:rPr>
                    <w:rFonts w:ascii="Cambria Math"/>
                  </w:rPr>
                  <m:t>yk</m:t>
                </m:r>
              </m:sub>
            </m:sSub>
          </m:e>
        </m:d>
        <m:r>
          <w:rPr>
            <w:rFonts w:ascii="MS Gothic" w:eastAsia="MS Gothic" w:hAnsi="MS Gothic" w:cs="MS Gothic" w:hint="eastAsia"/>
          </w:rPr>
          <m:t>⋅</m:t>
        </m:r>
        <m:sSub>
          <m:sSubPr>
            <m:ctrlPr>
              <w:rPr>
                <w:rFonts w:ascii="Cambria Math" w:hAnsi="Cambria Math"/>
                <w:i/>
              </w:rPr>
            </m:ctrlPr>
          </m:sSubPr>
          <m:e>
            <m:r>
              <w:rPr>
                <w:rFonts w:ascii="Cambria Math"/>
              </w:rPr>
              <m:t>γ</m:t>
            </m:r>
          </m:e>
          <m:sub>
            <m:r>
              <w:rPr>
                <w:rFonts w:ascii="Cambria Math"/>
              </w:rPr>
              <m:t>Ms,</m:t>
            </m:r>
            <m:r>
              <m:rPr>
                <m:nor/>
              </m:rPr>
              <w:rPr>
                <w:rFonts w:ascii="Cambria Math"/>
              </w:rPr>
              <m:t>re</m:t>
            </m:r>
            <m:ctrlPr>
              <w:rPr>
                <w:rFonts w:ascii="Cambria Math" w:hAnsi="Cambria Math"/>
              </w:rPr>
            </m:ctrlPr>
          </m:sub>
        </m:sSub>
      </m:oMath>
      <w:r>
        <w:rPr>
          <w:rFonts w:hint="eastAsia"/>
        </w:rPr>
        <w:tab/>
      </w:r>
      <w:r>
        <w:t>(D.3.</w:t>
      </w:r>
      <w:r>
        <w:rPr>
          <w:rFonts w:hint="eastAsia"/>
        </w:rPr>
        <w:t>15</w:t>
      </w:r>
      <w:r>
        <w:t>-1)</w:t>
      </w:r>
    </w:p>
    <w:p w14:paraId="5D51134C" w14:textId="77777777" w:rsidR="009C4D82" w:rsidRDefault="00000000">
      <w:pPr>
        <w:spacing w:line="20" w:lineRule="atLeast"/>
        <w:ind w:left="1680" w:hangingChars="800" w:hanging="1680"/>
        <w:rPr>
          <w:position w:val="-12"/>
        </w:rPr>
      </w:pPr>
      <w:r>
        <w:rPr>
          <w:rFonts w:hint="eastAsia"/>
        </w:rPr>
        <w:t>式中</w:t>
      </w:r>
      <m:oMath>
        <m:sSub>
          <m:sSubPr>
            <m:ctrlPr>
              <w:rPr>
                <w:rFonts w:ascii="Cambria Math" w:hAnsi="Cambria Math"/>
                <w:i/>
              </w:rPr>
            </m:ctrlPr>
          </m:sSubPr>
          <m:e>
            <m:r>
              <w:rPr>
                <w:rFonts w:ascii="Cambria Math"/>
              </w:rPr>
              <m:t>A</m:t>
            </m:r>
          </m:e>
          <m:sub>
            <m:r>
              <w:rPr>
                <w:rFonts w:ascii="Cambria Math"/>
              </w:rPr>
              <m:t>s</m:t>
            </m:r>
            <m:r>
              <w:rPr>
                <w:rFonts w:ascii="MS Gothic" w:eastAsia="MS Gothic" w:hAnsi="MS Gothic" w:cs="MS Gothic" w:hint="eastAsia"/>
              </w:rPr>
              <m:t>⋅</m:t>
            </m:r>
            <m:r>
              <w:rPr>
                <w:rFonts w:ascii="Cambria Math"/>
              </w:rPr>
              <m:t>re</m:t>
            </m:r>
          </m:sub>
        </m:sSub>
      </m:oMath>
      <w:r>
        <w:rPr>
          <w:rFonts w:ascii="宋体" w:hAnsi="宋体" w:cs="宋体"/>
          <w:position w:val="-6"/>
        </w:rPr>
        <w:t xml:space="preserve">—— </w:t>
      </w:r>
      <w:r>
        <w:rPr>
          <w:position w:val="-12"/>
        </w:rPr>
        <w:t>一个锚筋边上抗劈裂附加钢筋的截面积，该槽式预埋件的每一个锚筋附近均应设置同样数量的附加钢筋；</w:t>
      </w:r>
    </w:p>
    <w:p w14:paraId="0A5E39BB" w14:textId="77777777" w:rsidR="009C4D82" w:rsidRDefault="00000000">
      <w:pPr>
        <w:spacing w:line="20" w:lineRule="atLeast"/>
        <w:ind w:firstLineChars="400" w:firstLine="840"/>
      </w:pPr>
      <m:oMath>
        <m:sSubSup>
          <m:sSubSupPr>
            <m:ctrlPr>
              <w:rPr>
                <w:rFonts w:ascii="Cambria Math" w:hAnsi="Cambria Math"/>
                <w:i/>
              </w:rPr>
            </m:ctrlPr>
          </m:sSubSupPr>
          <m:e>
            <m:r>
              <w:rPr>
                <w:rFonts w:ascii="Cambria Math"/>
              </w:rPr>
              <m:t>N</m:t>
            </m:r>
          </m:e>
          <m:sub>
            <m:r>
              <w:rPr>
                <w:rFonts w:ascii="Cambria Math"/>
              </w:rPr>
              <m:t>Ed</m:t>
            </m:r>
          </m:sub>
          <m:sup>
            <m:r>
              <w:rPr>
                <w:rFonts w:ascii="Cambria Math"/>
              </w:rPr>
              <m:t>a</m:t>
            </m:r>
          </m:sup>
        </m:sSubSup>
      </m:oMath>
      <w:r>
        <w:rPr>
          <w:rFonts w:ascii="宋体" w:hAnsi="宋体" w:cs="宋体"/>
          <w:position w:val="-6"/>
        </w:rPr>
        <w:t>——</w:t>
      </w:r>
      <w:r>
        <w:t>槽式预埋件中受拉力最大的锚筋所承受的拉力；</w:t>
      </w:r>
    </w:p>
    <w:p w14:paraId="5BD97CB8" w14:textId="77777777" w:rsidR="009C4D82" w:rsidRDefault="00000000">
      <w:pPr>
        <w:spacing w:line="20" w:lineRule="atLeast"/>
        <w:ind w:firstLineChars="400" w:firstLine="840"/>
        <w:rPr>
          <w:rFonts w:ascii="宋体" w:hAnsi="宋体" w:cs="宋体"/>
          <w:position w:val="-6"/>
        </w:rPr>
      </w:pPr>
      <m:oMath>
        <m:sSub>
          <m:sSubPr>
            <m:ctrlPr>
              <w:rPr>
                <w:rFonts w:ascii="Cambria Math" w:hAnsi="宋体" w:cs="宋体"/>
                <w:i/>
              </w:rPr>
            </m:ctrlPr>
          </m:sSubPr>
          <m:e>
            <m:r>
              <w:rPr>
                <w:rFonts w:ascii="Cambria Math" w:hAnsi="宋体" w:cs="宋体"/>
              </w:rPr>
              <m:t>f</m:t>
            </m:r>
          </m:e>
          <m:sub>
            <m:r>
              <w:rPr>
                <w:rFonts w:ascii="Cambria Math" w:hAnsi="宋体" w:cs="宋体"/>
              </w:rPr>
              <m:t>yk</m:t>
            </m:r>
          </m:sub>
        </m:sSub>
      </m:oMath>
      <w:r>
        <w:rPr>
          <w:rFonts w:ascii="宋体" w:hAnsi="宋体" w:cs="宋体"/>
          <w:position w:val="-6"/>
        </w:rPr>
        <w:t xml:space="preserve"> —— 附加钢筋的屈服强度标准值；</w:t>
      </w:r>
    </w:p>
    <w:p w14:paraId="41928B1E" w14:textId="77777777" w:rsidR="009C4D82" w:rsidRDefault="00000000">
      <w:pPr>
        <w:spacing w:line="20" w:lineRule="atLeast"/>
        <w:ind w:firstLineChars="400" w:firstLine="840"/>
        <w:rPr>
          <w:rFonts w:ascii="宋体" w:hAnsi="宋体" w:cs="宋体"/>
          <w:position w:val="-6"/>
        </w:rPr>
      </w:pPr>
      <m:oMath>
        <m:sSub>
          <m:sSubPr>
            <m:ctrlPr>
              <w:rPr>
                <w:rFonts w:ascii="Cambria Math" w:hAnsi="宋体" w:cs="宋体"/>
                <w:i/>
              </w:rPr>
            </m:ctrlPr>
          </m:sSubPr>
          <m:e>
            <m:r>
              <w:rPr>
                <w:rFonts w:ascii="Cambria Math" w:hAnsi="宋体" w:cs="宋体"/>
              </w:rPr>
              <m:t>γ</m:t>
            </m:r>
          </m:e>
          <m:sub>
            <m:r>
              <w:rPr>
                <w:rFonts w:ascii="Cambria Math" w:hAnsi="宋体" w:cs="宋体"/>
              </w:rPr>
              <m:t>Ms,</m:t>
            </m:r>
            <m:r>
              <m:rPr>
                <m:nor/>
              </m:rPr>
              <w:rPr>
                <w:rFonts w:ascii="Cambria Math" w:hAnsi="宋体" w:cs="宋体"/>
              </w:rPr>
              <m:t>re</m:t>
            </m:r>
            <m:ctrlPr>
              <w:rPr>
                <w:rFonts w:ascii="Cambria Math" w:hAnsi="宋体" w:cs="宋体"/>
              </w:rPr>
            </m:ctrlPr>
          </m:sub>
        </m:sSub>
      </m:oMath>
      <w:r>
        <w:rPr>
          <w:rFonts w:ascii="宋体" w:hAnsi="宋体" w:cs="宋体"/>
          <w:position w:val="-6"/>
        </w:rPr>
        <w:t xml:space="preserve"> —— 分项系数，可取1.15。</w:t>
      </w:r>
    </w:p>
    <w:p w14:paraId="2DEFC36F" w14:textId="77777777" w:rsidR="009C4D82" w:rsidRDefault="00000000">
      <w:pPr>
        <w:spacing w:line="20" w:lineRule="atLeast"/>
        <w:ind w:left="439"/>
        <w:rPr>
          <w:rFonts w:ascii="宋体" w:hAnsi="宋体" w:cs="宋体"/>
        </w:rPr>
      </w:pPr>
      <w:r>
        <w:rPr>
          <w:rFonts w:eastAsia="Times New Roman"/>
          <w:b/>
          <w:bCs/>
        </w:rPr>
        <w:t>3</w:t>
      </w:r>
      <w:r>
        <w:rPr>
          <w:rFonts w:ascii="宋体" w:hAnsi="宋体" w:cs="宋体"/>
        </w:rPr>
        <w:t>不满足上述条件时，混凝土劈裂破坏承载力标准值应按下式计算：</w:t>
      </w:r>
    </w:p>
    <w:p w14:paraId="62294261" w14:textId="77777777" w:rsidR="009C4D82" w:rsidRDefault="00000000">
      <w:pPr>
        <w:pStyle w:val="afff3"/>
        <w:ind w:left="0" w:firstLine="0"/>
        <w:jc w:val="left"/>
        <w:rPr>
          <w:position w:val="-6"/>
        </w:rPr>
      </w:pPr>
      <w:r>
        <w:rPr>
          <w:rFonts w:hint="eastAsia"/>
        </w:rPr>
        <w:tab/>
      </w:r>
      <m:oMath>
        <m:sSub>
          <m:sSubPr>
            <m:ctrlPr>
              <w:rPr>
                <w:rFonts w:ascii="Cambria Math" w:hAnsi="Cambria Math"/>
                <w:i/>
              </w:rPr>
            </m:ctrlPr>
          </m:sSubPr>
          <m:e>
            <m:r>
              <w:rPr>
                <w:rFonts w:ascii="Cambria Math"/>
              </w:rPr>
              <m:t>N</m:t>
            </m:r>
          </m:e>
          <m:sub>
            <m:r>
              <w:rPr>
                <w:rFonts w:ascii="Cambria Math"/>
              </w:rPr>
              <m:t>Rk</m:t>
            </m:r>
            <m:r>
              <w:rPr>
                <w:rFonts w:ascii="MS Gothic" w:eastAsia="MS Gothic" w:hAnsi="MS Gothic" w:cs="MS Gothic" w:hint="eastAsia"/>
              </w:rPr>
              <m:t>⋅</m:t>
            </m:r>
            <m:r>
              <w:rPr>
                <w:rFonts w:ascii="Cambria Math"/>
              </w:rPr>
              <m:t>sp</m:t>
            </m:r>
          </m:sub>
        </m:sSub>
        <m:r>
          <w:rPr>
            <w:rFonts w:ascii="Cambria Math"/>
          </w:rPr>
          <m:t>=</m:t>
        </m:r>
        <m:sSubSup>
          <m:sSubSupPr>
            <m:ctrlPr>
              <w:rPr>
                <w:rFonts w:ascii="Cambria Math" w:hAnsi="Cambria Math"/>
                <w:i/>
              </w:rPr>
            </m:ctrlPr>
          </m:sSubSupPr>
          <m:e>
            <m:r>
              <w:rPr>
                <w:rFonts w:ascii="Cambria Math"/>
              </w:rPr>
              <m:t>N</m:t>
            </m:r>
          </m:e>
          <m:sub>
            <m:r>
              <w:rPr>
                <w:rFonts w:ascii="Cambria Math"/>
              </w:rPr>
              <m:t>Rk</m:t>
            </m:r>
          </m:sub>
          <m:sup>
            <m:r>
              <w:rPr>
                <w:rFonts w:ascii="Cambria Math"/>
              </w:rPr>
              <m:t>0</m:t>
            </m:r>
          </m:sup>
        </m:sSubSup>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,s,N</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,c,N</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,e,N</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re,N</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MS Gothic" w:eastAsia="MS Gothic" w:hAnsi="MS Gothic" w:cs="MS Gothic" w:hint="eastAsia"/>
              </w:rPr>
              <m:t>h</m:t>
            </m:r>
            <m:r>
              <w:rPr>
                <w:rFonts w:ascii="Cambria Math"/>
              </w:rPr>
              <m:t>,sp</m:t>
            </m:r>
          </m:sub>
        </m:sSub>
      </m:oMath>
      <w:r>
        <w:rPr>
          <w:rFonts w:hint="eastAsia"/>
        </w:rPr>
        <w:tab/>
      </w:r>
      <w:r>
        <w:t>（</w:t>
      </w:r>
      <w:r>
        <w:rPr>
          <w:rFonts w:hint="eastAsia"/>
        </w:rPr>
        <w:t>D.3.15-2</w:t>
      </w:r>
      <w:r>
        <w:t>）</w:t>
      </w:r>
    </w:p>
    <w:p w14:paraId="63E460E6" w14:textId="77777777" w:rsidR="009C4D82" w:rsidRDefault="00000000">
      <w:pPr>
        <w:pStyle w:val="afff3"/>
        <w:ind w:left="0" w:firstLine="0"/>
        <w:jc w:val="left"/>
        <w:rPr>
          <w:position w:val="-6"/>
        </w:rPr>
      </w:pPr>
      <w:r>
        <w:rPr>
          <w:rFonts w:hint="eastAsia"/>
        </w:rPr>
        <w:tab/>
      </w:r>
      <m:oMath>
        <m:sSubSup>
          <m:sSubSupPr>
            <m:ctrlPr>
              <w:rPr>
                <w:rFonts w:ascii="Cambria Math" w:hAnsi="Cambria Math"/>
                <w:i/>
              </w:rPr>
            </m:ctrlPr>
          </m:sSubSupPr>
          <m:e>
            <m:r>
              <w:rPr>
                <w:rFonts w:ascii="Cambria Math"/>
              </w:rPr>
              <m:t>N</m:t>
            </m:r>
          </m:e>
          <m:sub>
            <m:r>
              <w:rPr>
                <w:rFonts w:ascii="Cambria Math"/>
              </w:rPr>
              <m:t>Rk</m:t>
            </m:r>
          </m:sub>
          <m:sup>
            <m:r>
              <w:rPr>
                <w:rFonts w:ascii="Cambria Math"/>
              </w:rPr>
              <m:t>0</m:t>
            </m:r>
          </m:sup>
        </m:sSubSup>
        <m:r>
          <w:rPr>
            <w:rFonts w:ascii="Cambria Math"/>
          </w:rPr>
          <m:t>=</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sSub>
                  <m:sSubPr>
                    <m:ctrlPr>
                      <w:rPr>
                        <w:rFonts w:ascii="Cambria Math" w:hAnsi="Cambria Math"/>
                        <w:i/>
                      </w:rPr>
                    </m:ctrlPr>
                  </m:sSubPr>
                  <m:e>
                    <m:r>
                      <w:rPr>
                        <w:rFonts w:ascii="Cambria Math"/>
                      </w:rPr>
                      <m:t>N</m:t>
                    </m:r>
                  </m:e>
                  <m:sub>
                    <m:r>
                      <w:rPr>
                        <w:rFonts w:ascii="Cambria Math"/>
                      </w:rPr>
                      <m:t>Rk</m:t>
                    </m:r>
                    <m:r>
                      <w:rPr>
                        <w:rFonts w:ascii="MS Gothic" w:eastAsia="MS Gothic" w:hAnsi="MS Gothic" w:cs="MS Gothic" w:hint="eastAsia"/>
                      </w:rPr>
                      <m:t>⋅</m:t>
                    </m:r>
                    <m:r>
                      <w:rPr>
                        <w:rFonts w:ascii="Cambria Math"/>
                      </w:rPr>
                      <m:t>p</m:t>
                    </m:r>
                  </m:sub>
                </m:sSub>
                <m:r>
                  <w:rPr>
                    <w:rFonts w:ascii="Cambria Math"/>
                  </w:rPr>
                  <m:t>;</m:t>
                </m:r>
                <m:sSubSup>
                  <m:sSubSupPr>
                    <m:ctrlPr>
                      <w:rPr>
                        <w:rFonts w:ascii="Cambria Math" w:hAnsi="Cambria Math"/>
                        <w:i/>
                      </w:rPr>
                    </m:ctrlPr>
                  </m:sSubSupPr>
                  <m:e>
                    <m:r>
                      <w:rPr>
                        <w:rFonts w:ascii="Cambria Math"/>
                      </w:rPr>
                      <m:t>N</m:t>
                    </m:r>
                  </m:e>
                  <m:sub>
                    <m:r>
                      <w:rPr>
                        <w:rFonts w:ascii="Cambria Math"/>
                      </w:rPr>
                      <m:t>Rk,c</m:t>
                    </m:r>
                  </m:sub>
                  <m:sup>
                    <m:r>
                      <w:rPr>
                        <w:rFonts w:ascii="Cambria Math"/>
                      </w:rPr>
                      <m:t>0</m:t>
                    </m:r>
                  </m:sup>
                </m:sSubSup>
              </m:e>
            </m:d>
          </m:e>
        </m:func>
      </m:oMath>
      <w:r>
        <w:rPr>
          <w:rFonts w:hint="eastAsia"/>
        </w:rPr>
        <w:tab/>
        <w:t xml:space="preserve">(D.3.15-3)                            </w:t>
      </w:r>
    </w:p>
    <w:p w14:paraId="4B663357" w14:textId="77777777" w:rsidR="009C4D82" w:rsidRDefault="00000000">
      <w:pPr>
        <w:pStyle w:val="afff3"/>
        <w:ind w:left="0" w:firstLine="0"/>
        <w:jc w:val="left"/>
      </w:pPr>
      <w:r>
        <w:rPr>
          <w:rFonts w:hint="eastAsia"/>
        </w:rPr>
        <w:tab/>
      </w:r>
      <m:oMath>
        <m:sSub>
          <m:sSubPr>
            <m:ctrlPr>
              <w:rPr>
                <w:rFonts w:ascii="Cambria Math" w:hAnsi="Cambria Math"/>
                <w:i/>
              </w:rPr>
            </m:ctrlPr>
          </m:sSubPr>
          <m:e>
            <m:r>
              <w:rPr>
                <w:rFonts w:ascii="Cambria Math"/>
              </w:rPr>
              <m:t>ψ</m:t>
            </m:r>
          </m:e>
          <m:sub>
            <m:r>
              <w:rPr>
                <w:rFonts w:ascii="MS Gothic" w:eastAsia="MS Gothic" w:hAnsi="MS Gothic" w:cs="MS Gothic" w:hint="eastAsia"/>
              </w:rPr>
              <m:t>h</m:t>
            </m:r>
            <m:r>
              <w:rPr>
                <w:rFonts w:ascii="Cambria Math"/>
              </w:rPr>
              <m:t>,sp</m:t>
            </m:r>
          </m:sub>
        </m:sSub>
        <m:r>
          <w:rPr>
            <w:rFonts w:ascii="Cambria Math"/>
          </w:rPr>
          <m:t>=</m:t>
        </m:r>
        <m:d>
          <m:dPr>
            <m:ctrlPr>
              <w:rPr>
                <w:rFonts w:ascii="Cambria Math" w:hAnsi="Cambria Math"/>
                <w:i/>
              </w:rPr>
            </m:ctrlPr>
          </m:dPr>
          <m:e>
            <m:r>
              <w:rPr>
                <w:rFonts w:ascii="MS Gothic" w:eastAsia="MS Gothic" w:hAnsi="MS Gothic" w:cs="MS Gothic" w:hint="eastAsia"/>
              </w:rPr>
              <m:t>h</m:t>
            </m:r>
            <m:r>
              <w:rPr>
                <w:rFonts w:ascii="Cambria Math"/>
              </w:rPr>
              <m:t>/</m:t>
            </m:r>
            <m:sSub>
              <m:sSubPr>
                <m:ctrlPr>
                  <w:rPr>
                    <w:rFonts w:ascii="Cambria Math" w:hAnsi="Cambria Math"/>
                    <w:i/>
                  </w:rPr>
                </m:ctrlPr>
              </m:sSubPr>
              <m:e>
                <m:r>
                  <w:rPr>
                    <w:rFonts w:ascii="MS Gothic" w:eastAsia="MS Gothic" w:hAnsi="MS Gothic" w:cs="MS Gothic" w:hint="eastAsia"/>
                  </w:rPr>
                  <m:t>h</m:t>
                </m:r>
              </m:e>
              <m:sub>
                <m:r>
                  <w:rPr>
                    <w:rFonts w:ascii="Cambria Math"/>
                  </w:rPr>
                  <m:t>min</m:t>
                </m:r>
              </m:sub>
            </m:sSub>
            <m:r>
              <w:rPr>
                <w:rFonts w:ascii="Cambria Math"/>
              </w:rPr>
              <m:t>(</m:t>
            </m:r>
            <m:sSup>
              <m:sSupPr>
                <m:ctrlPr>
                  <w:rPr>
                    <w:rFonts w:ascii="Cambria Math" w:hAnsi="Cambria Math"/>
                    <w:i/>
                  </w:rPr>
                </m:ctrlPr>
              </m:sSupPr>
              <m:e>
                <m:r>
                  <w:rPr>
                    <w:rFonts w:ascii="Cambria Math"/>
                  </w:rPr>
                  <m:t>)</m:t>
                </m:r>
              </m:e>
              <m:sup>
                <m:r>
                  <w:rPr>
                    <w:rFonts w:ascii="Cambria Math"/>
                  </w:rPr>
                  <m:t>2/3</m:t>
                </m:r>
              </m:sup>
            </m:sSup>
          </m:e>
        </m:d>
      </m:oMath>
      <w:r>
        <w:rPr>
          <w:rFonts w:hint="eastAsia"/>
        </w:rPr>
        <w:tab/>
        <w:t xml:space="preserve">(D.3.15-4)                                 </w:t>
      </w:r>
    </w:p>
    <w:p w14:paraId="2ACC7E01" w14:textId="77777777" w:rsidR="009C4D82" w:rsidRDefault="00000000">
      <w:pPr>
        <w:spacing w:line="20" w:lineRule="atLeast"/>
        <w:ind w:left="439"/>
        <w:rPr>
          <w:rFonts w:ascii="宋体" w:hAnsi="宋体" w:cs="宋体"/>
        </w:rPr>
      </w:pPr>
      <w:r>
        <w:rPr>
          <w:rFonts w:ascii="宋体" w:hAnsi="宋体" w:cs="宋体" w:hint="eastAsia"/>
        </w:rPr>
        <w:t xml:space="preserve">式中  </w:t>
      </w:r>
      <m:oMath>
        <m:sSub>
          <m:sSubPr>
            <m:ctrlPr>
              <w:rPr>
                <w:rFonts w:ascii="Cambria Math" w:hAnsi="宋体" w:cs="宋体"/>
                <w:i/>
              </w:rPr>
            </m:ctrlPr>
          </m:sSubPr>
          <m:e>
            <m:r>
              <w:rPr>
                <w:rFonts w:ascii="Cambria Math" w:hAnsi="宋体" w:cs="宋体"/>
              </w:rPr>
              <m:t>N</m:t>
            </m:r>
          </m:e>
          <m:sub>
            <m:r>
              <w:rPr>
                <w:rFonts w:ascii="Cambria Math" w:hAnsi="宋体" w:cs="宋体"/>
              </w:rPr>
              <m:t>Rk</m:t>
            </m:r>
            <m:r>
              <w:rPr>
                <w:rFonts w:ascii="MS Gothic" w:eastAsia="MS Gothic" w:hAnsi="MS Gothic" w:cs="MS Gothic" w:hint="eastAsia"/>
              </w:rPr>
              <m:t>⋅</m:t>
            </m:r>
            <m:r>
              <w:rPr>
                <w:rFonts w:ascii="Cambria Math" w:hAnsi="宋体" w:cs="宋体"/>
              </w:rPr>
              <m:t>sp</m:t>
            </m:r>
          </m:sub>
        </m:sSub>
      </m:oMath>
      <w:r>
        <w:rPr>
          <w:rFonts w:ascii="宋体" w:hAnsi="宋体" w:cs="宋体" w:hint="eastAsia"/>
        </w:rPr>
        <w:t>——拔出破坏承载力标准值，按D.3.13计算；</w:t>
      </w:r>
    </w:p>
    <w:p w14:paraId="020AA756" w14:textId="77777777" w:rsidR="009C4D82" w:rsidRDefault="00000000">
      <w:pPr>
        <w:spacing w:line="20" w:lineRule="atLeast"/>
        <w:ind w:left="439" w:firstLineChars="300" w:firstLine="630"/>
        <w:rPr>
          <w:rFonts w:ascii="宋体" w:hAnsi="宋体" w:cs="宋体"/>
        </w:rPr>
      </w:pPr>
      <m:oMath>
        <m:sSubSup>
          <m:sSubSupPr>
            <m:ctrlPr>
              <w:rPr>
                <w:rFonts w:ascii="Cambria Math" w:hAnsi="宋体" w:cs="宋体"/>
                <w:i/>
              </w:rPr>
            </m:ctrlPr>
          </m:sSubSupPr>
          <m:e>
            <m:r>
              <w:rPr>
                <w:rFonts w:ascii="Cambria Math" w:hAnsi="宋体" w:cs="宋体"/>
              </w:rPr>
              <m:t>N</m:t>
            </m:r>
          </m:e>
          <m:sub>
            <m:r>
              <w:rPr>
                <w:rFonts w:ascii="Cambria Math" w:hAnsi="宋体" w:cs="宋体"/>
              </w:rPr>
              <m:t>Rk,c</m:t>
            </m:r>
          </m:sub>
          <m:sup>
            <m:r>
              <w:rPr>
                <w:rFonts w:ascii="Cambria Math" w:hAnsi="宋体" w:cs="宋体"/>
              </w:rPr>
              <m:t>0</m:t>
            </m:r>
          </m:sup>
        </m:sSubSup>
      </m:oMath>
      <w:r>
        <w:rPr>
          <w:rFonts w:ascii="宋体" w:hAnsi="宋体" w:cs="宋体" w:hint="eastAsia"/>
        </w:rPr>
        <w:t>——混凝土受拉锥体破坏力标准值,按D.3.14计算；</w:t>
      </w:r>
    </w:p>
    <w:p w14:paraId="6DC23FD8" w14:textId="77777777" w:rsidR="009C4D82" w:rsidRDefault="00000000">
      <w:pPr>
        <w:spacing w:line="20" w:lineRule="atLeast"/>
        <w:ind w:firstLineChars="500" w:firstLine="1050"/>
        <w:rPr>
          <w:rFonts w:ascii="宋体" w:hAnsi="宋体" w:cs="宋体"/>
        </w:rPr>
      </w:pPr>
      <m:oMath>
        <m:sSub>
          <m:sSubPr>
            <m:ctrlPr>
              <w:rPr>
                <w:rFonts w:ascii="Cambria Math" w:hAnsi="Cambria Math" w:cs="宋体"/>
                <w:i/>
              </w:rPr>
            </m:ctrlPr>
          </m:sSubPr>
          <m:e>
            <m:r>
              <w:rPr>
                <w:rFonts w:ascii="Cambria Math" w:hAnsi="Cambria Math" w:cs="宋体"/>
              </w:rPr>
              <m:t>ψ</m:t>
            </m:r>
          </m:e>
          <m:sub>
            <m:r>
              <w:rPr>
                <w:rFonts w:ascii="Cambria Math" w:hAnsi="Cambria Math" w:cs="宋体"/>
              </w:rPr>
              <m:t>h,sp</m:t>
            </m:r>
          </m:sub>
        </m:sSub>
      </m:oMath>
      <w:r>
        <w:rPr>
          <w:rFonts w:ascii="宋体" w:hAnsi="宋体" w:cs="宋体" w:hint="eastAsia"/>
        </w:rPr>
        <w:t>—— 基材厚度影响系数，可按公式D.3.15-4计算</w:t>
      </w:r>
      <m:oMath>
        <m:sSub>
          <m:sSubPr>
            <m:ctrlPr>
              <w:rPr>
                <w:rFonts w:ascii="Cambria Math" w:hAnsi="宋体" w:cs="宋体"/>
                <w:i/>
              </w:rPr>
            </m:ctrlPr>
          </m:sSubPr>
          <m:e>
            <m:r>
              <w:rPr>
                <w:rFonts w:ascii="Cambria Math" w:hAnsi="宋体" w:cs="宋体"/>
              </w:rPr>
              <m:t>ψ</m:t>
            </m:r>
          </m:e>
          <m:sub>
            <m:r>
              <w:rPr>
                <w:rFonts w:ascii="MS Gothic" w:eastAsia="MS Gothic" w:hAnsi="MS Gothic" w:cs="MS Gothic" w:hint="eastAsia"/>
              </w:rPr>
              <m:t>h</m:t>
            </m:r>
            <m:r>
              <w:rPr>
                <w:rFonts w:ascii="Cambria Math" w:hAnsi="宋体" w:cs="宋体"/>
              </w:rPr>
              <m:t>,sp</m:t>
            </m:r>
          </m:sub>
        </m:sSub>
      </m:oMath>
      <w:r>
        <w:rPr>
          <w:rFonts w:ascii="宋体" w:hAnsi="宋体" w:cs="宋体" w:hint="eastAsia"/>
        </w:rPr>
        <w:t>不应大于</w:t>
      </w:r>
    </w:p>
    <w:p w14:paraId="501824C0" w14:textId="77777777" w:rsidR="009C4D82" w:rsidRDefault="00000000">
      <w:pPr>
        <w:spacing w:line="20" w:lineRule="atLeast"/>
        <w:ind w:firstLineChars="900" w:firstLine="1890"/>
        <w:rPr>
          <w:rFonts w:ascii="宋体" w:hAnsi="宋体" w:cs="宋体"/>
        </w:rPr>
      </w:pPr>
      <w:r>
        <w:rPr>
          <w:rFonts w:ascii="宋体" w:hAnsi="宋体" w:cs="宋体"/>
          <w:position w:val="-36"/>
        </w:rPr>
        <w:object w:dxaOrig="2100" w:dyaOrig="825" w14:anchorId="7C01EE20">
          <v:shape id="_x0000_i1060" type="#_x0000_t75" style="width:105pt;height:41.25pt" o:ole="">
            <v:imagedata r:id="rId382" o:title=""/>
            <o:lock v:ext="edit" aspectratio="f"/>
          </v:shape>
          <o:OLEObject Type="Embed" ProgID="Equation.DSMT4" ShapeID="_x0000_i1060" DrawAspect="Content" ObjectID="_1781024447" r:id="rId383"/>
        </w:object>
      </w:r>
      <w:r>
        <w:rPr>
          <w:rFonts w:ascii="宋体" w:hAnsi="宋体" w:cs="宋体" w:hint="eastAsia"/>
        </w:rPr>
        <w:t>，且不大于 2.0；临界边距</w:t>
      </w:r>
      <m:oMath>
        <m:sSub>
          <m:sSubPr>
            <m:ctrlPr>
              <w:rPr>
                <w:rFonts w:ascii="Cambria Math" w:hAnsi="宋体" w:cs="宋体"/>
                <w:i/>
              </w:rPr>
            </m:ctrlPr>
          </m:sSubPr>
          <m:e>
            <m:r>
              <w:rPr>
                <w:rFonts w:ascii="Cambria Math" w:hAnsi="宋体" w:cs="宋体"/>
              </w:rPr>
              <m:t>c</m:t>
            </m:r>
          </m:e>
          <m:sub>
            <m:r>
              <w:rPr>
                <w:rFonts w:ascii="Cambria Math" w:hAnsi="宋体" w:cs="宋体"/>
              </w:rPr>
              <m:t>cr,N</m:t>
            </m:r>
          </m:sub>
        </m:sSub>
      </m:oMath>
      <w:r>
        <w:rPr>
          <w:rFonts w:ascii="宋体" w:hAnsi="宋体" w:cs="宋体" w:hint="eastAsia"/>
        </w:rPr>
        <w:t>,见D.3.14条；</w:t>
      </w:r>
    </w:p>
    <w:p w14:paraId="4946BE14" w14:textId="77777777" w:rsidR="009C4D82" w:rsidRDefault="00000000">
      <w:pPr>
        <w:spacing w:line="20" w:lineRule="atLeast"/>
        <w:ind w:firstLineChars="800" w:firstLine="1680"/>
        <w:rPr>
          <w:rFonts w:ascii="宋体" w:hAnsi="宋体" w:cs="宋体"/>
          <w:position w:val="-38"/>
        </w:rPr>
      </w:pPr>
      <w:r>
        <w:rPr>
          <w:rFonts w:ascii="宋体" w:hAnsi="宋体" w:cs="宋体"/>
          <w:position w:val="-6"/>
        </w:rPr>
        <w:object w:dxaOrig="1440" w:dyaOrig="1440" w14:anchorId="71193370">
          <v:shape id="_x0000_s1563" type="#_x0000_t75" style="position:absolute;left:0;text-align:left;margin-left:67.7pt;margin-top:7pt;width:9pt;height:13pt;z-index:251681792;mso-width-relative:page;mso-height-relative:page">
            <v:imagedata r:id="rId384" o:title=""/>
            <o:lock v:ext="edit" aspectratio="f"/>
          </v:shape>
          <o:OLEObject Type="Embed" ProgID="Equation.DSMT4" ShapeID="_x0000_s1563" DrawAspect="Content" ObjectID="_1781024508" r:id="rId385"/>
        </w:object>
      </w:r>
      <w:r>
        <w:rPr>
          <w:rFonts w:ascii="宋体" w:hAnsi="宋体" w:cs="宋体" w:hint="eastAsia"/>
          <w:position w:val="-38"/>
        </w:rPr>
        <w:t>—— 混凝土基材厚度；</w:t>
      </w:r>
    </w:p>
    <w:p w14:paraId="39F6E76C" w14:textId="77777777" w:rsidR="009C4D82" w:rsidRDefault="00000000">
      <w:pPr>
        <w:spacing w:line="20" w:lineRule="atLeast"/>
        <w:ind w:leftChars="600" w:left="2100" w:hangingChars="400" w:hanging="840"/>
        <w:textAlignment w:val="center"/>
        <w:rPr>
          <w:rFonts w:ascii="宋体" w:hAnsi="宋体" w:cs="宋体"/>
          <w:position w:val="-12"/>
        </w:rPr>
      </w:pPr>
      <m:oMath>
        <m:sSub>
          <m:sSubPr>
            <m:ctrlPr>
              <w:rPr>
                <w:rFonts w:ascii="Cambria Math" w:hAnsi="Cambria Math" w:cs="宋体"/>
                <w:i/>
              </w:rPr>
            </m:ctrlPr>
          </m:sSubPr>
          <m:e>
            <m:r>
              <w:rPr>
                <w:rFonts w:ascii="Cambria Math" w:hAnsi="Cambria Math" w:cs="宋体"/>
              </w:rPr>
              <m:t>h</m:t>
            </m:r>
          </m:e>
          <m:sub>
            <m:r>
              <w:rPr>
                <w:rFonts w:ascii="Cambria Math" w:hAnsi="Cambria Math" w:cs="宋体"/>
              </w:rPr>
              <m:t>min</m:t>
            </m:r>
          </m:sub>
        </m:sSub>
      </m:oMath>
      <w:r>
        <w:rPr>
          <w:rFonts w:ascii="宋体" w:hAnsi="宋体" w:cs="宋体" w:hint="eastAsia"/>
          <w:position w:val="-12"/>
        </w:rPr>
        <w:t>——混凝土基材最小厚度，本条验算取</w:t>
      </w:r>
      <m:oMath>
        <m:sSub>
          <m:sSubPr>
            <m:ctrlPr>
              <w:rPr>
                <w:rFonts w:ascii="Cambria Math" w:hAnsi="Cambria Math" w:cs="宋体"/>
                <w:i/>
              </w:rPr>
            </m:ctrlPr>
          </m:sSubPr>
          <m:e>
            <m:r>
              <w:rPr>
                <w:rFonts w:ascii="Cambria Math" w:hAnsi="Cambria Math" w:cs="宋体"/>
              </w:rPr>
              <m:t>hef</m:t>
            </m:r>
          </m:e>
          <m:sub>
            <m:r>
              <w:rPr>
                <w:rFonts w:ascii="Cambria Math" w:hAnsi="Cambria Math" w:cs="宋体"/>
              </w:rPr>
              <m:t>min</m:t>
            </m:r>
          </m:sub>
        </m:sSub>
      </m:oMath>
      <w:r>
        <w:rPr>
          <w:rFonts w:ascii="宋体" w:hAnsi="宋体" w:cs="宋体" w:hint="eastAsia"/>
          <w:position w:val="-12"/>
        </w:rPr>
        <w:t>或相关认证、测试报告中的</w:t>
      </w:r>
      <m:oMath>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min</m:t>
            </m:r>
            <m:ctrlPr>
              <w:rPr>
                <w:rFonts w:ascii="Cambria Math" w:hAnsi="宋体" w:cs="宋体"/>
                <w:i/>
              </w:rPr>
            </m:ctrlPr>
          </m:sub>
        </m:sSub>
      </m:oMath>
      <w:r>
        <w:rPr>
          <w:rFonts w:ascii="宋体" w:hAnsi="宋体" w:cs="宋体" w:hint="eastAsia"/>
          <w:position w:val="-12"/>
        </w:rPr>
        <w:t>值；</w:t>
      </w:r>
    </w:p>
    <w:p w14:paraId="5018F220" w14:textId="77777777" w:rsidR="009C4D82" w:rsidRDefault="00000000">
      <w:pPr>
        <w:spacing w:line="20" w:lineRule="atLeast"/>
        <w:textAlignment w:val="center"/>
        <w:rPr>
          <w:rFonts w:ascii="宋体" w:hAnsi="宋体" w:cs="宋体"/>
          <w:position w:val="-14"/>
        </w:rPr>
      </w:pPr>
      <w:r>
        <w:rPr>
          <w:rFonts w:ascii="宋体" w:hAnsi="宋体" w:cs="宋体" w:hint="eastAsia"/>
          <w:position w:val="-14"/>
        </w:rPr>
        <w:t>另外</w:t>
      </w:r>
      <m:oMath>
        <m:sSub>
          <m:sSubPr>
            <m:ctrlPr>
              <w:rPr>
                <w:rFonts w:ascii="Cambria Math" w:hAnsi="Cambria Math" w:cs="宋体"/>
                <w:i/>
              </w:rPr>
            </m:ctrlPr>
          </m:sSubPr>
          <m:e>
            <m:r>
              <w:rPr>
                <w:rFonts w:ascii="Cambria Math" w:hAnsi="Cambria Math" w:cs="宋体"/>
              </w:rPr>
              <m:t>ψ</m:t>
            </m:r>
          </m:e>
          <m:sub>
            <m:r>
              <w:rPr>
                <w:rFonts w:ascii="Cambria Math" w:hAnsi="Cambria Math" w:cs="宋体"/>
              </w:rPr>
              <m:t>ch,s,N</m:t>
            </m:r>
          </m:sub>
        </m:sSub>
      </m:oMath>
      <w:r>
        <w:rPr>
          <w:rFonts w:ascii="宋体" w:hAnsi="宋体" w:cs="宋体" w:hint="eastAsia"/>
          <w:position w:val="-14"/>
        </w:rPr>
        <w:t>、</w:t>
      </w:r>
      <m:oMath>
        <m:sSub>
          <m:sSubPr>
            <m:ctrlPr>
              <w:rPr>
                <w:rFonts w:ascii="Cambria Math" w:hAnsi="Cambria Math" w:cs="宋体"/>
                <w:i/>
              </w:rPr>
            </m:ctrlPr>
          </m:sSubPr>
          <m:e>
            <m:r>
              <w:rPr>
                <w:rFonts w:ascii="Cambria Math" w:hAnsi="Cambria Math" w:cs="宋体"/>
              </w:rPr>
              <m:t>ψ</m:t>
            </m:r>
          </m:e>
          <m:sub>
            <m:r>
              <w:rPr>
                <w:rFonts w:ascii="Cambria Math" w:hAnsi="Cambria Math" w:cs="宋体"/>
              </w:rPr>
              <m:t>ch,c,N</m:t>
            </m:r>
          </m:sub>
        </m:sSub>
      </m:oMath>
      <w:r>
        <w:rPr>
          <w:rFonts w:ascii="宋体" w:hAnsi="宋体" w:cs="宋体" w:hint="eastAsia"/>
          <w:position w:val="-14"/>
        </w:rPr>
        <w:t>、</w:t>
      </w:r>
      <m:oMath>
        <m:sSub>
          <m:sSubPr>
            <m:ctrlPr>
              <w:rPr>
                <w:rFonts w:ascii="Cambria Math" w:hAnsi="Cambria Math" w:cs="宋体"/>
                <w:i/>
              </w:rPr>
            </m:ctrlPr>
          </m:sSubPr>
          <m:e>
            <m:r>
              <w:rPr>
                <w:rFonts w:ascii="Cambria Math" w:hAnsi="Cambria Math" w:cs="宋体"/>
              </w:rPr>
              <m:t>ψ</m:t>
            </m:r>
          </m:e>
          <m:sub>
            <m:r>
              <w:rPr>
                <w:rFonts w:ascii="Cambria Math" w:hAnsi="Cambria Math" w:cs="宋体"/>
              </w:rPr>
              <m:t>ch,e,N</m:t>
            </m:r>
          </m:sub>
        </m:sSub>
      </m:oMath>
      <w:r>
        <w:rPr>
          <w:rFonts w:ascii="宋体" w:hAnsi="宋体" w:cs="宋体" w:hint="eastAsia"/>
          <w:position w:val="-14"/>
        </w:rPr>
        <w:t>、</w:t>
      </w:r>
      <m:oMath>
        <m:sSub>
          <m:sSubPr>
            <m:ctrlPr>
              <w:rPr>
                <w:rFonts w:ascii="Cambria Math" w:hAnsi="宋体" w:cs="宋体"/>
                <w:i/>
              </w:rPr>
            </m:ctrlPr>
          </m:sSubPr>
          <m:e>
            <m:r>
              <w:rPr>
                <w:rFonts w:ascii="Cambria Math" w:hAnsi="宋体" w:cs="宋体"/>
              </w:rPr>
              <m:t>ψ</m:t>
            </m:r>
          </m:e>
          <m:sub>
            <m:r>
              <w:rPr>
                <w:rFonts w:ascii="Cambria Math" w:hAnsi="宋体" w:cs="宋体"/>
              </w:rPr>
              <m:t>re,N</m:t>
            </m:r>
          </m:sub>
        </m:sSub>
      </m:oMath>
      <w:r>
        <w:rPr>
          <w:rFonts w:ascii="宋体" w:hAnsi="宋体" w:cs="宋体" w:hint="eastAsia"/>
          <w:position w:val="-14"/>
        </w:rPr>
        <w:t>均按照 D.3.14 的相关公式计算，式中的临界边距</w:t>
      </w:r>
    </w:p>
    <w:p w14:paraId="680D91EF" w14:textId="77777777" w:rsidR="009C4D82" w:rsidRDefault="00000000">
      <w:pPr>
        <w:spacing w:line="20" w:lineRule="atLeast"/>
        <w:textAlignment w:val="center"/>
        <w:rPr>
          <w:rFonts w:ascii="宋体" w:hAnsi="宋体" w:cs="宋体"/>
          <w:position w:val="12"/>
          <w:sz w:val="18"/>
          <w:szCs w:val="18"/>
        </w:rPr>
      </w:pPr>
      <m:oMath>
        <m:sSub>
          <m:sSubPr>
            <m:ctrlPr>
              <w:rPr>
                <w:rFonts w:ascii="Cambria Math" w:hAnsi="Cambria Math" w:cs="宋体"/>
                <w:i/>
              </w:rPr>
            </m:ctrlPr>
          </m:sSubPr>
          <m:e>
            <m:r>
              <w:rPr>
                <w:rFonts w:ascii="Cambria Math" w:hAnsi="Cambria Math" w:cs="宋体"/>
              </w:rPr>
              <m:t>c</m:t>
            </m:r>
          </m:e>
          <m:sub>
            <m:r>
              <w:rPr>
                <w:rFonts w:ascii="Cambria Math" w:hAnsi="Cambria Math" w:cs="宋体"/>
              </w:rPr>
              <m:t>cr,N</m:t>
            </m:r>
          </m:sub>
        </m:sSub>
      </m:oMath>
      <w:r>
        <w:rPr>
          <w:rFonts w:ascii="宋体" w:hAnsi="宋体" w:cs="宋体" w:hint="eastAsia"/>
          <w:position w:val="-14"/>
        </w:rPr>
        <w:t>临界间距</w:t>
      </w:r>
      <m:oMath>
        <m:sSub>
          <m:sSubPr>
            <m:ctrlPr>
              <w:rPr>
                <w:rFonts w:ascii="Cambria Math" w:hAnsi="Cambria Math" w:cs="宋体"/>
                <w:i/>
              </w:rPr>
            </m:ctrlPr>
          </m:sSubPr>
          <m:e>
            <m:r>
              <w:rPr>
                <w:rFonts w:ascii="Cambria Math" w:hAnsi="Cambria Math" w:cs="宋体"/>
              </w:rPr>
              <m:t>s</m:t>
            </m:r>
          </m:e>
          <m:sub>
            <m:r>
              <w:rPr>
                <w:rFonts w:ascii="Cambria Math" w:hAnsi="Cambria Math" w:cs="宋体"/>
              </w:rPr>
              <m:t>cr,N</m:t>
            </m:r>
          </m:sub>
        </m:sSub>
      </m:oMath>
      <w:r>
        <w:rPr>
          <w:rFonts w:ascii="宋体" w:hAnsi="宋体" w:cs="宋体" w:hint="eastAsia"/>
          <w:position w:val="-14"/>
        </w:rPr>
        <w:t>，应分别用</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cr,sp</m:t>
            </m:r>
          </m:sub>
        </m:sSub>
      </m:oMath>
      <w:r>
        <w:rPr>
          <w:rFonts w:ascii="宋体" w:hAnsi="宋体" w:cs="宋体" w:hint="eastAsia"/>
          <w:position w:val="-14"/>
        </w:rPr>
        <w:t>和</w:t>
      </w:r>
      <m:oMath>
        <m:sSub>
          <m:sSubPr>
            <m:ctrlPr>
              <w:rPr>
                <w:rFonts w:ascii="Cambria Math" w:hAnsi="Cambria Math" w:cs="宋体"/>
                <w:i/>
              </w:rPr>
            </m:ctrlPr>
          </m:sSubPr>
          <m:e>
            <m:r>
              <w:rPr>
                <w:rFonts w:ascii="Cambria Math" w:hAnsi="Cambria Math" w:cs="宋体"/>
              </w:rPr>
              <m:t>s</m:t>
            </m:r>
          </m:e>
          <m:sub>
            <m:r>
              <w:rPr>
                <w:rFonts w:ascii="Cambria Math" w:hAnsi="Cambria Math" w:cs="宋体"/>
              </w:rPr>
              <m:t>cr,sp</m:t>
            </m:r>
          </m:sub>
        </m:sSub>
      </m:oMath>
      <w:r>
        <w:rPr>
          <w:rFonts w:ascii="宋体" w:hAnsi="宋体" w:cs="宋体" w:hint="eastAsia"/>
          <w:position w:val="-14"/>
        </w:rPr>
        <w:t>替代，其中劈裂破坏临界间距</w:t>
      </w:r>
      <m:oMath>
        <m:sSub>
          <m:sSubPr>
            <m:ctrlPr>
              <w:rPr>
                <w:rFonts w:ascii="Cambria Math" w:hAnsi="宋体" w:cs="宋体"/>
                <w:i/>
              </w:rPr>
            </m:ctrlPr>
          </m:sSubPr>
          <m:e>
            <m:r>
              <w:rPr>
                <w:rFonts w:ascii="Cambria Math" w:hAnsi="宋体" w:cs="宋体"/>
              </w:rPr>
              <m:t>s</m:t>
            </m:r>
          </m:e>
          <m:sub>
            <m:r>
              <w:rPr>
                <w:rFonts w:ascii="Cambria Math" w:hAnsi="宋体" w:cs="宋体"/>
              </w:rPr>
              <m:t>cr,sp</m:t>
            </m:r>
          </m:sub>
        </m:sSub>
        <m:r>
          <w:rPr>
            <w:rFonts w:ascii="Cambria Math" w:hAnsi="宋体" w:cs="宋体"/>
          </w:rPr>
          <m:t>=2</m:t>
        </m:r>
        <m:sSub>
          <m:sSubPr>
            <m:ctrlPr>
              <w:rPr>
                <w:rFonts w:ascii="Cambria Math" w:hAnsi="宋体" w:cs="宋体"/>
                <w:i/>
              </w:rPr>
            </m:ctrlPr>
          </m:sSubPr>
          <m:e>
            <m:r>
              <w:rPr>
                <w:rFonts w:ascii="Cambria Math" w:hAnsi="宋体" w:cs="宋体"/>
              </w:rPr>
              <m:t>c</m:t>
            </m:r>
          </m:e>
          <m:sub>
            <m:r>
              <w:rPr>
                <w:rFonts w:ascii="Cambria Math" w:hAnsi="宋体" w:cs="宋体"/>
              </w:rPr>
              <m:t>cr,sp</m:t>
            </m:r>
          </m:sub>
        </m:sSub>
      </m:oMath>
    </w:p>
    <w:p w14:paraId="6BA475A2" w14:textId="77777777" w:rsidR="009C4D82" w:rsidRDefault="00000000">
      <w:pPr>
        <w:spacing w:line="20" w:lineRule="atLeast"/>
        <w:ind w:left="16"/>
        <w:rPr>
          <w:rFonts w:ascii="宋体" w:hAnsi="宋体" w:cs="宋体"/>
        </w:rPr>
      </w:pPr>
      <w:r>
        <w:rPr>
          <w:rFonts w:eastAsia="Times New Roman"/>
          <w:b/>
          <w:bCs/>
        </w:rPr>
        <w:t>D.3.</w:t>
      </w:r>
      <w:r>
        <w:rPr>
          <w:rFonts w:eastAsiaTheme="minorEastAsia" w:hint="eastAsia"/>
          <w:b/>
          <w:bCs/>
        </w:rPr>
        <w:t>16</w:t>
      </w:r>
      <w:r>
        <w:rPr>
          <w:rFonts w:ascii="宋体" w:hAnsi="宋体" w:cs="宋体"/>
        </w:rPr>
        <w:t>混凝土受拉边缘剥落破坏验算：</w:t>
      </w:r>
    </w:p>
    <w:p w14:paraId="1F41B2B4" w14:textId="77777777" w:rsidR="009C4D82" w:rsidRDefault="00000000">
      <w:pPr>
        <w:spacing w:line="20" w:lineRule="atLeast"/>
        <w:ind w:left="448"/>
        <w:rPr>
          <w:rFonts w:ascii="宋体" w:hAnsi="宋体" w:cs="宋体"/>
        </w:rPr>
      </w:pPr>
      <w:r>
        <w:rPr>
          <w:rFonts w:eastAsia="Times New Roman"/>
          <w:b/>
          <w:bCs/>
          <w:position w:val="2"/>
        </w:rPr>
        <w:t>1</w:t>
      </w:r>
      <w:r>
        <w:rPr>
          <w:rFonts w:ascii="宋体" w:hAnsi="宋体" w:cs="宋体"/>
          <w:position w:val="2"/>
        </w:rPr>
        <w:t>槽式预埋件任一锚筋的任一边距不小于</w:t>
      </w:r>
      <m:oMath>
        <m:r>
          <w:rPr>
            <w:rFonts w:ascii="Cambria Math" w:hAnsi="宋体" w:cs="宋体"/>
          </w:rPr>
          <m:t>0.5</m:t>
        </m:r>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oMath>
      <w:r>
        <w:rPr>
          <w:rFonts w:ascii="宋体" w:hAnsi="宋体" w:cs="宋体"/>
          <w:position w:val="2"/>
        </w:rPr>
        <w:t>时，该破坏模式无需验算。</w:t>
      </w:r>
    </w:p>
    <w:p w14:paraId="367157C4" w14:textId="77777777" w:rsidR="009C4D82" w:rsidRDefault="00000000">
      <w:pPr>
        <w:spacing w:line="20" w:lineRule="atLeast"/>
        <w:ind w:left="439"/>
        <w:rPr>
          <w:rFonts w:ascii="宋体" w:hAnsi="宋体" w:cs="宋体"/>
          <w:position w:val="16"/>
        </w:rPr>
      </w:pPr>
      <w:r>
        <w:rPr>
          <w:rFonts w:eastAsia="Times New Roman"/>
          <w:b/>
          <w:bCs/>
          <w:position w:val="16"/>
        </w:rPr>
        <w:t>2</w:t>
      </w:r>
      <w:r>
        <w:rPr>
          <w:rFonts w:ascii="宋体" w:hAnsi="宋体" w:cs="宋体"/>
          <w:position w:val="16"/>
        </w:rPr>
        <w:t>不满足上款要求时应作混凝土受拉边缘剥落破坏验算。混凝土受拉边缘剥落破坏</w:t>
      </w:r>
    </w:p>
    <w:p w14:paraId="3540D2C5" w14:textId="77777777" w:rsidR="009C4D82" w:rsidRDefault="00000000">
      <w:pPr>
        <w:spacing w:line="20" w:lineRule="atLeast"/>
        <w:ind w:left="439"/>
      </w:pPr>
      <w:r>
        <w:rPr>
          <w:rFonts w:ascii="宋体" w:hAnsi="宋体" w:cs="宋体" w:hint="eastAsia"/>
        </w:rPr>
        <w:t>承载</w:t>
      </w:r>
      <w:r>
        <w:rPr>
          <w:rFonts w:ascii="宋体" w:hAnsi="宋体" w:cs="宋体"/>
        </w:rPr>
        <w:t>力标准值</w:t>
      </w:r>
      <m:oMath>
        <m:sSub>
          <m:sSubPr>
            <m:ctrlPr>
              <w:rPr>
                <w:rFonts w:ascii="Cambria Math" w:hAnsi="宋体" w:cs="宋体"/>
                <w:i/>
                <w:iCs/>
                <w:sz w:val="13"/>
                <w:szCs w:val="13"/>
              </w:rPr>
            </m:ctrlPr>
          </m:sSubPr>
          <m:e>
            <m:r>
              <w:rPr>
                <w:rFonts w:ascii="Cambria Math" w:hAnsi="宋体" w:cs="宋体"/>
                <w:sz w:val="13"/>
                <w:szCs w:val="13"/>
              </w:rPr>
              <m:t>N</m:t>
            </m:r>
          </m:e>
          <m:sub>
            <m:r>
              <w:rPr>
                <w:rFonts w:ascii="Cambria Math" w:hAnsi="宋体" w:cs="宋体"/>
                <w:sz w:val="13"/>
                <w:szCs w:val="13"/>
              </w:rPr>
              <m:t>Rk,cb</m:t>
            </m:r>
          </m:sub>
        </m:sSub>
      </m:oMath>
      <w:r>
        <w:rPr>
          <w:rFonts w:ascii="宋体" w:hAnsi="宋体" w:cs="宋体"/>
        </w:rPr>
        <w:t>可按下式计算 (当槽体垂直于混凝土基材边缘时，只需验算最靠近边缘的单个锚筋)：</w:t>
      </w:r>
    </w:p>
    <w:p w14:paraId="12E29DDF" w14:textId="77777777" w:rsidR="009C4D82" w:rsidRDefault="00000000">
      <w:pPr>
        <w:pStyle w:val="afff3"/>
        <w:ind w:left="0" w:firstLine="0"/>
        <w:jc w:val="left"/>
        <w:rPr>
          <w:position w:val="-6"/>
        </w:rPr>
      </w:pPr>
      <w:r>
        <w:rPr>
          <w:rFonts w:hint="eastAsia"/>
        </w:rPr>
        <w:tab/>
      </w:r>
      <m:oMath>
        <m:sSub>
          <m:sSubPr>
            <m:ctrlPr>
              <w:rPr>
                <w:rFonts w:ascii="Cambria Math" w:hAnsi="Cambria Math"/>
                <w:i/>
              </w:rPr>
            </m:ctrlPr>
          </m:sSubPr>
          <m:e>
            <m:r>
              <w:rPr>
                <w:rFonts w:ascii="Cambria Math"/>
              </w:rPr>
              <m:t>N</m:t>
            </m:r>
          </m:e>
          <m:sub>
            <m:r>
              <w:rPr>
                <w:rFonts w:ascii="Cambria Math"/>
              </w:rPr>
              <m:t>Rk,cb</m:t>
            </m:r>
          </m:sub>
        </m:sSub>
        <m:r>
          <w:rPr>
            <w:rFonts w:ascii="Cambria Math"/>
          </w:rPr>
          <m:t>=</m:t>
        </m:r>
        <m:sSubSup>
          <m:sSubSupPr>
            <m:ctrlPr>
              <w:rPr>
                <w:rFonts w:ascii="Cambria Math" w:hAnsi="Cambria Math"/>
                <w:i/>
              </w:rPr>
            </m:ctrlPr>
          </m:sSubSupPr>
          <m:e>
            <m:r>
              <w:rPr>
                <w:rFonts w:ascii="Cambria Math"/>
              </w:rPr>
              <m:t>N</m:t>
            </m:r>
          </m:e>
          <m:sub>
            <m:r>
              <w:rPr>
                <w:rFonts w:ascii="Cambria Math"/>
              </w:rPr>
              <m:t>Rk,cb</m:t>
            </m:r>
          </m:sub>
          <m:sup>
            <m:r>
              <w:rPr>
                <w:rFonts w:ascii="Cambria Math"/>
              </w:rPr>
              <m:t>0</m:t>
            </m:r>
          </m:sup>
        </m:sSubSup>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,s,Nb</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,c,Nb</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m:t>
            </m:r>
            <m:r>
              <w:rPr>
                <w:rFonts w:ascii="MS Gothic" w:eastAsia="MS Gothic" w:hAnsi="MS Gothic" w:cs="MS Gothic" w:hint="eastAsia"/>
              </w:rPr>
              <m:t>h</m:t>
            </m:r>
            <m:r>
              <w:rPr>
                <w:rFonts w:ascii="Cambria Math"/>
              </w:rPr>
              <m:t>,Nb</m:t>
            </m:r>
          </m:sub>
        </m:sSub>
      </m:oMath>
      <w:r>
        <w:rPr>
          <w:rFonts w:hint="eastAsia"/>
        </w:rPr>
        <w:tab/>
        <w:t xml:space="preserve">（D.3.16-1） </w:t>
      </w:r>
    </w:p>
    <w:p w14:paraId="1ACF205F" w14:textId="77777777" w:rsidR="009C4D82" w:rsidRDefault="00000000">
      <w:pPr>
        <w:pStyle w:val="afff3"/>
        <w:ind w:left="0" w:firstLine="0"/>
        <w:jc w:val="left"/>
        <w:textAlignment w:val="bottom"/>
        <w:rPr>
          <w:position w:val="-6"/>
        </w:rPr>
      </w:pPr>
      <w:r>
        <w:rPr>
          <w:rFonts w:hint="eastAsia"/>
        </w:rPr>
        <w:tab/>
      </w:r>
      <m:oMath>
        <m:sSubSup>
          <m:sSubSupPr>
            <m:ctrlPr>
              <w:rPr>
                <w:rFonts w:ascii="Cambria Math" w:hAnsi="Cambria Math"/>
                <w:i/>
              </w:rPr>
            </m:ctrlPr>
          </m:sSubSupPr>
          <m:e>
            <m:r>
              <w:rPr>
                <w:rFonts w:ascii="Cambria Math"/>
              </w:rPr>
              <m:t>N</m:t>
            </m:r>
          </m:e>
          <m:sub>
            <m:r>
              <w:rPr>
                <w:rFonts w:ascii="Cambria Math"/>
              </w:rPr>
              <m:t>Rk,cb</m:t>
            </m:r>
          </m:sub>
          <m:sup>
            <m:r>
              <w:rPr>
                <w:rFonts w:ascii="Cambria Math"/>
              </w:rPr>
              <m:t>0</m:t>
            </m:r>
          </m:sup>
        </m:sSubSup>
        <m:r>
          <w:rPr>
            <w:rFonts w:ascii="Cambria Math"/>
          </w:rPr>
          <m:t>=</m:t>
        </m:r>
        <m:sSub>
          <m:sSubPr>
            <m:ctrlPr>
              <w:rPr>
                <w:rFonts w:ascii="Cambria Math" w:hAnsi="Cambria Math"/>
                <w:i/>
              </w:rPr>
            </m:ctrlPr>
          </m:sSubPr>
          <m:e>
            <m:r>
              <w:rPr>
                <w:rFonts w:ascii="Cambria Math"/>
              </w:rPr>
              <m:t>k</m:t>
            </m:r>
          </m:e>
          <m:sub>
            <m:r>
              <w:rPr>
                <w:rFonts w:ascii="Cambria Math"/>
              </w:rPr>
              <m:t>s</m:t>
            </m:r>
          </m:sub>
        </m:sSub>
        <m:r>
          <w:rPr>
            <w:rFonts w:ascii="MS Gothic" w:eastAsia="MS Gothic" w:hAnsi="MS Gothic" w:cs="MS Gothic" w:hint="eastAsia"/>
          </w:rPr>
          <m:t>⋅</m:t>
        </m:r>
        <m:sSub>
          <m:sSubPr>
            <m:ctrlPr>
              <w:rPr>
                <w:rFonts w:ascii="Cambria Math" w:hAnsi="Cambria Math"/>
                <w:i/>
              </w:rPr>
            </m:ctrlPr>
          </m:sSubPr>
          <m:e>
            <m:r>
              <w:rPr>
                <w:rFonts w:ascii="Cambria Math"/>
              </w:rPr>
              <m:t>c</m:t>
            </m:r>
          </m:e>
          <m:sub>
            <m:r>
              <w:rPr>
                <w:rFonts w:ascii="Cambria Math"/>
              </w:rPr>
              <m:t>1</m:t>
            </m:r>
          </m:sub>
        </m:sSub>
        <m:r>
          <w:rPr>
            <w:rFonts w:ascii="MS Gothic" w:eastAsia="MS Gothic" w:hAnsi="MS Gothic" w:cs="MS Gothic" w:hint="eastAsia"/>
          </w:rPr>
          <m:t>⋅</m:t>
        </m:r>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cu,k</m:t>
                </m:r>
              </m:sub>
            </m:sSub>
          </m:e>
        </m:rad>
        <m:r>
          <w:rPr>
            <w:rFonts w:ascii="MS Gothic" w:eastAsia="MS Gothic" w:hAnsi="MS Gothic" w:cs="MS Gothic" w:hint="eastAsia"/>
          </w:rPr>
          <m:t>⋅</m:t>
        </m:r>
        <m:rad>
          <m:radPr>
            <m:degHide m:val="1"/>
            <m:ctrlPr>
              <w:rPr>
                <w:rFonts w:ascii="Cambria Math" w:hAnsi="Cambria Math"/>
                <w:i/>
              </w:rPr>
            </m:ctrlPr>
          </m:radPr>
          <m:deg/>
          <m:e>
            <m:sSub>
              <m:sSubPr>
                <m:ctrlPr>
                  <w:rPr>
                    <w:rFonts w:ascii="Cambria Math" w:hAnsi="Cambria Math"/>
                    <w:i/>
                  </w:rPr>
                </m:ctrlPr>
              </m:sSubPr>
              <m:e>
                <m:r>
                  <w:rPr>
                    <w:rFonts w:ascii="Cambria Math"/>
                  </w:rPr>
                  <m:t>A</m:t>
                </m:r>
              </m:e>
              <m:sub>
                <m:r>
                  <w:rPr>
                    <w:rFonts w:ascii="MS Gothic" w:eastAsia="MS Gothic" w:hAnsi="MS Gothic" w:cs="MS Gothic" w:hint="eastAsia"/>
                  </w:rPr>
                  <m:t>h</m:t>
                </m:r>
              </m:sub>
            </m:sSub>
          </m:e>
        </m:rad>
      </m:oMath>
      <w:r>
        <w:rPr>
          <w:rFonts w:hint="eastAsia"/>
        </w:rPr>
        <w:tab/>
        <w:t xml:space="preserve">(D.3.16-2) </w:t>
      </w:r>
    </w:p>
    <w:p w14:paraId="1719A45F" w14:textId="77777777" w:rsidR="009C4D82" w:rsidRDefault="00000000">
      <w:pPr>
        <w:pStyle w:val="afff3"/>
        <w:ind w:left="0" w:firstLine="0"/>
        <w:jc w:val="left"/>
        <w:textAlignment w:val="bottom"/>
        <w:rPr>
          <w:rFonts w:eastAsiaTheme="minorEastAsia"/>
          <w:position w:val="-6"/>
        </w:rPr>
      </w:pPr>
      <w:r>
        <w:rPr>
          <w:rFonts w:hint="eastAsia"/>
        </w:rPr>
        <w:tab/>
      </w:r>
      <m:oMath>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,c,Nb</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c</m:t>
                        </m:r>
                      </m:e>
                      <m:sub>
                        <m:r>
                          <w:rPr>
                            <w:rFonts w:ascii="Cambria Math"/>
                          </w:rPr>
                          <m:t>2</m:t>
                        </m:r>
                      </m:sub>
                    </m:sSub>
                  </m:num>
                  <m:den>
                    <m:sSub>
                      <m:sSubPr>
                        <m:ctrlPr>
                          <w:rPr>
                            <w:rFonts w:ascii="Cambria Math" w:hAnsi="Cambria Math"/>
                            <w:i/>
                          </w:rPr>
                        </m:ctrlPr>
                      </m:sSubPr>
                      <m:e>
                        <m:r>
                          <w:rPr>
                            <w:rFonts w:ascii="Cambria Math"/>
                          </w:rPr>
                          <m:t>c</m:t>
                        </m:r>
                      </m:e>
                      <m:sub>
                        <m:r>
                          <w:rPr>
                            <w:rFonts w:ascii="Cambria Math"/>
                          </w:rPr>
                          <m:t>cr,Nb</m:t>
                        </m:r>
                      </m:sub>
                    </m:sSub>
                  </m:den>
                </m:f>
              </m:e>
            </m:d>
          </m:e>
          <m:sup>
            <m:r>
              <w:rPr>
                <w:rFonts w:ascii="Cambria Math"/>
              </w:rPr>
              <m:t>0.5</m:t>
            </m:r>
          </m:sup>
        </m:sSup>
        <m:r>
          <w:rPr>
            <w:rFonts w:ascii="Cambria Math"/>
          </w:rPr>
          <m:t>≤</m:t>
        </m:r>
        <m:r>
          <w:rPr>
            <w:rFonts w:ascii="Cambria Math"/>
          </w:rPr>
          <m:t>1.0</m:t>
        </m:r>
      </m:oMath>
      <w:r>
        <w:rPr>
          <w:rFonts w:hint="eastAsia"/>
        </w:rPr>
        <w:tab/>
        <w:t>(D.3.16-3)</w:t>
      </w:r>
    </w:p>
    <w:p w14:paraId="4DC38B68" w14:textId="77777777" w:rsidR="009C4D82" w:rsidRDefault="00000000">
      <w:pPr>
        <w:pStyle w:val="afff3"/>
        <w:ind w:left="0" w:firstLine="0"/>
        <w:jc w:val="left"/>
        <w:textAlignment w:val="bottom"/>
      </w:pPr>
      <w:r>
        <w:rPr>
          <w:rFonts w:hint="eastAsia"/>
        </w:rPr>
        <w:tab/>
      </w:r>
      <m:oMath>
        <m:sSub>
          <m:sSubPr>
            <m:ctrlPr>
              <w:rPr>
                <w:rFonts w:ascii="Cambria Math" w:hAnsi="Cambria Math"/>
                <w:i/>
              </w:rPr>
            </m:ctrlPr>
          </m:sSubPr>
          <m:e>
            <m:r>
              <w:rPr>
                <w:rFonts w:ascii="Cambria Math"/>
              </w:rPr>
              <m:t>ψ</m:t>
            </m:r>
          </m:e>
          <m:sub>
            <m:r>
              <w:rPr>
                <w:rFonts w:ascii="Cambria Math"/>
              </w:rPr>
              <m:t>c</m:t>
            </m:r>
            <m:r>
              <w:rPr>
                <w:rFonts w:ascii="Cambria Math" w:eastAsia="MS Gothic" w:hAnsi="Cambria Math" w:cs="MS Gothic" w:hint="eastAsia"/>
              </w:rPr>
              <m:t>h</m:t>
            </m:r>
            <m:r>
              <w:rPr>
                <w:rFonts w:ascii="Cambria Math"/>
              </w:rPr>
              <m:t>,</m:t>
            </m:r>
            <m:r>
              <w:rPr>
                <w:rFonts w:ascii="Cambria Math" w:eastAsia="MS Gothic" w:hAnsi="Cambria Math" w:cs="MS Gothic" w:hint="eastAsia"/>
              </w:rPr>
              <m:t>h</m:t>
            </m:r>
            <m:r>
              <w:rPr>
                <w:rFonts w:ascii="Cambria Math"/>
              </w:rPr>
              <m:t>,Nb</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eastAsia="MS Gothic" w:hAnsi="Cambria Math" w:cs="MS Gothic" w:hint="eastAsia"/>
                  </w:rPr>
                  <m:t>h</m:t>
                </m:r>
              </m:e>
              <m:sub>
                <m:r>
                  <w:rPr>
                    <w:rFonts w:ascii="Cambria Math"/>
                  </w:rPr>
                  <m:t>ef</m:t>
                </m:r>
              </m:sub>
            </m:sSub>
            <m:r>
              <w:rPr>
                <w:rFonts w:ascii="Cambria Math"/>
              </w:rPr>
              <m:t>+f</m:t>
            </m:r>
          </m:num>
          <m:den>
            <m:r>
              <w:rPr>
                <w:rFonts w:ascii="Cambria Math"/>
              </w:rPr>
              <m:t>4</m:t>
            </m:r>
            <m:sSub>
              <m:sSubPr>
                <m:ctrlPr>
                  <w:rPr>
                    <w:rFonts w:ascii="Cambria Math" w:hAnsi="Cambria Math"/>
                    <w:i/>
                  </w:rPr>
                </m:ctrlPr>
              </m:sSubPr>
              <m:e>
                <m:r>
                  <w:rPr>
                    <w:rFonts w:ascii="Cambria Math"/>
                  </w:rPr>
                  <m:t>c</m:t>
                </m:r>
              </m:e>
              <m:sub>
                <m:r>
                  <w:rPr>
                    <w:rFonts w:ascii="Cambria Math"/>
                  </w:rPr>
                  <m:t>1</m:t>
                </m:r>
              </m:sub>
            </m:sSub>
          </m:den>
        </m:f>
        <m:r>
          <w:rPr>
            <w:rFonts w:ascii="Cambria Math"/>
          </w:rPr>
          <m:t>≤</m:t>
        </m:r>
        <m:f>
          <m:fPr>
            <m:ctrlPr>
              <w:rPr>
                <w:rFonts w:ascii="Cambria Math" w:hAnsi="Cambria Math"/>
                <w:i/>
              </w:rPr>
            </m:ctrlPr>
          </m:fPr>
          <m:num>
            <m:r>
              <w:rPr>
                <w:rFonts w:ascii="Cambria Math"/>
              </w:rPr>
              <m:t>2</m:t>
            </m:r>
            <m:sSub>
              <m:sSubPr>
                <m:ctrlPr>
                  <w:rPr>
                    <w:rFonts w:ascii="Cambria Math" w:hAnsi="Cambria Math"/>
                    <w:i/>
                  </w:rPr>
                </m:ctrlPr>
              </m:sSubPr>
              <m:e>
                <m:r>
                  <w:rPr>
                    <w:rFonts w:ascii="Cambria Math"/>
                  </w:rPr>
                  <m:t>c</m:t>
                </m:r>
              </m:e>
              <m:sub>
                <m:r>
                  <w:rPr>
                    <w:rFonts w:ascii="Cambria Math"/>
                  </w:rPr>
                  <m:t>1</m:t>
                </m:r>
              </m:sub>
            </m:sSub>
            <m:r>
              <w:rPr>
                <w:rFonts w:ascii="Cambria Math"/>
              </w:rPr>
              <m:t>+f</m:t>
            </m:r>
          </m:num>
          <m:den>
            <m:r>
              <w:rPr>
                <w:rFonts w:ascii="Cambria Math"/>
              </w:rPr>
              <m:t>4</m:t>
            </m:r>
            <m:sSub>
              <m:sSubPr>
                <m:ctrlPr>
                  <w:rPr>
                    <w:rFonts w:ascii="Cambria Math" w:hAnsi="Cambria Math"/>
                    <w:i/>
                  </w:rPr>
                </m:ctrlPr>
              </m:sSubPr>
              <m:e>
                <m:r>
                  <w:rPr>
                    <w:rFonts w:ascii="Cambria Math"/>
                  </w:rPr>
                  <m:t>c</m:t>
                </m:r>
              </m:e>
              <m:sub>
                <m:r>
                  <w:rPr>
                    <w:rFonts w:ascii="Cambria Math"/>
                  </w:rPr>
                  <m:t>1</m:t>
                </m:r>
              </m:sub>
            </m:sSub>
          </m:den>
        </m:f>
        <m:r>
          <w:rPr>
            <w:rFonts w:ascii="Cambria Math"/>
          </w:rPr>
          <m:t>≤</m:t>
        </m:r>
        <m:r>
          <w:rPr>
            <w:rFonts w:ascii="Cambria Math"/>
          </w:rPr>
          <m:t>1</m:t>
        </m:r>
      </m:oMath>
      <w:r>
        <w:rPr>
          <w:rFonts w:hint="eastAsia"/>
        </w:rPr>
        <w:tab/>
        <w:t>(D.3-16-4)</w:t>
      </w:r>
    </w:p>
    <w:p w14:paraId="61C7E5C7" w14:textId="77777777" w:rsidR="009C4D82" w:rsidRDefault="00000000">
      <w:pPr>
        <w:pStyle w:val="afff3"/>
        <w:ind w:left="900" w:hangingChars="500" w:hanging="900"/>
        <w:jc w:val="left"/>
        <w:textAlignment w:val="bottom"/>
        <w:rPr>
          <w:position w:val="-6"/>
        </w:rPr>
      </w:pPr>
      <w:r>
        <w:rPr>
          <w:position w:val="-6"/>
        </w:rPr>
        <w:t>式中</w:t>
      </w:r>
      <m:oMath>
        <m:sSubSup>
          <m:sSubSupPr>
            <m:ctrlPr>
              <w:rPr>
                <w:rFonts w:ascii="Cambria Math" w:hAnsi="Cambria Math"/>
                <w:i/>
              </w:rPr>
            </m:ctrlPr>
          </m:sSubSupPr>
          <m:e>
            <m:r>
              <w:rPr>
                <w:rFonts w:ascii="Cambria Math"/>
              </w:rPr>
              <m:t>N</m:t>
            </m:r>
          </m:e>
          <m:sub>
            <m:r>
              <w:rPr>
                <w:rFonts w:ascii="Cambria Math"/>
              </w:rPr>
              <m:t>Rk,cb</m:t>
            </m:r>
          </m:sub>
          <m:sup>
            <m:r>
              <w:rPr>
                <w:rFonts w:ascii="Cambria Math"/>
              </w:rPr>
              <m:t>0</m:t>
            </m:r>
          </m:sup>
        </m:sSubSup>
      </m:oMath>
      <w:r>
        <w:rPr>
          <w:position w:val="-6"/>
        </w:rPr>
        <w:t>——单一锚筋的理想混凝土受拉边缘剥落破坏承载力标准值，按式D.3.</w:t>
      </w:r>
      <w:r>
        <w:rPr>
          <w:rFonts w:hint="eastAsia"/>
          <w:position w:val="-6"/>
        </w:rPr>
        <w:t>16</w:t>
      </w:r>
      <w:r>
        <w:rPr>
          <w:position w:val="-6"/>
        </w:rPr>
        <w:t>-2计算；</w:t>
      </w:r>
      <m:oMath>
        <m:sSub>
          <m:sSubPr>
            <m:ctrlPr>
              <w:rPr>
                <w:rFonts w:ascii="Cambria Math" w:hAnsi="Cambria Math"/>
                <w:i/>
              </w:rPr>
            </m:ctrlPr>
          </m:sSubPr>
          <m:e>
            <m:r>
              <w:rPr>
                <w:rFonts w:ascii="Cambria Math" w:hAnsi="Cambria Math"/>
              </w:rPr>
              <m:t>ψ</m:t>
            </m:r>
          </m:e>
          <m:sub>
            <m:r>
              <w:rPr>
                <w:rFonts w:ascii="Cambria Math" w:hAnsi="Cambria Math"/>
              </w:rPr>
              <m:t>ch,s,Nb</m:t>
            </m:r>
          </m:sub>
        </m:sSub>
      </m:oMath>
      <w:r>
        <w:rPr>
          <w:position w:val="-6"/>
        </w:rPr>
        <w:t>—— 相邻锚筋间距影响系数,按D.3.1</w:t>
      </w:r>
      <w:r>
        <w:rPr>
          <w:rFonts w:hint="eastAsia"/>
          <w:position w:val="-6"/>
        </w:rPr>
        <w:t>4-5</w:t>
      </w:r>
      <w:r>
        <w:rPr>
          <w:position w:val="-6"/>
        </w:rPr>
        <w:t>条公式计算</w:t>
      </w:r>
      <w:r>
        <w:rPr>
          <w:rFonts w:hint="eastAsia"/>
          <w:position w:val="-6"/>
        </w:rPr>
        <w:t>，</w:t>
      </w:r>
      <w:r>
        <w:rPr>
          <w:position w:val="-6"/>
        </w:rPr>
        <w:t>式中的</w:t>
      </w:r>
      <m:oMath>
        <m:sSub>
          <m:sSubPr>
            <m:ctrlPr>
              <w:rPr>
                <w:rFonts w:ascii="Cambria Math" w:hAnsi="Cambria Math"/>
                <w:i/>
              </w:rPr>
            </m:ctrlPr>
          </m:sSubPr>
          <m:e>
            <m:r>
              <w:rPr>
                <w:rFonts w:ascii="Cambria Math"/>
              </w:rPr>
              <m:t>s</m:t>
            </m:r>
          </m:e>
          <m:sub>
            <m:r>
              <w:rPr>
                <w:rFonts w:ascii="Cambria Math"/>
              </w:rPr>
              <m:t>cr,N</m:t>
            </m:r>
          </m:sub>
        </m:sSub>
      </m:oMath>
      <w:r>
        <w:rPr>
          <w:position w:val="-6"/>
        </w:rPr>
        <w:t>用</w:t>
      </w:r>
      <m:oMath>
        <m:sSub>
          <m:sSubPr>
            <m:ctrlPr>
              <w:rPr>
                <w:rFonts w:ascii="Cambria Math" w:hAnsi="Cambria Math"/>
                <w:i/>
              </w:rPr>
            </m:ctrlPr>
          </m:sSubPr>
          <m:e>
            <m:r>
              <w:rPr>
                <w:rFonts w:ascii="Cambria Math"/>
              </w:rPr>
              <m:t>s</m:t>
            </m:r>
          </m:e>
          <m:sub>
            <m:r>
              <w:rPr>
                <w:rFonts w:ascii="Cambria Math"/>
              </w:rPr>
              <m:t>cr,Nb</m:t>
            </m:r>
          </m:sub>
        </m:sSub>
        <m:r>
          <w:rPr>
            <w:rFonts w:ascii="Cambria Math"/>
          </w:rPr>
          <m:t>=4</m:t>
        </m:r>
        <m:sSub>
          <m:sSubPr>
            <m:ctrlPr>
              <w:rPr>
                <w:rFonts w:ascii="Cambria Math" w:hAnsi="Cambria Math"/>
                <w:i/>
              </w:rPr>
            </m:ctrlPr>
          </m:sSubPr>
          <m:e>
            <m:r>
              <w:rPr>
                <w:rFonts w:ascii="Cambria Math"/>
              </w:rPr>
              <m:t>c</m:t>
            </m:r>
          </m:e>
          <m:sub>
            <m:r>
              <w:rPr>
                <w:rFonts w:ascii="Cambria Math"/>
              </w:rPr>
              <m:t>1</m:t>
            </m:r>
          </m:sub>
        </m:sSub>
      </m:oMath>
      <w:r>
        <w:rPr>
          <w:position w:val="-6"/>
        </w:rPr>
        <w:t>替换；</w:t>
      </w:r>
    </w:p>
    <w:p w14:paraId="4CC6EAB2"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rPr>
              <m:t>ψ</m:t>
            </m:r>
          </m:e>
          <m:sub>
            <m:r>
              <w:rPr>
                <w:rFonts w:ascii="Cambria Math"/>
              </w:rPr>
              <m:t>c</m:t>
            </m:r>
            <m:r>
              <w:rPr>
                <w:rFonts w:ascii="Cambria Math" w:eastAsia="MS Gothic" w:hAnsi="Cambria Math" w:cs="MS Gothic" w:hint="eastAsia"/>
              </w:rPr>
              <m:t>h</m:t>
            </m:r>
            <m:r>
              <w:rPr>
                <w:rFonts w:ascii="Cambria Math"/>
              </w:rPr>
              <m:t>,c,Nb</m:t>
            </m:r>
          </m:sub>
        </m:sSub>
      </m:oMath>
      <w:r>
        <w:rPr>
          <w:position w:val="-6"/>
        </w:rPr>
        <w:t>—— 混凝土基材边角影响系数,按公式 D.3.</w:t>
      </w:r>
      <w:r>
        <w:rPr>
          <w:rFonts w:hint="eastAsia"/>
          <w:position w:val="-6"/>
        </w:rPr>
        <w:t>16</w:t>
      </w:r>
      <w:r>
        <w:rPr>
          <w:position w:val="-6"/>
        </w:rPr>
        <w:t>-3 计算；如果一个锚筋同时受到基材</w:t>
      </w:r>
      <w:r>
        <w:rPr>
          <w:position w:val="-6"/>
        </w:rPr>
        <w:lastRenderedPageBreak/>
        <w:t>两个边角的影响，见图D.3.1</w:t>
      </w:r>
      <w:r>
        <w:rPr>
          <w:rFonts w:hint="eastAsia"/>
          <w:position w:val="-6"/>
        </w:rPr>
        <w:t>4-2</w:t>
      </w:r>
      <w:r>
        <w:rPr>
          <w:position w:val="-6"/>
        </w:rPr>
        <w:t>的c</w:t>
      </w:r>
      <w:r>
        <w:rPr>
          <w:rFonts w:hint="eastAsia"/>
          <w:position w:val="-6"/>
        </w:rPr>
        <w:t>，</w:t>
      </w:r>
      <w:r>
        <w:rPr>
          <w:position w:val="-6"/>
        </w:rPr>
        <w:t>应同时采用</w:t>
      </w:r>
      <m:oMath>
        <m:sSub>
          <m:sSubPr>
            <m:ctrlPr>
              <w:rPr>
                <w:rFonts w:ascii="Cambria Math" w:hAnsi="Cambria Math"/>
                <w:i/>
              </w:rPr>
            </m:ctrlPr>
          </m:sSubPr>
          <m:e>
            <m:r>
              <w:rPr>
                <w:rFonts w:ascii="Cambria Math" w:hAnsi="Cambria Math"/>
              </w:rPr>
              <m:t>c</m:t>
            </m:r>
          </m:e>
          <m:sub>
            <m:r>
              <w:rPr>
                <w:rFonts w:ascii="Cambria Math" w:hAnsi="Cambria Math"/>
              </w:rPr>
              <m:t>2,1</m:t>
            </m:r>
          </m:sub>
        </m:sSub>
      </m:oMath>
      <w:r>
        <w:rPr>
          <w:position w:val="-6"/>
        </w:rPr>
        <w:t>和</w:t>
      </w:r>
      <m:oMath>
        <m:sSub>
          <m:sSubPr>
            <m:ctrlPr>
              <w:rPr>
                <w:rFonts w:ascii="Cambria Math" w:hAnsi="Cambria Math"/>
                <w:i/>
              </w:rPr>
            </m:ctrlPr>
          </m:sSubPr>
          <m:e>
            <m:r>
              <w:rPr>
                <w:rFonts w:ascii="Cambria Math" w:hAnsi="Cambria Math"/>
              </w:rPr>
              <m:t>c</m:t>
            </m:r>
          </m:e>
          <m:sub>
            <m:r>
              <w:rPr>
                <w:rFonts w:ascii="Cambria Math" w:hAnsi="Cambria Math"/>
              </w:rPr>
              <m:t>2,2</m:t>
            </m:r>
          </m:sub>
        </m:sSub>
      </m:oMath>
      <w:r>
        <w:rPr>
          <w:position w:val="-6"/>
        </w:rPr>
        <w:t>来计算边角影响系数</w:t>
      </w:r>
      <m:oMath>
        <m:sSub>
          <m:sSubPr>
            <m:ctrlPr>
              <w:rPr>
                <w:rFonts w:ascii="Cambria Math" w:hAnsi="Cambria Math"/>
                <w:i/>
              </w:rPr>
            </m:ctrlPr>
          </m:sSubPr>
          <m:e>
            <m:r>
              <w:rPr>
                <w:rFonts w:ascii="Cambria Math"/>
              </w:rPr>
              <m:t>ψ</m:t>
            </m:r>
          </m:e>
          <m:sub>
            <m:r>
              <w:rPr>
                <w:rFonts w:ascii="Cambria Math"/>
              </w:rPr>
              <m:t>c</m:t>
            </m:r>
            <m:r>
              <w:rPr>
                <w:rFonts w:ascii="Cambria Math" w:eastAsia="MS Gothic" w:hAnsi="Cambria Math" w:cs="MS Gothic" w:hint="eastAsia"/>
              </w:rPr>
              <m:t>h</m:t>
            </m:r>
            <m:r>
              <w:rPr>
                <w:rFonts w:ascii="Cambria Math"/>
              </w:rPr>
              <m:t>,c,Nb</m:t>
            </m:r>
          </m:sub>
        </m:sSub>
      </m:oMath>
      <w:r>
        <w:rPr>
          <w:position w:val="-6"/>
        </w:rPr>
        <w:t>，并代入到公式D.3.</w:t>
      </w:r>
      <w:r>
        <w:rPr>
          <w:rFonts w:hint="eastAsia"/>
          <w:position w:val="-6"/>
        </w:rPr>
        <w:t>16-3</w:t>
      </w:r>
      <w:r>
        <w:rPr>
          <w:position w:val="-6"/>
        </w:rPr>
        <w:t>中，最后取较小值；</w:t>
      </w:r>
    </w:p>
    <w:p w14:paraId="06267B9F"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hAnsi="Cambria Math"/>
              </w:rPr>
              <m:t>ψ</m:t>
            </m:r>
          </m:e>
          <m:sub>
            <m:r>
              <w:rPr>
                <w:rFonts w:ascii="Cambria Math" w:hAnsi="Cambria Math"/>
              </w:rPr>
              <m:t>ch,h,Nb</m:t>
            </m:r>
          </m:sub>
        </m:sSub>
      </m:oMath>
      <w:r>
        <w:rPr>
          <w:position w:val="-6"/>
        </w:rPr>
        <w:t xml:space="preserve"> —— 基材厚度影响系数；锚筋顶端基材厚度</w:t>
      </w:r>
      <m:oMath>
        <m:r>
          <w:rPr>
            <w:rFonts w:ascii="Cambria Math"/>
          </w:rPr>
          <m:t>f</m:t>
        </m:r>
        <m:r>
          <w:rPr>
            <w:rFonts w:ascii="Cambria Math"/>
          </w:rPr>
          <m:t>≤</m:t>
        </m:r>
        <m:r>
          <w:rPr>
            <w:rFonts w:ascii="Cambria Math"/>
          </w:rPr>
          <m:t>2</m:t>
        </m:r>
        <m:sSub>
          <m:sSubPr>
            <m:ctrlPr>
              <w:rPr>
                <w:rFonts w:ascii="Cambria Math" w:hAnsi="Cambria Math"/>
                <w:i/>
              </w:rPr>
            </m:ctrlPr>
          </m:sSubPr>
          <m:e>
            <m:r>
              <w:rPr>
                <w:rFonts w:ascii="Cambria Math"/>
              </w:rPr>
              <m:t>c</m:t>
            </m:r>
          </m:e>
          <m:sub>
            <m:r>
              <w:rPr>
                <w:rFonts w:ascii="Cambria Math"/>
              </w:rPr>
              <m:t>1</m:t>
            </m:r>
          </m:sub>
        </m:sSub>
      </m:oMath>
      <w:r>
        <w:rPr>
          <w:position w:val="-6"/>
        </w:rPr>
        <w:t>时（见图D.3.</w:t>
      </w:r>
      <w:r>
        <w:rPr>
          <w:rFonts w:hint="eastAsia"/>
          <w:position w:val="-6"/>
        </w:rPr>
        <w:t>16</w:t>
      </w:r>
      <w:r>
        <w:rPr>
          <w:position w:val="-6"/>
        </w:rPr>
        <w:t>），应考虑基材厚度影响系数，按公式D.3.</w:t>
      </w:r>
      <w:r>
        <w:rPr>
          <w:rFonts w:hint="eastAsia"/>
          <w:position w:val="-6"/>
        </w:rPr>
        <w:t>16</w:t>
      </w:r>
      <w:r>
        <w:rPr>
          <w:position w:val="-6"/>
        </w:rPr>
        <w:t>-4计算；</w:t>
      </w:r>
    </w:p>
    <w:p w14:paraId="0D6124C8"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rPr>
              <m:t>c</m:t>
            </m:r>
          </m:e>
          <m:sub>
            <m:r>
              <w:rPr>
                <w:rFonts w:ascii="Cambria Math"/>
              </w:rPr>
              <m:t>1</m:t>
            </m:r>
          </m:sub>
        </m:sSub>
      </m:oMath>
      <w:r>
        <w:rPr>
          <w:position w:val="-6"/>
        </w:rPr>
        <w:t xml:space="preserve"> —— 边距（见图D.3.1</w:t>
      </w:r>
      <w:r>
        <w:rPr>
          <w:rFonts w:hint="eastAsia"/>
          <w:position w:val="-6"/>
        </w:rPr>
        <w:t>4-1</w:t>
      </w:r>
      <w:r>
        <w:rPr>
          <w:position w:val="-6"/>
        </w:rPr>
        <w:t>）；</w:t>
      </w:r>
    </w:p>
    <w:p w14:paraId="62CCD1F7"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rPr>
              <m:t>f</m:t>
            </m:r>
          </m:e>
          <m:sub>
            <m:r>
              <w:rPr>
                <w:rFonts w:ascii="Cambria Math"/>
              </w:rPr>
              <m:t>cu,k</m:t>
            </m:r>
          </m:sub>
        </m:sSub>
      </m:oMath>
      <w:r>
        <w:rPr>
          <w:position w:val="-6"/>
        </w:rPr>
        <w:t xml:space="preserve"> —— 混凝土立方体抗压强度标准值 (N/mm2)；</w:t>
      </w:r>
    </w:p>
    <w:p w14:paraId="669FCB3E"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rPr>
              <m:t>A</m:t>
            </m:r>
          </m:e>
          <m:sub>
            <m:r>
              <w:rPr>
                <w:rFonts w:ascii="Cambria Math" w:eastAsia="MS Gothic" w:hAnsi="Cambria Math" w:cs="MS Gothic" w:hint="eastAsia"/>
              </w:rPr>
              <m:t>h</m:t>
            </m:r>
          </m:sub>
        </m:sSub>
      </m:oMath>
      <w:r>
        <w:rPr>
          <w:position w:val="-6"/>
        </w:rPr>
        <w:t xml:space="preserve"> —— 锚筋端部的受力面积（见 D.3.13 条），也可按认证报告取值；</w:t>
      </w:r>
    </w:p>
    <w:p w14:paraId="1B44F38D"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rPr>
              <m:t>k</m:t>
            </m:r>
          </m:e>
          <m:sub>
            <m:r>
              <w:rPr>
                <w:rFonts w:ascii="Cambria Math"/>
              </w:rPr>
              <m:t>s</m:t>
            </m:r>
          </m:sub>
        </m:sSub>
      </m:oMath>
      <w:r>
        <w:rPr>
          <w:position w:val="-6"/>
        </w:rPr>
        <w:t xml:space="preserve"> —— 取7.8（开裂混凝土），或取11.0（非开裂混凝土）；</w:t>
      </w:r>
    </w:p>
    <w:p w14:paraId="3F401C86"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rPr>
              <m:t>c</m:t>
            </m:r>
          </m:e>
          <m:sub>
            <m:r>
              <w:rPr>
                <w:rFonts w:ascii="Cambria Math"/>
              </w:rPr>
              <m:t>2</m:t>
            </m:r>
          </m:sub>
        </m:sSub>
      </m:oMath>
      <w:r>
        <w:rPr>
          <w:position w:val="-6"/>
        </w:rPr>
        <w:t xml:space="preserve"> —— 所验算锚筋的边角距离，见图D.3.1</w:t>
      </w:r>
      <w:r>
        <w:rPr>
          <w:rFonts w:hint="eastAsia"/>
          <w:position w:val="-6"/>
        </w:rPr>
        <w:t>4-2</w:t>
      </w:r>
      <w:r>
        <w:rPr>
          <w:position w:val="-6"/>
        </w:rPr>
        <w:t>；</w:t>
      </w:r>
    </w:p>
    <w:p w14:paraId="19931247"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hAnsi="Cambria Math"/>
              </w:rPr>
              <m:t>c</m:t>
            </m:r>
          </m:e>
          <m:sub>
            <m:r>
              <w:rPr>
                <w:rFonts w:ascii="Cambria Math" w:hAnsi="Cambria Math"/>
              </w:rPr>
              <m:t>cr,Nb</m:t>
            </m:r>
          </m:sub>
        </m:sSub>
      </m:oMath>
      <w:r>
        <w:rPr>
          <w:position w:val="-6"/>
        </w:rPr>
        <w:t>—— 临界边距</w:t>
      </w:r>
      <m:oMath>
        <m:sSub>
          <m:sSubPr>
            <m:ctrlPr>
              <w:rPr>
                <w:rFonts w:ascii="Cambria Math" w:hAnsi="Cambria Math"/>
                <w:i/>
              </w:rPr>
            </m:ctrlPr>
          </m:sSubPr>
          <m:e>
            <m:r>
              <w:rPr>
                <w:rFonts w:ascii="Cambria Math"/>
              </w:rPr>
              <m:t>c</m:t>
            </m:r>
          </m:e>
          <m:sub>
            <m:r>
              <w:rPr>
                <w:rFonts w:ascii="Cambria Math"/>
              </w:rPr>
              <m:t>cr,Nb</m:t>
            </m:r>
          </m:sub>
        </m:sSub>
        <m:r>
          <w:rPr>
            <w:rFonts w:ascii="Cambria Math"/>
          </w:rPr>
          <m:t>=2</m:t>
        </m:r>
        <m:sSub>
          <m:sSubPr>
            <m:ctrlPr>
              <w:rPr>
                <w:rFonts w:ascii="Cambria Math" w:hAnsi="Cambria Math"/>
                <w:i/>
              </w:rPr>
            </m:ctrlPr>
          </m:sSubPr>
          <m:e>
            <m:r>
              <w:rPr>
                <w:rFonts w:ascii="Cambria Math"/>
              </w:rPr>
              <m:t>c</m:t>
            </m:r>
          </m:e>
          <m:sub>
            <m:r>
              <w:rPr>
                <w:rFonts w:ascii="Cambria Math"/>
              </w:rPr>
              <m:t>1</m:t>
            </m:r>
          </m:sub>
        </m:sSub>
      </m:oMath>
      <w:r>
        <w:rPr>
          <w:position w:val="-6"/>
        </w:rPr>
        <w:t>；</w:t>
      </w:r>
    </w:p>
    <w:p w14:paraId="3A310037" w14:textId="77777777" w:rsidR="009C4D82" w:rsidRDefault="00000000">
      <w:pPr>
        <w:pStyle w:val="afff3"/>
        <w:ind w:leftChars="450" w:left="1035" w:hangingChars="50" w:hanging="90"/>
        <w:jc w:val="left"/>
        <w:textAlignment w:val="bottom"/>
        <w:rPr>
          <w:position w:val="-6"/>
        </w:rPr>
      </w:pPr>
      <m:oMath>
        <m:sSub>
          <m:sSubPr>
            <m:ctrlPr>
              <w:rPr>
                <w:rFonts w:ascii="Cambria Math" w:hAnsi="Cambria Math"/>
                <w:i/>
              </w:rPr>
            </m:ctrlPr>
          </m:sSubPr>
          <m:e>
            <m:r>
              <w:rPr>
                <w:rFonts w:ascii="Cambria Math" w:eastAsia="MS Gothic" w:hAnsi="Cambria Math" w:cs="MS Gothic" w:hint="eastAsia"/>
              </w:rPr>
              <m:t>h</m:t>
            </m:r>
          </m:e>
          <m:sub>
            <m:r>
              <w:rPr>
                <w:rFonts w:ascii="Cambria Math"/>
              </w:rPr>
              <m:t>ef</m:t>
            </m:r>
          </m:sub>
        </m:sSub>
      </m:oMath>
      <w:r>
        <w:rPr>
          <w:position w:val="-6"/>
        </w:rPr>
        <w:t>—— 有效埋深，按图D.3.5取值；</w:t>
      </w:r>
    </w:p>
    <w:p w14:paraId="04E21055" w14:textId="77777777" w:rsidR="009C4D82" w:rsidRDefault="00000000">
      <w:pPr>
        <w:pStyle w:val="afff3"/>
        <w:ind w:leftChars="450" w:left="1035" w:hangingChars="50" w:hanging="90"/>
        <w:jc w:val="left"/>
        <w:textAlignment w:val="bottom"/>
        <w:rPr>
          <w:position w:val="-6"/>
        </w:rPr>
      </w:pPr>
      <m:oMath>
        <m:r>
          <w:rPr>
            <w:rFonts w:ascii="Cambria Math"/>
          </w:rPr>
          <m:t>f</m:t>
        </m:r>
      </m:oMath>
      <w:r>
        <w:rPr>
          <w:position w:val="-6"/>
        </w:rPr>
        <w:t>—— 锚筋顶端基材厚度，见图D.3.</w:t>
      </w:r>
      <w:r>
        <w:rPr>
          <w:rFonts w:hint="eastAsia"/>
          <w:position w:val="-6"/>
        </w:rPr>
        <w:t>16</w:t>
      </w:r>
      <w:r>
        <w:rPr>
          <w:position w:val="-6"/>
        </w:rPr>
        <w:t>。</w:t>
      </w:r>
    </w:p>
    <w:p w14:paraId="6F9931E4" w14:textId="77777777" w:rsidR="009C4D82" w:rsidRDefault="00000000">
      <w:pPr>
        <w:pStyle w:val="afff3"/>
        <w:ind w:leftChars="450" w:left="1035" w:hangingChars="50" w:hanging="90"/>
        <w:textAlignment w:val="bottom"/>
        <w:rPr>
          <w:spacing w:val="-1"/>
          <w:position w:val="-6"/>
        </w:rPr>
      </w:pPr>
      <w:r>
        <w:rPr>
          <w:noProof/>
        </w:rPr>
        <w:drawing>
          <wp:inline distT="0" distB="0" distL="114300" distR="114300" wp14:anchorId="6ED74C97" wp14:editId="54A23544">
            <wp:extent cx="2200275" cy="1655445"/>
            <wp:effectExtent l="0" t="0" r="9525" b="1905"/>
            <wp:docPr id="469498054" name="图片 46949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98054" name="图片 469498054"/>
                    <pic:cNvPicPr>
                      <a:picLocks noChangeAspect="1"/>
                    </pic:cNvPicPr>
                  </pic:nvPicPr>
                  <pic:blipFill>
                    <a:blip r:embed="rId386" cstate="print"/>
                    <a:stretch>
                      <a:fillRect/>
                    </a:stretch>
                  </pic:blipFill>
                  <pic:spPr>
                    <a:xfrm>
                      <a:off x="0" y="0"/>
                      <a:ext cx="2202687" cy="1656853"/>
                    </a:xfrm>
                    <a:prstGeom prst="rect">
                      <a:avLst/>
                    </a:prstGeom>
                    <a:noFill/>
                    <a:ln>
                      <a:noFill/>
                    </a:ln>
                  </pic:spPr>
                </pic:pic>
              </a:graphicData>
            </a:graphic>
          </wp:inline>
        </w:drawing>
      </w:r>
    </w:p>
    <w:p w14:paraId="631BEDB0" w14:textId="77777777" w:rsidR="009C4D82" w:rsidRDefault="00000000">
      <w:pPr>
        <w:spacing w:before="162" w:line="219" w:lineRule="auto"/>
        <w:ind w:left="2512"/>
        <w:rPr>
          <w:rFonts w:ascii="宋体" w:hAnsi="宋体" w:cs="宋体"/>
          <w:spacing w:val="-1"/>
          <w:sz w:val="18"/>
          <w:szCs w:val="18"/>
        </w:rPr>
      </w:pPr>
      <w:r>
        <w:rPr>
          <w:rFonts w:ascii="宋体" w:hAnsi="宋体" w:cs="宋体"/>
          <w:spacing w:val="-2"/>
          <w:sz w:val="18"/>
          <w:szCs w:val="18"/>
        </w:rPr>
        <w:t xml:space="preserve">图 </w:t>
      </w:r>
      <w:r>
        <w:rPr>
          <w:rFonts w:eastAsia="Times New Roman"/>
          <w:spacing w:val="-1"/>
          <w:sz w:val="18"/>
          <w:szCs w:val="18"/>
        </w:rPr>
        <w:t>D</w:t>
      </w:r>
      <w:r>
        <w:rPr>
          <w:rFonts w:eastAsia="Times New Roman"/>
          <w:spacing w:val="-2"/>
          <w:sz w:val="18"/>
          <w:szCs w:val="18"/>
        </w:rPr>
        <w:t>.3.</w:t>
      </w:r>
      <w:r>
        <w:rPr>
          <w:rFonts w:eastAsiaTheme="minorEastAsia" w:hint="eastAsia"/>
          <w:spacing w:val="-2"/>
          <w:sz w:val="18"/>
          <w:szCs w:val="18"/>
        </w:rPr>
        <w:t>16</w:t>
      </w:r>
      <w:r>
        <w:rPr>
          <w:rFonts w:ascii="宋体" w:hAnsi="宋体" w:cs="宋体"/>
          <w:spacing w:val="-2"/>
          <w:sz w:val="18"/>
          <w:szCs w:val="18"/>
        </w:rPr>
        <w:t>槽式</w:t>
      </w:r>
      <w:r>
        <w:rPr>
          <w:rFonts w:ascii="宋体" w:hAnsi="宋体" w:cs="宋体"/>
          <w:spacing w:val="-1"/>
          <w:sz w:val="18"/>
          <w:szCs w:val="18"/>
        </w:rPr>
        <w:t>埋件在较薄的混凝土基材中</w:t>
      </w:r>
    </w:p>
    <w:p w14:paraId="417A6E80" w14:textId="77777777" w:rsidR="009C4D82" w:rsidRDefault="00000000">
      <w:pPr>
        <w:spacing w:line="20" w:lineRule="atLeast"/>
        <w:ind w:left="16"/>
        <w:rPr>
          <w:rFonts w:ascii="宋体" w:hAnsi="宋体" w:cs="宋体"/>
        </w:rPr>
      </w:pPr>
      <w:r>
        <w:rPr>
          <w:rFonts w:eastAsia="Times New Roman"/>
          <w:b/>
          <w:bCs/>
        </w:rPr>
        <w:t>D</w:t>
      </w:r>
      <w:r>
        <w:rPr>
          <w:rFonts w:eastAsia="Times New Roman"/>
          <w:b/>
          <w:bCs/>
          <w:spacing w:val="-1"/>
        </w:rPr>
        <w:t>.3.</w:t>
      </w:r>
      <w:r>
        <w:rPr>
          <w:rFonts w:eastAsiaTheme="minorEastAsia" w:hint="eastAsia"/>
          <w:b/>
          <w:bCs/>
          <w:spacing w:val="-1"/>
        </w:rPr>
        <w:t>17</w:t>
      </w:r>
      <w:r>
        <w:rPr>
          <w:rFonts w:ascii="宋体" w:hAnsi="宋体" w:cs="宋体"/>
          <w:spacing w:val="-1"/>
        </w:rPr>
        <w:t>槽式预埋件受剪钢材破坏(垂直于槽体剪力</w:t>
      </w:r>
      <m:oMath>
        <m:sSub>
          <m:sSubPr>
            <m:ctrlPr>
              <w:rPr>
                <w:rFonts w:ascii="Cambria Math" w:hAnsi="Cambria Math" w:cs="宋体"/>
                <w:i/>
                <w:spacing w:val="-1"/>
              </w:rPr>
            </m:ctrlPr>
          </m:sSubPr>
          <m:e>
            <m:r>
              <w:rPr>
                <w:rFonts w:ascii="Cambria Math" w:hAnsi="Cambria Math" w:cs="宋体"/>
                <w:spacing w:val="-1"/>
              </w:rPr>
              <m:t>V</m:t>
            </m:r>
          </m:e>
          <m:sub>
            <m:r>
              <w:rPr>
                <w:rFonts w:ascii="Cambria Math" w:hAnsi="Cambria Math" w:cs="宋体"/>
                <w:spacing w:val="-1"/>
              </w:rPr>
              <m:t>Rk,y</m:t>
            </m:r>
          </m:sub>
        </m:sSub>
      </m:oMath>
      <w:r>
        <w:rPr>
          <w:rFonts w:ascii="宋体" w:hAnsi="宋体" w:cs="宋体"/>
          <w:spacing w:val="-1"/>
        </w:rPr>
        <w:t>和平</w:t>
      </w:r>
      <w:r>
        <w:rPr>
          <w:rFonts w:ascii="宋体" w:hAnsi="宋体" w:cs="宋体"/>
        </w:rPr>
        <w:t>行于槽体剪力</w:t>
      </w:r>
      <m:oMath>
        <m:sSub>
          <m:sSubPr>
            <m:ctrlPr>
              <w:rPr>
                <w:rFonts w:ascii="Cambria Math" w:hAnsi="宋体" w:cs="宋体"/>
                <w:i/>
              </w:rPr>
            </m:ctrlPr>
          </m:sSubPr>
          <m:e>
            <m:r>
              <w:rPr>
                <w:rFonts w:ascii="Cambria Math" w:hAnsi="宋体" w:cs="宋体"/>
              </w:rPr>
              <m:t>V</m:t>
            </m:r>
          </m:e>
          <m:sub>
            <m:r>
              <w:rPr>
                <w:rFonts w:ascii="Cambria Math" w:hAnsi="宋体" w:cs="宋体"/>
              </w:rPr>
              <m:t>Rk,x</m:t>
            </m:r>
          </m:sub>
        </m:sSub>
      </m:oMath>
      <w:r>
        <w:rPr>
          <w:rFonts w:ascii="宋体" w:hAnsi="宋体" w:cs="宋体"/>
        </w:rPr>
        <w:t>)：</w:t>
      </w:r>
    </w:p>
    <w:p w14:paraId="10EDFE1E" w14:textId="77777777" w:rsidR="009C4D82" w:rsidRDefault="00000000">
      <w:pPr>
        <w:spacing w:line="20" w:lineRule="atLeast"/>
        <w:ind w:left="3" w:right="129" w:firstLine="446"/>
        <w:rPr>
          <w:rFonts w:ascii="宋体" w:hAnsi="宋体" w:cs="宋体"/>
        </w:rPr>
      </w:pPr>
      <w:r>
        <w:rPr>
          <w:rFonts w:eastAsia="Times New Roman"/>
          <w:b/>
          <w:bCs/>
          <w:spacing w:val="-2"/>
        </w:rPr>
        <w:t>1</w:t>
      </w:r>
      <w:r>
        <w:rPr>
          <w:rFonts w:ascii="宋体" w:hAnsi="宋体" w:cs="宋体"/>
          <w:spacing w:val="-2"/>
        </w:rPr>
        <w:t>垂直于钢槽长度方向剪力作用</w:t>
      </w:r>
      <w:r>
        <w:rPr>
          <w:rFonts w:ascii="宋体" w:hAnsi="宋体" w:cs="宋体"/>
          <w:spacing w:val="-1"/>
        </w:rPr>
        <w:t>下，锚筋的钢材破坏受剪承载力标准值</w:t>
      </w:r>
      <m:oMath>
        <m:sSub>
          <m:sSubPr>
            <m:ctrlPr>
              <w:rPr>
                <w:rFonts w:ascii="Cambria Math" w:hAnsi="Cambria Math" w:cs="宋体"/>
                <w:i/>
                <w:spacing w:val="-1"/>
              </w:rPr>
            </m:ctrlPr>
          </m:sSubPr>
          <m:e>
            <m:r>
              <w:rPr>
                <w:rFonts w:ascii="Cambria Math" w:hAnsi="Cambria Math" w:cs="宋体"/>
                <w:spacing w:val="-1"/>
              </w:rPr>
              <m:t>V</m:t>
            </m:r>
          </m:e>
          <m:sub>
            <m:r>
              <w:rPr>
                <w:rFonts w:ascii="Cambria Math" w:hAnsi="Cambria Math" w:cs="宋体"/>
                <w:spacing w:val="-1"/>
              </w:rPr>
              <m:t>Rk,x,a,y</m:t>
            </m:r>
          </m:sub>
        </m:sSub>
      </m:oMath>
      <w:r>
        <w:rPr>
          <w:rFonts w:ascii="宋体" w:hAnsi="宋体" w:cs="宋体"/>
          <w:spacing w:val="-1"/>
        </w:rPr>
        <w:t>应按</w:t>
      </w:r>
      <w:r>
        <w:rPr>
          <w:rFonts w:ascii="宋体" w:hAnsi="宋体" w:cs="宋体"/>
          <w:spacing w:val="-4"/>
        </w:rPr>
        <w:t>产品认证报告取值；若无认</w:t>
      </w:r>
      <w:r>
        <w:rPr>
          <w:rFonts w:ascii="宋体" w:hAnsi="宋体" w:cs="宋体"/>
          <w:spacing w:val="-3"/>
        </w:rPr>
        <w:t>证</w:t>
      </w:r>
      <w:r>
        <w:rPr>
          <w:rFonts w:ascii="宋体" w:hAnsi="宋体" w:cs="宋体"/>
          <w:spacing w:val="-2"/>
        </w:rPr>
        <w:t>报告</w:t>
      </w:r>
      <w:r>
        <w:rPr>
          <w:rFonts w:ascii="宋体" w:hAnsi="宋体" w:cs="宋体" w:hint="eastAsia"/>
          <w:spacing w:val="-2"/>
        </w:rPr>
        <w:t>，</w:t>
      </w:r>
      <w:r>
        <w:rPr>
          <w:rFonts w:ascii="宋体" w:hAnsi="宋体" w:cs="宋体"/>
          <w:spacing w:val="-2"/>
        </w:rPr>
        <w:t>可经检测确定。平行于钢槽长度方向剪力作用下，锚</w:t>
      </w:r>
      <w:r>
        <w:rPr>
          <w:rFonts w:ascii="宋体" w:hAnsi="宋体" w:cs="宋体"/>
          <w:spacing w:val="-6"/>
        </w:rPr>
        <w:t>筋</w:t>
      </w:r>
      <w:r>
        <w:rPr>
          <w:rFonts w:ascii="宋体" w:hAnsi="宋体" w:cs="宋体"/>
        </w:rPr>
        <w:t>的钢材破坏受剪承载力标准值</w:t>
      </w:r>
      <m:oMath>
        <m:sSub>
          <m:sSubPr>
            <m:ctrlPr>
              <w:rPr>
                <w:rFonts w:ascii="Cambria Math" w:hAnsi="Cambria Math" w:cs="宋体"/>
                <w:i/>
              </w:rPr>
            </m:ctrlPr>
          </m:sSubPr>
          <m:e>
            <m:r>
              <w:rPr>
                <w:rFonts w:ascii="Cambria Math" w:hAnsi="Cambria Math" w:cs="宋体"/>
              </w:rPr>
              <m:t>V</m:t>
            </m:r>
          </m:e>
          <m:sub>
            <m:r>
              <w:rPr>
                <w:rFonts w:ascii="Cambria Math" w:hAnsi="Cambria Math" w:cs="宋体"/>
              </w:rPr>
              <m:t>Rk,x,a,x</m:t>
            </m:r>
          </m:sub>
        </m:sSub>
      </m:oMath>
      <w:r>
        <w:rPr>
          <w:rFonts w:ascii="宋体" w:hAnsi="宋体" w:cs="宋体"/>
        </w:rPr>
        <w:t>，应按产品认证报告或测试报告取值。以上</w:t>
      </w:r>
      <w:r>
        <w:rPr>
          <w:rFonts w:eastAsia="Times New Roman"/>
        </w:rPr>
        <w:t>2</w:t>
      </w:r>
      <w:r>
        <w:rPr>
          <w:rFonts w:ascii="宋体" w:hAnsi="宋体" w:cs="宋体"/>
        </w:rPr>
        <w:t>项，若无相关报告，可根据《混凝土结构后锚固技术规程》</w:t>
      </w:r>
      <w:r>
        <w:rPr>
          <w:rFonts w:eastAsia="Times New Roman"/>
        </w:rPr>
        <w:t>JGJ 145-2013</w:t>
      </w:r>
      <w:r>
        <w:rPr>
          <w:rFonts w:ascii="宋体" w:hAnsi="宋体" w:cs="宋体"/>
        </w:rPr>
        <w:t>取</w:t>
      </w:r>
      <m:oMath>
        <m:r>
          <w:rPr>
            <w:rFonts w:ascii="Cambria Math" w:hAnsi="Cambria Math" w:cs="宋体"/>
          </w:rPr>
          <m:t>0.5⋅</m:t>
        </m:r>
        <m:sSub>
          <m:sSubPr>
            <m:ctrlPr>
              <w:rPr>
                <w:rFonts w:ascii="Cambria Math" w:hAnsi="Cambria Math" w:cs="宋体"/>
                <w:i/>
              </w:rPr>
            </m:ctrlPr>
          </m:sSubPr>
          <m:e>
            <m:r>
              <w:rPr>
                <w:rFonts w:ascii="Cambria Math" w:hAnsi="Cambria Math" w:cs="宋体"/>
              </w:rPr>
              <m:t>A</m:t>
            </m:r>
          </m:e>
          <m:sub>
            <m:r>
              <w:rPr>
                <w:rFonts w:ascii="Cambria Math" w:hAnsi="Cambria Math" w:cs="宋体"/>
              </w:rPr>
              <m:t>S</m:t>
            </m:r>
          </m:sub>
        </m:sSub>
        <m:r>
          <w:rPr>
            <w:rFonts w:ascii="Cambria Math" w:hAnsi="Cambria Math" w:cs="宋体"/>
          </w:rPr>
          <m:t>⋅</m:t>
        </m:r>
        <m:sSub>
          <m:sSubPr>
            <m:ctrlPr>
              <w:rPr>
                <w:rFonts w:ascii="Cambria Math" w:hAnsi="Cambria Math" w:cs="宋体"/>
                <w:i/>
              </w:rPr>
            </m:ctrlPr>
          </m:sSubPr>
          <m:e>
            <m:r>
              <w:rPr>
                <w:rFonts w:ascii="Cambria Math" w:hAnsi="Cambria Math" w:cs="宋体"/>
              </w:rPr>
              <m:t>f</m:t>
            </m:r>
          </m:e>
          <m:sub>
            <m:r>
              <w:rPr>
                <w:rFonts w:ascii="Cambria Math" w:hAnsi="Cambria Math" w:cs="宋体"/>
              </w:rPr>
              <m:t>yk</m:t>
            </m:r>
          </m:sub>
        </m:sSub>
      </m:oMath>
      <w:r>
        <w:rPr>
          <w:rFonts w:ascii="宋体" w:hAnsi="宋体" w:cs="宋体"/>
        </w:rPr>
        <w:t>，其中</w:t>
      </w:r>
      <m:oMath>
        <m:sSub>
          <m:sSubPr>
            <m:ctrlPr>
              <w:rPr>
                <w:rFonts w:ascii="Cambria Math" w:hAnsi="Cambria Math" w:cs="宋体"/>
                <w:i/>
              </w:rPr>
            </m:ctrlPr>
          </m:sSubPr>
          <m:e>
            <m:r>
              <w:rPr>
                <w:rFonts w:ascii="Cambria Math" w:hAnsi="Cambria Math" w:cs="宋体"/>
              </w:rPr>
              <m:t>A</m:t>
            </m:r>
          </m:e>
          <m:sub>
            <m:r>
              <w:rPr>
                <w:rFonts w:ascii="Cambria Math" w:hAnsi="Cambria Math" w:cs="宋体"/>
              </w:rPr>
              <m:t>S</m:t>
            </m:r>
          </m:sub>
        </m:sSub>
      </m:oMath>
      <w:r>
        <w:rPr>
          <w:rFonts w:ascii="宋体" w:hAnsi="宋体" w:cs="宋体"/>
        </w:rPr>
        <w:t>为锚筋受拉应力截面面积</w:t>
      </w:r>
      <w:r>
        <w:rPr>
          <w:rFonts w:ascii="宋体" w:hAnsi="宋体" w:cs="宋体"/>
          <w:i/>
          <w:iCs/>
          <w:sz w:val="22"/>
          <w:szCs w:val="22"/>
        </w:rPr>
        <w:t>，</w:t>
      </w:r>
      <m:oMath>
        <m:sSub>
          <m:sSubPr>
            <m:ctrlPr>
              <w:rPr>
                <w:rFonts w:ascii="Cambria Math" w:hAnsi="宋体" w:cs="宋体"/>
                <w:i/>
              </w:rPr>
            </m:ctrlPr>
          </m:sSubPr>
          <m:e>
            <m:r>
              <w:rPr>
                <w:rFonts w:ascii="Cambria Math" w:hAnsi="宋体" w:cs="宋体"/>
              </w:rPr>
              <m:t>f</m:t>
            </m:r>
          </m:e>
          <m:sub>
            <m:r>
              <w:rPr>
                <w:rFonts w:ascii="Cambria Math" w:hAnsi="宋体" w:cs="宋体"/>
              </w:rPr>
              <m:t>yk</m:t>
            </m:r>
          </m:sub>
        </m:sSub>
      </m:oMath>
      <w:r>
        <w:rPr>
          <w:rFonts w:ascii="宋体" w:hAnsi="宋体" w:cs="宋体"/>
        </w:rPr>
        <w:t>为锚筋屈服强度标准值。</w:t>
      </w:r>
    </w:p>
    <w:p w14:paraId="153A81AB" w14:textId="77777777" w:rsidR="009C4D82" w:rsidRDefault="00000000">
      <w:pPr>
        <w:spacing w:line="20" w:lineRule="atLeast"/>
        <w:ind w:left="3" w:right="129" w:firstLine="446"/>
        <w:rPr>
          <w:rFonts w:ascii="宋体" w:hAnsi="宋体" w:cs="宋体"/>
        </w:rPr>
      </w:pPr>
      <w:r>
        <w:rPr>
          <w:rFonts w:eastAsia="Times New Roman" w:hint="eastAsia"/>
          <w:b/>
          <w:bCs/>
        </w:rPr>
        <w:t>2</w:t>
      </w:r>
      <w:r>
        <w:rPr>
          <w:rFonts w:ascii="宋体" w:hAnsi="宋体" w:cs="宋体" w:hint="eastAsia"/>
        </w:rPr>
        <w:t>垂直于钢槽剪力作用下，锚筋与钢槽连接处钢材破坏受剪承载力标准值</w:t>
      </w:r>
      <m:oMath>
        <m:sSub>
          <m:sSubPr>
            <m:ctrlPr>
              <w:rPr>
                <w:rFonts w:ascii="Cambria Math" w:hAnsi="Cambria Math" w:cs="宋体"/>
                <w:i/>
              </w:rPr>
            </m:ctrlPr>
          </m:sSubPr>
          <m:e>
            <m:r>
              <w:rPr>
                <w:rFonts w:ascii="Cambria Math" w:hAnsi="Cambria Math" w:cs="宋体"/>
              </w:rPr>
              <m:t>V</m:t>
            </m:r>
          </m:e>
          <m:sub>
            <m:r>
              <w:rPr>
                <w:rFonts w:ascii="Cambria Math" w:hAnsi="Cambria Math" w:cs="宋体"/>
              </w:rPr>
              <m:t>Rk,s,c,y</m:t>
            </m:r>
          </m:sub>
        </m:sSub>
      </m:oMath>
      <w:r>
        <w:rPr>
          <w:rFonts w:ascii="宋体" w:hAnsi="宋体" w:cs="宋体" w:hint="eastAsia"/>
          <w:position w:val="-14"/>
        </w:rPr>
        <w:t>，</w:t>
      </w:r>
      <w:r>
        <w:rPr>
          <w:rFonts w:ascii="宋体" w:hAnsi="宋体" w:cs="宋体"/>
        </w:rPr>
        <w:t>应取认证报告或相关标准中的垂直于槽式预埋件的剪切测试给出的承载力标准值。平行于钢槽剪力作用下，锚筋与钢槽连接处的钢材破坏受剪承载力标准值</w:t>
      </w:r>
      <m:oMath>
        <m:sSub>
          <m:sSubPr>
            <m:ctrlPr>
              <w:rPr>
                <w:rFonts w:ascii="Cambria Math" w:hAnsi="宋体" w:cs="宋体"/>
                <w:i/>
              </w:rPr>
            </m:ctrlPr>
          </m:sSubPr>
          <m:e>
            <m:r>
              <w:rPr>
                <w:rFonts w:ascii="Cambria Math" w:hAnsi="宋体" w:cs="宋体"/>
              </w:rPr>
              <m:t>V</m:t>
            </m:r>
          </m:e>
          <m:sub>
            <m:r>
              <w:rPr>
                <w:rFonts w:ascii="Cambria Math" w:hAnsi="宋体" w:cs="宋体"/>
              </w:rPr>
              <m:t>Rk,s,c,x</m:t>
            </m:r>
          </m:sub>
        </m:sSub>
      </m:oMath>
      <w:r>
        <w:rPr>
          <w:rFonts w:ascii="宋体" w:hAnsi="宋体" w:cs="宋体"/>
        </w:rPr>
        <w:t>，应按产品认证 报告取值。若无相关报告，可按下式计算</w:t>
      </w:r>
      <w:r>
        <w:rPr>
          <w:rFonts w:ascii="宋体" w:hAnsi="宋体" w:cs="宋体"/>
          <w:spacing w:val="-2"/>
        </w:rPr>
        <w:t>：</w:t>
      </w:r>
    </w:p>
    <w:p w14:paraId="008D3C84" w14:textId="77777777" w:rsidR="009C4D82" w:rsidRDefault="00000000">
      <w:pPr>
        <w:pStyle w:val="afff3"/>
        <w:ind w:left="0" w:firstLine="0"/>
        <w:jc w:val="left"/>
        <w:textAlignment w:val="bottom"/>
      </w:pPr>
      <w:r>
        <w:rPr>
          <w:rFonts w:hint="eastAsia"/>
        </w:rPr>
        <w:tab/>
      </w:r>
      <w:r>
        <w:rPr>
          <w:position w:val="-30"/>
        </w:rPr>
        <w:object w:dxaOrig="3000" w:dyaOrig="690" w14:anchorId="6DE247A5">
          <v:shape id="_x0000_i1062" type="#_x0000_t75" style="width:150pt;height:34.5pt" o:ole="">
            <v:imagedata r:id="rId387" o:title=""/>
            <o:lock v:ext="edit" aspectratio="f"/>
          </v:shape>
          <o:OLEObject Type="Embed" ProgID="Equation.DSMT4" ShapeID="_x0000_i1062" DrawAspect="Content" ObjectID="_1781024448" r:id="rId388"/>
        </w:object>
      </w:r>
      <w:r>
        <w:rPr>
          <w:rFonts w:hint="eastAsia"/>
        </w:rPr>
        <w:tab/>
        <w:t xml:space="preserve">(D3.17-1) </w:t>
      </w:r>
    </w:p>
    <w:p w14:paraId="45573AB1" w14:textId="77777777" w:rsidR="009C4D82" w:rsidRDefault="00000000">
      <w:pPr>
        <w:ind w:right="130"/>
        <w:rPr>
          <w:rFonts w:ascii="宋体" w:hAnsi="宋体" w:cs="宋体"/>
          <w:position w:val="-6"/>
        </w:rPr>
      </w:pPr>
      <w:r>
        <w:rPr>
          <w:rFonts w:ascii="宋体" w:hAnsi="宋体" w:cs="宋体" w:hint="eastAsia"/>
          <w:position w:val="-6"/>
        </w:rPr>
        <w:t xml:space="preserve">式中    </w:t>
      </w:r>
      <m:oMath>
        <m:sSub>
          <m:sSubPr>
            <m:ctrlPr>
              <w:rPr>
                <w:rFonts w:ascii="Cambria Math" w:hAnsi="宋体" w:cs="宋体"/>
                <w:i/>
              </w:rPr>
            </m:ctrlPr>
          </m:sSubPr>
          <m:e>
            <m:r>
              <w:rPr>
                <w:rFonts w:ascii="Cambria Math" w:hAnsi="宋体" w:cs="宋体"/>
              </w:rPr>
              <m:t>V</m:t>
            </m:r>
          </m:e>
          <m:sub>
            <m:r>
              <w:rPr>
                <w:rFonts w:ascii="Cambria Math" w:hAnsi="宋体" w:cs="宋体"/>
              </w:rPr>
              <m:t>Rk,s,a,x</m:t>
            </m:r>
          </m:sub>
        </m:sSub>
      </m:oMath>
      <w:r>
        <w:rPr>
          <w:rFonts w:ascii="宋体" w:hAnsi="宋体" w:cs="宋体" w:hint="eastAsia"/>
          <w:position w:val="-6"/>
        </w:rPr>
        <w:t xml:space="preserve"> —— 按本条第 1 款取值；</w:t>
      </w:r>
    </w:p>
    <w:p w14:paraId="3E736E9F" w14:textId="77777777" w:rsidR="009C4D82" w:rsidRDefault="00000000">
      <w:pPr>
        <w:ind w:right="130" w:firstLineChars="400" w:firstLine="840"/>
        <w:rPr>
          <w:rFonts w:ascii="宋体" w:hAnsi="宋体" w:cs="宋体"/>
          <w:position w:val="-6"/>
        </w:rPr>
      </w:pPr>
      <m:oMath>
        <m:sSub>
          <m:sSubPr>
            <m:ctrlPr>
              <w:rPr>
                <w:rFonts w:ascii="Cambria Math" w:hAnsi="宋体" w:cs="宋体"/>
                <w:i/>
              </w:rPr>
            </m:ctrlPr>
          </m:sSubPr>
          <m:e>
            <m:r>
              <w:rPr>
                <w:rFonts w:ascii="Cambria Math" w:hAnsi="宋体" w:cs="宋体"/>
              </w:rPr>
              <m:t>N</m:t>
            </m:r>
          </m:e>
          <m:sub>
            <m:r>
              <w:rPr>
                <w:rFonts w:ascii="Cambria Math" w:hAnsi="宋体" w:cs="宋体"/>
              </w:rPr>
              <m:t>Rk,s,c</m:t>
            </m:r>
          </m:sub>
        </m:sSub>
      </m:oMath>
      <w:r>
        <w:rPr>
          <w:rFonts w:ascii="宋体" w:hAnsi="宋体" w:cs="宋体" w:hint="eastAsia"/>
          <w:position w:val="-6"/>
        </w:rPr>
        <w:t xml:space="preserve"> —— 按 D.3.12 条取值；</w:t>
      </w:r>
    </w:p>
    <w:p w14:paraId="6D67924A" w14:textId="77777777" w:rsidR="009C4D82" w:rsidRDefault="00000000">
      <w:pPr>
        <w:ind w:right="130" w:firstLineChars="400" w:firstLine="840"/>
        <w:rPr>
          <w:rFonts w:ascii="宋体" w:hAnsi="宋体" w:cs="宋体"/>
          <w:position w:val="-6"/>
        </w:rPr>
      </w:pPr>
      <m:oMath>
        <m:sSub>
          <m:sSubPr>
            <m:ctrlPr>
              <w:rPr>
                <w:rFonts w:ascii="Cambria Math" w:hAnsi="宋体" w:cs="宋体"/>
                <w:i/>
              </w:rPr>
            </m:ctrlPr>
          </m:sSubPr>
          <m:e>
            <m:r>
              <w:rPr>
                <w:rFonts w:ascii="Cambria Math" w:hAnsi="宋体" w:cs="宋体"/>
              </w:rPr>
              <m:t>N</m:t>
            </m:r>
          </m:e>
          <m:sub>
            <m:r>
              <w:rPr>
                <w:rFonts w:ascii="Cambria Math" w:hAnsi="宋体" w:cs="宋体"/>
              </w:rPr>
              <m:t>Rk,s,a</m:t>
            </m:r>
          </m:sub>
        </m:sSub>
      </m:oMath>
      <w:r>
        <w:rPr>
          <w:rFonts w:ascii="宋体" w:hAnsi="宋体" w:cs="宋体" w:hint="eastAsia"/>
          <w:position w:val="-6"/>
        </w:rPr>
        <w:t xml:space="preserve"> —— 按 D.3.12 条取值</w:t>
      </w:r>
    </w:p>
    <w:p w14:paraId="39641A7E" w14:textId="77777777" w:rsidR="009C4D82" w:rsidRDefault="00000000">
      <w:pPr>
        <w:spacing w:line="276" w:lineRule="auto"/>
        <w:ind w:right="130" w:firstLineChars="200" w:firstLine="422"/>
        <w:rPr>
          <w:rFonts w:ascii="宋体" w:hAnsi="宋体" w:cs="宋体"/>
        </w:rPr>
      </w:pPr>
      <w:r>
        <w:rPr>
          <w:rFonts w:hint="eastAsia"/>
          <w:b/>
          <w:bCs/>
        </w:rPr>
        <w:t>3</w:t>
      </w:r>
      <w:r>
        <w:rPr>
          <w:rFonts w:ascii="宋体" w:hAnsi="宋体" w:cs="宋体"/>
        </w:rPr>
        <w:t>垂直于钢槽剪力作用下，钢槽卷边钢材破坏受剪承载力标准值</w:t>
      </w:r>
      <m:oMath>
        <m:sSub>
          <m:sSubPr>
            <m:ctrlPr>
              <w:rPr>
                <w:rFonts w:ascii="Cambria Math" w:hAnsi="Cambria Math" w:cs="宋体"/>
                <w:i/>
              </w:rPr>
            </m:ctrlPr>
          </m:sSubPr>
          <m:e>
            <m:r>
              <w:rPr>
                <w:rFonts w:ascii="Cambria Math" w:hAnsi="Cambria Math" w:cs="宋体"/>
              </w:rPr>
              <m:t>V</m:t>
            </m:r>
          </m:e>
          <m:sub>
            <m:r>
              <w:rPr>
                <w:rFonts w:ascii="Cambria Math" w:hAnsi="Cambria Math" w:cs="宋体"/>
              </w:rPr>
              <m:t>Rk,s,l,y</m:t>
            </m:r>
          </m:sub>
        </m:sSub>
      </m:oMath>
      <w:r>
        <w:rPr>
          <w:rFonts w:ascii="宋体" w:hAnsi="宋体" w:cs="宋体"/>
        </w:rPr>
        <w:t>，应取认证报告或相关标准中的垂直于钢槽的剪切测试给出的承载力标准值,设计时应保证相邻</w:t>
      </w:r>
      <w:r>
        <w:rPr>
          <w:rFonts w:ascii="宋体" w:hAnsi="宋体" w:cs="宋体" w:hint="eastAsia"/>
        </w:rPr>
        <w:t>T</w:t>
      </w:r>
      <w:r>
        <w:rPr>
          <w:rFonts w:ascii="宋体" w:hAnsi="宋体" w:cs="宋体"/>
        </w:rPr>
        <w:t>型螺栓的轴心间距</w:t>
      </w:r>
      <m:oMath>
        <m:sSub>
          <m:sSubPr>
            <m:ctrlPr>
              <w:rPr>
                <w:rFonts w:ascii="Cambria Math" w:hAnsi="Cambria Math" w:cs="宋体"/>
                <w:i/>
              </w:rPr>
            </m:ctrlPr>
          </m:sSubPr>
          <m:e>
            <m:r>
              <w:rPr>
                <w:rFonts w:ascii="Cambria Math" w:hAnsi="Cambria Math" w:cs="宋体"/>
              </w:rPr>
              <m:t>S</m:t>
            </m:r>
          </m:e>
          <m:sub>
            <m:r>
              <w:rPr>
                <w:rFonts w:ascii="Cambria Math" w:hAnsi="Cambria Math" w:cs="宋体"/>
              </w:rPr>
              <m:t>chb</m:t>
            </m:r>
          </m:sub>
        </m:sSub>
        <m:r>
          <w:rPr>
            <w:rFonts w:ascii="Cambria Math" w:hAnsi="Cambria Math" w:cs="宋体"/>
          </w:rPr>
          <m:t>≥2⋅</m:t>
        </m:r>
        <m:sSub>
          <m:sSubPr>
            <m:ctrlPr>
              <w:rPr>
                <w:rFonts w:ascii="Cambria Math" w:hAnsi="Cambria Math" w:cs="宋体"/>
                <w:i/>
              </w:rPr>
            </m:ctrlPr>
          </m:sSubPr>
          <m:e>
            <m:r>
              <w:rPr>
                <w:rFonts w:ascii="Cambria Math" w:hAnsi="Cambria Math" w:cs="宋体"/>
              </w:rPr>
              <m:t>b</m:t>
            </m:r>
          </m:e>
          <m:sub>
            <m:r>
              <w:rPr>
                <w:rFonts w:ascii="Cambria Math" w:hAnsi="Cambria Math" w:cs="宋体"/>
              </w:rPr>
              <m:t>ch</m:t>
            </m:r>
          </m:sub>
        </m:sSub>
      </m:oMath>
      <w:r>
        <w:rPr>
          <w:rFonts w:ascii="宋体" w:hAnsi="宋体" w:cs="宋体"/>
        </w:rPr>
        <w:t>，(</w:t>
      </w:r>
      <m:oMath>
        <m:sSub>
          <m:sSubPr>
            <m:ctrlPr>
              <w:rPr>
                <w:rFonts w:ascii="Cambria Math" w:hAnsi="Cambria Math" w:cs="宋体"/>
                <w:i/>
              </w:rPr>
            </m:ctrlPr>
          </m:sSubPr>
          <m:e>
            <m:r>
              <w:rPr>
                <w:rFonts w:ascii="Cambria Math" w:hAnsi="Cambria Math" w:cs="宋体"/>
              </w:rPr>
              <m:t>b</m:t>
            </m:r>
          </m:e>
          <m:sub>
            <m:r>
              <w:rPr>
                <w:rFonts w:ascii="Cambria Math" w:hAnsi="Cambria Math" w:cs="宋体"/>
              </w:rPr>
              <m:t>ch</m:t>
            </m:r>
          </m:sub>
        </m:sSub>
      </m:oMath>
      <w:r>
        <w:rPr>
          <w:rFonts w:ascii="宋体" w:hAnsi="宋体" w:cs="宋体"/>
        </w:rPr>
        <w:t>为槽式预埋件宽度),否则该承载力标准值应乘以折减系数</w:t>
      </w:r>
      <m:oMath>
        <m:r>
          <w:rPr>
            <w:rFonts w:ascii="Cambria Math" w:hAnsi="Cambria Math" w:cs="宋体"/>
          </w:rPr>
          <m:t>0.5⋅</m:t>
        </m:r>
        <m:d>
          <m:dPr>
            <m:ctrlPr>
              <w:rPr>
                <w:rFonts w:ascii="Cambria Math" w:hAnsi="Cambria Math" w:cs="宋体"/>
                <w:i/>
              </w:rPr>
            </m:ctrlPr>
          </m:dPr>
          <m:e>
            <m:r>
              <w:rPr>
                <w:rFonts w:ascii="Cambria Math" w:hAnsi="Cambria Math" w:cs="宋体"/>
              </w:rPr>
              <m:t>1+</m:t>
            </m:r>
            <m:f>
              <m:fPr>
                <m:ctrlPr>
                  <w:rPr>
                    <w:rFonts w:ascii="Cambria Math" w:hAnsi="Cambria Math" w:cs="宋体"/>
                    <w:i/>
                  </w:rPr>
                </m:ctrlPr>
              </m:fPr>
              <m:num>
                <m:sSub>
                  <m:sSubPr>
                    <m:ctrlPr>
                      <w:rPr>
                        <w:rFonts w:ascii="Cambria Math" w:hAnsi="Cambria Math" w:cs="宋体"/>
                        <w:i/>
                      </w:rPr>
                    </m:ctrlPr>
                  </m:sSubPr>
                  <m:e>
                    <m:r>
                      <w:rPr>
                        <w:rFonts w:ascii="Cambria Math" w:hAnsi="Cambria Math" w:cs="宋体"/>
                      </w:rPr>
                      <m:t>S</m:t>
                    </m:r>
                  </m:e>
                  <m:sub>
                    <m:r>
                      <w:rPr>
                        <w:rFonts w:ascii="Cambria Math" w:hAnsi="Cambria Math" w:cs="宋体"/>
                      </w:rPr>
                      <m:t>chb</m:t>
                    </m:r>
                  </m:sub>
                </m:sSub>
              </m:num>
              <m:den>
                <m:r>
                  <w:rPr>
                    <w:rFonts w:ascii="Cambria Math" w:hAnsi="Cambria Math" w:cs="宋体"/>
                  </w:rPr>
                  <m:t>2⋅</m:t>
                </m:r>
                <m:sSub>
                  <m:sSubPr>
                    <m:ctrlPr>
                      <w:rPr>
                        <w:rFonts w:ascii="Cambria Math" w:hAnsi="Cambria Math" w:cs="宋体"/>
                        <w:i/>
                      </w:rPr>
                    </m:ctrlPr>
                  </m:sSubPr>
                  <m:e>
                    <m:r>
                      <w:rPr>
                        <w:rFonts w:ascii="Cambria Math" w:hAnsi="Cambria Math" w:cs="宋体"/>
                      </w:rPr>
                      <m:t>b</m:t>
                    </m:r>
                  </m:e>
                  <m:sub>
                    <m:r>
                      <w:rPr>
                        <w:rFonts w:ascii="Cambria Math" w:hAnsi="Cambria Math" w:cs="宋体"/>
                      </w:rPr>
                      <m:t>ch</m:t>
                    </m:r>
                  </m:sub>
                </m:sSub>
              </m:den>
            </m:f>
          </m:e>
        </m:d>
        <m:r>
          <w:rPr>
            <w:rFonts w:ascii="Cambria Math" w:hAnsi="Cambria Math" w:cs="宋体"/>
          </w:rPr>
          <m:t>≤1.0</m:t>
        </m:r>
      </m:oMath>
      <w:r>
        <w:rPr>
          <w:rFonts w:ascii="宋体" w:hAnsi="宋体" w:cs="宋体"/>
        </w:rPr>
        <w:t>。平行于钢槽剪力作用下，钢槽卷边钢材破坏受剪承载力标准值</w:t>
      </w:r>
      <m:oMath>
        <m:sSub>
          <m:sSubPr>
            <m:ctrlPr>
              <w:rPr>
                <w:rFonts w:ascii="Cambria Math" w:hAnsi="宋体" w:cs="宋体"/>
                <w:i/>
              </w:rPr>
            </m:ctrlPr>
          </m:sSubPr>
          <m:e>
            <m:r>
              <w:rPr>
                <w:rFonts w:ascii="Cambria Math" w:hAnsi="宋体" w:cs="宋体"/>
              </w:rPr>
              <m:t>V</m:t>
            </m:r>
          </m:e>
          <m:sub>
            <m:r>
              <w:rPr>
                <w:rFonts w:ascii="Cambria Math" w:hAnsi="宋体" w:cs="宋体"/>
              </w:rPr>
              <m:t>Rk,s,l,x</m:t>
            </m:r>
          </m:sub>
        </m:sSub>
      </m:oMath>
      <w:r>
        <w:rPr>
          <w:rFonts w:ascii="宋体" w:hAnsi="宋体" w:cs="宋体"/>
        </w:rPr>
        <w:t>，应取相关认证报告或相关标准中的平行于钢槽的剪切测试给出的承载力标准值。分项系数按表</w:t>
      </w:r>
      <w:r>
        <w:rPr>
          <w:rFonts w:eastAsia="Times New Roman"/>
        </w:rPr>
        <w:t>D.3.11-3</w:t>
      </w:r>
      <w:r>
        <w:rPr>
          <w:rFonts w:ascii="宋体" w:hAnsi="宋体" w:cs="宋体"/>
        </w:rPr>
        <w:t>或按相关认证/测试报告取值。</w:t>
      </w:r>
    </w:p>
    <w:p w14:paraId="5059261E" w14:textId="77777777" w:rsidR="009C4D82" w:rsidRDefault="00000000">
      <w:pPr>
        <w:spacing w:line="276" w:lineRule="auto"/>
        <w:ind w:left="6" w:right="40" w:firstLine="544"/>
        <w:rPr>
          <w:rFonts w:ascii="宋体" w:hAnsi="宋体" w:cs="宋体"/>
        </w:rPr>
      </w:pPr>
      <w:r>
        <w:rPr>
          <w:rFonts w:eastAsia="Times New Roman"/>
          <w:b/>
          <w:bCs/>
        </w:rPr>
        <w:t>4</w:t>
      </w:r>
      <w:r>
        <w:rPr>
          <w:rFonts w:ascii="宋体" w:hAnsi="宋体" w:cs="宋体"/>
        </w:rPr>
        <w:t>无杠杆臂的纯剪切状态，垂直或平行于钢槽剪力作用下，</w:t>
      </w:r>
      <w:r>
        <w:rPr>
          <w:rFonts w:eastAsia="Times New Roman"/>
        </w:rPr>
        <w:t>T</w:t>
      </w:r>
      <w:r>
        <w:rPr>
          <w:rFonts w:ascii="宋体" w:hAnsi="宋体" w:cs="宋体"/>
        </w:rPr>
        <w:t>型螺栓的钢材破坏受剪承载力标准值</w:t>
      </w:r>
      <m:oMath>
        <m:sSub>
          <m:sSubPr>
            <m:ctrlPr>
              <w:rPr>
                <w:rFonts w:ascii="Cambria Math" w:hAnsi="Cambria Math" w:cs="宋体"/>
                <w:i/>
              </w:rPr>
            </m:ctrlPr>
          </m:sSubPr>
          <m:e>
            <m:r>
              <w:rPr>
                <w:rFonts w:ascii="Cambria Math" w:hAnsi="Cambria Math" w:cs="宋体"/>
              </w:rPr>
              <m:t>V</m:t>
            </m:r>
          </m:e>
          <m:sub>
            <m:r>
              <w:rPr>
                <w:rFonts w:ascii="Cambria Math" w:hAnsi="Cambria Math" w:cs="宋体"/>
              </w:rPr>
              <m:t>Rk,s,y</m:t>
            </m:r>
          </m:sub>
        </m:sSub>
      </m:oMath>
      <w:r>
        <w:rPr>
          <w:rFonts w:ascii="宋体" w:hAnsi="宋体" w:cs="宋体"/>
        </w:rPr>
        <w:t>、</w:t>
      </w:r>
      <m:oMath>
        <m:sSub>
          <m:sSubPr>
            <m:ctrlPr>
              <w:rPr>
                <w:rFonts w:ascii="Cambria Math" w:hAnsi="Cambria Math" w:cs="宋体"/>
                <w:i/>
              </w:rPr>
            </m:ctrlPr>
          </m:sSubPr>
          <m:e>
            <m:r>
              <w:rPr>
                <w:rFonts w:ascii="Cambria Math" w:hAnsi="Cambria Math" w:cs="宋体"/>
              </w:rPr>
              <m:t>V</m:t>
            </m:r>
          </m:e>
          <m:sub>
            <m:r>
              <w:rPr>
                <w:rFonts w:ascii="Cambria Math" w:hAnsi="Cambria Math" w:cs="宋体"/>
              </w:rPr>
              <m:t>Rk,s,x</m:t>
            </m:r>
          </m:sub>
        </m:sSub>
      </m:oMath>
      <w:r>
        <w:rPr>
          <w:rFonts w:ascii="宋体" w:hAnsi="宋体" w:cs="宋体"/>
        </w:rPr>
        <w:t>，应按认证报告取值。若无认证报告，可取相关标准中的受剪承载力标准值，或根据《混凝土结构后锚固技术规程》</w:t>
      </w:r>
      <w:r>
        <w:rPr>
          <w:rFonts w:eastAsia="Times New Roman"/>
        </w:rPr>
        <w:t>JGJ145-2013</w:t>
      </w:r>
      <w:r>
        <w:rPr>
          <w:rFonts w:ascii="宋体" w:hAnsi="宋体" w:cs="宋体"/>
        </w:rPr>
        <w:t>取</w:t>
      </w:r>
      <m:oMath>
        <m:r>
          <w:rPr>
            <w:rFonts w:ascii="Cambria Math" w:hAnsi="Cambria Math" w:cs="宋体"/>
          </w:rPr>
          <m:t>0.5⋅</m:t>
        </m:r>
        <m:sSub>
          <m:sSubPr>
            <m:ctrlPr>
              <w:rPr>
                <w:rFonts w:ascii="Cambria Math" w:hAnsi="Cambria Math" w:cs="宋体"/>
                <w:i/>
              </w:rPr>
            </m:ctrlPr>
          </m:sSubPr>
          <m:e>
            <m:r>
              <w:rPr>
                <w:rFonts w:ascii="Cambria Math" w:hAnsi="Cambria Math" w:cs="宋体"/>
              </w:rPr>
              <m:t>A</m:t>
            </m:r>
          </m:e>
          <m:sub>
            <m:r>
              <w:rPr>
                <w:rFonts w:ascii="Cambria Math" w:hAnsi="Cambria Math" w:cs="宋体"/>
              </w:rPr>
              <m:t>S</m:t>
            </m:r>
          </m:sub>
        </m:sSub>
        <m:r>
          <w:rPr>
            <w:rFonts w:ascii="Cambria Math" w:hAnsi="Cambria Math" w:cs="宋体"/>
          </w:rPr>
          <m:t>⋅</m:t>
        </m:r>
        <m:sSub>
          <m:sSubPr>
            <m:ctrlPr>
              <w:rPr>
                <w:rFonts w:ascii="Cambria Math" w:hAnsi="Cambria Math" w:cs="宋体"/>
                <w:i/>
              </w:rPr>
            </m:ctrlPr>
          </m:sSubPr>
          <m:e>
            <m:r>
              <w:rPr>
                <w:rFonts w:ascii="Cambria Math" w:hAnsi="Cambria Math" w:cs="宋体"/>
              </w:rPr>
              <m:t>f</m:t>
            </m:r>
          </m:e>
          <m:sub>
            <m:r>
              <w:rPr>
                <w:rFonts w:ascii="Cambria Math" w:hAnsi="Cambria Math" w:cs="宋体"/>
              </w:rPr>
              <m:t>yk</m:t>
            </m:r>
          </m:sub>
        </m:sSub>
      </m:oMath>
      <w:r>
        <w:rPr>
          <w:rFonts w:ascii="宋体" w:hAnsi="宋体" w:cs="宋体"/>
        </w:rPr>
        <w:t>，其中</w:t>
      </w:r>
      <m:oMath>
        <m:sSub>
          <m:sSubPr>
            <m:ctrlPr>
              <w:rPr>
                <w:rFonts w:ascii="Cambria Math" w:hAnsi="Cambria Math" w:cs="宋体"/>
                <w:i/>
              </w:rPr>
            </m:ctrlPr>
          </m:sSubPr>
          <m:e>
            <m:r>
              <w:rPr>
                <w:rFonts w:ascii="Cambria Math" w:hAnsi="Cambria Math" w:cs="宋体"/>
              </w:rPr>
              <m:t>A</m:t>
            </m:r>
          </m:e>
          <m:sub>
            <m:r>
              <w:rPr>
                <w:rFonts w:ascii="Cambria Math" w:hAnsi="Cambria Math" w:cs="宋体"/>
              </w:rPr>
              <m:t>S</m:t>
            </m:r>
          </m:sub>
        </m:sSub>
      </m:oMath>
      <w:r>
        <w:rPr>
          <w:rFonts w:ascii="宋体" w:hAnsi="宋体" w:cs="宋体"/>
        </w:rPr>
        <w:t>为螺栓受拉应力截面面积</w:t>
      </w:r>
      <w:r>
        <w:rPr>
          <w:rFonts w:ascii="宋体" w:hAnsi="宋体" w:cs="宋体"/>
          <w:i/>
          <w:iCs/>
          <w:sz w:val="22"/>
          <w:szCs w:val="22"/>
        </w:rPr>
        <w:t>，</w:t>
      </w:r>
      <m:oMath>
        <m:sSub>
          <m:sSubPr>
            <m:ctrlPr>
              <w:rPr>
                <w:rFonts w:ascii="Cambria Math" w:hAnsi="宋体" w:cs="宋体"/>
                <w:i/>
              </w:rPr>
            </m:ctrlPr>
          </m:sSubPr>
          <m:e>
            <m:r>
              <w:rPr>
                <w:rFonts w:ascii="Cambria Math" w:hAnsi="宋体" w:cs="宋体"/>
              </w:rPr>
              <m:t>f</m:t>
            </m:r>
          </m:e>
          <m:sub>
            <m:r>
              <w:rPr>
                <w:rFonts w:ascii="Cambria Math" w:hAnsi="宋体" w:cs="宋体"/>
              </w:rPr>
              <m:t>yk</m:t>
            </m:r>
          </m:sub>
        </m:sSub>
      </m:oMath>
      <w:r>
        <w:rPr>
          <w:rFonts w:ascii="宋体" w:hAnsi="宋体" w:cs="宋体"/>
        </w:rPr>
        <w:t>为螺栓屈服强度标准值。</w:t>
      </w:r>
    </w:p>
    <w:p w14:paraId="07183EA5" w14:textId="77777777" w:rsidR="009C4D82" w:rsidRDefault="00000000">
      <w:pPr>
        <w:spacing w:line="276" w:lineRule="auto"/>
        <w:ind w:left="23"/>
        <w:textAlignment w:val="center"/>
        <w:rPr>
          <w:rFonts w:ascii="宋体" w:hAnsi="宋体" w:cs="宋体"/>
        </w:rPr>
      </w:pPr>
      <w:r>
        <w:rPr>
          <w:rFonts w:eastAsia="Times New Roman"/>
          <w:b/>
          <w:bCs/>
        </w:rPr>
        <w:t>D</w:t>
      </w:r>
      <w:r>
        <w:rPr>
          <w:rFonts w:eastAsia="Times New Roman"/>
          <w:b/>
          <w:bCs/>
          <w:spacing w:val="-1"/>
        </w:rPr>
        <w:t>.3.</w:t>
      </w:r>
      <w:r>
        <w:rPr>
          <w:rFonts w:eastAsiaTheme="minorEastAsia" w:hint="eastAsia"/>
          <w:b/>
          <w:bCs/>
          <w:spacing w:val="-1"/>
        </w:rPr>
        <w:t xml:space="preserve">18 </w:t>
      </w:r>
      <w:r>
        <w:rPr>
          <w:rFonts w:ascii="宋体" w:hAnsi="宋体" w:cs="宋体"/>
        </w:rPr>
        <w:t>混凝土剪撬破坏承载力标准值，应选取槽式预埋件中的最不利锚筋按下式进行计算</w:t>
      </w:r>
      <w:r>
        <w:rPr>
          <w:rFonts w:ascii="宋体" w:hAnsi="宋体" w:cs="宋体" w:hint="eastAsia"/>
        </w:rPr>
        <w:t>:</w:t>
      </w:r>
    </w:p>
    <w:p w14:paraId="4827E914" w14:textId="77777777" w:rsidR="009C4D82" w:rsidRDefault="00000000">
      <w:pPr>
        <w:pStyle w:val="afff3"/>
        <w:ind w:left="0" w:firstLineChars="400" w:firstLine="840"/>
        <w:jc w:val="left"/>
      </w:pPr>
      <w:r>
        <w:rPr>
          <w:rFonts w:hint="eastAsia"/>
          <w:sz w:val="21"/>
          <w:szCs w:val="21"/>
        </w:rPr>
        <w:t>剪力垂直于钢槽时</w:t>
      </w:r>
      <w:r>
        <w:rPr>
          <w:rFonts w:hint="eastAsia"/>
        </w:rPr>
        <w:tab/>
      </w:r>
      <w:r>
        <w:object w:dxaOrig="1575" w:dyaOrig="360" w14:anchorId="1CE36BE5">
          <v:shape id="_x0000_i1063" type="#_x0000_t75" style="width:78.75pt;height:18pt" o:ole="">
            <v:imagedata r:id="rId389" o:title=""/>
            <o:lock v:ext="edit" aspectratio="f"/>
          </v:shape>
          <o:OLEObject Type="Embed" ProgID="Equation.DSMT4" ShapeID="_x0000_i1063" DrawAspect="Content" ObjectID="_1781024449" r:id="rId390"/>
        </w:object>
      </w:r>
      <w:r>
        <w:rPr>
          <w:rFonts w:hint="eastAsia"/>
        </w:rPr>
        <w:tab/>
        <w:t xml:space="preserve">(D.3.18-1) </w:t>
      </w:r>
    </w:p>
    <w:p w14:paraId="3E257364" w14:textId="77777777" w:rsidR="009C4D82" w:rsidRDefault="00000000">
      <w:pPr>
        <w:pStyle w:val="afff3"/>
        <w:ind w:left="0" w:firstLineChars="400" w:firstLine="840"/>
        <w:jc w:val="left"/>
      </w:pPr>
      <w:r>
        <w:rPr>
          <w:rFonts w:hint="eastAsia"/>
          <w:sz w:val="21"/>
          <w:szCs w:val="21"/>
        </w:rPr>
        <w:t>剪力平行于钢槽时</w:t>
      </w:r>
      <w:r>
        <w:rPr>
          <w:rFonts w:hint="eastAsia"/>
        </w:rPr>
        <w:tab/>
      </w:r>
      <w:r>
        <w:rPr>
          <w:rFonts w:hint="eastAsia"/>
        </w:rPr>
        <w:object w:dxaOrig="1575" w:dyaOrig="360" w14:anchorId="5BAEF9D8">
          <v:shape id="_x0000_i1064" type="#_x0000_t75" style="width:78.75pt;height:18pt" o:ole="">
            <v:imagedata r:id="rId391" o:title=""/>
            <o:lock v:ext="edit" aspectratio="f"/>
          </v:shape>
          <o:OLEObject Type="Embed" ProgID="Equation.DSMT4" ShapeID="_x0000_i1064" DrawAspect="Content" ObjectID="_1781024450" r:id="rId392"/>
        </w:object>
      </w:r>
      <w:r>
        <w:rPr>
          <w:rFonts w:hint="eastAsia"/>
        </w:rPr>
        <w:tab/>
        <w:t>(D.3.18-2)</w:t>
      </w:r>
    </w:p>
    <w:p w14:paraId="3DC895F9" w14:textId="77777777" w:rsidR="009C4D82" w:rsidRDefault="00000000">
      <w:pPr>
        <w:spacing w:line="20" w:lineRule="atLeast"/>
        <w:ind w:left="16" w:firstLineChars="100" w:firstLine="210"/>
        <w:rPr>
          <w:rFonts w:ascii="宋体" w:hAnsi="宋体" w:cs="宋体"/>
        </w:rPr>
      </w:pPr>
      <w:r>
        <w:rPr>
          <w:rFonts w:ascii="宋体" w:hAnsi="宋体" w:cs="宋体" w:hint="eastAsia"/>
        </w:rPr>
        <w:t xml:space="preserve">式中     </w:t>
      </w:r>
      <m:oMath>
        <m:sSub>
          <m:sSubPr>
            <m:ctrlPr>
              <w:rPr>
                <w:rFonts w:ascii="Cambria Math" w:hAnsi="宋体" w:cs="宋体"/>
                <w:i/>
              </w:rPr>
            </m:ctrlPr>
          </m:sSubPr>
          <m:e>
            <m:r>
              <w:rPr>
                <w:rFonts w:ascii="Cambria Math" w:hAnsi="宋体" w:cs="宋体"/>
              </w:rPr>
              <m:t>k</m:t>
            </m:r>
          </m:e>
          <m:sub>
            <m:r>
              <w:rPr>
                <w:rFonts w:ascii="Cambria Math" w:hAnsi="宋体" w:cs="宋体"/>
              </w:rPr>
              <m:t>8</m:t>
            </m:r>
          </m:sub>
        </m:sSub>
      </m:oMath>
      <w:r>
        <w:rPr>
          <w:rFonts w:ascii="宋体" w:hAnsi="宋体" w:cs="宋体" w:hint="eastAsia"/>
        </w:rPr>
        <w:t>—— 影响系数，由相关认证报告提供；没有认证报告时,可</w:t>
      </w:r>
    </w:p>
    <w:p w14:paraId="532E58B5" w14:textId="77777777" w:rsidR="009C4D82" w:rsidRDefault="00000000">
      <w:pPr>
        <w:spacing w:line="20" w:lineRule="atLeast"/>
        <w:ind w:firstLineChars="1000" w:firstLine="2100"/>
        <w:rPr>
          <w:rFonts w:ascii="宋体" w:hAnsi="宋体" w:cs="宋体"/>
        </w:rPr>
      </w:pPr>
      <w:r>
        <w:rPr>
          <w:rFonts w:ascii="宋体" w:hAnsi="宋体" w:cs="宋体" w:hint="eastAsia"/>
        </w:rPr>
        <w:t>按JGJ 145-2013规定取</w:t>
      </w:r>
      <m:oMath>
        <m:sSub>
          <m:sSubPr>
            <m:ctrlPr>
              <w:rPr>
                <w:rFonts w:ascii="Cambria Math" w:hAnsi="宋体" w:cs="宋体"/>
                <w:i/>
              </w:rPr>
            </m:ctrlPr>
          </m:sSubPr>
          <m:e>
            <m:r>
              <w:rPr>
                <w:rFonts w:ascii="Cambria Math" w:hAnsi="宋体" w:cs="宋体"/>
              </w:rPr>
              <m:t>k</m:t>
            </m:r>
          </m:e>
          <m:sub>
            <m:r>
              <w:rPr>
                <w:rFonts w:ascii="Cambria Math" w:hAnsi="宋体" w:cs="宋体"/>
              </w:rPr>
              <m:t>8</m:t>
            </m:r>
          </m:sub>
        </m:sSub>
        <m:r>
          <w:rPr>
            <w:rFonts w:ascii="Cambria Math" w:hAnsi="宋体" w:cs="宋体"/>
          </w:rPr>
          <m:t>=2.0</m:t>
        </m:r>
      </m:oMath>
      <w:r>
        <w:rPr>
          <w:rFonts w:ascii="宋体" w:hAnsi="宋体" w:cs="宋体" w:hint="eastAsia"/>
        </w:rPr>
        <w:t>；</w:t>
      </w:r>
    </w:p>
    <w:p w14:paraId="340DFD22" w14:textId="77777777" w:rsidR="009C4D82" w:rsidRDefault="00000000">
      <w:pPr>
        <w:spacing w:line="20" w:lineRule="atLeast"/>
        <w:ind w:firstLineChars="500" w:firstLine="1050"/>
        <w:rPr>
          <w:rFonts w:ascii="宋体" w:hAnsi="宋体" w:cs="宋体"/>
        </w:rPr>
      </w:pPr>
      <m:oMath>
        <m:sSub>
          <m:sSubPr>
            <m:ctrlPr>
              <w:rPr>
                <w:rFonts w:ascii="Cambria Math" w:hAnsi="宋体" w:cs="宋体"/>
                <w:i/>
              </w:rPr>
            </m:ctrlPr>
          </m:sSubPr>
          <m:e>
            <m:r>
              <w:rPr>
                <w:rFonts w:ascii="Cambria Math" w:hAnsi="宋体" w:cs="宋体"/>
              </w:rPr>
              <m:t>N</m:t>
            </m:r>
          </m:e>
          <m:sub>
            <m:r>
              <w:rPr>
                <w:rFonts w:ascii="Cambria Math" w:hAnsi="宋体" w:cs="宋体"/>
              </w:rPr>
              <m:t>Rk,c</m:t>
            </m:r>
          </m:sub>
        </m:sSub>
      </m:oMath>
      <w:r>
        <w:rPr>
          <w:rFonts w:ascii="宋体" w:hAnsi="宋体" w:cs="宋体" w:hint="eastAsia"/>
        </w:rPr>
        <w:t>—— 混凝土锥体破坏受拉承载力标准值，按D.3.14条计算。</w:t>
      </w:r>
    </w:p>
    <w:p w14:paraId="17B4D1FA" w14:textId="77777777" w:rsidR="009C4D82" w:rsidRDefault="00000000">
      <w:pPr>
        <w:spacing w:line="20" w:lineRule="atLeast"/>
        <w:rPr>
          <w:rFonts w:ascii="宋体" w:hAnsi="宋体" w:cs="宋体"/>
        </w:rPr>
      </w:pPr>
      <w:r>
        <w:rPr>
          <w:rFonts w:eastAsiaTheme="minorEastAsia" w:hint="eastAsia"/>
          <w:b/>
          <w:bCs/>
          <w:spacing w:val="-1"/>
        </w:rPr>
        <w:t>D.3.19</w:t>
      </w:r>
      <w:r>
        <w:rPr>
          <w:rFonts w:ascii="宋体" w:hAnsi="宋体" w:cs="宋体"/>
        </w:rPr>
        <w:t>垂直于钢槽长度方向剪力作用下，混凝土边缘破坏受剪承载力标准值，按下式计算：</w:t>
      </w:r>
    </w:p>
    <w:p w14:paraId="0EE82862" w14:textId="77777777" w:rsidR="009C4D82" w:rsidRDefault="00000000">
      <w:pPr>
        <w:pStyle w:val="afff3"/>
        <w:ind w:left="0" w:firstLine="0"/>
        <w:jc w:val="left"/>
        <w:rPr>
          <w:rFonts w:ascii="Times New Roman" w:eastAsia="Times New Roman" w:hAnsi="Times New Roman" w:cs="Times New Roman"/>
        </w:rPr>
      </w:pPr>
      <w:r>
        <w:rPr>
          <w:rFonts w:hint="eastAsia"/>
        </w:rPr>
        <w:tab/>
      </w:r>
      <m:oMath>
        <m:sSub>
          <m:sSubPr>
            <m:ctrlPr>
              <w:rPr>
                <w:rFonts w:ascii="Cambria Math" w:hAnsi="Cambria Math"/>
                <w:i/>
              </w:rPr>
            </m:ctrlPr>
          </m:sSubPr>
          <m:e>
            <m:r>
              <w:rPr>
                <w:rFonts w:ascii="Cambria Math"/>
              </w:rPr>
              <m:t>V</m:t>
            </m:r>
          </m:e>
          <m:sub>
            <m:r>
              <m:rPr>
                <m:nor/>
              </m:rPr>
              <w:rPr>
                <w:rFonts w:ascii="Cambria Math"/>
              </w:rPr>
              <m:t>Rk,c,y</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V</m:t>
            </m:r>
          </m:e>
          <m:sub>
            <m:r>
              <w:rPr>
                <w:rFonts w:ascii="Cambria Math"/>
              </w:rPr>
              <m:t>Rk,c</m:t>
            </m:r>
          </m:sub>
          <m:sup>
            <m:r>
              <w:rPr>
                <w:rFonts w:ascii="Cambria Math"/>
              </w:rPr>
              <m:t>0</m:t>
            </m:r>
          </m:sup>
        </m:sSubSup>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,s,V</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,c,V</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m:t>
            </m:r>
            <m:r>
              <w:rPr>
                <w:rFonts w:ascii="MS Gothic" w:eastAsia="MS Gothic" w:hAnsi="MS Gothic" w:cs="MS Gothic" w:hint="eastAsia"/>
              </w:rPr>
              <m:t>h</m:t>
            </m:r>
            <m:r>
              <w:rPr>
                <w:rFonts w:ascii="Cambria Math"/>
              </w:rPr>
              <m:t>,V</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,90</m:t>
            </m:r>
            <m:r>
              <w:rPr>
                <w:rFonts w:ascii="Cambria Math"/>
              </w:rPr>
              <m:t>°</m:t>
            </m:r>
            <m:r>
              <w:rPr>
                <w:rFonts w:ascii="Cambria Math"/>
              </w:rPr>
              <m:t>,V</m:t>
            </m:r>
          </m:sub>
        </m:sSub>
        <m:r>
          <w:rPr>
            <w:rFonts w:ascii="MS Gothic" w:eastAsia="MS Gothic" w:hAnsi="MS Gothic" w:cs="MS Gothic" w:hint="eastAsia"/>
          </w:rPr>
          <m:t>⋅</m:t>
        </m:r>
        <m:sSub>
          <m:sSubPr>
            <m:ctrlPr>
              <w:rPr>
                <w:rFonts w:ascii="Cambria Math" w:hAnsi="Cambria Math"/>
                <w:i/>
              </w:rPr>
            </m:ctrlPr>
          </m:sSubPr>
          <m:e>
            <m:r>
              <w:rPr>
                <w:rFonts w:ascii="Cambria Math"/>
              </w:rPr>
              <m:t>ψ</m:t>
            </m:r>
          </m:e>
          <m:sub>
            <m:r>
              <w:rPr>
                <w:rFonts w:ascii="Cambria Math"/>
              </w:rPr>
              <m:t>re,V</m:t>
            </m:r>
          </m:sub>
        </m:sSub>
      </m:oMath>
      <w:r>
        <w:rPr>
          <w:rFonts w:hint="eastAsia"/>
        </w:rPr>
        <w:tab/>
      </w:r>
      <w:r>
        <w:t>（</w:t>
      </w:r>
      <w:r>
        <w:rPr>
          <w:rFonts w:hint="eastAsia"/>
        </w:rPr>
        <w:t>D.3.19</w:t>
      </w:r>
      <w:r>
        <w:t>）</w:t>
      </w:r>
    </w:p>
    <w:p w14:paraId="7B61F2CB" w14:textId="77777777" w:rsidR="009C4D82" w:rsidRDefault="00000000">
      <w:pPr>
        <w:spacing w:line="20" w:lineRule="atLeast"/>
        <w:ind w:left="16" w:firstLineChars="100" w:firstLine="210"/>
        <w:rPr>
          <w:rFonts w:ascii="宋体" w:hAnsi="宋体" w:cs="宋体"/>
        </w:rPr>
      </w:pPr>
      <w:r>
        <w:rPr>
          <w:rFonts w:ascii="宋体" w:hAnsi="宋体" w:cs="宋体" w:hint="eastAsia"/>
        </w:rPr>
        <w:t xml:space="preserve">式中    </w:t>
      </w:r>
      <m:oMath>
        <m:sSubSup>
          <m:sSubSupPr>
            <m:ctrlPr>
              <w:rPr>
                <w:rFonts w:ascii="Cambria Math" w:hAnsi="宋体" w:cs="宋体"/>
                <w:i/>
              </w:rPr>
            </m:ctrlPr>
          </m:sSubSupPr>
          <m:e>
            <m:r>
              <w:rPr>
                <w:rFonts w:ascii="Cambria Math" w:hAnsi="宋体" w:cs="宋体"/>
              </w:rPr>
              <m:t>V</m:t>
            </m:r>
          </m:e>
          <m:sub>
            <m:r>
              <w:rPr>
                <w:rFonts w:ascii="Cambria Math" w:hAnsi="宋体" w:cs="宋体"/>
              </w:rPr>
              <m:t>Rk,c</m:t>
            </m:r>
          </m:sub>
          <m:sup>
            <m:r>
              <w:rPr>
                <w:rFonts w:ascii="Cambria Math" w:hAnsi="宋体" w:cs="宋体"/>
              </w:rPr>
              <m:t>0</m:t>
            </m:r>
          </m:sup>
        </m:sSubSup>
      </m:oMath>
      <w:r>
        <w:rPr>
          <w:rFonts w:ascii="宋体" w:hAnsi="宋体" w:cs="宋体" w:hint="eastAsia"/>
        </w:rPr>
        <w:t xml:space="preserve"> —— 单根锚筋承受垂直于钢槽剪力时，混凝土理想边缘破坏承载力标</w:t>
      </w:r>
    </w:p>
    <w:p w14:paraId="77AC429D" w14:textId="77777777" w:rsidR="009C4D82" w:rsidRDefault="00000000">
      <w:pPr>
        <w:spacing w:line="276" w:lineRule="auto"/>
        <w:ind w:left="17" w:firstLineChars="1000" w:firstLine="2100"/>
        <w:rPr>
          <w:rFonts w:ascii="宋体" w:hAnsi="宋体" w:cs="宋体"/>
        </w:rPr>
      </w:pPr>
      <w:r>
        <w:rPr>
          <w:rFonts w:ascii="宋体" w:hAnsi="宋体" w:cs="宋体" w:hint="eastAsia"/>
        </w:rPr>
        <w:t>准值（N），按D.3.20条计算；</w:t>
      </w:r>
    </w:p>
    <w:p w14:paraId="26847E64" w14:textId="77777777" w:rsidR="009C4D82" w:rsidRDefault="00000000">
      <w:pPr>
        <w:spacing w:line="276" w:lineRule="auto"/>
        <w:ind w:left="17" w:firstLineChars="500" w:firstLine="1050"/>
        <w:rPr>
          <w:rFonts w:ascii="宋体" w:hAnsi="宋体" w:cs="宋体"/>
        </w:rPr>
      </w:pPr>
      <m:oMath>
        <m:sSub>
          <m:sSubPr>
            <m:ctrlPr>
              <w:rPr>
                <w:rFonts w:ascii="Cambria Math" w:hAnsi="宋体" w:cs="宋体"/>
                <w:i/>
              </w:rPr>
            </m:ctrlPr>
          </m:sSubPr>
          <m:e>
            <m:r>
              <w:rPr>
                <w:rFonts w:ascii="Cambria Math" w:hAnsi="宋体" w:cs="宋体"/>
              </w:rPr>
              <m:t>ψ</m:t>
            </m:r>
          </m:e>
          <m:sub>
            <m:r>
              <w:rPr>
                <w:rFonts w:ascii="Cambria Math" w:hAnsi="宋体" w:cs="宋体"/>
              </w:rPr>
              <m:t>c</m:t>
            </m:r>
            <m:r>
              <w:rPr>
                <w:rFonts w:ascii="MS Gothic" w:eastAsia="MS Gothic" w:hAnsi="MS Gothic" w:cs="MS Gothic" w:hint="eastAsia"/>
              </w:rPr>
              <m:t>h</m:t>
            </m:r>
            <m:r>
              <w:rPr>
                <w:rFonts w:ascii="Cambria Math" w:hAnsi="宋体" w:cs="宋体"/>
              </w:rPr>
              <m:t>,s,V</m:t>
            </m:r>
          </m:sub>
        </m:sSub>
      </m:oMath>
      <w:r>
        <w:rPr>
          <w:rFonts w:ascii="宋体" w:hAnsi="宋体" w:cs="宋体" w:hint="eastAsia"/>
        </w:rPr>
        <w:t>—— 相邻锚筋间的影响系数，可按D.3.21条计算；</w:t>
      </w:r>
    </w:p>
    <w:p w14:paraId="43F197D2" w14:textId="77777777" w:rsidR="009C4D82" w:rsidRDefault="00000000">
      <w:pPr>
        <w:spacing w:line="20" w:lineRule="atLeast"/>
        <w:ind w:left="16" w:firstLineChars="500" w:firstLine="1050"/>
        <w:rPr>
          <w:rFonts w:ascii="宋体" w:hAnsi="宋体" w:cs="宋体"/>
        </w:rPr>
      </w:pPr>
      <m:oMath>
        <m:sSub>
          <m:sSubPr>
            <m:ctrlPr>
              <w:rPr>
                <w:rFonts w:ascii="Cambria Math" w:hAnsi="宋体" w:cs="宋体"/>
                <w:i/>
              </w:rPr>
            </m:ctrlPr>
          </m:sSubPr>
          <m:e>
            <m:r>
              <w:rPr>
                <w:rFonts w:ascii="Cambria Math" w:hAnsi="宋体" w:cs="宋体"/>
              </w:rPr>
              <m:t>ψ</m:t>
            </m:r>
          </m:e>
          <m:sub>
            <m:r>
              <w:rPr>
                <w:rFonts w:ascii="Cambria Math" w:hAnsi="宋体" w:cs="宋体"/>
              </w:rPr>
              <m:t>c</m:t>
            </m:r>
            <m:r>
              <w:rPr>
                <w:rFonts w:ascii="MS Gothic" w:eastAsia="MS Gothic" w:hAnsi="MS Gothic" w:cs="MS Gothic" w:hint="eastAsia"/>
              </w:rPr>
              <m:t>h</m:t>
            </m:r>
            <m:r>
              <w:rPr>
                <w:rFonts w:ascii="Cambria Math" w:hAnsi="宋体" w:cs="宋体"/>
              </w:rPr>
              <m:t>,c,V</m:t>
            </m:r>
          </m:sub>
        </m:sSub>
      </m:oMath>
      <w:r>
        <w:rPr>
          <w:rFonts w:ascii="宋体" w:hAnsi="宋体" w:cs="宋体" w:hint="eastAsia"/>
        </w:rPr>
        <w:t>—— 混凝土基材边角影响系数，可按D.3.22条计算；</w:t>
      </w:r>
    </w:p>
    <w:p w14:paraId="265A36CC" w14:textId="77777777" w:rsidR="009C4D82" w:rsidRDefault="00000000">
      <w:pPr>
        <w:spacing w:line="20" w:lineRule="atLeast"/>
        <w:ind w:left="16" w:firstLineChars="500" w:firstLine="1050"/>
        <w:rPr>
          <w:rFonts w:ascii="宋体" w:hAnsi="宋体" w:cs="宋体"/>
          <w:position w:val="-6"/>
        </w:rPr>
      </w:pPr>
      <m:oMath>
        <m:sSub>
          <m:sSubPr>
            <m:ctrlPr>
              <w:rPr>
                <w:rFonts w:ascii="Cambria Math" w:hAnsi="宋体" w:cs="宋体"/>
                <w:i/>
              </w:rPr>
            </m:ctrlPr>
          </m:sSubPr>
          <m:e>
            <m:r>
              <w:rPr>
                <w:rFonts w:ascii="Cambria Math" w:hAnsi="宋体" w:cs="宋体"/>
              </w:rPr>
              <m:t>ψ</m:t>
            </m:r>
          </m:e>
          <m:sub>
            <m:r>
              <w:rPr>
                <w:rFonts w:ascii="Cambria Math" w:hAnsi="宋体" w:cs="宋体"/>
              </w:rPr>
              <m:t>c</m:t>
            </m:r>
            <m:r>
              <w:rPr>
                <w:rFonts w:ascii="MS Gothic" w:eastAsia="MS Gothic" w:hAnsi="MS Gothic" w:cs="MS Gothic" w:hint="eastAsia"/>
              </w:rPr>
              <m:t>h</m:t>
            </m:r>
            <m:r>
              <w:rPr>
                <w:rFonts w:ascii="Cambria Math" w:hAnsi="宋体" w:cs="宋体"/>
              </w:rPr>
              <m:t>,</m:t>
            </m:r>
            <m:r>
              <w:rPr>
                <w:rFonts w:ascii="MS Gothic" w:eastAsia="MS Gothic" w:hAnsi="MS Gothic" w:cs="MS Gothic" w:hint="eastAsia"/>
              </w:rPr>
              <m:t>h</m:t>
            </m:r>
            <m:r>
              <w:rPr>
                <w:rFonts w:ascii="Cambria Math" w:hAnsi="宋体" w:cs="宋体"/>
              </w:rPr>
              <m:t>,V</m:t>
            </m:r>
          </m:sub>
        </m:sSub>
      </m:oMath>
      <w:r>
        <w:rPr>
          <w:rFonts w:ascii="宋体" w:hAnsi="宋体" w:cs="宋体"/>
          <w:position w:val="-6"/>
        </w:rPr>
        <w:t xml:space="preserve"> —— 混凝土基材厚度影响系数，可按D.3.2</w:t>
      </w:r>
      <w:r>
        <w:rPr>
          <w:rFonts w:ascii="宋体" w:hAnsi="宋体" w:cs="宋体" w:hint="eastAsia"/>
          <w:position w:val="-6"/>
        </w:rPr>
        <w:t>3</w:t>
      </w:r>
      <w:r>
        <w:rPr>
          <w:rFonts w:ascii="宋体" w:hAnsi="宋体" w:cs="宋体"/>
          <w:position w:val="-6"/>
        </w:rPr>
        <w:t>条计算；</w:t>
      </w:r>
    </w:p>
    <w:p w14:paraId="6DF4EBF9" w14:textId="77777777" w:rsidR="009C4D82" w:rsidRDefault="00000000">
      <w:pPr>
        <w:spacing w:line="20" w:lineRule="atLeast"/>
        <w:ind w:leftChars="500" w:left="1680" w:hangingChars="300" w:hanging="630"/>
        <w:rPr>
          <w:rFonts w:ascii="宋体" w:hAnsi="宋体" w:cs="宋体"/>
          <w:position w:val="-6"/>
        </w:rPr>
      </w:pPr>
      <m:oMath>
        <m:sSub>
          <m:sSubPr>
            <m:ctrlPr>
              <w:rPr>
                <w:rFonts w:ascii="Cambria Math" w:hAnsi="宋体" w:cs="宋体"/>
                <w:i/>
              </w:rPr>
            </m:ctrlPr>
          </m:sSubPr>
          <m:e>
            <m:r>
              <w:rPr>
                <w:rFonts w:ascii="Cambria Math" w:hAnsi="宋体" w:cs="宋体"/>
              </w:rPr>
              <m:t>ψ</m:t>
            </m:r>
          </m:e>
          <m:sub>
            <m:r>
              <w:rPr>
                <w:rFonts w:ascii="Cambria Math" w:hAnsi="宋体" w:cs="宋体"/>
              </w:rPr>
              <m:t>c</m:t>
            </m:r>
            <m:r>
              <w:rPr>
                <w:rFonts w:ascii="MS Gothic" w:eastAsia="MS Gothic" w:hAnsi="MS Gothic" w:cs="MS Gothic" w:hint="eastAsia"/>
              </w:rPr>
              <m:t>h</m:t>
            </m:r>
            <m:r>
              <w:rPr>
                <w:rFonts w:ascii="Cambria Math" w:hAnsi="宋体" w:cs="宋体"/>
              </w:rPr>
              <m:t>,90</m:t>
            </m:r>
            <m:r>
              <w:rPr>
                <w:rFonts w:ascii="Cambria Math" w:hAnsi="宋体" w:cs="宋体"/>
              </w:rPr>
              <m:t>°</m:t>
            </m:r>
            <m:r>
              <w:rPr>
                <w:rFonts w:ascii="Cambria Math" w:hAnsi="宋体" w:cs="宋体"/>
              </w:rPr>
              <m:t>,V</m:t>
            </m:r>
          </m:sub>
        </m:sSub>
      </m:oMath>
      <w:r>
        <w:rPr>
          <w:rFonts w:ascii="宋体" w:hAnsi="宋体" w:cs="宋体"/>
          <w:position w:val="-6"/>
        </w:rPr>
        <w:t>——考虑剪力与边缘平行时对受剪承载力的影响系数，如图D.3.24时取</w:t>
      </w:r>
      <m:oMath>
        <m:sSub>
          <m:sSubPr>
            <m:ctrlPr>
              <w:rPr>
                <w:rFonts w:ascii="Cambria Math" w:hAnsi="Cambria Math" w:cs="宋体"/>
                <w:i/>
              </w:rPr>
            </m:ctrlPr>
          </m:sSubPr>
          <m:e>
            <m:r>
              <w:rPr>
                <w:rFonts w:ascii="Cambria Math" w:hAnsi="Cambria Math" w:cs="宋体"/>
              </w:rPr>
              <m:t>ψ</m:t>
            </m:r>
          </m:e>
          <m:sub>
            <m:r>
              <w:rPr>
                <w:rFonts w:ascii="Cambria Math" w:hAnsi="Cambria Math" w:cs="宋体"/>
              </w:rPr>
              <m:t>ch,90°,V</m:t>
            </m:r>
          </m:sub>
        </m:sSub>
        <m:r>
          <w:rPr>
            <w:rFonts w:ascii="Cambria Math" w:hAnsi="Cambria Math" w:cs="宋体"/>
          </w:rPr>
          <m:t>=2.5</m:t>
        </m:r>
      </m:oMath>
      <w:r>
        <w:rPr>
          <w:rFonts w:ascii="宋体" w:hAnsi="宋体" w:cs="宋体"/>
          <w:position w:val="-6"/>
        </w:rPr>
        <w:t>，其它条件下（不平行时）取</w:t>
      </w:r>
      <m:oMath>
        <m:sSub>
          <m:sSubPr>
            <m:ctrlPr>
              <w:rPr>
                <w:rFonts w:ascii="Cambria Math" w:hAnsi="宋体" w:cs="宋体"/>
                <w:i/>
              </w:rPr>
            </m:ctrlPr>
          </m:sSubPr>
          <m:e>
            <m:r>
              <w:rPr>
                <w:rFonts w:ascii="Cambria Math" w:hAnsi="宋体" w:cs="宋体"/>
              </w:rPr>
              <m:t>ψ</m:t>
            </m:r>
          </m:e>
          <m:sub>
            <m:r>
              <w:rPr>
                <w:rFonts w:ascii="Cambria Math" w:hAnsi="宋体" w:cs="宋体"/>
              </w:rPr>
              <m:t>c</m:t>
            </m:r>
            <m:r>
              <w:rPr>
                <w:rFonts w:ascii="Cambria Math" w:eastAsia="MS Gothic" w:hAnsi="Cambria Math" w:cs="MS Gothic" w:hint="eastAsia"/>
              </w:rPr>
              <m:t>h</m:t>
            </m:r>
            <m:r>
              <w:rPr>
                <w:rFonts w:ascii="Cambria Math" w:hAnsi="宋体" w:cs="宋体"/>
              </w:rPr>
              <m:t>,90</m:t>
            </m:r>
            <m:r>
              <w:rPr>
                <w:rFonts w:ascii="Cambria Math" w:hAnsi="宋体" w:cs="宋体"/>
              </w:rPr>
              <m:t>°</m:t>
            </m:r>
            <m:r>
              <w:rPr>
                <w:rFonts w:ascii="Cambria Math" w:hAnsi="宋体" w:cs="宋体"/>
              </w:rPr>
              <m:t>,V</m:t>
            </m:r>
          </m:sub>
        </m:sSub>
        <m:r>
          <w:rPr>
            <w:rFonts w:ascii="Cambria Math" w:hAnsi="宋体" w:cs="宋体"/>
          </w:rPr>
          <m:t>=1.0</m:t>
        </m:r>
      </m:oMath>
      <w:r>
        <w:rPr>
          <w:rFonts w:ascii="宋体" w:hAnsi="宋体" w:cs="宋体"/>
          <w:position w:val="-6"/>
        </w:rPr>
        <w:t>；</w:t>
      </w:r>
    </w:p>
    <w:p w14:paraId="680DB4AD" w14:textId="77777777" w:rsidR="009C4D82" w:rsidRDefault="00000000">
      <w:pPr>
        <w:spacing w:line="20" w:lineRule="atLeast"/>
        <w:ind w:leftChars="500" w:left="1680" w:hangingChars="300" w:hanging="630"/>
        <w:rPr>
          <w:rFonts w:ascii="宋体" w:hAnsi="宋体" w:cs="宋体"/>
          <w:position w:val="-6"/>
        </w:rPr>
      </w:pPr>
      <m:oMath>
        <m:sSub>
          <m:sSubPr>
            <m:ctrlPr>
              <w:rPr>
                <w:rFonts w:ascii="Cambria Math" w:hAnsi="宋体" w:cs="宋体"/>
                <w:i/>
              </w:rPr>
            </m:ctrlPr>
          </m:sSubPr>
          <m:e>
            <m:r>
              <w:rPr>
                <w:rFonts w:ascii="Cambria Math" w:hAnsi="宋体" w:cs="宋体"/>
              </w:rPr>
              <m:t>ψ</m:t>
            </m:r>
          </m:e>
          <m:sub>
            <m:r>
              <w:rPr>
                <w:rFonts w:ascii="Cambria Math" w:hAnsi="宋体" w:cs="宋体"/>
              </w:rPr>
              <m:t>re,V</m:t>
            </m:r>
          </m:sub>
        </m:sSub>
      </m:oMath>
      <w:r>
        <w:rPr>
          <w:rFonts w:ascii="宋体" w:hAnsi="宋体" w:cs="宋体"/>
          <w:position w:val="-6"/>
        </w:rPr>
        <w:t>——混凝土边缘有无配筋或所处位置对承载力的影响系数：</w:t>
      </w:r>
    </w:p>
    <w:p w14:paraId="70D94F8C" w14:textId="77777777" w:rsidR="009C4D82" w:rsidRDefault="00000000">
      <w:pPr>
        <w:spacing w:line="20" w:lineRule="atLeast"/>
        <w:ind w:leftChars="750" w:left="1680" w:hangingChars="50" w:hanging="105"/>
        <w:rPr>
          <w:rFonts w:ascii="宋体" w:hAnsi="宋体" w:cs="宋体"/>
          <w:position w:val="-6"/>
        </w:rPr>
      </w:pPr>
      <w:r>
        <w:rPr>
          <w:rFonts w:ascii="宋体" w:hAnsi="宋体" w:cs="宋体"/>
          <w:position w:val="-6"/>
        </w:rPr>
        <w:t>a) 构件为开裂混凝土，且边缘无纵向钢筋或箍筋时，</w:t>
      </w:r>
      <m:oMath>
        <m:sSub>
          <m:sSubPr>
            <m:ctrlPr>
              <w:rPr>
                <w:rFonts w:ascii="Cambria Math" w:hAnsi="宋体" w:cs="宋体"/>
                <w:i/>
              </w:rPr>
            </m:ctrlPr>
          </m:sSubPr>
          <m:e>
            <m:r>
              <w:rPr>
                <w:rFonts w:ascii="Cambria Math" w:hAnsi="宋体" w:cs="宋体"/>
              </w:rPr>
              <m:t>ψ</m:t>
            </m:r>
          </m:e>
          <m:sub>
            <m:r>
              <w:rPr>
                <w:rFonts w:ascii="Cambria Math" w:hAnsi="宋体" w:cs="宋体"/>
              </w:rPr>
              <m:t>re,V</m:t>
            </m:r>
          </m:sub>
        </m:sSub>
        <m:r>
          <w:rPr>
            <w:rFonts w:ascii="Cambria Math" w:hAnsi="宋体" w:cs="宋体"/>
          </w:rPr>
          <m:t>=1.0</m:t>
        </m:r>
      </m:oMath>
      <w:r>
        <w:rPr>
          <w:rFonts w:ascii="宋体" w:hAnsi="宋体" w:cs="宋体"/>
          <w:position w:val="-6"/>
        </w:rPr>
        <w:t>；</w:t>
      </w:r>
    </w:p>
    <w:p w14:paraId="5BCDB3FB" w14:textId="77777777" w:rsidR="009C4D82" w:rsidRDefault="00000000">
      <w:pPr>
        <w:spacing w:line="20" w:lineRule="atLeast"/>
        <w:ind w:leftChars="750" w:left="1680" w:hangingChars="50" w:hanging="105"/>
        <w:rPr>
          <w:rFonts w:ascii="宋体" w:hAnsi="宋体" w:cs="宋体"/>
          <w:position w:val="-6"/>
        </w:rPr>
      </w:pPr>
      <w:r>
        <w:rPr>
          <w:rFonts w:ascii="宋体" w:hAnsi="宋体" w:cs="宋体"/>
          <w:position w:val="-6"/>
        </w:rPr>
        <w:t>b) 构件为开裂混凝土，在槽式预埋件和构件边缘之间有纵向钢筋，且直径不小于12mm时，</w:t>
      </w:r>
      <m:oMath>
        <m:sSub>
          <m:sSubPr>
            <m:ctrlPr>
              <w:rPr>
                <w:rFonts w:ascii="Cambria Math" w:hAnsi="宋体" w:cs="宋体"/>
                <w:i/>
              </w:rPr>
            </m:ctrlPr>
          </m:sSubPr>
          <m:e>
            <m:r>
              <w:rPr>
                <w:rFonts w:ascii="Cambria Math" w:hAnsi="宋体" w:cs="宋体"/>
              </w:rPr>
              <m:t>ψ</m:t>
            </m:r>
          </m:e>
          <m:sub>
            <m:r>
              <w:rPr>
                <w:rFonts w:ascii="Cambria Math" w:hAnsi="宋体" w:cs="宋体"/>
              </w:rPr>
              <m:t>re,V</m:t>
            </m:r>
          </m:sub>
        </m:sSub>
        <m:r>
          <w:rPr>
            <w:rFonts w:ascii="Cambria Math" w:hAnsi="宋体" w:cs="宋体"/>
          </w:rPr>
          <m:t>=1.2</m:t>
        </m:r>
      </m:oMath>
      <w:r>
        <w:rPr>
          <w:rFonts w:ascii="宋体" w:hAnsi="宋体" w:cs="宋体"/>
          <w:position w:val="-6"/>
        </w:rPr>
        <w:t>；</w:t>
      </w:r>
    </w:p>
    <w:p w14:paraId="7D7E836A" w14:textId="77777777" w:rsidR="009C4D82" w:rsidRDefault="00000000">
      <w:pPr>
        <w:spacing w:line="20" w:lineRule="atLeast"/>
        <w:ind w:leftChars="750" w:left="1680" w:hangingChars="50" w:hanging="105"/>
        <w:rPr>
          <w:rFonts w:ascii="宋体" w:hAnsi="宋体" w:cs="宋体"/>
          <w:position w:val="-6"/>
        </w:rPr>
      </w:pPr>
      <w:r>
        <w:rPr>
          <w:rFonts w:ascii="宋体" w:hAnsi="宋体" w:cs="宋体"/>
          <w:position w:val="-6"/>
        </w:rPr>
        <w:t>c) 构件为开裂混凝土，边缘有纵向钢筋和箍筋，且纵筋直径不小于 12mm，</w:t>
      </w:r>
      <w:r>
        <w:rPr>
          <w:rFonts w:ascii="宋体" w:hAnsi="宋体" w:cs="宋体"/>
          <w:position w:val="-6"/>
        </w:rPr>
        <w:lastRenderedPageBreak/>
        <w:t>箍筋间距不大于100mm时，</w:t>
      </w:r>
      <m:oMath>
        <m:sSub>
          <m:sSubPr>
            <m:ctrlPr>
              <w:rPr>
                <w:rFonts w:ascii="Cambria Math" w:hAnsi="宋体" w:cs="宋体"/>
                <w:i/>
              </w:rPr>
            </m:ctrlPr>
          </m:sSubPr>
          <m:e>
            <m:r>
              <w:rPr>
                <w:rFonts w:ascii="Cambria Math" w:hAnsi="宋体" w:cs="宋体"/>
              </w:rPr>
              <m:t>ψ</m:t>
            </m:r>
          </m:e>
          <m:sub>
            <m:r>
              <w:rPr>
                <w:rFonts w:ascii="Cambria Math" w:hAnsi="宋体" w:cs="宋体"/>
              </w:rPr>
              <m:t>re,V</m:t>
            </m:r>
          </m:sub>
        </m:sSub>
        <m:r>
          <w:rPr>
            <w:rFonts w:ascii="Cambria Math" w:hAnsi="宋体" w:cs="宋体"/>
          </w:rPr>
          <m:t>=1.4</m:t>
        </m:r>
      </m:oMath>
      <w:r>
        <w:rPr>
          <w:rFonts w:ascii="宋体" w:hAnsi="宋体" w:cs="宋体"/>
          <w:position w:val="-6"/>
        </w:rPr>
        <w:t>；</w:t>
      </w:r>
    </w:p>
    <w:p w14:paraId="79847489" w14:textId="77777777" w:rsidR="009C4D82" w:rsidRDefault="00000000">
      <w:pPr>
        <w:spacing w:line="20" w:lineRule="atLeast"/>
        <w:ind w:leftChars="750" w:left="1680" w:hangingChars="50" w:hanging="105"/>
        <w:rPr>
          <w:rFonts w:ascii="宋体" w:hAnsi="宋体" w:cs="宋体"/>
          <w:position w:val="-6"/>
        </w:rPr>
      </w:pPr>
      <w:r>
        <w:rPr>
          <w:rFonts w:ascii="宋体" w:hAnsi="宋体" w:cs="宋体"/>
          <w:position w:val="-6"/>
        </w:rPr>
        <w:t>d) 构件为非开裂混凝土时，</w:t>
      </w:r>
      <m:oMath>
        <m:sSub>
          <m:sSubPr>
            <m:ctrlPr>
              <w:rPr>
                <w:rFonts w:ascii="Cambria Math" w:hAnsi="宋体" w:cs="宋体"/>
                <w:i/>
              </w:rPr>
            </m:ctrlPr>
          </m:sSubPr>
          <m:e>
            <m:r>
              <w:rPr>
                <w:rFonts w:ascii="Cambria Math" w:hAnsi="宋体" w:cs="宋体"/>
              </w:rPr>
              <m:t>ψ</m:t>
            </m:r>
          </m:e>
          <m:sub>
            <m:r>
              <w:rPr>
                <w:rFonts w:ascii="Cambria Math" w:hAnsi="宋体" w:cs="宋体"/>
              </w:rPr>
              <m:t>re,V</m:t>
            </m:r>
          </m:sub>
        </m:sSub>
        <m:r>
          <w:rPr>
            <w:rFonts w:ascii="Cambria Math" w:hAnsi="宋体" w:cs="宋体"/>
          </w:rPr>
          <m:t>=1.0</m:t>
        </m:r>
      </m:oMath>
      <w:r>
        <w:rPr>
          <w:rFonts w:ascii="宋体" w:hAnsi="宋体" w:cs="宋体"/>
          <w:position w:val="-6"/>
        </w:rPr>
        <w:t>。</w:t>
      </w:r>
    </w:p>
    <w:p w14:paraId="6977B5DC" w14:textId="77777777" w:rsidR="009C4D82" w:rsidRDefault="00000000">
      <w:pPr>
        <w:spacing w:line="20" w:lineRule="atLeast"/>
        <w:ind w:leftChars="750" w:left="1680" w:hangingChars="50" w:hanging="105"/>
        <w:jc w:val="center"/>
      </w:pPr>
      <w:r>
        <w:rPr>
          <w:noProof/>
        </w:rPr>
        <w:drawing>
          <wp:inline distT="0" distB="0" distL="0" distR="0" wp14:anchorId="62B3C283" wp14:editId="2539FCC6">
            <wp:extent cx="1624965" cy="1433195"/>
            <wp:effectExtent l="0" t="0" r="13335" b="1460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93" cstate="print"/>
                    <a:stretch>
                      <a:fillRect/>
                    </a:stretch>
                  </pic:blipFill>
                  <pic:spPr>
                    <a:xfrm>
                      <a:off x="0" y="0"/>
                      <a:ext cx="1624965" cy="1433195"/>
                    </a:xfrm>
                    <a:prstGeom prst="rect">
                      <a:avLst/>
                    </a:prstGeom>
                  </pic:spPr>
                </pic:pic>
              </a:graphicData>
            </a:graphic>
          </wp:inline>
        </w:drawing>
      </w:r>
    </w:p>
    <w:p w14:paraId="3088B022" w14:textId="77777777" w:rsidR="009C4D82" w:rsidRDefault="00000000">
      <w:pPr>
        <w:spacing w:line="20" w:lineRule="atLeast"/>
        <w:ind w:left="2411"/>
        <w:rPr>
          <w:rFonts w:ascii="宋体" w:hAnsi="宋体" w:cs="宋体"/>
          <w:spacing w:val="-1"/>
          <w:position w:val="-6"/>
        </w:rPr>
      </w:pPr>
      <w:r>
        <w:rPr>
          <w:rFonts w:ascii="宋体" w:hAnsi="宋体" w:cs="宋体"/>
          <w:sz w:val="18"/>
          <w:szCs w:val="18"/>
        </w:rPr>
        <w:t xml:space="preserve">图 </w:t>
      </w:r>
      <w:r>
        <w:rPr>
          <w:rFonts w:eastAsia="Times New Roman"/>
          <w:sz w:val="18"/>
          <w:szCs w:val="18"/>
        </w:rPr>
        <w:t xml:space="preserve">D.3.19 </w:t>
      </w:r>
      <w:r>
        <w:rPr>
          <w:rFonts w:ascii="宋体" w:hAnsi="宋体" w:cs="宋体"/>
          <w:sz w:val="18"/>
          <w:szCs w:val="18"/>
        </w:rPr>
        <w:t>剪力方向与混凝土基材边缘平行示意图</w:t>
      </w:r>
    </w:p>
    <w:p w14:paraId="06D9E1D2" w14:textId="77777777" w:rsidR="009C4D82" w:rsidRDefault="00000000">
      <w:pPr>
        <w:spacing w:line="20" w:lineRule="atLeast"/>
        <w:ind w:left="16"/>
        <w:rPr>
          <w:rFonts w:ascii="宋体" w:hAnsi="宋体" w:cs="宋体"/>
        </w:rPr>
      </w:pPr>
      <w:r>
        <w:rPr>
          <w:rFonts w:eastAsia="Times New Roman"/>
          <w:b/>
          <w:bCs/>
        </w:rPr>
        <w:t>D.3.</w:t>
      </w:r>
      <w:r>
        <w:rPr>
          <w:rFonts w:eastAsiaTheme="minorEastAsia" w:hint="eastAsia"/>
          <w:b/>
          <w:bCs/>
        </w:rPr>
        <w:t>20</w:t>
      </w:r>
      <w:r>
        <w:rPr>
          <w:rFonts w:ascii="宋体" w:hAnsi="宋体" w:cs="宋体"/>
        </w:rPr>
        <w:t>单根锚筋承受垂直于钢槽剪力时，混凝土理想边缘破坏承载力标准值按下式计算：</w:t>
      </w:r>
    </w:p>
    <w:p w14:paraId="6FB8E41E" w14:textId="77777777" w:rsidR="009C4D82" w:rsidRDefault="00000000">
      <w:pPr>
        <w:pStyle w:val="afff3"/>
        <w:ind w:left="0" w:firstLine="0"/>
        <w:jc w:val="left"/>
        <w:textAlignment w:val="bottom"/>
      </w:pPr>
      <w:r>
        <w:rPr>
          <w:rFonts w:hint="eastAsia"/>
        </w:rPr>
        <w:tab/>
      </w:r>
      <m:oMath>
        <m:sSubSup>
          <m:sSubSupPr>
            <m:ctrlPr>
              <w:rPr>
                <w:rFonts w:ascii="Cambria Math" w:hAnsi="Cambria Math"/>
                <w:i/>
              </w:rPr>
            </m:ctrlPr>
          </m:sSubSupPr>
          <m:e>
            <m:r>
              <w:rPr>
                <w:rFonts w:ascii="Cambria Math"/>
              </w:rPr>
              <m:t>V</m:t>
            </m:r>
          </m:e>
          <m:sub>
            <m:r>
              <w:rPr>
                <w:rFonts w:ascii="Cambria Math"/>
              </w:rPr>
              <m:t>Rk,c</m:t>
            </m:r>
          </m:sub>
          <m:sup>
            <m:r>
              <w:rPr>
                <w:rFonts w:ascii="Cambria Math"/>
              </w:rPr>
              <m:t>0</m:t>
            </m:r>
          </m:sup>
        </m:sSubSup>
        <m:r>
          <w:rPr>
            <w:rFonts w:ascii="Cambria Math"/>
          </w:rPr>
          <m:t>=</m:t>
        </m:r>
        <m:sSub>
          <m:sSubPr>
            <m:ctrlPr>
              <w:rPr>
                <w:rFonts w:ascii="Cambria Math" w:hAnsi="Cambria Math"/>
                <w:i/>
              </w:rPr>
            </m:ctrlPr>
          </m:sSubPr>
          <m:e>
            <m:r>
              <w:rPr>
                <w:rFonts w:ascii="Cambria Math"/>
              </w:rPr>
              <m:t>k</m:t>
            </m:r>
          </m:e>
          <m:sub>
            <m:r>
              <w:rPr>
                <w:rFonts w:ascii="Cambria Math"/>
              </w:rPr>
              <m:t>12</m:t>
            </m:r>
          </m:sub>
        </m:sSub>
        <m:r>
          <w:rPr>
            <w:rFonts w:ascii="Cambria Math" w:eastAsia="MS Gothic" w:hAnsi="Cambria Math" w:cs="MS Gothic" w:hint="eastAsia"/>
          </w:rPr>
          <m:t>⋅</m:t>
        </m:r>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cu,k</m:t>
                </m:r>
              </m:sub>
            </m:sSub>
          </m:e>
        </m:rad>
        <m:r>
          <w:rPr>
            <w:rFonts w:ascii="Cambria Math" w:eastAsia="MS Gothic" w:hAnsi="Cambria Math" w:cs="MS Gothic" w:hint="eastAsia"/>
          </w:rPr>
          <m:t>⋅</m:t>
        </m:r>
        <m:sSubSup>
          <m:sSubSupPr>
            <m:ctrlPr>
              <w:rPr>
                <w:rFonts w:ascii="Cambria Math" w:hAnsi="Cambria Math"/>
                <w:i/>
              </w:rPr>
            </m:ctrlPr>
          </m:sSubSupPr>
          <m:e>
            <m:r>
              <w:rPr>
                <w:rFonts w:ascii="Cambria Math"/>
              </w:rPr>
              <m:t>c</m:t>
            </m:r>
          </m:e>
          <m:sub>
            <m:r>
              <w:rPr>
                <w:rFonts w:ascii="Cambria Math"/>
              </w:rPr>
              <m:t>1</m:t>
            </m:r>
          </m:sub>
          <m:sup>
            <m:f>
              <m:fPr>
                <m:ctrlPr>
                  <w:rPr>
                    <w:rFonts w:ascii="Cambria Math" w:hAnsi="Cambria Math"/>
                    <w:i/>
                  </w:rPr>
                </m:ctrlPr>
              </m:fPr>
              <m:num>
                <m:r>
                  <w:rPr>
                    <w:rFonts w:ascii="Cambria Math"/>
                  </w:rPr>
                  <m:t>4</m:t>
                </m:r>
              </m:num>
              <m:den>
                <m:r>
                  <w:rPr>
                    <w:rFonts w:ascii="Cambria Math"/>
                  </w:rPr>
                  <m:t>3</m:t>
                </m:r>
              </m:den>
            </m:f>
          </m:sup>
        </m:sSubSup>
      </m:oMath>
      <w:r>
        <w:rPr>
          <w:rFonts w:hint="eastAsia"/>
        </w:rPr>
        <w:tab/>
        <w:t xml:space="preserve">(D.3.20)  </w:t>
      </w:r>
    </w:p>
    <w:p w14:paraId="231440E5" w14:textId="77777777" w:rsidR="009C4D82" w:rsidRDefault="00000000">
      <w:pPr>
        <w:pStyle w:val="afff3"/>
        <w:ind w:left="450" w:hangingChars="250" w:hanging="450"/>
        <w:jc w:val="left"/>
        <w:textAlignment w:val="bottom"/>
        <w:rPr>
          <w:position w:val="-6"/>
        </w:rPr>
      </w:pPr>
      <w:r>
        <w:rPr>
          <w:position w:val="-6"/>
        </w:rPr>
        <w:t xml:space="preserve">式中 </w:t>
      </w:r>
      <m:oMath>
        <m:sSub>
          <m:sSubPr>
            <m:ctrlPr>
              <w:rPr>
                <w:rFonts w:ascii="Cambria Math" w:hAnsi="Cambria Math"/>
                <w:i/>
              </w:rPr>
            </m:ctrlPr>
          </m:sSubPr>
          <m:e>
            <m:r>
              <w:rPr>
                <w:rFonts w:ascii="Cambria Math"/>
              </w:rPr>
              <m:t>k</m:t>
            </m:r>
          </m:e>
          <m:sub>
            <m:r>
              <w:rPr>
                <w:rFonts w:ascii="Cambria Math"/>
              </w:rPr>
              <m:t>12</m:t>
            </m:r>
          </m:sub>
        </m:sSub>
      </m:oMath>
      <w:r>
        <w:rPr>
          <w:position w:val="-6"/>
        </w:rPr>
        <w:t>—— 系数，按相关认证报告中开裂或非开裂混凝土的取值；如无认证报告，开裂混凝土可取</w:t>
      </w:r>
      <m:oMath>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=4.1</m:t>
        </m:r>
      </m:oMath>
      <w:r>
        <w:rPr>
          <w:position w:val="-6"/>
        </w:rPr>
        <w:t>，非开裂混凝土可取</w:t>
      </w:r>
      <m:oMath>
        <m:sSub>
          <m:sSubPr>
            <m:ctrlPr>
              <w:rPr>
                <w:rFonts w:ascii="Cambria Math" w:hAnsi="Cambria Math"/>
                <w:i/>
              </w:rPr>
            </m:ctrlPr>
          </m:sSubPr>
          <m:e>
            <m:r>
              <w:rPr>
                <w:rFonts w:ascii="Cambria Math"/>
              </w:rPr>
              <m:t>k</m:t>
            </m:r>
          </m:e>
          <m:sub>
            <m:r>
              <w:rPr>
                <w:rFonts w:ascii="Cambria Math"/>
              </w:rPr>
              <m:t>12</m:t>
            </m:r>
          </m:sub>
        </m:sSub>
        <m:r>
          <w:rPr>
            <w:rFonts w:ascii="Cambria Math"/>
          </w:rPr>
          <m:t>=5.7</m:t>
        </m:r>
      </m:oMath>
      <w:r>
        <w:rPr>
          <w:position w:val="-6"/>
        </w:rPr>
        <w:t>；</w:t>
      </w:r>
    </w:p>
    <w:p w14:paraId="5B0A5D8B" w14:textId="77777777" w:rsidR="009C4D82" w:rsidRDefault="00000000">
      <w:pPr>
        <w:pStyle w:val="afff3"/>
        <w:ind w:left="0" w:firstLineChars="250" w:firstLine="450"/>
        <w:jc w:val="left"/>
        <w:textAlignment w:val="bottom"/>
        <w:rPr>
          <w:position w:val="-6"/>
        </w:rPr>
      </w:pPr>
      <m:oMath>
        <m:sSub>
          <m:sSubPr>
            <m:ctrlPr>
              <w:rPr>
                <w:rFonts w:ascii="Cambria Math" w:hAnsi="Cambria Math"/>
                <w:i/>
              </w:rPr>
            </m:ctrlPr>
          </m:sSubPr>
          <m:e>
            <m:r>
              <w:rPr>
                <w:rFonts w:ascii="Cambria Math" w:hAnsi="Cambria Math"/>
              </w:rPr>
              <m:t>f</m:t>
            </m:r>
          </m:e>
          <m:sub>
            <m:r>
              <w:rPr>
                <w:rFonts w:ascii="Cambria Math" w:hAnsi="Cambria Math"/>
              </w:rPr>
              <m:t>cu,k</m:t>
            </m:r>
          </m:sub>
        </m:sSub>
      </m:oMath>
      <w:r>
        <w:rPr>
          <w:position w:val="-6"/>
        </w:rPr>
        <w:t>—— 混凝土立方体抗压强度标准值 (</w:t>
      </w:r>
      <m:oMath>
        <m:r>
          <w:rPr>
            <w:rFonts w:ascii="Cambria Math"/>
          </w:rPr>
          <m:t>N/m</m:t>
        </m:r>
        <m:sSup>
          <m:sSupPr>
            <m:ctrlPr>
              <w:rPr>
                <w:rFonts w:ascii="Cambria Math" w:hAnsi="Cambria Math"/>
                <w:i/>
              </w:rPr>
            </m:ctrlPr>
          </m:sSupPr>
          <m:e>
            <m:r>
              <w:rPr>
                <w:rFonts w:ascii="Cambria Math"/>
              </w:rPr>
              <m:t>m</m:t>
            </m:r>
          </m:e>
          <m:sup>
            <m:r>
              <w:rPr>
                <w:rFonts w:ascii="Cambria Math"/>
              </w:rPr>
              <m:t>2</m:t>
            </m:r>
          </m:sup>
        </m:sSup>
      </m:oMath>
      <w:r>
        <w:rPr>
          <w:position w:val="-6"/>
        </w:rPr>
        <w:t>)；</w:t>
      </w:r>
    </w:p>
    <w:p w14:paraId="37B37ADC" w14:textId="77777777" w:rsidR="009C4D82" w:rsidRDefault="00000000">
      <w:pPr>
        <w:pStyle w:val="afff3"/>
        <w:ind w:left="0" w:firstLineChars="250" w:firstLine="450"/>
        <w:jc w:val="left"/>
        <w:textAlignment w:val="bottom"/>
        <w:rPr>
          <w:position w:val="-6"/>
        </w:rPr>
      </w:pPr>
      <m:oMath>
        <m:sSub>
          <m:sSubPr>
            <m:ctrlPr>
              <w:rPr>
                <w:rFonts w:ascii="Cambria Math" w:hAnsi="Cambria Math"/>
                <w:i/>
              </w:rPr>
            </m:ctrlPr>
          </m:sSubPr>
          <m:e>
            <m:r>
              <w:rPr>
                <w:rFonts w:ascii="Cambria Math"/>
              </w:rPr>
              <m:t>c</m:t>
            </m:r>
          </m:e>
          <m:sub>
            <m:r>
              <w:rPr>
                <w:rFonts w:ascii="Cambria Math"/>
              </w:rPr>
              <m:t>1</m:t>
            </m:r>
          </m:sub>
        </m:sSub>
      </m:oMath>
      <w:r>
        <w:rPr>
          <w:position w:val="-6"/>
        </w:rPr>
        <w:t>—— 沿剪力方向的边距。</w:t>
      </w:r>
    </w:p>
    <w:p w14:paraId="7B7D09D5" w14:textId="77777777" w:rsidR="009C4D82" w:rsidRDefault="00000000">
      <w:pPr>
        <w:spacing w:line="20" w:lineRule="atLeast"/>
        <w:ind w:left="16"/>
        <w:rPr>
          <w:rFonts w:ascii="宋体" w:hAnsi="宋体" w:cs="宋体"/>
        </w:rPr>
      </w:pPr>
      <w:r>
        <w:rPr>
          <w:rFonts w:eastAsia="Times New Roman"/>
          <w:b/>
          <w:bCs/>
        </w:rPr>
        <w:t>D.3.</w:t>
      </w:r>
      <w:r>
        <w:rPr>
          <w:rFonts w:eastAsiaTheme="minorEastAsia" w:hint="eastAsia"/>
          <w:b/>
          <w:bCs/>
        </w:rPr>
        <w:t>21</w:t>
      </w:r>
      <w:r>
        <w:rPr>
          <w:rFonts w:ascii="宋体" w:hAnsi="宋体" w:cs="宋体"/>
        </w:rPr>
        <w:t>相邻锚筋间的影响系数可按下式计算：</w:t>
      </w:r>
    </w:p>
    <w:p w14:paraId="06EF2E43" w14:textId="77777777" w:rsidR="009C4D82" w:rsidRDefault="00000000">
      <w:pPr>
        <w:pStyle w:val="afff3"/>
        <w:ind w:left="0" w:firstLine="0"/>
        <w:jc w:val="left"/>
        <w:textAlignment w:val="bottom"/>
      </w:pPr>
      <w:r>
        <w:rPr>
          <w:rFonts w:hint="eastAsia"/>
        </w:rPr>
        <w:tab/>
      </w:r>
      <w:r>
        <w:rPr>
          <w:position w:val="-78"/>
        </w:rPr>
        <w:object w:dxaOrig="3510" w:dyaOrig="1140" w14:anchorId="3CA301F6">
          <v:shape id="_x0000_i1065" type="#_x0000_t75" style="width:175.5pt;height:57pt" o:ole="">
            <v:imagedata r:id="rId394" o:title=""/>
            <o:lock v:ext="edit" aspectratio="f"/>
          </v:shape>
          <o:OLEObject Type="Embed" ProgID="Equation.DSMT4" ShapeID="_x0000_i1065" DrawAspect="Content" ObjectID="_1781024451" r:id="rId395"/>
        </w:object>
      </w:r>
      <w:r>
        <w:rPr>
          <w:rFonts w:hint="eastAsia"/>
        </w:rPr>
        <w:tab/>
        <w:t xml:space="preserve">（D.3.21）              </w:t>
      </w:r>
    </w:p>
    <w:p w14:paraId="20CE79D0" w14:textId="77777777" w:rsidR="009C4D82" w:rsidRDefault="00000000">
      <w:pPr>
        <w:spacing w:line="20" w:lineRule="atLeast"/>
        <w:jc w:val="center"/>
        <w:rPr>
          <w:rFonts w:eastAsiaTheme="minorEastAsia"/>
        </w:rPr>
      </w:pPr>
      <w:r>
        <w:rPr>
          <w:rFonts w:eastAsiaTheme="minorEastAsia" w:hint="eastAsia"/>
          <w:noProof/>
        </w:rPr>
        <w:drawing>
          <wp:inline distT="0" distB="0" distL="0" distR="0" wp14:anchorId="548EFF86" wp14:editId="0CEDAAA0">
            <wp:extent cx="3373120" cy="1851025"/>
            <wp:effectExtent l="0" t="0" r="17780" b="15875"/>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noChangeArrowheads="1"/>
                    </pic:cNvPicPr>
                  </pic:nvPicPr>
                  <pic:blipFill>
                    <a:blip r:embed="rId396" cstate="print"/>
                    <a:srcRect/>
                    <a:stretch>
                      <a:fillRect/>
                    </a:stretch>
                  </pic:blipFill>
                  <pic:spPr>
                    <a:xfrm>
                      <a:off x="0" y="0"/>
                      <a:ext cx="3377498" cy="1853593"/>
                    </a:xfrm>
                    <a:prstGeom prst="rect">
                      <a:avLst/>
                    </a:prstGeom>
                    <a:noFill/>
                    <a:ln w="9525">
                      <a:noFill/>
                      <a:miter lim="800000"/>
                      <a:headEnd/>
                      <a:tailEnd/>
                    </a:ln>
                  </pic:spPr>
                </pic:pic>
              </a:graphicData>
            </a:graphic>
          </wp:inline>
        </w:drawing>
      </w:r>
    </w:p>
    <w:p w14:paraId="2C23E041" w14:textId="77777777" w:rsidR="009C4D82" w:rsidRDefault="009C4D82">
      <w:pPr>
        <w:spacing w:line="20" w:lineRule="atLeast"/>
        <w:jc w:val="center"/>
        <w:rPr>
          <w:rFonts w:eastAsiaTheme="minorEastAsia"/>
        </w:rPr>
      </w:pPr>
    </w:p>
    <w:p w14:paraId="775EE039" w14:textId="77777777" w:rsidR="009C4D82" w:rsidRDefault="00000000">
      <w:pPr>
        <w:spacing w:line="276" w:lineRule="auto"/>
        <w:jc w:val="center"/>
        <w:rPr>
          <w:rFonts w:ascii="宋体" w:hAnsi="宋体" w:cs="宋体"/>
          <w:sz w:val="18"/>
          <w:szCs w:val="18"/>
        </w:rPr>
      </w:pPr>
      <w:r>
        <w:rPr>
          <w:rFonts w:ascii="宋体" w:hAnsi="宋体" w:cs="宋体"/>
          <w:sz w:val="18"/>
          <w:szCs w:val="18"/>
        </w:rPr>
        <w:t xml:space="preserve">图 </w:t>
      </w:r>
      <w:r>
        <w:rPr>
          <w:rFonts w:eastAsia="Times New Roman"/>
          <w:sz w:val="18"/>
          <w:szCs w:val="18"/>
        </w:rPr>
        <w:t>D.3.2</w:t>
      </w:r>
      <w:r>
        <w:rPr>
          <w:rFonts w:eastAsiaTheme="minorEastAsia" w:hint="eastAsia"/>
          <w:sz w:val="18"/>
          <w:szCs w:val="18"/>
        </w:rPr>
        <w:t>1</w:t>
      </w:r>
      <w:r>
        <w:rPr>
          <w:rFonts w:ascii="宋体" w:hAnsi="宋体" w:cs="宋体"/>
          <w:sz w:val="18"/>
          <w:szCs w:val="18"/>
        </w:rPr>
        <w:t>垂直钢槽剪力作用下混凝土边缘破坏示意图(</w:t>
      </w:r>
      <w:r>
        <w:rPr>
          <w:rFonts w:eastAsia="Times New Roman"/>
          <w:sz w:val="18"/>
          <w:szCs w:val="18"/>
        </w:rPr>
        <w:t>1</w:t>
      </w:r>
      <w:r>
        <w:rPr>
          <w:rFonts w:ascii="宋体" w:hAnsi="宋体" w:cs="宋体"/>
          <w:sz w:val="18"/>
          <w:szCs w:val="18"/>
        </w:rPr>
        <w:t>为进行验算的</w:t>
      </w:r>
      <w:r>
        <w:rPr>
          <w:rFonts w:eastAsia="Times New Roman"/>
          <w:sz w:val="18"/>
          <w:szCs w:val="18"/>
        </w:rPr>
        <w:t>0</w:t>
      </w:r>
      <w:r>
        <w:rPr>
          <w:rFonts w:ascii="宋体" w:hAnsi="宋体" w:cs="宋体"/>
          <w:sz w:val="18"/>
          <w:szCs w:val="18"/>
        </w:rPr>
        <w:t>号锚筋)</w:t>
      </w:r>
    </w:p>
    <w:p w14:paraId="0DCCD6E8" w14:textId="77777777" w:rsidR="009C4D82" w:rsidRDefault="009C4D82">
      <w:pPr>
        <w:spacing w:line="276" w:lineRule="auto"/>
        <w:jc w:val="center"/>
        <w:rPr>
          <w:rFonts w:ascii="宋体" w:hAnsi="宋体" w:cs="宋体"/>
          <w:sz w:val="18"/>
          <w:szCs w:val="18"/>
        </w:rPr>
      </w:pPr>
    </w:p>
    <w:p w14:paraId="065D40DA" w14:textId="77777777" w:rsidR="009C4D82" w:rsidRDefault="00000000">
      <w:pPr>
        <w:spacing w:line="276" w:lineRule="auto"/>
        <w:rPr>
          <w:rFonts w:ascii="宋体" w:hAnsi="宋体" w:cs="宋体"/>
          <w:sz w:val="18"/>
          <w:szCs w:val="18"/>
        </w:rPr>
      </w:pPr>
      <w:r>
        <w:rPr>
          <w:rFonts w:ascii="宋体" w:hAnsi="宋体" w:cs="宋体" w:hint="eastAsia"/>
          <w:sz w:val="18"/>
          <w:szCs w:val="18"/>
        </w:rPr>
        <w:t xml:space="preserve">式中     </w:t>
      </w:r>
      <m:oMath>
        <m:sSub>
          <m:sSubPr>
            <m:ctrlPr>
              <w:rPr>
                <w:rFonts w:ascii="Cambria Math" w:hAnsi="Cambria Math" w:cs="宋体"/>
                <w:i/>
                <w:sz w:val="18"/>
                <w:szCs w:val="18"/>
              </w:rPr>
            </m:ctrlPr>
          </m:sSubPr>
          <m:e>
            <m:r>
              <w:rPr>
                <w:rFonts w:ascii="Cambria Math" w:hAnsi="Cambria Math" w:cs="宋体"/>
                <w:sz w:val="18"/>
                <w:szCs w:val="18"/>
              </w:rPr>
              <m:t>S</m:t>
            </m:r>
          </m:e>
          <m:sub>
            <m:r>
              <w:rPr>
                <w:rFonts w:ascii="Cambria Math" w:hAnsi="Cambria Math" w:cs="宋体"/>
                <w:sz w:val="18"/>
                <w:szCs w:val="18"/>
              </w:rPr>
              <m:t>i</m:t>
            </m:r>
          </m:sub>
        </m:sSub>
      </m:oMath>
      <w:r>
        <w:rPr>
          <w:rFonts w:ascii="宋体" w:hAnsi="宋体" w:cs="宋体" w:hint="eastAsia"/>
          <w:sz w:val="18"/>
          <w:szCs w:val="18"/>
        </w:rPr>
        <w:t xml:space="preserve">—— </w:t>
      </w:r>
      <w:r>
        <w:rPr>
          <w:rFonts w:ascii="宋体" w:hAnsi="宋体" w:cs="宋体" w:hint="eastAsia"/>
        </w:rPr>
        <w:t>相邻锚筋与0号锚筋的间距（mm），见图D.3.26，</w:t>
      </w:r>
      <w:r>
        <w:rPr>
          <w:rFonts w:ascii="宋体" w:hAnsi="宋体" w:cs="宋体" w:hint="eastAsia"/>
          <w:sz w:val="18"/>
          <w:szCs w:val="18"/>
        </w:rPr>
        <w:t>应</w:t>
      </w:r>
      <m:oMath>
        <m:sSub>
          <m:sSubPr>
            <m:ctrlPr>
              <w:rPr>
                <w:rFonts w:ascii="Cambria Math" w:hAnsi="宋体" w:cs="宋体"/>
                <w:i/>
                <w:sz w:val="18"/>
                <w:szCs w:val="18"/>
              </w:rPr>
            </m:ctrlPr>
          </m:sSubPr>
          <m:e>
            <m:r>
              <w:rPr>
                <w:rFonts w:ascii="Cambria Math" w:hAnsi="宋体" w:cs="宋体"/>
                <w:sz w:val="18"/>
                <w:szCs w:val="18"/>
              </w:rPr>
              <m:t>S</m:t>
            </m:r>
          </m:e>
          <m:sub>
            <m:r>
              <w:rPr>
                <w:rFonts w:ascii="Cambria Math" w:hAnsi="宋体" w:cs="宋体"/>
                <w:sz w:val="18"/>
                <w:szCs w:val="18"/>
              </w:rPr>
              <m:t>i</m:t>
            </m:r>
          </m:sub>
        </m:sSub>
        <m:r>
          <w:rPr>
            <w:rFonts w:ascii="Cambria Math" w:hAnsi="宋体" w:cs="宋体"/>
            <w:sz w:val="18"/>
            <w:szCs w:val="18"/>
          </w:rPr>
          <m:t>≤</m:t>
        </m:r>
        <m:sSub>
          <m:sSubPr>
            <m:ctrlPr>
              <w:rPr>
                <w:rFonts w:ascii="Cambria Math" w:hAnsi="宋体" w:cs="宋体"/>
                <w:i/>
                <w:sz w:val="18"/>
                <w:szCs w:val="18"/>
              </w:rPr>
            </m:ctrlPr>
          </m:sSubPr>
          <m:e>
            <m:r>
              <w:rPr>
                <w:rFonts w:ascii="Cambria Math" w:hAnsi="宋体" w:cs="宋体"/>
                <w:sz w:val="18"/>
                <w:szCs w:val="18"/>
              </w:rPr>
              <m:t>S</m:t>
            </m:r>
          </m:e>
          <m:sub>
            <m:r>
              <w:rPr>
                <w:rFonts w:ascii="Cambria Math" w:hAnsi="宋体" w:cs="宋体"/>
                <w:sz w:val="18"/>
                <w:szCs w:val="18"/>
              </w:rPr>
              <m:t>sr,V</m:t>
            </m:r>
          </m:sub>
        </m:sSub>
      </m:oMath>
      <w:r>
        <w:rPr>
          <w:rFonts w:ascii="宋体" w:hAnsi="宋体" w:cs="宋体" w:hint="eastAsia"/>
          <w:sz w:val="18"/>
          <w:szCs w:val="18"/>
        </w:rPr>
        <w:t>；</w:t>
      </w:r>
    </w:p>
    <w:p w14:paraId="428D9202" w14:textId="77777777" w:rsidR="009C4D82" w:rsidRDefault="00000000">
      <w:pPr>
        <w:spacing w:line="20" w:lineRule="atLeast"/>
        <w:ind w:firstLineChars="400" w:firstLine="720"/>
        <w:rPr>
          <w:rFonts w:ascii="宋体" w:hAnsi="宋体" w:cs="宋体"/>
        </w:rPr>
      </w:pPr>
      <m:oMath>
        <m:sSub>
          <m:sSubPr>
            <m:ctrlPr>
              <w:rPr>
                <w:rFonts w:ascii="Cambria Math" w:hAnsi="Cambria Math" w:cs="宋体"/>
                <w:i/>
                <w:sz w:val="18"/>
                <w:szCs w:val="18"/>
              </w:rPr>
            </m:ctrlPr>
          </m:sSubPr>
          <m:e>
            <m:r>
              <w:rPr>
                <w:rFonts w:ascii="Cambria Math" w:hAnsi="Cambria Math" w:cs="宋体"/>
                <w:sz w:val="18"/>
                <w:szCs w:val="18"/>
              </w:rPr>
              <m:t>S</m:t>
            </m:r>
          </m:e>
          <m:sub>
            <m:r>
              <w:rPr>
                <w:rFonts w:ascii="Cambria Math" w:hAnsi="Cambria Math" w:cs="宋体"/>
                <w:sz w:val="18"/>
                <w:szCs w:val="18"/>
              </w:rPr>
              <m:t>sr,V</m:t>
            </m:r>
          </m:sub>
        </m:sSub>
      </m:oMath>
      <w:r>
        <w:rPr>
          <w:rFonts w:ascii="宋体" w:hAnsi="宋体" w:cs="宋体" w:hint="eastAsia"/>
          <w:sz w:val="18"/>
          <w:szCs w:val="18"/>
        </w:rPr>
        <w:t xml:space="preserve">—— </w:t>
      </w:r>
      <w:r>
        <w:rPr>
          <w:rFonts w:ascii="宋体" w:hAnsi="宋体" w:cs="宋体" w:hint="eastAsia"/>
        </w:rPr>
        <w:t>锚筋的临界间距（mm），当</w:t>
      </w:r>
      <m:oMath>
        <m:sSub>
          <m:sSubPr>
            <m:ctrlPr>
              <w:rPr>
                <w:rFonts w:ascii="Cambria Math" w:hAnsi="Cambria Math" w:cs="宋体"/>
                <w:i/>
              </w:rPr>
            </m:ctrlPr>
          </m:sSubPr>
          <m:e>
            <m:r>
              <w:rPr>
                <w:rFonts w:ascii="Cambria Math" w:hAnsi="Cambria Math" w:cs="宋体"/>
              </w:rPr>
              <m:t>b</m:t>
            </m:r>
          </m:e>
          <m:sub>
            <m:r>
              <w:rPr>
                <w:rFonts w:ascii="Cambria Math" w:hAnsi="Cambria Math" w:cs="宋体"/>
              </w:rPr>
              <m:t>ch</m:t>
            </m:r>
          </m:sub>
        </m:sSub>
        <m:r>
          <w:rPr>
            <w:rFonts w:ascii="Cambria Math" w:hAnsi="Cambria Math" w:cs="宋体"/>
          </w:rPr>
          <m:t>/</m:t>
        </m:r>
        <m:sSub>
          <m:sSubPr>
            <m:ctrlPr>
              <w:rPr>
                <w:rFonts w:ascii="Cambria Math" w:hAnsi="Cambria Math" w:cs="宋体"/>
                <w:i/>
              </w:rPr>
            </m:ctrlPr>
          </m:sSubPr>
          <m:e>
            <m:r>
              <w:rPr>
                <w:rFonts w:ascii="Cambria Math" w:hAnsi="Cambria Math" w:cs="宋体"/>
              </w:rPr>
              <m:t>h</m:t>
            </m:r>
          </m:e>
          <m:sub>
            <m:r>
              <w:rPr>
                <w:rFonts w:ascii="Cambria Math" w:hAnsi="Cambria Math" w:cs="宋体"/>
              </w:rPr>
              <m:t>ef</m:t>
            </m:r>
          </m:sub>
        </m:sSub>
        <m:r>
          <w:rPr>
            <w:rFonts w:ascii="Cambria Math" w:hAnsi="Cambria Math" w:cs="宋体"/>
          </w:rPr>
          <m:t>≤0.4</m:t>
        </m:r>
      </m:oMath>
      <w:r>
        <w:rPr>
          <w:rFonts w:ascii="宋体" w:hAnsi="宋体" w:cs="宋体" w:hint="eastAsia"/>
        </w:rPr>
        <w:t>,且</w:t>
      </w:r>
      <m:oMath>
        <m:sSub>
          <m:sSubPr>
            <m:ctrlPr>
              <w:rPr>
                <w:rFonts w:ascii="Cambria Math" w:hAnsi="宋体" w:cs="宋体"/>
                <w:i/>
              </w:rPr>
            </m:ctrlPr>
          </m:sSubPr>
          <m:e>
            <m:r>
              <w:rPr>
                <w:rFonts w:ascii="Cambria Math" w:hAnsi="宋体" w:cs="宋体"/>
              </w:rPr>
              <m:t>b</m:t>
            </m:r>
          </m:e>
          <m:sub>
            <m:r>
              <w:rPr>
                <w:rFonts w:ascii="Cambria Math" w:hAnsi="宋体" w:cs="宋体"/>
              </w:rPr>
              <m:t>c</m:t>
            </m:r>
            <m:r>
              <w:rPr>
                <w:rFonts w:ascii="MS Gothic" w:eastAsia="MS Gothic" w:hAnsi="MS Gothic" w:cs="MS Gothic" w:hint="eastAsia"/>
              </w:rPr>
              <m:t>h</m:t>
            </m:r>
            <m:ctrlPr>
              <w:rPr>
                <w:rFonts w:ascii="Cambria Math" w:hAnsi="Cambria Math" w:cs="宋体"/>
                <w:i/>
              </w:rPr>
            </m:ctrlPr>
          </m:sub>
        </m:sSub>
        <m:r>
          <w:rPr>
            <w:rFonts w:ascii="Cambria Math" w:hAnsi="宋体" w:cs="宋体"/>
          </w:rPr>
          <m:t>/</m:t>
        </m:r>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ef</m:t>
            </m:r>
            <m:ctrlPr>
              <w:rPr>
                <w:rFonts w:ascii="Cambria Math" w:hAnsi="宋体" w:cs="宋体"/>
                <w:i/>
              </w:rPr>
            </m:ctrlPr>
          </m:sub>
        </m:sSub>
        <m:r>
          <w:rPr>
            <w:rFonts w:ascii="Cambria Math" w:hAnsi="宋体" w:cs="宋体"/>
          </w:rPr>
          <m:t>≤</m:t>
        </m:r>
        <m:r>
          <w:rPr>
            <w:rFonts w:ascii="Cambria Math" w:hAnsi="宋体" w:cs="宋体"/>
          </w:rPr>
          <m:t>0.7</m:t>
        </m:r>
      </m:oMath>
      <w:r>
        <w:rPr>
          <w:rFonts w:ascii="宋体" w:hAnsi="宋体" w:cs="宋体" w:hint="eastAsia"/>
        </w:rPr>
        <w:t>时(见图</w:t>
      </w:r>
    </w:p>
    <w:p w14:paraId="4C273403" w14:textId="77777777" w:rsidR="009C4D82" w:rsidRDefault="00000000">
      <w:pPr>
        <w:spacing w:line="276" w:lineRule="auto"/>
        <w:ind w:firstLineChars="900" w:firstLine="1890"/>
        <w:rPr>
          <w:rFonts w:ascii="宋体" w:hAnsi="宋体" w:cs="宋体"/>
        </w:rPr>
      </w:pPr>
      <w:r>
        <w:rPr>
          <w:rFonts w:ascii="宋体" w:hAnsi="宋体" w:cs="宋体" w:hint="eastAsia"/>
        </w:rPr>
        <w:t>D.3.5)，取</w:t>
      </w:r>
      <m:oMath>
        <m:sSub>
          <m:sSubPr>
            <m:ctrlPr>
              <w:rPr>
                <w:rFonts w:ascii="Cambria Math" w:hAnsi="Cambria Math" w:cs="宋体"/>
                <w:i/>
              </w:rPr>
            </m:ctrlPr>
          </m:sSubPr>
          <m:e>
            <m:r>
              <w:rPr>
                <w:rFonts w:ascii="Cambria Math" w:hAnsi="Cambria Math" w:cs="宋体"/>
              </w:rPr>
              <m:t>S</m:t>
            </m:r>
          </m:e>
          <m:sub>
            <m:r>
              <w:rPr>
                <w:rFonts w:ascii="Cambria Math" w:hAnsi="Cambria Math" w:cs="宋体"/>
              </w:rPr>
              <m:t>sr,V</m:t>
            </m:r>
          </m:sub>
        </m:sSub>
        <m:r>
          <w:rPr>
            <w:rFonts w:ascii="Cambria Math" w:hAnsi="Cambria Math" w:cs="宋体"/>
          </w:rPr>
          <m:t>=4</m:t>
        </m:r>
        <m:sSub>
          <m:sSubPr>
            <m:ctrlPr>
              <w:rPr>
                <w:rFonts w:ascii="Cambria Math" w:hAnsi="Cambria Math" w:cs="宋体"/>
                <w:i/>
              </w:rPr>
            </m:ctrlPr>
          </m:sSubPr>
          <m:e>
            <m:r>
              <w:rPr>
                <w:rFonts w:ascii="Cambria Math" w:hAnsi="Cambria Math" w:cs="宋体"/>
              </w:rPr>
              <m:t>c</m:t>
            </m:r>
          </m:e>
          <m:sub>
            <m:r>
              <w:rPr>
                <w:rFonts w:ascii="Cambria Math" w:hAnsi="Cambria Math" w:cs="宋体"/>
              </w:rPr>
              <m:t>1</m:t>
            </m:r>
          </m:sub>
        </m:sSub>
        <m:r>
          <w:rPr>
            <w:rFonts w:ascii="Cambria Math" w:hAnsi="Cambria Math" w:cs="宋体"/>
          </w:rPr>
          <m:t>+2</m:t>
        </m:r>
        <m:sSub>
          <m:sSubPr>
            <m:ctrlPr>
              <w:rPr>
                <w:rFonts w:ascii="Cambria Math" w:hAnsi="Cambria Math" w:cs="宋体"/>
                <w:i/>
              </w:rPr>
            </m:ctrlPr>
          </m:sSubPr>
          <m:e>
            <m:r>
              <w:rPr>
                <w:rFonts w:ascii="Cambria Math" w:hAnsi="Cambria Math" w:cs="宋体"/>
              </w:rPr>
              <m:t>b</m:t>
            </m:r>
          </m:e>
          <m:sub>
            <m:r>
              <w:rPr>
                <w:rFonts w:ascii="Cambria Math" w:hAnsi="Cambria Math" w:cs="宋体"/>
              </w:rPr>
              <m:t>ch</m:t>
            </m:r>
          </m:sub>
        </m:sSub>
      </m:oMath>
      <w:r>
        <w:rPr>
          <w:rFonts w:ascii="宋体" w:hAnsi="宋体" w:cs="宋体" w:hint="eastAsia"/>
        </w:rPr>
        <w:t>；当上述条件不满足时，</w:t>
      </w:r>
      <m:oMath>
        <m:sSub>
          <m:sSubPr>
            <m:ctrlPr>
              <w:rPr>
                <w:rFonts w:ascii="Cambria Math" w:hAnsi="宋体" w:cs="宋体"/>
                <w:i/>
              </w:rPr>
            </m:ctrlPr>
          </m:sSubPr>
          <m:e>
            <m:r>
              <w:rPr>
                <w:rFonts w:ascii="Cambria Math" w:hAnsi="宋体" w:cs="宋体"/>
              </w:rPr>
              <m:t>S</m:t>
            </m:r>
          </m:e>
          <m:sub>
            <m:r>
              <w:rPr>
                <w:rFonts w:ascii="Cambria Math" w:hAnsi="宋体" w:cs="宋体"/>
              </w:rPr>
              <m:t>sr,V</m:t>
            </m:r>
          </m:sub>
        </m:sSub>
      </m:oMath>
      <w:r>
        <w:rPr>
          <w:rFonts w:ascii="宋体" w:hAnsi="宋体" w:cs="宋体" w:hint="eastAsia"/>
        </w:rPr>
        <w:t>应由相关</w:t>
      </w:r>
    </w:p>
    <w:p w14:paraId="17033667" w14:textId="77777777" w:rsidR="009C4D82" w:rsidRDefault="00000000">
      <w:pPr>
        <w:spacing w:line="276" w:lineRule="auto"/>
        <w:ind w:firstLineChars="900" w:firstLine="1890"/>
        <w:rPr>
          <w:rFonts w:ascii="宋体" w:hAnsi="宋体" w:cs="宋体"/>
        </w:rPr>
      </w:pPr>
      <w:r>
        <w:rPr>
          <w:rFonts w:ascii="宋体" w:hAnsi="宋体" w:cs="宋体" w:hint="eastAsia"/>
        </w:rPr>
        <w:t>认证报告或测试报告提供,且不小于(</w:t>
      </w:r>
      <m:oMath>
        <m:r>
          <w:rPr>
            <w:rFonts w:ascii="Cambria Math" w:hAnsi="宋体" w:cs="宋体"/>
          </w:rPr>
          <m:t>4</m:t>
        </m:r>
        <m:sSub>
          <m:sSubPr>
            <m:ctrlPr>
              <w:rPr>
                <w:rFonts w:ascii="Cambria Math" w:hAnsi="宋体" w:cs="宋体"/>
                <w:i/>
              </w:rPr>
            </m:ctrlPr>
          </m:sSubPr>
          <m:e>
            <m:r>
              <w:rPr>
                <w:rFonts w:ascii="Cambria Math" w:hAnsi="宋体" w:cs="宋体"/>
              </w:rPr>
              <m:t>c</m:t>
            </m:r>
          </m:e>
          <m:sub>
            <m:r>
              <w:rPr>
                <w:rFonts w:ascii="Cambria Math" w:hAnsi="宋体" w:cs="宋体"/>
              </w:rPr>
              <m:t>1</m:t>
            </m:r>
          </m:sub>
        </m:sSub>
        <m:r>
          <w:rPr>
            <w:rFonts w:ascii="Cambria Math" w:hAnsi="宋体" w:cs="宋体"/>
          </w:rPr>
          <m:t>+2</m:t>
        </m:r>
        <m:sSub>
          <m:sSubPr>
            <m:ctrlPr>
              <w:rPr>
                <w:rFonts w:ascii="Cambria Math" w:hAnsi="宋体" w:cs="宋体"/>
                <w:i/>
              </w:rPr>
            </m:ctrlPr>
          </m:sSubPr>
          <m:e>
            <m:r>
              <w:rPr>
                <w:rFonts w:ascii="Cambria Math" w:hAnsi="宋体" w:cs="宋体"/>
              </w:rPr>
              <m:t>b</m:t>
            </m:r>
          </m:e>
          <m:sub>
            <m:r>
              <w:rPr>
                <w:rFonts w:ascii="Cambria Math" w:hAnsi="宋体" w:cs="宋体"/>
              </w:rPr>
              <m:t>c</m:t>
            </m:r>
            <m:r>
              <w:rPr>
                <w:rFonts w:ascii="MS Gothic" w:eastAsia="MS Gothic" w:hAnsi="MS Gothic" w:cs="MS Gothic" w:hint="eastAsia"/>
              </w:rPr>
              <m:t>h</m:t>
            </m:r>
            <m:ctrlPr>
              <w:rPr>
                <w:rFonts w:ascii="Cambria Math" w:hAnsi="Cambria Math" w:cs="宋体"/>
                <w:i/>
              </w:rPr>
            </m:ctrlPr>
          </m:sub>
        </m:sSub>
      </m:oMath>
      <w:r>
        <w:rPr>
          <w:rFonts w:ascii="宋体" w:hAnsi="宋体" w:cs="宋体" w:hint="eastAsia"/>
        </w:rPr>
        <w:t>)；</w:t>
      </w:r>
    </w:p>
    <w:p w14:paraId="714AC2B0" w14:textId="77777777" w:rsidR="009C4D82" w:rsidRDefault="00000000">
      <w:pPr>
        <w:spacing w:line="20" w:lineRule="atLeast"/>
        <w:ind w:firstLineChars="400" w:firstLine="840"/>
        <w:rPr>
          <w:rFonts w:ascii="宋体" w:hAnsi="宋体" w:cs="宋体"/>
        </w:rPr>
      </w:pPr>
      <m:oMath>
        <m:sSub>
          <m:sSubPr>
            <m:ctrlPr>
              <w:rPr>
                <w:rFonts w:ascii="Cambria Math" w:hAnsi="Cambria Math" w:cs="宋体"/>
                <w:i/>
              </w:rPr>
            </m:ctrlPr>
          </m:sSubPr>
          <m:e>
            <m:r>
              <w:rPr>
                <w:rFonts w:ascii="Cambria Math" w:hAnsi="Cambria Math" w:cs="宋体"/>
              </w:rPr>
              <m:t>V</m:t>
            </m:r>
          </m:e>
          <m:sub>
            <m:r>
              <w:rPr>
                <w:rFonts w:ascii="Cambria Math" w:hAnsi="Cambria Math" w:cs="宋体"/>
              </w:rPr>
              <m:t>i</m:t>
            </m:r>
          </m:sub>
        </m:sSub>
      </m:oMath>
      <w:r>
        <w:rPr>
          <w:rFonts w:ascii="宋体" w:hAnsi="宋体" w:cs="宋体" w:hint="eastAsia"/>
        </w:rPr>
        <w:t xml:space="preserve"> —— 临界距离</w:t>
      </w:r>
      <m:oMath>
        <m:sSub>
          <m:sSubPr>
            <m:ctrlPr>
              <w:rPr>
                <w:rFonts w:ascii="Cambria Math" w:hAnsi="Cambria Math" w:cs="宋体"/>
                <w:i/>
              </w:rPr>
            </m:ctrlPr>
          </m:sSubPr>
          <m:e>
            <m:r>
              <w:rPr>
                <w:rFonts w:ascii="Cambria Math" w:hAnsi="Cambria Math" w:cs="宋体"/>
              </w:rPr>
              <m:t>S</m:t>
            </m:r>
          </m:e>
          <m:sub>
            <m:r>
              <w:rPr>
                <w:rFonts w:ascii="Cambria Math" w:hAnsi="Cambria Math" w:cs="宋体"/>
              </w:rPr>
              <m:t>sr,N</m:t>
            </m:r>
          </m:sub>
        </m:sSub>
      </m:oMath>
      <w:r>
        <w:rPr>
          <w:rFonts w:ascii="宋体" w:hAnsi="宋体" w:cs="宋体" w:hint="eastAsia"/>
        </w:rPr>
        <w:t>内某个相邻锚筋所承受的剪力（</w:t>
      </w:r>
      <m:oMath>
        <m:r>
          <w:rPr>
            <w:rFonts w:ascii="Cambria Math" w:hAnsi="宋体" w:cs="宋体"/>
          </w:rPr>
          <m:t>N</m:t>
        </m:r>
      </m:oMath>
      <w:r>
        <w:rPr>
          <w:rFonts w:ascii="宋体" w:hAnsi="宋体" w:cs="宋体" w:hint="eastAsia"/>
        </w:rPr>
        <w:t>）；</w:t>
      </w:r>
    </w:p>
    <w:p w14:paraId="5C1BDFC2" w14:textId="77777777" w:rsidR="009C4D82" w:rsidRDefault="00000000">
      <w:pPr>
        <w:spacing w:line="276" w:lineRule="auto"/>
        <w:ind w:firstLineChars="400" w:firstLine="840"/>
        <w:rPr>
          <w:rFonts w:ascii="宋体" w:hAnsi="宋体" w:cs="宋体"/>
        </w:rPr>
      </w:pPr>
      <m:oMath>
        <m:sSub>
          <m:sSubPr>
            <m:ctrlPr>
              <w:rPr>
                <w:rFonts w:ascii="Cambria Math" w:hAnsi="Cambria Math" w:cs="宋体"/>
                <w:i/>
              </w:rPr>
            </m:ctrlPr>
          </m:sSubPr>
          <m:e>
            <m:r>
              <w:rPr>
                <w:rFonts w:ascii="Cambria Math" w:hAnsi="Cambria Math" w:cs="宋体"/>
              </w:rPr>
              <m:t>V</m:t>
            </m:r>
          </m:e>
          <m:sub>
            <m:r>
              <w:rPr>
                <w:rFonts w:ascii="Cambria Math" w:hAnsi="Cambria Math" w:cs="宋体"/>
              </w:rPr>
              <m:t>0</m:t>
            </m:r>
          </m:sub>
        </m:sSub>
      </m:oMath>
      <w:r>
        <w:rPr>
          <w:rFonts w:ascii="宋体" w:hAnsi="宋体" w:cs="宋体" w:hint="eastAsia"/>
        </w:rPr>
        <w:t>—— 指定锚筋所承受的剪力荷载（</w:t>
      </w:r>
      <m:oMath>
        <m:r>
          <w:rPr>
            <w:rFonts w:ascii="Cambria Math" w:hAnsi="宋体" w:cs="宋体"/>
          </w:rPr>
          <m:t>N</m:t>
        </m:r>
      </m:oMath>
      <w:r>
        <w:rPr>
          <w:rFonts w:ascii="宋体" w:hAnsi="宋体" w:cs="宋体" w:hint="eastAsia"/>
        </w:rPr>
        <w:t>）；</w:t>
      </w:r>
    </w:p>
    <w:p w14:paraId="3463FF34" w14:textId="77777777" w:rsidR="009C4D82" w:rsidRDefault="00000000">
      <w:pPr>
        <w:spacing w:line="276" w:lineRule="auto"/>
        <w:ind w:firstLineChars="400" w:firstLine="840"/>
        <w:rPr>
          <w:rFonts w:ascii="宋体" w:hAnsi="宋体" w:cs="宋体"/>
        </w:rPr>
      </w:pPr>
      <m:oMath>
        <m:r>
          <w:rPr>
            <w:rFonts w:ascii="Cambria Math" w:hAnsi="Cambria Math" w:cs="宋体"/>
          </w:rPr>
          <m:t>n</m:t>
        </m:r>
      </m:oMath>
      <w:r>
        <w:rPr>
          <w:rFonts w:ascii="宋体" w:hAnsi="宋体" w:cs="宋体" w:hint="eastAsia"/>
        </w:rPr>
        <w:t>—— 指定锚筋两侧临界距离（</w:t>
      </w:r>
      <m:oMath>
        <m:sSub>
          <m:sSubPr>
            <m:ctrlPr>
              <w:rPr>
                <w:rFonts w:ascii="Cambria Math" w:hAnsi="宋体" w:cs="宋体"/>
                <w:i/>
              </w:rPr>
            </m:ctrlPr>
          </m:sSubPr>
          <m:e>
            <m:r>
              <w:rPr>
                <w:rFonts w:ascii="Cambria Math" w:hAnsi="宋体" w:cs="宋体"/>
              </w:rPr>
              <m:t>S</m:t>
            </m:r>
          </m:e>
          <m:sub>
            <m:r>
              <w:rPr>
                <w:rFonts w:ascii="Cambria Math" w:hAnsi="宋体" w:cs="宋体"/>
              </w:rPr>
              <m:t>sr,N</m:t>
            </m:r>
          </m:sub>
        </m:sSub>
      </m:oMath>
      <w:r>
        <w:rPr>
          <w:rFonts w:ascii="宋体" w:hAnsi="宋体" w:cs="宋体" w:hint="eastAsia"/>
        </w:rPr>
        <w:t>）内的锚筋数量。</w:t>
      </w:r>
    </w:p>
    <w:p w14:paraId="7B422CAD" w14:textId="77777777" w:rsidR="009C4D82" w:rsidRDefault="00000000">
      <w:pPr>
        <w:spacing w:line="20" w:lineRule="atLeast"/>
        <w:ind w:left="16"/>
        <w:rPr>
          <w:rFonts w:ascii="宋体" w:hAnsi="宋体" w:cs="宋体"/>
        </w:rPr>
      </w:pPr>
      <w:r>
        <w:rPr>
          <w:rFonts w:eastAsia="Times New Roman"/>
          <w:b/>
          <w:bCs/>
        </w:rPr>
        <w:t>D.3.2</w:t>
      </w:r>
      <w:r>
        <w:rPr>
          <w:rFonts w:eastAsia="Times New Roman" w:hint="eastAsia"/>
          <w:b/>
          <w:bCs/>
        </w:rPr>
        <w:t>2</w:t>
      </w:r>
      <w:r>
        <w:rPr>
          <w:rFonts w:ascii="宋体" w:hAnsi="宋体" w:cs="宋体"/>
        </w:rPr>
        <w:t>混凝土基材边角影响系数可按下式计算：</w:t>
      </w:r>
    </w:p>
    <w:p w14:paraId="34B8F14B" w14:textId="77777777" w:rsidR="009C4D82" w:rsidRDefault="00000000">
      <w:pPr>
        <w:pStyle w:val="afff3"/>
        <w:ind w:left="0" w:firstLine="0"/>
        <w:jc w:val="left"/>
        <w:textAlignment w:val="bottom"/>
        <w:rPr>
          <w:position w:val="-6"/>
        </w:rPr>
      </w:pPr>
      <w:r>
        <w:rPr>
          <w:rFonts w:hint="eastAsia"/>
        </w:rPr>
        <w:tab/>
      </w:r>
      <m:oMath>
        <m:sSub>
          <m:sSubPr>
            <m:ctrlPr>
              <w:rPr>
                <w:rFonts w:ascii="Cambria Math" w:hAnsi="Cambria Math"/>
                <w:i/>
              </w:rPr>
            </m:ctrlPr>
          </m:sSubPr>
          <m:e>
            <m:r>
              <w:rPr>
                <w:rFonts w:ascii="Cambria Math"/>
              </w:rPr>
              <m:t>ψ</m:t>
            </m:r>
          </m:e>
          <m:sub>
            <m:r>
              <w:rPr>
                <w:rFonts w:ascii="Cambria Math"/>
              </w:rPr>
              <m:t>c</m:t>
            </m:r>
            <m:r>
              <w:rPr>
                <w:rFonts w:ascii="MS Gothic" w:eastAsia="MS Gothic" w:hAnsi="MS Gothic" w:cs="MS Gothic" w:hint="eastAsia"/>
              </w:rPr>
              <m:t>h</m:t>
            </m:r>
            <m:r>
              <w:rPr>
                <w:rFonts w:ascii="Cambria Math"/>
              </w:rPr>
              <m:t>,c,V</m:t>
            </m:r>
          </m:sub>
        </m:sSub>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c</m:t>
                        </m:r>
                      </m:e>
                      <m:sub>
                        <m:r>
                          <w:rPr>
                            <w:rFonts w:ascii="Cambria Math"/>
                          </w:rPr>
                          <m:t>2</m:t>
                        </m:r>
                      </m:sub>
                    </m:sSub>
                  </m:num>
                  <m:den>
                    <m:sSub>
                      <m:sSubPr>
                        <m:ctrlPr>
                          <w:rPr>
                            <w:rFonts w:ascii="Cambria Math" w:hAnsi="Cambria Math"/>
                            <w:i/>
                          </w:rPr>
                        </m:ctrlPr>
                      </m:sSubPr>
                      <m:e>
                        <m:r>
                          <w:rPr>
                            <w:rFonts w:ascii="Cambria Math"/>
                          </w:rPr>
                          <m:t>c</m:t>
                        </m:r>
                      </m:e>
                      <m:sub>
                        <m:r>
                          <w:rPr>
                            <w:rFonts w:ascii="Cambria Math"/>
                          </w:rPr>
                          <m:t>cr,V</m:t>
                        </m:r>
                      </m:sub>
                    </m:sSub>
                  </m:den>
                </m:f>
              </m:e>
            </m:d>
          </m:e>
          <m:sup>
            <m:r>
              <w:rPr>
                <w:rFonts w:ascii="Cambria Math"/>
              </w:rPr>
              <m:t>0.5</m:t>
            </m:r>
          </m:sup>
        </m:sSup>
        <m:r>
          <w:rPr>
            <w:rFonts w:ascii="Cambria Math"/>
          </w:rPr>
          <m:t>≤</m:t>
        </m:r>
        <m:r>
          <w:rPr>
            <w:rFonts w:ascii="Cambria Math"/>
          </w:rPr>
          <m:t>1.0</m:t>
        </m:r>
      </m:oMath>
      <w:r>
        <w:rPr>
          <w:rFonts w:hint="eastAsia"/>
        </w:rPr>
        <w:tab/>
      </w:r>
      <w:r>
        <w:t>（</w:t>
      </w:r>
      <w:r>
        <w:rPr>
          <w:rFonts w:hint="eastAsia"/>
        </w:rPr>
        <w:t>D.3.22</w:t>
      </w:r>
      <w:r>
        <w:t>）</w:t>
      </w:r>
    </w:p>
    <w:p w14:paraId="360D9B3F" w14:textId="77777777" w:rsidR="009C4D82" w:rsidRDefault="00000000">
      <w:pPr>
        <w:spacing w:line="20" w:lineRule="atLeast"/>
        <w:rPr>
          <w:rFonts w:ascii="宋体" w:hAnsi="宋体" w:cs="宋体"/>
          <w:position w:val="-6"/>
        </w:rPr>
      </w:pPr>
      <w:r>
        <w:rPr>
          <w:rFonts w:ascii="宋体" w:hAnsi="宋体" w:cs="宋体" w:hint="eastAsia"/>
          <w:position w:val="-6"/>
        </w:rPr>
        <w:t xml:space="preserve">式中    </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cr,V</m:t>
            </m:r>
          </m:sub>
        </m:sSub>
      </m:oMath>
      <w:r>
        <w:rPr>
          <w:rFonts w:ascii="宋体" w:hAnsi="宋体" w:cs="宋体" w:hint="eastAsia"/>
          <w:position w:val="-6"/>
        </w:rPr>
        <w:t>—— 临界边距,</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cr,V</m:t>
            </m:r>
          </m:sub>
        </m:sSub>
        <m:r>
          <w:rPr>
            <w:rFonts w:ascii="Cambria Math" w:hAnsi="Cambria Math" w:cs="宋体"/>
          </w:rPr>
          <m:t>=0.5</m:t>
        </m:r>
        <m:sSub>
          <m:sSubPr>
            <m:ctrlPr>
              <w:rPr>
                <w:rFonts w:ascii="Cambria Math" w:hAnsi="Cambria Math" w:cs="宋体"/>
                <w:i/>
              </w:rPr>
            </m:ctrlPr>
          </m:sSubPr>
          <m:e>
            <m:r>
              <w:rPr>
                <w:rFonts w:ascii="Cambria Math" w:hAnsi="Cambria Math" w:cs="宋体"/>
              </w:rPr>
              <m:t>s</m:t>
            </m:r>
          </m:e>
          <m:sub>
            <m:r>
              <w:rPr>
                <w:rFonts w:ascii="Cambria Math" w:hAnsi="Cambria Math" w:cs="宋体"/>
              </w:rPr>
              <m:t>cr,V</m:t>
            </m:r>
          </m:sub>
        </m:sSub>
      </m:oMath>
      <w:r>
        <w:rPr>
          <w:rFonts w:ascii="宋体" w:hAnsi="宋体" w:cs="宋体" w:hint="eastAsia"/>
          <w:position w:val="-6"/>
        </w:rPr>
        <w:t>；</w:t>
      </w:r>
      <m:oMath>
        <m:sSub>
          <m:sSubPr>
            <m:ctrlPr>
              <w:rPr>
                <w:rFonts w:ascii="Cambria Math" w:hAnsi="宋体" w:cs="宋体"/>
                <w:i/>
              </w:rPr>
            </m:ctrlPr>
          </m:sSubPr>
          <m:e>
            <m:r>
              <w:rPr>
                <w:rFonts w:ascii="Cambria Math" w:hAnsi="宋体" w:cs="宋体"/>
              </w:rPr>
              <m:t>S</m:t>
            </m:r>
          </m:e>
          <m:sub>
            <m:r>
              <w:rPr>
                <w:rFonts w:ascii="Cambria Math" w:hAnsi="宋体" w:cs="宋体"/>
              </w:rPr>
              <m:t>cr,V</m:t>
            </m:r>
          </m:sub>
        </m:sSub>
      </m:oMath>
      <w:r>
        <w:rPr>
          <w:rFonts w:ascii="宋体" w:hAnsi="宋体" w:cs="宋体" w:hint="eastAsia"/>
          <w:position w:val="-6"/>
        </w:rPr>
        <w:t>为临界间距，见D.3.26条；</w:t>
      </w:r>
    </w:p>
    <w:p w14:paraId="430980ED" w14:textId="77777777" w:rsidR="009C4D82" w:rsidRDefault="00000000">
      <w:pPr>
        <w:spacing w:line="20" w:lineRule="atLeast"/>
        <w:ind w:firstLineChars="400" w:firstLine="840"/>
        <w:rPr>
          <w:rFonts w:ascii="宋体" w:hAnsi="宋体" w:cs="宋体"/>
          <w:position w:val="-6"/>
        </w:rPr>
      </w:pPr>
      <m:oMath>
        <m:sSub>
          <m:sSubPr>
            <m:ctrlPr>
              <w:rPr>
                <w:rFonts w:ascii="Cambria Math" w:hAnsi="宋体" w:cs="宋体"/>
                <w:i/>
              </w:rPr>
            </m:ctrlPr>
          </m:sSubPr>
          <m:e>
            <m:r>
              <w:rPr>
                <w:rFonts w:ascii="Cambria Math" w:hAnsi="宋体" w:cs="宋体"/>
              </w:rPr>
              <m:t>c</m:t>
            </m:r>
          </m:e>
          <m:sub>
            <m:r>
              <w:rPr>
                <w:rFonts w:ascii="Cambria Math" w:hAnsi="宋体" w:cs="宋体"/>
              </w:rPr>
              <m:t>2</m:t>
            </m:r>
          </m:sub>
        </m:sSub>
      </m:oMath>
      <w:r>
        <w:rPr>
          <w:rFonts w:ascii="宋体" w:hAnsi="宋体" w:cs="宋体" w:hint="eastAsia"/>
          <w:position w:val="-6"/>
        </w:rPr>
        <w:t>—— 为垂直剪力方向的边距，如果一个锚筋同时受到基材两个边角的</w:t>
      </w:r>
    </w:p>
    <w:p w14:paraId="5EA3D10C" w14:textId="77777777" w:rsidR="009C4D82" w:rsidRDefault="00000000">
      <w:pPr>
        <w:spacing w:line="20" w:lineRule="atLeast"/>
        <w:ind w:firstLineChars="800" w:firstLine="1680"/>
        <w:rPr>
          <w:rFonts w:ascii="宋体" w:hAnsi="宋体" w:cs="宋体"/>
          <w:position w:val="-6"/>
        </w:rPr>
      </w:pPr>
      <w:r>
        <w:rPr>
          <w:rFonts w:ascii="宋体" w:hAnsi="宋体" w:cs="宋体" w:hint="eastAsia"/>
          <w:position w:val="-6"/>
        </w:rPr>
        <w:t>影响，见图D.3.22的b)，应同时采用</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2,1</m:t>
            </m:r>
          </m:sub>
        </m:sSub>
      </m:oMath>
      <w:r>
        <w:rPr>
          <w:rFonts w:ascii="宋体" w:hAnsi="宋体" w:cs="宋体" w:hint="eastAsia"/>
          <w:position w:val="-6"/>
        </w:rPr>
        <w:t>,</w:t>
      </w:r>
      <m:oMath>
        <m:sSub>
          <m:sSubPr>
            <m:ctrlPr>
              <w:rPr>
                <w:rFonts w:ascii="Cambria Math" w:hAnsi="宋体" w:cs="宋体"/>
                <w:i/>
              </w:rPr>
            </m:ctrlPr>
          </m:sSubPr>
          <m:e>
            <m:r>
              <w:rPr>
                <w:rFonts w:ascii="Cambria Math" w:hAnsi="宋体" w:cs="宋体"/>
              </w:rPr>
              <m:t>c</m:t>
            </m:r>
          </m:e>
          <m:sub>
            <m:r>
              <w:rPr>
                <w:rFonts w:ascii="Cambria Math" w:hAnsi="宋体" w:cs="宋体"/>
              </w:rPr>
              <m:t>2,2</m:t>
            </m:r>
          </m:sub>
        </m:sSub>
      </m:oMath>
      <w:r>
        <w:rPr>
          <w:rFonts w:ascii="宋体" w:hAnsi="宋体" w:cs="宋体" w:hint="eastAsia"/>
          <w:position w:val="-6"/>
        </w:rPr>
        <w:t>来计算边角影响系数</w:t>
      </w:r>
    </w:p>
    <w:p w14:paraId="4D97A81A" w14:textId="77777777" w:rsidR="009C4D82" w:rsidRDefault="00000000">
      <w:pPr>
        <w:spacing w:line="20" w:lineRule="atLeast"/>
        <w:ind w:firstLineChars="800" w:firstLine="1680"/>
        <w:rPr>
          <w:rFonts w:ascii="宋体" w:hAnsi="宋体" w:cs="宋体"/>
          <w:position w:val="-6"/>
        </w:rPr>
      </w:pPr>
      <m:oMath>
        <m:sSub>
          <m:sSubPr>
            <m:ctrlPr>
              <w:rPr>
                <w:rFonts w:ascii="Cambria Math" w:hAnsi="宋体" w:cs="宋体"/>
                <w:i/>
              </w:rPr>
            </m:ctrlPr>
          </m:sSubPr>
          <m:e>
            <m:r>
              <w:rPr>
                <w:rFonts w:ascii="Cambria Math" w:hAnsi="宋体" w:cs="宋体"/>
              </w:rPr>
              <m:t>ψ</m:t>
            </m:r>
          </m:e>
          <m:sub>
            <m:r>
              <w:rPr>
                <w:rFonts w:ascii="Cambria Math" w:hAnsi="宋体" w:cs="宋体"/>
              </w:rPr>
              <m:t>c</m:t>
            </m:r>
            <m:r>
              <w:rPr>
                <w:rFonts w:ascii="MS Gothic" w:eastAsia="MS Gothic" w:hAnsi="MS Gothic" w:cs="MS Gothic" w:hint="eastAsia"/>
              </w:rPr>
              <m:t>h</m:t>
            </m:r>
            <m:r>
              <w:rPr>
                <w:rFonts w:ascii="Cambria Math" w:hAnsi="宋体" w:cs="宋体"/>
              </w:rPr>
              <m:t>,c,V</m:t>
            </m:r>
          </m:sub>
        </m:sSub>
      </m:oMath>
      <w:r>
        <w:rPr>
          <w:rFonts w:ascii="宋体" w:hAnsi="宋体" w:cs="宋体" w:hint="eastAsia"/>
          <w:position w:val="-6"/>
        </w:rPr>
        <w:t>，并代入到公式D.3.19中，最后取较小值。</w:t>
      </w:r>
    </w:p>
    <w:p w14:paraId="4E18D91E" w14:textId="77777777" w:rsidR="009C4D82" w:rsidRDefault="009C4D82">
      <w:pPr>
        <w:spacing w:line="20" w:lineRule="atLeast"/>
        <w:ind w:firstLineChars="900" w:firstLine="1890"/>
        <w:rPr>
          <w:rFonts w:ascii="宋体" w:hAnsi="宋体" w:cs="宋体"/>
          <w:position w:val="-6"/>
        </w:rPr>
      </w:pPr>
    </w:p>
    <w:p w14:paraId="2A4E2E6A" w14:textId="77777777" w:rsidR="009C4D82" w:rsidRDefault="00000000">
      <w:pPr>
        <w:spacing w:line="20" w:lineRule="atLeast"/>
        <w:jc w:val="center"/>
        <w:rPr>
          <w:rFonts w:eastAsiaTheme="minorEastAsia"/>
        </w:rPr>
      </w:pPr>
      <w:r>
        <w:rPr>
          <w:noProof/>
        </w:rPr>
        <w:drawing>
          <wp:inline distT="0" distB="0" distL="0" distR="0" wp14:anchorId="14B761AB" wp14:editId="5A2A90AC">
            <wp:extent cx="3335655" cy="1262380"/>
            <wp:effectExtent l="0" t="0" r="17145" b="1397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noChangeArrowheads="1"/>
                    </pic:cNvPicPr>
                  </pic:nvPicPr>
                  <pic:blipFill>
                    <a:blip r:embed="rId397" cstate="print"/>
                    <a:srcRect/>
                    <a:stretch>
                      <a:fillRect/>
                    </a:stretch>
                  </pic:blipFill>
                  <pic:spPr>
                    <a:xfrm>
                      <a:off x="0" y="0"/>
                      <a:ext cx="3334562" cy="1262474"/>
                    </a:xfrm>
                    <a:prstGeom prst="rect">
                      <a:avLst/>
                    </a:prstGeom>
                    <a:noFill/>
                    <a:ln w="9525">
                      <a:noFill/>
                      <a:miter lim="800000"/>
                      <a:headEnd/>
                      <a:tailEnd/>
                    </a:ln>
                  </pic:spPr>
                </pic:pic>
              </a:graphicData>
            </a:graphic>
          </wp:inline>
        </w:drawing>
      </w:r>
    </w:p>
    <w:p w14:paraId="14575C2C" w14:textId="77777777" w:rsidR="009C4D82" w:rsidRDefault="009C4D82">
      <w:pPr>
        <w:spacing w:line="20" w:lineRule="atLeast"/>
        <w:jc w:val="center"/>
        <w:rPr>
          <w:rFonts w:eastAsiaTheme="minorEastAsia"/>
        </w:rPr>
      </w:pPr>
    </w:p>
    <w:p w14:paraId="7677B848" w14:textId="77777777" w:rsidR="009C4D82" w:rsidRDefault="00000000">
      <w:pPr>
        <w:spacing w:line="20" w:lineRule="atLeast"/>
        <w:ind w:left="2742"/>
        <w:rPr>
          <w:rFonts w:ascii="宋体" w:hAnsi="宋体" w:cs="宋体"/>
          <w:sz w:val="18"/>
          <w:szCs w:val="18"/>
        </w:rPr>
      </w:pPr>
      <w:r>
        <w:rPr>
          <w:rFonts w:eastAsia="Times New Roman"/>
          <w:position w:val="1"/>
          <w:sz w:val="18"/>
          <w:szCs w:val="18"/>
        </w:rPr>
        <w:t>a</w:t>
      </w:r>
      <w:r>
        <w:rPr>
          <w:rFonts w:ascii="宋体" w:hAnsi="宋体" w:cs="宋体"/>
          <w:position w:val="1"/>
          <w:sz w:val="18"/>
          <w:szCs w:val="18"/>
        </w:rPr>
        <w:t>)受一个角影响；</w:t>
      </w:r>
      <w:r>
        <w:rPr>
          <w:rFonts w:eastAsia="Times New Roman"/>
          <w:position w:val="1"/>
          <w:sz w:val="18"/>
          <w:szCs w:val="18"/>
        </w:rPr>
        <w:t>b</w:t>
      </w:r>
      <w:r>
        <w:rPr>
          <w:rFonts w:ascii="宋体" w:hAnsi="宋体" w:cs="宋体"/>
          <w:position w:val="1"/>
          <w:sz w:val="18"/>
          <w:szCs w:val="18"/>
        </w:rPr>
        <w:t>)受</w:t>
      </w:r>
      <w:r>
        <w:rPr>
          <w:rFonts w:eastAsia="Times New Roman"/>
          <w:position w:val="1"/>
          <w:sz w:val="18"/>
          <w:szCs w:val="18"/>
        </w:rPr>
        <w:t>2</w:t>
      </w:r>
      <w:r>
        <w:rPr>
          <w:rFonts w:ascii="宋体" w:hAnsi="宋体" w:cs="宋体"/>
          <w:position w:val="1"/>
          <w:sz w:val="18"/>
          <w:szCs w:val="18"/>
        </w:rPr>
        <w:t>个角影响</w:t>
      </w:r>
    </w:p>
    <w:p w14:paraId="69E59A1D" w14:textId="77777777" w:rsidR="009C4D82" w:rsidRDefault="00000000">
      <w:pPr>
        <w:spacing w:line="20" w:lineRule="atLeast"/>
        <w:ind w:left="2421"/>
        <w:rPr>
          <w:rFonts w:ascii="宋体" w:hAnsi="宋体" w:cs="宋体"/>
          <w:sz w:val="18"/>
          <w:szCs w:val="18"/>
        </w:rPr>
      </w:pPr>
      <w:r>
        <w:rPr>
          <w:rFonts w:ascii="宋体" w:hAnsi="宋体" w:cs="宋体"/>
          <w:sz w:val="18"/>
          <w:szCs w:val="18"/>
        </w:rPr>
        <w:t>图</w:t>
      </w:r>
      <w:r>
        <w:rPr>
          <w:rFonts w:eastAsia="Times New Roman"/>
          <w:sz w:val="18"/>
          <w:szCs w:val="18"/>
        </w:rPr>
        <w:t>D.3.2</w:t>
      </w:r>
      <w:r>
        <w:rPr>
          <w:rFonts w:eastAsiaTheme="minorEastAsia" w:hint="eastAsia"/>
          <w:sz w:val="18"/>
          <w:szCs w:val="18"/>
        </w:rPr>
        <w:t>2</w:t>
      </w:r>
      <w:r>
        <w:rPr>
          <w:rFonts w:ascii="宋体" w:hAnsi="宋体" w:cs="宋体"/>
          <w:sz w:val="18"/>
          <w:szCs w:val="18"/>
        </w:rPr>
        <w:t>槽式预埋件锚筋受边角影响示意图</w:t>
      </w:r>
    </w:p>
    <w:p w14:paraId="28564365" w14:textId="77777777" w:rsidR="009C4D82" w:rsidRDefault="00000000">
      <w:pPr>
        <w:spacing w:line="276" w:lineRule="auto"/>
        <w:ind w:left="17"/>
        <w:rPr>
          <w:rFonts w:ascii="宋体" w:hAnsi="宋体" w:cs="宋体"/>
        </w:rPr>
      </w:pPr>
      <w:r>
        <w:rPr>
          <w:rFonts w:eastAsia="Times New Roman"/>
          <w:b/>
          <w:bCs/>
        </w:rPr>
        <w:t>D.3.2</w:t>
      </w:r>
      <w:r>
        <w:rPr>
          <w:rFonts w:eastAsiaTheme="minorEastAsia" w:hint="eastAsia"/>
          <w:b/>
          <w:bCs/>
        </w:rPr>
        <w:t>3</w:t>
      </w:r>
      <w:r>
        <w:rPr>
          <w:rFonts w:ascii="宋体" w:hAnsi="宋体" w:cs="宋体"/>
        </w:rPr>
        <w:t>混凝土基材厚度影响系数的计算：</w:t>
      </w:r>
    </w:p>
    <w:p w14:paraId="10645302" w14:textId="77777777" w:rsidR="009C4D82" w:rsidRDefault="00000000">
      <w:pPr>
        <w:spacing w:line="20" w:lineRule="atLeast"/>
        <w:ind w:firstLineChars="200" w:firstLine="420"/>
        <w:rPr>
          <w:rFonts w:ascii="宋体" w:hAnsi="宋体" w:cs="宋体"/>
          <w:position w:val="-6"/>
        </w:rPr>
      </w:pPr>
      <w:r>
        <w:rPr>
          <w:rFonts w:ascii="宋体" w:hAnsi="宋体" w:cs="宋体"/>
        </w:rPr>
        <w:t>构件厚度</w:t>
      </w:r>
      <m:oMath>
        <m:r>
          <w:rPr>
            <w:rFonts w:ascii="Cambria Math" w:eastAsia="Times New Roman" w:hAnsi="Cambria Math"/>
            <w:sz w:val="14"/>
            <w:szCs w:val="14"/>
          </w:rPr>
          <m:t>h≥</m:t>
        </m:r>
        <m:sSub>
          <m:sSubPr>
            <m:ctrlPr>
              <w:rPr>
                <w:rFonts w:ascii="Cambria Math" w:eastAsia="Times New Roman" w:hAnsi="Cambria Math"/>
                <w:i/>
                <w:sz w:val="14"/>
                <w:szCs w:val="14"/>
              </w:rPr>
            </m:ctrlPr>
          </m:sSubPr>
          <m:e>
            <m:r>
              <w:rPr>
                <w:rFonts w:ascii="Cambria Math" w:eastAsia="Times New Roman" w:hAnsi="Cambria Math"/>
                <w:sz w:val="14"/>
                <w:szCs w:val="14"/>
              </w:rPr>
              <m:t>h</m:t>
            </m:r>
          </m:e>
          <m:sub>
            <m:r>
              <w:rPr>
                <w:rFonts w:ascii="Cambria Math" w:eastAsia="Times New Roman" w:hAnsi="Cambria Math"/>
                <w:sz w:val="14"/>
                <w:szCs w:val="14"/>
              </w:rPr>
              <m:t>cr,V</m:t>
            </m:r>
          </m:sub>
        </m:sSub>
      </m:oMath>
      <w:r>
        <w:rPr>
          <w:rFonts w:ascii="宋体" w:hAnsi="宋体" w:cs="宋体"/>
        </w:rPr>
        <w:t>时</w:t>
      </w:r>
      <m:oMath>
        <m:sSub>
          <m:sSubPr>
            <m:ctrlPr>
              <w:rPr>
                <w:rFonts w:ascii="Cambria Math" w:hAnsi="Cambria Math" w:cs="宋体"/>
                <w:i/>
              </w:rPr>
            </m:ctrlPr>
          </m:sSubPr>
          <m:e>
            <m:r>
              <w:rPr>
                <w:rFonts w:ascii="Cambria Math" w:hAnsi="Cambria Math" w:cs="宋体"/>
              </w:rPr>
              <m:t>ψ</m:t>
            </m:r>
          </m:e>
          <m:sub>
            <m:r>
              <w:rPr>
                <w:rFonts w:ascii="Cambria Math" w:hAnsi="Cambria Math" w:cs="宋体"/>
              </w:rPr>
              <m:t>ch,h,V</m:t>
            </m:r>
          </m:sub>
        </m:sSub>
      </m:oMath>
      <w:r>
        <w:rPr>
          <w:rFonts w:ascii="宋体" w:hAnsi="宋体" w:cs="宋体"/>
        </w:rPr>
        <w:t>可直接取</w:t>
      </w:r>
      <w:r>
        <w:rPr>
          <w:rFonts w:eastAsia="Times New Roman"/>
        </w:rPr>
        <w:t>1.0</w:t>
      </w:r>
      <w:r>
        <w:rPr>
          <w:rFonts w:ascii="宋体" w:hAnsi="宋体" w:cs="宋体"/>
        </w:rPr>
        <w:t>；</w:t>
      </w:r>
      <m:oMath>
        <m:r>
          <w:rPr>
            <w:rFonts w:ascii="MS Gothic" w:eastAsia="MS Gothic" w:hAnsi="MS Gothic" w:cs="MS Gothic" w:hint="eastAsia"/>
          </w:rPr>
          <m:t>h</m:t>
        </m:r>
        <m:r>
          <w:rPr>
            <w:rFonts w:ascii="Cambria Math" w:hAnsi="宋体" w:cs="宋体"/>
          </w:rPr>
          <m:t>＜</m:t>
        </m:r>
        <m:sSub>
          <m:sSubPr>
            <m:ctrlPr>
              <w:rPr>
                <w:rFonts w:ascii="Cambria Math" w:hAnsi="Cambria Math" w:cs="宋体"/>
                <w:i/>
              </w:rPr>
            </m:ctrlPr>
          </m:sSubPr>
          <m:e>
            <m:r>
              <w:rPr>
                <w:rFonts w:ascii="MS Gothic" w:eastAsia="MS Gothic" w:hAnsi="MS Gothic" w:cs="MS Gothic" w:hint="eastAsia"/>
              </w:rPr>
              <m:t>h</m:t>
            </m:r>
          </m:e>
          <m:sub>
            <m:r>
              <w:rPr>
                <w:rFonts w:ascii="Cambria Math" w:hAnsi="宋体" w:cs="宋体"/>
              </w:rPr>
              <m:t>cr,V</m:t>
            </m:r>
            <m:ctrlPr>
              <w:rPr>
                <w:rFonts w:ascii="Cambria Math" w:hAnsi="宋体" w:cs="宋体"/>
                <w:i/>
              </w:rPr>
            </m:ctrlPr>
          </m:sub>
        </m:sSub>
      </m:oMath>
      <w:r>
        <w:rPr>
          <w:rFonts w:ascii="宋体" w:hAnsi="宋体" w:cs="宋体"/>
        </w:rPr>
        <w:t>时按下式计算：</w:t>
      </w:r>
    </w:p>
    <w:p w14:paraId="73D13AFB" w14:textId="77777777" w:rsidR="009C4D82" w:rsidRDefault="00000000">
      <w:pPr>
        <w:pStyle w:val="afff3"/>
        <w:ind w:left="0" w:firstLine="0"/>
        <w:jc w:val="left"/>
        <w:textAlignment w:val="bottom"/>
      </w:pPr>
      <w:r>
        <w:rPr>
          <w:rFonts w:hint="eastAsia"/>
        </w:rPr>
        <w:tab/>
      </w:r>
      <w:r>
        <w:rPr>
          <w:position w:val="-32"/>
        </w:rPr>
        <w:object w:dxaOrig="2100" w:dyaOrig="810" w14:anchorId="2DFCEF20">
          <v:shape id="_x0000_i1066" type="#_x0000_t75" style="width:105pt;height:40.5pt" o:ole="">
            <v:imagedata r:id="rId398" o:title=""/>
            <o:lock v:ext="edit" aspectratio="f"/>
          </v:shape>
          <o:OLEObject Type="Embed" ProgID="Equation.DSMT4" ShapeID="_x0000_i1066" DrawAspect="Content" ObjectID="_1781024452" r:id="rId399"/>
        </w:object>
      </w:r>
      <w:r>
        <w:rPr>
          <w:rFonts w:hint="eastAsia"/>
        </w:rPr>
        <w:tab/>
        <w:t xml:space="preserve">(D.3.23)  </w:t>
      </w:r>
    </w:p>
    <w:p w14:paraId="3CD0A56C" w14:textId="77777777" w:rsidR="009C4D82" w:rsidRDefault="00000000">
      <w:pPr>
        <w:pStyle w:val="afff3"/>
        <w:ind w:left="0" w:firstLine="0"/>
        <w:jc w:val="left"/>
        <w:textAlignment w:val="bottom"/>
        <w:rPr>
          <w:rFonts w:asciiTheme="minorEastAsia" w:eastAsiaTheme="minorEastAsia" w:hAnsiTheme="minorEastAsia"/>
          <w:position w:val="-6"/>
        </w:rPr>
      </w:pPr>
      <w:r>
        <w:rPr>
          <w:rFonts w:asciiTheme="minorEastAsia" w:eastAsiaTheme="minorEastAsia" w:hAnsiTheme="minorEastAsia" w:hint="eastAsia"/>
          <w:position w:val="-6"/>
        </w:rPr>
        <w:t xml:space="preserve">式中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cr,V</m:t>
            </m:r>
          </m:sub>
        </m:sSub>
      </m:oMath>
      <w:r>
        <w:rPr>
          <w:rFonts w:asciiTheme="minorEastAsia" w:eastAsiaTheme="minorEastAsia" w:hAnsiTheme="minorEastAsia" w:hint="eastAsia"/>
          <w:position w:val="-6"/>
        </w:rPr>
        <w:t xml:space="preserve"> —— 基材临界厚度（mm）；当槽式预埋件</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ef</m:t>
            </m:r>
          </m:sub>
        </m:sSub>
        <m:r>
          <w:rPr>
            <w:rFonts w:ascii="Cambria Math" w:eastAsiaTheme="minorEastAsia" w:hAnsi="Cambria Math"/>
          </w:rPr>
          <m:t>≤0.4</m:t>
        </m:r>
      </m:oMath>
      <w:r>
        <w:rPr>
          <w:rFonts w:asciiTheme="minorEastAsia" w:eastAsiaTheme="minorEastAsia" w:hAnsiTheme="minorEastAsia" w:hint="eastAsia"/>
          <w:position w:val="-6"/>
        </w:rPr>
        <w:t>且</w:t>
      </w:r>
      <m:oMath>
        <m:sSub>
          <m:sSubPr>
            <m:ctrlPr>
              <w:rPr>
                <w:rFonts w:ascii="Cambria Math" w:eastAsiaTheme="minorEastAsia" w:hAnsiTheme="minorEastAsia"/>
                <w:i/>
              </w:rPr>
            </m:ctrlPr>
          </m:sSubPr>
          <m:e>
            <m:r>
              <w:rPr>
                <w:rFonts w:ascii="Cambria Math" w:eastAsiaTheme="minorEastAsia" w:hAnsiTheme="minorEastAsia"/>
              </w:rPr>
              <m:t>b</m:t>
            </m:r>
          </m:e>
          <m:sub>
            <m:r>
              <w:rPr>
                <w:rFonts w:ascii="Cambria Math" w:eastAsiaTheme="minorEastAsia" w:hAnsiTheme="minorEastAsia"/>
              </w:rPr>
              <m:t>c</m:t>
            </m:r>
            <m:r>
              <w:rPr>
                <w:rFonts w:ascii="Cambria Math" w:eastAsia="MS Gothic" w:hAnsi="Cambria Math" w:cs="MS Gothic" w:hint="eastAsia"/>
              </w:rPr>
              <m:t>h</m:t>
            </m:r>
            <m:ctrlPr>
              <w:rPr>
                <w:rFonts w:ascii="Cambria Math" w:eastAsiaTheme="minorEastAsia" w:hAnsi="Cambria Math"/>
                <w:i/>
              </w:rPr>
            </m:ctrlPr>
          </m:sub>
        </m:sSub>
        <m:r>
          <w:rPr>
            <w:rFonts w:ascii="Cambria Math" w:eastAsiaTheme="minorEastAsia" w:hAnsiTheme="minorEastAsia"/>
          </w:rPr>
          <m:t>/</m:t>
        </m:r>
        <m:sSub>
          <m:sSubPr>
            <m:ctrlPr>
              <w:rPr>
                <w:rFonts w:ascii="Cambria Math" w:eastAsiaTheme="minorEastAsia" w:hAnsi="Cambria Math"/>
                <w:i/>
              </w:rPr>
            </m:ctrlPr>
          </m:sSubPr>
          <m:e>
            <m:r>
              <w:rPr>
                <w:rFonts w:ascii="Cambria Math" w:eastAsia="MS Gothic" w:hAnsi="Cambria Math" w:cs="MS Gothic" w:hint="eastAsia"/>
              </w:rPr>
              <m:t>h</m:t>
            </m:r>
          </m:e>
          <m:sub>
            <m:r>
              <w:rPr>
                <w:rFonts w:ascii="Cambria Math" w:eastAsiaTheme="minorEastAsia" w:hAnsiTheme="minorEastAsia"/>
              </w:rPr>
              <m:t>ef</m:t>
            </m:r>
            <m:ctrlPr>
              <w:rPr>
                <w:rFonts w:ascii="Cambria Math" w:eastAsiaTheme="minorEastAsia" w:hAnsiTheme="minorEastAsia"/>
                <w:i/>
              </w:rPr>
            </m:ctrlPr>
          </m:sub>
        </m:sSub>
        <m:r>
          <w:rPr>
            <w:rFonts w:ascii="Cambria Math" w:eastAsiaTheme="minorEastAsia" w:hAnsiTheme="minorEastAsia"/>
          </w:rPr>
          <m:t>≤</m:t>
        </m:r>
        <m:r>
          <w:rPr>
            <w:rFonts w:ascii="Cambria Math" w:eastAsiaTheme="minorEastAsia" w:hAnsiTheme="minorEastAsia"/>
          </w:rPr>
          <m:t>0.7</m:t>
        </m:r>
      </m:oMath>
      <w:r>
        <w:rPr>
          <w:rFonts w:asciiTheme="minorEastAsia" w:eastAsiaTheme="minorEastAsia" w:hAnsiTheme="minorEastAsia" w:hint="eastAsia"/>
          <w:position w:val="-6"/>
        </w:rPr>
        <w:t>时（见图D.3.5），可取</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cr,V</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ch</m:t>
            </m:r>
          </m:sub>
        </m:sSub>
      </m:oMath>
      <w:r>
        <w:rPr>
          <w:rFonts w:asciiTheme="minorEastAsia" w:eastAsiaTheme="minorEastAsia" w:hAnsiTheme="minorEastAsia" w:hint="eastAsia"/>
          <w:position w:val="-6"/>
        </w:rPr>
        <w:t>，</w:t>
      </w:r>
      <m:oMath>
        <m:sSub>
          <m:sSubPr>
            <m:ctrlPr>
              <w:rPr>
                <w:rFonts w:ascii="Cambria Math" w:eastAsiaTheme="minorEastAsia" w:hAnsi="Cambria Math"/>
                <w:i/>
              </w:rPr>
            </m:ctrlPr>
          </m:sSubPr>
          <m:e>
            <m:r>
              <w:rPr>
                <w:rFonts w:ascii="Cambria Math" w:eastAsia="MS Gothic" w:hAnsi="Cambria Math" w:cs="MS Gothic" w:hint="eastAsia"/>
              </w:rPr>
              <m:t>h</m:t>
            </m:r>
          </m:e>
          <m:sub>
            <m:r>
              <w:rPr>
                <w:rFonts w:ascii="Cambria Math" w:eastAsiaTheme="minorEastAsia" w:hAnsiTheme="minorEastAsia"/>
              </w:rPr>
              <m:t>c</m:t>
            </m:r>
            <m:r>
              <w:rPr>
                <w:rFonts w:ascii="Cambria Math" w:eastAsia="MS Gothic" w:hAnsi="Cambria Math" w:cs="MS Gothic" w:hint="eastAsia"/>
              </w:rPr>
              <m:t>h</m:t>
            </m:r>
          </m:sub>
        </m:sSub>
      </m:oMath>
      <w:r>
        <w:rPr>
          <w:rFonts w:asciiTheme="minorEastAsia" w:eastAsiaTheme="minorEastAsia" w:hAnsiTheme="minorEastAsia" w:hint="eastAsia"/>
          <w:position w:val="-6"/>
        </w:rPr>
        <w:t>为槽式预埋件的高度（mm），见图D.3.23；上述条件不满足时，</w:t>
      </w:r>
      <m:oMath>
        <m:sSub>
          <m:sSubPr>
            <m:ctrlPr>
              <w:rPr>
                <w:rFonts w:ascii="Cambria Math" w:eastAsiaTheme="minorEastAsia" w:hAnsi="Cambria Math"/>
                <w:i/>
              </w:rPr>
            </m:ctrlPr>
          </m:sSubPr>
          <m:e>
            <m:r>
              <w:rPr>
                <w:rFonts w:ascii="Cambria Math" w:eastAsia="MS Gothic" w:hAnsi="Cambria Math" w:cs="MS Gothic" w:hint="eastAsia"/>
              </w:rPr>
              <m:t>h</m:t>
            </m:r>
          </m:e>
          <m:sub>
            <m:r>
              <w:rPr>
                <w:rFonts w:ascii="Cambria Math" w:eastAsiaTheme="minorEastAsia" w:hAnsiTheme="minorEastAsia"/>
              </w:rPr>
              <m:t>cr,V</m:t>
            </m:r>
            <m:ctrlPr>
              <w:rPr>
                <w:rFonts w:ascii="Cambria Math" w:eastAsiaTheme="minorEastAsia" w:hAnsiTheme="minorEastAsia"/>
                <w:i/>
              </w:rPr>
            </m:ctrlPr>
          </m:sub>
        </m:sSub>
      </m:oMath>
      <w:r>
        <w:rPr>
          <w:rFonts w:asciiTheme="minorEastAsia" w:eastAsiaTheme="minorEastAsia" w:hAnsiTheme="minorEastAsia" w:hint="eastAsia"/>
          <w:position w:val="-6"/>
        </w:rPr>
        <w:t>应由相关认证报告或测试报告提供,且不小于</w:t>
      </w:r>
      <m:oMath>
        <m:r>
          <w:rPr>
            <w:rFonts w:ascii="Cambria Math" w:eastAsiaTheme="minorEastAsia" w:hAnsiTheme="minorEastAsia"/>
          </w:rPr>
          <m:t>2</m:t>
        </m:r>
        <m:sSub>
          <m:sSubPr>
            <m:ctrlPr>
              <w:rPr>
                <w:rFonts w:ascii="Cambria Math" w:eastAsiaTheme="minorEastAsia" w:hAnsiTheme="minorEastAsia"/>
                <w:i/>
              </w:rPr>
            </m:ctrlPr>
          </m:sSubPr>
          <m:e>
            <m:r>
              <w:rPr>
                <w:rFonts w:ascii="Cambria Math" w:eastAsiaTheme="minorEastAsia" w:hAnsiTheme="minorEastAsia"/>
              </w:rPr>
              <m:t>c</m:t>
            </m:r>
          </m:e>
          <m:sub>
            <m:r>
              <w:rPr>
                <w:rFonts w:ascii="Cambria Math" w:eastAsiaTheme="minorEastAsia" w:hAnsiTheme="minorEastAsia"/>
              </w:rPr>
              <m:t>1</m:t>
            </m:r>
          </m:sub>
        </m:sSub>
        <m:r>
          <w:rPr>
            <w:rFonts w:ascii="Cambria Math" w:eastAsiaTheme="minorEastAsia" w:hAnsiTheme="minorEastAsia"/>
          </w:rPr>
          <m:t>+2</m:t>
        </m:r>
        <m:sSub>
          <m:sSubPr>
            <m:ctrlPr>
              <w:rPr>
                <w:rFonts w:ascii="Cambria Math" w:eastAsiaTheme="minorEastAsia" w:hAnsi="Cambria Math"/>
                <w:i/>
              </w:rPr>
            </m:ctrlPr>
          </m:sSubPr>
          <m:e>
            <m:r>
              <w:rPr>
                <w:rFonts w:ascii="Cambria Math" w:eastAsia="MS Gothic" w:hAnsi="Cambria Math" w:cs="MS Gothic" w:hint="eastAsia"/>
              </w:rPr>
              <m:t>h</m:t>
            </m:r>
          </m:e>
          <m:sub>
            <m:r>
              <w:rPr>
                <w:rFonts w:ascii="Cambria Math" w:eastAsiaTheme="minorEastAsia" w:hAnsiTheme="minorEastAsia"/>
              </w:rPr>
              <m:t>c</m:t>
            </m:r>
            <m:r>
              <w:rPr>
                <w:rFonts w:ascii="Cambria Math" w:eastAsia="MS Gothic" w:hAnsi="Cambria Math" w:cs="MS Gothic" w:hint="eastAsia"/>
              </w:rPr>
              <m:t>h</m:t>
            </m:r>
          </m:sub>
        </m:sSub>
      </m:oMath>
      <w:r>
        <w:rPr>
          <w:rFonts w:asciiTheme="minorEastAsia" w:eastAsiaTheme="minorEastAsia" w:hAnsiTheme="minorEastAsia" w:hint="eastAsia"/>
          <w:position w:val="-6"/>
        </w:rPr>
        <w:t>；</w:t>
      </w:r>
    </w:p>
    <w:p w14:paraId="2B66EBFD" w14:textId="77777777" w:rsidR="009C4D82" w:rsidRDefault="00000000">
      <w:pPr>
        <w:pStyle w:val="afff3"/>
        <w:ind w:left="0" w:firstLine="0"/>
        <w:jc w:val="left"/>
        <w:textAlignment w:val="bottom"/>
        <w:rPr>
          <w:rFonts w:asciiTheme="minorEastAsia" w:eastAsiaTheme="minorEastAsia" w:hAnsiTheme="minorEastAsia"/>
          <w:position w:val="-6"/>
        </w:rPr>
      </w:pPr>
      <m:oMath>
        <m:r>
          <w:rPr>
            <w:rFonts w:ascii="Cambria Math" w:eastAsia="MS Gothic" w:hAnsi="Cambria Math" w:cs="MS Gothic" w:hint="eastAsia"/>
          </w:rPr>
          <m:t>h</m:t>
        </m:r>
      </m:oMath>
      <w:r>
        <w:rPr>
          <w:rFonts w:asciiTheme="minorEastAsia" w:eastAsiaTheme="minorEastAsia" w:hAnsiTheme="minorEastAsia" w:hint="eastAsia"/>
          <w:position w:val="-6"/>
        </w:rPr>
        <w:t xml:space="preserve">  —— 混凝土构件厚度。</w:t>
      </w:r>
    </w:p>
    <w:p w14:paraId="267814E4" w14:textId="77777777" w:rsidR="009C4D82" w:rsidRDefault="00000000">
      <w:pPr>
        <w:pStyle w:val="afff3"/>
        <w:ind w:left="0" w:firstLine="0"/>
        <w:textAlignment w:val="bottom"/>
        <w:rPr>
          <w:rFonts w:eastAsiaTheme="minorEastAsia"/>
          <w:position w:val="-6"/>
        </w:rPr>
      </w:pPr>
      <w:r>
        <w:rPr>
          <w:rFonts w:eastAsia="Times New Roman"/>
          <w:noProof/>
          <w:position w:val="-6"/>
        </w:rPr>
        <w:lastRenderedPageBreak/>
        <w:drawing>
          <wp:inline distT="0" distB="0" distL="0" distR="0" wp14:anchorId="5B6E73E4" wp14:editId="3760E6CB">
            <wp:extent cx="2299335" cy="1399540"/>
            <wp:effectExtent l="0" t="0" r="5715" b="1016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noChangeArrowheads="1"/>
                    </pic:cNvPicPr>
                  </pic:nvPicPr>
                  <pic:blipFill>
                    <a:blip r:embed="rId400" cstate="print"/>
                    <a:srcRect/>
                    <a:stretch>
                      <a:fillRect/>
                    </a:stretch>
                  </pic:blipFill>
                  <pic:spPr>
                    <a:xfrm>
                      <a:off x="0" y="0"/>
                      <a:ext cx="2301540" cy="1401190"/>
                    </a:xfrm>
                    <a:prstGeom prst="rect">
                      <a:avLst/>
                    </a:prstGeom>
                    <a:noFill/>
                    <a:ln w="9525">
                      <a:noFill/>
                      <a:miter lim="800000"/>
                      <a:headEnd/>
                      <a:tailEnd/>
                    </a:ln>
                  </pic:spPr>
                </pic:pic>
              </a:graphicData>
            </a:graphic>
          </wp:inline>
        </w:drawing>
      </w:r>
    </w:p>
    <w:p w14:paraId="67C62958" w14:textId="77777777" w:rsidR="009C4D82" w:rsidRDefault="00000000">
      <w:pPr>
        <w:ind w:left="2260"/>
        <w:rPr>
          <w:rFonts w:ascii="宋体" w:hAnsi="宋体" w:cs="宋体"/>
          <w:position w:val="-6"/>
        </w:rPr>
      </w:pPr>
      <w:r>
        <w:rPr>
          <w:rFonts w:ascii="宋体" w:hAnsi="宋体" w:cs="宋体"/>
          <w:sz w:val="18"/>
          <w:szCs w:val="18"/>
        </w:rPr>
        <w:t xml:space="preserve">图 </w:t>
      </w:r>
      <w:r>
        <w:rPr>
          <w:rFonts w:eastAsia="Times New Roman"/>
          <w:sz w:val="18"/>
          <w:szCs w:val="18"/>
        </w:rPr>
        <w:t>D.3.2</w:t>
      </w:r>
      <w:r>
        <w:rPr>
          <w:rFonts w:eastAsiaTheme="minorEastAsia" w:hint="eastAsia"/>
          <w:sz w:val="18"/>
          <w:szCs w:val="18"/>
        </w:rPr>
        <w:t>3</w:t>
      </w:r>
      <w:r>
        <w:rPr>
          <w:rFonts w:ascii="宋体" w:hAnsi="宋体" w:cs="宋体"/>
          <w:sz w:val="18"/>
          <w:szCs w:val="18"/>
        </w:rPr>
        <w:t>槽式预埋件锚筋受构件厚度影响示意图</w:t>
      </w:r>
    </w:p>
    <w:p w14:paraId="382D0FDA" w14:textId="77777777" w:rsidR="009C4D82" w:rsidRDefault="00000000">
      <w:pPr>
        <w:spacing w:line="276" w:lineRule="auto"/>
        <w:ind w:left="23" w:right="193" w:hanging="6"/>
        <w:rPr>
          <w:rFonts w:ascii="宋体" w:hAnsi="宋体" w:cs="宋体"/>
        </w:rPr>
      </w:pPr>
      <w:r>
        <w:rPr>
          <w:rFonts w:eastAsia="Times New Roman"/>
          <w:b/>
          <w:bCs/>
        </w:rPr>
        <w:t>D.3.2</w:t>
      </w:r>
      <w:r>
        <w:rPr>
          <w:rFonts w:eastAsiaTheme="minorEastAsia" w:hint="eastAsia"/>
          <w:b/>
          <w:bCs/>
        </w:rPr>
        <w:t>4</w:t>
      </w:r>
      <w:r>
        <w:rPr>
          <w:rFonts w:ascii="宋体" w:hAnsi="宋体" w:cs="宋体"/>
        </w:rPr>
        <w:t>在平行于钢槽长度方向的剪力作用下，最不利单根锚筋混凝土边缘破坏受剪承载力标准值，取算式</w:t>
      </w:r>
      <w:r>
        <w:rPr>
          <w:rFonts w:eastAsia="Times New Roman"/>
        </w:rPr>
        <w:t>D.3.2</w:t>
      </w:r>
      <w:r>
        <w:rPr>
          <w:rFonts w:eastAsiaTheme="minorEastAsia" w:hint="eastAsia"/>
        </w:rPr>
        <w:t>4</w:t>
      </w:r>
      <w:r>
        <w:rPr>
          <w:rFonts w:ascii="宋体" w:hAnsi="宋体" w:cs="宋体"/>
        </w:rPr>
        <w:t>-</w:t>
      </w:r>
      <w:r>
        <w:rPr>
          <w:rFonts w:eastAsia="Times New Roman"/>
        </w:rPr>
        <w:t>1</w:t>
      </w:r>
      <w:r>
        <w:rPr>
          <w:rFonts w:ascii="宋体" w:hAnsi="宋体" w:cs="宋体"/>
        </w:rPr>
        <w:t>(图</w:t>
      </w:r>
      <w:r>
        <w:rPr>
          <w:rFonts w:eastAsia="Times New Roman"/>
        </w:rPr>
        <w:t>D.3.2</w:t>
      </w:r>
      <w:r>
        <w:rPr>
          <w:rFonts w:eastAsiaTheme="minorEastAsia" w:hint="eastAsia"/>
        </w:rPr>
        <w:t>4</w:t>
      </w:r>
      <w:r>
        <w:rPr>
          <w:rFonts w:eastAsia="Times New Roman"/>
        </w:rPr>
        <w:t>a</w:t>
      </w:r>
      <w:r>
        <w:rPr>
          <w:rFonts w:ascii="宋体" w:hAnsi="宋体" w:cs="宋体"/>
        </w:rPr>
        <w:t>)和算式</w:t>
      </w:r>
      <w:r>
        <w:rPr>
          <w:rFonts w:eastAsia="Times New Roman"/>
        </w:rPr>
        <w:t>D.3.2</w:t>
      </w:r>
      <w:r>
        <w:rPr>
          <w:rFonts w:eastAsiaTheme="minorEastAsia" w:hint="eastAsia"/>
        </w:rPr>
        <w:t>4</w:t>
      </w:r>
      <w:r>
        <w:rPr>
          <w:rFonts w:ascii="宋体" w:hAnsi="宋体" w:cs="宋体"/>
        </w:rPr>
        <w:t>-</w:t>
      </w:r>
      <w:r>
        <w:rPr>
          <w:rFonts w:eastAsia="Times New Roman"/>
        </w:rPr>
        <w:t>2</w:t>
      </w:r>
      <w:r>
        <w:rPr>
          <w:rFonts w:ascii="宋体" w:hAnsi="宋体" w:cs="宋体"/>
        </w:rPr>
        <w:t>(图</w:t>
      </w:r>
      <w:r>
        <w:rPr>
          <w:rFonts w:eastAsia="Times New Roman"/>
        </w:rPr>
        <w:t>D.3.2</w:t>
      </w:r>
      <w:r>
        <w:rPr>
          <w:rFonts w:eastAsiaTheme="minorEastAsia" w:hint="eastAsia"/>
        </w:rPr>
        <w:t>4</w:t>
      </w:r>
      <w:r>
        <w:rPr>
          <w:rFonts w:eastAsia="Times New Roman"/>
        </w:rPr>
        <w:t>b</w:t>
      </w:r>
      <w:r>
        <w:rPr>
          <w:rFonts w:ascii="宋体" w:hAnsi="宋体" w:cs="宋体"/>
        </w:rPr>
        <w:t>)的较小值。</w:t>
      </w:r>
    </w:p>
    <w:p w14:paraId="33C5F3D7" w14:textId="77777777" w:rsidR="009C4D82" w:rsidRDefault="00000000">
      <w:pPr>
        <w:pStyle w:val="afff3"/>
        <w:ind w:left="0" w:firstLine="0"/>
        <w:jc w:val="left"/>
      </w:pPr>
      <w:r>
        <w:rPr>
          <w:rFonts w:hint="eastAsia"/>
        </w:rPr>
        <w:tab/>
      </w:r>
      <w:r>
        <w:object w:dxaOrig="3660" w:dyaOrig="420" w14:anchorId="1B82C1FB">
          <v:shape id="_x0000_i1067" type="#_x0000_t75" style="width:183pt;height:21pt" o:ole="">
            <v:imagedata r:id="rId401" o:title=""/>
            <o:lock v:ext="edit" aspectratio="f"/>
          </v:shape>
          <o:OLEObject Type="Embed" ProgID="Equation.DSMT4" ShapeID="_x0000_i1067" DrawAspect="Content" ObjectID="_1781024453" r:id="rId402"/>
        </w:object>
      </w:r>
      <w:r>
        <w:rPr>
          <w:rFonts w:hint="eastAsia"/>
        </w:rPr>
        <w:tab/>
        <w:t>(D.3.24-1)</w:t>
      </w:r>
    </w:p>
    <w:p w14:paraId="4C284A2F" w14:textId="77777777" w:rsidR="009C4D82" w:rsidRDefault="00000000">
      <w:pPr>
        <w:pStyle w:val="afff3"/>
        <w:ind w:left="0" w:firstLine="0"/>
        <w:jc w:val="left"/>
        <w:rPr>
          <w:position w:val="-6"/>
        </w:rPr>
      </w:pPr>
      <w:r>
        <w:rPr>
          <w:rFonts w:hint="eastAsia"/>
        </w:rPr>
        <w:tab/>
      </w:r>
      <w:r>
        <w:object w:dxaOrig="4380" w:dyaOrig="420" w14:anchorId="0258718F">
          <v:shape id="_x0000_i1068" type="#_x0000_t75" style="width:219pt;height:21pt" o:ole="">
            <v:imagedata r:id="rId403" o:title=""/>
            <o:lock v:ext="edit" aspectratio="f"/>
          </v:shape>
          <o:OLEObject Type="Embed" ProgID="Equation.DSMT4" ShapeID="_x0000_i1068" DrawAspect="Content" ObjectID="_1781024454" r:id="rId404"/>
        </w:object>
      </w:r>
      <w:r>
        <w:rPr>
          <w:rFonts w:hint="eastAsia"/>
        </w:rPr>
        <w:tab/>
        <w:t>(D.3.24-2)</w:t>
      </w:r>
    </w:p>
    <w:p w14:paraId="40B2C710" w14:textId="77777777" w:rsidR="009C4D82" w:rsidRDefault="00000000">
      <w:pPr>
        <w:textAlignment w:val="center"/>
      </w:pPr>
      <w:r>
        <w:rPr>
          <w:noProof/>
        </w:rPr>
        <w:drawing>
          <wp:inline distT="0" distB="0" distL="0" distR="0" wp14:anchorId="16093758" wp14:editId="7A9CEDE1">
            <wp:extent cx="2104390" cy="1643380"/>
            <wp:effectExtent l="0" t="0" r="10160" b="1397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05" cstate="print"/>
                    <a:stretch>
                      <a:fillRect/>
                    </a:stretch>
                  </pic:blipFill>
                  <pic:spPr>
                    <a:xfrm>
                      <a:off x="0" y="0"/>
                      <a:ext cx="2104818" cy="1643735"/>
                    </a:xfrm>
                    <a:prstGeom prst="rect">
                      <a:avLst/>
                    </a:prstGeom>
                  </pic:spPr>
                </pic:pic>
              </a:graphicData>
            </a:graphic>
          </wp:inline>
        </w:drawing>
      </w:r>
      <w:r>
        <w:rPr>
          <w:noProof/>
        </w:rPr>
        <w:drawing>
          <wp:inline distT="0" distB="0" distL="0" distR="0" wp14:anchorId="715EC972" wp14:editId="5C630C3B">
            <wp:extent cx="2666365" cy="1167765"/>
            <wp:effectExtent l="0" t="0" r="635" b="13335"/>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406" cstate="print"/>
                    <a:stretch>
                      <a:fillRect/>
                    </a:stretch>
                  </pic:blipFill>
                  <pic:spPr>
                    <a:xfrm>
                      <a:off x="0" y="0"/>
                      <a:ext cx="2666996" cy="1168394"/>
                    </a:xfrm>
                    <a:prstGeom prst="rect">
                      <a:avLst/>
                    </a:prstGeom>
                  </pic:spPr>
                </pic:pic>
              </a:graphicData>
            </a:graphic>
          </wp:inline>
        </w:drawing>
      </w:r>
    </w:p>
    <w:p w14:paraId="258B906C" w14:textId="77777777" w:rsidR="009C4D82" w:rsidRDefault="00000000">
      <w:pPr>
        <w:ind w:firstLineChars="200" w:firstLine="360"/>
        <w:rPr>
          <w:rFonts w:ascii="宋体" w:hAnsi="宋体" w:cs="宋体"/>
          <w:sz w:val="18"/>
          <w:szCs w:val="18"/>
        </w:rPr>
      </w:pPr>
      <w:r>
        <w:rPr>
          <w:rFonts w:eastAsia="Times New Roman"/>
          <w:sz w:val="18"/>
          <w:szCs w:val="18"/>
        </w:rPr>
        <w:t>D.3.2</w:t>
      </w:r>
      <w:r>
        <w:rPr>
          <w:rFonts w:hint="eastAsia"/>
          <w:sz w:val="18"/>
          <w:szCs w:val="18"/>
        </w:rPr>
        <w:t>4</w:t>
      </w:r>
      <w:r>
        <w:rPr>
          <w:rFonts w:eastAsiaTheme="minorEastAsia" w:hint="eastAsia"/>
          <w:sz w:val="18"/>
          <w:szCs w:val="18"/>
        </w:rPr>
        <w:t>a</w:t>
      </w:r>
      <w:r>
        <w:rPr>
          <w:rFonts w:ascii="宋体" w:hAnsi="宋体" w:cs="宋体"/>
          <w:sz w:val="18"/>
          <w:szCs w:val="18"/>
        </w:rPr>
        <w:t xml:space="preserve">端部混凝土的边缘破坏图 </w:t>
      </w:r>
      <w:r>
        <w:rPr>
          <w:rFonts w:eastAsia="Times New Roman"/>
          <w:sz w:val="18"/>
          <w:szCs w:val="18"/>
        </w:rPr>
        <w:t>D.3.2</w:t>
      </w:r>
      <w:r>
        <w:rPr>
          <w:rFonts w:hint="eastAsia"/>
          <w:sz w:val="18"/>
          <w:szCs w:val="18"/>
        </w:rPr>
        <w:t>4</w:t>
      </w:r>
      <w:r>
        <w:rPr>
          <w:rFonts w:eastAsiaTheme="minorEastAsia" w:hint="eastAsia"/>
          <w:sz w:val="18"/>
          <w:szCs w:val="18"/>
        </w:rPr>
        <w:t>b</w:t>
      </w:r>
      <w:r>
        <w:rPr>
          <w:rFonts w:ascii="宋体" w:hAnsi="宋体" w:cs="宋体"/>
          <w:sz w:val="18"/>
          <w:szCs w:val="18"/>
        </w:rPr>
        <w:t xml:space="preserve">侧面混凝土的边缘破坏图 </w:t>
      </w:r>
    </w:p>
    <w:p w14:paraId="76305061" w14:textId="77777777" w:rsidR="009C4D82" w:rsidRDefault="009C4D82">
      <w:pPr>
        <w:ind w:firstLineChars="200" w:firstLine="360"/>
        <w:rPr>
          <w:rFonts w:ascii="宋体" w:hAnsi="宋体" w:cs="宋体"/>
          <w:sz w:val="18"/>
          <w:szCs w:val="18"/>
        </w:rPr>
      </w:pPr>
    </w:p>
    <w:p w14:paraId="36888E94" w14:textId="77777777" w:rsidR="009C4D82" w:rsidRDefault="00000000">
      <w:pPr>
        <w:spacing w:line="20" w:lineRule="atLeast"/>
        <w:rPr>
          <w:rFonts w:ascii="宋体" w:hAnsi="宋体" w:cs="宋体"/>
        </w:rPr>
      </w:pPr>
      <w:r>
        <w:rPr>
          <w:rFonts w:ascii="宋体" w:hAnsi="宋体" w:cs="宋体"/>
        </w:rPr>
        <w:t>式</w:t>
      </w:r>
      <w:r>
        <w:rPr>
          <w:rFonts w:ascii="宋体" w:hAnsi="宋体" w:cs="宋体"/>
          <w:spacing w:val="21"/>
          <w:kern w:val="0"/>
          <w:fitText w:val="462" w:id="-1150424576"/>
        </w:rPr>
        <w:t>中</w:t>
      </w:r>
      <w:r>
        <w:rPr>
          <w:rFonts w:ascii="宋体" w:hAnsi="宋体" w:cs="宋体"/>
          <w:kern w:val="0"/>
          <w:fitText w:val="462" w:id="-1150424576"/>
        </w:rPr>
        <w:t>：</w:t>
      </w:r>
      <m:oMath>
        <m:sSub>
          <m:sSubPr>
            <m:ctrlPr>
              <w:rPr>
                <w:rFonts w:ascii="Cambria Math" w:hAnsi="宋体" w:cs="宋体"/>
                <w:i/>
              </w:rPr>
            </m:ctrlPr>
          </m:sSubPr>
          <m:e>
            <m:r>
              <w:rPr>
                <w:rFonts w:ascii="Cambria Math" w:hAnsi="宋体" w:cs="宋体"/>
              </w:rPr>
              <m:t>n</m:t>
            </m:r>
          </m:e>
          <m:sub>
            <m:r>
              <w:rPr>
                <w:rFonts w:ascii="Cambria Math" w:hAnsi="宋体" w:cs="宋体"/>
              </w:rPr>
              <m:t>a</m:t>
            </m:r>
          </m:sub>
        </m:sSub>
      </m:oMath>
      <w:r>
        <w:rPr>
          <w:rFonts w:ascii="宋体" w:hAnsi="宋体" w:cs="宋体"/>
        </w:rPr>
        <w:t>为预埋槽的锚筋数量</w:t>
      </w:r>
      <w:r>
        <w:rPr>
          <w:rFonts w:ascii="宋体" w:hAnsi="宋体" w:cs="宋体" w:hint="eastAsia"/>
        </w:rPr>
        <w:t>，</w:t>
      </w:r>
      <w:r>
        <w:rPr>
          <w:rFonts w:ascii="宋体" w:hAnsi="宋体" w:cs="宋体"/>
        </w:rPr>
        <w:t>当锚筋数量大于</w:t>
      </w:r>
      <w:r>
        <w:rPr>
          <w:rFonts w:eastAsia="Times New Roman"/>
        </w:rPr>
        <w:t>3</w:t>
      </w:r>
      <w:r>
        <w:rPr>
          <w:rFonts w:ascii="宋体" w:hAnsi="宋体" w:cs="宋体"/>
        </w:rPr>
        <w:t>时取</w:t>
      </w:r>
      <w:r>
        <w:rPr>
          <w:rFonts w:eastAsia="Times New Roman"/>
        </w:rPr>
        <w:t>3</w:t>
      </w:r>
      <w:r>
        <w:rPr>
          <w:rFonts w:hint="eastAsia"/>
        </w:rPr>
        <w:t>；</w:t>
      </w:r>
      <w:r>
        <w:rPr>
          <w:rFonts w:ascii="宋体" w:hAnsi="宋体" w:cs="宋体"/>
        </w:rPr>
        <w:t>其它参数均按</w:t>
      </w:r>
      <w:r>
        <w:rPr>
          <w:rFonts w:eastAsia="Times New Roman"/>
        </w:rPr>
        <w:t>JGJ145</w:t>
      </w:r>
      <w:r>
        <w:rPr>
          <w:rFonts w:ascii="宋体" w:hAnsi="宋体" w:cs="宋体"/>
        </w:rPr>
        <w:t>-</w:t>
      </w:r>
      <w:r>
        <w:rPr>
          <w:rFonts w:eastAsia="Times New Roman"/>
        </w:rPr>
        <w:t>2013</w:t>
      </w:r>
      <w:r>
        <w:rPr>
          <w:rFonts w:ascii="宋体" w:hAnsi="宋体" w:cs="宋体"/>
        </w:rPr>
        <w:t>第</w:t>
      </w:r>
      <w:r>
        <w:rPr>
          <w:rFonts w:eastAsia="Times New Roman"/>
        </w:rPr>
        <w:t>6.1.15</w:t>
      </w:r>
      <w:r>
        <w:rPr>
          <w:rFonts w:ascii="宋体" w:hAnsi="宋体" w:cs="宋体"/>
        </w:rPr>
        <w:t>条计算。</w:t>
      </w:r>
    </w:p>
    <w:p w14:paraId="2FD288A0" w14:textId="77777777" w:rsidR="009C4D82" w:rsidRDefault="00000000">
      <w:pPr>
        <w:spacing w:line="276" w:lineRule="auto"/>
        <w:ind w:left="23" w:right="187" w:hanging="6"/>
        <w:rPr>
          <w:rFonts w:ascii="宋体" w:hAnsi="宋体" w:cs="宋体"/>
        </w:rPr>
      </w:pPr>
      <w:r>
        <w:rPr>
          <w:rFonts w:eastAsia="Times New Roman"/>
          <w:b/>
          <w:bCs/>
        </w:rPr>
        <w:t>D.3.</w:t>
      </w:r>
      <w:r>
        <w:rPr>
          <w:rFonts w:eastAsiaTheme="minorEastAsia" w:hint="eastAsia"/>
          <w:b/>
          <w:bCs/>
        </w:rPr>
        <w:t>25</w:t>
      </w:r>
      <w:r>
        <w:rPr>
          <w:rFonts w:ascii="宋体" w:hAnsi="宋体" w:cs="宋体"/>
        </w:rPr>
        <w:t>槽式预埋件承受拉剪复合力时，应分四种情况验算：</w:t>
      </w:r>
      <w:r>
        <w:rPr>
          <w:rFonts w:eastAsia="Times New Roman"/>
        </w:rPr>
        <w:t>1)T</w:t>
      </w:r>
      <w:r>
        <w:rPr>
          <w:rFonts w:ascii="宋体" w:hAnsi="宋体" w:cs="宋体"/>
        </w:rPr>
        <w:t>型螺栓钢材破坏，</w:t>
      </w:r>
      <w:r>
        <w:rPr>
          <w:rFonts w:eastAsia="Times New Roman"/>
        </w:rPr>
        <w:t>2)</w:t>
      </w:r>
      <w:r>
        <w:rPr>
          <w:rFonts w:ascii="宋体" w:hAnsi="宋体" w:cs="宋体"/>
        </w:rPr>
        <w:t>卷边破坏和钢槽受弯破坏，</w:t>
      </w:r>
      <w:r>
        <w:rPr>
          <w:rFonts w:eastAsia="Times New Roman"/>
        </w:rPr>
        <w:t>3)</w:t>
      </w:r>
      <w:r>
        <w:rPr>
          <w:rFonts w:ascii="宋体" w:hAnsi="宋体" w:cs="宋体"/>
        </w:rPr>
        <w:t>锚筋破坏和锚筋与钢槽连接破坏，</w:t>
      </w:r>
      <w:r>
        <w:rPr>
          <w:rFonts w:eastAsia="Times New Roman"/>
        </w:rPr>
        <w:t>4)</w:t>
      </w:r>
      <w:r>
        <w:rPr>
          <w:rFonts w:ascii="宋体" w:hAnsi="宋体" w:cs="宋体"/>
        </w:rPr>
        <w:t>混凝土破坏</w:t>
      </w:r>
      <w:r>
        <w:rPr>
          <w:rFonts w:ascii="宋体" w:hAnsi="宋体" w:cs="宋体" w:hint="eastAsia"/>
        </w:rPr>
        <w:t>，</w:t>
      </w:r>
      <w:r>
        <w:rPr>
          <w:rFonts w:ascii="宋体" w:hAnsi="宋体" w:cs="宋体"/>
        </w:rPr>
        <w:t>并满足本条相关要求。</w:t>
      </w:r>
    </w:p>
    <w:p w14:paraId="3AD03931" w14:textId="77777777" w:rsidR="009C4D82" w:rsidRDefault="00000000">
      <w:pPr>
        <w:pStyle w:val="afff3"/>
        <w:rPr>
          <w:position w:val="15"/>
          <w:sz w:val="21"/>
          <w:szCs w:val="21"/>
        </w:rPr>
      </w:pPr>
      <w:r>
        <w:rPr>
          <w:rFonts w:ascii="Times New Roman" w:eastAsia="Times New Roman" w:hAnsi="Times New Roman" w:cs="Times New Roman"/>
          <w:b/>
          <w:bCs/>
          <w:position w:val="15"/>
          <w:sz w:val="21"/>
          <w:szCs w:val="21"/>
        </w:rPr>
        <w:t>1</w:t>
      </w:r>
      <w:r>
        <w:rPr>
          <w:position w:val="15"/>
          <w:sz w:val="21"/>
          <w:szCs w:val="21"/>
        </w:rPr>
        <w:t>槽式预埋件承受拉剪复合力时，</w:t>
      </w:r>
      <w:r>
        <w:rPr>
          <w:rFonts w:ascii="Times New Roman" w:eastAsia="Times New Roman" w:hAnsi="Times New Roman" w:cs="Times New Roman"/>
          <w:position w:val="15"/>
          <w:sz w:val="21"/>
          <w:szCs w:val="21"/>
        </w:rPr>
        <w:t>T</w:t>
      </w:r>
      <w:r>
        <w:rPr>
          <w:position w:val="15"/>
          <w:sz w:val="21"/>
          <w:szCs w:val="21"/>
        </w:rPr>
        <w:t>型螺栓的钢材破坏模式验算应满足公式</w:t>
      </w:r>
      <w:r>
        <w:rPr>
          <w:rFonts w:hint="eastAsia"/>
          <w:position w:val="15"/>
          <w:sz w:val="21"/>
          <w:szCs w:val="21"/>
        </w:rPr>
        <w:t>(D.3.25-1)。</w:t>
      </w:r>
    </w:p>
    <w:p w14:paraId="612EE930" w14:textId="77777777" w:rsidR="009C4D82" w:rsidRDefault="00000000">
      <w:pPr>
        <w:pStyle w:val="afff3"/>
        <w:jc w:val="left"/>
        <w:rPr>
          <w:position w:val="15"/>
          <w:sz w:val="21"/>
          <w:szCs w:val="21"/>
        </w:rPr>
      </w:pPr>
      <w:r>
        <w:rPr>
          <w:rFonts w:hint="eastAsia"/>
          <w:position w:val="15"/>
          <w:sz w:val="21"/>
          <w:szCs w:val="21"/>
        </w:rPr>
        <w:t>螺栓承受的剪力存在有杠杆力臂情况时无需进行本验算。</w:t>
      </w:r>
    </w:p>
    <w:p w14:paraId="5FB4AEDA" w14:textId="77777777" w:rsidR="009C4D82" w:rsidRDefault="00000000">
      <w:pPr>
        <w:pStyle w:val="afff3"/>
        <w:ind w:left="0" w:firstLine="0"/>
        <w:jc w:val="left"/>
      </w:pPr>
      <w:r>
        <w:rPr>
          <w:rFonts w:hint="eastAsia"/>
        </w:rPr>
        <w:tab/>
      </w:r>
      <w:r>
        <w:rPr>
          <w:rFonts w:hint="eastAsia"/>
        </w:rPr>
        <w:object w:dxaOrig="2475" w:dyaOrig="855" w14:anchorId="5ED909F9">
          <v:shape id="_x0000_i1069" type="#_x0000_t75" style="width:123.75pt;height:42.75pt" o:ole="">
            <v:imagedata r:id="rId407" o:title=""/>
            <o:lock v:ext="edit" aspectratio="f"/>
          </v:shape>
          <o:OLEObject Type="Embed" ProgID="Equation.DSMT4" ShapeID="_x0000_i1069" DrawAspect="Content" ObjectID="_1781024455" r:id="rId408"/>
        </w:object>
      </w:r>
      <w:r>
        <w:rPr>
          <w:rFonts w:hint="eastAsia"/>
        </w:rPr>
        <w:tab/>
        <w:t>（D.3.25-1）</w:t>
      </w:r>
    </w:p>
    <w:p w14:paraId="31A4C7EC" w14:textId="77777777" w:rsidR="009C4D82" w:rsidRDefault="00000000">
      <w:pPr>
        <w:spacing w:line="276" w:lineRule="auto"/>
        <w:rPr>
          <w:rFonts w:ascii="宋体" w:hAnsi="宋体" w:cs="宋体"/>
        </w:rPr>
      </w:pPr>
      <w:r>
        <w:rPr>
          <w:rFonts w:ascii="宋体" w:hAnsi="宋体" w:cs="宋体" w:hint="eastAsia"/>
        </w:rPr>
        <w:t xml:space="preserve">式中     </w:t>
      </w:r>
      <w:r>
        <w:rPr>
          <w:rFonts w:ascii="宋体" w:hAnsi="宋体" w:cs="宋体" w:hint="eastAsia"/>
          <w:position w:val="-10"/>
        </w:rPr>
        <w:object w:dxaOrig="405" w:dyaOrig="360" w14:anchorId="47608DCB">
          <v:shape id="_x0000_i1070" type="#_x0000_t75" style="width:20.25pt;height:18pt" o:ole="">
            <v:imagedata r:id="rId409" o:title=""/>
            <o:lock v:ext="edit" aspectratio="f"/>
          </v:shape>
          <o:OLEObject Type="Embed" ProgID="Equation.DSMT4" ShapeID="_x0000_i1070" DrawAspect="Content" ObjectID="_1781024456" r:id="rId410"/>
        </w:object>
      </w:r>
      <w:r>
        <w:rPr>
          <w:rFonts w:ascii="宋体" w:hAnsi="宋体" w:cs="宋体" w:hint="eastAsia"/>
        </w:rPr>
        <w:t xml:space="preserve">—— 分配到槽式预埋件T型螺栓的拉力（N）； </w:t>
      </w:r>
    </w:p>
    <w:p w14:paraId="199683B3" w14:textId="77777777" w:rsidR="009C4D82" w:rsidRDefault="00000000">
      <w:pPr>
        <w:spacing w:line="276" w:lineRule="auto"/>
        <w:ind w:firstLineChars="400" w:firstLine="840"/>
        <w:rPr>
          <w:rFonts w:ascii="宋体" w:hAnsi="宋体" w:cs="宋体"/>
        </w:rPr>
      </w:pPr>
      <w:r>
        <w:rPr>
          <w:rFonts w:ascii="宋体" w:hAnsi="宋体" w:cs="宋体" w:hint="eastAsia"/>
          <w:position w:val="-12"/>
        </w:rPr>
        <w:object w:dxaOrig="525" w:dyaOrig="360" w14:anchorId="5E2C73A5">
          <v:shape id="_x0000_i1071" type="#_x0000_t75" style="width:26.25pt;height:18pt" o:ole="">
            <v:imagedata r:id="rId411" o:title=""/>
            <o:lock v:ext="edit" aspectratio="f"/>
          </v:shape>
          <o:OLEObject Type="Embed" ProgID="Equation.DSMT4" ShapeID="_x0000_i1071" DrawAspect="Content" ObjectID="_1781024457" r:id="rId412"/>
        </w:object>
      </w:r>
      <w:r>
        <w:rPr>
          <w:rFonts w:ascii="宋体" w:hAnsi="宋体" w:cs="宋体" w:hint="eastAsia"/>
        </w:rPr>
        <w:t xml:space="preserve">—— 槽式预埋件T型螺栓受拉破坏承载力设计值（N）； </w:t>
      </w:r>
    </w:p>
    <w:p w14:paraId="3E473122" w14:textId="77777777" w:rsidR="009C4D82" w:rsidRDefault="00000000">
      <w:pPr>
        <w:spacing w:line="276" w:lineRule="auto"/>
        <w:ind w:firstLineChars="400" w:firstLine="840"/>
        <w:rPr>
          <w:rFonts w:ascii="宋体" w:hAnsi="宋体" w:cs="宋体"/>
        </w:rPr>
      </w:pPr>
      <w:r>
        <w:rPr>
          <w:rFonts w:ascii="宋体" w:hAnsi="宋体" w:cs="宋体" w:hint="eastAsia"/>
          <w:i/>
          <w:iCs/>
          <w:position w:val="-10"/>
        </w:rPr>
        <w:object w:dxaOrig="360" w:dyaOrig="360" w14:anchorId="6A5D650B">
          <v:shape id="_x0000_i1072" type="#_x0000_t75" style="width:18pt;height:18pt" o:ole="">
            <v:imagedata r:id="rId413" o:title=""/>
            <o:lock v:ext="edit" aspectratio="f"/>
          </v:shape>
          <o:OLEObject Type="Embed" ProgID="Equation.DSMT4" ShapeID="_x0000_i1072" DrawAspect="Content" ObjectID="_1781024458" r:id="rId414"/>
        </w:object>
      </w:r>
      <w:r>
        <w:rPr>
          <w:rFonts w:ascii="宋体" w:hAnsi="宋体" w:cs="宋体" w:hint="eastAsia"/>
        </w:rPr>
        <w:t>—— 槽式预埋件T型螺栓上所分配到的剪切力（N），即T型螺栓上</w:t>
      </w:r>
    </w:p>
    <w:p w14:paraId="4C34CDA7" w14:textId="77777777" w:rsidR="009C4D82" w:rsidRDefault="00000000">
      <w:pPr>
        <w:spacing w:line="276" w:lineRule="auto"/>
        <w:ind w:firstLineChars="900" w:firstLine="1890"/>
        <w:rPr>
          <w:rFonts w:ascii="宋体" w:hAnsi="宋体" w:cs="宋体"/>
        </w:rPr>
      </w:pPr>
      <w:r>
        <w:rPr>
          <w:rFonts w:ascii="宋体" w:hAnsi="宋体" w:cs="宋体" w:hint="eastAsia"/>
        </w:rPr>
        <w:t>所受垂直于钢槽轴向剪切力和平行于钢槽轴向剪切力的合力；</w:t>
      </w:r>
    </w:p>
    <w:p w14:paraId="20C25384" w14:textId="77777777" w:rsidR="009C4D82" w:rsidRDefault="00000000">
      <w:pPr>
        <w:spacing w:line="276" w:lineRule="auto"/>
        <w:ind w:firstLineChars="400" w:firstLine="840"/>
        <w:rPr>
          <w:rFonts w:ascii="宋体" w:hAnsi="宋体" w:cs="宋体"/>
        </w:rPr>
      </w:pPr>
      <w:r>
        <w:rPr>
          <w:rFonts w:ascii="宋体" w:hAnsi="宋体" w:cs="宋体" w:hint="eastAsia"/>
          <w:position w:val="-12"/>
        </w:rPr>
        <w:object w:dxaOrig="450" w:dyaOrig="360" w14:anchorId="1BFA4A9D">
          <v:shape id="_x0000_i1073" type="#_x0000_t75" style="width:22.5pt;height:18pt" o:ole="">
            <v:imagedata r:id="rId415" o:title=""/>
            <o:lock v:ext="edit" aspectratio="f"/>
          </v:shape>
          <o:OLEObject Type="Embed" ProgID="Equation.DSMT4" ShapeID="_x0000_i1073" DrawAspect="Content" ObjectID="_1781024459" r:id="rId416"/>
        </w:object>
      </w:r>
      <w:r>
        <w:rPr>
          <w:rFonts w:ascii="宋体" w:hAnsi="宋体" w:cs="宋体" w:hint="eastAsia"/>
        </w:rPr>
        <w:t>—— 槽式预埋件T型螺栓受剪破坏承载力设计值（N）。</w:t>
      </w:r>
    </w:p>
    <w:p w14:paraId="5A0AAC3E" w14:textId="77777777" w:rsidR="009C4D82" w:rsidRDefault="00000000">
      <w:pPr>
        <w:spacing w:line="276" w:lineRule="auto"/>
        <w:ind w:right="363"/>
        <w:rPr>
          <w:rFonts w:ascii="宋体" w:hAnsi="宋体" w:cs="宋体"/>
        </w:rPr>
      </w:pPr>
      <w:r>
        <w:rPr>
          <w:rFonts w:ascii="宋体" w:hAnsi="宋体" w:cs="宋体" w:hint="eastAsia"/>
          <w:b/>
          <w:bCs/>
        </w:rPr>
        <w:t>2</w:t>
      </w:r>
      <w:r>
        <w:rPr>
          <w:rFonts w:ascii="宋体" w:hAnsi="宋体" w:cs="宋体" w:hint="eastAsia"/>
        </w:rPr>
        <w:t xml:space="preserve">  槽式预埋件承受拉剪复合力时，其卷边破坏、钢槽受弯破坏模式的验算，应满足下列公式:</w:t>
      </w:r>
    </w:p>
    <w:p w14:paraId="667EB6B0" w14:textId="77777777" w:rsidR="009C4D82" w:rsidRDefault="00000000">
      <w:pPr>
        <w:pStyle w:val="afff3"/>
        <w:ind w:left="0" w:firstLine="0"/>
        <w:jc w:val="left"/>
        <w:textAlignment w:val="bottom"/>
      </w:pPr>
      <w:r>
        <w:rPr>
          <w:rFonts w:hint="eastAsia"/>
        </w:rPr>
        <w:tab/>
      </w:r>
      <w:r>
        <w:rPr>
          <w:rFonts w:hint="eastAsia"/>
          <w:position w:val="-34"/>
        </w:rPr>
        <w:object w:dxaOrig="4170" w:dyaOrig="825" w14:anchorId="6C0D26EC">
          <v:shape id="_x0000_i1074" type="#_x0000_t75" style="width:208.5pt;height:41.25pt" o:ole="">
            <v:imagedata r:id="rId417" o:title=""/>
            <o:lock v:ext="edit" aspectratio="f"/>
          </v:shape>
          <o:OLEObject Type="Embed" ProgID="Equation.DSMT4" ShapeID="_x0000_i1074" DrawAspect="Content" ObjectID="_1781024460" r:id="rId418"/>
        </w:object>
      </w:r>
      <w:r>
        <w:rPr>
          <w:rFonts w:hint="eastAsia"/>
        </w:rPr>
        <w:t>（卷边验算）</w:t>
      </w:r>
      <w:r>
        <w:rPr>
          <w:rFonts w:hint="eastAsia"/>
        </w:rPr>
        <w:tab/>
        <w:t>（D.3.25-2）</w:t>
      </w:r>
    </w:p>
    <w:p w14:paraId="26337AEB" w14:textId="77777777" w:rsidR="009C4D82" w:rsidRDefault="00000000">
      <w:pPr>
        <w:pStyle w:val="afff3"/>
        <w:ind w:left="0" w:firstLine="0"/>
        <w:jc w:val="left"/>
        <w:textAlignment w:val="bottom"/>
      </w:pPr>
      <w:r>
        <w:rPr>
          <w:rFonts w:hint="eastAsia"/>
        </w:rPr>
        <w:tab/>
      </w:r>
      <w:r>
        <w:rPr>
          <w:rFonts w:hint="eastAsia"/>
          <w:position w:val="-34"/>
        </w:rPr>
        <w:object w:dxaOrig="4365" w:dyaOrig="825" w14:anchorId="4F9B2D49">
          <v:shape id="_x0000_i1075" type="#_x0000_t75" style="width:218.25pt;height:41.25pt" o:ole="">
            <v:imagedata r:id="rId419" o:title=""/>
            <o:lock v:ext="edit" aspectratio="f"/>
          </v:shape>
          <o:OLEObject Type="Embed" ProgID="Equation.DSMT4" ShapeID="_x0000_i1075" DrawAspect="Content" ObjectID="_1781024461" r:id="rId420"/>
        </w:object>
      </w:r>
      <w:r>
        <w:rPr>
          <w:rFonts w:hint="eastAsia"/>
        </w:rPr>
        <w:t>（受弯验算）</w:t>
      </w:r>
      <w:r>
        <w:rPr>
          <w:rFonts w:hint="eastAsia"/>
        </w:rPr>
        <w:tab/>
        <w:t>（D.3.25-3）</w:t>
      </w:r>
    </w:p>
    <w:p w14:paraId="1FFF6250" w14:textId="77777777" w:rsidR="009C4D82" w:rsidRDefault="00000000">
      <w:pPr>
        <w:spacing w:line="20" w:lineRule="atLeast"/>
        <w:rPr>
          <w:rFonts w:ascii="宋体" w:hAnsi="宋体" w:cs="宋体"/>
        </w:rPr>
      </w:pPr>
      <w:r>
        <w:rPr>
          <w:rFonts w:ascii="宋体" w:hAnsi="宋体" w:cs="宋体" w:hint="eastAsia"/>
        </w:rPr>
        <w:t xml:space="preserve">式中       </w:t>
      </w:r>
      <w:r>
        <w:rPr>
          <w:rFonts w:ascii="宋体" w:hAnsi="宋体" w:cs="宋体" w:hint="eastAsia"/>
          <w:position w:val="-6"/>
        </w:rPr>
        <w:object w:dxaOrig="375" w:dyaOrig="270" w14:anchorId="0F25259C">
          <v:shape id="_x0000_i1076" type="#_x0000_t75" style="width:18.75pt;height:13.5pt" o:ole="">
            <v:imagedata r:id="rId421" o:title=""/>
            <o:lock v:ext="edit" aspectratio="f"/>
          </v:shape>
          <o:OLEObject Type="Embed" ProgID="Equation.DSMT4" ShapeID="_x0000_i1076" DrawAspect="Content" ObjectID="_1781024462" r:id="rId422"/>
        </w:object>
      </w:r>
      <w:r>
        <w:rPr>
          <w:rFonts w:ascii="宋体" w:hAnsi="宋体" w:cs="宋体" w:hint="eastAsia"/>
        </w:rPr>
        <w:t>—— 指数；</w:t>
      </w:r>
      <w:r>
        <w:rPr>
          <w:rFonts w:ascii="宋体" w:hAnsi="宋体" w:cs="宋体" w:hint="eastAsia"/>
          <w:position w:val="-14"/>
        </w:rPr>
        <w:object w:dxaOrig="1440" w:dyaOrig="360" w14:anchorId="1F208E37">
          <v:shape id="_x0000_i1077" type="#_x0000_t75" style="width:1in;height:18pt" o:ole="">
            <v:imagedata r:id="rId423" o:title=""/>
            <o:lock v:ext="edit" aspectratio="f"/>
          </v:shape>
          <o:OLEObject Type="Embed" ProgID="Equation.DSMT4" ShapeID="_x0000_i1077" DrawAspect="Content" ObjectID="_1781024463" r:id="rId424"/>
        </w:object>
      </w:r>
      <w:r>
        <w:rPr>
          <w:rFonts w:ascii="宋体" w:hAnsi="宋体" w:cs="宋体" w:hint="eastAsia"/>
        </w:rPr>
        <w:t>时取</w:t>
      </w:r>
      <w:r>
        <w:rPr>
          <w:rFonts w:ascii="宋体" w:hAnsi="宋体" w:cs="宋体" w:hint="eastAsia"/>
          <w:position w:val="-10"/>
        </w:rPr>
        <w:object w:dxaOrig="810" w:dyaOrig="330" w14:anchorId="3EFCA4D4">
          <v:shape id="_x0000_i1078" type="#_x0000_t75" style="width:40.5pt;height:16.5pt" o:ole="">
            <v:imagedata r:id="rId425" o:title=""/>
            <o:lock v:ext="edit" aspectratio="f"/>
          </v:shape>
          <o:OLEObject Type="Embed" ProgID="Equation.DSMT4" ShapeID="_x0000_i1078" DrawAspect="Content" ObjectID="_1781024464" r:id="rId426"/>
        </w:object>
      </w:r>
      <w:r>
        <w:rPr>
          <w:rFonts w:ascii="宋体" w:hAnsi="宋体" w:cs="宋体" w:hint="eastAsia"/>
        </w:rPr>
        <w:t>；</w:t>
      </w:r>
    </w:p>
    <w:p w14:paraId="236B61D8" w14:textId="77777777" w:rsidR="009C4D82" w:rsidRDefault="00000000">
      <w:pPr>
        <w:spacing w:line="20" w:lineRule="atLeast"/>
        <w:rPr>
          <w:rFonts w:ascii="宋体" w:hAnsi="宋体" w:cs="宋体"/>
        </w:rPr>
      </w:pPr>
      <w:r>
        <w:rPr>
          <w:rFonts w:ascii="宋体" w:hAnsi="宋体" w:cs="宋体" w:hint="eastAsia"/>
          <w:position w:val="-14"/>
        </w:rPr>
        <w:object w:dxaOrig="1410" w:dyaOrig="360" w14:anchorId="7D4C327A">
          <v:shape id="_x0000_i1079" type="#_x0000_t75" style="width:70.5pt;height:18pt" o:ole="">
            <v:imagedata r:id="rId427" o:title=""/>
            <o:lock v:ext="edit" aspectratio="f"/>
          </v:shape>
          <o:OLEObject Type="Embed" ProgID="Equation.DSMT4" ShapeID="_x0000_i1079" DrawAspect="Content" ObjectID="_1781024465" r:id="rId428"/>
        </w:object>
      </w:r>
      <w:r>
        <w:rPr>
          <w:rFonts w:ascii="宋体" w:hAnsi="宋体" w:cs="宋体" w:hint="eastAsia"/>
        </w:rPr>
        <w:t>时按相关认证报告取值，如无认证报告，</w:t>
      </w:r>
    </w:p>
    <w:p w14:paraId="69955995" w14:textId="77777777" w:rsidR="009C4D82" w:rsidRDefault="00000000">
      <w:pPr>
        <w:spacing w:line="20" w:lineRule="atLeast"/>
        <w:ind w:firstLineChars="1000" w:firstLine="2100"/>
        <w:rPr>
          <w:rFonts w:ascii="宋体" w:hAnsi="宋体" w:cs="宋体"/>
        </w:rPr>
      </w:pPr>
      <w:r>
        <w:rPr>
          <w:rFonts w:ascii="宋体" w:hAnsi="宋体" w:cs="宋体" w:hint="eastAsia"/>
        </w:rPr>
        <w:t>可取</w:t>
      </w:r>
      <w:r>
        <w:rPr>
          <w:rFonts w:ascii="宋体" w:hAnsi="宋体" w:cs="宋体" w:hint="eastAsia"/>
          <w:position w:val="-10"/>
        </w:rPr>
        <w:object w:dxaOrig="780" w:dyaOrig="330" w14:anchorId="6F396DE0">
          <v:shape id="_x0000_i1080" type="#_x0000_t75" style="width:39pt;height:16.5pt" o:ole="">
            <v:imagedata r:id="rId429" o:title=""/>
            <o:lock v:ext="edit" aspectratio="f"/>
          </v:shape>
          <o:OLEObject Type="Embed" ProgID="Equation.DSMT4" ShapeID="_x0000_i1080" DrawAspect="Content" ObjectID="_1781024466" r:id="rId430"/>
        </w:object>
      </w:r>
      <w:r>
        <w:rPr>
          <w:rFonts w:ascii="宋体" w:hAnsi="宋体" w:cs="宋体" w:hint="eastAsia"/>
        </w:rPr>
        <w:t>；当考虑了抗震的相关计算时，可取</w:t>
      </w:r>
      <w:r>
        <w:rPr>
          <w:rFonts w:ascii="宋体" w:hAnsi="宋体" w:cs="宋体" w:hint="eastAsia"/>
          <w:position w:val="-10"/>
        </w:rPr>
        <w:object w:dxaOrig="780" w:dyaOrig="330" w14:anchorId="09391873">
          <v:shape id="_x0000_i1081" type="#_x0000_t75" style="width:39pt;height:16.5pt" o:ole="">
            <v:imagedata r:id="rId431" o:title=""/>
            <o:lock v:ext="edit" aspectratio="f"/>
          </v:shape>
          <o:OLEObject Type="Embed" ProgID="Equation.DSMT4" ShapeID="_x0000_i1081" DrawAspect="Content" ObjectID="_1781024467" r:id="rId432"/>
        </w:object>
      </w:r>
      <w:r>
        <w:rPr>
          <w:rFonts w:ascii="宋体" w:hAnsi="宋体" w:cs="宋体" w:hint="eastAsia"/>
        </w:rPr>
        <w:t>；</w:t>
      </w:r>
    </w:p>
    <w:p w14:paraId="219A9939" w14:textId="77777777" w:rsidR="009C4D82" w:rsidRDefault="00000000">
      <w:pPr>
        <w:spacing w:line="20" w:lineRule="atLeast"/>
        <w:rPr>
          <w:rFonts w:ascii="宋体" w:hAnsi="宋体" w:cs="宋体"/>
        </w:rPr>
      </w:pPr>
      <w:r>
        <w:rPr>
          <w:rFonts w:ascii="宋体" w:hAnsi="宋体" w:cs="宋体" w:hint="eastAsia"/>
          <w:position w:val="-10"/>
        </w:rPr>
        <w:object w:dxaOrig="405" w:dyaOrig="360" w14:anchorId="6E6BA0CF">
          <v:shape id="_x0000_i1082" type="#_x0000_t75" style="width:20.25pt;height:18pt" o:ole="">
            <v:imagedata r:id="rId433" o:title=""/>
            <o:lock v:ext="edit" aspectratio="f"/>
          </v:shape>
          <o:OLEObject Type="Embed" ProgID="Equation.DSMT4" ShapeID="_x0000_i1082" DrawAspect="Content" ObjectID="_1781024468" r:id="rId434"/>
        </w:object>
      </w:r>
      <w:r>
        <w:rPr>
          <w:rFonts w:ascii="宋体" w:hAnsi="宋体" w:cs="宋体" w:hint="eastAsia"/>
        </w:rPr>
        <w:t>—— 分配到槽式预埋件螺栓的拉力（N）；</w:t>
      </w:r>
    </w:p>
    <w:p w14:paraId="42F4EF5B" w14:textId="77777777" w:rsidR="009C4D82" w:rsidRDefault="00000000">
      <w:pPr>
        <w:spacing w:line="20" w:lineRule="atLeast"/>
        <w:rPr>
          <w:rFonts w:ascii="宋体" w:hAnsi="宋体" w:cs="宋体"/>
        </w:rPr>
      </w:pPr>
      <w:r>
        <w:rPr>
          <w:rFonts w:ascii="宋体" w:hAnsi="宋体" w:cs="宋体" w:hint="eastAsia"/>
          <w:position w:val="-12"/>
        </w:rPr>
        <w:object w:dxaOrig="615" w:dyaOrig="360" w14:anchorId="32050569">
          <v:shape id="_x0000_i1083" type="#_x0000_t75" style="width:30.75pt;height:18pt" o:ole="">
            <v:imagedata r:id="rId435" o:title=""/>
            <o:lock v:ext="edit" aspectratio="f"/>
          </v:shape>
          <o:OLEObject Type="Embed" ProgID="Equation.DSMT4" ShapeID="_x0000_i1083" DrawAspect="Content" ObjectID="_1781024469" r:id="rId436"/>
        </w:object>
      </w:r>
      <w:r>
        <w:rPr>
          <w:rFonts w:ascii="宋体" w:hAnsi="宋体" w:cs="宋体" w:hint="eastAsia"/>
        </w:rPr>
        <w:t>—— 槽式预埋件钢槽卷边受拉破坏承载力设计值（N）；</w:t>
      </w:r>
    </w:p>
    <w:p w14:paraId="498F531F" w14:textId="77777777" w:rsidR="009C4D82" w:rsidRDefault="00000000">
      <w:pPr>
        <w:spacing w:line="20" w:lineRule="atLeast"/>
        <w:ind w:firstLineChars="500" w:firstLine="1050"/>
        <w:rPr>
          <w:rFonts w:ascii="宋体" w:hAnsi="宋体" w:cs="宋体"/>
        </w:rPr>
      </w:pPr>
      <w:r>
        <w:rPr>
          <w:rFonts w:ascii="宋体" w:hAnsi="宋体" w:cs="宋体" w:hint="eastAsia"/>
          <w:position w:val="-14"/>
        </w:rPr>
        <w:object w:dxaOrig="465" w:dyaOrig="390" w14:anchorId="05AD4951">
          <v:shape id="_x0000_i1084" type="#_x0000_t75" style="width:23.25pt;height:19.5pt" o:ole="">
            <v:imagedata r:id="rId437" o:title=""/>
            <o:lock v:ext="edit" aspectratio="f"/>
          </v:shape>
          <o:OLEObject Type="Embed" ProgID="Equation.DSMT4" ShapeID="_x0000_i1084" DrawAspect="Content" ObjectID="_1781024470" r:id="rId438"/>
        </w:object>
      </w:r>
      <w:r>
        <w:rPr>
          <w:rFonts w:ascii="宋体" w:hAnsi="宋体" w:cs="宋体" w:hint="eastAsia"/>
        </w:rPr>
        <w:t>—— 分配到槽式预埋件螺栓上垂直于槽式预埋件轴向的剪力（N）；</w:t>
      </w:r>
    </w:p>
    <w:p w14:paraId="1A7496AB" w14:textId="77777777" w:rsidR="009C4D82" w:rsidRDefault="00000000">
      <w:pPr>
        <w:spacing w:line="20" w:lineRule="atLeast"/>
        <w:ind w:firstLineChars="500" w:firstLine="1050"/>
        <w:rPr>
          <w:rFonts w:ascii="宋体" w:hAnsi="宋体" w:cs="宋体"/>
        </w:rPr>
      </w:pPr>
      <w:r>
        <w:rPr>
          <w:rFonts w:ascii="宋体" w:hAnsi="宋体" w:cs="宋体" w:hint="eastAsia"/>
          <w:position w:val="-12"/>
        </w:rPr>
        <w:object w:dxaOrig="465" w:dyaOrig="360" w14:anchorId="63E2566E">
          <v:shape id="_x0000_i1085" type="#_x0000_t75" style="width:23.25pt;height:18pt" o:ole="">
            <v:imagedata r:id="rId439" o:title=""/>
            <o:lock v:ext="edit" aspectratio="f"/>
          </v:shape>
          <o:OLEObject Type="Embed" ProgID="Equation.DSMT4" ShapeID="_x0000_i1085" DrawAspect="Content" ObjectID="_1781024471" r:id="rId440"/>
        </w:object>
      </w:r>
      <w:r>
        <w:rPr>
          <w:rFonts w:ascii="宋体" w:hAnsi="宋体" w:cs="宋体" w:hint="eastAsia"/>
        </w:rPr>
        <w:t>—— 分配到槽式预埋件螺栓上平行于槽式预埋件轴向的剪力（N）；</w:t>
      </w:r>
    </w:p>
    <w:p w14:paraId="05C4DFC3" w14:textId="77777777" w:rsidR="009C4D82" w:rsidRDefault="00000000">
      <w:pPr>
        <w:spacing w:line="20" w:lineRule="atLeast"/>
        <w:ind w:firstLineChars="500" w:firstLine="1054"/>
        <w:rPr>
          <w:rFonts w:ascii="宋体" w:hAnsi="宋体" w:cs="宋体"/>
        </w:rPr>
      </w:pPr>
      <w:r>
        <w:rPr>
          <w:rFonts w:ascii="宋体" w:hAnsi="宋体" w:cs="宋体" w:hint="eastAsia"/>
          <w:b/>
          <w:bCs/>
          <w:position w:val="-12"/>
        </w:rPr>
        <w:object w:dxaOrig="570" w:dyaOrig="360" w14:anchorId="7D1AA807">
          <v:shape id="_x0000_i1086" type="#_x0000_t75" style="width:28.5pt;height:18pt" o:ole="">
            <v:imagedata r:id="rId441" o:title=""/>
            <o:lock v:ext="edit" aspectratio="f"/>
          </v:shape>
          <o:OLEObject Type="Embed" ProgID="Equation.DSMT4" ShapeID="_x0000_i1086" DrawAspect="Content" ObjectID="_1781024472" r:id="rId442"/>
        </w:object>
      </w:r>
      <w:r>
        <w:rPr>
          <w:rFonts w:ascii="宋体" w:hAnsi="宋体" w:cs="宋体" w:hint="eastAsia"/>
        </w:rPr>
        <w:t>—— 槽式预埋件的钢槽卷边受剪破坏承载力设计值（N）；</w:t>
      </w:r>
    </w:p>
    <w:p w14:paraId="6CC8F3CF" w14:textId="77777777" w:rsidR="009C4D82" w:rsidRDefault="00000000">
      <w:pPr>
        <w:spacing w:line="20" w:lineRule="atLeast"/>
        <w:ind w:firstLineChars="500" w:firstLine="1054"/>
        <w:rPr>
          <w:rFonts w:ascii="宋体" w:hAnsi="宋体" w:cs="宋体"/>
        </w:rPr>
      </w:pPr>
      <w:r>
        <w:rPr>
          <w:rFonts w:ascii="宋体" w:hAnsi="宋体" w:cs="宋体" w:hint="eastAsia"/>
          <w:b/>
          <w:bCs/>
          <w:position w:val="-10"/>
        </w:rPr>
        <w:object w:dxaOrig="450" w:dyaOrig="360" w14:anchorId="02AD0E3B">
          <v:shape id="_x0000_i1087" type="#_x0000_t75" style="width:22.5pt;height:18pt" o:ole="">
            <v:imagedata r:id="rId443" o:title=""/>
            <o:lock v:ext="edit" aspectratio="f"/>
          </v:shape>
          <o:OLEObject Type="Embed" ProgID="Equation.DSMT4" ShapeID="_x0000_i1087" DrawAspect="Content" ObjectID="_1781024473" r:id="rId444"/>
        </w:object>
      </w:r>
      <w:r>
        <w:rPr>
          <w:rFonts w:ascii="宋体" w:hAnsi="宋体" w:cs="宋体" w:hint="eastAsia"/>
        </w:rPr>
        <w:t>—— 拉力作用下钢槽整体受弯的弯矩设计值(N.m),见D.3.6条；</w:t>
      </w:r>
    </w:p>
    <w:p w14:paraId="743E4056" w14:textId="77777777" w:rsidR="009C4D82" w:rsidRDefault="00000000">
      <w:pPr>
        <w:spacing w:line="20" w:lineRule="atLeast"/>
        <w:ind w:firstLineChars="500" w:firstLine="1054"/>
        <w:rPr>
          <w:rFonts w:ascii="宋体" w:hAnsi="宋体" w:cs="宋体"/>
        </w:rPr>
      </w:pPr>
      <w:r>
        <w:rPr>
          <w:rFonts w:ascii="宋体" w:hAnsi="宋体" w:cs="宋体" w:hint="eastAsia"/>
          <w:b/>
          <w:bCs/>
          <w:position w:val="-14"/>
        </w:rPr>
        <w:object w:dxaOrig="810" w:dyaOrig="360" w14:anchorId="4407A04F">
          <v:shape id="_x0000_i1088" type="#_x0000_t75" style="width:40.5pt;height:18pt" o:ole="">
            <v:imagedata r:id="rId445" o:title=""/>
            <o:lock v:ext="edit" aspectratio="f"/>
          </v:shape>
          <o:OLEObject Type="Embed" ProgID="Equation.DSMT4" ShapeID="_x0000_i1088" DrawAspect="Content" ObjectID="_1781024474" r:id="rId446"/>
        </w:object>
      </w:r>
      <w:r>
        <w:rPr>
          <w:rFonts w:ascii="宋体" w:hAnsi="宋体" w:cs="宋体" w:hint="eastAsia"/>
        </w:rPr>
        <w:t>——钢槽整体受拉弯曲的承载力设计值（N.m）。</w:t>
      </w:r>
    </w:p>
    <w:p w14:paraId="13371210" w14:textId="77777777" w:rsidR="009C4D82" w:rsidRDefault="00000000">
      <w:pPr>
        <w:spacing w:line="20" w:lineRule="atLeast"/>
        <w:ind w:left="21" w:right="363" w:firstLine="418"/>
        <w:rPr>
          <w:rFonts w:ascii="宋体" w:hAnsi="宋体" w:cs="宋体"/>
        </w:rPr>
      </w:pPr>
      <w:r>
        <w:rPr>
          <w:rFonts w:ascii="宋体" w:hAnsi="宋体" w:cs="宋体" w:hint="eastAsia"/>
          <w:b/>
          <w:bCs/>
        </w:rPr>
        <w:t>3</w:t>
      </w:r>
      <w:r>
        <w:rPr>
          <w:rFonts w:ascii="宋体" w:hAnsi="宋体" w:cs="宋体" w:hint="eastAsia"/>
        </w:rPr>
        <w:t xml:space="preserve">    槽式预埋件承受拉剪复合力时，其锚筋破坏、锚筋与钢槽连接破坏模式的验，应满足下列公式:</w:t>
      </w:r>
    </w:p>
    <w:p w14:paraId="42BCBC2A" w14:textId="77777777" w:rsidR="009C4D82" w:rsidRDefault="00000000">
      <w:pPr>
        <w:spacing w:line="20" w:lineRule="atLeast"/>
        <w:jc w:val="center"/>
        <w:rPr>
          <w:rFonts w:ascii="宋体" w:hAnsi="宋体" w:cs="宋体"/>
          <w:b/>
          <w:bCs/>
        </w:rPr>
      </w:pPr>
      <w:r>
        <w:rPr>
          <w:rFonts w:ascii="宋体" w:hAnsi="宋体" w:cs="宋体"/>
          <w:b/>
          <w:bCs/>
          <w:position w:val="-34"/>
        </w:rPr>
        <w:object w:dxaOrig="7605" w:dyaOrig="825" w14:anchorId="739DDD5A">
          <v:shape id="_x0000_i1089" type="#_x0000_t75" style="width:380.25pt;height:41.25pt" o:ole="">
            <v:imagedata r:id="rId447" o:title=""/>
            <o:lock v:ext="edit" aspectratio="f"/>
          </v:shape>
          <o:OLEObject Type="Embed" ProgID="Equation.DSMT4" ShapeID="_x0000_i1089" DrawAspect="Content" ObjectID="_1781024475" r:id="rId448"/>
        </w:object>
      </w:r>
    </w:p>
    <w:p w14:paraId="5D8B749E" w14:textId="77777777" w:rsidR="009C4D82" w:rsidRDefault="00000000">
      <w:pPr>
        <w:spacing w:line="20" w:lineRule="atLeast"/>
        <w:ind w:right="420"/>
        <w:jc w:val="right"/>
        <w:rPr>
          <w:rFonts w:ascii="宋体" w:hAnsi="宋体" w:cs="宋体"/>
        </w:rPr>
      </w:pPr>
      <w:r>
        <w:rPr>
          <w:rFonts w:ascii="宋体" w:hAnsi="宋体" w:cs="宋体" w:hint="eastAsia"/>
        </w:rPr>
        <w:t>……</w:t>
      </w:r>
      <w:r>
        <w:rPr>
          <w:rFonts w:ascii="宋体" w:hAnsi="宋体" w:cs="宋体" w:hint="eastAsia"/>
          <w:sz w:val="18"/>
          <w:szCs w:val="18"/>
        </w:rPr>
        <w:t>（</w:t>
      </w:r>
      <w:r>
        <w:rPr>
          <w:sz w:val="18"/>
          <w:szCs w:val="18"/>
        </w:rPr>
        <w:t>D.3.</w:t>
      </w:r>
      <w:r>
        <w:rPr>
          <w:rFonts w:hint="eastAsia"/>
          <w:sz w:val="18"/>
          <w:szCs w:val="18"/>
        </w:rPr>
        <w:t>25</w:t>
      </w:r>
      <w:r>
        <w:rPr>
          <w:rFonts w:ascii="宋体" w:hAnsi="宋体" w:cs="宋体" w:hint="eastAsia"/>
          <w:sz w:val="18"/>
          <w:szCs w:val="18"/>
        </w:rPr>
        <w:t>-</w:t>
      </w:r>
      <w:r>
        <w:rPr>
          <w:sz w:val="18"/>
          <w:szCs w:val="18"/>
        </w:rPr>
        <w:t>4</w:t>
      </w:r>
      <w:r>
        <w:rPr>
          <w:rFonts w:ascii="宋体" w:hAnsi="宋体" w:cs="宋体" w:hint="eastAsia"/>
          <w:sz w:val="18"/>
          <w:szCs w:val="18"/>
        </w:rPr>
        <w:t>）</w:t>
      </w:r>
    </w:p>
    <w:p w14:paraId="4A05B7AD" w14:textId="77777777" w:rsidR="009C4D82" w:rsidRDefault="00000000">
      <w:pPr>
        <w:spacing w:line="20" w:lineRule="atLeast"/>
        <w:rPr>
          <w:rFonts w:ascii="宋体" w:hAnsi="宋体" w:cs="宋体"/>
          <w:position w:val="1"/>
        </w:rPr>
      </w:pPr>
      <w:r>
        <w:rPr>
          <w:rFonts w:ascii="宋体" w:hAnsi="宋体" w:cs="宋体"/>
          <w:position w:val="3"/>
        </w:rPr>
        <w:t xml:space="preserve">式中   </w:t>
      </w:r>
      <w:r>
        <w:rPr>
          <w:rFonts w:ascii="宋体" w:hAnsi="宋体" w:cs="宋体"/>
          <w:position w:val="-12"/>
        </w:rPr>
        <w:object w:dxaOrig="315" w:dyaOrig="360" w14:anchorId="0A41B0B2">
          <v:shape id="_x0000_i1090" type="#_x0000_t75" style="width:15.75pt;height:18pt" o:ole="">
            <v:imagedata r:id="rId449" o:title=""/>
            <o:lock v:ext="edit" aspectratio="f"/>
          </v:shape>
          <o:OLEObject Type="Embed" ProgID="Equation.DSMT4" ShapeID="_x0000_i1090" DrawAspect="Content" ObjectID="_1781024476" r:id="rId450"/>
        </w:object>
      </w:r>
      <w:r>
        <w:rPr>
          <w:rFonts w:ascii="宋体" w:hAnsi="宋体" w:cs="宋体"/>
          <w:position w:val="3"/>
        </w:rPr>
        <w:t xml:space="preserve">—— </w:t>
      </w:r>
      <w:r>
        <w:rPr>
          <w:rFonts w:ascii="宋体" w:hAnsi="宋体" w:cs="宋体"/>
          <w:position w:val="1"/>
        </w:rPr>
        <w:t>指数；</w:t>
      </w:r>
      <w:r>
        <w:rPr>
          <w:rFonts w:ascii="微软雅黑" w:eastAsia="微软雅黑" w:hAnsi="微软雅黑" w:cs="微软雅黑"/>
          <w:position w:val="-14"/>
          <w:sz w:val="33"/>
          <w:szCs w:val="33"/>
        </w:rPr>
        <w:object w:dxaOrig="3810" w:dyaOrig="360" w14:anchorId="15245ED4">
          <v:shape id="_x0000_i1091" type="#_x0000_t75" style="width:190.5pt;height:18pt" o:ole="">
            <v:imagedata r:id="rId451" o:title=""/>
            <o:lock v:ext="edit" aspectratio="f"/>
          </v:shape>
          <o:OLEObject Type="Embed" ProgID="Equation.DSMT4" ShapeID="_x0000_i1091" DrawAspect="Content" ObjectID="_1781024477" r:id="rId452"/>
        </w:object>
      </w:r>
      <w:r>
        <w:rPr>
          <w:rFonts w:ascii="宋体" w:hAnsi="宋体" w:cs="宋体"/>
          <w:position w:val="1"/>
        </w:rPr>
        <w:t>时取</w:t>
      </w:r>
    </w:p>
    <w:p w14:paraId="58643F5D" w14:textId="77777777" w:rsidR="009C4D82" w:rsidRDefault="00000000">
      <w:pPr>
        <w:spacing w:line="20" w:lineRule="atLeast"/>
        <w:ind w:firstLineChars="600" w:firstLine="1980"/>
        <w:rPr>
          <w:rFonts w:ascii="宋体" w:hAnsi="宋体" w:cs="宋体"/>
          <w:position w:val="1"/>
        </w:rPr>
      </w:pPr>
      <w:r>
        <w:rPr>
          <w:rFonts w:ascii="微软雅黑" w:eastAsia="微软雅黑" w:hAnsi="微软雅黑" w:cs="微软雅黑"/>
          <w:position w:val="-14"/>
          <w:sz w:val="33"/>
          <w:szCs w:val="33"/>
        </w:rPr>
        <w:object w:dxaOrig="4620" w:dyaOrig="360" w14:anchorId="2F56AD67">
          <v:shape id="_x0000_i1092" type="#_x0000_t75" style="width:231pt;height:18pt" o:ole="">
            <v:imagedata r:id="rId453" o:title=""/>
            <o:lock v:ext="edit" aspectratio="f"/>
          </v:shape>
          <o:OLEObject Type="Embed" ProgID="Equation.DSMT4" ShapeID="_x0000_i1092" DrawAspect="Content" ObjectID="_1781024478" r:id="rId454"/>
        </w:object>
      </w:r>
      <w:r>
        <w:rPr>
          <w:rFonts w:ascii="宋体" w:hAnsi="宋体" w:cs="宋体"/>
          <w:position w:val="1"/>
        </w:rPr>
        <w:t>时，</w:t>
      </w:r>
    </w:p>
    <w:p w14:paraId="18DFB29F" w14:textId="77777777" w:rsidR="009C4D82" w:rsidRDefault="00000000">
      <w:pPr>
        <w:spacing w:line="20" w:lineRule="atLeast"/>
        <w:ind w:firstLineChars="1000" w:firstLine="2100"/>
        <w:rPr>
          <w:rFonts w:ascii="宋体" w:hAnsi="宋体" w:cs="宋体"/>
        </w:rPr>
      </w:pPr>
      <w:r>
        <w:rPr>
          <w:rFonts w:ascii="宋体" w:hAnsi="宋体" w:cs="宋体"/>
        </w:rPr>
        <w:t>应按相关认证报告，或取</w:t>
      </w:r>
      <w:r>
        <w:rPr>
          <w:rFonts w:ascii="宋体" w:hAnsi="宋体" w:cs="宋体"/>
          <w:position w:val="-10"/>
        </w:rPr>
        <w:object w:dxaOrig="780" w:dyaOrig="330" w14:anchorId="2B471FB6">
          <v:shape id="_x0000_i1093" type="#_x0000_t75" style="width:39pt;height:16.5pt" o:ole="">
            <v:imagedata r:id="rId455" o:title=""/>
            <o:lock v:ext="edit" aspectratio="f"/>
          </v:shape>
          <o:OLEObject Type="Embed" ProgID="Equation.DSMT4" ShapeID="_x0000_i1093" DrawAspect="Content" ObjectID="_1781024479" r:id="rId456"/>
        </w:object>
      </w:r>
      <w:r>
        <w:rPr>
          <w:rFonts w:ascii="宋体" w:hAnsi="宋体" w:cs="宋体"/>
        </w:rPr>
        <w:t>；当考虑了抗震的相关</w:t>
      </w:r>
    </w:p>
    <w:p w14:paraId="58D43D73" w14:textId="77777777" w:rsidR="009C4D82" w:rsidRDefault="00000000">
      <w:pPr>
        <w:spacing w:line="20" w:lineRule="atLeast"/>
        <w:rPr>
          <w:rFonts w:ascii="宋体" w:hAnsi="宋体" w:cs="宋体"/>
        </w:rPr>
      </w:pPr>
      <w:r>
        <w:rPr>
          <w:rFonts w:ascii="宋体" w:hAnsi="宋体" w:cs="宋体"/>
        </w:rPr>
        <w:t>计算时，可取</w:t>
      </w:r>
      <w:r>
        <w:rPr>
          <w:rFonts w:ascii="宋体" w:hAnsi="宋体" w:cs="宋体"/>
          <w:position w:val="-10"/>
        </w:rPr>
        <w:object w:dxaOrig="780" w:dyaOrig="330" w14:anchorId="6298540B">
          <v:shape id="_x0000_i1094" type="#_x0000_t75" style="width:39pt;height:16.5pt" o:ole="">
            <v:imagedata r:id="rId457" o:title=""/>
            <o:lock v:ext="edit" aspectratio="f"/>
          </v:shape>
          <o:OLEObject Type="Embed" ProgID="Equation.DSMT4" ShapeID="_x0000_i1094" DrawAspect="Content" ObjectID="_1781024480" r:id="rId458"/>
        </w:object>
      </w:r>
      <w:r>
        <w:rPr>
          <w:rFonts w:ascii="宋体" w:hAnsi="宋体" w:cs="宋体"/>
        </w:rPr>
        <w:t>；</w:t>
      </w:r>
    </w:p>
    <w:tbl>
      <w:tblPr>
        <w:tblStyle w:val="TableNormal"/>
        <w:tblW w:w="8113" w:type="dxa"/>
        <w:tblInd w:w="-54"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636"/>
        <w:gridCol w:w="6477"/>
      </w:tblGrid>
      <w:tr w:rsidR="009C4D82" w14:paraId="63A7EAD7" w14:textId="77777777">
        <w:trPr>
          <w:trHeight w:val="385"/>
        </w:trPr>
        <w:tc>
          <w:tcPr>
            <w:tcW w:w="1636" w:type="dxa"/>
          </w:tcPr>
          <w:p w14:paraId="61464DC0" w14:textId="77777777" w:rsidR="009C4D82" w:rsidRDefault="00000000">
            <w:pPr>
              <w:spacing w:line="20" w:lineRule="atLeast"/>
              <w:jc w:val="center"/>
              <w:rPr>
                <w:kern w:val="0"/>
                <w:sz w:val="20"/>
              </w:rPr>
            </w:pPr>
            <m:oMathPara>
              <m:oMath>
                <m:sSubSup>
                  <m:sSubSupPr>
                    <m:ctrlPr>
                      <w:rPr>
                        <w:rFonts w:ascii="Cambria Math" w:hAnsi="Cambria Math"/>
                        <w:i/>
                        <w:kern w:val="0"/>
                        <w:sz w:val="20"/>
                      </w:rPr>
                    </m:ctrlPr>
                  </m:sSubSupPr>
                  <m:e>
                    <m:r>
                      <w:rPr>
                        <w:rFonts w:ascii="Cambria Math"/>
                        <w:kern w:val="0"/>
                        <w:sz w:val="20"/>
                      </w:rPr>
                      <m:t>N</m:t>
                    </m:r>
                  </m:e>
                  <m:sub>
                    <m:r>
                      <w:rPr>
                        <w:rFonts w:ascii="Cambria Math"/>
                        <w:kern w:val="0"/>
                        <w:sz w:val="20"/>
                      </w:rPr>
                      <m:t>Ed</m:t>
                    </m:r>
                  </m:sub>
                  <m:sup>
                    <m:r>
                      <w:rPr>
                        <w:rFonts w:ascii="Cambria Math"/>
                        <w:kern w:val="0"/>
                        <w:sz w:val="20"/>
                      </w:rPr>
                      <m:t>a</m:t>
                    </m:r>
                  </m:sup>
                </m:sSubSup>
              </m:oMath>
            </m:oMathPara>
          </w:p>
        </w:tc>
        <w:tc>
          <w:tcPr>
            <w:tcW w:w="6477" w:type="dxa"/>
          </w:tcPr>
          <w:p w14:paraId="6121AAF2" w14:textId="77777777" w:rsidR="009C4D82" w:rsidRDefault="00000000">
            <w:pPr>
              <w:spacing w:line="20" w:lineRule="atLeast"/>
              <w:ind w:left="133"/>
              <w:rPr>
                <w:rFonts w:ascii="宋体" w:hAnsi="宋体" w:cs="宋体"/>
                <w:kern w:val="0"/>
                <w:sz w:val="20"/>
              </w:rPr>
            </w:pPr>
            <w:r>
              <w:rPr>
                <w:rFonts w:ascii="宋体" w:hAnsi="宋体" w:cs="宋体"/>
                <w:kern w:val="0"/>
                <w:sz w:val="20"/>
              </w:rPr>
              <w:t>——  分配到槽式预埋件锚筋的拉力(</w:t>
            </w:r>
            <m:oMath>
              <m:r>
                <w:rPr>
                  <w:rFonts w:ascii="Cambria Math" w:hAnsi="宋体" w:cs="宋体"/>
                  <w:kern w:val="0"/>
                  <w:sz w:val="20"/>
                </w:rPr>
                <m:t>N</m:t>
              </m:r>
            </m:oMath>
            <w:r>
              <w:rPr>
                <w:rFonts w:ascii="宋体" w:hAnsi="宋体" w:cs="宋体"/>
                <w:kern w:val="0"/>
                <w:sz w:val="20"/>
              </w:rPr>
              <w:t>)；</w:t>
            </w:r>
          </w:p>
        </w:tc>
      </w:tr>
      <w:tr w:rsidR="009C4D82" w14:paraId="4F74C061" w14:textId="77777777">
        <w:trPr>
          <w:trHeight w:val="478"/>
        </w:trPr>
        <w:tc>
          <w:tcPr>
            <w:tcW w:w="1636" w:type="dxa"/>
          </w:tcPr>
          <w:p w14:paraId="3BE92DA5" w14:textId="77777777" w:rsidR="009C4D82" w:rsidRDefault="00000000">
            <w:pPr>
              <w:spacing w:line="20" w:lineRule="atLeast"/>
              <w:jc w:val="center"/>
              <w:rPr>
                <w:rFonts w:eastAsia="Times New Roman"/>
                <w:kern w:val="0"/>
                <w:sz w:val="12"/>
                <w:szCs w:val="12"/>
              </w:rPr>
            </w:pPr>
            <m:oMathPara>
              <m:oMath>
                <m:sSub>
                  <m:sSubPr>
                    <m:ctrlPr>
                      <w:rPr>
                        <w:rFonts w:ascii="Cambria Math" w:eastAsia="Times New Roman" w:hAnsi="Cambria Math"/>
                        <w:i/>
                        <w:kern w:val="0"/>
                        <w:sz w:val="12"/>
                        <w:szCs w:val="12"/>
                      </w:rPr>
                    </m:ctrlPr>
                  </m:sSubPr>
                  <m:e>
                    <m:r>
                      <w:rPr>
                        <w:rFonts w:ascii="Cambria Math" w:eastAsia="Times New Roman"/>
                        <w:kern w:val="0"/>
                        <w:sz w:val="12"/>
                        <w:szCs w:val="12"/>
                      </w:rPr>
                      <m:t>N</m:t>
                    </m:r>
                  </m:e>
                  <m:sub>
                    <m:r>
                      <w:rPr>
                        <w:rFonts w:ascii="Cambria Math" w:eastAsia="Times New Roman"/>
                        <w:kern w:val="0"/>
                        <w:sz w:val="12"/>
                        <w:szCs w:val="12"/>
                      </w:rPr>
                      <m:t>Rd,s,a</m:t>
                    </m:r>
                  </m:sub>
                </m:sSub>
              </m:oMath>
            </m:oMathPara>
          </w:p>
        </w:tc>
        <w:tc>
          <w:tcPr>
            <w:tcW w:w="6477" w:type="dxa"/>
          </w:tcPr>
          <w:p w14:paraId="7B88F039" w14:textId="77777777" w:rsidR="009C4D82" w:rsidRDefault="00000000">
            <w:pPr>
              <w:spacing w:line="20" w:lineRule="atLeast"/>
              <w:ind w:left="133"/>
              <w:rPr>
                <w:rFonts w:ascii="宋体" w:hAnsi="宋体" w:cs="宋体"/>
                <w:kern w:val="0"/>
                <w:sz w:val="20"/>
              </w:rPr>
            </w:pPr>
            <w:r>
              <w:rPr>
                <w:rFonts w:ascii="宋体" w:hAnsi="宋体" w:cs="宋体"/>
                <w:kern w:val="0"/>
                <w:sz w:val="20"/>
              </w:rPr>
              <w:t>——  槽式预埋件锚筋的抗拉承载力设计值(</w:t>
            </w:r>
            <m:oMath>
              <m:r>
                <w:rPr>
                  <w:rFonts w:ascii="Cambria Math" w:hAnsi="宋体" w:cs="宋体"/>
                  <w:kern w:val="0"/>
                  <w:sz w:val="20"/>
                </w:rPr>
                <m:t>N</m:t>
              </m:r>
            </m:oMath>
            <w:r>
              <w:rPr>
                <w:rFonts w:ascii="宋体" w:hAnsi="宋体" w:cs="宋体"/>
                <w:kern w:val="0"/>
                <w:sz w:val="20"/>
              </w:rPr>
              <w:t>)；</w:t>
            </w:r>
          </w:p>
        </w:tc>
      </w:tr>
      <w:tr w:rsidR="009C4D82" w14:paraId="0048C8F5" w14:textId="77777777">
        <w:trPr>
          <w:trHeight w:val="486"/>
        </w:trPr>
        <w:tc>
          <w:tcPr>
            <w:tcW w:w="1636" w:type="dxa"/>
          </w:tcPr>
          <w:p w14:paraId="4D0524E0" w14:textId="77777777" w:rsidR="009C4D82" w:rsidRDefault="00000000">
            <w:pPr>
              <w:spacing w:line="20" w:lineRule="atLeast"/>
              <w:jc w:val="center"/>
              <w:rPr>
                <w:rFonts w:eastAsia="Times New Roman"/>
                <w:kern w:val="0"/>
                <w:sz w:val="12"/>
                <w:szCs w:val="12"/>
              </w:rPr>
            </w:pPr>
            <m:oMathPara>
              <m:oMath>
                <m:sSub>
                  <m:sSubPr>
                    <m:ctrlPr>
                      <w:rPr>
                        <w:rFonts w:ascii="Cambria Math" w:eastAsia="Times New Roman" w:hAnsi="Cambria Math"/>
                        <w:i/>
                        <w:kern w:val="0"/>
                        <w:sz w:val="12"/>
                        <w:szCs w:val="12"/>
                      </w:rPr>
                    </m:ctrlPr>
                  </m:sSubPr>
                  <m:e>
                    <m:r>
                      <w:rPr>
                        <w:rFonts w:ascii="Cambria Math" w:eastAsia="Times New Roman"/>
                        <w:kern w:val="0"/>
                        <w:sz w:val="12"/>
                        <w:szCs w:val="12"/>
                      </w:rPr>
                      <m:t>N</m:t>
                    </m:r>
                  </m:e>
                  <m:sub>
                    <m:r>
                      <w:rPr>
                        <w:rFonts w:ascii="Cambria Math" w:eastAsia="Times New Roman"/>
                        <w:kern w:val="0"/>
                        <w:sz w:val="12"/>
                        <w:szCs w:val="12"/>
                      </w:rPr>
                      <m:t>Rd,s,c</m:t>
                    </m:r>
                  </m:sub>
                </m:sSub>
              </m:oMath>
            </m:oMathPara>
          </w:p>
        </w:tc>
        <w:tc>
          <w:tcPr>
            <w:tcW w:w="6477" w:type="dxa"/>
          </w:tcPr>
          <w:p w14:paraId="596484D5" w14:textId="77777777" w:rsidR="009C4D82" w:rsidRDefault="00000000">
            <w:pPr>
              <w:spacing w:line="20" w:lineRule="atLeast"/>
              <w:ind w:left="133"/>
              <w:rPr>
                <w:rFonts w:ascii="宋体" w:hAnsi="宋体" w:cs="宋体"/>
                <w:kern w:val="0"/>
                <w:sz w:val="20"/>
              </w:rPr>
            </w:pPr>
            <w:r>
              <w:rPr>
                <w:rFonts w:ascii="宋体" w:hAnsi="宋体" w:cs="宋体"/>
                <w:kern w:val="0"/>
                <w:sz w:val="20"/>
              </w:rPr>
              <w:t>——  钢槽与锚筋连接处的抗拉承载力设计值(</w:t>
            </w:r>
            <m:oMath>
              <m:r>
                <w:rPr>
                  <w:rFonts w:ascii="Cambria Math" w:hAnsi="宋体" w:cs="宋体"/>
                  <w:kern w:val="0"/>
                  <w:sz w:val="20"/>
                </w:rPr>
                <m:t>N</m:t>
              </m:r>
            </m:oMath>
            <w:r>
              <w:rPr>
                <w:rFonts w:ascii="宋体" w:hAnsi="宋体" w:cs="宋体"/>
                <w:kern w:val="0"/>
                <w:sz w:val="20"/>
              </w:rPr>
              <w:t>)；</w:t>
            </w:r>
          </w:p>
        </w:tc>
      </w:tr>
      <w:tr w:rsidR="009C4D82" w14:paraId="260E72A7" w14:textId="77777777">
        <w:trPr>
          <w:trHeight w:val="571"/>
        </w:trPr>
        <w:tc>
          <w:tcPr>
            <w:tcW w:w="1636" w:type="dxa"/>
          </w:tcPr>
          <w:p w14:paraId="03520FDC" w14:textId="77777777" w:rsidR="009C4D82" w:rsidRDefault="00000000">
            <w:pPr>
              <w:spacing w:line="20" w:lineRule="atLeast"/>
              <w:jc w:val="center"/>
              <w:rPr>
                <w:rFonts w:ascii="宋体" w:hAnsi="宋体" w:cs="宋体"/>
                <w:kern w:val="0"/>
                <w:sz w:val="15"/>
                <w:szCs w:val="15"/>
              </w:rPr>
            </w:pPr>
            <m:oMathPara>
              <m:oMath>
                <m:sSubSup>
                  <m:sSubSupPr>
                    <m:ctrlPr>
                      <w:rPr>
                        <w:rFonts w:ascii="Cambria Math" w:hAnsi="宋体" w:cs="宋体"/>
                        <w:i/>
                        <w:kern w:val="0"/>
                        <w:sz w:val="15"/>
                        <w:szCs w:val="15"/>
                      </w:rPr>
                    </m:ctrlPr>
                  </m:sSubSupPr>
                  <m:e>
                    <m:r>
                      <w:rPr>
                        <w:rFonts w:ascii="Cambria Math" w:hAnsi="宋体" w:cs="宋体"/>
                        <w:kern w:val="0"/>
                        <w:sz w:val="15"/>
                        <w:szCs w:val="15"/>
                      </w:rPr>
                      <m:t>V</m:t>
                    </m:r>
                  </m:e>
                  <m:sub>
                    <m:r>
                      <w:rPr>
                        <w:rFonts w:ascii="Cambria Math" w:hAnsi="宋体" w:cs="宋体"/>
                        <w:kern w:val="0"/>
                        <w:sz w:val="15"/>
                        <w:szCs w:val="15"/>
                      </w:rPr>
                      <m:t>Ed,y</m:t>
                    </m:r>
                  </m:sub>
                  <m:sup>
                    <m:r>
                      <w:rPr>
                        <w:rFonts w:ascii="Cambria Math" w:hAnsi="宋体" w:cs="宋体"/>
                        <w:kern w:val="0"/>
                        <w:sz w:val="15"/>
                        <w:szCs w:val="15"/>
                      </w:rPr>
                      <m:t>a</m:t>
                    </m:r>
                  </m:sup>
                </m:sSubSup>
              </m:oMath>
            </m:oMathPara>
          </w:p>
        </w:tc>
        <w:tc>
          <w:tcPr>
            <w:tcW w:w="6477" w:type="dxa"/>
          </w:tcPr>
          <w:p w14:paraId="7E372EE1" w14:textId="77777777" w:rsidR="009C4D82" w:rsidRDefault="00000000">
            <w:pPr>
              <w:spacing w:line="20" w:lineRule="atLeast"/>
              <w:ind w:left="133"/>
              <w:rPr>
                <w:rFonts w:ascii="宋体" w:hAnsi="宋体" w:cs="宋体"/>
                <w:kern w:val="0"/>
                <w:sz w:val="20"/>
              </w:rPr>
            </w:pPr>
            <w:r>
              <w:rPr>
                <w:rFonts w:ascii="宋体" w:hAnsi="宋体" w:cs="宋体"/>
                <w:kern w:val="0"/>
                <w:sz w:val="20"/>
              </w:rPr>
              <w:t>——  分配到锚筋上垂直于槽式预埋件轴向的剪力(</w:t>
            </w:r>
            <m:oMath>
              <m:r>
                <w:rPr>
                  <w:rFonts w:ascii="Cambria Math" w:hAnsi="宋体" w:cs="宋体"/>
                  <w:kern w:val="0"/>
                  <w:sz w:val="20"/>
                </w:rPr>
                <m:t>N</m:t>
              </m:r>
            </m:oMath>
            <w:r>
              <w:rPr>
                <w:rFonts w:ascii="宋体" w:hAnsi="宋体" w:cs="宋体"/>
                <w:kern w:val="0"/>
                <w:sz w:val="20"/>
              </w:rPr>
              <w:t>)；</w:t>
            </w:r>
          </w:p>
        </w:tc>
      </w:tr>
      <w:tr w:rsidR="009C4D82" w14:paraId="49D5E1CE" w14:textId="77777777">
        <w:trPr>
          <w:trHeight w:val="566"/>
        </w:trPr>
        <w:tc>
          <w:tcPr>
            <w:tcW w:w="1636" w:type="dxa"/>
          </w:tcPr>
          <w:p w14:paraId="13512D23" w14:textId="77777777" w:rsidR="009C4D82" w:rsidRDefault="00000000">
            <w:pPr>
              <w:spacing w:line="20" w:lineRule="atLeast"/>
              <w:jc w:val="center"/>
              <w:rPr>
                <w:rFonts w:ascii="宋体" w:hAnsi="宋体" w:cs="宋体"/>
                <w:kern w:val="0"/>
                <w:sz w:val="15"/>
                <w:szCs w:val="15"/>
              </w:rPr>
            </w:pPr>
            <m:oMathPara>
              <m:oMath>
                <m:sSubSup>
                  <m:sSubSupPr>
                    <m:ctrlPr>
                      <w:rPr>
                        <w:rFonts w:ascii="Cambria Math" w:hAnsi="宋体" w:cs="宋体"/>
                        <w:i/>
                        <w:kern w:val="0"/>
                        <w:sz w:val="15"/>
                        <w:szCs w:val="15"/>
                      </w:rPr>
                    </m:ctrlPr>
                  </m:sSubSupPr>
                  <m:e>
                    <m:r>
                      <w:rPr>
                        <w:rFonts w:ascii="Cambria Math" w:hAnsi="宋体" w:cs="宋体"/>
                        <w:kern w:val="0"/>
                        <w:sz w:val="15"/>
                        <w:szCs w:val="15"/>
                      </w:rPr>
                      <m:t>V</m:t>
                    </m:r>
                  </m:e>
                  <m:sub>
                    <m:r>
                      <w:rPr>
                        <w:rFonts w:ascii="Cambria Math" w:hAnsi="宋体" w:cs="宋体"/>
                        <w:kern w:val="0"/>
                        <w:sz w:val="15"/>
                        <w:szCs w:val="15"/>
                      </w:rPr>
                      <m:t>Ed,x</m:t>
                    </m:r>
                  </m:sub>
                  <m:sup>
                    <m:r>
                      <w:rPr>
                        <w:rFonts w:ascii="Cambria Math" w:hAnsi="宋体" w:cs="宋体"/>
                        <w:kern w:val="0"/>
                        <w:sz w:val="15"/>
                        <w:szCs w:val="15"/>
                      </w:rPr>
                      <m:t>a</m:t>
                    </m:r>
                  </m:sup>
                </m:sSubSup>
              </m:oMath>
            </m:oMathPara>
          </w:p>
        </w:tc>
        <w:tc>
          <w:tcPr>
            <w:tcW w:w="6477" w:type="dxa"/>
          </w:tcPr>
          <w:p w14:paraId="2C3D6198" w14:textId="77777777" w:rsidR="009C4D82" w:rsidRDefault="00000000">
            <w:pPr>
              <w:spacing w:line="20" w:lineRule="atLeast"/>
              <w:ind w:left="133"/>
              <w:rPr>
                <w:rFonts w:ascii="宋体" w:hAnsi="宋体" w:cs="宋体"/>
                <w:kern w:val="0"/>
                <w:sz w:val="20"/>
              </w:rPr>
            </w:pPr>
            <w:r>
              <w:rPr>
                <w:rFonts w:ascii="宋体" w:hAnsi="宋体" w:cs="宋体"/>
                <w:kern w:val="0"/>
                <w:sz w:val="20"/>
              </w:rPr>
              <w:t>——  分配到锚筋上平行于槽式预埋件轴向的剪力(</w:t>
            </w:r>
            <m:oMath>
              <m:r>
                <w:rPr>
                  <w:rFonts w:ascii="Cambria Math" w:hAnsi="宋体" w:cs="宋体"/>
                  <w:kern w:val="0"/>
                  <w:sz w:val="20"/>
                </w:rPr>
                <m:t>N</m:t>
              </m:r>
            </m:oMath>
            <w:r>
              <w:rPr>
                <w:rFonts w:ascii="宋体" w:hAnsi="宋体" w:cs="宋体"/>
                <w:kern w:val="0"/>
                <w:sz w:val="20"/>
              </w:rPr>
              <w:t>)；</w:t>
            </w:r>
          </w:p>
        </w:tc>
      </w:tr>
      <w:tr w:rsidR="009C4D82" w14:paraId="3C1AF408" w14:textId="77777777">
        <w:trPr>
          <w:trHeight w:val="423"/>
        </w:trPr>
        <w:tc>
          <w:tcPr>
            <w:tcW w:w="1636" w:type="dxa"/>
          </w:tcPr>
          <w:p w14:paraId="2D4470A8" w14:textId="77777777" w:rsidR="009C4D82" w:rsidRDefault="00000000">
            <w:pPr>
              <w:spacing w:line="20" w:lineRule="atLeast"/>
              <w:rPr>
                <w:rFonts w:eastAsia="Times New Roman"/>
                <w:kern w:val="0"/>
                <w:sz w:val="14"/>
                <w:szCs w:val="14"/>
              </w:rPr>
            </w:pPr>
            <m:oMath>
              <m:sSub>
                <m:sSubPr>
                  <m:ctrlPr>
                    <w:rPr>
                      <w:rFonts w:ascii="Cambria Math" w:eastAsia="Times New Roman" w:hAnsi="Cambria Math"/>
                      <w:i/>
                      <w:kern w:val="0"/>
                      <w:sz w:val="20"/>
                    </w:rPr>
                  </m:ctrlPr>
                </m:sSubPr>
                <m:e>
                  <m:r>
                    <w:rPr>
                      <w:rFonts w:ascii="Cambria Math" w:eastAsia="Times New Roman" w:hAnsi="Cambria Math"/>
                      <w:kern w:val="0"/>
                      <w:sz w:val="20"/>
                    </w:rPr>
                    <m:t>V</m:t>
                  </m:r>
                </m:e>
                <m:sub>
                  <m:r>
                    <w:rPr>
                      <w:rFonts w:ascii="Cambria Math" w:eastAsia="Times New Roman" w:hAnsi="Cambria Math"/>
                      <w:kern w:val="0"/>
                      <w:sz w:val="20"/>
                    </w:rPr>
                    <m:t>Rd,s,a,y</m:t>
                  </m:r>
                </m:sub>
              </m:sSub>
            </m:oMath>
            <w:r>
              <w:rPr>
                <w:rFonts w:hint="eastAsia"/>
                <w:kern w:val="0"/>
                <w:position w:val="-14"/>
                <w:sz w:val="20"/>
              </w:rPr>
              <w:t>，</w:t>
            </w:r>
            <m:oMath>
              <m:sSub>
                <m:sSubPr>
                  <m:ctrlPr>
                    <w:rPr>
                      <w:rFonts w:ascii="Cambria Math" w:eastAsia="Times New Roman" w:hAnsi="Cambria Math"/>
                      <w:i/>
                      <w:kern w:val="0"/>
                      <w:sz w:val="14"/>
                      <w:szCs w:val="14"/>
                    </w:rPr>
                  </m:ctrlPr>
                </m:sSubPr>
                <m:e>
                  <m:r>
                    <w:rPr>
                      <w:rFonts w:ascii="Cambria Math" w:eastAsia="Times New Roman"/>
                      <w:kern w:val="0"/>
                      <w:sz w:val="14"/>
                      <w:szCs w:val="14"/>
                    </w:rPr>
                    <m:t>V</m:t>
                  </m:r>
                </m:e>
                <m:sub>
                  <m:r>
                    <w:rPr>
                      <w:rFonts w:ascii="Cambria Math" w:eastAsia="Times New Roman"/>
                      <w:kern w:val="0"/>
                      <w:sz w:val="14"/>
                      <w:szCs w:val="14"/>
                    </w:rPr>
                    <m:t>Rd,s,a,x</m:t>
                  </m:r>
                </m:sub>
              </m:sSub>
            </m:oMath>
          </w:p>
        </w:tc>
        <w:tc>
          <w:tcPr>
            <w:tcW w:w="6477" w:type="dxa"/>
          </w:tcPr>
          <w:p w14:paraId="35A2A82F" w14:textId="77777777" w:rsidR="009C4D82" w:rsidRDefault="00000000">
            <w:pPr>
              <w:spacing w:line="20" w:lineRule="atLeast"/>
              <w:ind w:left="133"/>
              <w:rPr>
                <w:rFonts w:ascii="宋体" w:hAnsi="宋体" w:cs="宋体"/>
                <w:kern w:val="0"/>
                <w:sz w:val="20"/>
              </w:rPr>
            </w:pPr>
            <w:r>
              <w:rPr>
                <w:rFonts w:ascii="宋体" w:hAnsi="宋体" w:cs="宋体"/>
                <w:kern w:val="0"/>
                <w:sz w:val="20"/>
              </w:rPr>
              <w:t>——  锚筋在垂直于及平行于槽体轴向的抗剪承载力设计值(</w:t>
            </w:r>
            <w:r>
              <w:rPr>
                <w:rFonts w:eastAsia="Times New Roman"/>
                <w:kern w:val="0"/>
                <w:sz w:val="20"/>
              </w:rPr>
              <w:t>N</w:t>
            </w:r>
            <w:r>
              <w:rPr>
                <w:rFonts w:ascii="宋体" w:hAnsi="宋体" w:cs="宋体"/>
                <w:kern w:val="0"/>
                <w:sz w:val="20"/>
              </w:rPr>
              <w:t>)；</w:t>
            </w:r>
          </w:p>
        </w:tc>
      </w:tr>
      <w:tr w:rsidR="009C4D82" w14:paraId="01FA6F70" w14:textId="77777777">
        <w:trPr>
          <w:trHeight w:val="305"/>
        </w:trPr>
        <w:tc>
          <w:tcPr>
            <w:tcW w:w="1636" w:type="dxa"/>
          </w:tcPr>
          <w:p w14:paraId="7110B264" w14:textId="77777777" w:rsidR="009C4D82" w:rsidRDefault="00000000">
            <w:pPr>
              <w:spacing w:line="20" w:lineRule="atLeast"/>
              <w:ind w:left="15"/>
              <w:rPr>
                <w:rFonts w:eastAsia="Times New Roman"/>
                <w:kern w:val="0"/>
                <w:sz w:val="13"/>
                <w:szCs w:val="13"/>
              </w:rPr>
            </w:pPr>
            <m:oMath>
              <m:sSub>
                <m:sSubPr>
                  <m:ctrlPr>
                    <w:rPr>
                      <w:rFonts w:ascii="Cambria Math" w:eastAsia="Times New Roman" w:hAnsi="Cambria Math"/>
                      <w:i/>
                      <w:kern w:val="0"/>
                      <w:sz w:val="19"/>
                      <w:szCs w:val="19"/>
                    </w:rPr>
                  </m:ctrlPr>
                </m:sSubPr>
                <m:e>
                  <m:r>
                    <w:rPr>
                      <w:rFonts w:ascii="Cambria Math" w:eastAsia="Times New Roman" w:hAnsi="Cambria Math"/>
                      <w:kern w:val="0"/>
                      <w:sz w:val="19"/>
                      <w:szCs w:val="19"/>
                    </w:rPr>
                    <m:t>V</m:t>
                  </m:r>
                </m:e>
                <m:sub>
                  <m:r>
                    <w:rPr>
                      <w:rFonts w:ascii="Cambria Math" w:eastAsia="Times New Roman" w:hAnsi="Cambria Math"/>
                      <w:kern w:val="0"/>
                      <w:sz w:val="19"/>
                      <w:szCs w:val="19"/>
                    </w:rPr>
                    <m:t>Rd,s,c,y</m:t>
                  </m:r>
                </m:sub>
              </m:sSub>
            </m:oMath>
            <w:r>
              <w:rPr>
                <w:rFonts w:hint="eastAsia"/>
                <w:kern w:val="0"/>
                <w:position w:val="-14"/>
                <w:sz w:val="19"/>
                <w:szCs w:val="19"/>
              </w:rPr>
              <w:t>，</w:t>
            </w:r>
            <m:oMath>
              <m:sSub>
                <m:sSubPr>
                  <m:ctrlPr>
                    <w:rPr>
                      <w:rFonts w:ascii="Cambria Math" w:eastAsia="Times New Roman" w:hAnsi="Cambria Math"/>
                      <w:i/>
                      <w:kern w:val="0"/>
                      <w:sz w:val="13"/>
                      <w:szCs w:val="13"/>
                    </w:rPr>
                  </m:ctrlPr>
                </m:sSubPr>
                <m:e>
                  <m:r>
                    <w:rPr>
                      <w:rFonts w:ascii="Cambria Math" w:eastAsia="Times New Roman"/>
                      <w:kern w:val="0"/>
                      <w:sz w:val="13"/>
                      <w:szCs w:val="13"/>
                    </w:rPr>
                    <m:t>V</m:t>
                  </m:r>
                </m:e>
                <m:sub>
                  <m:r>
                    <w:rPr>
                      <w:rFonts w:ascii="Cambria Math" w:eastAsia="Times New Roman"/>
                      <w:kern w:val="0"/>
                      <w:sz w:val="13"/>
                      <w:szCs w:val="13"/>
                    </w:rPr>
                    <m:t>Rd,s,c,x</m:t>
                  </m:r>
                </m:sub>
              </m:sSub>
            </m:oMath>
          </w:p>
        </w:tc>
        <w:tc>
          <w:tcPr>
            <w:tcW w:w="6477" w:type="dxa"/>
          </w:tcPr>
          <w:p w14:paraId="28989E37" w14:textId="77777777" w:rsidR="009C4D82" w:rsidRDefault="00000000">
            <w:pPr>
              <w:spacing w:line="20" w:lineRule="atLeast"/>
              <w:rPr>
                <w:rFonts w:ascii="宋体" w:hAnsi="宋体" w:cs="宋体"/>
                <w:kern w:val="0"/>
                <w:sz w:val="20"/>
                <w:szCs w:val="20"/>
              </w:rPr>
            </w:pPr>
            <w:r>
              <w:rPr>
                <w:rFonts w:ascii="宋体" w:hAnsi="宋体" w:cs="宋体"/>
                <w:kern w:val="0"/>
                <w:sz w:val="20"/>
                <w:szCs w:val="20"/>
              </w:rPr>
              <w:t>——  钢槽与锚筋连接处垂直于及平行于槽体轴向的抗剪承载力设计</w:t>
            </w:r>
            <w:r>
              <w:rPr>
                <w:rFonts w:ascii="宋体" w:hAnsi="宋体" w:cs="宋体"/>
                <w:kern w:val="0"/>
                <w:sz w:val="20"/>
              </w:rPr>
              <w:t>值(</w:t>
            </w:r>
            <m:oMath>
              <m:r>
                <w:rPr>
                  <w:rFonts w:ascii="Cambria Math" w:hAnsi="宋体" w:cs="宋体"/>
                  <w:kern w:val="0"/>
                  <w:sz w:val="20"/>
                </w:rPr>
                <m:t>N</m:t>
              </m:r>
            </m:oMath>
            <w:r>
              <w:rPr>
                <w:rFonts w:ascii="宋体" w:hAnsi="宋体" w:cs="宋体"/>
                <w:kern w:val="0"/>
                <w:sz w:val="20"/>
              </w:rPr>
              <w:t>)。</w:t>
            </w:r>
          </w:p>
        </w:tc>
      </w:tr>
    </w:tbl>
    <w:p w14:paraId="7F91CBCA" w14:textId="77777777" w:rsidR="009C4D82" w:rsidRDefault="00000000">
      <w:pPr>
        <w:spacing w:line="20" w:lineRule="atLeast"/>
        <w:ind w:left="441"/>
        <w:rPr>
          <w:rFonts w:ascii="宋体" w:hAnsi="宋体" w:cs="宋体"/>
        </w:rPr>
      </w:pPr>
      <w:r>
        <w:rPr>
          <w:rFonts w:eastAsia="Times New Roman"/>
          <w:b/>
          <w:bCs/>
          <w:spacing w:val="-1"/>
        </w:rPr>
        <w:t>4</w:t>
      </w:r>
      <w:r>
        <w:rPr>
          <w:rFonts w:ascii="宋体" w:hAnsi="宋体" w:cs="宋体"/>
          <w:spacing w:val="-1"/>
        </w:rPr>
        <w:t>槽式预埋件承受拉剪复合力时，其混凝土破坏模式的验算，应满足下</w:t>
      </w:r>
      <w:r>
        <w:rPr>
          <w:rFonts w:ascii="宋体" w:hAnsi="宋体" w:cs="宋体"/>
        </w:rPr>
        <w:t>列公式。</w:t>
      </w:r>
    </w:p>
    <w:p w14:paraId="1743F5C1" w14:textId="77777777" w:rsidR="009C4D82" w:rsidRDefault="009C4D82">
      <w:pPr>
        <w:spacing w:line="20" w:lineRule="atLeast"/>
        <w:ind w:left="441"/>
        <w:rPr>
          <w:rFonts w:ascii="宋体" w:hAnsi="宋体" w:cs="宋体"/>
        </w:rPr>
      </w:pPr>
    </w:p>
    <w:p w14:paraId="2537B0C7" w14:textId="77777777" w:rsidR="009C4D82" w:rsidRDefault="00000000">
      <w:pPr>
        <w:spacing w:line="20" w:lineRule="atLeast"/>
        <w:jc w:val="right"/>
        <w:rPr>
          <w:rFonts w:ascii="宋体" w:hAnsi="宋体" w:cs="宋体"/>
          <w:spacing w:val="3"/>
          <w:position w:val="2"/>
        </w:rPr>
      </w:pPr>
      <m:oMath>
        <m:sSup>
          <m:sSupPr>
            <m:ctrlPr>
              <w:rPr>
                <w:rFonts w:ascii="Cambria Math" w:hAnsi="Cambria Math"/>
                <w:i/>
                <w:sz w:val="15"/>
                <w:szCs w:val="15"/>
              </w:rPr>
            </m:ctrlPr>
          </m:sSupPr>
          <m:e>
            <m:d>
              <m:dPr>
                <m:ctrlPr>
                  <w:rPr>
                    <w:rFonts w:ascii="Cambria Math" w:hAnsi="Cambria Math"/>
                    <w:i/>
                    <w:sz w:val="15"/>
                    <w:szCs w:val="15"/>
                  </w:rPr>
                </m:ctrlPr>
              </m:dPr>
              <m:e>
                <m:f>
                  <m:fPr>
                    <m:ctrlPr>
                      <w:rPr>
                        <w:rFonts w:ascii="Cambria Math" w:hAnsi="Cambria Math"/>
                        <w:i/>
                        <w:sz w:val="15"/>
                        <w:szCs w:val="15"/>
                      </w:rPr>
                    </m:ctrlPr>
                  </m:fPr>
                  <m:num>
                    <m:sSubSup>
                      <m:sSubSupPr>
                        <m:ctrlPr>
                          <w:rPr>
                            <w:rFonts w:ascii="Cambria Math" w:hAnsi="Cambria Math"/>
                            <w:i/>
                            <w:sz w:val="15"/>
                            <w:szCs w:val="15"/>
                          </w:rPr>
                        </m:ctrlPr>
                      </m:sSubSupPr>
                      <m:e>
                        <m:r>
                          <w:rPr>
                            <w:rFonts w:ascii="Cambria Math" w:hAnsi="Cambria Math"/>
                            <w:sz w:val="15"/>
                            <w:szCs w:val="15"/>
                          </w:rPr>
                          <m:t>N</m:t>
                        </m:r>
                      </m:e>
                      <m:sub>
                        <m:r>
                          <w:rPr>
                            <w:rFonts w:ascii="Cambria Math" w:hAnsi="Cambria Math"/>
                            <w:sz w:val="15"/>
                            <w:szCs w:val="15"/>
                          </w:rPr>
                          <m:t>Ed</m:t>
                        </m:r>
                      </m:sub>
                      <m:sup>
                        <m:r>
                          <w:rPr>
                            <w:rFonts w:ascii="Cambria Math" w:hAnsi="Cambria Math"/>
                            <w:sz w:val="15"/>
                            <w:szCs w:val="15"/>
                          </w:rPr>
                          <m:t>a</m:t>
                        </m:r>
                      </m:sup>
                    </m:sSubSup>
                  </m:num>
                  <m:den>
                    <m:sSub>
                      <m:sSubPr>
                        <m:ctrlPr>
                          <w:rPr>
                            <w:rFonts w:ascii="Cambria Math" w:hAnsi="Cambria Math"/>
                            <w:i/>
                            <w:sz w:val="15"/>
                            <w:szCs w:val="15"/>
                          </w:rPr>
                        </m:ctrlPr>
                      </m:sSubPr>
                      <m:e>
                        <m:r>
                          <w:rPr>
                            <w:rFonts w:ascii="Cambria Math" w:hAnsi="Cambria Math"/>
                            <w:sz w:val="15"/>
                            <w:szCs w:val="15"/>
                          </w:rPr>
                          <m:t>N</m:t>
                        </m:r>
                      </m:e>
                      <m:sub>
                        <m:r>
                          <w:rPr>
                            <w:rFonts w:ascii="Cambria Math" w:hAnsi="Cambria Math"/>
                            <w:sz w:val="15"/>
                            <w:szCs w:val="15"/>
                          </w:rPr>
                          <m:t>Rd,i</m:t>
                        </m:r>
                      </m:sub>
                    </m:sSub>
                  </m:den>
                </m:f>
              </m:e>
            </m:d>
          </m:e>
          <m:sup>
            <m:r>
              <w:rPr>
                <w:rFonts w:ascii="Cambria Math" w:hAnsi="Cambria Math"/>
                <w:sz w:val="15"/>
                <w:szCs w:val="15"/>
              </w:rPr>
              <m:t>α</m:t>
            </m:r>
          </m:sup>
        </m:sSup>
        <m:r>
          <w:rPr>
            <w:rFonts w:ascii="Cambria Math" w:eastAsia="微软雅黑" w:hAnsi="Cambria Math" w:cs="微软雅黑"/>
            <w:spacing w:val="3"/>
            <w:sz w:val="24"/>
          </w:rPr>
          <m:t>+</m:t>
        </m:r>
        <m:sSup>
          <m:sSupPr>
            <m:ctrlPr>
              <w:rPr>
                <w:rFonts w:ascii="Cambria Math" w:eastAsia="微软雅黑" w:hAnsi="Cambria Math" w:cs="微软雅黑"/>
                <w:i/>
                <w:spacing w:val="3"/>
                <w:sz w:val="24"/>
              </w:rPr>
            </m:ctrlPr>
          </m:sSupPr>
          <m:e>
            <m:d>
              <m:dPr>
                <m:ctrlPr>
                  <w:rPr>
                    <w:rFonts w:ascii="Cambria Math" w:eastAsia="微软雅黑" w:hAnsi="Cambria Math" w:cs="微软雅黑"/>
                    <w:i/>
                    <w:spacing w:val="3"/>
                    <w:sz w:val="24"/>
                  </w:rPr>
                </m:ctrlPr>
              </m:dPr>
              <m:e>
                <m:f>
                  <m:fPr>
                    <m:ctrlPr>
                      <w:rPr>
                        <w:rFonts w:ascii="Cambria Math" w:eastAsia="微软雅黑" w:hAnsi="Cambria Math" w:cs="微软雅黑"/>
                        <w:i/>
                        <w:spacing w:val="3"/>
                        <w:sz w:val="24"/>
                      </w:rPr>
                    </m:ctrlPr>
                  </m:fPr>
                  <m:num>
                    <m:sSubSup>
                      <m:sSubSupPr>
                        <m:ctrlPr>
                          <w:rPr>
                            <w:rFonts w:ascii="Cambria Math" w:eastAsia="微软雅黑" w:hAnsi="Cambria Math" w:cs="微软雅黑"/>
                            <w:i/>
                            <w:spacing w:val="3"/>
                            <w:sz w:val="24"/>
                          </w:rPr>
                        </m:ctrlPr>
                      </m:sSubSupPr>
                      <m:e>
                        <m:r>
                          <w:rPr>
                            <w:rFonts w:ascii="Cambria Math" w:eastAsia="微软雅黑" w:hAnsi="Cambria Math" w:cs="微软雅黑"/>
                            <w:spacing w:val="3"/>
                            <w:sz w:val="24"/>
                          </w:rPr>
                          <m:t>V</m:t>
                        </m:r>
                      </m:e>
                      <m:sub>
                        <m:r>
                          <w:rPr>
                            <w:rFonts w:ascii="Cambria Math" w:eastAsia="微软雅黑" w:hAnsi="Cambria Math" w:cs="微软雅黑"/>
                            <w:spacing w:val="3"/>
                            <w:sz w:val="24"/>
                          </w:rPr>
                          <m:t>Ed,y</m:t>
                        </m:r>
                      </m:sub>
                      <m:sup>
                        <m:r>
                          <w:rPr>
                            <w:rFonts w:ascii="Cambria Math" w:eastAsia="微软雅黑" w:hAnsi="Cambria Math" w:cs="微软雅黑"/>
                            <w:spacing w:val="3"/>
                            <w:sz w:val="24"/>
                          </w:rPr>
                          <m:t>a</m:t>
                        </m:r>
                      </m:sup>
                    </m:sSubSup>
                  </m:num>
                  <m:den>
                    <m:sSub>
                      <m:sSubPr>
                        <m:ctrlPr>
                          <w:rPr>
                            <w:rFonts w:ascii="Cambria Math" w:eastAsia="微软雅黑" w:hAnsi="Cambria Math" w:cs="微软雅黑"/>
                            <w:i/>
                            <w:spacing w:val="3"/>
                            <w:sz w:val="24"/>
                          </w:rPr>
                        </m:ctrlPr>
                      </m:sSubPr>
                      <m:e>
                        <m:r>
                          <w:rPr>
                            <w:rFonts w:ascii="Cambria Math" w:eastAsia="微软雅黑" w:hAnsi="Cambria Math" w:cs="微软雅黑"/>
                            <w:spacing w:val="3"/>
                            <w:sz w:val="24"/>
                          </w:rPr>
                          <m:t>V</m:t>
                        </m:r>
                      </m:e>
                      <m:sub>
                        <m:r>
                          <w:rPr>
                            <w:rFonts w:ascii="Cambria Math" w:eastAsia="微软雅黑" w:hAnsi="Cambria Math" w:cs="微软雅黑"/>
                            <w:spacing w:val="3"/>
                            <w:sz w:val="24"/>
                          </w:rPr>
                          <m:t>Rd,i,y</m:t>
                        </m:r>
                      </m:sub>
                    </m:sSub>
                  </m:den>
                </m:f>
              </m:e>
            </m:d>
          </m:e>
          <m:sup>
            <m:r>
              <w:rPr>
                <w:rFonts w:ascii="Cambria Math" w:eastAsia="微软雅黑" w:hAnsi="Cambria Math" w:cs="微软雅黑"/>
                <w:spacing w:val="3"/>
                <w:sz w:val="24"/>
              </w:rPr>
              <m:t>α</m:t>
            </m:r>
          </m:sup>
        </m:sSup>
        <m:r>
          <w:rPr>
            <w:rFonts w:ascii="Cambria Math" w:eastAsia="微软雅黑" w:hAnsi="Cambria Math" w:cs="微软雅黑"/>
            <w:spacing w:val="3"/>
            <w:sz w:val="24"/>
          </w:rPr>
          <m:t>+</m:t>
        </m:r>
        <m:sSup>
          <m:sSupPr>
            <m:ctrlPr>
              <w:rPr>
                <w:rFonts w:ascii="Cambria Math" w:eastAsia="微软雅黑" w:hAnsi="微软雅黑" w:cs="微软雅黑"/>
                <w:i/>
                <w:spacing w:val="3"/>
                <w:sz w:val="24"/>
              </w:rPr>
            </m:ctrlPr>
          </m:sSupPr>
          <m:e>
            <m:d>
              <m:dPr>
                <m:ctrlPr>
                  <w:rPr>
                    <w:rFonts w:ascii="Cambria Math" w:eastAsia="微软雅黑" w:hAnsi="微软雅黑" w:cs="微软雅黑"/>
                    <w:i/>
                    <w:spacing w:val="3"/>
                    <w:sz w:val="24"/>
                  </w:rPr>
                </m:ctrlPr>
              </m:dPr>
              <m:e>
                <m:f>
                  <m:fPr>
                    <m:ctrlPr>
                      <w:rPr>
                        <w:rFonts w:ascii="Cambria Math" w:eastAsia="微软雅黑" w:hAnsi="微软雅黑" w:cs="微软雅黑"/>
                        <w:i/>
                        <w:spacing w:val="3"/>
                        <w:sz w:val="24"/>
                      </w:rPr>
                    </m:ctrlPr>
                  </m:fPr>
                  <m:num>
                    <m:sSubSup>
                      <m:sSubSupPr>
                        <m:ctrlPr>
                          <w:rPr>
                            <w:rFonts w:ascii="Cambria Math" w:eastAsia="微软雅黑" w:hAnsi="微软雅黑" w:cs="微软雅黑"/>
                            <w:i/>
                            <w:spacing w:val="3"/>
                            <w:sz w:val="24"/>
                          </w:rPr>
                        </m:ctrlPr>
                      </m:sSubSupPr>
                      <m:e>
                        <m:r>
                          <w:rPr>
                            <w:rFonts w:ascii="Cambria Math" w:eastAsia="微软雅黑" w:hAnsi="微软雅黑" w:cs="微软雅黑"/>
                            <w:spacing w:val="3"/>
                            <w:sz w:val="24"/>
                          </w:rPr>
                          <m:t>V</m:t>
                        </m:r>
                      </m:e>
                      <m:sub>
                        <m:r>
                          <w:rPr>
                            <w:rFonts w:ascii="Cambria Math" w:eastAsia="微软雅黑" w:hAnsi="微软雅黑" w:cs="微软雅黑"/>
                            <w:spacing w:val="3"/>
                            <w:sz w:val="24"/>
                          </w:rPr>
                          <m:t>Ed,x</m:t>
                        </m:r>
                      </m:sub>
                      <m:sup>
                        <m:r>
                          <w:rPr>
                            <w:rFonts w:ascii="Cambria Math" w:eastAsia="微软雅黑" w:hAnsi="微软雅黑" w:cs="微软雅黑"/>
                            <w:spacing w:val="3"/>
                            <w:sz w:val="24"/>
                          </w:rPr>
                          <m:t>a</m:t>
                        </m:r>
                      </m:sup>
                    </m:sSubSup>
                  </m:num>
                  <m:den>
                    <m:sSub>
                      <m:sSubPr>
                        <m:ctrlPr>
                          <w:rPr>
                            <w:rFonts w:ascii="Cambria Math" w:eastAsia="微软雅黑" w:hAnsi="微软雅黑" w:cs="微软雅黑"/>
                            <w:i/>
                            <w:spacing w:val="3"/>
                            <w:sz w:val="24"/>
                          </w:rPr>
                        </m:ctrlPr>
                      </m:sSubPr>
                      <m:e>
                        <m:r>
                          <w:rPr>
                            <w:rFonts w:ascii="Cambria Math" w:eastAsia="微软雅黑" w:hAnsi="微软雅黑" w:cs="微软雅黑"/>
                            <w:spacing w:val="3"/>
                            <w:sz w:val="24"/>
                          </w:rPr>
                          <m:t>V</m:t>
                        </m:r>
                      </m:e>
                      <m:sub>
                        <m:r>
                          <w:rPr>
                            <w:rFonts w:ascii="Cambria Math" w:eastAsia="微软雅黑" w:hAnsi="微软雅黑" w:cs="微软雅黑"/>
                            <w:spacing w:val="3"/>
                            <w:sz w:val="24"/>
                          </w:rPr>
                          <m:t>Rd,i,x</m:t>
                        </m:r>
                      </m:sub>
                    </m:sSub>
                    <m:ctrlPr>
                      <w:rPr>
                        <w:rFonts w:ascii="Cambria Math" w:eastAsia="微软雅黑" w:hAnsi="Cambria Math" w:cs="微软雅黑"/>
                        <w:i/>
                        <w:spacing w:val="3"/>
                        <w:sz w:val="24"/>
                      </w:rPr>
                    </m:ctrlPr>
                  </m:den>
                </m:f>
                <m:ctrlPr>
                  <w:rPr>
                    <w:rFonts w:ascii="Cambria Math" w:eastAsia="微软雅黑" w:hAnsi="Cambria Math" w:cs="微软雅黑"/>
                    <w:i/>
                    <w:spacing w:val="3"/>
                    <w:sz w:val="24"/>
                  </w:rPr>
                </m:ctrlPr>
              </m:e>
            </m:d>
          </m:e>
          <m:sup>
            <m:r>
              <w:rPr>
                <w:rFonts w:ascii="Cambria Math" w:eastAsia="微软雅黑" w:hAnsi="微软雅黑" w:cs="微软雅黑"/>
                <w:spacing w:val="3"/>
                <w:sz w:val="24"/>
              </w:rPr>
              <m:t>α</m:t>
            </m:r>
          </m:sup>
        </m:sSup>
      </m:oMath>
      <w:r>
        <w:rPr>
          <w:rFonts w:ascii="微软雅黑" w:eastAsia="微软雅黑" w:hAnsi="微软雅黑" w:cs="微软雅黑"/>
          <w:spacing w:val="3"/>
          <w:position w:val="3"/>
          <w:sz w:val="24"/>
        </w:rPr>
        <w:t xml:space="preserve">≤ </w:t>
      </w:r>
      <w:r>
        <w:rPr>
          <w:rFonts w:ascii="宋体" w:hAnsi="宋体" w:cs="宋体"/>
          <w:spacing w:val="3"/>
          <w:position w:val="3"/>
          <w:sz w:val="24"/>
        </w:rPr>
        <w:t xml:space="preserve">1.0     </w:t>
      </w:r>
      <w:r>
        <w:rPr>
          <w:rFonts w:ascii="宋体" w:hAnsi="宋体" w:cs="宋体"/>
          <w:spacing w:val="3"/>
          <w:position w:val="2"/>
        </w:rPr>
        <w:t>(</w:t>
      </w:r>
      <w:r>
        <w:rPr>
          <w:rFonts w:eastAsia="Times New Roman"/>
          <w:position w:val="2"/>
        </w:rPr>
        <w:t>D</w:t>
      </w:r>
      <w:r>
        <w:rPr>
          <w:rFonts w:eastAsia="Times New Roman"/>
          <w:spacing w:val="3"/>
          <w:position w:val="2"/>
        </w:rPr>
        <w:t>.3.30</w:t>
      </w:r>
      <w:r>
        <w:rPr>
          <w:rFonts w:ascii="宋体" w:hAnsi="宋体" w:cs="宋体"/>
          <w:spacing w:val="3"/>
          <w:position w:val="2"/>
        </w:rPr>
        <w:t>-</w:t>
      </w:r>
      <w:r>
        <w:rPr>
          <w:rFonts w:eastAsia="Times New Roman"/>
          <w:spacing w:val="3"/>
          <w:position w:val="2"/>
        </w:rPr>
        <w:t>5</w:t>
      </w:r>
      <w:r>
        <w:rPr>
          <w:rFonts w:ascii="宋体" w:hAnsi="宋体" w:cs="宋体"/>
          <w:spacing w:val="3"/>
          <w:position w:val="2"/>
        </w:rPr>
        <w:t>)</w:t>
      </w:r>
    </w:p>
    <w:p w14:paraId="64857697" w14:textId="77777777" w:rsidR="009C4D82" w:rsidRDefault="009C4D82">
      <w:pPr>
        <w:spacing w:line="20" w:lineRule="atLeast"/>
        <w:jc w:val="right"/>
        <w:rPr>
          <w:rFonts w:ascii="宋体" w:hAnsi="宋体" w:cs="宋体"/>
          <w:spacing w:val="3"/>
          <w:position w:val="2"/>
        </w:rPr>
      </w:pPr>
    </w:p>
    <w:p w14:paraId="6F2376D0" w14:textId="77777777" w:rsidR="009C4D82" w:rsidRDefault="00000000">
      <w:pPr>
        <w:spacing w:line="20" w:lineRule="atLeast"/>
        <w:ind w:left="144"/>
        <w:rPr>
          <w:rFonts w:ascii="宋体" w:hAnsi="宋体" w:cs="宋体"/>
        </w:rPr>
      </w:pPr>
      <w:r>
        <w:rPr>
          <w:rFonts w:ascii="宋体" w:hAnsi="宋体" w:cs="宋体" w:hint="eastAsia"/>
          <w:spacing w:val="-2"/>
        </w:rPr>
        <w:t xml:space="preserve">式中      </w:t>
      </w:r>
      <m:oMath>
        <m:r>
          <w:rPr>
            <w:rFonts w:ascii="Cambria Math" w:hAnsi="宋体" w:cs="宋体"/>
            <w:spacing w:val="-2"/>
          </w:rPr>
          <m:t>a</m:t>
        </m:r>
      </m:oMath>
      <w:r>
        <w:rPr>
          <w:rFonts w:ascii="宋体" w:hAnsi="宋体" w:cs="宋体" w:hint="eastAsia"/>
          <w:spacing w:val="-2"/>
        </w:rPr>
        <w:t xml:space="preserve"> ——  指数；当考虑了抗震的相关计算时，可</w:t>
      </w:r>
      <w:r>
        <w:rPr>
          <w:rFonts w:ascii="宋体" w:hAnsi="宋体" w:cs="宋体" w:hint="eastAsia"/>
          <w:spacing w:val="-1"/>
        </w:rPr>
        <w:t>取1.0；当布置了附加钢</w:t>
      </w:r>
    </w:p>
    <w:p w14:paraId="3E920259" w14:textId="77777777" w:rsidR="009C4D82" w:rsidRDefault="00000000">
      <w:pPr>
        <w:spacing w:line="20" w:lineRule="atLeast"/>
        <w:ind w:right="360"/>
        <w:jc w:val="center"/>
        <w:rPr>
          <w:rFonts w:ascii="宋体" w:hAnsi="宋体" w:cs="宋体"/>
        </w:rPr>
      </w:pPr>
      <w:r>
        <w:rPr>
          <w:rFonts w:ascii="宋体" w:hAnsi="宋体" w:cs="宋体" w:hint="eastAsia"/>
          <w:spacing w:val="-4"/>
          <w:position w:val="15"/>
        </w:rPr>
        <w:t>筋承</w:t>
      </w:r>
      <w:r>
        <w:rPr>
          <w:rFonts w:ascii="宋体" w:hAnsi="宋体" w:cs="宋体" w:hint="eastAsia"/>
          <w:spacing w:val="-3"/>
          <w:position w:val="15"/>
        </w:rPr>
        <w:t>担</w:t>
      </w:r>
      <w:r>
        <w:rPr>
          <w:rFonts w:ascii="宋体" w:hAnsi="宋体" w:cs="宋体" w:hint="eastAsia"/>
          <w:spacing w:val="-2"/>
          <w:position w:val="15"/>
        </w:rPr>
        <w:t>拉力和剪力时，可取1.0；当没有附加辅助钢筋承担拉力</w:t>
      </w:r>
    </w:p>
    <w:p w14:paraId="0270E2AF" w14:textId="77777777" w:rsidR="009C4D82" w:rsidRDefault="00000000">
      <w:pPr>
        <w:spacing w:line="20" w:lineRule="atLeast"/>
        <w:ind w:firstLineChars="1100" w:firstLine="2156"/>
        <w:rPr>
          <w:rFonts w:ascii="宋体" w:hAnsi="宋体" w:cs="宋体"/>
        </w:rPr>
      </w:pPr>
      <w:r>
        <w:rPr>
          <w:rFonts w:ascii="宋体" w:hAnsi="宋体" w:cs="宋体" w:hint="eastAsia"/>
          <w:spacing w:val="-7"/>
        </w:rPr>
        <w:t>和</w:t>
      </w:r>
      <w:r>
        <w:rPr>
          <w:rFonts w:ascii="宋体" w:hAnsi="宋体" w:cs="宋体" w:hint="eastAsia"/>
          <w:spacing w:val="-5"/>
        </w:rPr>
        <w:t>剪力时，可取1.5；</w:t>
      </w:r>
    </w:p>
    <w:p w14:paraId="3FB4F897" w14:textId="77777777" w:rsidR="009C4D82" w:rsidRDefault="00000000">
      <w:pPr>
        <w:spacing w:line="20" w:lineRule="atLeast"/>
        <w:ind w:firstLineChars="400" w:firstLine="840"/>
        <w:rPr>
          <w:rFonts w:ascii="宋体" w:hAnsi="宋体" w:cs="宋体"/>
        </w:rPr>
      </w:pPr>
      <m:oMath>
        <m:sSub>
          <m:sSubPr>
            <m:ctrlPr>
              <w:rPr>
                <w:rFonts w:ascii="Cambria Math" w:hAnsi="Cambria Math" w:cs="宋体"/>
                <w:i/>
              </w:rPr>
            </m:ctrlPr>
          </m:sSubPr>
          <m:e>
            <m:r>
              <w:rPr>
                <w:rFonts w:ascii="Cambria Math" w:hAnsi="Cambria Math" w:cs="宋体"/>
              </w:rPr>
              <m:t>N</m:t>
            </m:r>
          </m:e>
          <m:sub>
            <m:r>
              <w:rPr>
                <w:rFonts w:ascii="Cambria Math" w:hAnsi="Cambria Math" w:cs="宋体"/>
              </w:rPr>
              <m:t>Rd,i</m:t>
            </m:r>
          </m:sub>
        </m:sSub>
      </m:oMath>
      <w:r>
        <w:rPr>
          <w:rFonts w:ascii="宋体" w:hAnsi="宋体" w:cs="宋体" w:hint="eastAsia"/>
          <w:position w:val="2"/>
        </w:rPr>
        <w:t xml:space="preserve">—— </w:t>
      </w:r>
      <w:r>
        <w:rPr>
          <w:rFonts w:ascii="宋体" w:hAnsi="宋体" w:cs="宋体" w:hint="eastAsia"/>
        </w:rPr>
        <w:t>锥体破坏受拉承载力设计值</w:t>
      </w:r>
      <m:oMath>
        <m:sSub>
          <m:sSubPr>
            <m:ctrlPr>
              <w:rPr>
                <w:rFonts w:ascii="Cambria Math" w:hAnsi="宋体" w:cs="宋体"/>
                <w:i/>
              </w:rPr>
            </m:ctrlPr>
          </m:sSubPr>
          <m:e>
            <m:r>
              <w:rPr>
                <w:rFonts w:ascii="Cambria Math" w:hAnsi="宋体" w:cs="宋体"/>
              </w:rPr>
              <m:t>N</m:t>
            </m:r>
          </m:e>
          <m:sub>
            <m:r>
              <w:rPr>
                <w:rFonts w:ascii="Cambria Math" w:hAnsi="宋体" w:cs="宋体"/>
              </w:rPr>
              <m:t>Rd,c</m:t>
            </m:r>
          </m:sub>
        </m:sSub>
      </m:oMath>
      <w:r>
        <w:rPr>
          <w:rFonts w:ascii="宋体" w:hAnsi="宋体" w:cs="宋体" w:hint="eastAsia"/>
        </w:rPr>
        <w:t>、锚筋受拉拔出破坏承载力设计</w:t>
      </w:r>
    </w:p>
    <w:p w14:paraId="1CB1885C" w14:textId="77777777" w:rsidR="009C4D82" w:rsidRDefault="00000000">
      <w:pPr>
        <w:spacing w:line="20" w:lineRule="atLeast"/>
        <w:ind w:left="640" w:firstLineChars="600" w:firstLine="1260"/>
        <w:rPr>
          <w:rFonts w:ascii="宋体" w:hAnsi="宋体" w:cs="宋体"/>
        </w:rPr>
      </w:pPr>
      <w:r>
        <w:rPr>
          <w:rFonts w:ascii="宋体" w:hAnsi="宋体" w:cs="宋体" w:hint="eastAsia"/>
        </w:rPr>
        <w:t>值</w:t>
      </w:r>
      <m:oMath>
        <m:sSub>
          <m:sSubPr>
            <m:ctrlPr>
              <w:rPr>
                <w:rFonts w:ascii="Cambria Math" w:hAnsi="Cambria Math" w:cs="宋体"/>
                <w:i/>
              </w:rPr>
            </m:ctrlPr>
          </m:sSubPr>
          <m:e>
            <m:r>
              <w:rPr>
                <w:rFonts w:ascii="Cambria Math" w:hAnsi="Cambria Math" w:cs="宋体"/>
              </w:rPr>
              <m:t>N</m:t>
            </m:r>
          </m:e>
          <m:sub>
            <m:r>
              <w:rPr>
                <w:rFonts w:ascii="Cambria Math" w:hAnsi="Cambria Math" w:cs="宋体"/>
              </w:rPr>
              <m:t>Rd,p</m:t>
            </m:r>
          </m:sub>
        </m:sSub>
      </m:oMath>
      <w:r>
        <w:rPr>
          <w:rFonts w:ascii="宋体" w:hAnsi="宋体" w:cs="宋体" w:hint="eastAsia"/>
        </w:rPr>
        <w:t>、劈裂破坏</w:t>
      </w:r>
      <m:oMath>
        <m:sSub>
          <m:sSubPr>
            <m:ctrlPr>
              <w:rPr>
                <w:rFonts w:ascii="Cambria Math" w:hAnsi="Cambria Math" w:cs="宋体"/>
                <w:i/>
              </w:rPr>
            </m:ctrlPr>
          </m:sSubPr>
          <m:e>
            <m:r>
              <w:rPr>
                <w:rFonts w:ascii="Cambria Math" w:hAnsi="Cambria Math" w:cs="宋体"/>
              </w:rPr>
              <m:t>N</m:t>
            </m:r>
          </m:e>
          <m:sub>
            <m:r>
              <w:rPr>
                <w:rFonts w:ascii="Cambria Math" w:hAnsi="Cambria Math" w:cs="宋体"/>
              </w:rPr>
              <m:t>Rd,sp</m:t>
            </m:r>
          </m:sub>
        </m:sSub>
      </m:oMath>
      <w:r>
        <w:rPr>
          <w:rFonts w:ascii="宋体" w:hAnsi="宋体" w:cs="宋体" w:hint="eastAsia"/>
        </w:rPr>
        <w:t>或受拉边缘剥落破坏</w:t>
      </w:r>
      <m:oMath>
        <m:sSub>
          <m:sSubPr>
            <m:ctrlPr>
              <w:rPr>
                <w:rFonts w:ascii="Cambria Math" w:hAnsi="宋体" w:cs="宋体"/>
                <w:i/>
              </w:rPr>
            </m:ctrlPr>
          </m:sSubPr>
          <m:e>
            <m:r>
              <w:rPr>
                <w:rFonts w:ascii="Cambria Math" w:hAnsi="宋体" w:cs="宋体"/>
              </w:rPr>
              <m:t>N</m:t>
            </m:r>
          </m:e>
          <m:sub>
            <m:r>
              <w:rPr>
                <w:rFonts w:ascii="Cambria Math" w:hAnsi="宋体" w:cs="宋体"/>
              </w:rPr>
              <m:t>Rd,cb</m:t>
            </m:r>
          </m:sub>
        </m:sSub>
      </m:oMath>
      <w:r>
        <w:rPr>
          <w:rFonts w:ascii="宋体" w:hAnsi="宋体" w:cs="宋体" w:hint="eastAsia"/>
        </w:rPr>
        <w:t>等4个模式，</w:t>
      </w:r>
    </w:p>
    <w:p w14:paraId="61C8F12F" w14:textId="77777777" w:rsidR="009C4D82" w:rsidRDefault="00000000">
      <w:pPr>
        <w:spacing w:line="20" w:lineRule="atLeast"/>
        <w:ind w:left="640" w:firstLineChars="600" w:firstLine="1260"/>
        <w:rPr>
          <w:rFonts w:ascii="宋体" w:hAnsi="宋体" w:cs="宋体"/>
        </w:rPr>
      </w:pPr>
      <w:r>
        <w:rPr>
          <w:rFonts w:ascii="宋体" w:hAnsi="宋体" w:cs="宋体" w:hint="eastAsia"/>
        </w:rPr>
        <w:t>采用其中</w:t>
      </w:r>
      <m:oMath>
        <m:f>
          <m:fPr>
            <m:ctrlPr>
              <w:rPr>
                <w:rFonts w:ascii="Cambria Math" w:hAnsi="宋体" w:cs="宋体"/>
                <w:i/>
              </w:rPr>
            </m:ctrlPr>
          </m:fPr>
          <m:num>
            <m:sSubSup>
              <m:sSubSupPr>
                <m:ctrlPr>
                  <w:rPr>
                    <w:rFonts w:ascii="Cambria Math" w:hAnsi="宋体" w:cs="宋体"/>
                    <w:i/>
                  </w:rPr>
                </m:ctrlPr>
              </m:sSubSupPr>
              <m:e>
                <m:r>
                  <w:rPr>
                    <w:rFonts w:ascii="Cambria Math" w:hAnsi="宋体" w:cs="宋体"/>
                  </w:rPr>
                  <m:t>N</m:t>
                </m:r>
              </m:e>
              <m:sub>
                <m:r>
                  <w:rPr>
                    <w:rFonts w:ascii="Cambria Math" w:hAnsi="宋体" w:cs="宋体"/>
                  </w:rPr>
                  <m:t>Ed</m:t>
                </m:r>
              </m:sub>
              <m:sup>
                <m:r>
                  <w:rPr>
                    <w:rFonts w:ascii="Cambria Math" w:hAnsi="宋体" w:cs="宋体"/>
                  </w:rPr>
                  <m:t>a</m:t>
                </m:r>
              </m:sup>
            </m:sSubSup>
          </m:num>
          <m:den>
            <m:sSub>
              <m:sSubPr>
                <m:ctrlPr>
                  <w:rPr>
                    <w:rFonts w:ascii="Cambria Math" w:hAnsi="宋体" w:cs="宋体"/>
                    <w:i/>
                  </w:rPr>
                </m:ctrlPr>
              </m:sSubPr>
              <m:e>
                <m:r>
                  <w:rPr>
                    <w:rFonts w:ascii="Cambria Math" w:hAnsi="宋体" w:cs="宋体"/>
                  </w:rPr>
                  <m:t>N</m:t>
                </m:r>
              </m:e>
              <m:sub>
                <m:r>
                  <w:rPr>
                    <w:rFonts w:ascii="Cambria Math" w:hAnsi="宋体" w:cs="宋体"/>
                  </w:rPr>
                  <m:t>Rd,i</m:t>
                </m:r>
              </m:sub>
            </m:sSub>
            <m:ctrlPr>
              <w:rPr>
                <w:rFonts w:ascii="Cambria Math" w:hAnsi="Cambria Math" w:cs="宋体"/>
                <w:i/>
              </w:rPr>
            </m:ctrlPr>
          </m:den>
        </m:f>
      </m:oMath>
      <w:r>
        <w:rPr>
          <w:rFonts w:ascii="宋体" w:hAnsi="宋体" w:cs="宋体" w:hint="eastAsia"/>
        </w:rPr>
        <w:t>的较大值；</w:t>
      </w:r>
    </w:p>
    <w:p w14:paraId="74D98804" w14:textId="77777777" w:rsidR="009C4D82" w:rsidRDefault="00000000">
      <w:pPr>
        <w:spacing w:line="20" w:lineRule="atLeast"/>
        <w:ind w:firstLineChars="400" w:firstLine="840"/>
        <w:rPr>
          <w:rFonts w:ascii="宋体" w:hAnsi="宋体" w:cs="宋体"/>
        </w:rPr>
      </w:pPr>
      <m:oMath>
        <m:sSub>
          <m:sSubPr>
            <m:ctrlPr>
              <w:rPr>
                <w:rFonts w:ascii="Cambria Math" w:hAnsi="宋体" w:cs="宋体"/>
                <w:i/>
              </w:rPr>
            </m:ctrlPr>
          </m:sSubPr>
          <m:e>
            <m:r>
              <w:rPr>
                <w:rFonts w:ascii="Cambria Math" w:hAnsi="宋体" w:cs="宋体"/>
              </w:rPr>
              <m:t>V</m:t>
            </m:r>
          </m:e>
          <m:sub>
            <m:r>
              <w:rPr>
                <w:rFonts w:ascii="Cambria Math" w:hAnsi="宋体" w:cs="宋体"/>
              </w:rPr>
              <m:t>Rd,i,y</m:t>
            </m:r>
          </m:sub>
        </m:sSub>
      </m:oMath>
      <w:r>
        <w:rPr>
          <w:rFonts w:ascii="宋体" w:hAnsi="宋体" w:cs="宋体" w:hint="eastAsia"/>
        </w:rPr>
        <w:t>——应分别验算垂直于钢槽受剪情况下，混凝土边缘破坏、剪撬破坏</w:t>
      </w:r>
    </w:p>
    <w:p w14:paraId="5843E987" w14:textId="77777777" w:rsidR="009C4D82" w:rsidRDefault="00000000">
      <w:pPr>
        <w:spacing w:line="20" w:lineRule="atLeast"/>
        <w:ind w:firstLineChars="900" w:firstLine="1890"/>
        <w:rPr>
          <w:rFonts w:ascii="宋体" w:hAnsi="宋体" w:cs="宋体"/>
        </w:rPr>
      </w:pPr>
      <w:r>
        <w:rPr>
          <w:rFonts w:ascii="宋体" w:hAnsi="宋体" w:cs="宋体" w:hint="eastAsia"/>
          <w:position w:val="1"/>
        </w:rPr>
        <w:t>等2个模式，采用其中</w:t>
      </w:r>
      <m:oMath>
        <m:d>
          <m:dPr>
            <m:ctrlPr>
              <w:rPr>
                <w:rFonts w:ascii="Cambria Math" w:hAnsi="宋体" w:cs="宋体"/>
                <w:i/>
              </w:rPr>
            </m:ctrlPr>
          </m:dPr>
          <m:e>
            <m:f>
              <m:fPr>
                <m:ctrlPr>
                  <w:rPr>
                    <w:rFonts w:ascii="Cambria Math" w:hAnsi="宋体" w:cs="宋体"/>
                    <w:i/>
                  </w:rPr>
                </m:ctrlPr>
              </m:fPr>
              <m:num>
                <m:sSubSup>
                  <m:sSubSupPr>
                    <m:ctrlPr>
                      <w:rPr>
                        <w:rFonts w:ascii="Cambria Math" w:hAnsi="宋体" w:cs="宋体"/>
                        <w:i/>
                      </w:rPr>
                    </m:ctrlPr>
                  </m:sSubSupPr>
                  <m:e>
                    <m:r>
                      <w:rPr>
                        <w:rFonts w:ascii="Cambria Math" w:hAnsi="宋体" w:cs="宋体"/>
                      </w:rPr>
                      <m:t>V</m:t>
                    </m:r>
                  </m:e>
                  <m:sub>
                    <m:r>
                      <w:rPr>
                        <w:rFonts w:ascii="Cambria Math" w:hAnsi="宋体" w:cs="宋体"/>
                      </w:rPr>
                      <m:t>Ed,y</m:t>
                    </m:r>
                  </m:sub>
                  <m:sup>
                    <m:r>
                      <w:rPr>
                        <w:rFonts w:ascii="Cambria Math" w:hAnsi="宋体" w:cs="宋体"/>
                      </w:rPr>
                      <m:t>a</m:t>
                    </m:r>
                  </m:sup>
                </m:sSubSup>
              </m:num>
              <m:den>
                <m:sSub>
                  <m:sSubPr>
                    <m:ctrlPr>
                      <w:rPr>
                        <w:rFonts w:ascii="Cambria Math" w:hAnsi="宋体" w:cs="宋体"/>
                        <w:i/>
                      </w:rPr>
                    </m:ctrlPr>
                  </m:sSubPr>
                  <m:e>
                    <m:r>
                      <w:rPr>
                        <w:rFonts w:ascii="Cambria Math" w:hAnsi="宋体" w:cs="宋体"/>
                      </w:rPr>
                      <m:t>V</m:t>
                    </m:r>
                  </m:e>
                  <m:sub>
                    <m:r>
                      <w:rPr>
                        <w:rFonts w:ascii="Cambria Math" w:hAnsi="宋体" w:cs="宋体"/>
                      </w:rPr>
                      <m:t>Rd,i,y</m:t>
                    </m:r>
                  </m:sub>
                </m:sSub>
                <m:ctrlPr>
                  <w:rPr>
                    <w:rFonts w:ascii="Cambria Math" w:hAnsi="Cambria Math" w:cs="宋体"/>
                    <w:i/>
                  </w:rPr>
                </m:ctrlPr>
              </m:den>
            </m:f>
            <m:ctrlPr>
              <w:rPr>
                <w:rFonts w:ascii="Cambria Math" w:hAnsi="Cambria Math" w:cs="宋体"/>
                <w:i/>
              </w:rPr>
            </m:ctrlPr>
          </m:e>
        </m:d>
      </m:oMath>
      <w:r>
        <w:rPr>
          <w:rFonts w:ascii="宋体" w:hAnsi="宋体" w:cs="宋体" w:hint="eastAsia"/>
          <w:position w:val="1"/>
        </w:rPr>
        <w:t>的较大值；</w:t>
      </w:r>
    </w:p>
    <w:p w14:paraId="4062C56C" w14:textId="77777777" w:rsidR="009C4D82" w:rsidRDefault="00000000">
      <w:pPr>
        <w:spacing w:line="20" w:lineRule="atLeast"/>
        <w:ind w:firstLineChars="400" w:firstLine="840"/>
        <w:rPr>
          <w:rFonts w:ascii="宋体" w:hAnsi="宋体" w:cs="宋体"/>
        </w:rPr>
      </w:pPr>
      <m:oMath>
        <m:sSub>
          <m:sSubPr>
            <m:ctrlPr>
              <w:rPr>
                <w:rFonts w:ascii="Cambria Math" w:hAnsi="宋体" w:cs="宋体"/>
                <w:i/>
              </w:rPr>
            </m:ctrlPr>
          </m:sSubPr>
          <m:e>
            <m:r>
              <w:rPr>
                <w:rFonts w:ascii="Cambria Math" w:hAnsi="宋体" w:cs="宋体"/>
              </w:rPr>
              <m:t>V</m:t>
            </m:r>
          </m:e>
          <m:sub>
            <m:r>
              <w:rPr>
                <w:rFonts w:ascii="Cambria Math" w:hAnsi="宋体" w:cs="宋体"/>
              </w:rPr>
              <m:t>Rd,i,x</m:t>
            </m:r>
          </m:sub>
        </m:sSub>
      </m:oMath>
      <w:r>
        <w:rPr>
          <w:rFonts w:ascii="宋体" w:hAnsi="宋体" w:cs="宋体" w:hint="eastAsia"/>
        </w:rPr>
        <w:t>——应分别验算平行于钢槽受剪情况下，混凝土边缘破坏、剪撬破坏</w:t>
      </w:r>
    </w:p>
    <w:p w14:paraId="283C90DC" w14:textId="77777777" w:rsidR="009C4D82" w:rsidRDefault="00000000">
      <w:pPr>
        <w:spacing w:line="20" w:lineRule="atLeast"/>
        <w:ind w:left="641" w:firstLineChars="600" w:firstLine="1260"/>
        <w:rPr>
          <w:rFonts w:ascii="宋体" w:hAnsi="宋体" w:cs="宋体"/>
          <w:position w:val="1"/>
        </w:rPr>
      </w:pPr>
      <w:r>
        <w:rPr>
          <w:rFonts w:ascii="宋体" w:hAnsi="宋体" w:cs="宋体" w:hint="eastAsia"/>
          <w:position w:val="1"/>
        </w:rPr>
        <w:t>等2个模式，采用其中</w:t>
      </w:r>
      <m:oMath>
        <m:d>
          <m:dPr>
            <m:ctrlPr>
              <w:rPr>
                <w:rFonts w:ascii="Cambria Math" w:hAnsi="宋体" w:cs="宋体"/>
                <w:i/>
              </w:rPr>
            </m:ctrlPr>
          </m:dPr>
          <m:e>
            <m:f>
              <m:fPr>
                <m:ctrlPr>
                  <w:rPr>
                    <w:rFonts w:ascii="Cambria Math" w:hAnsi="宋体" w:cs="宋体"/>
                    <w:i/>
                  </w:rPr>
                </m:ctrlPr>
              </m:fPr>
              <m:num>
                <m:sSubSup>
                  <m:sSubSupPr>
                    <m:ctrlPr>
                      <w:rPr>
                        <w:rFonts w:ascii="Cambria Math" w:hAnsi="宋体" w:cs="宋体"/>
                        <w:i/>
                      </w:rPr>
                    </m:ctrlPr>
                  </m:sSubSupPr>
                  <m:e>
                    <m:r>
                      <w:rPr>
                        <w:rFonts w:ascii="Cambria Math" w:hAnsi="宋体" w:cs="宋体"/>
                      </w:rPr>
                      <m:t>V</m:t>
                    </m:r>
                  </m:e>
                  <m:sub>
                    <m:r>
                      <w:rPr>
                        <w:rFonts w:ascii="Cambria Math" w:hAnsi="宋体" w:cs="宋体"/>
                      </w:rPr>
                      <m:t>Ed</m:t>
                    </m:r>
                  </m:sub>
                  <m:sup>
                    <m:r>
                      <w:rPr>
                        <w:rFonts w:ascii="Cambria Math" w:hAnsi="宋体" w:cs="宋体"/>
                      </w:rPr>
                      <m:t>a</m:t>
                    </m:r>
                  </m:sup>
                </m:sSubSup>
              </m:num>
              <m:den>
                <m:sSub>
                  <m:sSubPr>
                    <m:ctrlPr>
                      <w:rPr>
                        <w:rFonts w:ascii="Cambria Math" w:hAnsi="宋体" w:cs="宋体"/>
                        <w:i/>
                      </w:rPr>
                    </m:ctrlPr>
                  </m:sSubPr>
                  <m:e>
                    <m:r>
                      <w:rPr>
                        <w:rFonts w:ascii="Cambria Math" w:hAnsi="宋体" w:cs="宋体"/>
                      </w:rPr>
                      <m:t>V</m:t>
                    </m:r>
                  </m:e>
                  <m:sub>
                    <m:r>
                      <w:rPr>
                        <w:rFonts w:ascii="Cambria Math" w:hAnsi="宋体" w:cs="宋体"/>
                      </w:rPr>
                      <m:t>Rd,i,x</m:t>
                    </m:r>
                  </m:sub>
                </m:sSub>
                <m:ctrlPr>
                  <w:rPr>
                    <w:rFonts w:ascii="Cambria Math" w:hAnsi="Cambria Math" w:cs="宋体"/>
                    <w:i/>
                  </w:rPr>
                </m:ctrlPr>
              </m:den>
            </m:f>
            <m:ctrlPr>
              <w:rPr>
                <w:rFonts w:ascii="Cambria Math" w:hAnsi="Cambria Math" w:cs="宋体"/>
                <w:i/>
              </w:rPr>
            </m:ctrlPr>
          </m:e>
        </m:d>
      </m:oMath>
      <w:r>
        <w:rPr>
          <w:rFonts w:ascii="宋体" w:hAnsi="宋体" w:cs="宋体" w:hint="eastAsia"/>
          <w:position w:val="1"/>
        </w:rPr>
        <w:t>的较大值。</w:t>
      </w:r>
    </w:p>
    <w:p w14:paraId="368E0C7B" w14:textId="77777777" w:rsidR="009C4D82" w:rsidRDefault="00000000">
      <w:pPr>
        <w:spacing w:line="20" w:lineRule="atLeast"/>
        <w:ind w:left="20" w:right="88" w:hanging="4"/>
        <w:rPr>
          <w:rFonts w:ascii="宋体" w:hAnsi="宋体" w:cs="宋体"/>
        </w:rPr>
      </w:pPr>
      <w:r>
        <w:rPr>
          <w:rFonts w:eastAsia="Times New Roman"/>
          <w:b/>
          <w:bCs/>
        </w:rPr>
        <w:t>D.3.26</w:t>
      </w:r>
      <w:r>
        <w:rPr>
          <w:rFonts w:ascii="宋体" w:hAnsi="宋体" w:cs="宋体" w:hint="eastAsia"/>
        </w:rPr>
        <w:t>槽式预埋件的钢槽、锚筋和 T 型螺栓的原材料应采用热轧钢材或铸钢，焊接式槽式预埋件不应采用冷加工钢槽和锚筋。钢槽壁厚不应小于3mm。槽体与锚筋应采用焊接式、铸造式或机械咬合式连接</w:t>
      </w:r>
      <w:r>
        <w:rPr>
          <w:rFonts w:ascii="宋体" w:hAnsi="宋体" w:cs="宋体"/>
        </w:rPr>
        <w:t>。</w:t>
      </w:r>
    </w:p>
    <w:p w14:paraId="0281AC3F" w14:textId="77777777" w:rsidR="009C4D82" w:rsidRDefault="00000000">
      <w:pPr>
        <w:spacing w:line="20" w:lineRule="atLeast"/>
        <w:ind w:left="20" w:right="88" w:hanging="4"/>
        <w:rPr>
          <w:rFonts w:ascii="宋体" w:hAnsi="宋体" w:cs="宋体"/>
        </w:rPr>
      </w:pPr>
      <w:r>
        <w:rPr>
          <w:rFonts w:eastAsia="Times New Roman"/>
          <w:b/>
          <w:bCs/>
        </w:rPr>
        <w:t>D.3.27</w:t>
      </w:r>
      <w:r>
        <w:rPr>
          <w:rFonts w:ascii="宋体" w:hAnsi="宋体" w:cs="宋体"/>
        </w:rPr>
        <w:t>槽式预埋件有效锚固深度</w:t>
      </w:r>
      <m:oMath>
        <m:sSub>
          <m:sSubPr>
            <m:ctrlPr>
              <w:rPr>
                <w:rFonts w:ascii="Cambria Math" w:hAnsi="Cambria Math" w:cs="宋体"/>
                <w:i/>
              </w:rPr>
            </m:ctrlPr>
          </m:sSubPr>
          <m:e>
            <m:r>
              <w:rPr>
                <w:rFonts w:ascii="Cambria Math" w:hAnsi="Cambria Math" w:cs="宋体"/>
              </w:rPr>
              <m:t>h</m:t>
            </m:r>
          </m:e>
          <m:sub>
            <m:r>
              <w:rPr>
                <w:rFonts w:ascii="Cambria Math" w:hAnsi="Cambria Math" w:cs="宋体"/>
              </w:rPr>
              <m:t>ef</m:t>
            </m:r>
          </m:sub>
        </m:sSub>
      </m:oMath>
      <w:r>
        <w:rPr>
          <w:rFonts w:ascii="宋体" w:hAnsi="宋体" w:cs="宋体"/>
        </w:rPr>
        <w:t>不小于</w:t>
      </w:r>
      <w:r>
        <w:rPr>
          <w:rFonts w:eastAsia="Times New Roman"/>
        </w:rPr>
        <w:t>90mm</w:t>
      </w:r>
      <w:r>
        <w:rPr>
          <w:rFonts w:hint="eastAsia"/>
        </w:rPr>
        <w:t>，锚筋数量不应少于</w:t>
      </w:r>
      <w:r>
        <w:rPr>
          <w:rFonts w:hint="eastAsia"/>
        </w:rPr>
        <w:t>3</w:t>
      </w:r>
      <w:r>
        <w:rPr>
          <w:rFonts w:hint="eastAsia"/>
        </w:rPr>
        <w:t>个</w:t>
      </w:r>
      <w:r>
        <w:rPr>
          <w:rFonts w:ascii="宋体" w:hAnsi="宋体" w:cs="宋体" w:hint="eastAsia"/>
        </w:rPr>
        <w:t>，</w:t>
      </w:r>
      <w:r>
        <w:rPr>
          <w:rFonts w:ascii="宋体" w:hAnsi="宋体" w:cs="宋体"/>
        </w:rPr>
        <w:t>相邻锚筋间距不小于</w:t>
      </w:r>
      <w:r>
        <w:rPr>
          <w:rFonts w:eastAsia="Times New Roman"/>
        </w:rPr>
        <w:t>100mm</w:t>
      </w:r>
      <w:r>
        <w:rPr>
          <w:rFonts w:hint="eastAsia"/>
        </w:rPr>
        <w:t>，且</w:t>
      </w:r>
      <w:r>
        <w:rPr>
          <w:rFonts w:ascii="宋体" w:hAnsi="宋体" w:cs="宋体"/>
        </w:rPr>
        <w:t>不大于</w:t>
      </w:r>
      <w:r>
        <w:rPr>
          <w:rFonts w:eastAsia="Times New Roman"/>
        </w:rPr>
        <w:t>250mm</w:t>
      </w:r>
      <w:r>
        <w:rPr>
          <w:rFonts w:ascii="宋体" w:hAnsi="宋体" w:cs="宋体"/>
        </w:rPr>
        <w:t>；</w:t>
      </w:r>
      <w:r>
        <w:rPr>
          <w:rFonts w:ascii="宋体" w:hAnsi="宋体" w:cs="宋体" w:hint="eastAsia"/>
        </w:rPr>
        <w:t>圆形横截面的锚筋直径不应小于10</w:t>
      </w:r>
      <w:r>
        <w:rPr>
          <w:rFonts w:eastAsia="Times New Roman"/>
        </w:rPr>
        <w:t>mm</w:t>
      </w:r>
      <w:r>
        <w:rPr>
          <w:rFonts w:ascii="宋体" w:hAnsi="宋体" w:cs="宋体" w:hint="eastAsia"/>
        </w:rPr>
        <w:t>。混凝土基材厚度不应小于200</w:t>
      </w:r>
      <w:r>
        <w:rPr>
          <w:rFonts w:eastAsia="Times New Roman"/>
        </w:rPr>
        <w:t>mm</w:t>
      </w:r>
      <w:r>
        <w:rPr>
          <w:rFonts w:ascii="宋体" w:hAnsi="宋体" w:cs="宋体" w:hint="eastAsia"/>
        </w:rPr>
        <w:t>，锚筋</w:t>
      </w:r>
      <w:r>
        <w:rPr>
          <w:rFonts w:ascii="宋体" w:hAnsi="宋体" w:cs="宋体"/>
        </w:rPr>
        <w:t>与混凝土构件的最小边距</w:t>
      </w:r>
      <m:oMath>
        <m:sSub>
          <m:sSubPr>
            <m:ctrlPr>
              <w:rPr>
                <w:rFonts w:ascii="Cambria Math" w:hAnsi="Cambria Math" w:cs="宋体"/>
                <w:i/>
              </w:rPr>
            </m:ctrlPr>
          </m:sSubPr>
          <m:e>
            <m:r>
              <w:rPr>
                <w:rFonts w:ascii="Cambria Math" w:hAnsi="Cambria Math" w:cs="宋体"/>
              </w:rPr>
              <m:t>c</m:t>
            </m:r>
          </m:e>
          <m:sub>
            <m:r>
              <w:rPr>
                <w:rFonts w:ascii="Cambria Math" w:hAnsi="Cambria Math" w:cs="宋体"/>
              </w:rPr>
              <m:t>1</m:t>
            </m:r>
          </m:sub>
        </m:sSub>
      </m:oMath>
      <w:r>
        <w:rPr>
          <w:rFonts w:ascii="宋体" w:hAnsi="宋体" w:cs="宋体"/>
        </w:rPr>
        <w:t>和</w:t>
      </w:r>
      <m:oMath>
        <m:sSub>
          <m:sSubPr>
            <m:ctrlPr>
              <w:rPr>
                <w:rFonts w:ascii="Cambria Math" w:hAnsi="宋体" w:cs="宋体"/>
                <w:i/>
              </w:rPr>
            </m:ctrlPr>
          </m:sSubPr>
          <m:e>
            <m:r>
              <w:rPr>
                <w:rFonts w:ascii="Cambria Math" w:hAnsi="宋体" w:cs="宋体"/>
              </w:rPr>
              <m:t>c</m:t>
            </m:r>
          </m:e>
          <m:sub>
            <m:r>
              <w:rPr>
                <w:rFonts w:ascii="Cambria Math" w:hAnsi="宋体" w:cs="宋体"/>
              </w:rPr>
              <m:t>2</m:t>
            </m:r>
          </m:sub>
        </m:sSub>
      </m:oMath>
      <w:r>
        <w:rPr>
          <w:rFonts w:ascii="宋体" w:hAnsi="宋体" w:cs="宋体"/>
        </w:rPr>
        <w:t>均不小于</w:t>
      </w:r>
      <w:r>
        <w:rPr>
          <w:rFonts w:eastAsia="Times New Roman"/>
        </w:rPr>
        <w:t>50mm</w:t>
      </w:r>
      <w:r>
        <w:rPr>
          <w:rFonts w:ascii="宋体" w:hAnsi="宋体" w:cs="宋体"/>
        </w:rPr>
        <w:t>。</w:t>
      </w:r>
    </w:p>
    <w:p w14:paraId="43B98D08" w14:textId="77777777" w:rsidR="009C4D82" w:rsidRDefault="00000000">
      <w:pPr>
        <w:spacing w:line="20" w:lineRule="atLeast"/>
        <w:ind w:left="22" w:right="142" w:hanging="6"/>
        <w:rPr>
          <w:rFonts w:ascii="宋体" w:hAnsi="宋体" w:cs="宋体"/>
        </w:rPr>
      </w:pPr>
      <w:r>
        <w:rPr>
          <w:rFonts w:eastAsia="Times New Roman"/>
          <w:b/>
          <w:bCs/>
        </w:rPr>
        <w:t>D.3.28</w:t>
      </w:r>
      <w:r>
        <w:rPr>
          <w:rFonts w:ascii="宋体" w:hAnsi="宋体" w:cs="宋体"/>
        </w:rPr>
        <w:t>槽式预埋件的密封条应填充密实，宜采用聚乙烯(</w:t>
      </w:r>
      <w:r>
        <w:rPr>
          <w:rFonts w:eastAsia="Times New Roman"/>
        </w:rPr>
        <w:t>LDPE</w:t>
      </w:r>
      <w:r>
        <w:rPr>
          <w:rFonts w:ascii="宋体" w:hAnsi="宋体" w:cs="宋体"/>
        </w:rPr>
        <w:t>)材料，浇注混凝土时不得漏浆，易于拆除。</w:t>
      </w:r>
    </w:p>
    <w:p w14:paraId="406442D3" w14:textId="77777777" w:rsidR="009C4D82" w:rsidRDefault="00000000">
      <w:pPr>
        <w:spacing w:line="20" w:lineRule="atLeast"/>
        <w:ind w:left="22" w:right="119" w:hanging="6"/>
        <w:rPr>
          <w:rFonts w:ascii="宋体" w:hAnsi="宋体" w:cs="宋体"/>
        </w:rPr>
      </w:pPr>
      <w:r>
        <w:rPr>
          <w:rFonts w:eastAsia="Times New Roman"/>
          <w:b/>
          <w:bCs/>
        </w:rPr>
        <w:t>D.3.29</w:t>
      </w:r>
      <w:r>
        <w:rPr>
          <w:rFonts w:ascii="宋体" w:hAnsi="宋体" w:cs="宋体"/>
        </w:rPr>
        <w:t>幕墙立柱的连接件在槽式预埋件上每侧用一个螺栓时，该螺栓实际净截面积按规定的计算面积至少应增加</w:t>
      </w:r>
      <w:r>
        <w:rPr>
          <w:rFonts w:eastAsia="Times New Roman"/>
        </w:rPr>
        <w:t>50%</w:t>
      </w:r>
      <w:r>
        <w:rPr>
          <w:rFonts w:ascii="宋体" w:hAnsi="宋体" w:cs="宋体"/>
        </w:rPr>
        <w:t>，并使用双螺帽固定。</w:t>
      </w:r>
    </w:p>
    <w:p w14:paraId="61647E1B" w14:textId="77777777" w:rsidR="009C4D82" w:rsidRDefault="00000000">
      <w:pPr>
        <w:spacing w:line="20" w:lineRule="atLeast"/>
        <w:ind w:left="23" w:right="177" w:hanging="7"/>
        <w:rPr>
          <w:rFonts w:ascii="宋体" w:hAnsi="宋体" w:cs="宋体"/>
        </w:rPr>
      </w:pPr>
      <w:r>
        <w:rPr>
          <w:rFonts w:eastAsia="Times New Roman"/>
          <w:b/>
          <w:bCs/>
        </w:rPr>
        <w:t>D.3.30</w:t>
      </w:r>
      <w:r>
        <w:rPr>
          <w:rFonts w:ascii="宋体" w:hAnsi="宋体" w:cs="宋体"/>
        </w:rPr>
        <w:t>槽式预埋件的动载性能和遇火时的承载力设计，应通过相关认证测试。</w:t>
      </w:r>
      <w:r>
        <w:rPr>
          <w:rFonts w:ascii="宋体" w:hAnsi="宋体" w:cs="宋体"/>
        </w:rPr>
        <w:br w:type="page"/>
      </w:r>
    </w:p>
    <w:p w14:paraId="6746A966" w14:textId="77777777" w:rsidR="009C4D82" w:rsidRDefault="00000000">
      <w:pPr>
        <w:keepNext/>
        <w:keepLines/>
        <w:spacing w:beforeLines="50" w:before="156" w:after="156"/>
        <w:jc w:val="center"/>
        <w:outlineLvl w:val="0"/>
        <w:rPr>
          <w:rFonts w:ascii="宋体" w:hAnsi="宋体" w:cs="黑体"/>
          <w:bCs/>
          <w:kern w:val="0"/>
          <w:sz w:val="28"/>
          <w:szCs w:val="28"/>
        </w:rPr>
      </w:pPr>
      <w:bookmarkStart w:id="198" w:name="_Toc166010922"/>
      <w:r>
        <w:rPr>
          <w:rFonts w:ascii="宋体" w:hAnsi="宋体" w:cs="黑体" w:hint="eastAsia"/>
          <w:bCs/>
          <w:kern w:val="0"/>
          <w:sz w:val="28"/>
          <w:szCs w:val="28"/>
        </w:rPr>
        <w:lastRenderedPageBreak/>
        <w:t>附录E</w:t>
      </w:r>
      <w:r>
        <w:rPr>
          <w:rFonts w:ascii="宋体" w:hAnsi="宋体" w:cs="黑体"/>
          <w:bCs/>
          <w:kern w:val="0"/>
          <w:sz w:val="28"/>
          <w:szCs w:val="28"/>
        </w:rPr>
        <w:t>整体装配式石材幕墙构造及计算</w:t>
      </w:r>
      <w:bookmarkEnd w:id="198"/>
    </w:p>
    <w:p w14:paraId="1CDD94DC" w14:textId="77777777" w:rsidR="009C4D82" w:rsidRDefault="00000000">
      <w:pPr>
        <w:pStyle w:val="af2"/>
        <w:spacing w:line="276" w:lineRule="auto"/>
        <w:rPr>
          <w:rFonts w:hAnsi="宋体" w:cs="宋体"/>
          <w:sz w:val="21"/>
          <w:lang w:val="zh-TW"/>
        </w:rPr>
      </w:pPr>
      <w:r>
        <w:rPr>
          <w:rFonts w:hAnsi="宋体" w:cs="宋体" w:hint="eastAsia"/>
          <w:sz w:val="21"/>
          <w:lang w:val="zh-TW"/>
        </w:rPr>
        <w:t>E</w:t>
      </w:r>
      <w:r>
        <w:rPr>
          <w:rFonts w:eastAsia="PMingLiU" w:hAnsi="宋体" w:cs="宋体"/>
          <w:sz w:val="21"/>
          <w:lang w:val="zh-TW" w:eastAsia="zh-TW"/>
        </w:rPr>
        <w:t xml:space="preserve">.0.1 </w:t>
      </w:r>
      <w:r>
        <w:rPr>
          <w:rFonts w:hAnsi="宋体" w:cs="宋体" w:hint="eastAsia"/>
          <w:sz w:val="21"/>
          <w:lang w:val="zh-TW"/>
        </w:rPr>
        <w:t>整体装配式石材幕墙应采用挂点与主体结构进行连接。</w:t>
      </w:r>
    </w:p>
    <w:p w14:paraId="7BA4777D" w14:textId="77777777" w:rsidR="009C4D82" w:rsidRDefault="00000000">
      <w:pPr>
        <w:spacing w:line="276" w:lineRule="auto"/>
        <w:rPr>
          <w:rFonts w:ascii="宋体" w:hAnsi="宋体"/>
          <w:b/>
          <w:szCs w:val="21"/>
        </w:rPr>
      </w:pPr>
      <w:r>
        <w:rPr>
          <w:rFonts w:ascii="宋体" w:hAnsi="宋体" w:hint="eastAsia"/>
          <w:b/>
          <w:szCs w:val="21"/>
        </w:rPr>
        <w:t>E</w:t>
      </w:r>
      <w:r>
        <w:rPr>
          <w:rFonts w:ascii="宋体" w:hAnsi="宋体"/>
          <w:b/>
          <w:szCs w:val="21"/>
        </w:rPr>
        <w:t xml:space="preserve">.0.2 </w:t>
      </w:r>
      <w:r>
        <w:rPr>
          <w:rFonts w:ascii="宋体" w:hAnsi="宋体" w:hint="eastAsia"/>
          <w:b/>
          <w:szCs w:val="21"/>
        </w:rPr>
        <w:t>整体装配式石材幕墙构造设计</w:t>
      </w:r>
    </w:p>
    <w:p w14:paraId="6F88DFC2" w14:textId="77777777" w:rsidR="009C4D82" w:rsidRDefault="00000000">
      <w:pPr>
        <w:spacing w:line="276" w:lineRule="auto"/>
        <w:ind w:firstLine="480"/>
        <w:rPr>
          <w:rFonts w:ascii="宋体" w:hAnsi="宋体"/>
          <w:szCs w:val="21"/>
        </w:rPr>
      </w:pPr>
      <w:r>
        <w:rPr>
          <w:rFonts w:ascii="宋体" w:hAnsi="宋体"/>
          <w:szCs w:val="21"/>
        </w:rPr>
        <w:t>幕墙龙骨及面材</w:t>
      </w:r>
      <w:r>
        <w:rPr>
          <w:rFonts w:ascii="宋体" w:hAnsi="宋体" w:hint="eastAsia"/>
          <w:szCs w:val="21"/>
        </w:rPr>
        <w:t>通过框架式或单元式系统构造方式连接，</w:t>
      </w:r>
      <w:r>
        <w:rPr>
          <w:rFonts w:ascii="宋体" w:hAnsi="宋体"/>
          <w:szCs w:val="21"/>
        </w:rPr>
        <w:t>在加工厂加工组装成型，现场整体上墙，通过与预留挂点栓接连接，并实现三维调节，上下两板块间插接，最后接缝处打胶密封。</w:t>
      </w:r>
      <w:r>
        <w:rPr>
          <w:rFonts w:ascii="宋体" w:hAnsi="宋体" w:hint="eastAsia"/>
          <w:szCs w:val="21"/>
        </w:rPr>
        <w:t>安装精度高，质量易控制，减少漏水隐患。板块连接节点如图：</w:t>
      </w:r>
    </w:p>
    <w:p w14:paraId="70FCFE4C" w14:textId="77777777" w:rsidR="009C4D82" w:rsidRDefault="00000000">
      <w:pPr>
        <w:spacing w:line="276" w:lineRule="auto"/>
        <w:jc w:val="distribute"/>
        <w:rPr>
          <w:rFonts w:ascii="宋体" w:hAnsi="宋体"/>
          <w:szCs w:val="21"/>
        </w:rPr>
      </w:pPr>
      <w:r>
        <w:rPr>
          <w:rFonts w:ascii="宋体" w:hAnsi="宋体"/>
          <w:noProof/>
          <w:szCs w:val="21"/>
        </w:rPr>
        <w:drawing>
          <wp:inline distT="0" distB="0" distL="114300" distR="114300" wp14:anchorId="08DD1C6A" wp14:editId="2597CFFF">
            <wp:extent cx="2833370" cy="1800225"/>
            <wp:effectExtent l="0" t="0" r="50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9" cstate="print"/>
                    <a:stretch>
                      <a:fillRect/>
                    </a:stretch>
                  </pic:blipFill>
                  <pic:spPr>
                    <a:xfrm>
                      <a:off x="0" y="0"/>
                      <a:ext cx="2833370" cy="1800225"/>
                    </a:xfrm>
                    <a:prstGeom prst="rect">
                      <a:avLst/>
                    </a:prstGeom>
                    <a:noFill/>
                    <a:ln>
                      <a:noFill/>
                    </a:ln>
                  </pic:spPr>
                </pic:pic>
              </a:graphicData>
            </a:graphic>
          </wp:inline>
        </w:drawing>
      </w:r>
      <w:r>
        <w:rPr>
          <w:rFonts w:ascii="宋体" w:hAnsi="宋体"/>
          <w:noProof/>
          <w:szCs w:val="21"/>
        </w:rPr>
        <w:drawing>
          <wp:inline distT="0" distB="0" distL="114300" distR="114300" wp14:anchorId="4C133A09" wp14:editId="18A6414A">
            <wp:extent cx="2109470" cy="1800225"/>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0" cstate="print"/>
                    <a:stretch>
                      <a:fillRect/>
                    </a:stretch>
                  </pic:blipFill>
                  <pic:spPr>
                    <a:xfrm>
                      <a:off x="0" y="0"/>
                      <a:ext cx="2109470" cy="1800225"/>
                    </a:xfrm>
                    <a:prstGeom prst="rect">
                      <a:avLst/>
                    </a:prstGeom>
                    <a:noFill/>
                    <a:ln>
                      <a:noFill/>
                    </a:ln>
                  </pic:spPr>
                </pic:pic>
              </a:graphicData>
            </a:graphic>
          </wp:inline>
        </w:drawing>
      </w:r>
    </w:p>
    <w:p w14:paraId="34B4AE4F" w14:textId="77777777" w:rsidR="009C4D82" w:rsidRDefault="00000000">
      <w:pPr>
        <w:spacing w:line="276" w:lineRule="auto"/>
        <w:rPr>
          <w:rFonts w:ascii="宋体" w:hAnsi="宋体"/>
          <w:szCs w:val="21"/>
        </w:rPr>
      </w:pPr>
      <w:r>
        <w:rPr>
          <w:rFonts w:ascii="宋体" w:hAnsi="宋体" w:hint="eastAsia"/>
          <w:szCs w:val="21"/>
        </w:rPr>
        <w:t>E</w:t>
      </w:r>
      <w:r>
        <w:rPr>
          <w:rFonts w:ascii="宋体" w:hAnsi="宋体"/>
          <w:szCs w:val="21"/>
        </w:rPr>
        <w:t xml:space="preserve">.0.3 </w:t>
      </w:r>
      <w:r>
        <w:rPr>
          <w:rFonts w:ascii="宋体" w:hAnsi="宋体" w:hint="eastAsia"/>
          <w:szCs w:val="21"/>
        </w:rPr>
        <w:t>防水设计应符合下列规定:</w:t>
      </w:r>
    </w:p>
    <w:p w14:paraId="128FDA8E" w14:textId="77777777" w:rsidR="009C4D82" w:rsidRDefault="00000000">
      <w:pPr>
        <w:spacing w:line="276" w:lineRule="auto"/>
        <w:ind w:left="425"/>
        <w:rPr>
          <w:rFonts w:ascii="宋体" w:hAnsi="宋体"/>
          <w:szCs w:val="21"/>
        </w:rPr>
      </w:pPr>
      <w:r>
        <w:rPr>
          <w:rFonts w:ascii="宋体" w:hAnsi="宋体" w:hint="eastAsia"/>
          <w:szCs w:val="21"/>
        </w:rPr>
        <w:t>1板块内缝隙打密封胶均在工厂完成，可以更好克服天气、温度、湿度等不利因素影响，并能有效控制因人为因素导致的打胶质量问题。</w:t>
      </w:r>
    </w:p>
    <w:p w14:paraId="33C0227F" w14:textId="77777777" w:rsidR="009C4D82" w:rsidRDefault="00000000">
      <w:pPr>
        <w:spacing w:line="276" w:lineRule="auto"/>
        <w:ind w:left="425"/>
        <w:rPr>
          <w:rFonts w:ascii="宋体" w:hAnsi="宋体"/>
          <w:szCs w:val="21"/>
        </w:rPr>
      </w:pPr>
      <w:r>
        <w:rPr>
          <w:rFonts w:ascii="宋体" w:hAnsi="宋体" w:hint="eastAsia"/>
          <w:szCs w:val="21"/>
        </w:rPr>
        <w:t>2板块间需打胶量大大减少，也进一步降低了漏水隐患。</w:t>
      </w:r>
    </w:p>
    <w:p w14:paraId="6CF842B8" w14:textId="77777777" w:rsidR="009C4D82" w:rsidRDefault="00000000">
      <w:pPr>
        <w:spacing w:line="276" w:lineRule="auto"/>
        <w:ind w:left="425"/>
        <w:rPr>
          <w:rFonts w:ascii="宋体" w:hAnsi="宋体"/>
          <w:szCs w:val="21"/>
        </w:rPr>
      </w:pPr>
      <w:r>
        <w:rPr>
          <w:rFonts w:ascii="宋体" w:hAnsi="宋体" w:hint="eastAsia"/>
          <w:szCs w:val="21"/>
        </w:rPr>
        <w:t>3石材面板内侧增加一道防水铝板，即使外侧密封胶有渗水情况也可以有效确保防水的可靠性。</w:t>
      </w:r>
    </w:p>
    <w:p w14:paraId="0B246BDB" w14:textId="77777777" w:rsidR="009C4D82" w:rsidRDefault="00000000">
      <w:pPr>
        <w:spacing w:line="276" w:lineRule="auto"/>
        <w:rPr>
          <w:rFonts w:ascii="宋体" w:hAnsi="宋体"/>
          <w:szCs w:val="21"/>
        </w:rPr>
      </w:pPr>
      <w:r>
        <w:rPr>
          <w:rFonts w:ascii="宋体" w:hAnsi="宋体" w:hint="eastAsia"/>
          <w:szCs w:val="21"/>
        </w:rPr>
        <w:t>E</w:t>
      </w:r>
      <w:r>
        <w:rPr>
          <w:rFonts w:ascii="宋体" w:hAnsi="宋体"/>
          <w:szCs w:val="21"/>
        </w:rPr>
        <w:t>.0.</w:t>
      </w:r>
      <w:r>
        <w:rPr>
          <w:rFonts w:ascii="宋体" w:hAnsi="宋体" w:hint="eastAsia"/>
          <w:szCs w:val="21"/>
        </w:rPr>
        <w:t>4</w:t>
      </w:r>
      <w:r>
        <w:rPr>
          <w:rFonts w:ascii="宋体" w:hAnsi="宋体"/>
          <w:szCs w:val="21"/>
        </w:rPr>
        <w:t>防火性能</w:t>
      </w:r>
      <w:r>
        <w:rPr>
          <w:rFonts w:ascii="宋体" w:hAnsi="宋体" w:hint="eastAsia"/>
          <w:szCs w:val="21"/>
        </w:rPr>
        <w:t>应符合下列规定：</w:t>
      </w:r>
    </w:p>
    <w:p w14:paraId="0F4A7053" w14:textId="77777777" w:rsidR="009C4D82" w:rsidRDefault="00000000">
      <w:pPr>
        <w:spacing w:line="276" w:lineRule="auto"/>
        <w:ind w:firstLineChars="200" w:firstLine="420"/>
        <w:rPr>
          <w:rFonts w:ascii="宋体" w:hAnsi="宋体"/>
          <w:szCs w:val="21"/>
        </w:rPr>
      </w:pPr>
      <w:r>
        <w:rPr>
          <w:rFonts w:ascii="宋体" w:hAnsi="宋体" w:hint="eastAsia"/>
          <w:szCs w:val="21"/>
        </w:rPr>
        <w:t>1石材面板防火等级不低于</w:t>
      </w:r>
      <w:r>
        <w:rPr>
          <w:rFonts w:ascii="宋体" w:hAnsi="宋体"/>
          <w:szCs w:val="21"/>
        </w:rPr>
        <w:t>A2级,人造石防火等级不低于B1级。背骨和支撑系统防火等级不低于B1级。</w:t>
      </w:r>
    </w:p>
    <w:p w14:paraId="35C3E9BC" w14:textId="77777777" w:rsidR="009C4D82" w:rsidRDefault="00000000">
      <w:pPr>
        <w:spacing w:line="276" w:lineRule="auto"/>
        <w:ind w:firstLineChars="200" w:firstLine="420"/>
        <w:rPr>
          <w:rFonts w:ascii="宋体" w:hAnsi="宋体"/>
          <w:szCs w:val="21"/>
        </w:rPr>
      </w:pPr>
      <w:r>
        <w:rPr>
          <w:rFonts w:ascii="宋体" w:hAnsi="宋体" w:hint="eastAsia"/>
          <w:szCs w:val="21"/>
        </w:rPr>
        <w:t>2</w:t>
      </w:r>
      <w:r>
        <w:rPr>
          <w:rFonts w:ascii="宋体" w:hAnsi="宋体"/>
          <w:szCs w:val="21"/>
        </w:rPr>
        <w:t>人造石应提供产品防火测试报告。</w:t>
      </w:r>
    </w:p>
    <w:p w14:paraId="37EA9303" w14:textId="77777777" w:rsidR="009C4D82" w:rsidRDefault="00000000">
      <w:pPr>
        <w:spacing w:line="276" w:lineRule="auto"/>
        <w:rPr>
          <w:rFonts w:ascii="宋体" w:hAnsi="宋体"/>
          <w:szCs w:val="21"/>
        </w:rPr>
      </w:pPr>
      <w:r>
        <w:rPr>
          <w:rFonts w:ascii="宋体" w:hAnsi="宋体" w:hint="eastAsia"/>
          <w:szCs w:val="21"/>
        </w:rPr>
        <w:t>E</w:t>
      </w:r>
      <w:r>
        <w:rPr>
          <w:rFonts w:ascii="宋体" w:hAnsi="宋体"/>
          <w:szCs w:val="21"/>
        </w:rPr>
        <w:t>.0.</w:t>
      </w:r>
      <w:r>
        <w:rPr>
          <w:rFonts w:ascii="宋体" w:hAnsi="宋体" w:hint="eastAsia"/>
          <w:szCs w:val="21"/>
        </w:rPr>
        <w:t>5施工应符合下列规定：</w:t>
      </w:r>
    </w:p>
    <w:p w14:paraId="3D169908" w14:textId="77777777" w:rsidR="009C4D82" w:rsidRDefault="00000000">
      <w:pPr>
        <w:spacing w:line="276" w:lineRule="auto"/>
        <w:ind w:firstLineChars="200" w:firstLine="420"/>
        <w:rPr>
          <w:rFonts w:ascii="宋体" w:hAnsi="宋体"/>
          <w:szCs w:val="21"/>
        </w:rPr>
      </w:pPr>
      <w:r>
        <w:rPr>
          <w:rFonts w:ascii="宋体" w:hAnsi="宋体" w:hint="eastAsia"/>
          <w:szCs w:val="21"/>
        </w:rPr>
        <w:t>1施工分为加工厂加工部分、现场施工。</w:t>
      </w:r>
    </w:p>
    <w:p w14:paraId="26F99190" w14:textId="77777777" w:rsidR="009C4D82" w:rsidRDefault="00000000">
      <w:pPr>
        <w:spacing w:line="276" w:lineRule="auto"/>
        <w:ind w:firstLineChars="200" w:firstLine="420"/>
        <w:rPr>
          <w:rFonts w:ascii="宋体" w:hAnsi="宋体"/>
          <w:szCs w:val="21"/>
        </w:rPr>
      </w:pPr>
      <w:r>
        <w:rPr>
          <w:rFonts w:ascii="宋体" w:hAnsi="宋体" w:hint="eastAsia"/>
          <w:szCs w:val="21"/>
        </w:rPr>
        <w:t>2基本流程可参照下图执行：</w:t>
      </w:r>
    </w:p>
    <w:p w14:paraId="4F5209FE" w14:textId="77777777" w:rsidR="009C4D82" w:rsidRDefault="00000000">
      <w:pPr>
        <w:spacing w:line="276" w:lineRule="auto"/>
        <w:jc w:val="center"/>
        <w:rPr>
          <w:rFonts w:ascii="宋体" w:hAnsi="宋体"/>
          <w:szCs w:val="21"/>
        </w:rPr>
      </w:pPr>
      <w:r>
        <w:rPr>
          <w:rFonts w:ascii="宋体" w:hAnsi="宋体"/>
          <w:noProof/>
          <w:szCs w:val="21"/>
        </w:rPr>
        <w:drawing>
          <wp:inline distT="0" distB="0" distL="114300" distR="114300" wp14:anchorId="3D237B71" wp14:editId="15436370">
            <wp:extent cx="3683000" cy="1529715"/>
            <wp:effectExtent l="0" t="0" r="1270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1"/>
                    <a:stretch>
                      <a:fillRect/>
                    </a:stretch>
                  </pic:blipFill>
                  <pic:spPr>
                    <a:xfrm>
                      <a:off x="0" y="0"/>
                      <a:ext cx="3683000" cy="1529715"/>
                    </a:xfrm>
                    <a:prstGeom prst="rect">
                      <a:avLst/>
                    </a:prstGeom>
                    <a:noFill/>
                    <a:ln>
                      <a:noFill/>
                    </a:ln>
                  </pic:spPr>
                </pic:pic>
              </a:graphicData>
            </a:graphic>
          </wp:inline>
        </w:drawing>
      </w:r>
    </w:p>
    <w:p w14:paraId="19563675" w14:textId="77777777" w:rsidR="009C4D82" w:rsidRDefault="00000000">
      <w:pPr>
        <w:spacing w:line="276" w:lineRule="auto"/>
        <w:ind w:firstLineChars="200" w:firstLine="420"/>
        <w:rPr>
          <w:rFonts w:ascii="宋体" w:hAnsi="宋体"/>
          <w:szCs w:val="21"/>
        </w:rPr>
      </w:pPr>
      <w:r>
        <w:rPr>
          <w:rFonts w:ascii="宋体" w:hAnsi="宋体" w:hint="eastAsia"/>
          <w:szCs w:val="21"/>
        </w:rPr>
        <w:t>3加工厂加工可按下列规定执行：</w:t>
      </w:r>
    </w:p>
    <w:p w14:paraId="1B73F089" w14:textId="77777777" w:rsidR="009C4D82" w:rsidRDefault="00000000">
      <w:pPr>
        <w:spacing w:line="276" w:lineRule="auto"/>
        <w:ind w:left="425" w:firstLineChars="200" w:firstLine="420"/>
        <w:rPr>
          <w:rFonts w:ascii="宋体" w:hAnsi="宋体"/>
          <w:szCs w:val="21"/>
        </w:rPr>
      </w:pPr>
      <w:r>
        <w:rPr>
          <w:rFonts w:ascii="宋体" w:hAnsi="宋体" w:hint="eastAsia"/>
          <w:szCs w:val="21"/>
        </w:rPr>
        <w:t>1）石材板块主次龙骨焊接</w:t>
      </w:r>
      <w:r>
        <w:rPr>
          <w:rFonts w:ascii="宋体" w:hAnsi="宋体"/>
          <w:szCs w:val="21"/>
        </w:rPr>
        <w:t>，</w:t>
      </w:r>
      <w:r>
        <w:rPr>
          <w:rFonts w:ascii="宋体" w:hAnsi="宋体" w:hint="eastAsia"/>
          <w:szCs w:val="21"/>
        </w:rPr>
        <w:t>石材面板通过背栓与龙骨通过螺栓连接固定</w:t>
      </w:r>
      <w:r>
        <w:rPr>
          <w:rFonts w:ascii="宋体" w:hAnsi="宋体"/>
          <w:szCs w:val="21"/>
        </w:rPr>
        <w:t>。</w:t>
      </w:r>
    </w:p>
    <w:p w14:paraId="49DF7CEE" w14:textId="77777777" w:rsidR="009C4D82" w:rsidRDefault="00000000">
      <w:pPr>
        <w:pStyle w:val="afff2"/>
        <w:numPr>
          <w:ilvl w:val="0"/>
          <w:numId w:val="15"/>
        </w:numPr>
        <w:spacing w:line="276" w:lineRule="auto"/>
        <w:ind w:firstLineChars="0"/>
        <w:rPr>
          <w:rFonts w:ascii="宋体" w:hAnsi="宋体"/>
          <w:szCs w:val="21"/>
        </w:rPr>
      </w:pPr>
      <w:r>
        <w:rPr>
          <w:rFonts w:ascii="宋体" w:hAnsi="宋体" w:hint="eastAsia"/>
          <w:szCs w:val="21"/>
        </w:rPr>
        <w:t>安装防水铝板及板块间公母插接型材。</w:t>
      </w:r>
    </w:p>
    <w:p w14:paraId="1DC8830A" w14:textId="77777777" w:rsidR="009C4D82" w:rsidRDefault="00000000">
      <w:pPr>
        <w:pStyle w:val="afff2"/>
        <w:spacing w:line="276" w:lineRule="auto"/>
        <w:ind w:left="210" w:firstLineChars="300" w:firstLine="630"/>
        <w:rPr>
          <w:rFonts w:ascii="宋体" w:hAnsi="宋体"/>
          <w:szCs w:val="21"/>
        </w:rPr>
      </w:pPr>
      <w:r>
        <w:rPr>
          <w:rFonts w:ascii="宋体" w:hAnsi="宋体" w:hint="eastAsia"/>
          <w:szCs w:val="21"/>
        </w:rPr>
        <w:lastRenderedPageBreak/>
        <w:t>3）石材面板与防水铝板间打密封胶处理</w:t>
      </w:r>
      <w:r>
        <w:rPr>
          <w:rFonts w:ascii="宋体" w:hAnsi="宋体"/>
          <w:szCs w:val="21"/>
        </w:rPr>
        <w:t>，现场打胶量减少，减少了幕墙吸附灰尘的情况，确保了幕墙立面的整洁。</w:t>
      </w:r>
    </w:p>
    <w:p w14:paraId="3057E289" w14:textId="77777777" w:rsidR="009C4D82" w:rsidRDefault="00000000">
      <w:pPr>
        <w:pStyle w:val="afff2"/>
        <w:spacing w:line="276" w:lineRule="auto"/>
        <w:ind w:left="479" w:firstLineChars="0" w:firstLine="0"/>
        <w:rPr>
          <w:rFonts w:ascii="宋体" w:hAnsi="宋体"/>
          <w:szCs w:val="21"/>
        </w:rPr>
      </w:pPr>
      <w:r>
        <w:rPr>
          <w:rFonts w:hint="eastAsia"/>
          <w:b/>
          <w:szCs w:val="21"/>
          <w:highlight w:val="lightGray"/>
        </w:rPr>
        <w:t>4</w:t>
      </w:r>
      <w:r>
        <w:rPr>
          <w:rFonts w:ascii="宋体" w:hAnsi="宋体" w:hint="eastAsia"/>
          <w:szCs w:val="21"/>
        </w:rPr>
        <w:t>现场施工可按下列规定执行：</w:t>
      </w:r>
    </w:p>
    <w:p w14:paraId="369A7BAF" w14:textId="77777777" w:rsidR="009C4D82" w:rsidRDefault="00000000">
      <w:pPr>
        <w:spacing w:line="276" w:lineRule="auto"/>
        <w:ind w:firstLineChars="400" w:firstLine="840"/>
        <w:rPr>
          <w:rFonts w:ascii="宋体" w:hAnsi="宋体"/>
          <w:szCs w:val="21"/>
        </w:rPr>
      </w:pPr>
      <w:r>
        <w:rPr>
          <w:rFonts w:ascii="宋体" w:hAnsi="宋体" w:hint="eastAsia"/>
          <w:szCs w:val="21"/>
        </w:rPr>
        <w:t>1）</w:t>
      </w:r>
      <w:r>
        <w:rPr>
          <w:rFonts w:ascii="宋体" w:hAnsi="宋体"/>
          <w:szCs w:val="21"/>
        </w:rPr>
        <w:t>现场预埋槽式埋件，大大减少施工现场的焊接量。</w:t>
      </w:r>
    </w:p>
    <w:p w14:paraId="5F87C136" w14:textId="77777777" w:rsidR="009C4D82" w:rsidRDefault="00000000">
      <w:pPr>
        <w:pStyle w:val="afff2"/>
        <w:numPr>
          <w:ilvl w:val="0"/>
          <w:numId w:val="16"/>
        </w:numPr>
        <w:spacing w:line="276" w:lineRule="auto"/>
        <w:ind w:firstLineChars="0"/>
        <w:rPr>
          <w:rFonts w:ascii="宋体" w:hAnsi="宋体"/>
          <w:szCs w:val="21"/>
        </w:rPr>
      </w:pPr>
      <w:r>
        <w:rPr>
          <w:rFonts w:ascii="宋体" w:hAnsi="宋体" w:hint="eastAsia"/>
          <w:szCs w:val="21"/>
        </w:rPr>
        <w:t>主体铺装保温岩棉，预留板块挂装连接件。</w:t>
      </w:r>
    </w:p>
    <w:p w14:paraId="760C303F" w14:textId="77777777" w:rsidR="009C4D82" w:rsidRDefault="00000000">
      <w:pPr>
        <w:pStyle w:val="afff2"/>
        <w:numPr>
          <w:ilvl w:val="0"/>
          <w:numId w:val="16"/>
        </w:numPr>
        <w:spacing w:line="276" w:lineRule="auto"/>
        <w:ind w:firstLineChars="0"/>
        <w:rPr>
          <w:rFonts w:ascii="宋体" w:hAnsi="宋体"/>
          <w:szCs w:val="21"/>
        </w:rPr>
      </w:pPr>
      <w:r>
        <w:rPr>
          <w:rFonts w:ascii="宋体" w:hAnsi="宋体"/>
          <w:szCs w:val="21"/>
        </w:rPr>
        <w:t>组装好的板块按编号运送至指定地点或楼层内，避免场地的集中堆放，减少施工场地占用空间。</w:t>
      </w:r>
    </w:p>
    <w:p w14:paraId="4CA3D5D9" w14:textId="77777777" w:rsidR="009C4D82" w:rsidRDefault="00000000">
      <w:pPr>
        <w:numPr>
          <w:ilvl w:val="0"/>
          <w:numId w:val="16"/>
        </w:numPr>
        <w:spacing w:line="276" w:lineRule="auto"/>
        <w:rPr>
          <w:rFonts w:ascii="宋体" w:hAnsi="宋体"/>
          <w:szCs w:val="21"/>
        </w:rPr>
      </w:pPr>
      <w:r>
        <w:rPr>
          <w:rFonts w:ascii="宋体" w:hAnsi="宋体" w:hint="eastAsia"/>
          <w:szCs w:val="21"/>
        </w:rPr>
        <w:t>板块通过螺栓实现三维可调，</w:t>
      </w:r>
      <w:r>
        <w:rPr>
          <w:rFonts w:ascii="宋体" w:hAnsi="宋体"/>
          <w:szCs w:val="21"/>
        </w:rPr>
        <w:t>在安装时运用机械设备，石材单元整体上墙，施工周期短，安装速度快，易于施工符合现代建筑的要求。</w:t>
      </w:r>
    </w:p>
    <w:p w14:paraId="444FD480" w14:textId="77777777" w:rsidR="009C4D82" w:rsidRDefault="00000000">
      <w:pPr>
        <w:numPr>
          <w:ilvl w:val="0"/>
          <w:numId w:val="16"/>
        </w:numPr>
        <w:spacing w:line="276" w:lineRule="auto"/>
        <w:rPr>
          <w:rFonts w:ascii="宋体" w:hAnsi="宋体"/>
          <w:szCs w:val="21"/>
        </w:rPr>
      </w:pPr>
      <w:r>
        <w:rPr>
          <w:rFonts w:ascii="宋体" w:hAnsi="宋体" w:hint="eastAsia"/>
          <w:szCs w:val="21"/>
        </w:rPr>
        <w:t>板块安装完毕后将两板块间缝隙打一道密封胶。</w:t>
      </w:r>
    </w:p>
    <w:p w14:paraId="45981734" w14:textId="77777777" w:rsidR="009C4D82" w:rsidRDefault="00000000">
      <w:pPr>
        <w:spacing w:line="276" w:lineRule="auto"/>
        <w:rPr>
          <w:rFonts w:ascii="宋体" w:hAnsi="宋体"/>
          <w:b/>
          <w:szCs w:val="21"/>
        </w:rPr>
      </w:pPr>
      <w:r>
        <w:rPr>
          <w:rFonts w:ascii="宋体" w:hAnsi="宋体" w:hint="eastAsia"/>
          <w:b/>
          <w:szCs w:val="21"/>
        </w:rPr>
        <w:t>E.</w:t>
      </w:r>
      <w:r>
        <w:rPr>
          <w:rFonts w:ascii="宋体" w:hAnsi="宋体"/>
          <w:b/>
          <w:szCs w:val="21"/>
        </w:rPr>
        <w:t xml:space="preserve">0.5 </w:t>
      </w:r>
      <w:r>
        <w:rPr>
          <w:rFonts w:ascii="宋体" w:hAnsi="宋体" w:hint="eastAsia"/>
          <w:b/>
          <w:szCs w:val="21"/>
        </w:rPr>
        <w:t>结构计算应符合下列规定：</w:t>
      </w:r>
    </w:p>
    <w:p w14:paraId="76BF0486" w14:textId="77777777" w:rsidR="009C4D82" w:rsidRDefault="00000000">
      <w:pPr>
        <w:spacing w:line="276" w:lineRule="auto"/>
        <w:ind w:firstLineChars="200" w:firstLine="420"/>
        <w:rPr>
          <w:rFonts w:ascii="宋体" w:hAnsi="宋体"/>
          <w:szCs w:val="21"/>
        </w:rPr>
      </w:pPr>
      <w:r>
        <w:rPr>
          <w:rFonts w:ascii="宋体" w:hAnsi="宋体" w:hint="eastAsia"/>
          <w:szCs w:val="21"/>
        </w:rPr>
        <w:t>1</w:t>
      </w:r>
      <w:r>
        <w:rPr>
          <w:rFonts w:ascii="宋体" w:hAnsi="宋体"/>
          <w:szCs w:val="21"/>
        </w:rPr>
        <w:t>荷载计算</w:t>
      </w:r>
      <w:r>
        <w:rPr>
          <w:rFonts w:ascii="宋体" w:hAnsi="宋体" w:hint="eastAsia"/>
          <w:szCs w:val="21"/>
        </w:rPr>
        <w:t>应符合下列规定：</w:t>
      </w:r>
    </w:p>
    <w:p w14:paraId="191D7255" w14:textId="77777777" w:rsidR="009C4D82" w:rsidRDefault="00000000">
      <w:pPr>
        <w:spacing w:line="276" w:lineRule="auto"/>
        <w:ind w:firstLineChars="400" w:firstLine="840"/>
        <w:rPr>
          <w:rFonts w:ascii="宋体" w:hAnsi="宋体"/>
          <w:szCs w:val="21"/>
        </w:rPr>
      </w:pPr>
      <w:r>
        <w:rPr>
          <w:rFonts w:ascii="宋体" w:hAnsi="宋体"/>
          <w:szCs w:val="21"/>
        </w:rPr>
        <w:t>1</w:t>
      </w:r>
      <w:r>
        <w:rPr>
          <w:rFonts w:ascii="宋体" w:hAnsi="宋体" w:hint="eastAsia"/>
          <w:szCs w:val="21"/>
        </w:rPr>
        <w:t xml:space="preserve">） </w:t>
      </w:r>
      <w:r>
        <w:rPr>
          <w:rFonts w:ascii="宋体" w:hAnsi="宋体"/>
          <w:szCs w:val="21"/>
        </w:rPr>
        <w:t>风荷载标准值计算</w:t>
      </w:r>
      <w:r>
        <w:rPr>
          <w:rFonts w:ascii="宋体" w:hAnsi="宋体" w:hint="eastAsia"/>
          <w:szCs w:val="21"/>
        </w:rPr>
        <w:t>。作用于幕墙风荷载标准值应按以下公式计算，且不应小于</w:t>
      </w:r>
      <w:r>
        <w:rPr>
          <w:rFonts w:ascii="宋体" w:hAnsi="宋体"/>
          <w:szCs w:val="21"/>
        </w:rPr>
        <w:t>1.0 kN/m2</w:t>
      </w:r>
    </w:p>
    <w:p w14:paraId="19B7DEDA" w14:textId="77777777" w:rsidR="009C4D82" w:rsidRDefault="00000000">
      <w:pPr>
        <w:spacing w:line="276" w:lineRule="auto"/>
        <w:ind w:firstLineChars="1500" w:firstLine="3150"/>
        <w:rPr>
          <w:rFonts w:ascii="宋体" w:hAnsi="宋体"/>
          <w:szCs w:val="21"/>
        </w:rPr>
      </w:pPr>
      <w:r>
        <w:rPr>
          <w:rFonts w:ascii="宋体" w:hAnsi="宋体"/>
          <w:szCs w:val="21"/>
        </w:rPr>
        <w:t xml:space="preserve">Wk=βgz×μsl×μz×W0 </w:t>
      </w:r>
    </w:p>
    <w:p w14:paraId="3DED1EF9" w14:textId="77777777" w:rsidR="009C4D82" w:rsidRDefault="00000000">
      <w:pPr>
        <w:spacing w:line="276" w:lineRule="auto"/>
        <w:rPr>
          <w:rFonts w:ascii="宋体" w:hAnsi="宋体"/>
          <w:szCs w:val="21"/>
        </w:rPr>
      </w:pPr>
      <w:r>
        <w:rPr>
          <w:rFonts w:ascii="宋体" w:hAnsi="宋体"/>
          <w:szCs w:val="21"/>
        </w:rPr>
        <w:t xml:space="preserve">   其中: wk---作用在幕墙上的风荷载标准值(kN/m2)</w:t>
      </w:r>
    </w:p>
    <w:p w14:paraId="4CC9FEC3" w14:textId="77777777" w:rsidR="009C4D82" w:rsidRDefault="00000000">
      <w:pPr>
        <w:spacing w:line="276" w:lineRule="auto"/>
        <w:rPr>
          <w:rFonts w:ascii="宋体" w:hAnsi="宋体"/>
          <w:szCs w:val="21"/>
        </w:rPr>
      </w:pPr>
      <w:r>
        <w:rPr>
          <w:rFonts w:ascii="宋体" w:hAnsi="宋体"/>
          <w:szCs w:val="21"/>
        </w:rPr>
        <w:t xml:space="preserve">        βgz---瞬时风压的阵风系数</w:t>
      </w:r>
    </w:p>
    <w:p w14:paraId="7C3F638A" w14:textId="77777777" w:rsidR="009C4D82" w:rsidRDefault="00000000">
      <w:pPr>
        <w:spacing w:line="276" w:lineRule="auto"/>
        <w:ind w:firstLineChars="500" w:firstLine="1050"/>
        <w:rPr>
          <w:rFonts w:ascii="宋体" w:hAnsi="宋体"/>
          <w:szCs w:val="21"/>
        </w:rPr>
      </w:pPr>
      <w:r>
        <w:rPr>
          <w:rFonts w:ascii="宋体" w:hAnsi="宋体"/>
          <w:szCs w:val="21"/>
        </w:rPr>
        <w:t>μz---风压高度变化系数,按《建筑结构荷载规范》GB50009-2012取定,</w:t>
      </w:r>
    </w:p>
    <w:p w14:paraId="26DAAA22" w14:textId="77777777" w:rsidR="009C4D82" w:rsidRDefault="00000000">
      <w:pPr>
        <w:spacing w:line="276" w:lineRule="auto"/>
        <w:ind w:firstLineChars="400" w:firstLine="840"/>
        <w:rPr>
          <w:rFonts w:ascii="宋体" w:hAnsi="宋体"/>
          <w:szCs w:val="21"/>
        </w:rPr>
      </w:pPr>
      <w:r>
        <w:rPr>
          <w:rFonts w:ascii="宋体" w:hAnsi="宋体"/>
          <w:szCs w:val="21"/>
        </w:rPr>
        <w:t>μsl---风荷载体型系数,按《建筑结构荷载规范》GB50009-2012取定</w:t>
      </w:r>
    </w:p>
    <w:p w14:paraId="2DBD9DB7" w14:textId="77777777" w:rsidR="009C4D82" w:rsidRDefault="00000000">
      <w:pPr>
        <w:spacing w:line="276" w:lineRule="auto"/>
        <w:rPr>
          <w:rFonts w:ascii="宋体" w:hAnsi="宋体"/>
          <w:szCs w:val="21"/>
        </w:rPr>
      </w:pPr>
      <w:r>
        <w:rPr>
          <w:rFonts w:ascii="宋体" w:hAnsi="宋体"/>
          <w:szCs w:val="21"/>
        </w:rPr>
        <w:t xml:space="preserve">        </w:t>
      </w:r>
      <w:r>
        <w:rPr>
          <w:rFonts w:ascii="宋体" w:hAnsi="宋体" w:hint="eastAsia"/>
          <w:szCs w:val="21"/>
        </w:rPr>
        <w:t xml:space="preserve">  </w:t>
      </w:r>
      <w:r>
        <w:rPr>
          <w:rFonts w:ascii="宋体" w:hAnsi="宋体"/>
          <w:szCs w:val="21"/>
        </w:rPr>
        <w:t>w0---基本风压</w:t>
      </w:r>
    </w:p>
    <w:p w14:paraId="5E583445" w14:textId="77777777" w:rsidR="009C4D82" w:rsidRDefault="00000000">
      <w:pPr>
        <w:spacing w:line="276" w:lineRule="auto"/>
        <w:ind w:firstLineChars="400" w:firstLine="840"/>
        <w:rPr>
          <w:rFonts w:ascii="宋体" w:hAnsi="宋体"/>
          <w:szCs w:val="21"/>
        </w:rPr>
      </w:pPr>
      <w:r>
        <w:rPr>
          <w:rFonts w:ascii="宋体" w:hAnsi="宋体"/>
          <w:szCs w:val="21"/>
        </w:rPr>
        <w:t>2</w:t>
      </w:r>
      <w:r>
        <w:rPr>
          <w:rFonts w:ascii="宋体" w:hAnsi="宋体" w:hint="eastAsia"/>
          <w:szCs w:val="21"/>
        </w:rPr>
        <w:t>）</w:t>
      </w:r>
      <w:r>
        <w:rPr>
          <w:rFonts w:ascii="宋体" w:hAnsi="宋体"/>
          <w:szCs w:val="21"/>
        </w:rPr>
        <w:t>地震作用计算</w:t>
      </w:r>
      <w:r>
        <w:rPr>
          <w:rFonts w:ascii="宋体" w:hAnsi="宋体" w:hint="eastAsia"/>
          <w:szCs w:val="21"/>
        </w:rPr>
        <w:t>，作用于幕墙水平地震作用标准值</w:t>
      </w:r>
    </w:p>
    <w:p w14:paraId="78DA1D25" w14:textId="77777777" w:rsidR="009C4D82" w:rsidRDefault="00000000">
      <w:pPr>
        <w:spacing w:line="276" w:lineRule="auto"/>
        <w:ind w:firstLineChars="1600" w:firstLine="3360"/>
        <w:rPr>
          <w:rFonts w:ascii="宋体" w:hAnsi="宋体"/>
          <w:szCs w:val="21"/>
        </w:rPr>
      </w:pPr>
      <w:r>
        <w:rPr>
          <w:rFonts w:ascii="宋体" w:hAnsi="宋体"/>
          <w:szCs w:val="21"/>
        </w:rPr>
        <w:t>qEk=βE×αmax×GAK</w:t>
      </w:r>
    </w:p>
    <w:p w14:paraId="629D0BBA" w14:textId="77777777" w:rsidR="009C4D82" w:rsidRDefault="00000000">
      <w:pPr>
        <w:spacing w:line="276" w:lineRule="auto"/>
        <w:rPr>
          <w:rFonts w:ascii="宋体" w:hAnsi="宋体"/>
          <w:szCs w:val="21"/>
        </w:rPr>
      </w:pPr>
      <w:r>
        <w:rPr>
          <w:rFonts w:ascii="宋体" w:hAnsi="宋体"/>
          <w:szCs w:val="21"/>
        </w:rPr>
        <w:t xml:space="preserve">   其中: qEA: 分布水平地震作用设计值(kN/m2) </w:t>
      </w:r>
    </w:p>
    <w:p w14:paraId="3DD7BF01" w14:textId="77777777" w:rsidR="009C4D82" w:rsidRDefault="00000000">
      <w:pPr>
        <w:spacing w:line="276" w:lineRule="auto"/>
        <w:rPr>
          <w:rFonts w:ascii="宋体" w:hAnsi="宋体"/>
          <w:szCs w:val="21"/>
        </w:rPr>
      </w:pPr>
      <w:r>
        <w:rPr>
          <w:rFonts w:ascii="宋体" w:hAnsi="宋体"/>
          <w:szCs w:val="21"/>
        </w:rPr>
        <w:t xml:space="preserve">         βE---动力放大系数,按5.0 取定</w:t>
      </w:r>
    </w:p>
    <w:p w14:paraId="18C75A70" w14:textId="77777777" w:rsidR="009C4D82" w:rsidRDefault="00000000">
      <w:pPr>
        <w:spacing w:line="276" w:lineRule="auto"/>
        <w:rPr>
          <w:rFonts w:ascii="宋体" w:hAnsi="宋体"/>
          <w:szCs w:val="21"/>
        </w:rPr>
      </w:pPr>
      <w:r>
        <w:rPr>
          <w:rFonts w:ascii="宋体" w:hAnsi="宋体"/>
          <w:szCs w:val="21"/>
        </w:rPr>
        <w:t xml:space="preserve">         αmax ---水平地震影响系数最大值,按相应设防烈度取定: </w:t>
      </w:r>
    </w:p>
    <w:p w14:paraId="32E542B2" w14:textId="77777777" w:rsidR="009C4D82" w:rsidRDefault="00000000">
      <w:pPr>
        <w:spacing w:line="276" w:lineRule="auto"/>
        <w:rPr>
          <w:rFonts w:ascii="宋体" w:hAnsi="宋体"/>
          <w:szCs w:val="21"/>
        </w:rPr>
      </w:pPr>
      <w:r>
        <w:rPr>
          <w:rFonts w:ascii="宋体" w:hAnsi="宋体"/>
          <w:szCs w:val="21"/>
        </w:rPr>
        <w:t>GAk---幕墙构件的自重(N/m2)</w:t>
      </w:r>
    </w:p>
    <w:p w14:paraId="203C6F7F" w14:textId="77777777" w:rsidR="009C4D82" w:rsidRDefault="00000000">
      <w:pPr>
        <w:spacing w:line="276" w:lineRule="auto"/>
        <w:ind w:firstLineChars="400" w:firstLine="840"/>
        <w:rPr>
          <w:rFonts w:ascii="宋体" w:hAnsi="宋体"/>
          <w:szCs w:val="21"/>
        </w:rPr>
      </w:pPr>
      <w:r>
        <w:rPr>
          <w:rFonts w:ascii="宋体" w:hAnsi="宋体"/>
          <w:szCs w:val="21"/>
        </w:rPr>
        <w:t>3</w:t>
      </w:r>
      <w:r>
        <w:rPr>
          <w:rFonts w:ascii="宋体" w:hAnsi="宋体" w:hint="eastAsia"/>
          <w:szCs w:val="21"/>
        </w:rPr>
        <w:t xml:space="preserve">） </w:t>
      </w:r>
      <w:r>
        <w:rPr>
          <w:rFonts w:ascii="宋体" w:hAnsi="宋体"/>
          <w:szCs w:val="21"/>
        </w:rPr>
        <w:t>荷载组合</w:t>
      </w:r>
      <w:r>
        <w:rPr>
          <w:rFonts w:ascii="宋体" w:hAnsi="宋体" w:hint="eastAsia"/>
          <w:szCs w:val="21"/>
        </w:rPr>
        <w:t>，</w:t>
      </w:r>
      <w:r>
        <w:rPr>
          <w:rFonts w:ascii="宋体" w:hAnsi="宋体"/>
          <w:szCs w:val="21"/>
        </w:rPr>
        <w:t>结构设计时，根据构件受力特点，荷载或作用的情况和产生的应力(内力)作用方向，选用最不利的组合，荷载和效应组合设计值按式采用：</w:t>
      </w:r>
    </w:p>
    <w:p w14:paraId="498E23E4" w14:textId="77777777" w:rsidR="009C4D82" w:rsidRDefault="00000000">
      <w:pPr>
        <w:spacing w:line="276" w:lineRule="auto"/>
        <w:ind w:firstLineChars="400" w:firstLine="840"/>
        <w:rPr>
          <w:rFonts w:ascii="宋体" w:hAnsi="宋体"/>
          <w:szCs w:val="21"/>
        </w:rPr>
      </w:pPr>
      <w:r>
        <w:rPr>
          <w:rFonts w:ascii="宋体" w:hAnsi="宋体" w:hint="eastAsia"/>
          <w:szCs w:val="21"/>
        </w:rPr>
        <w:t>γ</w:t>
      </w:r>
      <w:r>
        <w:rPr>
          <w:rFonts w:ascii="宋体" w:hAnsi="宋体"/>
          <w:szCs w:val="21"/>
        </w:rPr>
        <w:t>GSG+γwψwSw+γEψESE+γTψTST</w:t>
      </w:r>
    </w:p>
    <w:p w14:paraId="6D03C9FA" w14:textId="77777777" w:rsidR="009C4D82" w:rsidRDefault="00000000">
      <w:pPr>
        <w:spacing w:line="276" w:lineRule="auto"/>
        <w:rPr>
          <w:rFonts w:ascii="宋体" w:hAnsi="宋体"/>
          <w:szCs w:val="21"/>
        </w:rPr>
      </w:pPr>
      <w:r>
        <w:rPr>
          <w:rFonts w:ascii="宋体" w:hAnsi="宋体"/>
          <w:szCs w:val="21"/>
        </w:rPr>
        <w:t xml:space="preserve">    各项分别为永久荷载、风荷载、地震作用、温度荷载。</w:t>
      </w:r>
    </w:p>
    <w:p w14:paraId="45686817" w14:textId="77777777" w:rsidR="009C4D82" w:rsidRDefault="00000000">
      <w:pPr>
        <w:spacing w:line="276" w:lineRule="auto"/>
        <w:rPr>
          <w:rFonts w:ascii="宋体" w:hAnsi="宋体"/>
          <w:szCs w:val="21"/>
        </w:rPr>
      </w:pPr>
      <w:r>
        <w:rPr>
          <w:rFonts w:ascii="宋体" w:hAnsi="宋体"/>
          <w:szCs w:val="21"/>
        </w:rPr>
        <w:t xml:space="preserve">   一般情况下，永久荷载、风荷载、地震荷载、温度荷载分项系数分别取1.3、1.5、1.4、1.5</w:t>
      </w:r>
    </w:p>
    <w:p w14:paraId="516E2654" w14:textId="77777777" w:rsidR="009C4D82" w:rsidRDefault="00000000">
      <w:pPr>
        <w:spacing w:line="276" w:lineRule="auto"/>
        <w:rPr>
          <w:rFonts w:ascii="宋体" w:hAnsi="宋体"/>
          <w:szCs w:val="21"/>
        </w:rPr>
      </w:pPr>
      <w:r>
        <w:rPr>
          <w:rFonts w:ascii="宋体" w:hAnsi="宋体" w:hint="eastAsia"/>
          <w:szCs w:val="21"/>
        </w:rPr>
        <w:t>风荷载组合系数取</w:t>
      </w:r>
      <w:r>
        <w:rPr>
          <w:rFonts w:ascii="宋体" w:hAnsi="宋体"/>
          <w:szCs w:val="21"/>
        </w:rPr>
        <w:t>1.0、地震荷载组合系数取0.5，温度荷载组合系数取0.6</w:t>
      </w:r>
    </w:p>
    <w:p w14:paraId="09C1348B" w14:textId="77777777" w:rsidR="009C4D82" w:rsidRDefault="00000000">
      <w:pPr>
        <w:spacing w:line="276" w:lineRule="auto"/>
        <w:ind w:firstLineChars="200" w:firstLine="420"/>
        <w:rPr>
          <w:rFonts w:ascii="宋体" w:hAnsi="宋体"/>
          <w:szCs w:val="21"/>
        </w:rPr>
      </w:pPr>
      <w:r>
        <w:rPr>
          <w:rFonts w:ascii="宋体" w:hAnsi="宋体" w:hint="eastAsia"/>
          <w:szCs w:val="21"/>
        </w:rPr>
        <w:t>2</w:t>
      </w:r>
      <w:r>
        <w:rPr>
          <w:rFonts w:ascii="宋体" w:hAnsi="宋体"/>
          <w:szCs w:val="21"/>
        </w:rPr>
        <w:t>面板计算</w:t>
      </w:r>
    </w:p>
    <w:p w14:paraId="54096BAC" w14:textId="77777777" w:rsidR="009C4D82" w:rsidRDefault="00000000">
      <w:pPr>
        <w:spacing w:line="276" w:lineRule="auto"/>
        <w:ind w:firstLineChars="200" w:firstLine="420"/>
        <w:rPr>
          <w:rFonts w:ascii="宋体" w:hAnsi="宋体"/>
          <w:szCs w:val="21"/>
        </w:rPr>
      </w:pPr>
      <w:r>
        <w:rPr>
          <w:rFonts w:ascii="宋体" w:hAnsi="宋体" w:hint="eastAsia"/>
          <w:szCs w:val="21"/>
        </w:rPr>
        <w:t>按四点支撑板计算</w:t>
      </w:r>
      <w:r>
        <w:rPr>
          <w:rFonts w:ascii="宋体" w:hAnsi="宋体"/>
          <w:szCs w:val="21"/>
        </w:rPr>
        <w:t xml:space="preserve">,应力设计值为： </w:t>
      </w:r>
    </w:p>
    <w:p w14:paraId="087481A6" w14:textId="77777777" w:rsidR="009C4D82" w:rsidRDefault="00000000">
      <w:pPr>
        <w:spacing w:line="276" w:lineRule="auto"/>
        <w:rPr>
          <w:rFonts w:ascii="宋体" w:hAnsi="宋体"/>
          <w:szCs w:val="21"/>
        </w:rPr>
      </w:pPr>
      <w:r>
        <w:rPr>
          <w:rFonts w:ascii="宋体" w:hAnsi="宋体"/>
          <w:szCs w:val="21"/>
        </w:rPr>
        <w:t xml:space="preserve">            σ=6×m×Sz×b02/t2         (JGJ133-2001 5.5.4)</w:t>
      </w:r>
    </w:p>
    <w:p w14:paraId="789E80D0" w14:textId="77777777" w:rsidR="009C4D82" w:rsidRDefault="00000000">
      <w:pPr>
        <w:spacing w:line="276" w:lineRule="auto"/>
        <w:rPr>
          <w:rFonts w:ascii="宋体" w:hAnsi="宋体"/>
          <w:szCs w:val="21"/>
        </w:rPr>
      </w:pPr>
      <w:r>
        <w:rPr>
          <w:rFonts w:ascii="宋体" w:hAnsi="宋体"/>
          <w:szCs w:val="21"/>
        </w:rPr>
        <w:t xml:space="preserve">   a0: 短边计算长度</w:t>
      </w:r>
    </w:p>
    <w:p w14:paraId="73C09EA6" w14:textId="77777777" w:rsidR="009C4D82" w:rsidRDefault="00000000">
      <w:pPr>
        <w:spacing w:line="276" w:lineRule="auto"/>
        <w:rPr>
          <w:rFonts w:ascii="宋体" w:hAnsi="宋体"/>
          <w:szCs w:val="21"/>
        </w:rPr>
      </w:pPr>
      <w:r>
        <w:rPr>
          <w:rFonts w:ascii="宋体" w:hAnsi="宋体"/>
          <w:szCs w:val="21"/>
        </w:rPr>
        <w:t xml:space="preserve">   b0: 长边计算长度 </w:t>
      </w:r>
    </w:p>
    <w:p w14:paraId="3F934682" w14:textId="77777777" w:rsidR="009C4D82" w:rsidRDefault="00000000">
      <w:pPr>
        <w:spacing w:line="276" w:lineRule="auto"/>
        <w:rPr>
          <w:rFonts w:ascii="宋体" w:hAnsi="宋体"/>
          <w:szCs w:val="21"/>
        </w:rPr>
      </w:pPr>
      <w:r>
        <w:rPr>
          <w:rFonts w:ascii="宋体" w:hAnsi="宋体"/>
          <w:szCs w:val="21"/>
        </w:rPr>
        <w:t xml:space="preserve">   t: 面板厚度</w:t>
      </w:r>
    </w:p>
    <w:p w14:paraId="1004BAFA" w14:textId="77777777" w:rsidR="009C4D82" w:rsidRDefault="00000000">
      <w:pPr>
        <w:spacing w:line="276" w:lineRule="auto"/>
        <w:rPr>
          <w:rFonts w:ascii="宋体" w:hAnsi="宋体"/>
          <w:szCs w:val="21"/>
        </w:rPr>
      </w:pPr>
      <w:r>
        <w:rPr>
          <w:rFonts w:ascii="宋体" w:hAnsi="宋体"/>
          <w:szCs w:val="21"/>
        </w:rPr>
        <w:lastRenderedPageBreak/>
        <w:t xml:space="preserve">   m: 四点支撑板弯矩系数 </w:t>
      </w:r>
    </w:p>
    <w:p w14:paraId="2085C2D1" w14:textId="77777777" w:rsidR="009C4D82" w:rsidRDefault="00000000">
      <w:pPr>
        <w:spacing w:line="276" w:lineRule="auto"/>
        <w:rPr>
          <w:rFonts w:ascii="宋体" w:hAnsi="宋体"/>
          <w:szCs w:val="21"/>
        </w:rPr>
      </w:pPr>
      <w:r>
        <w:rPr>
          <w:rFonts w:ascii="宋体" w:hAnsi="宋体"/>
          <w:szCs w:val="21"/>
        </w:rPr>
        <w:t xml:space="preserve">Sz: 组合荷载设计值 </w:t>
      </w:r>
    </w:p>
    <w:p w14:paraId="468F9608" w14:textId="77777777" w:rsidR="009C4D82" w:rsidRDefault="00000000">
      <w:pPr>
        <w:spacing w:line="276" w:lineRule="auto"/>
        <w:ind w:firstLineChars="200" w:firstLine="420"/>
        <w:rPr>
          <w:rFonts w:ascii="宋体" w:hAnsi="宋体"/>
          <w:szCs w:val="21"/>
        </w:rPr>
      </w:pPr>
      <w:r>
        <w:rPr>
          <w:rFonts w:ascii="宋体" w:hAnsi="宋体" w:hint="eastAsia"/>
          <w:szCs w:val="21"/>
        </w:rPr>
        <w:t>3</w:t>
      </w:r>
      <w:r>
        <w:rPr>
          <w:rFonts w:ascii="宋体" w:hAnsi="宋体"/>
          <w:szCs w:val="21"/>
        </w:rPr>
        <w:t>龙骨设计</w:t>
      </w:r>
      <w:r>
        <w:rPr>
          <w:rFonts w:ascii="宋体" w:hAnsi="宋体" w:hint="eastAsia"/>
          <w:szCs w:val="21"/>
        </w:rPr>
        <w:t>应符合下列规定：</w:t>
      </w:r>
    </w:p>
    <w:p w14:paraId="0D7B7D09" w14:textId="77777777" w:rsidR="009C4D82" w:rsidRDefault="00000000">
      <w:pPr>
        <w:spacing w:line="276" w:lineRule="auto"/>
        <w:ind w:firstLineChars="300" w:firstLine="630"/>
        <w:rPr>
          <w:rFonts w:ascii="宋体" w:hAnsi="宋体"/>
          <w:szCs w:val="21"/>
        </w:rPr>
      </w:pPr>
      <w:r>
        <w:rPr>
          <w:rFonts w:ascii="宋体" w:hAnsi="宋体"/>
          <w:szCs w:val="21"/>
        </w:rPr>
        <w:t>1</w:t>
      </w:r>
      <w:r>
        <w:rPr>
          <w:rFonts w:ascii="宋体" w:hAnsi="宋体" w:hint="eastAsia"/>
          <w:szCs w:val="21"/>
        </w:rPr>
        <w:t>）</w:t>
      </w:r>
      <w:r>
        <w:rPr>
          <w:rFonts w:ascii="宋体" w:hAnsi="宋体"/>
          <w:szCs w:val="21"/>
        </w:rPr>
        <w:t xml:space="preserve"> 作用于龙骨上的荷载应根据石材面板在龙骨上的支承状况以及龙骨之间的传力途径计算确定。 </w:t>
      </w:r>
    </w:p>
    <w:p w14:paraId="55788AB9" w14:textId="77777777" w:rsidR="009C4D82" w:rsidRDefault="00000000">
      <w:pPr>
        <w:spacing w:line="276" w:lineRule="auto"/>
        <w:ind w:firstLineChars="300" w:firstLine="630"/>
        <w:rPr>
          <w:rFonts w:ascii="宋体" w:hAnsi="宋体"/>
          <w:szCs w:val="21"/>
        </w:rPr>
      </w:pPr>
      <w:r>
        <w:rPr>
          <w:rFonts w:ascii="宋体" w:hAnsi="宋体"/>
          <w:szCs w:val="21"/>
        </w:rPr>
        <w:t>2</w:t>
      </w:r>
      <w:r>
        <w:rPr>
          <w:rFonts w:ascii="宋体" w:hAnsi="宋体" w:hint="eastAsia"/>
          <w:szCs w:val="21"/>
        </w:rPr>
        <w:t>）</w:t>
      </w:r>
      <w:r>
        <w:rPr>
          <w:rFonts w:ascii="宋体" w:hAnsi="宋体"/>
          <w:szCs w:val="21"/>
        </w:rPr>
        <w:t>承受轴力和弯矩作用的龙骨，其承载力应按拉弯或压弯构件计算；当轴向力为压力时还应计算在弯矩作用方向的稳定性。</w:t>
      </w:r>
    </w:p>
    <w:p w14:paraId="0C6ECDDA" w14:textId="77777777" w:rsidR="009C4D82" w:rsidRDefault="00000000">
      <w:pPr>
        <w:spacing w:line="276" w:lineRule="auto"/>
        <w:ind w:firstLineChars="300" w:firstLine="630"/>
        <w:rPr>
          <w:rFonts w:ascii="宋体" w:hAnsi="宋体"/>
          <w:szCs w:val="21"/>
        </w:rPr>
      </w:pPr>
      <w:r>
        <w:rPr>
          <w:rFonts w:ascii="宋体" w:hAnsi="宋体"/>
          <w:szCs w:val="21"/>
        </w:rPr>
        <w:t>3</w:t>
      </w:r>
      <w:r>
        <w:rPr>
          <w:rFonts w:ascii="宋体" w:hAnsi="宋体" w:hint="eastAsia"/>
          <w:szCs w:val="21"/>
        </w:rPr>
        <w:t>）</w:t>
      </w:r>
      <w:r>
        <w:rPr>
          <w:rFonts w:ascii="宋体" w:hAnsi="宋体"/>
          <w:szCs w:val="21"/>
        </w:rPr>
        <w:t>石材面板在龙骨上偏置使龙骨产生较大扭矩时，尚应进行龙骨受扭承载力计算。</w:t>
      </w:r>
    </w:p>
    <w:p w14:paraId="11DBD43A" w14:textId="77777777" w:rsidR="009C4D82" w:rsidRDefault="00000000">
      <w:pPr>
        <w:spacing w:line="276" w:lineRule="auto"/>
        <w:ind w:firstLineChars="200" w:firstLine="420"/>
        <w:rPr>
          <w:rFonts w:ascii="宋体" w:hAnsi="宋体"/>
          <w:szCs w:val="21"/>
        </w:rPr>
      </w:pPr>
      <w:r>
        <w:rPr>
          <w:rFonts w:ascii="宋体" w:hAnsi="宋体" w:hint="eastAsia"/>
          <w:szCs w:val="21"/>
        </w:rPr>
        <w:t>4</w:t>
      </w:r>
      <w:r>
        <w:rPr>
          <w:rFonts w:ascii="宋体" w:hAnsi="宋体"/>
          <w:szCs w:val="21"/>
        </w:rPr>
        <w:t>连接设计</w:t>
      </w:r>
      <w:r>
        <w:rPr>
          <w:rFonts w:ascii="宋体" w:hAnsi="宋体" w:hint="eastAsia"/>
          <w:szCs w:val="21"/>
        </w:rPr>
        <w:t>应符合下列规定：</w:t>
      </w:r>
    </w:p>
    <w:p w14:paraId="3969791B" w14:textId="77777777" w:rsidR="009C4D82" w:rsidRDefault="00000000">
      <w:pPr>
        <w:spacing w:line="276" w:lineRule="auto"/>
        <w:ind w:firstLineChars="300" w:firstLine="630"/>
        <w:rPr>
          <w:rFonts w:ascii="宋体" w:hAnsi="宋体"/>
          <w:szCs w:val="21"/>
        </w:rPr>
      </w:pPr>
      <w:r>
        <w:rPr>
          <w:rFonts w:ascii="宋体" w:hAnsi="宋体"/>
          <w:szCs w:val="21"/>
        </w:rPr>
        <w:t>1</w:t>
      </w:r>
      <w:r>
        <w:rPr>
          <w:rFonts w:ascii="宋体" w:hAnsi="宋体" w:hint="eastAsia"/>
          <w:szCs w:val="21"/>
        </w:rPr>
        <w:t xml:space="preserve">） </w:t>
      </w:r>
      <w:r>
        <w:rPr>
          <w:rFonts w:ascii="宋体" w:hAnsi="宋体"/>
          <w:szCs w:val="21"/>
        </w:rPr>
        <w:t>单元板块与连接挂件间，宜设置成可绕水平轴微转动的构造形式。单元板块竖向荷载的 传递宜按悬吊连接计算，偏心矩以板块重心处起算。</w:t>
      </w:r>
    </w:p>
    <w:p w14:paraId="1E57D7F4" w14:textId="77777777" w:rsidR="009C4D82" w:rsidRDefault="00000000">
      <w:pPr>
        <w:spacing w:line="276" w:lineRule="auto"/>
        <w:ind w:firstLineChars="300" w:firstLine="630"/>
        <w:rPr>
          <w:rFonts w:ascii="宋体" w:hAnsi="宋体"/>
          <w:szCs w:val="21"/>
        </w:rPr>
      </w:pPr>
      <w:r>
        <w:rPr>
          <w:rFonts w:ascii="宋体" w:hAnsi="宋体"/>
          <w:szCs w:val="21"/>
        </w:rPr>
        <w:t>2</w:t>
      </w:r>
      <w:r>
        <w:rPr>
          <w:rFonts w:ascii="宋体" w:hAnsi="宋体" w:hint="eastAsia"/>
          <w:szCs w:val="21"/>
        </w:rPr>
        <w:t>）</w:t>
      </w:r>
      <w:r>
        <w:rPr>
          <w:rFonts w:ascii="宋体" w:hAnsi="宋体"/>
          <w:szCs w:val="21"/>
        </w:rPr>
        <w:t xml:space="preserve">单元板块与主体结构连接的挂件组的传力途径应简明、直接，不宜多次转接。组件应可三维调节，前后和左右方向的调节量不小于30mm，上下方向的调节量不小于20mm，定位后应有防止板块滑动脱落的构造措施。 </w:t>
      </w:r>
    </w:p>
    <w:p w14:paraId="2B0468A2" w14:textId="77777777" w:rsidR="009C4D82" w:rsidRDefault="00000000">
      <w:pPr>
        <w:spacing w:line="276" w:lineRule="auto"/>
        <w:ind w:firstLineChars="300" w:firstLine="630"/>
        <w:rPr>
          <w:rFonts w:ascii="宋体" w:hAnsi="宋体"/>
          <w:szCs w:val="21"/>
        </w:rPr>
      </w:pPr>
      <w:r>
        <w:rPr>
          <w:rFonts w:ascii="宋体" w:hAnsi="宋体"/>
          <w:szCs w:val="21"/>
        </w:rPr>
        <w:t>3</w:t>
      </w:r>
      <w:r>
        <w:rPr>
          <w:rFonts w:ascii="宋体" w:hAnsi="宋体" w:hint="eastAsia"/>
          <w:szCs w:val="21"/>
        </w:rPr>
        <w:t>）</w:t>
      </w:r>
      <w:r>
        <w:rPr>
          <w:rFonts w:ascii="宋体" w:hAnsi="宋体"/>
          <w:szCs w:val="21"/>
        </w:rPr>
        <w:t xml:space="preserve">挂件组各构件应单独进行受力分析，应复核在各种荷载及其偏心产生的拉、剪、弯、扭 等共同作用下的承载能力。同一构件上，每处应力或应变较大的部位应逐一复核。应采用合理的 构造，减少荷载偏心产生的影响。计算荷载偏心时应计入对计算结果不利的调节量。 </w:t>
      </w:r>
    </w:p>
    <w:p w14:paraId="632EE325" w14:textId="77777777" w:rsidR="009C4D82" w:rsidRDefault="00000000">
      <w:pPr>
        <w:spacing w:line="276" w:lineRule="auto"/>
        <w:ind w:firstLineChars="300" w:firstLine="630"/>
        <w:rPr>
          <w:rFonts w:ascii="宋体" w:hAnsi="宋体"/>
          <w:szCs w:val="21"/>
        </w:rPr>
      </w:pPr>
      <w:r>
        <w:rPr>
          <w:rFonts w:ascii="宋体" w:hAnsi="宋体"/>
          <w:szCs w:val="21"/>
        </w:rPr>
        <w:t>4</w:t>
      </w:r>
      <w:r>
        <w:rPr>
          <w:rFonts w:ascii="宋体" w:hAnsi="宋体" w:hint="eastAsia"/>
          <w:szCs w:val="21"/>
        </w:rPr>
        <w:t>）</w:t>
      </w:r>
      <w:r>
        <w:rPr>
          <w:rFonts w:ascii="宋体" w:hAnsi="宋体"/>
          <w:szCs w:val="21"/>
        </w:rPr>
        <w:t xml:space="preserve">连接构件厚度经计算确定，钢材不应小于8mm，铝合金型材不应小于10mm。 </w:t>
      </w:r>
    </w:p>
    <w:p w14:paraId="18CCE98C" w14:textId="77777777" w:rsidR="009C4D82" w:rsidRDefault="00000000">
      <w:pPr>
        <w:spacing w:line="276" w:lineRule="auto"/>
        <w:ind w:firstLineChars="300" w:firstLine="630"/>
        <w:rPr>
          <w:rFonts w:ascii="宋体" w:hAnsi="宋体"/>
          <w:szCs w:val="21"/>
        </w:rPr>
      </w:pPr>
      <w:r>
        <w:rPr>
          <w:rFonts w:ascii="宋体" w:hAnsi="宋体"/>
          <w:szCs w:val="21"/>
        </w:rPr>
        <w:t>5</w:t>
      </w:r>
      <w:r>
        <w:rPr>
          <w:rFonts w:ascii="宋体" w:hAnsi="宋体" w:hint="eastAsia"/>
          <w:szCs w:val="21"/>
        </w:rPr>
        <w:t>）</w:t>
      </w:r>
      <w:r>
        <w:rPr>
          <w:rFonts w:ascii="宋体" w:hAnsi="宋体"/>
          <w:szCs w:val="21"/>
        </w:rPr>
        <w:t xml:space="preserve">连接件采用铝合金型材时宜采用6061-T6。 </w:t>
      </w:r>
    </w:p>
    <w:p w14:paraId="082850F1" w14:textId="77777777" w:rsidR="009C4D82" w:rsidRDefault="00000000">
      <w:pPr>
        <w:spacing w:line="276" w:lineRule="auto"/>
        <w:ind w:firstLineChars="300" w:firstLine="630"/>
        <w:rPr>
          <w:rFonts w:ascii="宋体" w:hAnsi="宋体"/>
          <w:szCs w:val="21"/>
        </w:rPr>
      </w:pPr>
      <w:r>
        <w:rPr>
          <w:rFonts w:ascii="宋体" w:hAnsi="宋体"/>
          <w:szCs w:val="21"/>
        </w:rPr>
        <w:t>6</w:t>
      </w:r>
      <w:r>
        <w:rPr>
          <w:rFonts w:ascii="宋体" w:hAnsi="宋体" w:hint="eastAsia"/>
          <w:szCs w:val="21"/>
        </w:rPr>
        <w:t xml:space="preserve">） </w:t>
      </w:r>
      <w:r>
        <w:rPr>
          <w:rFonts w:ascii="宋体" w:hAnsi="宋体"/>
          <w:szCs w:val="21"/>
        </w:rPr>
        <w:t xml:space="preserve">应采用不锈钢螺栓连接，螺栓公称直径不小于12mm，每个连接处不少于2个螺栓。 </w:t>
      </w:r>
    </w:p>
    <w:p w14:paraId="0DB5E00E" w14:textId="77777777" w:rsidR="009C4D82" w:rsidRDefault="00000000">
      <w:pPr>
        <w:spacing w:line="276" w:lineRule="auto"/>
        <w:ind w:firstLineChars="300" w:firstLine="630"/>
        <w:rPr>
          <w:color w:val="000000"/>
          <w:szCs w:val="21"/>
        </w:rPr>
      </w:pPr>
      <w:r>
        <w:rPr>
          <w:rFonts w:ascii="宋体" w:hAnsi="宋体"/>
          <w:szCs w:val="21"/>
        </w:rPr>
        <w:t>7</w:t>
      </w:r>
      <w:r>
        <w:rPr>
          <w:rFonts w:ascii="宋体" w:hAnsi="宋体" w:hint="eastAsia"/>
          <w:szCs w:val="21"/>
        </w:rPr>
        <w:t xml:space="preserve">） </w:t>
      </w:r>
      <w:r>
        <w:rPr>
          <w:rFonts w:ascii="宋体" w:hAnsi="宋体"/>
          <w:szCs w:val="21"/>
        </w:rPr>
        <w:t>单元板块与主体结构的连接部位，各连接件或转接件应能承受最不利荷载及作用，并满足构造要求。</w:t>
      </w:r>
      <w:r>
        <w:rPr>
          <w:color w:val="000000"/>
          <w:szCs w:val="21"/>
        </w:rPr>
        <w:br w:type="page"/>
      </w:r>
    </w:p>
    <w:p w14:paraId="15613CE6" w14:textId="77777777" w:rsidR="009C4D82" w:rsidRDefault="00000000">
      <w:pPr>
        <w:pStyle w:val="1"/>
        <w:adjustRightInd/>
        <w:snapToGrid/>
        <w:spacing w:beforeLines="50" w:before="156" w:after="156" w:line="240" w:lineRule="auto"/>
        <w:jc w:val="center"/>
        <w:rPr>
          <w:rFonts w:ascii="宋体" w:eastAsia="宋体" w:hAnsi="宋体"/>
          <w:kern w:val="2"/>
          <w:sz w:val="28"/>
          <w:szCs w:val="28"/>
        </w:rPr>
      </w:pPr>
      <w:bookmarkStart w:id="199" w:name="_Toc166010923"/>
      <w:r>
        <w:rPr>
          <w:rFonts w:ascii="宋体" w:eastAsia="宋体" w:hAnsi="宋体" w:hint="eastAsia"/>
          <w:kern w:val="2"/>
          <w:sz w:val="28"/>
          <w:szCs w:val="28"/>
        </w:rPr>
        <w:lastRenderedPageBreak/>
        <w:t>附录</w:t>
      </w:r>
      <w:r>
        <w:rPr>
          <w:rFonts w:ascii="宋体" w:eastAsia="宋体" w:hAnsi="宋体"/>
          <w:kern w:val="2"/>
          <w:sz w:val="28"/>
          <w:szCs w:val="28"/>
        </w:rPr>
        <w:t>F</w:t>
      </w:r>
      <w:r>
        <w:rPr>
          <w:rFonts w:ascii="宋体" w:eastAsia="宋体" w:hAnsi="宋体" w:hint="eastAsia"/>
          <w:kern w:val="2"/>
          <w:sz w:val="28"/>
          <w:szCs w:val="28"/>
        </w:rPr>
        <w:t>背栓孔加工偏差检测方法</w:t>
      </w:r>
      <w:bookmarkEnd w:id="199"/>
    </w:p>
    <w:p w14:paraId="4E6A05CA" w14:textId="77777777" w:rsidR="009C4D82" w:rsidRDefault="00000000">
      <w:pPr>
        <w:spacing w:line="360" w:lineRule="auto"/>
        <w:rPr>
          <w:rFonts w:ascii="宋体" w:hAnsi="宋体"/>
          <w:bCs/>
        </w:rPr>
      </w:pPr>
      <w:r>
        <w:rPr>
          <w:rFonts w:ascii="宋体" w:hAnsi="宋体"/>
          <w:bCs/>
        </w:rPr>
        <w:t>F</w:t>
      </w:r>
      <w:r>
        <w:rPr>
          <w:rFonts w:ascii="宋体" w:hAnsi="宋体" w:hint="eastAsia"/>
          <w:bCs/>
        </w:rPr>
        <w:t>.0.1背栓孔可以通过孔内灌注液态双组分室温硫化有机硅成型对模型进行检测。</w:t>
      </w:r>
    </w:p>
    <w:p w14:paraId="546D061A" w14:textId="77777777" w:rsidR="009C4D82" w:rsidRDefault="00000000">
      <w:pPr>
        <w:spacing w:line="360" w:lineRule="auto"/>
        <w:rPr>
          <w:rFonts w:ascii="宋体" w:hAnsi="宋体"/>
          <w:bCs/>
        </w:rPr>
      </w:pPr>
      <w:r>
        <w:rPr>
          <w:rFonts w:ascii="宋体" w:hAnsi="宋体"/>
          <w:bCs/>
        </w:rPr>
        <w:t>F</w:t>
      </w:r>
      <w:r>
        <w:rPr>
          <w:rFonts w:ascii="宋体" w:hAnsi="宋体" w:hint="eastAsia"/>
          <w:bCs/>
        </w:rPr>
        <w:t>.0.2检测项目应符合下列规定：</w:t>
      </w:r>
    </w:p>
    <w:p w14:paraId="758FE69D" w14:textId="77777777" w:rsidR="009C4D82" w:rsidRDefault="00000000">
      <w:pPr>
        <w:spacing w:line="276" w:lineRule="auto"/>
        <w:ind w:firstLineChars="200" w:firstLine="420"/>
      </w:pPr>
      <w:r>
        <w:rPr>
          <w:rFonts w:hint="eastAsia"/>
        </w:rPr>
        <w:t>1</w:t>
      </w:r>
      <w:r>
        <w:rPr>
          <w:rFonts w:hint="eastAsia"/>
        </w:rPr>
        <w:t>背栓孔的直径，深度，底部扩孔直径；</w:t>
      </w:r>
    </w:p>
    <w:p w14:paraId="2C8F06B4" w14:textId="77777777" w:rsidR="009C4D82" w:rsidRDefault="00000000">
      <w:pPr>
        <w:spacing w:line="276" w:lineRule="auto"/>
        <w:ind w:firstLineChars="200" w:firstLine="420"/>
      </w:pPr>
      <w:r>
        <w:rPr>
          <w:rFonts w:hint="eastAsia"/>
        </w:rPr>
        <w:t>2</w:t>
      </w:r>
      <w:r>
        <w:rPr>
          <w:rFonts w:hint="eastAsia"/>
        </w:rPr>
        <w:t>孔中心线与饰面板的垂直度；</w:t>
      </w:r>
    </w:p>
    <w:p w14:paraId="0600F000" w14:textId="77777777" w:rsidR="009C4D82" w:rsidRDefault="00000000">
      <w:pPr>
        <w:spacing w:line="276" w:lineRule="auto"/>
        <w:ind w:firstLineChars="200" w:firstLine="420"/>
      </w:pPr>
      <w:r>
        <w:rPr>
          <w:rFonts w:hint="eastAsia"/>
        </w:rPr>
        <w:t>3</w:t>
      </w:r>
      <w:r>
        <w:rPr>
          <w:rFonts w:hint="eastAsia"/>
        </w:rPr>
        <w:t>孔底是否存在天然石材的天然裂隙孔洞等瑕疵。</w:t>
      </w:r>
    </w:p>
    <w:p w14:paraId="6D03E3D9" w14:textId="77777777" w:rsidR="009C4D82" w:rsidRDefault="00000000">
      <w:pPr>
        <w:spacing w:line="276" w:lineRule="auto"/>
        <w:rPr>
          <w:bCs/>
        </w:rPr>
      </w:pPr>
      <w:r>
        <w:rPr>
          <w:bCs/>
        </w:rPr>
        <w:t>F</w:t>
      </w:r>
      <w:r>
        <w:rPr>
          <w:rFonts w:hint="eastAsia"/>
          <w:bCs/>
        </w:rPr>
        <w:t xml:space="preserve">. 0.3 </w:t>
      </w:r>
      <w:r>
        <w:rPr>
          <w:rFonts w:hint="eastAsia"/>
          <w:bCs/>
        </w:rPr>
        <w:t>检测工具及材料应符合下列规定：</w:t>
      </w:r>
    </w:p>
    <w:p w14:paraId="4948F058" w14:textId="77777777" w:rsidR="009C4D82" w:rsidRDefault="00000000">
      <w:pPr>
        <w:spacing w:line="276" w:lineRule="auto"/>
        <w:ind w:firstLineChars="200" w:firstLine="420"/>
        <w:rPr>
          <w:rFonts w:ascii="宋体" w:hAnsi="宋体"/>
          <w:szCs w:val="21"/>
        </w:rPr>
      </w:pPr>
      <w:r>
        <w:rPr>
          <w:rFonts w:hint="eastAsia"/>
        </w:rPr>
        <w:t>1</w:t>
      </w:r>
      <w:r>
        <w:rPr>
          <w:rFonts w:ascii="宋体" w:hAnsi="宋体" w:hint="eastAsia"/>
          <w:szCs w:val="21"/>
        </w:rPr>
        <w:t>游标卡尺的读数值可精确到</w:t>
      </w:r>
      <w:r>
        <w:rPr>
          <w:rFonts w:ascii="宋体" w:hAnsi="宋体"/>
          <w:szCs w:val="21"/>
        </w:rPr>
        <w:t>0.1mm</w:t>
      </w:r>
      <w:r>
        <w:rPr>
          <w:rFonts w:ascii="宋体" w:hAnsi="宋体" w:hint="eastAsia"/>
          <w:szCs w:val="21"/>
        </w:rPr>
        <w:t>；</w:t>
      </w:r>
    </w:p>
    <w:p w14:paraId="0E394B32" w14:textId="77777777" w:rsidR="009C4D82" w:rsidRDefault="00000000">
      <w:pPr>
        <w:spacing w:line="276" w:lineRule="auto"/>
        <w:ind w:firstLineChars="200" w:firstLine="420"/>
        <w:rPr>
          <w:rFonts w:ascii="宋体" w:hAnsi="宋体"/>
          <w:szCs w:val="21"/>
        </w:rPr>
      </w:pPr>
      <w:r>
        <w:rPr>
          <w:rFonts w:hint="eastAsia"/>
        </w:rPr>
        <w:t>2</w:t>
      </w:r>
      <w:r>
        <w:rPr>
          <w:rFonts w:hint="eastAsia"/>
        </w:rPr>
        <w:t>液态双组分室温硫化有机硅。</w:t>
      </w:r>
    </w:p>
    <w:p w14:paraId="47066DDE" w14:textId="77777777" w:rsidR="009C4D82" w:rsidRDefault="00000000">
      <w:pPr>
        <w:spacing w:line="276" w:lineRule="auto"/>
        <w:rPr>
          <w:rFonts w:ascii="宋体" w:hAnsi="宋体"/>
          <w:bCs/>
        </w:rPr>
      </w:pPr>
      <w:r>
        <w:rPr>
          <w:rFonts w:ascii="宋体" w:hAnsi="宋体"/>
          <w:bCs/>
        </w:rPr>
        <w:t>F</w:t>
      </w:r>
      <w:r>
        <w:rPr>
          <w:rFonts w:ascii="宋体" w:hAnsi="宋体" w:hint="eastAsia"/>
          <w:bCs/>
        </w:rPr>
        <w:t>.0.4检测方法应符合下列规定：</w:t>
      </w:r>
    </w:p>
    <w:p w14:paraId="5CB1BA09" w14:textId="77777777" w:rsidR="009C4D82" w:rsidRDefault="00000000">
      <w:pPr>
        <w:spacing w:line="276" w:lineRule="auto"/>
        <w:ind w:firstLineChars="200" w:firstLine="420"/>
      </w:pPr>
      <w:r>
        <w:rPr>
          <w:rFonts w:hint="eastAsia"/>
        </w:rPr>
        <w:t>1</w:t>
      </w:r>
      <w:r>
        <w:rPr>
          <w:rFonts w:hint="eastAsia"/>
        </w:rPr>
        <w:t>使用双组分有机硅胶倒模方法</w:t>
      </w:r>
      <w:r>
        <w:rPr>
          <w:rFonts w:hint="eastAsia"/>
        </w:rPr>
        <w:t>,</w:t>
      </w:r>
      <w:r>
        <w:rPr>
          <w:rFonts w:hint="eastAsia"/>
        </w:rPr>
        <w:t>硅胶固化后，用卡尺测量硅胶模具。</w:t>
      </w:r>
    </w:p>
    <w:p w14:paraId="293AC3B0" w14:textId="77777777" w:rsidR="009C4D82" w:rsidRDefault="00000000">
      <w:pPr>
        <w:spacing w:line="276" w:lineRule="auto"/>
        <w:ind w:firstLineChars="200" w:firstLine="420"/>
      </w:pPr>
      <w:r>
        <w:rPr>
          <w:rFonts w:hint="eastAsia"/>
        </w:rPr>
        <w:t>2</w:t>
      </w:r>
      <w:r>
        <w:rPr>
          <w:rFonts w:hint="eastAsia"/>
        </w:rPr>
        <w:t>双组分有机硅胶应满足现行行业标准《双组分室温硫化有机硅模具胶》</w:t>
      </w:r>
      <w:r>
        <w:rPr>
          <w:rFonts w:hint="eastAsia"/>
        </w:rPr>
        <w:t>HGT4221</w:t>
      </w:r>
      <w:r>
        <w:rPr>
          <w:rFonts w:hint="eastAsia"/>
        </w:rPr>
        <w:t>，选用常温双组分固化时间</w:t>
      </w:r>
      <w:r>
        <w:rPr>
          <w:rFonts w:hint="eastAsia"/>
        </w:rPr>
        <w:t>3-5</w:t>
      </w:r>
      <w:r>
        <w:rPr>
          <w:rFonts w:hint="eastAsia"/>
        </w:rPr>
        <w:t>分钟快干型，对硅胶颜色无要求，符合表</w:t>
      </w:r>
      <w:r>
        <w:t>F</w:t>
      </w:r>
      <w:r>
        <w:rPr>
          <w:rFonts w:hint="eastAsia"/>
        </w:rPr>
        <w:t>.0.4</w:t>
      </w:r>
      <w:r>
        <w:rPr>
          <w:rFonts w:hint="eastAsia"/>
        </w:rPr>
        <w:t>要求。</w:t>
      </w:r>
    </w:p>
    <w:p w14:paraId="4E71F74D" w14:textId="77777777" w:rsidR="009C4D82" w:rsidRDefault="00000000">
      <w:pPr>
        <w:pStyle w:val="Tablecaption1"/>
        <w:jc w:val="center"/>
        <w:rPr>
          <w:rFonts w:ascii="黑体" w:eastAsia="黑体" w:hAnsi="黑体"/>
          <w:color w:val="auto"/>
          <w:sz w:val="18"/>
          <w:szCs w:val="18"/>
          <w:lang w:val="en-US" w:eastAsia="zh-CN"/>
        </w:rPr>
      </w:pPr>
      <w:r>
        <w:rPr>
          <w:rFonts w:ascii="黑体" w:eastAsia="黑体" w:hAnsi="黑体" w:hint="eastAsia"/>
          <w:color w:val="auto"/>
          <w:sz w:val="18"/>
          <w:szCs w:val="18"/>
          <w:lang w:val="en-US" w:eastAsia="zh-CN"/>
        </w:rPr>
        <w:t>表</w:t>
      </w:r>
      <w:r>
        <w:rPr>
          <w:rFonts w:ascii="黑体" w:eastAsia="黑体" w:hAnsi="黑体"/>
          <w:color w:val="auto"/>
          <w:sz w:val="18"/>
          <w:szCs w:val="18"/>
          <w:lang w:val="en-US" w:eastAsia="zh-CN"/>
        </w:rPr>
        <w:t>F</w:t>
      </w:r>
      <w:r>
        <w:rPr>
          <w:rFonts w:ascii="黑体" w:eastAsia="黑体" w:hAnsi="黑体" w:hint="eastAsia"/>
          <w:color w:val="auto"/>
          <w:sz w:val="18"/>
          <w:szCs w:val="18"/>
          <w:lang w:val="en-US" w:eastAsia="zh-CN"/>
        </w:rPr>
        <w:t>.0.4 背栓孔检测</w:t>
      </w:r>
      <w:r>
        <w:rPr>
          <w:rFonts w:ascii="黑体" w:eastAsia="黑体" w:hAnsi="黑体"/>
          <w:color w:val="auto"/>
          <w:sz w:val="18"/>
          <w:szCs w:val="18"/>
        </w:rPr>
        <w:t>用硅橡胶技术要求</w:t>
      </w:r>
    </w:p>
    <w:tbl>
      <w:tblPr>
        <w:tblW w:w="8359" w:type="dxa"/>
        <w:jc w:val="center"/>
        <w:tblLayout w:type="fixed"/>
        <w:tblCellMar>
          <w:left w:w="10" w:type="dxa"/>
          <w:right w:w="10" w:type="dxa"/>
        </w:tblCellMar>
        <w:tblLook w:val="04A0" w:firstRow="1" w:lastRow="0" w:firstColumn="1" w:lastColumn="0" w:noHBand="0" w:noVBand="1"/>
      </w:tblPr>
      <w:tblGrid>
        <w:gridCol w:w="715"/>
        <w:gridCol w:w="3249"/>
        <w:gridCol w:w="1418"/>
        <w:gridCol w:w="1417"/>
        <w:gridCol w:w="1560"/>
      </w:tblGrid>
      <w:tr w:rsidR="009C4D82" w14:paraId="66F608B4" w14:textId="77777777">
        <w:trPr>
          <w:trHeight w:hRule="exact" w:val="379"/>
          <w:jc w:val="center"/>
        </w:trPr>
        <w:tc>
          <w:tcPr>
            <w:tcW w:w="715" w:type="dxa"/>
            <w:vMerge w:val="restart"/>
            <w:tcBorders>
              <w:top w:val="single" w:sz="4" w:space="0" w:color="auto"/>
              <w:left w:val="single" w:sz="4" w:space="0" w:color="auto"/>
            </w:tcBorders>
            <w:shd w:val="clear" w:color="auto" w:fill="FFFFFF"/>
            <w:vAlign w:val="center"/>
          </w:tcPr>
          <w:p w14:paraId="05291FF1" w14:textId="77777777" w:rsidR="009C4D82" w:rsidRDefault="00000000">
            <w:pPr>
              <w:pStyle w:val="Other1"/>
              <w:spacing w:after="0" w:line="240" w:lineRule="auto"/>
              <w:ind w:firstLine="0"/>
              <w:jc w:val="center"/>
              <w:rPr>
                <w:color w:val="auto"/>
                <w:sz w:val="17"/>
                <w:szCs w:val="17"/>
              </w:rPr>
            </w:pPr>
            <w:r>
              <w:rPr>
                <w:color w:val="auto"/>
                <w:sz w:val="17"/>
                <w:szCs w:val="17"/>
              </w:rPr>
              <w:t>序号</w:t>
            </w:r>
          </w:p>
        </w:tc>
        <w:tc>
          <w:tcPr>
            <w:tcW w:w="3249" w:type="dxa"/>
            <w:vMerge w:val="restart"/>
            <w:tcBorders>
              <w:top w:val="single" w:sz="4" w:space="0" w:color="auto"/>
              <w:left w:val="single" w:sz="4" w:space="0" w:color="auto"/>
            </w:tcBorders>
            <w:shd w:val="clear" w:color="auto" w:fill="FFFFFF"/>
            <w:vAlign w:val="center"/>
          </w:tcPr>
          <w:p w14:paraId="15BB014C" w14:textId="77777777" w:rsidR="009C4D82" w:rsidRDefault="00000000">
            <w:pPr>
              <w:pStyle w:val="Other1"/>
              <w:spacing w:after="0" w:line="240" w:lineRule="auto"/>
              <w:ind w:firstLine="0"/>
              <w:jc w:val="center"/>
              <w:rPr>
                <w:color w:val="auto"/>
                <w:sz w:val="17"/>
                <w:szCs w:val="17"/>
              </w:rPr>
            </w:pPr>
            <w:r>
              <w:rPr>
                <w:color w:val="auto"/>
                <w:sz w:val="17"/>
                <w:szCs w:val="17"/>
              </w:rPr>
              <w:t>测试项目</w:t>
            </w:r>
          </w:p>
        </w:tc>
        <w:tc>
          <w:tcPr>
            <w:tcW w:w="4395" w:type="dxa"/>
            <w:gridSpan w:val="3"/>
            <w:tcBorders>
              <w:top w:val="single" w:sz="4" w:space="0" w:color="auto"/>
              <w:left w:val="single" w:sz="4" w:space="0" w:color="auto"/>
              <w:right w:val="single" w:sz="4" w:space="0" w:color="auto"/>
            </w:tcBorders>
            <w:shd w:val="clear" w:color="auto" w:fill="FFFFFF"/>
            <w:vAlign w:val="center"/>
          </w:tcPr>
          <w:p w14:paraId="422D828C" w14:textId="77777777" w:rsidR="009C4D82" w:rsidRDefault="00000000">
            <w:pPr>
              <w:pStyle w:val="Other1"/>
              <w:spacing w:after="0" w:line="240" w:lineRule="auto"/>
              <w:ind w:firstLine="0"/>
              <w:jc w:val="center"/>
              <w:rPr>
                <w:color w:val="auto"/>
                <w:sz w:val="17"/>
                <w:szCs w:val="17"/>
              </w:rPr>
            </w:pPr>
            <w:r>
              <w:rPr>
                <w:color w:val="auto"/>
                <w:sz w:val="17"/>
                <w:szCs w:val="17"/>
              </w:rPr>
              <w:t>分类</w:t>
            </w:r>
          </w:p>
        </w:tc>
      </w:tr>
      <w:tr w:rsidR="009C4D82" w14:paraId="764EDB5E" w14:textId="77777777">
        <w:trPr>
          <w:trHeight w:hRule="exact" w:val="350"/>
          <w:jc w:val="center"/>
        </w:trPr>
        <w:tc>
          <w:tcPr>
            <w:tcW w:w="715" w:type="dxa"/>
            <w:vMerge/>
            <w:tcBorders>
              <w:left w:val="single" w:sz="4" w:space="0" w:color="auto"/>
            </w:tcBorders>
            <w:shd w:val="clear" w:color="auto" w:fill="FFFFFF"/>
            <w:vAlign w:val="center"/>
          </w:tcPr>
          <w:p w14:paraId="07B8C50D" w14:textId="77777777" w:rsidR="009C4D82" w:rsidRDefault="009C4D82"/>
        </w:tc>
        <w:tc>
          <w:tcPr>
            <w:tcW w:w="3249" w:type="dxa"/>
            <w:vMerge/>
            <w:tcBorders>
              <w:left w:val="single" w:sz="4" w:space="0" w:color="auto"/>
            </w:tcBorders>
            <w:shd w:val="clear" w:color="auto" w:fill="FFFFFF"/>
            <w:vAlign w:val="center"/>
          </w:tcPr>
          <w:p w14:paraId="566C272A" w14:textId="77777777" w:rsidR="009C4D82" w:rsidRDefault="009C4D82"/>
        </w:tc>
        <w:tc>
          <w:tcPr>
            <w:tcW w:w="1418" w:type="dxa"/>
            <w:tcBorders>
              <w:top w:val="single" w:sz="4" w:space="0" w:color="auto"/>
              <w:left w:val="single" w:sz="4" w:space="0" w:color="auto"/>
            </w:tcBorders>
            <w:shd w:val="clear" w:color="auto" w:fill="FFFFFF"/>
            <w:vAlign w:val="bottom"/>
          </w:tcPr>
          <w:p w14:paraId="0E274CE1" w14:textId="77777777" w:rsidR="009C4D82" w:rsidRDefault="00000000">
            <w:pPr>
              <w:pStyle w:val="Other1"/>
              <w:spacing w:after="0" w:line="240" w:lineRule="auto"/>
              <w:ind w:firstLine="0"/>
              <w:jc w:val="center"/>
              <w:rPr>
                <w:color w:val="auto"/>
                <w:sz w:val="17"/>
                <w:szCs w:val="17"/>
              </w:rPr>
            </w:pPr>
            <w:r>
              <w:rPr>
                <w:color w:val="auto"/>
                <w:sz w:val="17"/>
                <w:szCs w:val="17"/>
              </w:rPr>
              <w:t>低硬度型</w:t>
            </w:r>
          </w:p>
        </w:tc>
        <w:tc>
          <w:tcPr>
            <w:tcW w:w="1417" w:type="dxa"/>
            <w:tcBorders>
              <w:top w:val="single" w:sz="4" w:space="0" w:color="auto"/>
              <w:left w:val="single" w:sz="4" w:space="0" w:color="auto"/>
            </w:tcBorders>
            <w:shd w:val="clear" w:color="auto" w:fill="FFFFFF"/>
            <w:vAlign w:val="bottom"/>
          </w:tcPr>
          <w:p w14:paraId="14BD0651" w14:textId="77777777" w:rsidR="009C4D82" w:rsidRDefault="00000000">
            <w:pPr>
              <w:pStyle w:val="Other1"/>
              <w:spacing w:after="0" w:line="240" w:lineRule="auto"/>
              <w:ind w:firstLine="0"/>
              <w:jc w:val="center"/>
              <w:rPr>
                <w:color w:val="auto"/>
                <w:sz w:val="17"/>
                <w:szCs w:val="17"/>
              </w:rPr>
            </w:pPr>
            <w:r>
              <w:rPr>
                <w:color w:val="auto"/>
                <w:sz w:val="17"/>
                <w:szCs w:val="17"/>
              </w:rPr>
              <w:t>中硬度型</w:t>
            </w:r>
          </w:p>
        </w:tc>
        <w:tc>
          <w:tcPr>
            <w:tcW w:w="1560" w:type="dxa"/>
            <w:tcBorders>
              <w:top w:val="single" w:sz="4" w:space="0" w:color="auto"/>
              <w:left w:val="single" w:sz="4" w:space="0" w:color="auto"/>
              <w:right w:val="single" w:sz="4" w:space="0" w:color="auto"/>
            </w:tcBorders>
            <w:shd w:val="clear" w:color="auto" w:fill="FFFFFF"/>
            <w:vAlign w:val="bottom"/>
          </w:tcPr>
          <w:p w14:paraId="32A81C35" w14:textId="77777777" w:rsidR="009C4D82" w:rsidRDefault="00000000">
            <w:pPr>
              <w:pStyle w:val="Other1"/>
              <w:spacing w:after="0" w:line="240" w:lineRule="auto"/>
              <w:ind w:firstLine="0"/>
              <w:jc w:val="center"/>
              <w:rPr>
                <w:color w:val="auto"/>
                <w:sz w:val="17"/>
                <w:szCs w:val="17"/>
              </w:rPr>
            </w:pPr>
            <w:r>
              <w:rPr>
                <w:color w:val="auto"/>
                <w:sz w:val="17"/>
                <w:szCs w:val="17"/>
              </w:rPr>
              <w:t>高硬度型</w:t>
            </w:r>
          </w:p>
        </w:tc>
      </w:tr>
      <w:tr w:rsidR="009C4D82" w14:paraId="5A53C438" w14:textId="77777777">
        <w:trPr>
          <w:trHeight w:hRule="exact" w:val="312"/>
          <w:jc w:val="center"/>
        </w:trPr>
        <w:tc>
          <w:tcPr>
            <w:tcW w:w="715" w:type="dxa"/>
            <w:tcBorders>
              <w:top w:val="single" w:sz="4" w:space="0" w:color="auto"/>
              <w:left w:val="single" w:sz="4" w:space="0" w:color="auto"/>
            </w:tcBorders>
            <w:shd w:val="clear" w:color="auto" w:fill="FFFFFF"/>
            <w:vAlign w:val="center"/>
          </w:tcPr>
          <w:p w14:paraId="4A42953E"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1</w:t>
            </w:r>
          </w:p>
        </w:tc>
        <w:tc>
          <w:tcPr>
            <w:tcW w:w="3249" w:type="dxa"/>
            <w:tcBorders>
              <w:top w:val="single" w:sz="4" w:space="0" w:color="auto"/>
              <w:left w:val="single" w:sz="4" w:space="0" w:color="auto"/>
            </w:tcBorders>
            <w:shd w:val="clear" w:color="auto" w:fill="FFFFFF"/>
            <w:vAlign w:val="center"/>
          </w:tcPr>
          <w:p w14:paraId="77643B2B" w14:textId="77777777" w:rsidR="009C4D82" w:rsidRDefault="00000000">
            <w:pPr>
              <w:pStyle w:val="Other1"/>
              <w:tabs>
                <w:tab w:val="left" w:pos="3163"/>
              </w:tabs>
              <w:spacing w:after="0" w:line="240" w:lineRule="auto"/>
              <w:ind w:firstLine="0"/>
              <w:jc w:val="left"/>
              <w:rPr>
                <w:color w:val="auto"/>
                <w:sz w:val="17"/>
                <w:szCs w:val="17"/>
                <w:lang w:eastAsia="zh-CN"/>
              </w:rPr>
            </w:pPr>
            <w:r>
              <w:rPr>
                <w:rFonts w:ascii="Times New Roman" w:eastAsia="Times New Roman" w:hAnsi="Times New Roman" w:cs="Times New Roman"/>
                <w:color w:val="auto"/>
                <w:sz w:val="17"/>
                <w:szCs w:val="17"/>
                <w:lang w:val="en-US" w:eastAsia="en-US" w:bidi="en-US"/>
              </w:rPr>
              <w:t>A</w:t>
            </w:r>
            <w:r>
              <w:rPr>
                <w:color w:val="auto"/>
                <w:sz w:val="17"/>
                <w:szCs w:val="17"/>
                <w:lang w:val="en-US" w:eastAsia="en-US" w:bidi="en-US"/>
              </w:rPr>
              <w:t>、</w:t>
            </w:r>
            <w:r>
              <w:rPr>
                <w:rFonts w:ascii="Times New Roman" w:eastAsia="Times New Roman" w:hAnsi="Times New Roman" w:cs="Times New Roman"/>
                <w:color w:val="auto"/>
                <w:sz w:val="17"/>
                <w:szCs w:val="17"/>
                <w:lang w:val="en-US" w:eastAsia="en-US" w:bidi="en-US"/>
              </w:rPr>
              <w:t>B</w:t>
            </w:r>
            <w:r>
              <w:rPr>
                <w:color w:val="auto"/>
                <w:sz w:val="17"/>
                <w:szCs w:val="17"/>
              </w:rPr>
              <w:t>组分混合粘度</w:t>
            </w:r>
            <w:r>
              <w:rPr>
                <w:rFonts w:hint="eastAsia"/>
                <w:color w:val="auto"/>
                <w:sz w:val="24"/>
                <w:szCs w:val="24"/>
                <w:vertAlign w:val="superscript"/>
                <w:lang w:val="en-US" w:eastAsia="zh-CN"/>
              </w:rPr>
              <w:t>a</w:t>
            </w:r>
            <w:r>
              <w:rPr>
                <w:rFonts w:hint="eastAsia"/>
                <w:color w:val="auto"/>
                <w:sz w:val="17"/>
                <w:szCs w:val="17"/>
                <w:lang w:val="en-US" w:eastAsia="zh-CN"/>
              </w:rPr>
              <w:t>/ P</w:t>
            </w:r>
            <w:r>
              <w:rPr>
                <w:rFonts w:ascii="Times New Roman" w:eastAsia="Times New Roman" w:hAnsi="Times New Roman" w:cs="Times New Roman"/>
                <w:color w:val="auto"/>
                <w:sz w:val="17"/>
                <w:szCs w:val="17"/>
                <w:lang w:val="en-US" w:eastAsia="en-US" w:bidi="en-US"/>
              </w:rPr>
              <w:t>a • s</w:t>
            </w:r>
            <w:r>
              <w:rPr>
                <w:rFonts w:ascii="Times New Roman" w:eastAsia="Times New Roman" w:hAnsi="Times New Roman" w:cs="Times New Roman"/>
                <w:color w:val="auto"/>
                <w:sz w:val="17"/>
                <w:szCs w:val="17"/>
                <w:lang w:val="en-US" w:eastAsia="en-US" w:bidi="en-US"/>
              </w:rPr>
              <w:tab/>
            </w:r>
            <w:r>
              <w:rPr>
                <w:rFonts w:ascii="Times New Roman" w:hAnsi="Times New Roman" w:cs="Times New Roman" w:hint="eastAsia"/>
                <w:color w:val="auto"/>
                <w:sz w:val="17"/>
                <w:szCs w:val="17"/>
                <w:lang w:val="en-US" w:eastAsia="zh-CN" w:bidi="en-US"/>
              </w:rPr>
              <w:t>≤</w:t>
            </w:r>
          </w:p>
        </w:tc>
        <w:tc>
          <w:tcPr>
            <w:tcW w:w="1418" w:type="dxa"/>
            <w:tcBorders>
              <w:top w:val="single" w:sz="4" w:space="0" w:color="auto"/>
              <w:left w:val="single" w:sz="4" w:space="0" w:color="auto"/>
            </w:tcBorders>
            <w:shd w:val="clear" w:color="auto" w:fill="FFFFFF"/>
            <w:vAlign w:val="center"/>
          </w:tcPr>
          <w:p w14:paraId="5B3EE40B"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40</w:t>
            </w:r>
          </w:p>
        </w:tc>
        <w:tc>
          <w:tcPr>
            <w:tcW w:w="1417" w:type="dxa"/>
            <w:tcBorders>
              <w:top w:val="single" w:sz="4" w:space="0" w:color="auto"/>
              <w:left w:val="single" w:sz="4" w:space="0" w:color="auto"/>
            </w:tcBorders>
            <w:shd w:val="clear" w:color="auto" w:fill="FFFFFF"/>
            <w:vAlign w:val="center"/>
          </w:tcPr>
          <w:p w14:paraId="16BF6AEA"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70</w:t>
            </w:r>
          </w:p>
        </w:tc>
        <w:tc>
          <w:tcPr>
            <w:tcW w:w="1560" w:type="dxa"/>
            <w:tcBorders>
              <w:top w:val="single" w:sz="4" w:space="0" w:color="auto"/>
              <w:left w:val="single" w:sz="4" w:space="0" w:color="auto"/>
              <w:right w:val="single" w:sz="4" w:space="0" w:color="auto"/>
            </w:tcBorders>
            <w:shd w:val="clear" w:color="auto" w:fill="FFFFFF"/>
            <w:vAlign w:val="center"/>
          </w:tcPr>
          <w:p w14:paraId="48756295"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140</w:t>
            </w:r>
          </w:p>
        </w:tc>
      </w:tr>
      <w:tr w:rsidR="009C4D82" w14:paraId="0A4587BF" w14:textId="77777777">
        <w:trPr>
          <w:trHeight w:hRule="exact" w:val="322"/>
          <w:jc w:val="center"/>
        </w:trPr>
        <w:tc>
          <w:tcPr>
            <w:tcW w:w="715" w:type="dxa"/>
            <w:tcBorders>
              <w:top w:val="single" w:sz="4" w:space="0" w:color="auto"/>
              <w:left w:val="single" w:sz="4" w:space="0" w:color="auto"/>
            </w:tcBorders>
            <w:shd w:val="clear" w:color="auto" w:fill="FFFFFF"/>
            <w:vAlign w:val="center"/>
          </w:tcPr>
          <w:p w14:paraId="5A9B8D3B"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i/>
                <w:iCs/>
                <w:color w:val="auto"/>
                <w:sz w:val="17"/>
                <w:szCs w:val="17"/>
              </w:rPr>
              <w:t>2</w:t>
            </w:r>
          </w:p>
        </w:tc>
        <w:tc>
          <w:tcPr>
            <w:tcW w:w="3249" w:type="dxa"/>
            <w:tcBorders>
              <w:top w:val="single" w:sz="4" w:space="0" w:color="auto"/>
              <w:left w:val="single" w:sz="4" w:space="0" w:color="auto"/>
            </w:tcBorders>
            <w:shd w:val="clear" w:color="auto" w:fill="FFFFFF"/>
            <w:vAlign w:val="center"/>
          </w:tcPr>
          <w:p w14:paraId="1C85F810" w14:textId="77777777" w:rsidR="009C4D82" w:rsidRDefault="00000000">
            <w:pPr>
              <w:pStyle w:val="Other1"/>
              <w:tabs>
                <w:tab w:val="left" w:pos="3182"/>
              </w:tabs>
              <w:spacing w:after="0" w:line="240" w:lineRule="auto"/>
              <w:ind w:firstLine="0"/>
              <w:jc w:val="left"/>
              <w:rPr>
                <w:color w:val="auto"/>
                <w:sz w:val="17"/>
                <w:szCs w:val="17"/>
                <w:lang w:eastAsia="zh-CN"/>
              </w:rPr>
            </w:pPr>
            <w:r>
              <w:rPr>
                <w:color w:val="auto"/>
                <w:sz w:val="17"/>
                <w:szCs w:val="17"/>
              </w:rPr>
              <w:t>拉伸强度</w:t>
            </w:r>
            <w:r>
              <w:rPr>
                <w:rFonts w:ascii="Times New Roman" w:eastAsia="Times New Roman" w:hAnsi="Times New Roman" w:cs="Times New Roman"/>
                <w:color w:val="auto"/>
                <w:sz w:val="17"/>
                <w:szCs w:val="17"/>
                <w:lang w:val="en-US" w:eastAsia="en-US" w:bidi="en-US"/>
              </w:rPr>
              <w:t>/MPa</w:t>
            </w:r>
            <w:r>
              <w:rPr>
                <w:rFonts w:ascii="Times New Roman" w:eastAsia="Times New Roman" w:hAnsi="Times New Roman" w:cs="Times New Roman"/>
                <w:color w:val="auto"/>
                <w:sz w:val="17"/>
                <w:szCs w:val="17"/>
                <w:lang w:val="en-US" w:eastAsia="en-US" w:bidi="en-US"/>
              </w:rPr>
              <w:tab/>
            </w:r>
            <w:r>
              <w:rPr>
                <w:rFonts w:ascii="Times New Roman" w:hAnsi="Times New Roman" w:cs="Times New Roman" w:hint="eastAsia"/>
                <w:color w:val="auto"/>
                <w:sz w:val="17"/>
                <w:szCs w:val="17"/>
                <w:lang w:val="en-US" w:eastAsia="zh-CN"/>
              </w:rPr>
              <w:t>≥</w:t>
            </w:r>
          </w:p>
        </w:tc>
        <w:tc>
          <w:tcPr>
            <w:tcW w:w="1418" w:type="dxa"/>
            <w:tcBorders>
              <w:top w:val="single" w:sz="4" w:space="0" w:color="auto"/>
              <w:left w:val="single" w:sz="4" w:space="0" w:color="auto"/>
            </w:tcBorders>
            <w:shd w:val="clear" w:color="auto" w:fill="FFFFFF"/>
            <w:vAlign w:val="center"/>
          </w:tcPr>
          <w:p w14:paraId="5A8A394E"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lang w:val="en-US" w:eastAsia="en-US" w:bidi="en-US"/>
              </w:rPr>
              <w:t xml:space="preserve">2. </w:t>
            </w:r>
            <w:r>
              <w:rPr>
                <w:rFonts w:ascii="Times New Roman" w:eastAsia="Times New Roman" w:hAnsi="Times New Roman" w:cs="Times New Roman"/>
                <w:color w:val="auto"/>
                <w:sz w:val="17"/>
                <w:szCs w:val="17"/>
              </w:rPr>
              <w:t>0</w:t>
            </w:r>
          </w:p>
        </w:tc>
        <w:tc>
          <w:tcPr>
            <w:tcW w:w="1417" w:type="dxa"/>
            <w:tcBorders>
              <w:top w:val="single" w:sz="4" w:space="0" w:color="auto"/>
              <w:left w:val="single" w:sz="4" w:space="0" w:color="auto"/>
            </w:tcBorders>
            <w:shd w:val="clear" w:color="auto" w:fill="FFFFFF"/>
            <w:vAlign w:val="center"/>
          </w:tcPr>
          <w:p w14:paraId="03C547B9"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lang w:val="en-US" w:eastAsia="en-US" w:bidi="en-US"/>
              </w:rPr>
              <w:t xml:space="preserve">4. </w:t>
            </w:r>
            <w:r>
              <w:rPr>
                <w:rFonts w:ascii="Times New Roman" w:eastAsia="Times New Roman" w:hAnsi="Times New Roman" w:cs="Times New Roman"/>
                <w:color w:val="auto"/>
                <w:sz w:val="17"/>
                <w:szCs w:val="17"/>
              </w:rPr>
              <w:t>5</w:t>
            </w:r>
          </w:p>
        </w:tc>
        <w:tc>
          <w:tcPr>
            <w:tcW w:w="1560" w:type="dxa"/>
            <w:tcBorders>
              <w:top w:val="single" w:sz="4" w:space="0" w:color="auto"/>
              <w:left w:val="single" w:sz="4" w:space="0" w:color="auto"/>
              <w:right w:val="single" w:sz="4" w:space="0" w:color="auto"/>
            </w:tcBorders>
            <w:shd w:val="clear" w:color="auto" w:fill="FFFFFF"/>
            <w:vAlign w:val="center"/>
          </w:tcPr>
          <w:p w14:paraId="425D2447" w14:textId="77777777" w:rsidR="009C4D82" w:rsidRDefault="00000000">
            <w:pPr>
              <w:pStyle w:val="Other1"/>
              <w:spacing w:after="0" w:line="240" w:lineRule="auto"/>
              <w:ind w:firstLine="580"/>
              <w:jc w:val="left"/>
              <w:rPr>
                <w:color w:val="auto"/>
                <w:sz w:val="17"/>
                <w:szCs w:val="17"/>
              </w:rPr>
            </w:pPr>
            <w:r>
              <w:rPr>
                <w:rFonts w:ascii="Times New Roman" w:eastAsia="Times New Roman" w:hAnsi="Times New Roman" w:cs="Times New Roman"/>
                <w:color w:val="auto"/>
                <w:sz w:val="17"/>
                <w:szCs w:val="17"/>
                <w:lang w:val="en-US" w:eastAsia="en-US" w:bidi="en-US"/>
              </w:rPr>
              <w:t>4.5</w:t>
            </w:r>
          </w:p>
        </w:tc>
      </w:tr>
      <w:tr w:rsidR="009C4D82" w14:paraId="7D68CCAD" w14:textId="77777777">
        <w:trPr>
          <w:trHeight w:hRule="exact" w:val="312"/>
          <w:jc w:val="center"/>
        </w:trPr>
        <w:tc>
          <w:tcPr>
            <w:tcW w:w="715" w:type="dxa"/>
            <w:tcBorders>
              <w:top w:val="single" w:sz="4" w:space="0" w:color="auto"/>
              <w:left w:val="single" w:sz="4" w:space="0" w:color="auto"/>
            </w:tcBorders>
            <w:shd w:val="clear" w:color="auto" w:fill="FFFFFF"/>
            <w:vAlign w:val="center"/>
          </w:tcPr>
          <w:p w14:paraId="28755699"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3</w:t>
            </w:r>
          </w:p>
        </w:tc>
        <w:tc>
          <w:tcPr>
            <w:tcW w:w="3249" w:type="dxa"/>
            <w:tcBorders>
              <w:top w:val="single" w:sz="4" w:space="0" w:color="auto"/>
              <w:left w:val="single" w:sz="4" w:space="0" w:color="auto"/>
            </w:tcBorders>
            <w:shd w:val="clear" w:color="auto" w:fill="FFFFFF"/>
            <w:vAlign w:val="center"/>
          </w:tcPr>
          <w:p w14:paraId="3887E581" w14:textId="77777777" w:rsidR="009C4D82" w:rsidRDefault="00000000">
            <w:pPr>
              <w:pStyle w:val="Other1"/>
              <w:tabs>
                <w:tab w:val="left" w:pos="3202"/>
              </w:tabs>
              <w:spacing w:after="0" w:line="240" w:lineRule="auto"/>
              <w:ind w:firstLine="0"/>
              <w:rPr>
                <w:color w:val="auto"/>
                <w:sz w:val="17"/>
                <w:szCs w:val="17"/>
              </w:rPr>
            </w:pPr>
            <w:r>
              <w:rPr>
                <w:color w:val="auto"/>
                <w:sz w:val="17"/>
                <w:szCs w:val="17"/>
              </w:rPr>
              <w:t>断裂伸长率/%</w:t>
            </w:r>
            <w:r>
              <w:rPr>
                <w:color w:val="auto"/>
                <w:sz w:val="17"/>
                <w:szCs w:val="17"/>
              </w:rPr>
              <w:tab/>
            </w:r>
            <w:r>
              <w:rPr>
                <w:rFonts w:ascii="Times New Roman" w:hAnsi="Times New Roman" w:cs="Times New Roman" w:hint="eastAsia"/>
                <w:color w:val="auto"/>
                <w:sz w:val="17"/>
                <w:szCs w:val="17"/>
                <w:lang w:val="en-US" w:eastAsia="zh-CN"/>
              </w:rPr>
              <w:t>≥</w:t>
            </w:r>
          </w:p>
        </w:tc>
        <w:tc>
          <w:tcPr>
            <w:tcW w:w="1418" w:type="dxa"/>
            <w:tcBorders>
              <w:top w:val="single" w:sz="4" w:space="0" w:color="auto"/>
              <w:left w:val="single" w:sz="4" w:space="0" w:color="auto"/>
            </w:tcBorders>
            <w:shd w:val="clear" w:color="auto" w:fill="FFFFFF"/>
            <w:vAlign w:val="center"/>
          </w:tcPr>
          <w:p w14:paraId="507C4900" w14:textId="77777777" w:rsidR="009C4D82" w:rsidRDefault="00000000">
            <w:pPr>
              <w:pStyle w:val="Other1"/>
              <w:spacing w:after="0" w:line="240" w:lineRule="auto"/>
              <w:ind w:firstLine="580"/>
              <w:jc w:val="left"/>
              <w:rPr>
                <w:color w:val="auto"/>
                <w:sz w:val="17"/>
                <w:szCs w:val="17"/>
              </w:rPr>
            </w:pPr>
            <w:r>
              <w:rPr>
                <w:rFonts w:ascii="Times New Roman" w:eastAsia="Times New Roman" w:hAnsi="Times New Roman" w:cs="Times New Roman"/>
                <w:color w:val="auto"/>
                <w:sz w:val="17"/>
                <w:szCs w:val="17"/>
              </w:rPr>
              <w:t>350</w:t>
            </w:r>
          </w:p>
        </w:tc>
        <w:tc>
          <w:tcPr>
            <w:tcW w:w="1417" w:type="dxa"/>
            <w:tcBorders>
              <w:top w:val="single" w:sz="4" w:space="0" w:color="auto"/>
              <w:left w:val="single" w:sz="4" w:space="0" w:color="auto"/>
            </w:tcBorders>
            <w:shd w:val="clear" w:color="auto" w:fill="FFFFFF"/>
            <w:vAlign w:val="center"/>
          </w:tcPr>
          <w:p w14:paraId="4B09553F"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400</w:t>
            </w:r>
          </w:p>
        </w:tc>
        <w:tc>
          <w:tcPr>
            <w:tcW w:w="1560" w:type="dxa"/>
            <w:tcBorders>
              <w:top w:val="single" w:sz="4" w:space="0" w:color="auto"/>
              <w:left w:val="single" w:sz="4" w:space="0" w:color="auto"/>
              <w:right w:val="single" w:sz="4" w:space="0" w:color="auto"/>
            </w:tcBorders>
            <w:shd w:val="clear" w:color="auto" w:fill="FFFFFF"/>
            <w:vAlign w:val="center"/>
          </w:tcPr>
          <w:p w14:paraId="40184055" w14:textId="77777777" w:rsidR="009C4D82" w:rsidRDefault="00000000">
            <w:pPr>
              <w:pStyle w:val="Other1"/>
              <w:spacing w:after="0" w:line="240" w:lineRule="auto"/>
              <w:ind w:firstLine="580"/>
              <w:jc w:val="left"/>
              <w:rPr>
                <w:color w:val="auto"/>
                <w:sz w:val="17"/>
                <w:szCs w:val="17"/>
              </w:rPr>
            </w:pPr>
            <w:r>
              <w:rPr>
                <w:rFonts w:ascii="Times New Roman" w:eastAsia="Times New Roman" w:hAnsi="Times New Roman" w:cs="Times New Roman"/>
                <w:color w:val="auto"/>
                <w:sz w:val="17"/>
                <w:szCs w:val="17"/>
              </w:rPr>
              <w:t>200</w:t>
            </w:r>
          </w:p>
        </w:tc>
      </w:tr>
      <w:tr w:rsidR="009C4D82" w14:paraId="5A40EB84" w14:textId="77777777">
        <w:trPr>
          <w:trHeight w:hRule="exact" w:val="317"/>
          <w:jc w:val="center"/>
        </w:trPr>
        <w:tc>
          <w:tcPr>
            <w:tcW w:w="715" w:type="dxa"/>
            <w:tcBorders>
              <w:top w:val="single" w:sz="4" w:space="0" w:color="auto"/>
              <w:left w:val="single" w:sz="4" w:space="0" w:color="auto"/>
            </w:tcBorders>
            <w:shd w:val="clear" w:color="auto" w:fill="FFFFFF"/>
            <w:vAlign w:val="center"/>
          </w:tcPr>
          <w:p w14:paraId="3880F3D9"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4</w:t>
            </w:r>
          </w:p>
        </w:tc>
        <w:tc>
          <w:tcPr>
            <w:tcW w:w="3249" w:type="dxa"/>
            <w:tcBorders>
              <w:top w:val="single" w:sz="4" w:space="0" w:color="auto"/>
              <w:left w:val="single" w:sz="4" w:space="0" w:color="auto"/>
            </w:tcBorders>
            <w:shd w:val="clear" w:color="auto" w:fill="FFFFFF"/>
            <w:vAlign w:val="center"/>
          </w:tcPr>
          <w:p w14:paraId="46178DFE" w14:textId="77777777" w:rsidR="009C4D82" w:rsidRDefault="00000000">
            <w:pPr>
              <w:pStyle w:val="Other1"/>
              <w:tabs>
                <w:tab w:val="left" w:pos="3173"/>
              </w:tabs>
              <w:spacing w:after="0" w:line="240" w:lineRule="auto"/>
              <w:ind w:firstLine="0"/>
              <w:rPr>
                <w:color w:val="auto"/>
                <w:sz w:val="17"/>
                <w:szCs w:val="17"/>
              </w:rPr>
            </w:pPr>
            <w:r>
              <w:rPr>
                <w:color w:val="auto"/>
                <w:sz w:val="17"/>
                <w:szCs w:val="17"/>
              </w:rPr>
              <w:t>撕裂强度</w:t>
            </w:r>
            <w:r>
              <w:rPr>
                <w:rFonts w:ascii="Times New Roman" w:eastAsia="Times New Roman" w:hAnsi="Times New Roman" w:cs="Times New Roman"/>
                <w:color w:val="auto"/>
                <w:sz w:val="17"/>
                <w:szCs w:val="17"/>
                <w:lang w:val="en-US" w:eastAsia="zh-CN" w:bidi="en-US"/>
              </w:rPr>
              <w:t>/（</w:t>
            </w:r>
            <w:r>
              <w:rPr>
                <w:rFonts w:ascii="Times New Roman" w:hAnsi="Times New Roman" w:cs="Times New Roman" w:hint="eastAsia"/>
                <w:color w:val="auto"/>
                <w:sz w:val="17"/>
                <w:szCs w:val="17"/>
                <w:lang w:val="en-US" w:eastAsia="zh-CN" w:bidi="en-US"/>
              </w:rPr>
              <w:t>K</w:t>
            </w:r>
            <w:r>
              <w:rPr>
                <w:rFonts w:ascii="Times New Roman" w:eastAsia="Times New Roman" w:hAnsi="Times New Roman" w:cs="Times New Roman"/>
                <w:color w:val="auto"/>
                <w:sz w:val="17"/>
                <w:szCs w:val="17"/>
                <w:lang w:val="en-US" w:eastAsia="zh-CN" w:bidi="en-US"/>
              </w:rPr>
              <w:t>N/m）</w:t>
            </w:r>
            <w:r>
              <w:rPr>
                <w:rFonts w:ascii="Times New Roman" w:eastAsia="Times New Roman" w:hAnsi="Times New Roman" w:cs="Times New Roman"/>
                <w:color w:val="auto"/>
                <w:sz w:val="17"/>
                <w:szCs w:val="17"/>
                <w:lang w:val="en-US" w:eastAsia="zh-CN" w:bidi="en-US"/>
              </w:rPr>
              <w:tab/>
            </w:r>
            <w:r>
              <w:rPr>
                <w:rFonts w:ascii="Times New Roman" w:hAnsi="Times New Roman" w:cs="Times New Roman" w:hint="eastAsia"/>
                <w:color w:val="auto"/>
                <w:sz w:val="17"/>
                <w:szCs w:val="17"/>
                <w:lang w:val="en-US" w:eastAsia="zh-CN"/>
              </w:rPr>
              <w:t>≥</w:t>
            </w:r>
          </w:p>
        </w:tc>
        <w:tc>
          <w:tcPr>
            <w:tcW w:w="1418" w:type="dxa"/>
            <w:tcBorders>
              <w:top w:val="single" w:sz="4" w:space="0" w:color="auto"/>
              <w:left w:val="single" w:sz="4" w:space="0" w:color="auto"/>
            </w:tcBorders>
            <w:shd w:val="clear" w:color="auto" w:fill="FFFFFF"/>
            <w:vAlign w:val="center"/>
          </w:tcPr>
          <w:p w14:paraId="10AF3207" w14:textId="77777777" w:rsidR="009C4D82" w:rsidRDefault="00000000">
            <w:pPr>
              <w:pStyle w:val="Other1"/>
              <w:spacing w:after="0" w:line="240" w:lineRule="auto"/>
              <w:ind w:firstLine="580"/>
              <w:jc w:val="left"/>
              <w:rPr>
                <w:color w:val="auto"/>
                <w:sz w:val="17"/>
                <w:szCs w:val="17"/>
              </w:rPr>
            </w:pPr>
            <w:r>
              <w:rPr>
                <w:rFonts w:ascii="Times New Roman" w:eastAsia="Times New Roman" w:hAnsi="Times New Roman" w:cs="Times New Roman"/>
                <w:color w:val="auto"/>
                <w:sz w:val="17"/>
                <w:szCs w:val="17"/>
                <w:lang w:val="en-US" w:eastAsia="en-US" w:bidi="en-US"/>
              </w:rPr>
              <w:t>6.0</w:t>
            </w:r>
          </w:p>
        </w:tc>
        <w:tc>
          <w:tcPr>
            <w:tcW w:w="1417" w:type="dxa"/>
            <w:tcBorders>
              <w:top w:val="single" w:sz="4" w:space="0" w:color="auto"/>
              <w:left w:val="single" w:sz="4" w:space="0" w:color="auto"/>
            </w:tcBorders>
            <w:shd w:val="clear" w:color="auto" w:fill="FFFFFF"/>
            <w:vAlign w:val="center"/>
          </w:tcPr>
          <w:p w14:paraId="2C1EE779"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12</w:t>
            </w:r>
          </w:p>
        </w:tc>
        <w:tc>
          <w:tcPr>
            <w:tcW w:w="1560" w:type="dxa"/>
            <w:tcBorders>
              <w:top w:val="single" w:sz="4" w:space="0" w:color="auto"/>
              <w:left w:val="single" w:sz="4" w:space="0" w:color="auto"/>
              <w:right w:val="single" w:sz="4" w:space="0" w:color="auto"/>
            </w:tcBorders>
            <w:shd w:val="clear" w:color="auto" w:fill="FFFFFF"/>
            <w:vAlign w:val="center"/>
          </w:tcPr>
          <w:p w14:paraId="38A2D7E3"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10</w:t>
            </w:r>
          </w:p>
        </w:tc>
      </w:tr>
      <w:tr w:rsidR="009C4D82" w14:paraId="7D56A470" w14:textId="77777777">
        <w:trPr>
          <w:trHeight w:hRule="exact" w:val="307"/>
          <w:jc w:val="center"/>
        </w:trPr>
        <w:tc>
          <w:tcPr>
            <w:tcW w:w="715" w:type="dxa"/>
            <w:tcBorders>
              <w:top w:val="single" w:sz="4" w:space="0" w:color="auto"/>
              <w:left w:val="single" w:sz="4" w:space="0" w:color="auto"/>
            </w:tcBorders>
            <w:shd w:val="clear" w:color="auto" w:fill="FFFFFF"/>
          </w:tcPr>
          <w:p w14:paraId="07980ECF"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5</w:t>
            </w:r>
          </w:p>
        </w:tc>
        <w:tc>
          <w:tcPr>
            <w:tcW w:w="3249" w:type="dxa"/>
            <w:tcBorders>
              <w:top w:val="single" w:sz="4" w:space="0" w:color="auto"/>
              <w:left w:val="single" w:sz="4" w:space="0" w:color="auto"/>
            </w:tcBorders>
            <w:shd w:val="clear" w:color="auto" w:fill="FFFFFF"/>
          </w:tcPr>
          <w:p w14:paraId="6F7CC53B" w14:textId="77777777" w:rsidR="009C4D82" w:rsidRDefault="00000000">
            <w:pPr>
              <w:pStyle w:val="Other1"/>
              <w:spacing w:after="0" w:line="240" w:lineRule="auto"/>
              <w:ind w:firstLine="0"/>
              <w:jc w:val="left"/>
              <w:rPr>
                <w:color w:val="auto"/>
                <w:sz w:val="17"/>
                <w:szCs w:val="17"/>
              </w:rPr>
            </w:pPr>
            <w:r>
              <w:rPr>
                <w:color w:val="auto"/>
                <w:sz w:val="17"/>
                <w:szCs w:val="17"/>
              </w:rPr>
              <w:t>邵氏</w:t>
            </w:r>
            <w:r>
              <w:rPr>
                <w:rFonts w:ascii="Times New Roman" w:eastAsia="Times New Roman" w:hAnsi="Times New Roman" w:cs="Times New Roman"/>
                <w:color w:val="auto"/>
                <w:sz w:val="17"/>
                <w:szCs w:val="17"/>
                <w:lang w:val="en-US" w:eastAsia="en-US" w:bidi="en-US"/>
              </w:rPr>
              <w:t>A</w:t>
            </w:r>
            <w:r>
              <w:rPr>
                <w:color w:val="auto"/>
                <w:sz w:val="17"/>
                <w:szCs w:val="17"/>
              </w:rPr>
              <w:t>硬度</w:t>
            </w:r>
          </w:p>
        </w:tc>
        <w:tc>
          <w:tcPr>
            <w:tcW w:w="1418" w:type="dxa"/>
            <w:tcBorders>
              <w:top w:val="single" w:sz="4" w:space="0" w:color="auto"/>
              <w:left w:val="single" w:sz="4" w:space="0" w:color="auto"/>
            </w:tcBorders>
            <w:shd w:val="clear" w:color="auto" w:fill="FFFFFF"/>
          </w:tcPr>
          <w:p w14:paraId="20A764D1"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5</w:t>
            </w:r>
            <w:r>
              <w:rPr>
                <w:color w:val="auto"/>
                <w:sz w:val="17"/>
                <w:szCs w:val="17"/>
              </w:rPr>
              <w:t>〜</w:t>
            </w:r>
            <w:r>
              <w:rPr>
                <w:rFonts w:ascii="Times New Roman" w:eastAsia="Times New Roman" w:hAnsi="Times New Roman" w:cs="Times New Roman"/>
                <w:color w:val="auto"/>
                <w:sz w:val="17"/>
                <w:szCs w:val="17"/>
              </w:rPr>
              <w:t>15</w:t>
            </w:r>
          </w:p>
        </w:tc>
        <w:tc>
          <w:tcPr>
            <w:tcW w:w="1417" w:type="dxa"/>
            <w:tcBorders>
              <w:top w:val="single" w:sz="4" w:space="0" w:color="auto"/>
              <w:left w:val="single" w:sz="4" w:space="0" w:color="auto"/>
            </w:tcBorders>
            <w:shd w:val="clear" w:color="auto" w:fill="FFFFFF"/>
          </w:tcPr>
          <w:p w14:paraId="50D36D7B"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 xml:space="preserve">16 </w:t>
            </w:r>
            <w:r>
              <w:rPr>
                <w:color w:val="auto"/>
                <w:sz w:val="17"/>
                <w:szCs w:val="17"/>
              </w:rPr>
              <w:t>〜</w:t>
            </w:r>
            <w:r>
              <w:rPr>
                <w:rFonts w:ascii="Times New Roman" w:eastAsia="Times New Roman" w:hAnsi="Times New Roman" w:cs="Times New Roman"/>
                <w:color w:val="auto"/>
                <w:sz w:val="17"/>
                <w:szCs w:val="17"/>
              </w:rPr>
              <w:t>35</w:t>
            </w:r>
          </w:p>
        </w:tc>
        <w:tc>
          <w:tcPr>
            <w:tcW w:w="1560" w:type="dxa"/>
            <w:tcBorders>
              <w:top w:val="single" w:sz="4" w:space="0" w:color="auto"/>
              <w:left w:val="single" w:sz="4" w:space="0" w:color="auto"/>
              <w:right w:val="single" w:sz="4" w:space="0" w:color="auto"/>
            </w:tcBorders>
            <w:shd w:val="clear" w:color="auto" w:fill="FFFFFF"/>
          </w:tcPr>
          <w:p w14:paraId="5A1BF36E"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 xml:space="preserve">36 </w:t>
            </w:r>
            <w:r>
              <w:rPr>
                <w:color w:val="auto"/>
                <w:sz w:val="17"/>
                <w:szCs w:val="17"/>
              </w:rPr>
              <w:t>〜</w:t>
            </w:r>
            <w:r>
              <w:rPr>
                <w:rFonts w:ascii="Times New Roman" w:eastAsia="Times New Roman" w:hAnsi="Times New Roman" w:cs="Times New Roman"/>
                <w:color w:val="auto"/>
                <w:sz w:val="17"/>
                <w:szCs w:val="17"/>
              </w:rPr>
              <w:t>55</w:t>
            </w:r>
          </w:p>
        </w:tc>
      </w:tr>
      <w:tr w:rsidR="009C4D82" w14:paraId="28C0C839" w14:textId="77777777">
        <w:trPr>
          <w:trHeight w:hRule="exact" w:val="317"/>
          <w:jc w:val="center"/>
        </w:trPr>
        <w:tc>
          <w:tcPr>
            <w:tcW w:w="715" w:type="dxa"/>
            <w:tcBorders>
              <w:top w:val="single" w:sz="4" w:space="0" w:color="auto"/>
              <w:left w:val="single" w:sz="4" w:space="0" w:color="auto"/>
            </w:tcBorders>
            <w:shd w:val="clear" w:color="auto" w:fill="FFFFFF"/>
            <w:vAlign w:val="bottom"/>
          </w:tcPr>
          <w:p w14:paraId="7FEF68F3"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rPr>
              <w:t>6</w:t>
            </w:r>
          </w:p>
        </w:tc>
        <w:tc>
          <w:tcPr>
            <w:tcW w:w="3249" w:type="dxa"/>
            <w:tcBorders>
              <w:top w:val="single" w:sz="4" w:space="0" w:color="auto"/>
              <w:left w:val="single" w:sz="4" w:space="0" w:color="auto"/>
            </w:tcBorders>
            <w:shd w:val="clear" w:color="auto" w:fill="FFFFFF"/>
            <w:vAlign w:val="bottom"/>
          </w:tcPr>
          <w:p w14:paraId="1E9A33AE" w14:textId="77777777" w:rsidR="009C4D82" w:rsidRDefault="00000000">
            <w:pPr>
              <w:pStyle w:val="Other1"/>
              <w:tabs>
                <w:tab w:val="left" w:pos="3134"/>
              </w:tabs>
              <w:spacing w:after="0" w:line="240" w:lineRule="auto"/>
              <w:ind w:firstLine="0"/>
              <w:jc w:val="left"/>
              <w:rPr>
                <w:color w:val="auto"/>
                <w:sz w:val="17"/>
                <w:szCs w:val="17"/>
              </w:rPr>
            </w:pPr>
            <w:r>
              <w:rPr>
                <w:color w:val="auto"/>
                <w:sz w:val="17"/>
                <w:szCs w:val="17"/>
              </w:rPr>
              <w:t>线性收缩率/%</w:t>
            </w:r>
            <w:r>
              <w:rPr>
                <w:color w:val="auto"/>
                <w:sz w:val="17"/>
                <w:szCs w:val="17"/>
              </w:rPr>
              <w:tab/>
            </w:r>
            <w:r>
              <w:rPr>
                <w:rFonts w:ascii="Times New Roman" w:hAnsi="Times New Roman" w:cs="Times New Roman" w:hint="eastAsia"/>
                <w:color w:val="auto"/>
                <w:sz w:val="17"/>
                <w:szCs w:val="17"/>
                <w:lang w:val="en-US" w:eastAsia="zh-CN" w:bidi="en-US"/>
              </w:rPr>
              <w:t>≤</w:t>
            </w:r>
          </w:p>
        </w:tc>
        <w:tc>
          <w:tcPr>
            <w:tcW w:w="1418" w:type="dxa"/>
            <w:tcBorders>
              <w:top w:val="single" w:sz="4" w:space="0" w:color="auto"/>
              <w:left w:val="single" w:sz="4" w:space="0" w:color="auto"/>
            </w:tcBorders>
            <w:shd w:val="clear" w:color="auto" w:fill="FFFFFF"/>
            <w:vAlign w:val="bottom"/>
          </w:tcPr>
          <w:p w14:paraId="1CBD685D" w14:textId="77777777" w:rsidR="009C4D82" w:rsidRDefault="00000000">
            <w:pPr>
              <w:pStyle w:val="Other1"/>
              <w:spacing w:after="0" w:line="240" w:lineRule="auto"/>
              <w:ind w:firstLine="580"/>
              <w:jc w:val="left"/>
              <w:rPr>
                <w:color w:val="auto"/>
                <w:sz w:val="17"/>
                <w:szCs w:val="17"/>
              </w:rPr>
            </w:pPr>
            <w:r>
              <w:rPr>
                <w:rFonts w:ascii="Times New Roman" w:eastAsia="Times New Roman" w:hAnsi="Times New Roman" w:cs="Times New Roman"/>
                <w:color w:val="auto"/>
                <w:sz w:val="17"/>
                <w:szCs w:val="17"/>
                <w:lang w:val="en-US" w:eastAsia="en-US" w:bidi="en-US"/>
              </w:rPr>
              <w:t>0.3</w:t>
            </w:r>
          </w:p>
        </w:tc>
        <w:tc>
          <w:tcPr>
            <w:tcW w:w="1417" w:type="dxa"/>
            <w:tcBorders>
              <w:top w:val="single" w:sz="4" w:space="0" w:color="auto"/>
              <w:left w:val="single" w:sz="4" w:space="0" w:color="auto"/>
            </w:tcBorders>
            <w:shd w:val="clear" w:color="auto" w:fill="FFFFFF"/>
            <w:vAlign w:val="bottom"/>
          </w:tcPr>
          <w:p w14:paraId="29597C92" w14:textId="77777777" w:rsidR="009C4D82" w:rsidRDefault="00000000">
            <w:pPr>
              <w:pStyle w:val="Other1"/>
              <w:spacing w:after="0" w:line="240" w:lineRule="auto"/>
              <w:ind w:firstLine="0"/>
              <w:jc w:val="center"/>
              <w:rPr>
                <w:color w:val="auto"/>
                <w:sz w:val="17"/>
                <w:szCs w:val="17"/>
              </w:rPr>
            </w:pPr>
            <w:r>
              <w:rPr>
                <w:rFonts w:ascii="Times New Roman" w:eastAsia="Times New Roman" w:hAnsi="Times New Roman" w:cs="Times New Roman"/>
                <w:color w:val="auto"/>
                <w:sz w:val="17"/>
                <w:szCs w:val="17"/>
                <w:lang w:val="en-US" w:eastAsia="en-US" w:bidi="en-US"/>
              </w:rPr>
              <w:t>0.3</w:t>
            </w:r>
          </w:p>
        </w:tc>
        <w:tc>
          <w:tcPr>
            <w:tcW w:w="1560" w:type="dxa"/>
            <w:tcBorders>
              <w:top w:val="single" w:sz="4" w:space="0" w:color="auto"/>
              <w:left w:val="single" w:sz="4" w:space="0" w:color="auto"/>
              <w:right w:val="single" w:sz="4" w:space="0" w:color="auto"/>
            </w:tcBorders>
            <w:shd w:val="clear" w:color="auto" w:fill="FFFFFF"/>
            <w:vAlign w:val="bottom"/>
          </w:tcPr>
          <w:p w14:paraId="690CBD23" w14:textId="77777777" w:rsidR="009C4D82" w:rsidRDefault="00000000">
            <w:pPr>
              <w:pStyle w:val="Other1"/>
              <w:spacing w:after="0" w:line="240" w:lineRule="auto"/>
              <w:ind w:firstLine="580"/>
              <w:jc w:val="left"/>
              <w:rPr>
                <w:color w:val="auto"/>
                <w:sz w:val="17"/>
                <w:szCs w:val="17"/>
              </w:rPr>
            </w:pPr>
            <w:r>
              <w:rPr>
                <w:rFonts w:ascii="Times New Roman" w:eastAsia="Times New Roman" w:hAnsi="Times New Roman" w:cs="Times New Roman"/>
                <w:color w:val="auto"/>
                <w:sz w:val="17"/>
                <w:szCs w:val="17"/>
                <w:lang w:val="en-US" w:eastAsia="en-US" w:bidi="en-US"/>
              </w:rPr>
              <w:t>0.3</w:t>
            </w:r>
          </w:p>
        </w:tc>
      </w:tr>
      <w:tr w:rsidR="009C4D82" w14:paraId="297F2BA3" w14:textId="77777777">
        <w:trPr>
          <w:trHeight w:hRule="exact" w:val="384"/>
          <w:jc w:val="center"/>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6CE0AC0" w14:textId="77777777" w:rsidR="009C4D82" w:rsidRDefault="00000000">
            <w:pPr>
              <w:pStyle w:val="Other1"/>
              <w:spacing w:after="0" w:line="240" w:lineRule="auto"/>
              <w:ind w:firstLine="360"/>
              <w:jc w:val="left"/>
              <w:rPr>
                <w:color w:val="auto"/>
                <w:sz w:val="17"/>
                <w:szCs w:val="17"/>
              </w:rPr>
            </w:pPr>
            <w:r>
              <w:rPr>
                <w:rFonts w:ascii="Times New Roman" w:eastAsia="Times New Roman" w:hAnsi="Times New Roman" w:cs="Times New Roman"/>
                <w:color w:val="auto"/>
                <w:sz w:val="24"/>
                <w:szCs w:val="24"/>
                <w:vertAlign w:val="superscript"/>
                <w:lang w:val="en-US" w:eastAsia="zh-CN" w:bidi="en-US"/>
              </w:rPr>
              <w:t>a</w:t>
            </w:r>
            <w:r>
              <w:rPr>
                <w:rFonts w:ascii="Times New Roman" w:eastAsia="Times New Roman" w:hAnsi="Times New Roman" w:cs="Times New Roman"/>
                <w:color w:val="auto"/>
                <w:sz w:val="17"/>
                <w:szCs w:val="17"/>
                <w:lang w:val="en-US" w:eastAsia="zh-CN" w:bidi="en-US"/>
              </w:rPr>
              <w:t>A</w:t>
            </w:r>
            <w:r>
              <w:rPr>
                <w:color w:val="auto"/>
                <w:sz w:val="17"/>
                <w:szCs w:val="17"/>
              </w:rPr>
              <w:t>组分与</w:t>
            </w:r>
            <w:r>
              <w:rPr>
                <w:rFonts w:ascii="Times New Roman" w:eastAsia="Times New Roman" w:hAnsi="Times New Roman" w:cs="Times New Roman"/>
                <w:color w:val="auto"/>
                <w:sz w:val="17"/>
                <w:szCs w:val="17"/>
                <w:lang w:val="en-US" w:eastAsia="zh-CN" w:bidi="en-US"/>
              </w:rPr>
              <w:t>B</w:t>
            </w:r>
            <w:r>
              <w:rPr>
                <w:color w:val="auto"/>
                <w:sz w:val="17"/>
                <w:szCs w:val="17"/>
              </w:rPr>
              <w:t>组分配比为</w:t>
            </w:r>
            <w:r>
              <w:rPr>
                <w:rFonts w:ascii="Times New Roman" w:eastAsia="Times New Roman" w:hAnsi="Times New Roman" w:cs="Times New Roman"/>
                <w:color w:val="auto"/>
                <w:sz w:val="17"/>
                <w:szCs w:val="17"/>
                <w:lang w:val="en-US" w:eastAsia="zh-CN" w:bidi="en-US"/>
              </w:rPr>
              <w:t>A</w:t>
            </w:r>
            <w:r>
              <w:rPr>
                <w:color w:val="auto"/>
                <w:sz w:val="17"/>
                <w:szCs w:val="17"/>
                <w:lang w:val="en-US" w:eastAsia="zh-CN" w:bidi="en-US"/>
              </w:rPr>
              <w:t>：</w:t>
            </w:r>
            <w:r>
              <w:rPr>
                <w:rFonts w:ascii="Times New Roman" w:eastAsia="Times New Roman" w:hAnsi="Times New Roman" w:cs="Times New Roman"/>
                <w:color w:val="auto"/>
                <w:sz w:val="17"/>
                <w:szCs w:val="17"/>
                <w:lang w:val="en-US" w:eastAsia="zh-CN" w:bidi="en-US"/>
              </w:rPr>
              <w:t xml:space="preserve">B=1 </w:t>
            </w:r>
            <w:r>
              <w:rPr>
                <w:rFonts w:ascii="Times New Roman" w:eastAsia="Times New Roman" w:hAnsi="Times New Roman" w:cs="Times New Roman"/>
                <w:color w:val="auto"/>
                <w:sz w:val="17"/>
                <w:szCs w:val="17"/>
              </w:rPr>
              <w:t>: 1（</w:t>
            </w:r>
            <w:r>
              <w:rPr>
                <w:color w:val="auto"/>
                <w:sz w:val="17"/>
                <w:szCs w:val="17"/>
              </w:rPr>
              <w:t>质量比）.</w:t>
            </w:r>
          </w:p>
        </w:tc>
      </w:tr>
    </w:tbl>
    <w:p w14:paraId="0EB9D56C" w14:textId="77777777" w:rsidR="009C4D82" w:rsidRDefault="00000000">
      <w:pPr>
        <w:spacing w:line="360" w:lineRule="auto"/>
        <w:ind w:firstLineChars="200" w:firstLine="420"/>
      </w:pPr>
      <w:r>
        <w:rPr>
          <w:noProof/>
        </w:rPr>
        <mc:AlternateContent>
          <mc:Choice Requires="wps">
            <w:drawing>
              <wp:anchor distT="0" distB="0" distL="114300" distR="114300" simplePos="0" relativeHeight="251662336" behindDoc="0" locked="0" layoutInCell="1" allowOverlap="1" wp14:anchorId="554A7ACE" wp14:editId="255616BE">
                <wp:simplePos x="0" y="0"/>
                <wp:positionH relativeFrom="column">
                  <wp:posOffset>-91440</wp:posOffset>
                </wp:positionH>
                <wp:positionV relativeFrom="paragraph">
                  <wp:posOffset>514985</wp:posOffset>
                </wp:positionV>
                <wp:extent cx="2894965" cy="2142490"/>
                <wp:effectExtent l="0" t="0" r="635" b="10160"/>
                <wp:wrapNone/>
                <wp:docPr id="8" name="文本框 1085943213"/>
                <wp:cNvGraphicFramePr/>
                <a:graphic xmlns:a="http://schemas.openxmlformats.org/drawingml/2006/main">
                  <a:graphicData uri="http://schemas.microsoft.com/office/word/2010/wordprocessingShape">
                    <wps:wsp>
                      <wps:cNvSpPr txBox="1"/>
                      <wps:spPr>
                        <a:xfrm>
                          <a:off x="0" y="0"/>
                          <a:ext cx="2894965" cy="2142490"/>
                        </a:xfrm>
                        <a:prstGeom prst="rect">
                          <a:avLst/>
                        </a:prstGeom>
                        <a:solidFill>
                          <a:srgbClr val="FFFFFF"/>
                        </a:solidFill>
                        <a:ln w="6350">
                          <a:noFill/>
                        </a:ln>
                      </wps:spPr>
                      <wps:txbx>
                        <w:txbxContent>
                          <w:p w14:paraId="251009A7" w14:textId="77777777" w:rsidR="009C4D82" w:rsidRDefault="00000000">
                            <w:pPr>
                              <w:ind w:firstLineChars="400" w:firstLine="840"/>
                            </w:pPr>
                            <w:r>
                              <w:rPr>
                                <w:rFonts w:hint="eastAsia"/>
                                <w:noProof/>
                              </w:rPr>
                              <w:drawing>
                                <wp:inline distT="0" distB="0" distL="114300" distR="114300" wp14:anchorId="1014C4BF" wp14:editId="07CC9DB8">
                                  <wp:extent cx="1619250" cy="1673860"/>
                                  <wp:effectExtent l="0" t="0" r="0" b="2540"/>
                                  <wp:docPr id="1670996275" name="图片 1670996275" descr="WechatIMG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96275" name="图片 1670996275" descr="WechatIMG4204"/>
                                          <pic:cNvPicPr>
                                            <a:picLocks noChangeAspect="1"/>
                                          </pic:cNvPicPr>
                                        </pic:nvPicPr>
                                        <pic:blipFill>
                                          <a:blip r:embed="rId462"/>
                                          <a:stretch>
                                            <a:fillRect/>
                                          </a:stretch>
                                        </pic:blipFill>
                                        <pic:spPr>
                                          <a:xfrm>
                                            <a:off x="0" y="0"/>
                                            <a:ext cx="1624137" cy="1678912"/>
                                          </a:xfrm>
                                          <a:prstGeom prst="rect">
                                            <a:avLst/>
                                          </a:prstGeom>
                                        </pic:spPr>
                                      </pic:pic>
                                    </a:graphicData>
                                  </a:graphic>
                                </wp:inline>
                              </w:drawing>
                            </w:r>
                          </w:p>
                          <w:p w14:paraId="734F1CAA" w14:textId="77777777" w:rsidR="009C4D82" w:rsidRDefault="00000000">
                            <w:pP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F</w:t>
                            </w:r>
                            <w:r>
                              <w:rPr>
                                <w:rFonts w:ascii="黑体" w:eastAsia="黑体" w:hAnsi="黑体" w:hint="eastAsia"/>
                                <w:sz w:val="18"/>
                                <w:szCs w:val="18"/>
                              </w:rPr>
                              <w:t>.</w:t>
                            </w:r>
                            <w:r>
                              <w:rPr>
                                <w:rFonts w:ascii="黑体" w:eastAsia="黑体" w:hAnsi="黑体"/>
                                <w:sz w:val="18"/>
                                <w:szCs w:val="18"/>
                              </w:rPr>
                              <w:t>0.</w:t>
                            </w:r>
                            <w:r>
                              <w:rPr>
                                <w:rFonts w:ascii="黑体" w:eastAsia="黑体" w:hAnsi="黑体" w:hint="eastAsia"/>
                                <w:sz w:val="18"/>
                                <w:szCs w:val="18"/>
                              </w:rPr>
                              <w:t>4 双组分有机硅胶混合后注入背栓孔</w:t>
                            </w:r>
                          </w:p>
                        </w:txbxContent>
                      </wps:txbx>
                      <wps:bodyPr upright="1"/>
                    </wps:wsp>
                  </a:graphicData>
                </a:graphic>
              </wp:anchor>
            </w:drawing>
          </mc:Choice>
          <mc:Fallback>
            <w:pict>
              <v:shape w14:anchorId="554A7ACE" id="文本框 1085943213" o:spid="_x0000_s1028" type="#_x0000_t202" style="position:absolute;left:0;text-align:left;margin-left:-7.2pt;margin-top:40.55pt;width:227.95pt;height:168.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" stroked="f" strokeweight=".5pt">
                <v:textbox>
                  <w:txbxContent>
                    <w:p w14:paraId="251009A7" w14:textId="77777777" w:rsidR="009C4D82" w:rsidRDefault="00000000">
                      <w:pPr>
                        <w:ind w:firstLineChars="400" w:firstLine="840"/>
                      </w:pPr>
                      <w:r>
                        <w:rPr>
                          <w:rFonts w:hint="eastAsia"/>
                          <w:noProof/>
                        </w:rPr>
                        <w:drawing>
                          <wp:inline distT="0" distB="0" distL="114300" distR="114300" wp14:anchorId="1014C4BF" wp14:editId="07CC9DB8">
                            <wp:extent cx="1619250" cy="1673860"/>
                            <wp:effectExtent l="0" t="0" r="0" b="2540"/>
                            <wp:docPr id="1670996275" name="图片 1670996275" descr="WechatIMG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96275" name="图片 1670996275" descr="WechatIMG4204"/>
                                    <pic:cNvPicPr>
                                      <a:picLocks noChangeAspect="1"/>
                                    </pic:cNvPicPr>
                                  </pic:nvPicPr>
                                  <pic:blipFill>
                                    <a:blip r:embed="rId462"/>
                                    <a:stretch>
                                      <a:fillRect/>
                                    </a:stretch>
                                  </pic:blipFill>
                                  <pic:spPr>
                                    <a:xfrm>
                                      <a:off x="0" y="0"/>
                                      <a:ext cx="1624137" cy="1678912"/>
                                    </a:xfrm>
                                    <a:prstGeom prst="rect">
                                      <a:avLst/>
                                    </a:prstGeom>
                                  </pic:spPr>
                                </pic:pic>
                              </a:graphicData>
                            </a:graphic>
                          </wp:inline>
                        </w:drawing>
                      </w:r>
                    </w:p>
                    <w:p w14:paraId="734F1CAA" w14:textId="77777777" w:rsidR="009C4D82" w:rsidRDefault="00000000">
                      <w:pP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F</w:t>
                      </w:r>
                      <w:r>
                        <w:rPr>
                          <w:rFonts w:ascii="黑体" w:eastAsia="黑体" w:hAnsi="黑体" w:hint="eastAsia"/>
                          <w:sz w:val="18"/>
                          <w:szCs w:val="18"/>
                        </w:rPr>
                        <w:t>.</w:t>
                      </w:r>
                      <w:r>
                        <w:rPr>
                          <w:rFonts w:ascii="黑体" w:eastAsia="黑体" w:hAnsi="黑体"/>
                          <w:sz w:val="18"/>
                          <w:szCs w:val="18"/>
                        </w:rPr>
                        <w:t>0.</w:t>
                      </w:r>
                      <w:r>
                        <w:rPr>
                          <w:rFonts w:ascii="黑体" w:eastAsia="黑体" w:hAnsi="黑体" w:hint="eastAsia"/>
                          <w:sz w:val="18"/>
                          <w:szCs w:val="18"/>
                        </w:rPr>
                        <w:t>4 双组分有机硅胶混合后注入背栓孔</w:t>
                      </w:r>
                    </w:p>
                  </w:txbxContent>
                </v:textbox>
              </v:shape>
            </w:pict>
          </mc:Fallback>
        </mc:AlternateContent>
      </w:r>
      <w:r>
        <w:rPr>
          <w:rFonts w:hint="eastAsia"/>
        </w:rPr>
        <w:t>3</w:t>
      </w:r>
      <w:r>
        <w:rPr>
          <w:color w:val="3A3A3A"/>
        </w:rPr>
        <w:t>取</w:t>
      </w:r>
      <w:r>
        <w:rPr>
          <w:rFonts w:eastAsia="Times New Roman"/>
          <w:sz w:val="20"/>
          <w:szCs w:val="20"/>
          <w:lang w:bidi="en-US"/>
        </w:rPr>
        <w:t>A</w:t>
      </w:r>
      <w:r>
        <w:rPr>
          <w:lang w:bidi="en-US"/>
        </w:rPr>
        <w:t>、</w:t>
      </w:r>
      <w:r>
        <w:rPr>
          <w:rFonts w:eastAsia="Times New Roman"/>
          <w:sz w:val="20"/>
          <w:szCs w:val="20"/>
          <w:lang w:bidi="en-US"/>
        </w:rPr>
        <w:t>B</w:t>
      </w:r>
      <w:r>
        <w:t>组分各</w:t>
      </w:r>
      <w:r>
        <w:rPr>
          <w:rFonts w:eastAsia="Times New Roman"/>
          <w:sz w:val="20"/>
          <w:szCs w:val="20"/>
        </w:rPr>
        <w:t xml:space="preserve">100 </w:t>
      </w:r>
      <w:r>
        <w:rPr>
          <w:rFonts w:hint="eastAsia"/>
          <w:sz w:val="20"/>
          <w:szCs w:val="20"/>
        </w:rPr>
        <w:t>ml</w:t>
      </w:r>
      <w:r>
        <w:rPr>
          <w:rFonts w:eastAsia="Times New Roman"/>
          <w:sz w:val="20"/>
          <w:szCs w:val="20"/>
          <w:lang w:bidi="en-US"/>
        </w:rPr>
        <w:t>,</w:t>
      </w:r>
      <w:r>
        <w:t>放入</w:t>
      </w:r>
      <w:r>
        <w:rPr>
          <w:rFonts w:hint="eastAsia"/>
        </w:rPr>
        <w:t>量杯混合</w:t>
      </w:r>
      <w:r>
        <w:t>，充分搅拌，</w:t>
      </w:r>
      <w:r>
        <w:rPr>
          <w:rFonts w:hint="eastAsia"/>
        </w:rPr>
        <w:t>将混合后的硅胶倒入背栓孔中，或用双组分打胶枪直接向背栓孔注胶（见图</w:t>
      </w:r>
      <w:r>
        <w:rPr>
          <w:rFonts w:hint="eastAsia"/>
        </w:rPr>
        <w:t>F.0.4</w:t>
      </w:r>
      <w:r>
        <w:rPr>
          <w:rFonts w:hint="eastAsia"/>
        </w:rPr>
        <w:t>），</w:t>
      </w:r>
      <w:r>
        <w:t>使胶料流平</w:t>
      </w:r>
      <w:r>
        <w:rPr>
          <w:rFonts w:hint="eastAsia"/>
        </w:rPr>
        <w:t>，并在</w:t>
      </w:r>
      <w:r>
        <w:rPr>
          <w:rFonts w:hint="eastAsia"/>
        </w:rPr>
        <w:t>2</w:t>
      </w:r>
      <w:r>
        <w:rPr>
          <w:rFonts w:hint="eastAsia"/>
        </w:rPr>
        <w:t>分钟内用完。</w:t>
      </w:r>
    </w:p>
    <w:p w14:paraId="0A3D5579" w14:textId="77777777" w:rsidR="009C4D82" w:rsidRDefault="009C4D82">
      <w:pPr>
        <w:spacing w:line="360" w:lineRule="auto"/>
      </w:pPr>
    </w:p>
    <w:p w14:paraId="6E04B023" w14:textId="77777777" w:rsidR="009C4D82" w:rsidRDefault="00000000">
      <w:pPr>
        <w:spacing w:line="360" w:lineRule="auto"/>
      </w:pPr>
      <w:r>
        <w:rPr>
          <w:noProof/>
        </w:rPr>
        <mc:AlternateContent>
          <mc:Choice Requires="wps">
            <w:drawing>
              <wp:anchor distT="0" distB="0" distL="114300" distR="114300" simplePos="0" relativeHeight="251663360" behindDoc="0" locked="0" layoutInCell="1" allowOverlap="1" wp14:anchorId="72B32BB2" wp14:editId="5EA0401A">
                <wp:simplePos x="0" y="0"/>
                <wp:positionH relativeFrom="column">
                  <wp:posOffset>2874645</wp:posOffset>
                </wp:positionH>
                <wp:positionV relativeFrom="paragraph">
                  <wp:posOffset>17145</wp:posOffset>
                </wp:positionV>
                <wp:extent cx="2839720" cy="1745615"/>
                <wp:effectExtent l="0" t="0" r="17780" b="6985"/>
                <wp:wrapNone/>
                <wp:docPr id="32" name="文本框 433987414"/>
                <wp:cNvGraphicFramePr/>
                <a:graphic xmlns:a="http://schemas.openxmlformats.org/drawingml/2006/main">
                  <a:graphicData uri="http://schemas.microsoft.com/office/word/2010/wordprocessingShape">
                    <wps:wsp>
                      <wps:cNvSpPr txBox="1"/>
                      <wps:spPr>
                        <a:xfrm>
                          <a:off x="0" y="0"/>
                          <a:ext cx="2839720" cy="1745615"/>
                        </a:xfrm>
                        <a:prstGeom prst="rect">
                          <a:avLst/>
                        </a:prstGeom>
                        <a:solidFill>
                          <a:srgbClr val="FFFFFF"/>
                        </a:solidFill>
                        <a:ln w="6350">
                          <a:noFill/>
                        </a:ln>
                      </wps:spPr>
                      <wps:txbx>
                        <w:txbxContent>
                          <w:p w14:paraId="7F332AD8" w14:textId="77777777" w:rsidR="009C4D82" w:rsidRDefault="00000000">
                            <w:r>
                              <w:rPr>
                                <w:rFonts w:hint="eastAsia"/>
                                <w:noProof/>
                              </w:rPr>
                              <w:drawing>
                                <wp:inline distT="0" distB="0" distL="114300" distR="114300" wp14:anchorId="4FCB5683" wp14:editId="46C2C20C">
                                  <wp:extent cx="2314575" cy="833120"/>
                                  <wp:effectExtent l="0" t="0" r="0" b="5080"/>
                                  <wp:docPr id="37034408" name="图片 37034408" descr="截屏2023-10-22 1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4408" name="图片 37034408" descr="截屏2023-10-22 19.33.44"/>
                                          <pic:cNvPicPr>
                                            <a:picLocks noChangeAspect="1"/>
                                          </pic:cNvPicPr>
                                        </pic:nvPicPr>
                                        <pic:blipFill>
                                          <a:blip r:embed="rId463"/>
                                          <a:stretch>
                                            <a:fillRect/>
                                          </a:stretch>
                                        </pic:blipFill>
                                        <pic:spPr>
                                          <a:xfrm>
                                            <a:off x="0" y="0"/>
                                            <a:ext cx="2319737" cy="835297"/>
                                          </a:xfrm>
                                          <a:prstGeom prst="rect">
                                            <a:avLst/>
                                          </a:prstGeom>
                                        </pic:spPr>
                                      </pic:pic>
                                    </a:graphicData>
                                  </a:graphic>
                                </wp:inline>
                              </w:drawing>
                            </w:r>
                          </w:p>
                          <w:p w14:paraId="68FF8F36" w14:textId="77777777" w:rsidR="009C4D82" w:rsidRDefault="009C4D82"/>
                          <w:p w14:paraId="2F25F671" w14:textId="77777777" w:rsidR="009C4D82" w:rsidRDefault="009C4D82"/>
                          <w:p w14:paraId="5E6C0F23" w14:textId="77777777" w:rsidR="009C4D82" w:rsidRDefault="00000000">
                            <w:pPr>
                              <w:rPr>
                                <w:rFonts w:ascii="黑体" w:eastAsia="黑体" w:hAnsi="黑体"/>
                                <w:sz w:val="18"/>
                                <w:szCs w:val="18"/>
                              </w:rPr>
                            </w:pPr>
                            <w:r>
                              <w:rPr>
                                <w:rFonts w:ascii="黑体" w:eastAsia="黑体" w:hAnsi="黑体" w:hint="eastAsia"/>
                                <w:sz w:val="18"/>
                                <w:szCs w:val="18"/>
                              </w:rPr>
                              <w:t>图H.4.4 游标卡尺检测硅胶模具外形尺寸</w:t>
                            </w:r>
                          </w:p>
                        </w:txbxContent>
                      </wps:txbx>
                      <wps:bodyPr upright="1"/>
                    </wps:wsp>
                  </a:graphicData>
                </a:graphic>
              </wp:anchor>
            </w:drawing>
          </mc:Choice>
          <mc:Fallback>
            <w:pict>
              <v:shape w14:anchorId="72B32BB2" id="文本框 433987414" o:spid="_x0000_s1029" type="#_x0000_t202" style="position:absolute;left:0;text-align:left;margin-left:226.35pt;margin-top:1.35pt;width:223.6pt;height:137.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" stroked="f" strokeweight=".5pt">
                <v:textbox>
                  <w:txbxContent>
                    <w:p w14:paraId="7F332AD8" w14:textId="77777777" w:rsidR="009C4D82" w:rsidRDefault="00000000">
                      <w:r>
                        <w:rPr>
                          <w:rFonts w:hint="eastAsia"/>
                          <w:noProof/>
                        </w:rPr>
                        <w:drawing>
                          <wp:inline distT="0" distB="0" distL="114300" distR="114300" wp14:anchorId="4FCB5683" wp14:editId="46C2C20C">
                            <wp:extent cx="2314575" cy="833120"/>
                            <wp:effectExtent l="0" t="0" r="0" b="5080"/>
                            <wp:docPr id="37034408" name="图片 37034408" descr="截屏2023-10-22 1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4408" name="图片 37034408" descr="截屏2023-10-22 19.33.44"/>
                                    <pic:cNvPicPr>
                                      <a:picLocks noChangeAspect="1"/>
                                    </pic:cNvPicPr>
                                  </pic:nvPicPr>
                                  <pic:blipFill>
                                    <a:blip r:embed="rId463"/>
                                    <a:stretch>
                                      <a:fillRect/>
                                    </a:stretch>
                                  </pic:blipFill>
                                  <pic:spPr>
                                    <a:xfrm>
                                      <a:off x="0" y="0"/>
                                      <a:ext cx="2319737" cy="835297"/>
                                    </a:xfrm>
                                    <a:prstGeom prst="rect">
                                      <a:avLst/>
                                    </a:prstGeom>
                                  </pic:spPr>
                                </pic:pic>
                              </a:graphicData>
                            </a:graphic>
                          </wp:inline>
                        </w:drawing>
                      </w:r>
                    </w:p>
                    <w:p w14:paraId="68FF8F36" w14:textId="77777777" w:rsidR="009C4D82" w:rsidRDefault="009C4D82"/>
                    <w:p w14:paraId="2F25F671" w14:textId="77777777" w:rsidR="009C4D82" w:rsidRDefault="009C4D82"/>
                    <w:p w14:paraId="5E6C0F23" w14:textId="77777777" w:rsidR="009C4D82" w:rsidRDefault="00000000">
                      <w:pPr>
                        <w:rPr>
                          <w:rFonts w:ascii="黑体" w:eastAsia="黑体" w:hAnsi="黑体"/>
                          <w:sz w:val="18"/>
                          <w:szCs w:val="18"/>
                        </w:rPr>
                      </w:pPr>
                      <w:r>
                        <w:rPr>
                          <w:rFonts w:ascii="黑体" w:eastAsia="黑体" w:hAnsi="黑体" w:hint="eastAsia"/>
                          <w:sz w:val="18"/>
                          <w:szCs w:val="18"/>
                        </w:rPr>
                        <w:t>图H.4.4 游标卡尺检测硅胶模具外形尺寸</w:t>
                      </w:r>
                    </w:p>
                  </w:txbxContent>
                </v:textbox>
              </v:shape>
            </w:pict>
          </mc:Fallback>
        </mc:AlternateContent>
      </w:r>
    </w:p>
    <w:p w14:paraId="44E61CDC" w14:textId="77777777" w:rsidR="009C4D82" w:rsidRDefault="009C4D82">
      <w:pPr>
        <w:spacing w:line="360" w:lineRule="auto"/>
      </w:pPr>
    </w:p>
    <w:p w14:paraId="4AEDFE5C" w14:textId="77777777" w:rsidR="009C4D82" w:rsidRDefault="009C4D82">
      <w:pPr>
        <w:spacing w:line="360" w:lineRule="auto"/>
      </w:pPr>
    </w:p>
    <w:p w14:paraId="2743F27B" w14:textId="77777777" w:rsidR="009C4D82" w:rsidRDefault="009C4D82">
      <w:pPr>
        <w:spacing w:line="360" w:lineRule="auto"/>
      </w:pPr>
    </w:p>
    <w:p w14:paraId="74BA111A" w14:textId="77777777" w:rsidR="009C4D82" w:rsidRDefault="00000000">
      <w:pPr>
        <w:spacing w:line="360" w:lineRule="auto"/>
      </w:pPr>
      <w:r>
        <w:t>F</w:t>
      </w:r>
      <w:r>
        <w:rPr>
          <w:rFonts w:hint="eastAsia"/>
        </w:rPr>
        <w:t>.4.4</w:t>
      </w:r>
      <w:r>
        <w:rPr>
          <w:rFonts w:hint="eastAsia"/>
        </w:rPr>
        <w:t>硅胶固化后，将硅胶模具取出，用卡尺测量硅胶的直径，高度，拓底直径，硅胶表面是否有不规则渗胶凸起，判断背栓孔偏差数值。</w:t>
      </w:r>
    </w:p>
    <w:p w14:paraId="212F0A08" w14:textId="77777777" w:rsidR="009C4D82" w:rsidRDefault="00000000">
      <w:pPr>
        <w:spacing w:line="360" w:lineRule="auto"/>
        <w:ind w:firstLineChars="200" w:firstLine="420"/>
        <w:rPr>
          <w:color w:val="000000"/>
          <w:szCs w:val="21"/>
        </w:rPr>
      </w:pPr>
      <w:r>
        <w:rPr>
          <w:rFonts w:hint="eastAsia"/>
        </w:rPr>
        <w:t xml:space="preserve">4 </w:t>
      </w:r>
      <w:r>
        <w:rPr>
          <w:rFonts w:hint="eastAsia"/>
        </w:rPr>
        <w:t>硅胶模具测量数值超出</w:t>
      </w:r>
      <w:r>
        <w:rPr>
          <w:rFonts w:hint="eastAsia"/>
        </w:rPr>
        <w:t>GB/T21086-2007</w:t>
      </w:r>
      <w:r>
        <w:rPr>
          <w:rFonts w:hint="eastAsia"/>
        </w:rPr>
        <w:t>《建筑幕墙》对背栓孔偏差范围要求，应立即停止打孔作业，及时更换钻头或调节修正打孔设备。</w:t>
      </w:r>
      <w:r>
        <w:rPr>
          <w:color w:val="000000"/>
          <w:szCs w:val="21"/>
        </w:rPr>
        <w:br w:type="page"/>
      </w:r>
    </w:p>
    <w:p w14:paraId="24A0AADA" w14:textId="77777777" w:rsidR="009C4D82" w:rsidRDefault="00000000">
      <w:pPr>
        <w:keepNext/>
        <w:keepLines/>
        <w:spacing w:beforeLines="50" w:before="156" w:after="156"/>
        <w:jc w:val="center"/>
        <w:outlineLvl w:val="0"/>
        <w:rPr>
          <w:rFonts w:ascii="宋体" w:hAnsi="宋体" w:cs="黑体"/>
          <w:bCs/>
          <w:kern w:val="0"/>
          <w:sz w:val="28"/>
          <w:szCs w:val="28"/>
        </w:rPr>
      </w:pPr>
      <w:bookmarkStart w:id="200" w:name="_Toc166010924"/>
      <w:r>
        <w:rPr>
          <w:rFonts w:ascii="宋体" w:hAnsi="宋体" w:cs="黑体" w:hint="eastAsia"/>
          <w:bCs/>
          <w:kern w:val="0"/>
          <w:sz w:val="28"/>
          <w:szCs w:val="28"/>
        </w:rPr>
        <w:lastRenderedPageBreak/>
        <w:t>附录G主要材料的复验要求</w:t>
      </w:r>
      <w:bookmarkEnd w:id="200"/>
    </w:p>
    <w:p w14:paraId="42C72DC9" w14:textId="77777777" w:rsidR="009C4D82" w:rsidRDefault="00000000">
      <w:pPr>
        <w:spacing w:line="276" w:lineRule="auto"/>
        <w:rPr>
          <w:bCs/>
          <w:szCs w:val="21"/>
        </w:rPr>
      </w:pPr>
      <w:r>
        <w:rPr>
          <w:rFonts w:hint="eastAsia"/>
          <w:bCs/>
          <w:szCs w:val="21"/>
        </w:rPr>
        <w:t>G.0.</w:t>
      </w:r>
      <w:r>
        <w:rPr>
          <w:bCs/>
          <w:szCs w:val="21"/>
        </w:rPr>
        <w:t>1</w:t>
      </w:r>
      <w:r>
        <w:rPr>
          <w:rFonts w:hint="eastAsia"/>
          <w:bCs/>
          <w:szCs w:val="21"/>
        </w:rPr>
        <w:t xml:space="preserve"> </w:t>
      </w:r>
      <w:r>
        <w:rPr>
          <w:rFonts w:hint="eastAsia"/>
          <w:bCs/>
          <w:szCs w:val="21"/>
        </w:rPr>
        <w:t>复验材料取样应符合下列规定：</w:t>
      </w:r>
    </w:p>
    <w:p w14:paraId="6E344186" w14:textId="77777777" w:rsidR="009C4D82" w:rsidRDefault="00000000">
      <w:pPr>
        <w:spacing w:line="276" w:lineRule="auto"/>
        <w:ind w:firstLineChars="200" w:firstLine="420"/>
        <w:rPr>
          <w:szCs w:val="21"/>
        </w:rPr>
      </w:pPr>
      <w:r>
        <w:rPr>
          <w:szCs w:val="21"/>
        </w:rPr>
        <w:t>1</w:t>
      </w:r>
      <w:r>
        <w:rPr>
          <w:rFonts w:hint="eastAsia"/>
          <w:szCs w:val="21"/>
        </w:rPr>
        <w:t xml:space="preserve"> </w:t>
      </w:r>
      <w:r>
        <w:rPr>
          <w:rFonts w:hint="eastAsia"/>
          <w:szCs w:val="21"/>
        </w:rPr>
        <w:t>取样由监理人员见证取样；</w:t>
      </w:r>
    </w:p>
    <w:p w14:paraId="65C292C9" w14:textId="77777777" w:rsidR="009C4D82" w:rsidRDefault="00000000">
      <w:pPr>
        <w:spacing w:line="276" w:lineRule="auto"/>
        <w:ind w:firstLineChars="200" w:firstLine="420"/>
        <w:rPr>
          <w:szCs w:val="21"/>
        </w:rPr>
      </w:pPr>
      <w:r>
        <w:rPr>
          <w:szCs w:val="21"/>
        </w:rPr>
        <w:t>2</w:t>
      </w:r>
      <w:r>
        <w:rPr>
          <w:rFonts w:hint="eastAsia"/>
          <w:szCs w:val="21"/>
        </w:rPr>
        <w:t xml:space="preserve"> </w:t>
      </w:r>
      <w:r>
        <w:rPr>
          <w:rFonts w:hint="eastAsia"/>
          <w:szCs w:val="21"/>
        </w:rPr>
        <w:t>在同批次、同名称的产品中，随机抽取满足所检项目样品数量要求应符合表</w:t>
      </w:r>
      <w:r>
        <w:rPr>
          <w:rFonts w:hint="eastAsia"/>
          <w:szCs w:val="21"/>
        </w:rPr>
        <w:t>G</w:t>
      </w:r>
      <w:r>
        <w:rPr>
          <w:szCs w:val="21"/>
        </w:rPr>
        <w:t>.</w:t>
      </w:r>
      <w:r>
        <w:rPr>
          <w:rFonts w:hint="eastAsia"/>
          <w:szCs w:val="21"/>
        </w:rPr>
        <w:t>0.</w:t>
      </w:r>
      <w:r>
        <w:rPr>
          <w:szCs w:val="21"/>
        </w:rPr>
        <w:t>3</w:t>
      </w:r>
      <w:r>
        <w:rPr>
          <w:rFonts w:hint="eastAsia"/>
          <w:szCs w:val="21"/>
        </w:rPr>
        <w:t>的要求。</w:t>
      </w:r>
    </w:p>
    <w:p w14:paraId="74861271" w14:textId="77777777" w:rsidR="009C4D82" w:rsidRDefault="00000000">
      <w:pPr>
        <w:spacing w:line="276" w:lineRule="auto"/>
        <w:ind w:firstLineChars="200" w:firstLine="420"/>
        <w:rPr>
          <w:szCs w:val="21"/>
        </w:rPr>
      </w:pPr>
      <w:r>
        <w:rPr>
          <w:rFonts w:hint="eastAsia"/>
          <w:szCs w:val="21"/>
        </w:rPr>
        <w:t xml:space="preserve">3 </w:t>
      </w:r>
      <w:r>
        <w:rPr>
          <w:rFonts w:hint="eastAsia"/>
          <w:szCs w:val="21"/>
        </w:rPr>
        <w:t>组批由供需双方协商确定。</w:t>
      </w:r>
    </w:p>
    <w:p w14:paraId="567E68B1" w14:textId="77777777" w:rsidR="009C4D82" w:rsidRDefault="00000000">
      <w:pPr>
        <w:spacing w:line="276" w:lineRule="auto"/>
        <w:rPr>
          <w:bCs/>
          <w:szCs w:val="21"/>
        </w:rPr>
      </w:pPr>
      <w:r>
        <w:rPr>
          <w:rFonts w:hint="eastAsia"/>
          <w:bCs/>
          <w:szCs w:val="21"/>
        </w:rPr>
        <w:t>G.0.</w:t>
      </w:r>
      <w:r>
        <w:rPr>
          <w:bCs/>
          <w:szCs w:val="21"/>
        </w:rPr>
        <w:t>2</w:t>
      </w:r>
      <w:r>
        <w:rPr>
          <w:rFonts w:hint="eastAsia"/>
          <w:bCs/>
          <w:szCs w:val="21"/>
        </w:rPr>
        <w:t>样品尺寸、数量及要求应符合下列规定：</w:t>
      </w:r>
    </w:p>
    <w:p w14:paraId="4A834104" w14:textId="77777777" w:rsidR="009C4D82" w:rsidRDefault="00000000">
      <w:pPr>
        <w:spacing w:line="276" w:lineRule="auto"/>
        <w:ind w:firstLineChars="200" w:firstLine="420"/>
        <w:rPr>
          <w:szCs w:val="21"/>
        </w:rPr>
      </w:pPr>
      <w:r>
        <w:rPr>
          <w:rFonts w:hint="eastAsia"/>
          <w:szCs w:val="21"/>
        </w:rPr>
        <w:t xml:space="preserve">1 </w:t>
      </w:r>
      <w:r>
        <w:rPr>
          <w:rFonts w:hint="eastAsia"/>
          <w:szCs w:val="21"/>
        </w:rPr>
        <w:t>天然石材复验项目的样品尺寸、数量及要求应符合表</w:t>
      </w:r>
      <w:r>
        <w:rPr>
          <w:rFonts w:hint="eastAsia"/>
          <w:szCs w:val="21"/>
        </w:rPr>
        <w:t>G.0.</w:t>
      </w:r>
      <w:r>
        <w:rPr>
          <w:szCs w:val="21"/>
        </w:rPr>
        <w:t>3</w:t>
      </w:r>
      <w:r>
        <w:rPr>
          <w:rFonts w:hint="eastAsia"/>
          <w:szCs w:val="21"/>
        </w:rPr>
        <w:t>的规定。</w:t>
      </w:r>
    </w:p>
    <w:p w14:paraId="286213D1" w14:textId="77777777" w:rsidR="009C4D82" w:rsidRDefault="00000000">
      <w:pPr>
        <w:spacing w:line="276" w:lineRule="auto"/>
        <w:jc w:val="center"/>
        <w:rPr>
          <w:rFonts w:ascii="黑体" w:eastAsia="黑体" w:hAnsi="黑体"/>
          <w:bCs/>
          <w:sz w:val="18"/>
          <w:szCs w:val="18"/>
        </w:rPr>
      </w:pPr>
      <w:r>
        <w:rPr>
          <w:rFonts w:ascii="黑体" w:eastAsia="黑体" w:hAnsi="黑体" w:hint="eastAsia"/>
          <w:bCs/>
          <w:sz w:val="18"/>
          <w:szCs w:val="18"/>
        </w:rPr>
        <w:t>表G.0.3天然石材复验项目样品尺寸、数量及要求</w:t>
      </w:r>
    </w:p>
    <w:tbl>
      <w:tblPr>
        <w:tblStyle w:val="afc"/>
        <w:tblpPr w:leftFromText="180" w:rightFromText="180" w:vertAnchor="text" w:horzAnchor="margin" w:tblpY="158"/>
        <w:tblW w:w="0" w:type="auto"/>
        <w:tblLook w:val="04A0" w:firstRow="1" w:lastRow="0" w:firstColumn="1" w:lastColumn="0" w:noHBand="0" w:noVBand="1"/>
      </w:tblPr>
      <w:tblGrid>
        <w:gridCol w:w="1441"/>
        <w:gridCol w:w="1406"/>
        <w:gridCol w:w="1676"/>
        <w:gridCol w:w="859"/>
        <w:gridCol w:w="1417"/>
        <w:gridCol w:w="1497"/>
      </w:tblGrid>
      <w:tr w:rsidR="009C4D82" w14:paraId="5D6647D0" w14:textId="77777777">
        <w:trPr>
          <w:trHeight w:val="274"/>
        </w:trPr>
        <w:tc>
          <w:tcPr>
            <w:tcW w:w="1441" w:type="dxa"/>
            <w:vAlign w:val="center"/>
          </w:tcPr>
          <w:p w14:paraId="559EF8D7" w14:textId="77777777" w:rsidR="009C4D82" w:rsidRDefault="00000000">
            <w:pPr>
              <w:spacing w:line="276" w:lineRule="auto"/>
              <w:rPr>
                <w:kern w:val="0"/>
                <w:sz w:val="18"/>
                <w:szCs w:val="18"/>
              </w:rPr>
            </w:pPr>
            <w:r>
              <w:rPr>
                <w:rFonts w:hint="eastAsia"/>
                <w:kern w:val="0"/>
                <w:sz w:val="18"/>
                <w:szCs w:val="18"/>
              </w:rPr>
              <w:t>产品类别</w:t>
            </w:r>
          </w:p>
        </w:tc>
        <w:tc>
          <w:tcPr>
            <w:tcW w:w="1406" w:type="dxa"/>
            <w:vAlign w:val="center"/>
          </w:tcPr>
          <w:p w14:paraId="4EBD279F" w14:textId="77777777" w:rsidR="009C4D82" w:rsidRDefault="00000000">
            <w:pPr>
              <w:spacing w:line="276" w:lineRule="auto"/>
              <w:rPr>
                <w:kern w:val="0"/>
                <w:sz w:val="18"/>
                <w:szCs w:val="18"/>
              </w:rPr>
            </w:pPr>
            <w:r>
              <w:rPr>
                <w:rFonts w:hint="eastAsia"/>
                <w:kern w:val="0"/>
                <w:sz w:val="18"/>
                <w:szCs w:val="18"/>
              </w:rPr>
              <w:t>复验项目</w:t>
            </w:r>
          </w:p>
        </w:tc>
        <w:tc>
          <w:tcPr>
            <w:tcW w:w="1676" w:type="dxa"/>
            <w:vAlign w:val="center"/>
          </w:tcPr>
          <w:p w14:paraId="49A5DE98" w14:textId="77777777" w:rsidR="009C4D82" w:rsidRDefault="00000000">
            <w:pPr>
              <w:spacing w:line="276" w:lineRule="auto"/>
              <w:rPr>
                <w:kern w:val="0"/>
                <w:sz w:val="18"/>
                <w:szCs w:val="18"/>
              </w:rPr>
            </w:pPr>
            <w:r>
              <w:rPr>
                <w:rFonts w:hint="eastAsia"/>
                <w:kern w:val="0"/>
                <w:sz w:val="18"/>
                <w:szCs w:val="18"/>
              </w:rPr>
              <w:t>样品尺寸（</w:t>
            </w:r>
            <w:r>
              <w:rPr>
                <w:rFonts w:hint="eastAsia"/>
                <w:kern w:val="0"/>
                <w:sz w:val="18"/>
                <w:szCs w:val="18"/>
              </w:rPr>
              <w:t>mm</w:t>
            </w:r>
            <w:r>
              <w:rPr>
                <w:rFonts w:hint="eastAsia"/>
                <w:kern w:val="0"/>
                <w:sz w:val="18"/>
                <w:szCs w:val="18"/>
              </w:rPr>
              <w:t>）</w:t>
            </w:r>
          </w:p>
        </w:tc>
        <w:tc>
          <w:tcPr>
            <w:tcW w:w="859" w:type="dxa"/>
            <w:vAlign w:val="center"/>
          </w:tcPr>
          <w:p w14:paraId="7B595345" w14:textId="77777777" w:rsidR="009C4D82" w:rsidRDefault="00000000">
            <w:pPr>
              <w:spacing w:line="276" w:lineRule="auto"/>
              <w:rPr>
                <w:kern w:val="0"/>
                <w:sz w:val="18"/>
                <w:szCs w:val="18"/>
              </w:rPr>
            </w:pPr>
            <w:r>
              <w:rPr>
                <w:rFonts w:hint="eastAsia"/>
                <w:kern w:val="0"/>
                <w:sz w:val="18"/>
                <w:szCs w:val="18"/>
              </w:rPr>
              <w:t>样品数量（块）</w:t>
            </w:r>
          </w:p>
        </w:tc>
        <w:tc>
          <w:tcPr>
            <w:tcW w:w="1417" w:type="dxa"/>
            <w:vAlign w:val="center"/>
          </w:tcPr>
          <w:p w14:paraId="2CDC670B" w14:textId="77777777" w:rsidR="009C4D82" w:rsidRDefault="00000000">
            <w:pPr>
              <w:spacing w:line="276" w:lineRule="auto"/>
              <w:rPr>
                <w:kern w:val="0"/>
                <w:sz w:val="18"/>
                <w:szCs w:val="18"/>
              </w:rPr>
            </w:pPr>
            <w:r>
              <w:rPr>
                <w:rFonts w:hint="eastAsia"/>
                <w:kern w:val="0"/>
                <w:sz w:val="18"/>
                <w:szCs w:val="18"/>
              </w:rPr>
              <w:t>检测方法</w:t>
            </w:r>
          </w:p>
        </w:tc>
        <w:tc>
          <w:tcPr>
            <w:tcW w:w="1497" w:type="dxa"/>
            <w:vAlign w:val="center"/>
          </w:tcPr>
          <w:p w14:paraId="1E69D6E8" w14:textId="77777777" w:rsidR="009C4D82" w:rsidRDefault="00000000">
            <w:pPr>
              <w:spacing w:line="276" w:lineRule="auto"/>
              <w:rPr>
                <w:kern w:val="0"/>
                <w:sz w:val="18"/>
                <w:szCs w:val="18"/>
              </w:rPr>
            </w:pPr>
            <w:r>
              <w:rPr>
                <w:rFonts w:hint="eastAsia"/>
                <w:kern w:val="0"/>
                <w:sz w:val="18"/>
                <w:szCs w:val="18"/>
              </w:rPr>
              <w:t>要求</w:t>
            </w:r>
          </w:p>
        </w:tc>
      </w:tr>
      <w:tr w:rsidR="009C4D82" w14:paraId="2AAB3ECA" w14:textId="77777777">
        <w:tc>
          <w:tcPr>
            <w:tcW w:w="1441" w:type="dxa"/>
            <w:vAlign w:val="center"/>
          </w:tcPr>
          <w:p w14:paraId="37DDE5FB" w14:textId="77777777" w:rsidR="009C4D82" w:rsidRDefault="00000000">
            <w:pPr>
              <w:spacing w:line="276" w:lineRule="auto"/>
              <w:rPr>
                <w:kern w:val="0"/>
                <w:sz w:val="18"/>
                <w:szCs w:val="18"/>
              </w:rPr>
            </w:pPr>
            <w:r>
              <w:rPr>
                <w:rFonts w:hint="eastAsia"/>
                <w:kern w:val="0"/>
                <w:sz w:val="18"/>
                <w:szCs w:val="18"/>
              </w:rPr>
              <w:t>花岗石、大理石、石灰石、砂岩</w:t>
            </w:r>
          </w:p>
        </w:tc>
        <w:tc>
          <w:tcPr>
            <w:tcW w:w="1406" w:type="dxa"/>
            <w:vAlign w:val="center"/>
          </w:tcPr>
          <w:p w14:paraId="56CCABD8" w14:textId="77777777" w:rsidR="009C4D82" w:rsidRDefault="00000000">
            <w:pPr>
              <w:spacing w:line="276" w:lineRule="auto"/>
              <w:rPr>
                <w:kern w:val="0"/>
                <w:sz w:val="18"/>
                <w:szCs w:val="18"/>
              </w:rPr>
            </w:pPr>
            <w:r>
              <w:rPr>
                <w:rFonts w:hint="eastAsia"/>
                <w:kern w:val="0"/>
                <w:sz w:val="18"/>
                <w:szCs w:val="18"/>
              </w:rPr>
              <w:t>挂件组合单元抗震性能</w:t>
            </w:r>
          </w:p>
        </w:tc>
        <w:tc>
          <w:tcPr>
            <w:tcW w:w="1676" w:type="dxa"/>
            <w:vAlign w:val="center"/>
          </w:tcPr>
          <w:p w14:paraId="04E95943" w14:textId="77777777" w:rsidR="009C4D82" w:rsidRDefault="00000000">
            <w:pPr>
              <w:spacing w:line="276" w:lineRule="auto"/>
              <w:rPr>
                <w:kern w:val="0"/>
                <w:sz w:val="18"/>
                <w:szCs w:val="18"/>
              </w:rPr>
            </w:pPr>
            <w:r>
              <w:rPr>
                <w:rFonts w:hint="eastAsia"/>
                <w:kern w:val="0"/>
                <w:sz w:val="18"/>
                <w:szCs w:val="18"/>
              </w:rPr>
              <w:t>安装好挂件</w:t>
            </w:r>
            <w:r>
              <w:rPr>
                <w:rFonts w:hint="eastAsia"/>
                <w:kern w:val="0"/>
                <w:sz w:val="18"/>
                <w:szCs w:val="18"/>
              </w:rPr>
              <w:t>3</w:t>
            </w:r>
            <w:r>
              <w:rPr>
                <w:kern w:val="0"/>
                <w:sz w:val="18"/>
                <w:szCs w:val="18"/>
              </w:rPr>
              <w:t>00</w:t>
            </w:r>
            <w:r>
              <w:rPr>
                <w:rFonts w:hint="eastAsia"/>
                <w:kern w:val="0"/>
                <w:sz w:val="18"/>
                <w:szCs w:val="18"/>
              </w:rPr>
              <w:t>×</w:t>
            </w:r>
            <w:r>
              <w:rPr>
                <w:rFonts w:hint="eastAsia"/>
                <w:kern w:val="0"/>
                <w:sz w:val="18"/>
                <w:szCs w:val="18"/>
              </w:rPr>
              <w:t>3</w:t>
            </w:r>
            <w:r>
              <w:rPr>
                <w:kern w:val="0"/>
                <w:sz w:val="18"/>
                <w:szCs w:val="18"/>
              </w:rPr>
              <w:t>00</w:t>
            </w:r>
            <w:r>
              <w:rPr>
                <w:rFonts w:hint="eastAsia"/>
                <w:kern w:val="0"/>
                <w:sz w:val="18"/>
                <w:szCs w:val="18"/>
              </w:rPr>
              <w:t>石材组合样品</w:t>
            </w:r>
          </w:p>
        </w:tc>
        <w:tc>
          <w:tcPr>
            <w:tcW w:w="859" w:type="dxa"/>
            <w:vAlign w:val="center"/>
          </w:tcPr>
          <w:p w14:paraId="07120003" w14:textId="77777777" w:rsidR="009C4D82" w:rsidRDefault="00000000">
            <w:pPr>
              <w:spacing w:line="276" w:lineRule="auto"/>
              <w:rPr>
                <w:kern w:val="0"/>
                <w:sz w:val="18"/>
                <w:szCs w:val="18"/>
              </w:rPr>
            </w:pPr>
            <w:r>
              <w:rPr>
                <w:rFonts w:hint="eastAsia"/>
                <w:kern w:val="0"/>
                <w:sz w:val="18"/>
                <w:szCs w:val="18"/>
              </w:rPr>
              <w:t>10</w:t>
            </w:r>
          </w:p>
        </w:tc>
        <w:tc>
          <w:tcPr>
            <w:tcW w:w="1417" w:type="dxa"/>
            <w:vAlign w:val="center"/>
          </w:tcPr>
          <w:p w14:paraId="58972E0F" w14:textId="77777777" w:rsidR="009C4D82" w:rsidRDefault="00000000">
            <w:pPr>
              <w:spacing w:line="276" w:lineRule="auto"/>
              <w:rPr>
                <w:kern w:val="0"/>
                <w:sz w:val="18"/>
                <w:szCs w:val="18"/>
              </w:rPr>
            </w:pPr>
            <w:r>
              <w:rPr>
                <w:rFonts w:hint="eastAsia"/>
                <w:kern w:val="0"/>
                <w:sz w:val="18"/>
                <w:szCs w:val="18"/>
              </w:rPr>
              <w:t>GB/T9966.</w:t>
            </w:r>
            <w:r>
              <w:rPr>
                <w:kern w:val="0"/>
                <w:sz w:val="18"/>
                <w:szCs w:val="18"/>
              </w:rPr>
              <w:t>10</w:t>
            </w:r>
          </w:p>
        </w:tc>
        <w:tc>
          <w:tcPr>
            <w:tcW w:w="1497" w:type="dxa"/>
            <w:vAlign w:val="center"/>
          </w:tcPr>
          <w:p w14:paraId="3ACECD6A" w14:textId="77777777" w:rsidR="009C4D82" w:rsidRDefault="00000000">
            <w:pPr>
              <w:spacing w:line="276" w:lineRule="auto"/>
              <w:rPr>
                <w:kern w:val="0"/>
                <w:sz w:val="18"/>
                <w:szCs w:val="18"/>
              </w:rPr>
            </w:pPr>
            <w:r>
              <w:rPr>
                <w:rFonts w:hint="eastAsia"/>
                <w:kern w:val="0"/>
                <w:sz w:val="18"/>
                <w:szCs w:val="18"/>
              </w:rPr>
              <w:t>符合设计要求</w:t>
            </w:r>
          </w:p>
        </w:tc>
      </w:tr>
      <w:tr w:rsidR="009C4D82" w14:paraId="096483ED" w14:textId="77777777">
        <w:tc>
          <w:tcPr>
            <w:tcW w:w="1441" w:type="dxa"/>
            <w:vAlign w:val="center"/>
          </w:tcPr>
          <w:p w14:paraId="069498B6" w14:textId="77777777" w:rsidR="009C4D82" w:rsidRDefault="00000000">
            <w:pPr>
              <w:spacing w:line="276" w:lineRule="auto"/>
              <w:rPr>
                <w:kern w:val="0"/>
                <w:sz w:val="18"/>
                <w:szCs w:val="18"/>
              </w:rPr>
            </w:pPr>
            <w:r>
              <w:rPr>
                <w:rFonts w:hint="eastAsia"/>
                <w:kern w:val="0"/>
                <w:sz w:val="18"/>
                <w:szCs w:val="18"/>
              </w:rPr>
              <w:t>大理石</w:t>
            </w:r>
          </w:p>
        </w:tc>
        <w:tc>
          <w:tcPr>
            <w:tcW w:w="1406" w:type="dxa"/>
            <w:vAlign w:val="center"/>
          </w:tcPr>
          <w:p w14:paraId="0DB342FB" w14:textId="77777777" w:rsidR="009C4D82" w:rsidRDefault="00000000">
            <w:pPr>
              <w:spacing w:line="276" w:lineRule="auto"/>
              <w:rPr>
                <w:kern w:val="0"/>
                <w:sz w:val="18"/>
                <w:szCs w:val="18"/>
              </w:rPr>
            </w:pPr>
            <w:r>
              <w:rPr>
                <w:rFonts w:hint="eastAsia"/>
                <w:kern w:val="0"/>
                <w:sz w:val="18"/>
                <w:szCs w:val="18"/>
              </w:rPr>
              <w:t>岩相分析、弯曲强度</w:t>
            </w:r>
          </w:p>
        </w:tc>
        <w:tc>
          <w:tcPr>
            <w:tcW w:w="1676" w:type="dxa"/>
            <w:vAlign w:val="center"/>
          </w:tcPr>
          <w:p w14:paraId="311D47E3" w14:textId="77777777" w:rsidR="009C4D82" w:rsidRDefault="00000000">
            <w:pPr>
              <w:spacing w:line="276" w:lineRule="auto"/>
              <w:rPr>
                <w:kern w:val="0"/>
                <w:sz w:val="18"/>
                <w:szCs w:val="18"/>
              </w:rPr>
            </w:pPr>
            <w:r>
              <w:rPr>
                <w:rFonts w:hint="eastAsia"/>
                <w:kern w:val="0"/>
                <w:sz w:val="18"/>
                <w:szCs w:val="18"/>
              </w:rPr>
              <w:t>（厚度</w:t>
            </w:r>
            <w:r>
              <w:rPr>
                <w:rFonts w:hint="eastAsia"/>
                <w:kern w:val="0"/>
                <w:sz w:val="18"/>
                <w:szCs w:val="18"/>
              </w:rPr>
              <w:t>+</w:t>
            </w:r>
            <w:r>
              <w:rPr>
                <w:kern w:val="0"/>
                <w:sz w:val="18"/>
                <w:szCs w:val="18"/>
              </w:rPr>
              <w:t>50</w:t>
            </w:r>
            <w:r>
              <w:rPr>
                <w:rFonts w:hint="eastAsia"/>
                <w:kern w:val="0"/>
                <w:sz w:val="18"/>
                <w:szCs w:val="18"/>
              </w:rPr>
              <w:t>）×</w:t>
            </w:r>
            <w:r>
              <w:rPr>
                <w:rFonts w:hint="eastAsia"/>
                <w:kern w:val="0"/>
                <w:sz w:val="18"/>
                <w:szCs w:val="18"/>
              </w:rPr>
              <w:t>1</w:t>
            </w:r>
            <w:r>
              <w:rPr>
                <w:kern w:val="0"/>
                <w:sz w:val="18"/>
                <w:szCs w:val="18"/>
              </w:rPr>
              <w:t>00</w:t>
            </w:r>
            <w:r>
              <w:rPr>
                <w:rFonts w:hint="eastAsia"/>
                <w:kern w:val="0"/>
                <w:sz w:val="18"/>
                <w:szCs w:val="18"/>
              </w:rPr>
              <w:t>×厚度</w:t>
            </w:r>
          </w:p>
        </w:tc>
        <w:tc>
          <w:tcPr>
            <w:tcW w:w="859" w:type="dxa"/>
            <w:vAlign w:val="center"/>
          </w:tcPr>
          <w:p w14:paraId="4B5BABDA" w14:textId="77777777" w:rsidR="009C4D82" w:rsidRDefault="00000000">
            <w:pPr>
              <w:spacing w:line="276" w:lineRule="auto"/>
              <w:rPr>
                <w:kern w:val="0"/>
                <w:sz w:val="18"/>
                <w:szCs w:val="18"/>
              </w:rPr>
            </w:pPr>
            <w:r>
              <w:rPr>
                <w:rFonts w:hint="eastAsia"/>
                <w:kern w:val="0"/>
                <w:sz w:val="18"/>
                <w:szCs w:val="18"/>
              </w:rPr>
              <w:t>1</w:t>
            </w:r>
            <w:r>
              <w:rPr>
                <w:kern w:val="0"/>
                <w:sz w:val="18"/>
                <w:szCs w:val="18"/>
              </w:rPr>
              <w:t>3</w:t>
            </w:r>
          </w:p>
        </w:tc>
        <w:tc>
          <w:tcPr>
            <w:tcW w:w="1417" w:type="dxa"/>
            <w:vAlign w:val="center"/>
          </w:tcPr>
          <w:p w14:paraId="16DCA29D" w14:textId="77777777" w:rsidR="009C4D82" w:rsidRDefault="00000000">
            <w:pPr>
              <w:spacing w:line="276" w:lineRule="auto"/>
              <w:rPr>
                <w:kern w:val="0"/>
                <w:sz w:val="18"/>
                <w:szCs w:val="18"/>
              </w:rPr>
            </w:pPr>
            <w:r>
              <w:rPr>
                <w:rFonts w:hint="eastAsia"/>
                <w:kern w:val="0"/>
                <w:sz w:val="18"/>
                <w:szCs w:val="18"/>
              </w:rPr>
              <w:t>GB/T</w:t>
            </w:r>
            <w:r>
              <w:rPr>
                <w:kern w:val="0"/>
                <w:sz w:val="18"/>
                <w:szCs w:val="18"/>
              </w:rPr>
              <w:t>9966.18</w:t>
            </w:r>
            <w:r>
              <w:rPr>
                <w:rFonts w:hint="eastAsia"/>
                <w:kern w:val="0"/>
                <w:sz w:val="18"/>
                <w:szCs w:val="18"/>
              </w:rPr>
              <w:t>；</w:t>
            </w:r>
          </w:p>
          <w:p w14:paraId="29572166" w14:textId="77777777" w:rsidR="009C4D82" w:rsidRDefault="00000000">
            <w:pPr>
              <w:spacing w:line="276" w:lineRule="auto"/>
              <w:rPr>
                <w:kern w:val="0"/>
                <w:sz w:val="18"/>
                <w:szCs w:val="18"/>
              </w:rPr>
            </w:pPr>
            <w:r>
              <w:rPr>
                <w:rFonts w:hint="eastAsia"/>
                <w:kern w:val="0"/>
                <w:sz w:val="18"/>
                <w:szCs w:val="18"/>
              </w:rPr>
              <w:t>GB/T</w:t>
            </w:r>
            <w:r>
              <w:rPr>
                <w:kern w:val="0"/>
                <w:sz w:val="18"/>
                <w:szCs w:val="18"/>
              </w:rPr>
              <w:t>9966.2</w:t>
            </w:r>
          </w:p>
        </w:tc>
        <w:tc>
          <w:tcPr>
            <w:tcW w:w="1497" w:type="dxa"/>
            <w:vAlign w:val="center"/>
          </w:tcPr>
          <w:p w14:paraId="0EA92105" w14:textId="77777777" w:rsidR="009C4D82" w:rsidRDefault="00000000">
            <w:pPr>
              <w:spacing w:line="276" w:lineRule="auto"/>
              <w:jc w:val="left"/>
              <w:rPr>
                <w:kern w:val="0"/>
                <w:sz w:val="18"/>
                <w:szCs w:val="18"/>
              </w:rPr>
            </w:pPr>
            <w:r>
              <w:rPr>
                <w:rFonts w:hint="eastAsia"/>
                <w:kern w:val="0"/>
                <w:sz w:val="18"/>
                <w:szCs w:val="18"/>
              </w:rPr>
              <w:t>符合</w:t>
            </w:r>
            <w:r>
              <w:rPr>
                <w:rFonts w:hint="eastAsia"/>
                <w:kern w:val="0"/>
                <w:sz w:val="18"/>
                <w:szCs w:val="18"/>
              </w:rPr>
              <w:t>GB/T</w:t>
            </w:r>
            <w:r>
              <w:rPr>
                <w:kern w:val="0"/>
                <w:sz w:val="18"/>
                <w:szCs w:val="18"/>
              </w:rPr>
              <w:t>19766</w:t>
            </w:r>
            <w:r>
              <w:rPr>
                <w:rFonts w:hint="eastAsia"/>
                <w:kern w:val="0"/>
                <w:sz w:val="18"/>
                <w:szCs w:val="18"/>
              </w:rPr>
              <w:t>标准要求</w:t>
            </w:r>
          </w:p>
        </w:tc>
      </w:tr>
      <w:tr w:rsidR="009C4D82" w14:paraId="109313E0" w14:textId="77777777">
        <w:tc>
          <w:tcPr>
            <w:tcW w:w="1441" w:type="dxa"/>
            <w:vAlign w:val="center"/>
          </w:tcPr>
          <w:p w14:paraId="7025DD08" w14:textId="77777777" w:rsidR="009C4D82" w:rsidRDefault="00000000">
            <w:pPr>
              <w:spacing w:line="276" w:lineRule="auto"/>
              <w:rPr>
                <w:kern w:val="0"/>
                <w:sz w:val="18"/>
                <w:szCs w:val="18"/>
              </w:rPr>
            </w:pPr>
            <w:r>
              <w:rPr>
                <w:rFonts w:hint="eastAsia"/>
                <w:kern w:val="0"/>
                <w:sz w:val="18"/>
                <w:szCs w:val="18"/>
              </w:rPr>
              <w:t>石灰石</w:t>
            </w:r>
          </w:p>
        </w:tc>
        <w:tc>
          <w:tcPr>
            <w:tcW w:w="1406" w:type="dxa"/>
            <w:vAlign w:val="center"/>
          </w:tcPr>
          <w:p w14:paraId="779D761C" w14:textId="77777777" w:rsidR="009C4D82" w:rsidRDefault="00000000">
            <w:pPr>
              <w:spacing w:line="276" w:lineRule="auto"/>
              <w:rPr>
                <w:kern w:val="0"/>
                <w:sz w:val="18"/>
                <w:szCs w:val="18"/>
              </w:rPr>
            </w:pPr>
            <w:r>
              <w:rPr>
                <w:rFonts w:hint="eastAsia"/>
                <w:kern w:val="0"/>
                <w:sz w:val="18"/>
                <w:szCs w:val="18"/>
              </w:rPr>
              <w:t>吸水率、体积密度、弯曲强度、抗冻性能</w:t>
            </w:r>
          </w:p>
        </w:tc>
        <w:tc>
          <w:tcPr>
            <w:tcW w:w="1676" w:type="dxa"/>
            <w:vAlign w:val="center"/>
          </w:tcPr>
          <w:p w14:paraId="6EC91A43" w14:textId="77777777" w:rsidR="009C4D82" w:rsidRDefault="00000000">
            <w:pPr>
              <w:spacing w:line="276" w:lineRule="auto"/>
              <w:rPr>
                <w:kern w:val="0"/>
                <w:sz w:val="18"/>
                <w:szCs w:val="18"/>
              </w:rPr>
            </w:pPr>
            <w:r>
              <w:rPr>
                <w:rFonts w:hint="eastAsia"/>
                <w:kern w:val="0"/>
                <w:sz w:val="18"/>
                <w:szCs w:val="18"/>
              </w:rPr>
              <w:t>（厚度</w:t>
            </w:r>
            <w:r>
              <w:rPr>
                <w:rFonts w:hint="eastAsia"/>
                <w:kern w:val="0"/>
                <w:sz w:val="18"/>
                <w:szCs w:val="18"/>
              </w:rPr>
              <w:t>+</w:t>
            </w:r>
            <w:r>
              <w:rPr>
                <w:kern w:val="0"/>
                <w:sz w:val="18"/>
                <w:szCs w:val="18"/>
              </w:rPr>
              <w:t>50</w:t>
            </w:r>
            <w:r>
              <w:rPr>
                <w:rFonts w:hint="eastAsia"/>
                <w:kern w:val="0"/>
                <w:sz w:val="18"/>
                <w:szCs w:val="18"/>
              </w:rPr>
              <w:t>）×</w:t>
            </w:r>
            <w:r>
              <w:rPr>
                <w:rFonts w:hint="eastAsia"/>
                <w:kern w:val="0"/>
                <w:sz w:val="18"/>
                <w:szCs w:val="18"/>
              </w:rPr>
              <w:t>1</w:t>
            </w:r>
            <w:r>
              <w:rPr>
                <w:kern w:val="0"/>
                <w:sz w:val="18"/>
                <w:szCs w:val="18"/>
              </w:rPr>
              <w:t>00</w:t>
            </w:r>
            <w:r>
              <w:rPr>
                <w:rFonts w:hint="eastAsia"/>
                <w:kern w:val="0"/>
                <w:sz w:val="18"/>
                <w:szCs w:val="18"/>
              </w:rPr>
              <w:t>×厚度</w:t>
            </w:r>
          </w:p>
        </w:tc>
        <w:tc>
          <w:tcPr>
            <w:tcW w:w="859" w:type="dxa"/>
            <w:vAlign w:val="center"/>
          </w:tcPr>
          <w:p w14:paraId="3401738D" w14:textId="77777777" w:rsidR="009C4D82" w:rsidRDefault="00000000">
            <w:pPr>
              <w:spacing w:line="276" w:lineRule="auto"/>
              <w:rPr>
                <w:kern w:val="0"/>
                <w:sz w:val="18"/>
                <w:szCs w:val="18"/>
              </w:rPr>
            </w:pPr>
            <w:r>
              <w:rPr>
                <w:kern w:val="0"/>
                <w:sz w:val="18"/>
                <w:szCs w:val="18"/>
              </w:rPr>
              <w:t>26</w:t>
            </w:r>
          </w:p>
        </w:tc>
        <w:tc>
          <w:tcPr>
            <w:tcW w:w="1417" w:type="dxa"/>
            <w:vAlign w:val="center"/>
          </w:tcPr>
          <w:p w14:paraId="36BAC1C3" w14:textId="77777777" w:rsidR="009C4D82" w:rsidRDefault="00000000">
            <w:pPr>
              <w:spacing w:line="276" w:lineRule="auto"/>
              <w:rPr>
                <w:kern w:val="0"/>
                <w:sz w:val="18"/>
                <w:szCs w:val="18"/>
              </w:rPr>
            </w:pPr>
            <w:r>
              <w:rPr>
                <w:rFonts w:hint="eastAsia"/>
                <w:kern w:val="0"/>
                <w:sz w:val="18"/>
                <w:szCs w:val="18"/>
              </w:rPr>
              <w:t>GB/T</w:t>
            </w:r>
            <w:r>
              <w:rPr>
                <w:kern w:val="0"/>
                <w:sz w:val="18"/>
                <w:szCs w:val="18"/>
              </w:rPr>
              <w:t>9966.3</w:t>
            </w:r>
            <w:r>
              <w:rPr>
                <w:rFonts w:hint="eastAsia"/>
                <w:kern w:val="0"/>
                <w:sz w:val="18"/>
                <w:szCs w:val="18"/>
              </w:rPr>
              <w:t>；</w:t>
            </w:r>
            <w:r>
              <w:rPr>
                <w:rFonts w:hint="eastAsia"/>
                <w:kern w:val="0"/>
                <w:sz w:val="18"/>
                <w:szCs w:val="18"/>
              </w:rPr>
              <w:t xml:space="preserve"> GB/T</w:t>
            </w:r>
            <w:r>
              <w:rPr>
                <w:kern w:val="0"/>
                <w:sz w:val="18"/>
                <w:szCs w:val="18"/>
              </w:rPr>
              <w:t>9966.2</w:t>
            </w:r>
          </w:p>
        </w:tc>
        <w:tc>
          <w:tcPr>
            <w:tcW w:w="1497" w:type="dxa"/>
            <w:vAlign w:val="center"/>
          </w:tcPr>
          <w:p w14:paraId="35A83201" w14:textId="77777777" w:rsidR="009C4D82" w:rsidRDefault="00000000">
            <w:pPr>
              <w:spacing w:line="276" w:lineRule="auto"/>
              <w:jc w:val="left"/>
              <w:rPr>
                <w:kern w:val="0"/>
                <w:sz w:val="18"/>
                <w:szCs w:val="18"/>
              </w:rPr>
            </w:pPr>
            <w:r>
              <w:rPr>
                <w:rFonts w:hint="eastAsia"/>
                <w:kern w:val="0"/>
                <w:sz w:val="18"/>
                <w:szCs w:val="18"/>
              </w:rPr>
              <w:t>符合</w:t>
            </w:r>
            <w:r>
              <w:rPr>
                <w:rFonts w:hint="eastAsia"/>
                <w:kern w:val="0"/>
                <w:sz w:val="18"/>
                <w:szCs w:val="18"/>
              </w:rPr>
              <w:t>GB/T</w:t>
            </w:r>
            <w:r>
              <w:rPr>
                <w:kern w:val="0"/>
                <w:sz w:val="18"/>
                <w:szCs w:val="18"/>
              </w:rPr>
              <w:t>23453</w:t>
            </w:r>
            <w:r>
              <w:rPr>
                <w:rFonts w:hint="eastAsia"/>
                <w:kern w:val="0"/>
                <w:sz w:val="18"/>
                <w:szCs w:val="18"/>
              </w:rPr>
              <w:t>标准要求</w:t>
            </w:r>
          </w:p>
        </w:tc>
      </w:tr>
      <w:tr w:rsidR="009C4D82" w14:paraId="6F806A6B" w14:textId="77777777">
        <w:tc>
          <w:tcPr>
            <w:tcW w:w="1441" w:type="dxa"/>
            <w:vMerge w:val="restart"/>
            <w:vAlign w:val="center"/>
          </w:tcPr>
          <w:p w14:paraId="756E4519" w14:textId="77777777" w:rsidR="009C4D82" w:rsidRDefault="00000000">
            <w:pPr>
              <w:spacing w:line="276" w:lineRule="auto"/>
              <w:rPr>
                <w:kern w:val="0"/>
                <w:sz w:val="18"/>
                <w:szCs w:val="18"/>
              </w:rPr>
            </w:pPr>
            <w:r>
              <w:rPr>
                <w:rFonts w:hint="eastAsia"/>
                <w:kern w:val="0"/>
                <w:sz w:val="18"/>
                <w:szCs w:val="18"/>
              </w:rPr>
              <w:t>砂岩</w:t>
            </w:r>
          </w:p>
        </w:tc>
        <w:tc>
          <w:tcPr>
            <w:tcW w:w="1406" w:type="dxa"/>
            <w:vAlign w:val="center"/>
          </w:tcPr>
          <w:p w14:paraId="225DD049" w14:textId="77777777" w:rsidR="009C4D82" w:rsidRDefault="00000000">
            <w:pPr>
              <w:spacing w:line="276" w:lineRule="auto"/>
              <w:rPr>
                <w:kern w:val="0"/>
                <w:sz w:val="18"/>
                <w:szCs w:val="18"/>
              </w:rPr>
            </w:pPr>
            <w:r>
              <w:rPr>
                <w:rFonts w:hint="eastAsia"/>
                <w:kern w:val="0"/>
                <w:sz w:val="18"/>
                <w:szCs w:val="18"/>
              </w:rPr>
              <w:t>石英石含量</w:t>
            </w:r>
          </w:p>
        </w:tc>
        <w:tc>
          <w:tcPr>
            <w:tcW w:w="1676" w:type="dxa"/>
            <w:vMerge w:val="restart"/>
            <w:vAlign w:val="center"/>
          </w:tcPr>
          <w:p w14:paraId="040C5245" w14:textId="77777777" w:rsidR="009C4D82" w:rsidRDefault="00000000">
            <w:pPr>
              <w:spacing w:line="276" w:lineRule="auto"/>
              <w:rPr>
                <w:kern w:val="0"/>
                <w:sz w:val="18"/>
                <w:szCs w:val="18"/>
              </w:rPr>
            </w:pPr>
            <w:r>
              <w:rPr>
                <w:rFonts w:hint="eastAsia"/>
                <w:kern w:val="0"/>
                <w:sz w:val="18"/>
                <w:szCs w:val="18"/>
              </w:rPr>
              <w:t>（厚度</w:t>
            </w:r>
            <w:r>
              <w:rPr>
                <w:rFonts w:hint="eastAsia"/>
                <w:kern w:val="0"/>
                <w:sz w:val="18"/>
                <w:szCs w:val="18"/>
              </w:rPr>
              <w:t>+</w:t>
            </w:r>
            <w:r>
              <w:rPr>
                <w:kern w:val="0"/>
                <w:sz w:val="18"/>
                <w:szCs w:val="18"/>
              </w:rPr>
              <w:t>50</w:t>
            </w:r>
            <w:r>
              <w:rPr>
                <w:rFonts w:hint="eastAsia"/>
                <w:kern w:val="0"/>
                <w:sz w:val="18"/>
                <w:szCs w:val="18"/>
              </w:rPr>
              <w:t>）×</w:t>
            </w:r>
            <w:r>
              <w:rPr>
                <w:rFonts w:hint="eastAsia"/>
                <w:kern w:val="0"/>
                <w:sz w:val="18"/>
                <w:szCs w:val="18"/>
              </w:rPr>
              <w:t>1</w:t>
            </w:r>
            <w:r>
              <w:rPr>
                <w:kern w:val="0"/>
                <w:sz w:val="18"/>
                <w:szCs w:val="18"/>
              </w:rPr>
              <w:t>00</w:t>
            </w:r>
            <w:r>
              <w:rPr>
                <w:rFonts w:hint="eastAsia"/>
                <w:kern w:val="0"/>
                <w:sz w:val="18"/>
                <w:szCs w:val="18"/>
              </w:rPr>
              <w:t>×厚度</w:t>
            </w:r>
          </w:p>
        </w:tc>
        <w:tc>
          <w:tcPr>
            <w:tcW w:w="859" w:type="dxa"/>
            <w:vMerge w:val="restart"/>
            <w:vAlign w:val="center"/>
          </w:tcPr>
          <w:p w14:paraId="67BCDB0F" w14:textId="77777777" w:rsidR="009C4D82" w:rsidRDefault="00000000">
            <w:pPr>
              <w:spacing w:line="276" w:lineRule="auto"/>
              <w:rPr>
                <w:kern w:val="0"/>
                <w:sz w:val="18"/>
                <w:szCs w:val="18"/>
              </w:rPr>
            </w:pPr>
            <w:r>
              <w:rPr>
                <w:rFonts w:hint="eastAsia"/>
                <w:kern w:val="0"/>
                <w:sz w:val="18"/>
                <w:szCs w:val="18"/>
              </w:rPr>
              <w:t>1</w:t>
            </w:r>
            <w:r>
              <w:rPr>
                <w:kern w:val="0"/>
                <w:sz w:val="18"/>
                <w:szCs w:val="18"/>
              </w:rPr>
              <w:t>3</w:t>
            </w:r>
          </w:p>
        </w:tc>
        <w:tc>
          <w:tcPr>
            <w:tcW w:w="1417" w:type="dxa"/>
            <w:vMerge w:val="restart"/>
            <w:vAlign w:val="center"/>
          </w:tcPr>
          <w:p w14:paraId="532CBEEA" w14:textId="77777777" w:rsidR="009C4D82" w:rsidRDefault="00000000">
            <w:pPr>
              <w:spacing w:line="276" w:lineRule="auto"/>
              <w:rPr>
                <w:kern w:val="0"/>
                <w:sz w:val="18"/>
                <w:szCs w:val="18"/>
              </w:rPr>
            </w:pPr>
            <w:r>
              <w:rPr>
                <w:rFonts w:hint="eastAsia"/>
                <w:kern w:val="0"/>
                <w:sz w:val="18"/>
                <w:szCs w:val="18"/>
              </w:rPr>
              <w:t>GB/T</w:t>
            </w:r>
            <w:r>
              <w:rPr>
                <w:kern w:val="0"/>
                <w:sz w:val="18"/>
                <w:szCs w:val="18"/>
              </w:rPr>
              <w:t>9966.18</w:t>
            </w:r>
            <w:r>
              <w:rPr>
                <w:rFonts w:hint="eastAsia"/>
                <w:kern w:val="0"/>
                <w:sz w:val="18"/>
                <w:szCs w:val="18"/>
              </w:rPr>
              <w:t>；</w:t>
            </w:r>
          </w:p>
          <w:p w14:paraId="76A5097F" w14:textId="77777777" w:rsidR="009C4D82" w:rsidRDefault="00000000">
            <w:pPr>
              <w:spacing w:line="276" w:lineRule="auto"/>
              <w:rPr>
                <w:kern w:val="0"/>
                <w:sz w:val="18"/>
                <w:szCs w:val="18"/>
              </w:rPr>
            </w:pPr>
            <w:r>
              <w:rPr>
                <w:rFonts w:hint="eastAsia"/>
                <w:kern w:val="0"/>
                <w:sz w:val="18"/>
                <w:szCs w:val="18"/>
              </w:rPr>
              <w:t>GB/T</w:t>
            </w:r>
            <w:r>
              <w:rPr>
                <w:kern w:val="0"/>
                <w:sz w:val="18"/>
                <w:szCs w:val="18"/>
              </w:rPr>
              <w:t>9966.3</w:t>
            </w:r>
            <w:r>
              <w:rPr>
                <w:rFonts w:hint="eastAsia"/>
                <w:kern w:val="0"/>
                <w:sz w:val="18"/>
                <w:szCs w:val="18"/>
              </w:rPr>
              <w:t>；</w:t>
            </w:r>
          </w:p>
          <w:p w14:paraId="346A3BF5" w14:textId="77777777" w:rsidR="009C4D82" w:rsidRDefault="00000000">
            <w:pPr>
              <w:spacing w:line="276" w:lineRule="auto"/>
              <w:rPr>
                <w:kern w:val="0"/>
                <w:sz w:val="18"/>
                <w:szCs w:val="18"/>
              </w:rPr>
            </w:pPr>
            <w:r>
              <w:rPr>
                <w:rFonts w:hint="eastAsia"/>
                <w:kern w:val="0"/>
                <w:sz w:val="18"/>
                <w:szCs w:val="18"/>
              </w:rPr>
              <w:t>GB/T</w:t>
            </w:r>
            <w:r>
              <w:rPr>
                <w:kern w:val="0"/>
                <w:sz w:val="18"/>
                <w:szCs w:val="18"/>
              </w:rPr>
              <w:t>9966.2</w:t>
            </w:r>
          </w:p>
        </w:tc>
        <w:tc>
          <w:tcPr>
            <w:tcW w:w="1497" w:type="dxa"/>
            <w:vMerge w:val="restart"/>
            <w:vAlign w:val="center"/>
          </w:tcPr>
          <w:p w14:paraId="6A8AF25B" w14:textId="77777777" w:rsidR="009C4D82" w:rsidRDefault="00000000">
            <w:pPr>
              <w:spacing w:line="276" w:lineRule="auto"/>
              <w:jc w:val="left"/>
              <w:rPr>
                <w:kern w:val="0"/>
                <w:sz w:val="18"/>
                <w:szCs w:val="18"/>
              </w:rPr>
            </w:pPr>
            <w:r>
              <w:rPr>
                <w:rFonts w:hint="eastAsia"/>
                <w:kern w:val="0"/>
                <w:sz w:val="18"/>
                <w:szCs w:val="18"/>
              </w:rPr>
              <w:t>符合</w:t>
            </w:r>
            <w:r>
              <w:rPr>
                <w:rFonts w:hint="eastAsia"/>
                <w:kern w:val="0"/>
                <w:sz w:val="18"/>
                <w:szCs w:val="18"/>
              </w:rPr>
              <w:t>GB/T</w:t>
            </w:r>
            <w:r>
              <w:rPr>
                <w:kern w:val="0"/>
                <w:sz w:val="18"/>
                <w:szCs w:val="18"/>
              </w:rPr>
              <w:t>23452</w:t>
            </w:r>
            <w:r>
              <w:rPr>
                <w:rFonts w:hint="eastAsia"/>
                <w:kern w:val="0"/>
                <w:sz w:val="18"/>
                <w:szCs w:val="18"/>
              </w:rPr>
              <w:t>标准要求</w:t>
            </w:r>
          </w:p>
        </w:tc>
      </w:tr>
      <w:tr w:rsidR="009C4D82" w14:paraId="78809A90" w14:textId="77777777">
        <w:tc>
          <w:tcPr>
            <w:tcW w:w="1441" w:type="dxa"/>
            <w:vMerge/>
            <w:vAlign w:val="center"/>
          </w:tcPr>
          <w:p w14:paraId="2C7F7126" w14:textId="77777777" w:rsidR="009C4D82" w:rsidRDefault="009C4D82">
            <w:pPr>
              <w:spacing w:line="276" w:lineRule="auto"/>
              <w:rPr>
                <w:kern w:val="0"/>
                <w:sz w:val="18"/>
                <w:szCs w:val="18"/>
              </w:rPr>
            </w:pPr>
          </w:p>
        </w:tc>
        <w:tc>
          <w:tcPr>
            <w:tcW w:w="1406" w:type="dxa"/>
            <w:vAlign w:val="center"/>
          </w:tcPr>
          <w:p w14:paraId="30249666" w14:textId="77777777" w:rsidR="009C4D82" w:rsidRDefault="00000000">
            <w:pPr>
              <w:spacing w:line="276" w:lineRule="auto"/>
              <w:rPr>
                <w:kern w:val="0"/>
                <w:sz w:val="18"/>
                <w:szCs w:val="18"/>
              </w:rPr>
            </w:pPr>
            <w:r>
              <w:rPr>
                <w:rFonts w:hint="eastAsia"/>
                <w:kern w:val="0"/>
                <w:sz w:val="18"/>
                <w:szCs w:val="18"/>
              </w:rPr>
              <w:t>吸水率、体积密度、弯曲强度</w:t>
            </w:r>
          </w:p>
        </w:tc>
        <w:tc>
          <w:tcPr>
            <w:tcW w:w="1676" w:type="dxa"/>
            <w:vMerge/>
            <w:vAlign w:val="center"/>
          </w:tcPr>
          <w:p w14:paraId="06AA877F" w14:textId="77777777" w:rsidR="009C4D82" w:rsidRDefault="009C4D82">
            <w:pPr>
              <w:spacing w:line="276" w:lineRule="auto"/>
              <w:rPr>
                <w:kern w:val="0"/>
                <w:sz w:val="18"/>
                <w:szCs w:val="18"/>
              </w:rPr>
            </w:pPr>
          </w:p>
        </w:tc>
        <w:tc>
          <w:tcPr>
            <w:tcW w:w="859" w:type="dxa"/>
            <w:vMerge/>
            <w:vAlign w:val="center"/>
          </w:tcPr>
          <w:p w14:paraId="571CCEB4" w14:textId="77777777" w:rsidR="009C4D82" w:rsidRDefault="009C4D82">
            <w:pPr>
              <w:spacing w:line="276" w:lineRule="auto"/>
              <w:rPr>
                <w:kern w:val="0"/>
                <w:sz w:val="18"/>
                <w:szCs w:val="18"/>
              </w:rPr>
            </w:pPr>
          </w:p>
        </w:tc>
        <w:tc>
          <w:tcPr>
            <w:tcW w:w="1417" w:type="dxa"/>
            <w:vMerge/>
            <w:vAlign w:val="center"/>
          </w:tcPr>
          <w:p w14:paraId="0732B8BE" w14:textId="77777777" w:rsidR="009C4D82" w:rsidRDefault="009C4D82">
            <w:pPr>
              <w:spacing w:line="276" w:lineRule="auto"/>
              <w:rPr>
                <w:kern w:val="0"/>
                <w:sz w:val="18"/>
                <w:szCs w:val="18"/>
              </w:rPr>
            </w:pPr>
          </w:p>
        </w:tc>
        <w:tc>
          <w:tcPr>
            <w:tcW w:w="1497" w:type="dxa"/>
            <w:vMerge/>
            <w:vAlign w:val="center"/>
          </w:tcPr>
          <w:p w14:paraId="3FE61356" w14:textId="77777777" w:rsidR="009C4D82" w:rsidRDefault="009C4D82">
            <w:pPr>
              <w:spacing w:line="276" w:lineRule="auto"/>
              <w:rPr>
                <w:kern w:val="0"/>
                <w:sz w:val="18"/>
                <w:szCs w:val="18"/>
              </w:rPr>
            </w:pPr>
          </w:p>
        </w:tc>
      </w:tr>
    </w:tbl>
    <w:p w14:paraId="78B67BB9" w14:textId="77777777" w:rsidR="009C4D82" w:rsidRDefault="00000000">
      <w:pPr>
        <w:spacing w:line="276" w:lineRule="auto"/>
        <w:rPr>
          <w:bCs/>
          <w:szCs w:val="21"/>
        </w:rPr>
      </w:pPr>
      <w:r>
        <w:rPr>
          <w:rFonts w:hint="eastAsia"/>
          <w:bCs/>
          <w:szCs w:val="21"/>
        </w:rPr>
        <w:t>G.0.</w:t>
      </w:r>
      <w:r>
        <w:rPr>
          <w:bCs/>
          <w:szCs w:val="21"/>
        </w:rPr>
        <w:t>3</w:t>
      </w:r>
      <w:r>
        <w:rPr>
          <w:rFonts w:hint="eastAsia"/>
          <w:bCs/>
          <w:szCs w:val="21"/>
        </w:rPr>
        <w:t xml:space="preserve">  </w:t>
      </w:r>
      <w:r>
        <w:rPr>
          <w:rFonts w:hint="eastAsia"/>
          <w:bCs/>
          <w:szCs w:val="21"/>
        </w:rPr>
        <w:t>防护剂应符合下列规定：</w:t>
      </w:r>
    </w:p>
    <w:p w14:paraId="0BB55A54" w14:textId="77777777" w:rsidR="009C4D82" w:rsidRDefault="00000000">
      <w:pPr>
        <w:spacing w:line="276" w:lineRule="auto"/>
        <w:ind w:firstLineChars="200" w:firstLine="420"/>
        <w:rPr>
          <w:szCs w:val="21"/>
        </w:rPr>
      </w:pPr>
      <w:r>
        <w:rPr>
          <w:rFonts w:hint="eastAsia"/>
          <w:szCs w:val="21"/>
        </w:rPr>
        <w:t>将涂覆完毕防护剂的待安装施工的石材像盖子一样与渗透液密封在反渗容器中（见图</w:t>
      </w:r>
      <w:r>
        <w:rPr>
          <w:rFonts w:hint="eastAsia"/>
          <w:szCs w:val="21"/>
        </w:rPr>
        <w:t>G.0.3</w:t>
      </w:r>
      <w:r>
        <w:rPr>
          <w:rFonts w:hint="eastAsia"/>
          <w:szCs w:val="21"/>
        </w:rPr>
        <w:t>），使渗透液只能通过石材内部沿厚度方向渗透到石材表面，</w:t>
      </w:r>
      <w:r>
        <w:rPr>
          <w:rFonts w:hint="eastAsia"/>
          <w:szCs w:val="21"/>
        </w:rPr>
        <w:t>6</w:t>
      </w:r>
      <w:r>
        <w:rPr>
          <w:rFonts w:hint="eastAsia"/>
          <w:szCs w:val="21"/>
        </w:rPr>
        <w:t>小时内观察石材表面应无斑迹。每组试验样品数量为</w:t>
      </w:r>
      <w:r>
        <w:rPr>
          <w:rFonts w:hint="eastAsia"/>
          <w:szCs w:val="21"/>
        </w:rPr>
        <w:t>3</w:t>
      </w:r>
      <w:r>
        <w:rPr>
          <w:rFonts w:hint="eastAsia"/>
          <w:szCs w:val="21"/>
        </w:rPr>
        <w:t>块，试验结果应均无斑迹。</w:t>
      </w:r>
    </w:p>
    <w:p w14:paraId="4756EE34" w14:textId="77777777" w:rsidR="009C4D82" w:rsidRDefault="009C4D82">
      <w:pPr>
        <w:spacing w:line="276" w:lineRule="auto"/>
        <w:ind w:firstLineChars="200" w:firstLine="420"/>
        <w:rPr>
          <w:szCs w:val="21"/>
        </w:rPr>
      </w:pPr>
    </w:p>
    <w:p w14:paraId="6CFD28BD" w14:textId="77777777" w:rsidR="009C4D82" w:rsidRDefault="00000000">
      <w:pPr>
        <w:spacing w:line="276" w:lineRule="auto"/>
        <w:rPr>
          <w:szCs w:val="21"/>
        </w:rPr>
      </w:pPr>
      <w:r>
        <w:rPr>
          <w:noProof/>
          <w:szCs w:val="21"/>
        </w:rPr>
        <w:drawing>
          <wp:anchor distT="0" distB="0" distL="114300" distR="114300" simplePos="0" relativeHeight="251665408" behindDoc="0" locked="0" layoutInCell="1" allowOverlap="1" wp14:anchorId="44C809C6" wp14:editId="492BD316">
            <wp:simplePos x="0" y="0"/>
            <wp:positionH relativeFrom="column">
              <wp:posOffset>1305560</wp:posOffset>
            </wp:positionH>
            <wp:positionV relativeFrom="paragraph">
              <wp:posOffset>64770</wp:posOffset>
            </wp:positionV>
            <wp:extent cx="2266315" cy="1236345"/>
            <wp:effectExtent l="0" t="0" r="1270" b="1905"/>
            <wp:wrapNone/>
            <wp:docPr id="345204394" name="图片 34520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04394" name="图片 345204394"/>
                    <pic:cNvPicPr>
                      <a:picLocks noChangeAspect="1" noChangeArrowheads="1"/>
                    </pic:cNvPicPr>
                  </pic:nvPicPr>
                  <pic:blipFill>
                    <a:blip r:embed="rId464">
                      <a:extLst>
                        <a:ext uri="{28A0092B-C50C-407E-A947-70E740481C1C}">
                          <a14:useLocalDpi xmlns:a14="http://schemas.microsoft.com/office/drawing/2010/main" val="0"/>
                        </a:ext>
                      </a:extLst>
                    </a:blip>
                    <a:srcRect b="24514"/>
                    <a:stretch>
                      <a:fillRect/>
                    </a:stretch>
                  </pic:blipFill>
                  <pic:spPr>
                    <a:xfrm>
                      <a:off x="0" y="0"/>
                      <a:ext cx="2266450" cy="1236516"/>
                    </a:xfrm>
                    <a:prstGeom prst="rect">
                      <a:avLst/>
                    </a:prstGeom>
                    <a:noFill/>
                    <a:ln>
                      <a:noFill/>
                    </a:ln>
                  </pic:spPr>
                </pic:pic>
              </a:graphicData>
            </a:graphic>
          </wp:anchor>
        </w:drawing>
      </w:r>
    </w:p>
    <w:p w14:paraId="4710D16C" w14:textId="77777777" w:rsidR="009C4D82" w:rsidRDefault="009C4D82">
      <w:pPr>
        <w:spacing w:line="276" w:lineRule="auto"/>
        <w:rPr>
          <w:szCs w:val="21"/>
        </w:rPr>
      </w:pPr>
    </w:p>
    <w:p w14:paraId="6B3EF253" w14:textId="77777777" w:rsidR="009C4D82" w:rsidRDefault="009C4D82">
      <w:pPr>
        <w:spacing w:line="276" w:lineRule="auto"/>
        <w:rPr>
          <w:szCs w:val="21"/>
        </w:rPr>
      </w:pPr>
    </w:p>
    <w:p w14:paraId="68E34F0A" w14:textId="77777777" w:rsidR="009C4D82" w:rsidRDefault="009C4D82">
      <w:pPr>
        <w:spacing w:line="276" w:lineRule="auto"/>
        <w:rPr>
          <w:szCs w:val="21"/>
        </w:rPr>
      </w:pPr>
    </w:p>
    <w:p w14:paraId="735C1A41" w14:textId="77777777" w:rsidR="009C4D82" w:rsidRDefault="009C4D82">
      <w:pPr>
        <w:spacing w:line="276" w:lineRule="auto"/>
        <w:rPr>
          <w:szCs w:val="21"/>
        </w:rPr>
      </w:pPr>
    </w:p>
    <w:p w14:paraId="2F6837D6" w14:textId="77777777" w:rsidR="009C4D82" w:rsidRDefault="009C4D82">
      <w:pPr>
        <w:spacing w:line="276" w:lineRule="auto"/>
        <w:rPr>
          <w:szCs w:val="21"/>
        </w:rPr>
      </w:pPr>
    </w:p>
    <w:p w14:paraId="4C32C8E9" w14:textId="77777777" w:rsidR="009C4D82" w:rsidRDefault="00000000">
      <w:pPr>
        <w:spacing w:line="276" w:lineRule="auto"/>
        <w:jc w:val="center"/>
        <w:rPr>
          <w:rFonts w:ascii="黑体" w:eastAsia="黑体" w:hAnsi="黑体"/>
          <w:szCs w:val="21"/>
        </w:rPr>
      </w:pPr>
      <w:r>
        <w:rPr>
          <w:rFonts w:ascii="黑体" w:eastAsia="黑体" w:hAnsi="黑体" w:hint="eastAsia"/>
          <w:szCs w:val="21"/>
        </w:rPr>
        <w:t>图G.</w:t>
      </w:r>
      <w:r>
        <w:rPr>
          <w:rFonts w:ascii="黑体" w:eastAsia="黑体" w:hAnsi="黑体"/>
          <w:szCs w:val="21"/>
        </w:rPr>
        <w:t>0.</w:t>
      </w:r>
      <w:r>
        <w:rPr>
          <w:rFonts w:ascii="黑体" w:eastAsia="黑体" w:hAnsi="黑体" w:hint="eastAsia"/>
          <w:szCs w:val="21"/>
        </w:rPr>
        <w:t>3防护剂均匀性示意图</w:t>
      </w:r>
    </w:p>
    <w:p w14:paraId="53526703" w14:textId="77777777" w:rsidR="009C4D82" w:rsidRDefault="00000000">
      <w:pPr>
        <w:spacing w:line="276" w:lineRule="auto"/>
        <w:rPr>
          <w:bCs/>
          <w:szCs w:val="21"/>
        </w:rPr>
      </w:pPr>
      <w:r>
        <w:rPr>
          <w:rFonts w:hint="eastAsia"/>
          <w:bCs/>
          <w:szCs w:val="21"/>
        </w:rPr>
        <w:t>G.</w:t>
      </w:r>
      <w:r>
        <w:rPr>
          <w:bCs/>
          <w:szCs w:val="21"/>
        </w:rPr>
        <w:t>0.</w:t>
      </w:r>
      <w:r>
        <w:rPr>
          <w:rFonts w:hint="eastAsia"/>
          <w:bCs/>
          <w:szCs w:val="21"/>
        </w:rPr>
        <w:t xml:space="preserve">4  </w:t>
      </w:r>
      <w:r>
        <w:rPr>
          <w:rFonts w:hint="eastAsia"/>
          <w:bCs/>
          <w:szCs w:val="21"/>
        </w:rPr>
        <w:t>挂接件应符合下列规定</w:t>
      </w:r>
      <w:r>
        <w:rPr>
          <w:rFonts w:hint="eastAsia"/>
          <w:bCs/>
          <w:szCs w:val="21"/>
        </w:rPr>
        <w:t>:</w:t>
      </w:r>
    </w:p>
    <w:p w14:paraId="1B46CC29" w14:textId="77777777" w:rsidR="009C4D82" w:rsidRDefault="00000000">
      <w:pPr>
        <w:spacing w:line="276" w:lineRule="auto"/>
        <w:ind w:firstLineChars="100" w:firstLine="210"/>
        <w:rPr>
          <w:szCs w:val="21"/>
        </w:rPr>
      </w:pPr>
      <w:r>
        <w:rPr>
          <w:szCs w:val="21"/>
        </w:rPr>
        <w:t>1</w:t>
      </w:r>
      <w:r>
        <w:rPr>
          <w:rFonts w:hint="eastAsia"/>
          <w:szCs w:val="21"/>
        </w:rPr>
        <w:t xml:space="preserve">  </w:t>
      </w:r>
      <w:r>
        <w:rPr>
          <w:rFonts w:hint="eastAsia"/>
          <w:szCs w:val="21"/>
        </w:rPr>
        <w:t>背栓的剪切强度，按照</w:t>
      </w:r>
      <w:r>
        <w:rPr>
          <w:szCs w:val="21"/>
        </w:rPr>
        <w:t>QJ 1750-1989</w:t>
      </w:r>
      <w:r>
        <w:rPr>
          <w:rFonts w:hint="eastAsia"/>
          <w:szCs w:val="21"/>
        </w:rPr>
        <w:t>《</w:t>
      </w:r>
      <w:r>
        <w:rPr>
          <w:szCs w:val="21"/>
        </w:rPr>
        <w:t xml:space="preserve">MJ </w:t>
      </w:r>
      <w:r>
        <w:rPr>
          <w:szCs w:val="21"/>
        </w:rPr>
        <w:t>螺纹紧固件螺栓试验方法》</w:t>
      </w:r>
      <w:r>
        <w:rPr>
          <w:rFonts w:hint="eastAsia"/>
          <w:szCs w:val="21"/>
        </w:rPr>
        <w:t>进行双剪切试验，每组</w:t>
      </w:r>
      <w:r>
        <w:rPr>
          <w:rFonts w:hint="eastAsia"/>
          <w:szCs w:val="21"/>
        </w:rPr>
        <w:t>5</w:t>
      </w:r>
      <w:r>
        <w:rPr>
          <w:rFonts w:hint="eastAsia"/>
          <w:szCs w:val="21"/>
        </w:rPr>
        <w:t>根，最小值应满足设计要求。</w:t>
      </w:r>
    </w:p>
    <w:p w14:paraId="06131438" w14:textId="77777777" w:rsidR="009C4D82" w:rsidRDefault="00000000">
      <w:pPr>
        <w:spacing w:line="276" w:lineRule="auto"/>
        <w:ind w:firstLineChars="100" w:firstLine="210"/>
        <w:rPr>
          <w:szCs w:val="21"/>
        </w:rPr>
      </w:pPr>
      <w:r>
        <w:rPr>
          <w:rFonts w:hint="eastAsia"/>
          <w:szCs w:val="21"/>
        </w:rPr>
        <w:lastRenderedPageBreak/>
        <w:t xml:space="preserve">2  </w:t>
      </w:r>
      <w:r>
        <w:rPr>
          <w:rFonts w:hint="eastAsia"/>
          <w:szCs w:val="21"/>
        </w:rPr>
        <w:t>连接件弯板的承载力，将连接件弯板以最大力矩方式安装在试验夹具上，以</w:t>
      </w:r>
      <w:r>
        <w:rPr>
          <w:rFonts w:hint="eastAsia"/>
          <w:szCs w:val="21"/>
        </w:rPr>
        <w:t>2mm</w:t>
      </w:r>
      <w:r>
        <w:rPr>
          <w:szCs w:val="21"/>
        </w:rPr>
        <w:t>/min</w:t>
      </w:r>
      <w:r>
        <w:rPr>
          <w:rFonts w:hint="eastAsia"/>
          <w:szCs w:val="21"/>
        </w:rPr>
        <w:t>的速度对试样施加荷载（见图</w:t>
      </w:r>
      <w:r>
        <w:rPr>
          <w:rFonts w:hint="eastAsia"/>
          <w:szCs w:val="21"/>
        </w:rPr>
        <w:t>G.0.4-1</w:t>
      </w:r>
      <w:r>
        <w:rPr>
          <w:rFonts w:hint="eastAsia"/>
          <w:szCs w:val="21"/>
        </w:rPr>
        <w:t>）至试样出现明显变形（屈服），记录试样破坏荷载最大值，精确到</w:t>
      </w:r>
      <w:r>
        <w:rPr>
          <w:rFonts w:hint="eastAsia"/>
          <w:szCs w:val="21"/>
        </w:rPr>
        <w:t>1N</w:t>
      </w:r>
      <w:r>
        <w:rPr>
          <w:rFonts w:hint="eastAsia"/>
          <w:szCs w:val="21"/>
        </w:rPr>
        <w:t>。每组</w:t>
      </w:r>
      <w:r>
        <w:rPr>
          <w:rFonts w:hint="eastAsia"/>
          <w:szCs w:val="21"/>
        </w:rPr>
        <w:t>5</w:t>
      </w:r>
      <w:r>
        <w:rPr>
          <w:rFonts w:hint="eastAsia"/>
          <w:szCs w:val="21"/>
        </w:rPr>
        <w:t>件，最小值应满足设计要求。</w:t>
      </w:r>
    </w:p>
    <w:p w14:paraId="24FB5B39" w14:textId="77777777" w:rsidR="009C4D82" w:rsidRDefault="00000000">
      <w:pPr>
        <w:spacing w:line="276" w:lineRule="auto"/>
        <w:rPr>
          <w:szCs w:val="21"/>
        </w:rPr>
      </w:pPr>
      <w:r>
        <w:rPr>
          <w:noProof/>
          <w:szCs w:val="21"/>
        </w:rPr>
        <w:drawing>
          <wp:anchor distT="0" distB="0" distL="114300" distR="114300" simplePos="0" relativeHeight="251666432" behindDoc="0" locked="0" layoutInCell="1" allowOverlap="1" wp14:anchorId="314DCAE2" wp14:editId="106D1C6B">
            <wp:simplePos x="0" y="0"/>
            <wp:positionH relativeFrom="column">
              <wp:posOffset>1150620</wp:posOffset>
            </wp:positionH>
            <wp:positionV relativeFrom="paragraph">
              <wp:posOffset>5715</wp:posOffset>
            </wp:positionV>
            <wp:extent cx="2933700" cy="1526540"/>
            <wp:effectExtent l="0" t="0" r="0" b="0"/>
            <wp:wrapNone/>
            <wp:docPr id="422109462" name="图片 42210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09462" name="图片 422109462"/>
                    <pic:cNvPicPr>
                      <a:picLocks noChangeAspect="1" noChangeArrowheads="1"/>
                    </pic:cNvPicPr>
                  </pic:nvPicPr>
                  <pic:blipFill>
                    <a:blip r:embed="rId465">
                      <a:extLst>
                        <a:ext uri="{28A0092B-C50C-407E-A947-70E740481C1C}">
                          <a14:useLocalDpi xmlns:a14="http://schemas.microsoft.com/office/drawing/2010/main" val="0"/>
                        </a:ext>
                      </a:extLst>
                    </a:blip>
                    <a:srcRect t="-1" r="16981" b="66329"/>
                    <a:stretch>
                      <a:fillRect/>
                    </a:stretch>
                  </pic:blipFill>
                  <pic:spPr>
                    <a:xfrm>
                      <a:off x="0" y="0"/>
                      <a:ext cx="2933700" cy="1526650"/>
                    </a:xfrm>
                    <a:prstGeom prst="rect">
                      <a:avLst/>
                    </a:prstGeom>
                    <a:noFill/>
                    <a:ln>
                      <a:noFill/>
                    </a:ln>
                  </pic:spPr>
                </pic:pic>
              </a:graphicData>
            </a:graphic>
          </wp:anchor>
        </w:drawing>
      </w:r>
    </w:p>
    <w:p w14:paraId="59E759FF" w14:textId="77777777" w:rsidR="009C4D82" w:rsidRDefault="009C4D82">
      <w:pPr>
        <w:spacing w:line="276" w:lineRule="auto"/>
        <w:rPr>
          <w:szCs w:val="21"/>
        </w:rPr>
      </w:pPr>
    </w:p>
    <w:p w14:paraId="1B745FA2" w14:textId="77777777" w:rsidR="009C4D82" w:rsidRDefault="009C4D82">
      <w:pPr>
        <w:spacing w:line="276" w:lineRule="auto"/>
        <w:rPr>
          <w:szCs w:val="21"/>
        </w:rPr>
      </w:pPr>
    </w:p>
    <w:p w14:paraId="5A859514" w14:textId="77777777" w:rsidR="009C4D82" w:rsidRDefault="009C4D82">
      <w:pPr>
        <w:spacing w:line="276" w:lineRule="auto"/>
        <w:rPr>
          <w:szCs w:val="21"/>
        </w:rPr>
      </w:pPr>
    </w:p>
    <w:p w14:paraId="51B50831" w14:textId="77777777" w:rsidR="009C4D82" w:rsidRDefault="009C4D82">
      <w:pPr>
        <w:spacing w:line="276" w:lineRule="auto"/>
        <w:rPr>
          <w:szCs w:val="21"/>
        </w:rPr>
      </w:pPr>
    </w:p>
    <w:p w14:paraId="2908172B" w14:textId="77777777" w:rsidR="009C4D82" w:rsidRDefault="009C4D82">
      <w:pPr>
        <w:spacing w:line="276" w:lineRule="auto"/>
        <w:rPr>
          <w:szCs w:val="21"/>
        </w:rPr>
      </w:pPr>
    </w:p>
    <w:p w14:paraId="366D9E85" w14:textId="77777777" w:rsidR="009C4D82" w:rsidRDefault="009C4D82">
      <w:pPr>
        <w:spacing w:line="276" w:lineRule="auto"/>
        <w:rPr>
          <w:szCs w:val="21"/>
        </w:rPr>
      </w:pPr>
    </w:p>
    <w:p w14:paraId="26671C40" w14:textId="77777777" w:rsidR="009C4D82" w:rsidRDefault="00000000">
      <w:pPr>
        <w:spacing w:line="276" w:lineRule="auto"/>
        <w:ind w:firstLineChars="100" w:firstLine="210"/>
        <w:jc w:val="center"/>
        <w:rPr>
          <w:rFonts w:ascii="黑体" w:eastAsia="黑体" w:hAnsi="黑体"/>
          <w:szCs w:val="21"/>
        </w:rPr>
      </w:pPr>
      <w:r>
        <w:rPr>
          <w:rFonts w:ascii="黑体" w:eastAsia="黑体" w:hAnsi="黑体" w:hint="eastAsia"/>
          <w:szCs w:val="21"/>
        </w:rPr>
        <w:t>图G.0</w:t>
      </w:r>
      <w:r>
        <w:rPr>
          <w:rFonts w:ascii="黑体" w:eastAsia="黑体" w:hAnsi="黑体"/>
          <w:szCs w:val="21"/>
        </w:rPr>
        <w:t>.</w:t>
      </w:r>
      <w:r>
        <w:rPr>
          <w:rFonts w:ascii="黑体" w:eastAsia="黑体" w:hAnsi="黑体" w:hint="eastAsia"/>
          <w:szCs w:val="21"/>
        </w:rPr>
        <w:t>4-1 连接件弯板承载力实验装置示意图</w:t>
      </w:r>
    </w:p>
    <w:p w14:paraId="5CB3851C" w14:textId="77777777" w:rsidR="009C4D82" w:rsidRDefault="00000000">
      <w:pPr>
        <w:spacing w:line="276" w:lineRule="auto"/>
        <w:ind w:firstLineChars="100" w:firstLine="210"/>
        <w:rPr>
          <w:szCs w:val="21"/>
        </w:rPr>
      </w:pPr>
      <w:r>
        <w:rPr>
          <w:rFonts w:hint="eastAsia"/>
          <w:szCs w:val="21"/>
        </w:rPr>
        <w:t xml:space="preserve">3  </w:t>
      </w:r>
      <w:r>
        <w:rPr>
          <w:rFonts w:hint="eastAsia"/>
          <w:szCs w:val="21"/>
        </w:rPr>
        <w:t>组合挂件的承载性能</w:t>
      </w:r>
    </w:p>
    <w:p w14:paraId="6E067669" w14:textId="77777777" w:rsidR="009C4D82" w:rsidRDefault="00000000">
      <w:pPr>
        <w:spacing w:line="276" w:lineRule="auto"/>
        <w:ind w:firstLineChars="200" w:firstLine="420"/>
        <w:rPr>
          <w:szCs w:val="21"/>
        </w:rPr>
      </w:pPr>
      <w:r>
        <w:rPr>
          <w:rFonts w:hint="eastAsia"/>
          <w:szCs w:val="21"/>
        </w:rPr>
        <w:t>按照实际使用形式将组合挂件安装在试验夹具上（见图</w:t>
      </w:r>
      <w:r>
        <w:rPr>
          <w:rFonts w:hint="eastAsia"/>
          <w:szCs w:val="21"/>
        </w:rPr>
        <w:t>G.0.4-2</w:t>
      </w:r>
      <w:r>
        <w:rPr>
          <w:rFonts w:hint="eastAsia"/>
          <w:szCs w:val="21"/>
        </w:rPr>
        <w:t>），匀速加载，加载速率应保证从试件受力至试样的破坏时间约</w:t>
      </w:r>
      <w:r>
        <w:rPr>
          <w:rFonts w:hint="eastAsia"/>
          <w:szCs w:val="21"/>
        </w:rPr>
        <w:t>2</w:t>
      </w:r>
      <w:r>
        <w:rPr>
          <w:szCs w:val="21"/>
        </w:rPr>
        <w:t>min</w:t>
      </w:r>
      <w:r>
        <w:rPr>
          <w:rFonts w:hint="eastAsia"/>
          <w:szCs w:val="21"/>
        </w:rPr>
        <w:t>。记录试样破坏荷载最大值，精确到</w:t>
      </w:r>
      <w:r>
        <w:rPr>
          <w:rFonts w:hint="eastAsia"/>
          <w:szCs w:val="21"/>
        </w:rPr>
        <w:t>1N</w:t>
      </w:r>
      <w:r>
        <w:rPr>
          <w:rFonts w:hint="eastAsia"/>
          <w:szCs w:val="21"/>
        </w:rPr>
        <w:t>。每组</w:t>
      </w:r>
      <w:r>
        <w:rPr>
          <w:rFonts w:hint="eastAsia"/>
          <w:szCs w:val="21"/>
        </w:rPr>
        <w:t>5</w:t>
      </w:r>
      <w:r>
        <w:rPr>
          <w:rFonts w:hint="eastAsia"/>
          <w:szCs w:val="21"/>
        </w:rPr>
        <w:t>件，最小值应满足设计要求。</w:t>
      </w:r>
    </w:p>
    <w:p w14:paraId="08F981ED" w14:textId="77777777" w:rsidR="009C4D82" w:rsidRDefault="00000000">
      <w:pPr>
        <w:spacing w:line="276" w:lineRule="auto"/>
        <w:rPr>
          <w:szCs w:val="21"/>
        </w:rPr>
      </w:pPr>
      <w:r>
        <w:rPr>
          <w:noProof/>
          <w:szCs w:val="21"/>
        </w:rPr>
        <w:drawing>
          <wp:anchor distT="0" distB="0" distL="114300" distR="114300" simplePos="0" relativeHeight="251664384" behindDoc="0" locked="0" layoutInCell="1" allowOverlap="1" wp14:anchorId="44E7DFF4" wp14:editId="0E877E7E">
            <wp:simplePos x="0" y="0"/>
            <wp:positionH relativeFrom="column">
              <wp:posOffset>1762760</wp:posOffset>
            </wp:positionH>
            <wp:positionV relativeFrom="paragraph">
              <wp:posOffset>62230</wp:posOffset>
            </wp:positionV>
            <wp:extent cx="1223010" cy="1594485"/>
            <wp:effectExtent l="0" t="0" r="0" b="6350"/>
            <wp:wrapNone/>
            <wp:docPr id="2103129317" name="图片 210312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29317" name="图片 2103129317"/>
                    <pic:cNvPicPr>
                      <a:picLocks noChangeAspect="1" noChangeArrowheads="1"/>
                    </pic:cNvPicPr>
                  </pic:nvPicPr>
                  <pic:blipFill>
                    <a:blip r:embed="rId466" cstate="print">
                      <a:extLst>
                        <a:ext uri="{28A0092B-C50C-407E-A947-70E740481C1C}">
                          <a14:useLocalDpi xmlns:a14="http://schemas.microsoft.com/office/drawing/2010/main" val="0"/>
                        </a:ext>
                      </a:extLst>
                    </a:blip>
                    <a:srcRect b="5193"/>
                    <a:stretch>
                      <a:fillRect/>
                    </a:stretch>
                  </pic:blipFill>
                  <pic:spPr>
                    <a:xfrm>
                      <a:off x="0" y="0"/>
                      <a:ext cx="1230439" cy="1603689"/>
                    </a:xfrm>
                    <a:prstGeom prst="rect">
                      <a:avLst/>
                    </a:prstGeom>
                    <a:noFill/>
                    <a:ln>
                      <a:noFill/>
                    </a:ln>
                  </pic:spPr>
                </pic:pic>
              </a:graphicData>
            </a:graphic>
          </wp:anchor>
        </w:drawing>
      </w:r>
    </w:p>
    <w:p w14:paraId="66FA043D" w14:textId="77777777" w:rsidR="009C4D82" w:rsidRDefault="009C4D82">
      <w:pPr>
        <w:spacing w:line="276" w:lineRule="auto"/>
        <w:rPr>
          <w:szCs w:val="21"/>
        </w:rPr>
      </w:pPr>
    </w:p>
    <w:p w14:paraId="20817945" w14:textId="77777777" w:rsidR="009C4D82" w:rsidRDefault="009C4D82">
      <w:pPr>
        <w:spacing w:line="276" w:lineRule="auto"/>
        <w:rPr>
          <w:szCs w:val="21"/>
        </w:rPr>
      </w:pPr>
    </w:p>
    <w:p w14:paraId="22160F21" w14:textId="77777777" w:rsidR="009C4D82" w:rsidRDefault="009C4D82">
      <w:pPr>
        <w:spacing w:line="276" w:lineRule="auto"/>
        <w:rPr>
          <w:szCs w:val="21"/>
        </w:rPr>
      </w:pPr>
    </w:p>
    <w:p w14:paraId="434F2E45" w14:textId="77777777" w:rsidR="009C4D82" w:rsidRDefault="009C4D82">
      <w:pPr>
        <w:spacing w:line="276" w:lineRule="auto"/>
        <w:rPr>
          <w:szCs w:val="21"/>
        </w:rPr>
      </w:pPr>
    </w:p>
    <w:p w14:paraId="4FAED945" w14:textId="77777777" w:rsidR="009C4D82" w:rsidRDefault="009C4D82">
      <w:pPr>
        <w:spacing w:line="276" w:lineRule="auto"/>
        <w:rPr>
          <w:szCs w:val="21"/>
        </w:rPr>
      </w:pPr>
    </w:p>
    <w:p w14:paraId="01D1FB7F" w14:textId="77777777" w:rsidR="009C4D82" w:rsidRDefault="009C4D82">
      <w:pPr>
        <w:spacing w:line="276" w:lineRule="auto"/>
        <w:rPr>
          <w:szCs w:val="21"/>
        </w:rPr>
      </w:pPr>
    </w:p>
    <w:p w14:paraId="6FA9D8ED" w14:textId="77777777" w:rsidR="009C4D82" w:rsidRDefault="009C4D82">
      <w:pPr>
        <w:spacing w:line="276" w:lineRule="auto"/>
        <w:rPr>
          <w:szCs w:val="21"/>
        </w:rPr>
      </w:pPr>
    </w:p>
    <w:p w14:paraId="61F3F93A" w14:textId="77777777" w:rsidR="009C4D82" w:rsidRDefault="009C4D82">
      <w:pPr>
        <w:spacing w:line="276" w:lineRule="auto"/>
        <w:rPr>
          <w:szCs w:val="21"/>
        </w:rPr>
      </w:pPr>
    </w:p>
    <w:p w14:paraId="67AD2406" w14:textId="77777777" w:rsidR="009C4D82" w:rsidRDefault="00000000">
      <w:pPr>
        <w:spacing w:line="276" w:lineRule="auto"/>
        <w:jc w:val="center"/>
        <w:rPr>
          <w:rFonts w:ascii="黑体" w:eastAsia="黑体" w:hAnsi="黑体"/>
          <w:bCs/>
          <w:szCs w:val="21"/>
        </w:rPr>
      </w:pPr>
      <w:r>
        <w:rPr>
          <w:rFonts w:ascii="黑体" w:eastAsia="黑体" w:hAnsi="黑体" w:hint="eastAsia"/>
          <w:bCs/>
          <w:szCs w:val="21"/>
        </w:rPr>
        <w:t>图G.0.4-2组合挂件承载性能检测示意图</w:t>
      </w:r>
    </w:p>
    <w:p w14:paraId="784BE0FA" w14:textId="77777777" w:rsidR="009C4D82" w:rsidRDefault="00000000">
      <w:pPr>
        <w:spacing w:line="276" w:lineRule="auto"/>
        <w:rPr>
          <w:bCs/>
          <w:szCs w:val="21"/>
        </w:rPr>
      </w:pPr>
      <w:r>
        <w:rPr>
          <w:rFonts w:hint="eastAsia"/>
          <w:bCs/>
          <w:szCs w:val="21"/>
        </w:rPr>
        <w:t>G.</w:t>
      </w:r>
      <w:r>
        <w:rPr>
          <w:bCs/>
          <w:szCs w:val="21"/>
        </w:rPr>
        <w:t>0.</w:t>
      </w:r>
      <w:r>
        <w:rPr>
          <w:rFonts w:hint="eastAsia"/>
          <w:bCs/>
          <w:szCs w:val="21"/>
        </w:rPr>
        <w:t>5</w:t>
      </w:r>
      <w:r>
        <w:rPr>
          <w:rFonts w:hint="eastAsia"/>
          <w:szCs w:val="21"/>
        </w:rPr>
        <w:t>超薄石材复合板复验项目样品尺寸、数量及要求应符合表</w:t>
      </w:r>
      <w:r>
        <w:rPr>
          <w:rFonts w:hint="eastAsia"/>
          <w:szCs w:val="21"/>
        </w:rPr>
        <w:t>G.0.5</w:t>
      </w:r>
      <w:r>
        <w:rPr>
          <w:rFonts w:hint="eastAsia"/>
          <w:szCs w:val="21"/>
        </w:rPr>
        <w:t>的要求。</w:t>
      </w:r>
    </w:p>
    <w:p w14:paraId="1202DF1E" w14:textId="77777777" w:rsidR="009C4D82" w:rsidRDefault="00000000">
      <w:pPr>
        <w:spacing w:line="276" w:lineRule="auto"/>
        <w:jc w:val="center"/>
        <w:rPr>
          <w:rFonts w:ascii="黑体" w:eastAsia="黑体" w:hAnsi="黑体"/>
          <w:bCs/>
          <w:sz w:val="18"/>
          <w:szCs w:val="18"/>
        </w:rPr>
      </w:pPr>
      <w:r>
        <w:rPr>
          <w:rFonts w:ascii="黑体" w:eastAsia="黑体" w:hAnsi="黑体" w:hint="eastAsia"/>
          <w:bCs/>
          <w:sz w:val="18"/>
          <w:szCs w:val="18"/>
        </w:rPr>
        <w:t>表G.0.5超薄石材复合板复验项目样品尺寸、数量及要求</w:t>
      </w:r>
    </w:p>
    <w:tbl>
      <w:tblPr>
        <w:tblStyle w:val="afc"/>
        <w:tblpPr w:leftFromText="180" w:rightFromText="180" w:vertAnchor="text" w:horzAnchor="margin" w:tblpY="158"/>
        <w:tblW w:w="0" w:type="auto"/>
        <w:tblLook w:val="04A0" w:firstRow="1" w:lastRow="0" w:firstColumn="1" w:lastColumn="0" w:noHBand="0" w:noVBand="1"/>
      </w:tblPr>
      <w:tblGrid>
        <w:gridCol w:w="1129"/>
        <w:gridCol w:w="1276"/>
        <w:gridCol w:w="1701"/>
        <w:gridCol w:w="1418"/>
        <w:gridCol w:w="1701"/>
        <w:gridCol w:w="1071"/>
      </w:tblGrid>
      <w:tr w:rsidR="009C4D82" w14:paraId="53385EBF" w14:textId="77777777">
        <w:tc>
          <w:tcPr>
            <w:tcW w:w="1129" w:type="dxa"/>
          </w:tcPr>
          <w:p w14:paraId="133644F6" w14:textId="77777777" w:rsidR="009C4D82" w:rsidRDefault="00000000">
            <w:pPr>
              <w:spacing w:line="276" w:lineRule="auto"/>
              <w:rPr>
                <w:kern w:val="0"/>
                <w:sz w:val="18"/>
                <w:szCs w:val="18"/>
              </w:rPr>
            </w:pPr>
            <w:r>
              <w:rPr>
                <w:rFonts w:hint="eastAsia"/>
                <w:kern w:val="0"/>
                <w:sz w:val="18"/>
                <w:szCs w:val="18"/>
              </w:rPr>
              <w:t>产品类别</w:t>
            </w:r>
          </w:p>
        </w:tc>
        <w:tc>
          <w:tcPr>
            <w:tcW w:w="1276" w:type="dxa"/>
          </w:tcPr>
          <w:p w14:paraId="24005AA6" w14:textId="77777777" w:rsidR="009C4D82" w:rsidRDefault="00000000">
            <w:pPr>
              <w:spacing w:line="276" w:lineRule="auto"/>
              <w:rPr>
                <w:kern w:val="0"/>
                <w:sz w:val="18"/>
                <w:szCs w:val="18"/>
              </w:rPr>
            </w:pPr>
            <w:r>
              <w:rPr>
                <w:rFonts w:hint="eastAsia"/>
                <w:kern w:val="0"/>
                <w:sz w:val="18"/>
                <w:szCs w:val="18"/>
              </w:rPr>
              <w:t>复验项目</w:t>
            </w:r>
          </w:p>
        </w:tc>
        <w:tc>
          <w:tcPr>
            <w:tcW w:w="1701" w:type="dxa"/>
          </w:tcPr>
          <w:p w14:paraId="3CA25E82" w14:textId="77777777" w:rsidR="009C4D82" w:rsidRDefault="00000000">
            <w:pPr>
              <w:spacing w:line="276" w:lineRule="auto"/>
              <w:rPr>
                <w:kern w:val="0"/>
                <w:sz w:val="18"/>
                <w:szCs w:val="18"/>
              </w:rPr>
            </w:pPr>
            <w:r>
              <w:rPr>
                <w:rFonts w:hint="eastAsia"/>
                <w:kern w:val="0"/>
                <w:sz w:val="18"/>
                <w:szCs w:val="18"/>
              </w:rPr>
              <w:t>样品尺寸（</w:t>
            </w:r>
            <w:r>
              <w:rPr>
                <w:rFonts w:hint="eastAsia"/>
                <w:kern w:val="0"/>
                <w:sz w:val="18"/>
                <w:szCs w:val="18"/>
              </w:rPr>
              <w:t>mm</w:t>
            </w:r>
            <w:r>
              <w:rPr>
                <w:rFonts w:hint="eastAsia"/>
                <w:kern w:val="0"/>
                <w:sz w:val="18"/>
                <w:szCs w:val="18"/>
              </w:rPr>
              <w:t>）</w:t>
            </w:r>
          </w:p>
        </w:tc>
        <w:tc>
          <w:tcPr>
            <w:tcW w:w="1418" w:type="dxa"/>
          </w:tcPr>
          <w:p w14:paraId="3C1070A7" w14:textId="77777777" w:rsidR="009C4D82" w:rsidRDefault="00000000">
            <w:pPr>
              <w:spacing w:line="276" w:lineRule="auto"/>
              <w:rPr>
                <w:kern w:val="0"/>
                <w:sz w:val="18"/>
                <w:szCs w:val="18"/>
              </w:rPr>
            </w:pPr>
            <w:r>
              <w:rPr>
                <w:rFonts w:hint="eastAsia"/>
                <w:kern w:val="0"/>
                <w:sz w:val="18"/>
                <w:szCs w:val="18"/>
              </w:rPr>
              <w:t>样品数量（块）</w:t>
            </w:r>
          </w:p>
        </w:tc>
        <w:tc>
          <w:tcPr>
            <w:tcW w:w="1701" w:type="dxa"/>
          </w:tcPr>
          <w:p w14:paraId="5DBE7ED3" w14:textId="77777777" w:rsidR="009C4D82" w:rsidRDefault="00000000">
            <w:pPr>
              <w:spacing w:line="276" w:lineRule="auto"/>
              <w:rPr>
                <w:kern w:val="0"/>
                <w:sz w:val="18"/>
                <w:szCs w:val="18"/>
              </w:rPr>
            </w:pPr>
            <w:r>
              <w:rPr>
                <w:rFonts w:hint="eastAsia"/>
                <w:kern w:val="0"/>
                <w:sz w:val="18"/>
                <w:szCs w:val="18"/>
              </w:rPr>
              <w:t>检测方法</w:t>
            </w:r>
          </w:p>
        </w:tc>
        <w:tc>
          <w:tcPr>
            <w:tcW w:w="1071" w:type="dxa"/>
          </w:tcPr>
          <w:p w14:paraId="70143B6B" w14:textId="77777777" w:rsidR="009C4D82" w:rsidRDefault="00000000">
            <w:pPr>
              <w:spacing w:line="276" w:lineRule="auto"/>
              <w:rPr>
                <w:kern w:val="0"/>
                <w:sz w:val="18"/>
                <w:szCs w:val="18"/>
              </w:rPr>
            </w:pPr>
            <w:r>
              <w:rPr>
                <w:rFonts w:hint="eastAsia"/>
                <w:kern w:val="0"/>
                <w:sz w:val="18"/>
                <w:szCs w:val="18"/>
              </w:rPr>
              <w:t>要求</w:t>
            </w:r>
          </w:p>
        </w:tc>
      </w:tr>
      <w:tr w:rsidR="009C4D82" w14:paraId="12F4CC69" w14:textId="77777777">
        <w:tc>
          <w:tcPr>
            <w:tcW w:w="1129" w:type="dxa"/>
          </w:tcPr>
          <w:p w14:paraId="3497AE5D" w14:textId="77777777" w:rsidR="009C4D82" w:rsidRDefault="00000000">
            <w:pPr>
              <w:spacing w:line="276" w:lineRule="auto"/>
              <w:rPr>
                <w:kern w:val="0"/>
                <w:sz w:val="18"/>
                <w:szCs w:val="18"/>
              </w:rPr>
            </w:pPr>
            <w:r>
              <w:rPr>
                <w:rFonts w:hint="eastAsia"/>
                <w:kern w:val="0"/>
                <w:sz w:val="18"/>
                <w:szCs w:val="18"/>
              </w:rPr>
              <w:t>硬质基材复合板</w:t>
            </w:r>
          </w:p>
        </w:tc>
        <w:tc>
          <w:tcPr>
            <w:tcW w:w="1276" w:type="dxa"/>
          </w:tcPr>
          <w:p w14:paraId="3A08EB9E" w14:textId="77777777" w:rsidR="009C4D82" w:rsidRDefault="00000000">
            <w:pPr>
              <w:spacing w:line="276" w:lineRule="auto"/>
              <w:rPr>
                <w:kern w:val="0"/>
                <w:sz w:val="18"/>
                <w:szCs w:val="18"/>
              </w:rPr>
            </w:pPr>
            <w:r>
              <w:rPr>
                <w:rFonts w:hint="eastAsia"/>
                <w:kern w:val="0"/>
                <w:sz w:val="18"/>
                <w:szCs w:val="18"/>
              </w:rPr>
              <w:t>浸水后的剪切强度</w:t>
            </w:r>
          </w:p>
        </w:tc>
        <w:tc>
          <w:tcPr>
            <w:tcW w:w="1701" w:type="dxa"/>
            <w:vAlign w:val="center"/>
          </w:tcPr>
          <w:p w14:paraId="0343F155" w14:textId="77777777" w:rsidR="009C4D82" w:rsidRDefault="00000000">
            <w:pPr>
              <w:spacing w:line="276" w:lineRule="auto"/>
              <w:rPr>
                <w:kern w:val="0"/>
                <w:sz w:val="18"/>
                <w:szCs w:val="18"/>
              </w:rPr>
            </w:pPr>
            <w:r>
              <w:rPr>
                <w:rFonts w:hint="eastAsia"/>
                <w:kern w:val="0"/>
                <w:sz w:val="18"/>
                <w:szCs w:val="18"/>
              </w:rPr>
              <w:t>5</w:t>
            </w:r>
            <w:r>
              <w:rPr>
                <w:kern w:val="0"/>
                <w:sz w:val="18"/>
                <w:szCs w:val="18"/>
              </w:rPr>
              <w:t>0</w:t>
            </w:r>
            <w:r>
              <w:rPr>
                <w:rFonts w:hint="eastAsia"/>
                <w:kern w:val="0"/>
                <w:sz w:val="18"/>
                <w:szCs w:val="18"/>
              </w:rPr>
              <w:t>×</w:t>
            </w:r>
            <w:r>
              <w:rPr>
                <w:rFonts w:hint="eastAsia"/>
                <w:kern w:val="0"/>
                <w:sz w:val="18"/>
                <w:szCs w:val="18"/>
              </w:rPr>
              <w:t>5</w:t>
            </w:r>
            <w:r>
              <w:rPr>
                <w:kern w:val="0"/>
                <w:sz w:val="18"/>
                <w:szCs w:val="18"/>
              </w:rPr>
              <w:t>0</w:t>
            </w:r>
            <w:r>
              <w:rPr>
                <w:rFonts w:hint="eastAsia"/>
                <w:kern w:val="0"/>
                <w:sz w:val="18"/>
                <w:szCs w:val="18"/>
              </w:rPr>
              <w:t>×厚度</w:t>
            </w:r>
          </w:p>
        </w:tc>
        <w:tc>
          <w:tcPr>
            <w:tcW w:w="1418" w:type="dxa"/>
            <w:vAlign w:val="center"/>
          </w:tcPr>
          <w:p w14:paraId="608DF0B1" w14:textId="77777777" w:rsidR="009C4D82" w:rsidRDefault="00000000">
            <w:pPr>
              <w:spacing w:line="276" w:lineRule="auto"/>
              <w:rPr>
                <w:kern w:val="0"/>
                <w:sz w:val="18"/>
                <w:szCs w:val="18"/>
              </w:rPr>
            </w:pPr>
            <w:r>
              <w:rPr>
                <w:kern w:val="0"/>
                <w:sz w:val="18"/>
                <w:szCs w:val="18"/>
              </w:rPr>
              <w:t>2</w:t>
            </w:r>
            <w:r>
              <w:rPr>
                <w:rFonts w:hint="eastAsia"/>
                <w:kern w:val="0"/>
                <w:sz w:val="18"/>
                <w:szCs w:val="18"/>
              </w:rPr>
              <w:t>0</w:t>
            </w:r>
          </w:p>
        </w:tc>
        <w:tc>
          <w:tcPr>
            <w:tcW w:w="1701" w:type="dxa"/>
            <w:vAlign w:val="center"/>
          </w:tcPr>
          <w:p w14:paraId="40579397" w14:textId="77777777" w:rsidR="009C4D82" w:rsidRDefault="00000000">
            <w:pPr>
              <w:spacing w:line="276" w:lineRule="auto"/>
              <w:rPr>
                <w:kern w:val="0"/>
                <w:sz w:val="18"/>
                <w:szCs w:val="18"/>
              </w:rPr>
            </w:pPr>
            <w:r>
              <w:rPr>
                <w:rFonts w:hint="eastAsia"/>
                <w:kern w:val="0"/>
                <w:sz w:val="18"/>
                <w:szCs w:val="18"/>
              </w:rPr>
              <w:t>GB</w:t>
            </w:r>
            <w:r>
              <w:rPr>
                <w:kern w:val="0"/>
                <w:sz w:val="18"/>
                <w:szCs w:val="18"/>
              </w:rPr>
              <w:t>/T29059</w:t>
            </w:r>
          </w:p>
        </w:tc>
        <w:tc>
          <w:tcPr>
            <w:tcW w:w="1071" w:type="dxa"/>
            <w:vAlign w:val="center"/>
          </w:tcPr>
          <w:p w14:paraId="7AC5D7CD" w14:textId="77777777" w:rsidR="009C4D82" w:rsidRDefault="00000000">
            <w:pPr>
              <w:spacing w:line="276" w:lineRule="auto"/>
              <w:rPr>
                <w:kern w:val="0"/>
                <w:sz w:val="18"/>
                <w:szCs w:val="18"/>
              </w:rPr>
            </w:pPr>
            <w:r>
              <w:rPr>
                <w:rFonts w:hint="eastAsia"/>
                <w:kern w:val="0"/>
                <w:sz w:val="18"/>
                <w:szCs w:val="18"/>
              </w:rPr>
              <w:t>≥</w:t>
            </w:r>
            <w:r>
              <w:rPr>
                <w:kern w:val="0"/>
                <w:sz w:val="18"/>
                <w:szCs w:val="18"/>
              </w:rPr>
              <w:t>3.2</w:t>
            </w:r>
            <w:r>
              <w:rPr>
                <w:rFonts w:hint="eastAsia"/>
                <w:kern w:val="0"/>
                <w:sz w:val="18"/>
                <w:szCs w:val="18"/>
              </w:rPr>
              <w:t>MPa</w:t>
            </w:r>
          </w:p>
        </w:tc>
      </w:tr>
      <w:tr w:rsidR="009C4D82" w14:paraId="095D3892" w14:textId="77777777">
        <w:tc>
          <w:tcPr>
            <w:tcW w:w="1129" w:type="dxa"/>
          </w:tcPr>
          <w:p w14:paraId="54529237" w14:textId="77777777" w:rsidR="009C4D82" w:rsidRDefault="00000000">
            <w:pPr>
              <w:spacing w:line="276" w:lineRule="auto"/>
              <w:rPr>
                <w:kern w:val="0"/>
                <w:sz w:val="18"/>
                <w:szCs w:val="18"/>
              </w:rPr>
            </w:pPr>
            <w:r>
              <w:rPr>
                <w:rFonts w:hint="eastAsia"/>
                <w:kern w:val="0"/>
                <w:sz w:val="18"/>
                <w:szCs w:val="18"/>
              </w:rPr>
              <w:t>柔质基材复合板</w:t>
            </w:r>
          </w:p>
        </w:tc>
        <w:tc>
          <w:tcPr>
            <w:tcW w:w="1276" w:type="dxa"/>
          </w:tcPr>
          <w:p w14:paraId="7EC0190D" w14:textId="77777777" w:rsidR="009C4D82" w:rsidRDefault="00000000">
            <w:pPr>
              <w:spacing w:line="276" w:lineRule="auto"/>
              <w:rPr>
                <w:kern w:val="0"/>
                <w:sz w:val="18"/>
                <w:szCs w:val="18"/>
              </w:rPr>
            </w:pPr>
            <w:r>
              <w:rPr>
                <w:rFonts w:hint="eastAsia"/>
                <w:kern w:val="0"/>
                <w:sz w:val="18"/>
                <w:szCs w:val="18"/>
              </w:rPr>
              <w:t>浸水后的粘接强度</w:t>
            </w:r>
          </w:p>
        </w:tc>
        <w:tc>
          <w:tcPr>
            <w:tcW w:w="1701" w:type="dxa"/>
            <w:vAlign w:val="center"/>
          </w:tcPr>
          <w:p w14:paraId="2A8DF618" w14:textId="77777777" w:rsidR="009C4D82" w:rsidRDefault="00000000">
            <w:pPr>
              <w:spacing w:line="276" w:lineRule="auto"/>
              <w:rPr>
                <w:kern w:val="0"/>
                <w:sz w:val="18"/>
                <w:szCs w:val="18"/>
              </w:rPr>
            </w:pPr>
            <w:r>
              <w:rPr>
                <w:kern w:val="0"/>
                <w:sz w:val="18"/>
                <w:szCs w:val="18"/>
              </w:rPr>
              <w:t>100</w:t>
            </w:r>
            <w:r>
              <w:rPr>
                <w:rFonts w:hint="eastAsia"/>
                <w:kern w:val="0"/>
                <w:sz w:val="18"/>
                <w:szCs w:val="18"/>
              </w:rPr>
              <w:t>×</w:t>
            </w:r>
            <w:r>
              <w:rPr>
                <w:rFonts w:hint="eastAsia"/>
                <w:kern w:val="0"/>
                <w:sz w:val="18"/>
                <w:szCs w:val="18"/>
              </w:rPr>
              <w:t>1</w:t>
            </w:r>
            <w:r>
              <w:rPr>
                <w:kern w:val="0"/>
                <w:sz w:val="18"/>
                <w:szCs w:val="18"/>
              </w:rPr>
              <w:t>00</w:t>
            </w:r>
            <w:r>
              <w:rPr>
                <w:rFonts w:hint="eastAsia"/>
                <w:kern w:val="0"/>
                <w:sz w:val="18"/>
                <w:szCs w:val="18"/>
              </w:rPr>
              <w:t>×厚度</w:t>
            </w:r>
          </w:p>
        </w:tc>
        <w:tc>
          <w:tcPr>
            <w:tcW w:w="1418" w:type="dxa"/>
            <w:vAlign w:val="center"/>
          </w:tcPr>
          <w:p w14:paraId="2326BFA0" w14:textId="77777777" w:rsidR="009C4D82" w:rsidRDefault="00000000">
            <w:pPr>
              <w:spacing w:line="276" w:lineRule="auto"/>
              <w:rPr>
                <w:kern w:val="0"/>
                <w:sz w:val="18"/>
                <w:szCs w:val="18"/>
              </w:rPr>
            </w:pPr>
            <w:r>
              <w:rPr>
                <w:rFonts w:hint="eastAsia"/>
                <w:kern w:val="0"/>
                <w:sz w:val="18"/>
                <w:szCs w:val="18"/>
              </w:rPr>
              <w:t>5</w:t>
            </w:r>
          </w:p>
        </w:tc>
        <w:tc>
          <w:tcPr>
            <w:tcW w:w="1701" w:type="dxa"/>
            <w:vAlign w:val="center"/>
          </w:tcPr>
          <w:p w14:paraId="20922CDA" w14:textId="77777777" w:rsidR="009C4D82" w:rsidRDefault="00000000">
            <w:pPr>
              <w:spacing w:line="276" w:lineRule="auto"/>
              <w:rPr>
                <w:kern w:val="0"/>
                <w:sz w:val="18"/>
                <w:szCs w:val="18"/>
              </w:rPr>
            </w:pPr>
            <w:r>
              <w:rPr>
                <w:rFonts w:hint="eastAsia"/>
                <w:kern w:val="0"/>
                <w:sz w:val="18"/>
                <w:szCs w:val="18"/>
              </w:rPr>
              <w:t>GB</w:t>
            </w:r>
            <w:r>
              <w:rPr>
                <w:kern w:val="0"/>
                <w:sz w:val="18"/>
                <w:szCs w:val="18"/>
              </w:rPr>
              <w:t>/T29059</w:t>
            </w:r>
          </w:p>
        </w:tc>
        <w:tc>
          <w:tcPr>
            <w:tcW w:w="1071" w:type="dxa"/>
            <w:vAlign w:val="center"/>
          </w:tcPr>
          <w:p w14:paraId="22CF64DD" w14:textId="77777777" w:rsidR="009C4D82" w:rsidRDefault="00000000">
            <w:pPr>
              <w:spacing w:line="276" w:lineRule="auto"/>
              <w:jc w:val="left"/>
              <w:rPr>
                <w:kern w:val="0"/>
                <w:sz w:val="18"/>
                <w:szCs w:val="18"/>
              </w:rPr>
            </w:pPr>
            <w:r>
              <w:rPr>
                <w:rFonts w:hint="eastAsia"/>
                <w:kern w:val="0"/>
                <w:sz w:val="18"/>
                <w:szCs w:val="18"/>
              </w:rPr>
              <w:t>≥</w:t>
            </w:r>
            <w:r>
              <w:rPr>
                <w:kern w:val="0"/>
                <w:sz w:val="18"/>
                <w:szCs w:val="18"/>
              </w:rPr>
              <w:t>0.8</w:t>
            </w:r>
            <w:r>
              <w:rPr>
                <w:rFonts w:hint="eastAsia"/>
                <w:kern w:val="0"/>
                <w:sz w:val="18"/>
                <w:szCs w:val="18"/>
              </w:rPr>
              <w:t>MPa</w:t>
            </w:r>
          </w:p>
        </w:tc>
      </w:tr>
    </w:tbl>
    <w:p w14:paraId="584FFB0D" w14:textId="77777777" w:rsidR="009C4D82" w:rsidRDefault="00000000">
      <w:pPr>
        <w:widowControl/>
        <w:jc w:val="left"/>
        <w:rPr>
          <w:rFonts w:ascii="宋体" w:hAnsi="宋体"/>
          <w:b/>
          <w:bCs/>
          <w:kern w:val="0"/>
          <w:szCs w:val="21"/>
        </w:rPr>
      </w:pPr>
      <w:r>
        <w:rPr>
          <w:rFonts w:ascii="宋体" w:hAnsi="宋体"/>
          <w:b/>
          <w:bCs/>
          <w:kern w:val="0"/>
          <w:szCs w:val="21"/>
        </w:rPr>
        <w:br w:type="page"/>
      </w:r>
    </w:p>
    <w:p w14:paraId="0F5EFC8A" w14:textId="77777777" w:rsidR="009C4D82" w:rsidRDefault="00000000">
      <w:pPr>
        <w:pStyle w:val="1"/>
        <w:adjustRightInd/>
        <w:snapToGrid/>
        <w:spacing w:beforeLines="50" w:before="156" w:after="156" w:line="240" w:lineRule="auto"/>
        <w:jc w:val="center"/>
        <w:rPr>
          <w:rFonts w:ascii="宋体" w:eastAsia="宋体" w:hAnsi="宋体"/>
          <w:kern w:val="2"/>
          <w:sz w:val="28"/>
          <w:szCs w:val="28"/>
        </w:rPr>
      </w:pPr>
      <w:bookmarkStart w:id="201" w:name="_Toc166010925"/>
      <w:bookmarkStart w:id="202" w:name="_Toc432417146"/>
      <w:r>
        <w:rPr>
          <w:rFonts w:ascii="宋体" w:eastAsia="宋体" w:hAnsi="宋体" w:hint="eastAsia"/>
          <w:kern w:val="2"/>
          <w:sz w:val="28"/>
          <w:szCs w:val="28"/>
        </w:rPr>
        <w:lastRenderedPageBreak/>
        <w:t>本规程用词说明</w:t>
      </w:r>
      <w:bookmarkEnd w:id="201"/>
      <w:bookmarkEnd w:id="202"/>
    </w:p>
    <w:p w14:paraId="4A0AF34E" w14:textId="77777777" w:rsidR="009C4D82" w:rsidRDefault="00000000">
      <w:pPr>
        <w:numPr>
          <w:ilvl w:val="0"/>
          <w:numId w:val="17"/>
        </w:numPr>
        <w:rPr>
          <w:rFonts w:ascii="宋体" w:hAnsi="宋体" w:cs="新宋体-18030"/>
          <w:kern w:val="0"/>
          <w:szCs w:val="21"/>
        </w:rPr>
      </w:pPr>
      <w:r>
        <w:rPr>
          <w:rFonts w:ascii="宋体" w:hAnsi="宋体" w:cs="新宋体-18030" w:hint="eastAsia"/>
          <w:kern w:val="0"/>
          <w:szCs w:val="21"/>
        </w:rPr>
        <w:t>为了便于在执行本规程条文时区别对待，对要求严格程度不同的用词说明如下：</w:t>
      </w:r>
    </w:p>
    <w:p w14:paraId="2124C184" w14:textId="77777777" w:rsidR="009C4D82" w:rsidRDefault="00000000">
      <w:pPr>
        <w:numPr>
          <w:ilvl w:val="1"/>
          <w:numId w:val="17"/>
        </w:numPr>
        <w:rPr>
          <w:rFonts w:ascii="宋体" w:hAnsi="宋体" w:cs="新宋体-18030"/>
          <w:kern w:val="0"/>
          <w:szCs w:val="21"/>
        </w:rPr>
      </w:pPr>
      <w:r>
        <w:rPr>
          <w:rFonts w:ascii="宋体" w:hAnsi="宋体" w:cs="新宋体-18030" w:hint="eastAsia"/>
          <w:kern w:val="0"/>
          <w:szCs w:val="21"/>
        </w:rPr>
        <w:t>表示很严格，非这样做不可的：</w:t>
      </w:r>
    </w:p>
    <w:p w14:paraId="1A20B80D" w14:textId="77777777" w:rsidR="009C4D82" w:rsidRDefault="00000000">
      <w:pPr>
        <w:ind w:firstLineChars="400" w:firstLine="840"/>
        <w:rPr>
          <w:rFonts w:ascii="宋体" w:hAnsi="宋体" w:cs="新宋体-18030"/>
          <w:kern w:val="0"/>
          <w:szCs w:val="21"/>
        </w:rPr>
      </w:pPr>
      <w:r>
        <w:rPr>
          <w:rFonts w:ascii="宋体" w:hAnsi="宋体" w:cs="新宋体-18030" w:hint="eastAsia"/>
          <w:kern w:val="0"/>
          <w:szCs w:val="21"/>
        </w:rPr>
        <w:t>正面词采用“必须”，反面词采用“严禁”。</w:t>
      </w:r>
    </w:p>
    <w:p w14:paraId="74418F0E" w14:textId="77777777" w:rsidR="009C4D82" w:rsidRDefault="00000000">
      <w:pPr>
        <w:numPr>
          <w:ilvl w:val="1"/>
          <w:numId w:val="17"/>
        </w:numPr>
        <w:rPr>
          <w:rFonts w:ascii="宋体" w:hAnsi="宋体" w:cs="新宋体-18030"/>
          <w:kern w:val="0"/>
          <w:szCs w:val="21"/>
        </w:rPr>
      </w:pPr>
      <w:r>
        <w:rPr>
          <w:rFonts w:ascii="宋体" w:hAnsi="宋体" w:cs="新宋体-18030" w:hint="eastAsia"/>
          <w:kern w:val="0"/>
          <w:szCs w:val="21"/>
        </w:rPr>
        <w:t>表示严格，在正常情况下均应这样做的：</w:t>
      </w:r>
    </w:p>
    <w:p w14:paraId="1219FF1B" w14:textId="77777777" w:rsidR="009C4D82" w:rsidRDefault="00000000">
      <w:pPr>
        <w:ind w:firstLineChars="400" w:firstLine="840"/>
        <w:rPr>
          <w:rFonts w:ascii="宋体" w:hAnsi="宋体" w:cs="新宋体-18030"/>
          <w:kern w:val="0"/>
          <w:szCs w:val="21"/>
        </w:rPr>
      </w:pPr>
      <w:r>
        <w:rPr>
          <w:rFonts w:ascii="宋体" w:hAnsi="宋体" w:cs="新宋体-18030" w:hint="eastAsia"/>
          <w:kern w:val="0"/>
          <w:szCs w:val="21"/>
        </w:rPr>
        <w:t>正面词采用“应”，反面词采用“不应”或“不得”。</w:t>
      </w:r>
    </w:p>
    <w:p w14:paraId="0A5C5B65" w14:textId="77777777" w:rsidR="009C4D82" w:rsidRDefault="00000000">
      <w:pPr>
        <w:numPr>
          <w:ilvl w:val="1"/>
          <w:numId w:val="17"/>
        </w:numPr>
        <w:rPr>
          <w:rFonts w:ascii="宋体" w:hAnsi="宋体" w:cs="新宋体-18030"/>
          <w:kern w:val="0"/>
          <w:szCs w:val="21"/>
        </w:rPr>
      </w:pPr>
      <w:r>
        <w:rPr>
          <w:rFonts w:ascii="宋体" w:hAnsi="宋体" w:cs="新宋体-18030" w:hint="eastAsia"/>
          <w:kern w:val="0"/>
          <w:szCs w:val="21"/>
        </w:rPr>
        <w:t>表示允许稍有选择，在条件许可时首先这样做的：</w:t>
      </w:r>
    </w:p>
    <w:p w14:paraId="142AE818" w14:textId="77777777" w:rsidR="009C4D82" w:rsidRDefault="00000000">
      <w:pPr>
        <w:ind w:firstLineChars="400" w:firstLine="840"/>
        <w:rPr>
          <w:rFonts w:ascii="宋体" w:hAnsi="宋体" w:cs="新宋体-18030"/>
          <w:kern w:val="0"/>
          <w:szCs w:val="21"/>
        </w:rPr>
      </w:pPr>
      <w:r>
        <w:rPr>
          <w:rFonts w:ascii="宋体" w:hAnsi="宋体" w:cs="新宋体-18030" w:hint="eastAsia"/>
          <w:kern w:val="0"/>
          <w:szCs w:val="21"/>
        </w:rPr>
        <w:t>正面词采用“宜”，反面词采用“不宜”；</w:t>
      </w:r>
    </w:p>
    <w:p w14:paraId="4D168F40" w14:textId="77777777" w:rsidR="009C4D82" w:rsidRDefault="00000000">
      <w:pPr>
        <w:numPr>
          <w:ilvl w:val="1"/>
          <w:numId w:val="17"/>
        </w:numPr>
        <w:rPr>
          <w:rFonts w:ascii="宋体" w:hAnsi="宋体" w:cs="新宋体-18030"/>
          <w:kern w:val="0"/>
          <w:szCs w:val="21"/>
        </w:rPr>
      </w:pPr>
      <w:r>
        <w:rPr>
          <w:rFonts w:ascii="宋体" w:hAnsi="宋体" w:cs="新宋体-18030" w:hint="eastAsia"/>
          <w:kern w:val="0"/>
          <w:szCs w:val="21"/>
        </w:rPr>
        <w:t>表示有选择，在一定条件下可以这样做的，采用“可”。</w:t>
      </w:r>
    </w:p>
    <w:p w14:paraId="75825C5E" w14:textId="77777777" w:rsidR="009C4D82" w:rsidRDefault="00000000">
      <w:pPr>
        <w:numPr>
          <w:ilvl w:val="0"/>
          <w:numId w:val="17"/>
        </w:numPr>
        <w:rPr>
          <w:rFonts w:ascii="宋体" w:hAnsi="宋体" w:cs="新宋体-18030"/>
          <w:kern w:val="0"/>
          <w:szCs w:val="21"/>
        </w:rPr>
      </w:pPr>
      <w:r>
        <w:rPr>
          <w:rFonts w:ascii="宋体" w:hAnsi="宋体" w:cs="新宋体-18030" w:hint="eastAsia"/>
          <w:kern w:val="0"/>
          <w:szCs w:val="21"/>
        </w:rPr>
        <w:t>条文中指明应按其他有关标准执行的写法为：“应符合……的规定”或“应按……执行”。</w:t>
      </w:r>
    </w:p>
    <w:p w14:paraId="251E855A" w14:textId="77777777" w:rsidR="009C4D82" w:rsidRDefault="00000000">
      <w:pPr>
        <w:widowControl/>
        <w:jc w:val="left"/>
        <w:rPr>
          <w:rFonts w:ascii="宋体" w:hAnsi="宋体"/>
          <w:b/>
          <w:bCs/>
          <w:kern w:val="0"/>
          <w:szCs w:val="21"/>
        </w:rPr>
      </w:pPr>
      <w:r>
        <w:rPr>
          <w:rFonts w:ascii="宋体" w:hAnsi="宋体"/>
          <w:b/>
          <w:bCs/>
          <w:kern w:val="0"/>
          <w:szCs w:val="21"/>
        </w:rPr>
        <w:br w:type="page"/>
      </w:r>
    </w:p>
    <w:p w14:paraId="1EEE8345" w14:textId="77777777" w:rsidR="009C4D82" w:rsidRDefault="00000000">
      <w:pPr>
        <w:pStyle w:val="1"/>
        <w:adjustRightInd/>
        <w:snapToGrid/>
        <w:spacing w:beforeLines="50" w:before="156" w:after="156" w:line="240" w:lineRule="auto"/>
        <w:jc w:val="center"/>
        <w:rPr>
          <w:rFonts w:ascii="宋体" w:eastAsia="宋体" w:hAnsi="宋体"/>
          <w:kern w:val="2"/>
          <w:sz w:val="28"/>
          <w:szCs w:val="28"/>
        </w:rPr>
      </w:pPr>
      <w:bookmarkStart w:id="203" w:name="_Toc432417147"/>
      <w:bookmarkStart w:id="204" w:name="_Toc166010926"/>
      <w:r>
        <w:rPr>
          <w:rFonts w:ascii="宋体" w:eastAsia="宋体" w:hAnsi="宋体"/>
          <w:kern w:val="2"/>
          <w:sz w:val="28"/>
          <w:szCs w:val="28"/>
        </w:rPr>
        <w:lastRenderedPageBreak/>
        <w:t>引用标准名录</w:t>
      </w:r>
      <w:bookmarkEnd w:id="203"/>
      <w:bookmarkEnd w:id="204"/>
    </w:p>
    <w:p w14:paraId="3F2EC309" w14:textId="77777777" w:rsidR="009C4D82" w:rsidRDefault="009C4D82">
      <w:pPr>
        <w:jc w:val="center"/>
        <w:rPr>
          <w:rFonts w:ascii="宋体" w:hAnsi="宋体"/>
          <w:szCs w:val="21"/>
        </w:rPr>
      </w:pPr>
    </w:p>
    <w:tbl>
      <w:tblPr>
        <w:tblW w:w="7959" w:type="dxa"/>
        <w:tblInd w:w="116" w:type="dxa"/>
        <w:tblLook w:val="04A0" w:firstRow="1" w:lastRow="0" w:firstColumn="1" w:lastColumn="0" w:noHBand="0" w:noVBand="1"/>
      </w:tblPr>
      <w:tblGrid>
        <w:gridCol w:w="452"/>
        <w:gridCol w:w="4814"/>
        <w:gridCol w:w="2693"/>
      </w:tblGrid>
      <w:tr w:rsidR="009C4D82" w14:paraId="0A1D2C1F" w14:textId="77777777">
        <w:trPr>
          <w:trHeight w:val="265"/>
        </w:trPr>
        <w:tc>
          <w:tcPr>
            <w:tcW w:w="452" w:type="dxa"/>
            <w:vAlign w:val="center"/>
          </w:tcPr>
          <w:p w14:paraId="7FFD095B" w14:textId="77777777" w:rsidR="009C4D82" w:rsidRDefault="00000000">
            <w:pPr>
              <w:spacing w:line="310" w:lineRule="exact"/>
              <w:rPr>
                <w:rFonts w:ascii="宋体" w:hAnsi="宋体"/>
                <w:szCs w:val="21"/>
              </w:rPr>
            </w:pPr>
            <w:r>
              <w:rPr>
                <w:rFonts w:ascii="宋体" w:hAnsi="宋体" w:hint="eastAsia"/>
                <w:szCs w:val="21"/>
              </w:rPr>
              <w:t>1</w:t>
            </w:r>
          </w:p>
        </w:tc>
        <w:tc>
          <w:tcPr>
            <w:tcW w:w="4814" w:type="dxa"/>
            <w:vAlign w:val="center"/>
          </w:tcPr>
          <w:p w14:paraId="295CE724" w14:textId="77777777" w:rsidR="009C4D82" w:rsidRDefault="00000000">
            <w:pPr>
              <w:spacing w:line="310" w:lineRule="exact"/>
              <w:rPr>
                <w:rFonts w:ascii="宋体" w:hAnsi="宋体"/>
                <w:szCs w:val="21"/>
              </w:rPr>
            </w:pPr>
            <w:r>
              <w:rPr>
                <w:rFonts w:ascii="宋体" w:hAnsi="宋体" w:hint="eastAsia"/>
                <w:szCs w:val="21"/>
              </w:rPr>
              <w:t>优质碳素结构钢</w:t>
            </w:r>
          </w:p>
        </w:tc>
        <w:tc>
          <w:tcPr>
            <w:tcW w:w="2693" w:type="dxa"/>
            <w:vAlign w:val="center"/>
          </w:tcPr>
          <w:p w14:paraId="6C1C05F3" w14:textId="77777777" w:rsidR="009C4D82" w:rsidRDefault="00000000">
            <w:pPr>
              <w:spacing w:line="310" w:lineRule="exact"/>
              <w:rPr>
                <w:rFonts w:ascii="宋体" w:hAnsi="宋体"/>
                <w:szCs w:val="21"/>
              </w:rPr>
            </w:pPr>
            <w:r>
              <w:rPr>
                <w:rFonts w:ascii="宋体" w:hAnsi="宋体"/>
                <w:szCs w:val="21"/>
              </w:rPr>
              <w:t>GB/T 699</w:t>
            </w:r>
          </w:p>
        </w:tc>
      </w:tr>
      <w:tr w:rsidR="009C4D82" w14:paraId="11CC84E1" w14:textId="77777777">
        <w:trPr>
          <w:trHeight w:val="265"/>
        </w:trPr>
        <w:tc>
          <w:tcPr>
            <w:tcW w:w="452" w:type="dxa"/>
            <w:vAlign w:val="center"/>
          </w:tcPr>
          <w:p w14:paraId="1C326A05" w14:textId="77777777" w:rsidR="009C4D82" w:rsidRDefault="00000000">
            <w:pPr>
              <w:spacing w:line="310" w:lineRule="exact"/>
              <w:rPr>
                <w:rFonts w:ascii="宋体" w:hAnsi="宋体"/>
                <w:szCs w:val="21"/>
              </w:rPr>
            </w:pPr>
            <w:r>
              <w:rPr>
                <w:rFonts w:ascii="宋体" w:hAnsi="宋体" w:hint="eastAsia"/>
                <w:szCs w:val="21"/>
              </w:rPr>
              <w:t>2</w:t>
            </w:r>
          </w:p>
        </w:tc>
        <w:tc>
          <w:tcPr>
            <w:tcW w:w="4814" w:type="dxa"/>
            <w:vAlign w:val="center"/>
          </w:tcPr>
          <w:p w14:paraId="551A039A" w14:textId="77777777" w:rsidR="009C4D82" w:rsidRDefault="00000000">
            <w:pPr>
              <w:spacing w:line="310" w:lineRule="exact"/>
              <w:rPr>
                <w:rFonts w:ascii="宋体" w:hAnsi="宋体"/>
                <w:szCs w:val="21"/>
              </w:rPr>
            </w:pPr>
            <w:r>
              <w:rPr>
                <w:rFonts w:ascii="宋体" w:hAnsi="宋体" w:hint="eastAsia"/>
                <w:szCs w:val="21"/>
              </w:rPr>
              <w:t>碳素结构钢</w:t>
            </w:r>
          </w:p>
        </w:tc>
        <w:tc>
          <w:tcPr>
            <w:tcW w:w="2693" w:type="dxa"/>
            <w:vAlign w:val="center"/>
          </w:tcPr>
          <w:p w14:paraId="62091737" w14:textId="77777777" w:rsidR="009C4D82" w:rsidRDefault="00000000">
            <w:pPr>
              <w:spacing w:line="310" w:lineRule="exact"/>
              <w:rPr>
                <w:rFonts w:ascii="宋体" w:hAnsi="宋体"/>
                <w:szCs w:val="21"/>
              </w:rPr>
            </w:pPr>
            <w:r>
              <w:rPr>
                <w:rFonts w:ascii="宋体" w:hAnsi="宋体"/>
                <w:szCs w:val="21"/>
              </w:rPr>
              <w:t>GB/T 700</w:t>
            </w:r>
          </w:p>
        </w:tc>
      </w:tr>
      <w:tr w:rsidR="009C4D82" w14:paraId="1B2109D1" w14:textId="77777777">
        <w:trPr>
          <w:trHeight w:val="265"/>
        </w:trPr>
        <w:tc>
          <w:tcPr>
            <w:tcW w:w="452" w:type="dxa"/>
            <w:vAlign w:val="center"/>
          </w:tcPr>
          <w:p w14:paraId="6E1274CA" w14:textId="77777777" w:rsidR="009C4D82" w:rsidRDefault="00000000">
            <w:pPr>
              <w:spacing w:line="310" w:lineRule="exact"/>
              <w:rPr>
                <w:rFonts w:ascii="宋体" w:hAnsi="宋体"/>
                <w:szCs w:val="21"/>
              </w:rPr>
            </w:pPr>
            <w:r>
              <w:rPr>
                <w:rFonts w:ascii="宋体" w:hAnsi="宋体" w:hint="eastAsia"/>
                <w:szCs w:val="21"/>
              </w:rPr>
              <w:t>3</w:t>
            </w:r>
          </w:p>
        </w:tc>
        <w:tc>
          <w:tcPr>
            <w:tcW w:w="4814" w:type="dxa"/>
            <w:vAlign w:val="center"/>
          </w:tcPr>
          <w:p w14:paraId="55176D68" w14:textId="77777777" w:rsidR="009C4D82" w:rsidRDefault="00000000">
            <w:pPr>
              <w:spacing w:line="310" w:lineRule="exact"/>
              <w:rPr>
                <w:rFonts w:ascii="宋体" w:hAnsi="宋体"/>
                <w:szCs w:val="21"/>
              </w:rPr>
            </w:pPr>
            <w:r>
              <w:rPr>
                <w:rFonts w:ascii="宋体" w:hAnsi="宋体" w:hint="eastAsia"/>
                <w:szCs w:val="21"/>
              </w:rPr>
              <w:t>碳素结构钢和低合金结构钢热轧薄钢板及钢带</w:t>
            </w:r>
          </w:p>
        </w:tc>
        <w:tc>
          <w:tcPr>
            <w:tcW w:w="2693" w:type="dxa"/>
            <w:vAlign w:val="center"/>
          </w:tcPr>
          <w:p w14:paraId="7ECD0AB7" w14:textId="77777777" w:rsidR="009C4D82" w:rsidRDefault="00000000">
            <w:pPr>
              <w:spacing w:line="310" w:lineRule="exact"/>
              <w:rPr>
                <w:rFonts w:ascii="宋体" w:hAnsi="宋体"/>
                <w:szCs w:val="21"/>
              </w:rPr>
            </w:pPr>
            <w:r>
              <w:rPr>
                <w:rFonts w:ascii="宋体" w:hAnsi="宋体"/>
                <w:szCs w:val="21"/>
              </w:rPr>
              <w:t>GB/T 912</w:t>
            </w:r>
          </w:p>
        </w:tc>
      </w:tr>
      <w:tr w:rsidR="009C4D82" w14:paraId="005BA5FE" w14:textId="77777777">
        <w:trPr>
          <w:trHeight w:val="265"/>
        </w:trPr>
        <w:tc>
          <w:tcPr>
            <w:tcW w:w="452" w:type="dxa"/>
            <w:vAlign w:val="center"/>
          </w:tcPr>
          <w:p w14:paraId="5D8249CD" w14:textId="77777777" w:rsidR="009C4D82" w:rsidRDefault="00000000">
            <w:pPr>
              <w:spacing w:line="310" w:lineRule="exact"/>
              <w:rPr>
                <w:rFonts w:ascii="宋体" w:hAnsi="宋体"/>
                <w:szCs w:val="21"/>
              </w:rPr>
            </w:pPr>
            <w:r>
              <w:rPr>
                <w:rFonts w:ascii="宋体" w:hAnsi="宋体" w:hint="eastAsia"/>
                <w:szCs w:val="21"/>
              </w:rPr>
              <w:t>4</w:t>
            </w:r>
          </w:p>
        </w:tc>
        <w:tc>
          <w:tcPr>
            <w:tcW w:w="4814" w:type="dxa"/>
            <w:vAlign w:val="center"/>
          </w:tcPr>
          <w:p w14:paraId="6A56241F" w14:textId="77777777" w:rsidR="009C4D82" w:rsidRDefault="00000000">
            <w:pPr>
              <w:spacing w:line="310" w:lineRule="exact"/>
              <w:rPr>
                <w:rFonts w:ascii="宋体" w:hAnsi="宋体"/>
                <w:szCs w:val="21"/>
              </w:rPr>
            </w:pPr>
            <w:r>
              <w:rPr>
                <w:rFonts w:ascii="宋体" w:hAnsi="宋体" w:hint="eastAsia"/>
                <w:szCs w:val="21"/>
              </w:rPr>
              <w:t>不锈钢棒</w:t>
            </w:r>
          </w:p>
        </w:tc>
        <w:tc>
          <w:tcPr>
            <w:tcW w:w="2693" w:type="dxa"/>
            <w:vAlign w:val="center"/>
          </w:tcPr>
          <w:p w14:paraId="05B4B3A0" w14:textId="77777777" w:rsidR="009C4D82" w:rsidRDefault="00000000">
            <w:pPr>
              <w:spacing w:line="310" w:lineRule="exact"/>
              <w:rPr>
                <w:rFonts w:ascii="宋体" w:hAnsi="宋体"/>
                <w:szCs w:val="21"/>
              </w:rPr>
            </w:pPr>
            <w:r>
              <w:rPr>
                <w:rFonts w:ascii="宋体" w:hAnsi="宋体"/>
                <w:szCs w:val="21"/>
              </w:rPr>
              <w:t>GB/T 1220</w:t>
            </w:r>
          </w:p>
        </w:tc>
      </w:tr>
      <w:tr w:rsidR="009C4D82" w14:paraId="16C090A4" w14:textId="77777777">
        <w:trPr>
          <w:trHeight w:val="265"/>
        </w:trPr>
        <w:tc>
          <w:tcPr>
            <w:tcW w:w="452" w:type="dxa"/>
            <w:vAlign w:val="center"/>
          </w:tcPr>
          <w:p w14:paraId="56FBC2D6" w14:textId="77777777" w:rsidR="009C4D82" w:rsidRDefault="00000000">
            <w:pPr>
              <w:spacing w:line="310" w:lineRule="exact"/>
              <w:rPr>
                <w:rFonts w:ascii="宋体" w:hAnsi="宋体"/>
                <w:szCs w:val="21"/>
              </w:rPr>
            </w:pPr>
            <w:r>
              <w:rPr>
                <w:rFonts w:ascii="宋体" w:hAnsi="宋体" w:hint="eastAsia"/>
                <w:szCs w:val="21"/>
              </w:rPr>
              <w:t>5</w:t>
            </w:r>
          </w:p>
        </w:tc>
        <w:tc>
          <w:tcPr>
            <w:tcW w:w="4814" w:type="dxa"/>
            <w:vAlign w:val="center"/>
          </w:tcPr>
          <w:p w14:paraId="136E631D" w14:textId="77777777" w:rsidR="009C4D82" w:rsidRDefault="00000000">
            <w:pPr>
              <w:spacing w:line="310" w:lineRule="exact"/>
              <w:rPr>
                <w:rFonts w:ascii="宋体" w:hAnsi="宋体"/>
                <w:szCs w:val="21"/>
              </w:rPr>
            </w:pPr>
            <w:r>
              <w:rPr>
                <w:rFonts w:ascii="宋体" w:hAnsi="宋体" w:hint="eastAsia"/>
                <w:szCs w:val="21"/>
              </w:rPr>
              <w:t>低合金结构钢</w:t>
            </w:r>
          </w:p>
        </w:tc>
        <w:tc>
          <w:tcPr>
            <w:tcW w:w="2693" w:type="dxa"/>
            <w:vAlign w:val="center"/>
          </w:tcPr>
          <w:p w14:paraId="0CDD0975" w14:textId="77777777" w:rsidR="009C4D82" w:rsidRDefault="00000000">
            <w:pPr>
              <w:spacing w:line="310" w:lineRule="exact"/>
              <w:rPr>
                <w:rFonts w:ascii="宋体" w:hAnsi="宋体"/>
                <w:szCs w:val="21"/>
              </w:rPr>
            </w:pPr>
            <w:r>
              <w:rPr>
                <w:rFonts w:ascii="宋体" w:hAnsi="宋体"/>
                <w:szCs w:val="21"/>
              </w:rPr>
              <w:t>GB/T 1591</w:t>
            </w:r>
          </w:p>
        </w:tc>
      </w:tr>
      <w:tr w:rsidR="009C4D82" w14:paraId="35982C8E" w14:textId="77777777">
        <w:trPr>
          <w:trHeight w:val="265"/>
        </w:trPr>
        <w:tc>
          <w:tcPr>
            <w:tcW w:w="452" w:type="dxa"/>
            <w:vAlign w:val="center"/>
          </w:tcPr>
          <w:p w14:paraId="7479B3D3" w14:textId="77777777" w:rsidR="009C4D82" w:rsidRDefault="00000000">
            <w:pPr>
              <w:spacing w:line="310" w:lineRule="exact"/>
              <w:rPr>
                <w:rFonts w:ascii="宋体" w:hAnsi="宋体"/>
                <w:szCs w:val="21"/>
              </w:rPr>
            </w:pPr>
            <w:r>
              <w:rPr>
                <w:rFonts w:ascii="宋体" w:hAnsi="宋体" w:hint="eastAsia"/>
                <w:szCs w:val="21"/>
              </w:rPr>
              <w:t>6</w:t>
            </w:r>
          </w:p>
        </w:tc>
        <w:tc>
          <w:tcPr>
            <w:tcW w:w="4814" w:type="dxa"/>
            <w:vAlign w:val="center"/>
          </w:tcPr>
          <w:p w14:paraId="7BF49418" w14:textId="77777777" w:rsidR="009C4D82" w:rsidRDefault="00000000">
            <w:pPr>
              <w:spacing w:line="310" w:lineRule="exact"/>
              <w:rPr>
                <w:rFonts w:ascii="宋体" w:hAnsi="宋体"/>
                <w:szCs w:val="21"/>
              </w:rPr>
            </w:pPr>
            <w:r>
              <w:rPr>
                <w:rFonts w:ascii="宋体" w:hAnsi="宋体" w:hint="eastAsia"/>
                <w:szCs w:val="21"/>
              </w:rPr>
              <w:t>合金结构钢</w:t>
            </w:r>
          </w:p>
        </w:tc>
        <w:tc>
          <w:tcPr>
            <w:tcW w:w="2693" w:type="dxa"/>
            <w:vAlign w:val="center"/>
          </w:tcPr>
          <w:p w14:paraId="70E25307" w14:textId="77777777" w:rsidR="009C4D82" w:rsidRDefault="00000000">
            <w:pPr>
              <w:spacing w:line="310" w:lineRule="exact"/>
              <w:rPr>
                <w:rFonts w:ascii="宋体" w:hAnsi="宋体"/>
                <w:szCs w:val="21"/>
              </w:rPr>
            </w:pPr>
            <w:r>
              <w:rPr>
                <w:rFonts w:ascii="宋体" w:hAnsi="宋体"/>
                <w:szCs w:val="21"/>
              </w:rPr>
              <w:t>GB/T 3077</w:t>
            </w:r>
          </w:p>
        </w:tc>
      </w:tr>
      <w:tr w:rsidR="009C4D82" w14:paraId="64C3F369" w14:textId="77777777">
        <w:trPr>
          <w:trHeight w:val="276"/>
        </w:trPr>
        <w:tc>
          <w:tcPr>
            <w:tcW w:w="452" w:type="dxa"/>
            <w:vAlign w:val="center"/>
          </w:tcPr>
          <w:p w14:paraId="29F2048D" w14:textId="77777777" w:rsidR="009C4D82" w:rsidRDefault="00000000">
            <w:pPr>
              <w:pStyle w:val="a3"/>
              <w:numPr>
                <w:ilvl w:val="0"/>
                <w:numId w:val="0"/>
              </w:numPr>
              <w:rPr>
                <w:rFonts w:ascii="宋体" w:hAnsi="宋体"/>
                <w:szCs w:val="21"/>
              </w:rPr>
            </w:pPr>
            <w:r>
              <w:rPr>
                <w:rFonts w:ascii="宋体" w:hAnsi="宋体" w:hint="eastAsia"/>
                <w:szCs w:val="21"/>
              </w:rPr>
              <w:t>7</w:t>
            </w:r>
          </w:p>
        </w:tc>
        <w:tc>
          <w:tcPr>
            <w:tcW w:w="4814" w:type="dxa"/>
            <w:vAlign w:val="center"/>
          </w:tcPr>
          <w:p w14:paraId="44A55B35" w14:textId="77777777" w:rsidR="009C4D82" w:rsidRDefault="00000000">
            <w:pPr>
              <w:rPr>
                <w:rFonts w:ascii="宋体" w:hAnsi="宋体"/>
                <w:szCs w:val="21"/>
              </w:rPr>
            </w:pPr>
            <w:r>
              <w:rPr>
                <w:rFonts w:ascii="宋体" w:hAnsi="宋体" w:cs="宋体" w:hint="eastAsia"/>
                <w:kern w:val="0"/>
                <w:szCs w:val="21"/>
              </w:rPr>
              <w:t>紧固件机械性能螺栓</w:t>
            </w:r>
          </w:p>
        </w:tc>
        <w:tc>
          <w:tcPr>
            <w:tcW w:w="2693" w:type="dxa"/>
            <w:vAlign w:val="center"/>
          </w:tcPr>
          <w:p w14:paraId="16A8CCC2" w14:textId="77777777" w:rsidR="009C4D82" w:rsidRDefault="00000000">
            <w:pPr>
              <w:rPr>
                <w:rFonts w:ascii="宋体" w:hAnsi="宋体"/>
                <w:szCs w:val="21"/>
              </w:rPr>
            </w:pPr>
            <w:r>
              <w:rPr>
                <w:rFonts w:ascii="宋体" w:hAnsi="宋体" w:cs="ËÎÌå"/>
                <w:kern w:val="0"/>
                <w:szCs w:val="21"/>
              </w:rPr>
              <w:t>GB/T 3098.1</w:t>
            </w:r>
            <w:r>
              <w:rPr>
                <w:rFonts w:ascii="宋体" w:hAnsi="宋体" w:cs="ËÎÌå" w:hint="eastAsia"/>
                <w:kern w:val="0"/>
                <w:szCs w:val="21"/>
              </w:rPr>
              <w:t>～</w:t>
            </w:r>
            <w:r>
              <w:rPr>
                <w:rFonts w:ascii="宋体" w:hAnsi="宋体" w:cs="ËÎÌå"/>
                <w:kern w:val="0"/>
                <w:szCs w:val="21"/>
              </w:rPr>
              <w:t>6</w:t>
            </w:r>
          </w:p>
        </w:tc>
      </w:tr>
      <w:tr w:rsidR="009C4D82" w14:paraId="550CF7E0" w14:textId="77777777">
        <w:trPr>
          <w:trHeight w:val="265"/>
        </w:trPr>
        <w:tc>
          <w:tcPr>
            <w:tcW w:w="452" w:type="dxa"/>
            <w:vAlign w:val="center"/>
          </w:tcPr>
          <w:p w14:paraId="4C5DE12E" w14:textId="77777777" w:rsidR="009C4D82" w:rsidRDefault="00000000">
            <w:pPr>
              <w:spacing w:line="310" w:lineRule="exact"/>
              <w:rPr>
                <w:rFonts w:ascii="宋体" w:hAnsi="宋体"/>
                <w:szCs w:val="21"/>
              </w:rPr>
            </w:pPr>
            <w:r>
              <w:rPr>
                <w:rFonts w:ascii="宋体" w:hAnsi="宋体" w:hint="eastAsia"/>
                <w:szCs w:val="21"/>
              </w:rPr>
              <w:t>8</w:t>
            </w:r>
          </w:p>
        </w:tc>
        <w:tc>
          <w:tcPr>
            <w:tcW w:w="4814" w:type="dxa"/>
            <w:vAlign w:val="center"/>
          </w:tcPr>
          <w:p w14:paraId="489479FA" w14:textId="77777777" w:rsidR="009C4D82" w:rsidRDefault="00000000">
            <w:pPr>
              <w:spacing w:line="310" w:lineRule="exact"/>
              <w:rPr>
                <w:rFonts w:ascii="宋体" w:hAnsi="宋体"/>
                <w:szCs w:val="21"/>
              </w:rPr>
            </w:pPr>
            <w:r>
              <w:rPr>
                <w:rFonts w:ascii="宋体" w:hAnsi="宋体" w:hint="eastAsia"/>
                <w:szCs w:val="21"/>
              </w:rPr>
              <w:t>变形铝及铝合金化学成分</w:t>
            </w:r>
          </w:p>
        </w:tc>
        <w:tc>
          <w:tcPr>
            <w:tcW w:w="2693" w:type="dxa"/>
            <w:vAlign w:val="center"/>
          </w:tcPr>
          <w:p w14:paraId="0318449D" w14:textId="77777777" w:rsidR="009C4D82" w:rsidRDefault="00000000">
            <w:pPr>
              <w:spacing w:line="310" w:lineRule="exact"/>
              <w:rPr>
                <w:rFonts w:ascii="宋体" w:hAnsi="宋体"/>
                <w:szCs w:val="21"/>
              </w:rPr>
            </w:pPr>
            <w:r>
              <w:rPr>
                <w:rFonts w:ascii="宋体" w:hAnsi="宋体"/>
                <w:szCs w:val="21"/>
              </w:rPr>
              <w:t>GB/T 3190</w:t>
            </w:r>
          </w:p>
        </w:tc>
      </w:tr>
      <w:tr w:rsidR="009C4D82" w14:paraId="18B6C214" w14:textId="77777777">
        <w:trPr>
          <w:trHeight w:val="265"/>
        </w:trPr>
        <w:tc>
          <w:tcPr>
            <w:tcW w:w="452" w:type="dxa"/>
            <w:vAlign w:val="center"/>
          </w:tcPr>
          <w:p w14:paraId="6D8E3919" w14:textId="77777777" w:rsidR="009C4D82" w:rsidRDefault="00000000">
            <w:pPr>
              <w:spacing w:line="310" w:lineRule="exact"/>
              <w:rPr>
                <w:rFonts w:ascii="宋体" w:hAnsi="宋体"/>
                <w:szCs w:val="21"/>
              </w:rPr>
            </w:pPr>
            <w:r>
              <w:rPr>
                <w:rFonts w:ascii="宋体" w:hAnsi="宋体" w:hint="eastAsia"/>
                <w:szCs w:val="21"/>
              </w:rPr>
              <w:t>9</w:t>
            </w:r>
          </w:p>
        </w:tc>
        <w:tc>
          <w:tcPr>
            <w:tcW w:w="4814" w:type="dxa"/>
            <w:vAlign w:val="center"/>
          </w:tcPr>
          <w:p w14:paraId="04315412" w14:textId="77777777" w:rsidR="009C4D82" w:rsidRDefault="00000000">
            <w:pPr>
              <w:spacing w:line="310" w:lineRule="exact"/>
              <w:rPr>
                <w:rFonts w:ascii="宋体" w:hAnsi="宋体"/>
                <w:szCs w:val="21"/>
              </w:rPr>
            </w:pPr>
            <w:r>
              <w:rPr>
                <w:rFonts w:ascii="宋体" w:hAnsi="宋体" w:hint="eastAsia"/>
                <w:szCs w:val="21"/>
              </w:rPr>
              <w:t>碳素结构钢和低合金结构钢热轧厚钢板及钢带</w:t>
            </w:r>
          </w:p>
        </w:tc>
        <w:tc>
          <w:tcPr>
            <w:tcW w:w="2693" w:type="dxa"/>
            <w:vAlign w:val="center"/>
          </w:tcPr>
          <w:p w14:paraId="7372DDE0" w14:textId="77777777" w:rsidR="009C4D82" w:rsidRDefault="00000000">
            <w:pPr>
              <w:spacing w:line="310" w:lineRule="exact"/>
              <w:rPr>
                <w:rFonts w:ascii="宋体" w:hAnsi="宋体"/>
                <w:szCs w:val="21"/>
              </w:rPr>
            </w:pPr>
            <w:r>
              <w:rPr>
                <w:rFonts w:ascii="宋体" w:hAnsi="宋体"/>
                <w:szCs w:val="21"/>
              </w:rPr>
              <w:t>GB/T 3274</w:t>
            </w:r>
          </w:p>
        </w:tc>
      </w:tr>
      <w:tr w:rsidR="009C4D82" w14:paraId="649B33DD" w14:textId="77777777">
        <w:trPr>
          <w:trHeight w:val="265"/>
        </w:trPr>
        <w:tc>
          <w:tcPr>
            <w:tcW w:w="452" w:type="dxa"/>
            <w:vAlign w:val="center"/>
          </w:tcPr>
          <w:p w14:paraId="36403BBA" w14:textId="77777777" w:rsidR="009C4D82" w:rsidRDefault="00000000">
            <w:pPr>
              <w:spacing w:line="310" w:lineRule="exact"/>
              <w:rPr>
                <w:rFonts w:ascii="宋体" w:hAnsi="宋体"/>
                <w:szCs w:val="21"/>
              </w:rPr>
            </w:pPr>
            <w:r>
              <w:rPr>
                <w:rFonts w:ascii="宋体" w:hAnsi="宋体" w:hint="eastAsia"/>
                <w:szCs w:val="21"/>
              </w:rPr>
              <w:t>10</w:t>
            </w:r>
          </w:p>
        </w:tc>
        <w:tc>
          <w:tcPr>
            <w:tcW w:w="4814" w:type="dxa"/>
            <w:vAlign w:val="center"/>
          </w:tcPr>
          <w:p w14:paraId="59402CD4" w14:textId="77777777" w:rsidR="009C4D82" w:rsidRDefault="00000000">
            <w:pPr>
              <w:spacing w:line="310" w:lineRule="exact"/>
              <w:rPr>
                <w:rFonts w:ascii="宋体" w:hAnsi="宋体"/>
                <w:szCs w:val="21"/>
              </w:rPr>
            </w:pPr>
            <w:r>
              <w:rPr>
                <w:rFonts w:ascii="宋体" w:hAnsi="宋体" w:hint="eastAsia"/>
                <w:szCs w:val="21"/>
              </w:rPr>
              <w:t>高耐候结构钢</w:t>
            </w:r>
          </w:p>
        </w:tc>
        <w:tc>
          <w:tcPr>
            <w:tcW w:w="2693" w:type="dxa"/>
            <w:vAlign w:val="center"/>
          </w:tcPr>
          <w:p w14:paraId="0E04AE31" w14:textId="77777777" w:rsidR="009C4D82" w:rsidRDefault="00000000">
            <w:pPr>
              <w:spacing w:line="310" w:lineRule="exact"/>
              <w:rPr>
                <w:rFonts w:ascii="宋体" w:hAnsi="宋体"/>
                <w:color w:val="000000"/>
                <w:szCs w:val="21"/>
              </w:rPr>
            </w:pPr>
            <w:r>
              <w:rPr>
                <w:rFonts w:ascii="宋体" w:hAnsi="宋体"/>
                <w:szCs w:val="21"/>
              </w:rPr>
              <w:t>GB/T 4171</w:t>
            </w:r>
          </w:p>
        </w:tc>
      </w:tr>
      <w:tr w:rsidR="009C4D82" w14:paraId="0C4193B1" w14:textId="77777777">
        <w:trPr>
          <w:trHeight w:val="265"/>
        </w:trPr>
        <w:tc>
          <w:tcPr>
            <w:tcW w:w="452" w:type="dxa"/>
            <w:vAlign w:val="center"/>
          </w:tcPr>
          <w:p w14:paraId="3121899E" w14:textId="77777777" w:rsidR="009C4D82" w:rsidRDefault="00000000">
            <w:pPr>
              <w:spacing w:line="310" w:lineRule="exact"/>
              <w:rPr>
                <w:rFonts w:ascii="宋体" w:hAnsi="宋体"/>
                <w:szCs w:val="21"/>
              </w:rPr>
            </w:pPr>
            <w:r>
              <w:rPr>
                <w:rFonts w:ascii="宋体" w:hAnsi="宋体" w:hint="eastAsia"/>
                <w:szCs w:val="21"/>
              </w:rPr>
              <w:t>11</w:t>
            </w:r>
          </w:p>
        </w:tc>
        <w:tc>
          <w:tcPr>
            <w:tcW w:w="4814" w:type="dxa"/>
            <w:vAlign w:val="center"/>
          </w:tcPr>
          <w:p w14:paraId="6EA92E30" w14:textId="77777777" w:rsidR="009C4D82" w:rsidRDefault="00000000">
            <w:pPr>
              <w:spacing w:line="310" w:lineRule="exact"/>
              <w:rPr>
                <w:rFonts w:ascii="宋体" w:hAnsi="宋体"/>
                <w:szCs w:val="21"/>
              </w:rPr>
            </w:pPr>
            <w:r>
              <w:rPr>
                <w:rFonts w:ascii="宋体" w:hAnsi="宋体" w:hint="eastAsia"/>
                <w:szCs w:val="21"/>
              </w:rPr>
              <w:t>焊接结构用耐候钢</w:t>
            </w:r>
          </w:p>
        </w:tc>
        <w:tc>
          <w:tcPr>
            <w:tcW w:w="2693" w:type="dxa"/>
            <w:vAlign w:val="center"/>
          </w:tcPr>
          <w:p w14:paraId="6B5DE5B0" w14:textId="77777777" w:rsidR="009C4D82" w:rsidRDefault="00000000">
            <w:pPr>
              <w:spacing w:line="310" w:lineRule="exact"/>
              <w:rPr>
                <w:rFonts w:ascii="宋体" w:hAnsi="宋体"/>
                <w:color w:val="000000"/>
                <w:szCs w:val="21"/>
              </w:rPr>
            </w:pPr>
            <w:r>
              <w:rPr>
                <w:rFonts w:ascii="宋体" w:hAnsi="宋体"/>
                <w:szCs w:val="21"/>
              </w:rPr>
              <w:t>GB/T 4172</w:t>
            </w:r>
          </w:p>
        </w:tc>
      </w:tr>
      <w:tr w:rsidR="009C4D82" w14:paraId="7E6A33D6" w14:textId="77777777">
        <w:trPr>
          <w:trHeight w:val="265"/>
        </w:trPr>
        <w:tc>
          <w:tcPr>
            <w:tcW w:w="452" w:type="dxa"/>
            <w:vAlign w:val="center"/>
          </w:tcPr>
          <w:p w14:paraId="4ACB9F6D" w14:textId="77777777" w:rsidR="009C4D82" w:rsidRDefault="00000000">
            <w:pPr>
              <w:spacing w:line="310" w:lineRule="exact"/>
              <w:rPr>
                <w:rFonts w:ascii="宋体" w:hAnsi="宋体"/>
                <w:szCs w:val="21"/>
              </w:rPr>
            </w:pPr>
            <w:r>
              <w:rPr>
                <w:rFonts w:ascii="宋体" w:hAnsi="宋体" w:hint="eastAsia"/>
                <w:szCs w:val="21"/>
              </w:rPr>
              <w:t>12</w:t>
            </w:r>
          </w:p>
        </w:tc>
        <w:tc>
          <w:tcPr>
            <w:tcW w:w="4814" w:type="dxa"/>
            <w:vAlign w:val="center"/>
          </w:tcPr>
          <w:p w14:paraId="00B0064C" w14:textId="77777777" w:rsidR="009C4D82" w:rsidRDefault="00000000">
            <w:pPr>
              <w:spacing w:line="310" w:lineRule="exact"/>
              <w:rPr>
                <w:rFonts w:ascii="宋体" w:hAnsi="宋体"/>
                <w:szCs w:val="21"/>
              </w:rPr>
            </w:pPr>
            <w:r>
              <w:rPr>
                <w:rFonts w:ascii="宋体" w:hAnsi="宋体" w:hint="eastAsia"/>
                <w:szCs w:val="21"/>
              </w:rPr>
              <w:t>不锈钢丝</w:t>
            </w:r>
          </w:p>
        </w:tc>
        <w:tc>
          <w:tcPr>
            <w:tcW w:w="2693" w:type="dxa"/>
            <w:vAlign w:val="center"/>
          </w:tcPr>
          <w:p w14:paraId="7BEE4216" w14:textId="77777777" w:rsidR="009C4D82" w:rsidRDefault="00000000">
            <w:pPr>
              <w:spacing w:line="310" w:lineRule="exact"/>
              <w:rPr>
                <w:rFonts w:ascii="宋体" w:hAnsi="宋体"/>
                <w:szCs w:val="21"/>
              </w:rPr>
            </w:pPr>
            <w:r>
              <w:rPr>
                <w:rFonts w:ascii="宋体" w:hAnsi="宋体"/>
                <w:szCs w:val="21"/>
              </w:rPr>
              <w:t>GB/T 4240</w:t>
            </w:r>
          </w:p>
        </w:tc>
      </w:tr>
      <w:tr w:rsidR="009C4D82" w14:paraId="38D6473B" w14:textId="77777777">
        <w:trPr>
          <w:trHeight w:val="265"/>
        </w:trPr>
        <w:tc>
          <w:tcPr>
            <w:tcW w:w="452" w:type="dxa"/>
            <w:vAlign w:val="center"/>
          </w:tcPr>
          <w:p w14:paraId="4B53890F" w14:textId="77777777" w:rsidR="009C4D82" w:rsidRDefault="00000000">
            <w:pPr>
              <w:spacing w:line="310" w:lineRule="exact"/>
              <w:rPr>
                <w:rFonts w:ascii="宋体" w:hAnsi="宋体"/>
                <w:szCs w:val="21"/>
              </w:rPr>
            </w:pPr>
            <w:r>
              <w:rPr>
                <w:rFonts w:ascii="宋体" w:hAnsi="宋体" w:hint="eastAsia"/>
                <w:szCs w:val="21"/>
              </w:rPr>
              <w:t>13</w:t>
            </w:r>
          </w:p>
        </w:tc>
        <w:tc>
          <w:tcPr>
            <w:tcW w:w="4814" w:type="dxa"/>
            <w:vAlign w:val="center"/>
          </w:tcPr>
          <w:p w14:paraId="5EBDE914" w14:textId="77777777" w:rsidR="009C4D82" w:rsidRDefault="00000000">
            <w:pPr>
              <w:spacing w:line="310" w:lineRule="exact"/>
              <w:rPr>
                <w:rFonts w:ascii="宋体" w:hAnsi="宋体"/>
                <w:szCs w:val="21"/>
              </w:rPr>
            </w:pPr>
            <w:r>
              <w:rPr>
                <w:rFonts w:ascii="宋体" w:hAnsi="宋体" w:hint="eastAsia"/>
                <w:szCs w:val="21"/>
              </w:rPr>
              <w:t>铝合金建筑型材第</w:t>
            </w:r>
            <w:r>
              <w:rPr>
                <w:rFonts w:ascii="宋体" w:hAnsi="宋体"/>
                <w:szCs w:val="21"/>
              </w:rPr>
              <w:t>1</w:t>
            </w:r>
            <w:r>
              <w:rPr>
                <w:rFonts w:ascii="宋体" w:hAnsi="宋体" w:hint="eastAsia"/>
                <w:szCs w:val="21"/>
              </w:rPr>
              <w:t>部分：基材</w:t>
            </w:r>
          </w:p>
        </w:tc>
        <w:tc>
          <w:tcPr>
            <w:tcW w:w="2693" w:type="dxa"/>
            <w:vAlign w:val="center"/>
          </w:tcPr>
          <w:p w14:paraId="36A37BEF" w14:textId="77777777" w:rsidR="009C4D82" w:rsidRDefault="00000000">
            <w:pPr>
              <w:spacing w:line="310" w:lineRule="exact"/>
              <w:rPr>
                <w:rFonts w:ascii="宋体" w:hAnsi="宋体"/>
                <w:szCs w:val="21"/>
              </w:rPr>
            </w:pPr>
            <w:r>
              <w:rPr>
                <w:rFonts w:ascii="宋体" w:hAnsi="宋体"/>
                <w:szCs w:val="21"/>
              </w:rPr>
              <w:t>GB/T 5237.1</w:t>
            </w:r>
          </w:p>
        </w:tc>
      </w:tr>
      <w:tr w:rsidR="009C4D82" w14:paraId="6117F3DD" w14:textId="77777777">
        <w:trPr>
          <w:trHeight w:val="265"/>
        </w:trPr>
        <w:tc>
          <w:tcPr>
            <w:tcW w:w="452" w:type="dxa"/>
            <w:vAlign w:val="center"/>
          </w:tcPr>
          <w:p w14:paraId="0F77803F" w14:textId="77777777" w:rsidR="009C4D82" w:rsidRDefault="00000000">
            <w:pPr>
              <w:spacing w:line="310" w:lineRule="exact"/>
              <w:rPr>
                <w:rFonts w:ascii="宋体" w:hAnsi="宋体"/>
                <w:szCs w:val="21"/>
              </w:rPr>
            </w:pPr>
            <w:r>
              <w:rPr>
                <w:rFonts w:ascii="宋体" w:hAnsi="宋体" w:hint="eastAsia"/>
                <w:szCs w:val="21"/>
              </w:rPr>
              <w:t>14</w:t>
            </w:r>
          </w:p>
        </w:tc>
        <w:tc>
          <w:tcPr>
            <w:tcW w:w="4814" w:type="dxa"/>
            <w:vAlign w:val="center"/>
          </w:tcPr>
          <w:p w14:paraId="767FB43F" w14:textId="77777777" w:rsidR="009C4D82" w:rsidRDefault="00000000">
            <w:pPr>
              <w:spacing w:line="310" w:lineRule="exact"/>
              <w:rPr>
                <w:rFonts w:ascii="宋体" w:hAnsi="宋体"/>
                <w:szCs w:val="21"/>
              </w:rPr>
            </w:pPr>
            <w:r>
              <w:rPr>
                <w:rFonts w:ascii="宋体" w:hAnsi="宋体" w:hint="eastAsia"/>
                <w:szCs w:val="21"/>
              </w:rPr>
              <w:t>铝合金建筑型材第</w:t>
            </w:r>
            <w:r>
              <w:rPr>
                <w:rFonts w:ascii="宋体" w:hAnsi="宋体"/>
                <w:szCs w:val="21"/>
              </w:rPr>
              <w:t>2</w:t>
            </w:r>
            <w:r>
              <w:rPr>
                <w:rFonts w:ascii="宋体" w:hAnsi="宋体" w:hint="eastAsia"/>
                <w:szCs w:val="21"/>
              </w:rPr>
              <w:t>部分：阳极氧化型材</w:t>
            </w:r>
          </w:p>
        </w:tc>
        <w:tc>
          <w:tcPr>
            <w:tcW w:w="2693" w:type="dxa"/>
            <w:vAlign w:val="center"/>
          </w:tcPr>
          <w:p w14:paraId="1C32BA0B" w14:textId="77777777" w:rsidR="009C4D82" w:rsidRDefault="00000000">
            <w:pPr>
              <w:spacing w:line="310" w:lineRule="exact"/>
              <w:rPr>
                <w:rFonts w:ascii="宋体" w:hAnsi="宋体"/>
                <w:szCs w:val="21"/>
              </w:rPr>
            </w:pPr>
            <w:r>
              <w:rPr>
                <w:rFonts w:ascii="宋体" w:hAnsi="宋体"/>
                <w:szCs w:val="21"/>
              </w:rPr>
              <w:t>GB/T 5237.2</w:t>
            </w:r>
          </w:p>
        </w:tc>
      </w:tr>
      <w:tr w:rsidR="009C4D82" w14:paraId="6E9A54AE" w14:textId="77777777">
        <w:trPr>
          <w:trHeight w:val="265"/>
        </w:trPr>
        <w:tc>
          <w:tcPr>
            <w:tcW w:w="452" w:type="dxa"/>
            <w:vAlign w:val="center"/>
          </w:tcPr>
          <w:p w14:paraId="6EF34424" w14:textId="77777777" w:rsidR="009C4D82" w:rsidRDefault="00000000">
            <w:pPr>
              <w:spacing w:line="310" w:lineRule="exact"/>
              <w:rPr>
                <w:rFonts w:ascii="宋体" w:hAnsi="宋体"/>
                <w:szCs w:val="21"/>
              </w:rPr>
            </w:pPr>
            <w:r>
              <w:rPr>
                <w:rFonts w:ascii="宋体" w:hAnsi="宋体" w:hint="eastAsia"/>
                <w:szCs w:val="21"/>
              </w:rPr>
              <w:t>15</w:t>
            </w:r>
          </w:p>
        </w:tc>
        <w:tc>
          <w:tcPr>
            <w:tcW w:w="4814" w:type="dxa"/>
            <w:vAlign w:val="center"/>
          </w:tcPr>
          <w:p w14:paraId="058A17A3" w14:textId="77777777" w:rsidR="009C4D82" w:rsidRDefault="00000000">
            <w:pPr>
              <w:spacing w:line="310" w:lineRule="exact"/>
              <w:rPr>
                <w:rFonts w:ascii="宋体" w:hAnsi="宋体"/>
                <w:szCs w:val="21"/>
              </w:rPr>
            </w:pPr>
            <w:r>
              <w:rPr>
                <w:rFonts w:ascii="宋体" w:hAnsi="宋体" w:hint="eastAsia"/>
                <w:szCs w:val="21"/>
              </w:rPr>
              <w:t>铝合金建筑型材第</w:t>
            </w:r>
            <w:r>
              <w:rPr>
                <w:rFonts w:ascii="宋体" w:hAnsi="宋体"/>
                <w:szCs w:val="21"/>
              </w:rPr>
              <w:t>3</w:t>
            </w:r>
            <w:r>
              <w:rPr>
                <w:rFonts w:ascii="宋体" w:hAnsi="宋体" w:hint="eastAsia"/>
                <w:szCs w:val="21"/>
              </w:rPr>
              <w:t>部分：电泳涂漆型材</w:t>
            </w:r>
          </w:p>
        </w:tc>
        <w:tc>
          <w:tcPr>
            <w:tcW w:w="2693" w:type="dxa"/>
            <w:vAlign w:val="center"/>
          </w:tcPr>
          <w:p w14:paraId="1DB973C0" w14:textId="77777777" w:rsidR="009C4D82" w:rsidRDefault="00000000">
            <w:pPr>
              <w:spacing w:line="310" w:lineRule="exact"/>
              <w:rPr>
                <w:rFonts w:ascii="宋体" w:hAnsi="宋体"/>
                <w:szCs w:val="21"/>
              </w:rPr>
            </w:pPr>
            <w:r>
              <w:rPr>
                <w:rFonts w:ascii="宋体" w:hAnsi="宋体"/>
                <w:szCs w:val="21"/>
              </w:rPr>
              <w:t>GB/T 5237.3</w:t>
            </w:r>
          </w:p>
        </w:tc>
      </w:tr>
      <w:tr w:rsidR="009C4D82" w14:paraId="102629AE" w14:textId="77777777">
        <w:trPr>
          <w:trHeight w:val="265"/>
        </w:trPr>
        <w:tc>
          <w:tcPr>
            <w:tcW w:w="452" w:type="dxa"/>
            <w:vAlign w:val="center"/>
          </w:tcPr>
          <w:p w14:paraId="31AF7F70" w14:textId="77777777" w:rsidR="009C4D82" w:rsidRDefault="00000000">
            <w:pPr>
              <w:spacing w:line="310" w:lineRule="exact"/>
              <w:rPr>
                <w:rFonts w:ascii="宋体" w:hAnsi="宋体"/>
                <w:szCs w:val="21"/>
              </w:rPr>
            </w:pPr>
            <w:r>
              <w:rPr>
                <w:rFonts w:ascii="宋体" w:hAnsi="宋体" w:hint="eastAsia"/>
                <w:szCs w:val="21"/>
              </w:rPr>
              <w:t>16</w:t>
            </w:r>
          </w:p>
        </w:tc>
        <w:tc>
          <w:tcPr>
            <w:tcW w:w="4814" w:type="dxa"/>
            <w:vAlign w:val="center"/>
          </w:tcPr>
          <w:p w14:paraId="34B8B8A4" w14:textId="77777777" w:rsidR="009C4D82" w:rsidRDefault="00000000">
            <w:pPr>
              <w:spacing w:line="310" w:lineRule="exact"/>
              <w:rPr>
                <w:rFonts w:ascii="宋体" w:hAnsi="宋体"/>
                <w:szCs w:val="21"/>
              </w:rPr>
            </w:pPr>
            <w:r>
              <w:rPr>
                <w:rFonts w:ascii="宋体" w:hAnsi="宋体" w:hint="eastAsia"/>
                <w:szCs w:val="21"/>
              </w:rPr>
              <w:t>铝合金建筑型材第</w:t>
            </w:r>
            <w:r>
              <w:rPr>
                <w:rFonts w:ascii="宋体" w:hAnsi="宋体"/>
                <w:szCs w:val="21"/>
              </w:rPr>
              <w:t>4</w:t>
            </w:r>
            <w:r>
              <w:rPr>
                <w:rFonts w:ascii="宋体" w:hAnsi="宋体" w:hint="eastAsia"/>
                <w:szCs w:val="21"/>
              </w:rPr>
              <w:t>部分：粉末喷涂型材</w:t>
            </w:r>
          </w:p>
        </w:tc>
        <w:tc>
          <w:tcPr>
            <w:tcW w:w="2693" w:type="dxa"/>
            <w:vAlign w:val="center"/>
          </w:tcPr>
          <w:p w14:paraId="2D9033F6" w14:textId="77777777" w:rsidR="009C4D82" w:rsidRDefault="00000000">
            <w:pPr>
              <w:spacing w:line="310" w:lineRule="exact"/>
              <w:rPr>
                <w:rFonts w:ascii="宋体" w:hAnsi="宋体"/>
                <w:szCs w:val="21"/>
              </w:rPr>
            </w:pPr>
            <w:r>
              <w:rPr>
                <w:rFonts w:ascii="宋体" w:hAnsi="宋体"/>
                <w:szCs w:val="21"/>
              </w:rPr>
              <w:t>GB/T 5237.4</w:t>
            </w:r>
          </w:p>
        </w:tc>
      </w:tr>
      <w:tr w:rsidR="009C4D82" w14:paraId="738DE7DC" w14:textId="77777777">
        <w:trPr>
          <w:trHeight w:val="265"/>
        </w:trPr>
        <w:tc>
          <w:tcPr>
            <w:tcW w:w="452" w:type="dxa"/>
            <w:vAlign w:val="center"/>
          </w:tcPr>
          <w:p w14:paraId="2319AC5D" w14:textId="77777777" w:rsidR="009C4D82" w:rsidRDefault="00000000">
            <w:pPr>
              <w:spacing w:line="310" w:lineRule="exact"/>
              <w:rPr>
                <w:rFonts w:ascii="宋体" w:hAnsi="宋体"/>
                <w:szCs w:val="21"/>
              </w:rPr>
            </w:pPr>
            <w:r>
              <w:rPr>
                <w:rFonts w:ascii="宋体" w:hAnsi="宋体" w:hint="eastAsia"/>
                <w:szCs w:val="21"/>
              </w:rPr>
              <w:t>17</w:t>
            </w:r>
          </w:p>
        </w:tc>
        <w:tc>
          <w:tcPr>
            <w:tcW w:w="4814" w:type="dxa"/>
            <w:vAlign w:val="center"/>
          </w:tcPr>
          <w:p w14:paraId="2AF62F72" w14:textId="77777777" w:rsidR="009C4D82" w:rsidRDefault="00000000">
            <w:pPr>
              <w:spacing w:line="310" w:lineRule="exact"/>
              <w:rPr>
                <w:rFonts w:ascii="宋体" w:hAnsi="宋体"/>
                <w:szCs w:val="21"/>
              </w:rPr>
            </w:pPr>
            <w:r>
              <w:rPr>
                <w:rFonts w:ascii="宋体" w:hAnsi="宋体" w:hint="eastAsia"/>
                <w:szCs w:val="21"/>
              </w:rPr>
              <w:t>铝合金建筑型材第</w:t>
            </w:r>
            <w:r>
              <w:rPr>
                <w:rFonts w:ascii="宋体" w:hAnsi="宋体"/>
                <w:szCs w:val="21"/>
              </w:rPr>
              <w:t>5</w:t>
            </w:r>
            <w:r>
              <w:rPr>
                <w:rFonts w:ascii="宋体" w:hAnsi="宋体" w:hint="eastAsia"/>
                <w:szCs w:val="21"/>
              </w:rPr>
              <w:t>部分：氟碳喷涂型材</w:t>
            </w:r>
          </w:p>
        </w:tc>
        <w:tc>
          <w:tcPr>
            <w:tcW w:w="2693" w:type="dxa"/>
            <w:vAlign w:val="center"/>
          </w:tcPr>
          <w:p w14:paraId="41870314" w14:textId="77777777" w:rsidR="009C4D82" w:rsidRDefault="00000000">
            <w:pPr>
              <w:spacing w:line="310" w:lineRule="exact"/>
              <w:rPr>
                <w:rFonts w:ascii="宋体" w:hAnsi="宋体"/>
                <w:szCs w:val="21"/>
              </w:rPr>
            </w:pPr>
            <w:r>
              <w:rPr>
                <w:rFonts w:ascii="宋体" w:hAnsi="宋体"/>
                <w:szCs w:val="21"/>
              </w:rPr>
              <w:t>GB/T 5237.5</w:t>
            </w:r>
          </w:p>
        </w:tc>
      </w:tr>
      <w:tr w:rsidR="009C4D82" w14:paraId="5293A727" w14:textId="77777777">
        <w:trPr>
          <w:trHeight w:val="265"/>
        </w:trPr>
        <w:tc>
          <w:tcPr>
            <w:tcW w:w="452" w:type="dxa"/>
            <w:vAlign w:val="center"/>
          </w:tcPr>
          <w:p w14:paraId="2604DBB5" w14:textId="77777777" w:rsidR="009C4D82" w:rsidRDefault="00000000">
            <w:pPr>
              <w:spacing w:line="310" w:lineRule="exact"/>
              <w:rPr>
                <w:rFonts w:ascii="宋体" w:hAnsi="宋体"/>
                <w:szCs w:val="21"/>
              </w:rPr>
            </w:pPr>
            <w:r>
              <w:rPr>
                <w:rFonts w:ascii="宋体" w:hAnsi="宋体" w:hint="eastAsia"/>
                <w:szCs w:val="21"/>
              </w:rPr>
              <w:t>18</w:t>
            </w:r>
          </w:p>
        </w:tc>
        <w:tc>
          <w:tcPr>
            <w:tcW w:w="4814" w:type="dxa"/>
            <w:vAlign w:val="center"/>
          </w:tcPr>
          <w:p w14:paraId="236D811A" w14:textId="77777777" w:rsidR="009C4D82" w:rsidRDefault="00000000">
            <w:pPr>
              <w:rPr>
                <w:rFonts w:ascii="宋体" w:hAnsi="宋体"/>
                <w:spacing w:val="4"/>
                <w:szCs w:val="21"/>
              </w:rPr>
            </w:pPr>
            <w:r>
              <w:rPr>
                <w:rFonts w:ascii="宋体" w:hAnsi="宋体" w:cs="宋体" w:hint="eastAsia"/>
                <w:kern w:val="0"/>
                <w:szCs w:val="21"/>
              </w:rPr>
              <w:t>紧固件螺栓和螺钉</w:t>
            </w:r>
          </w:p>
        </w:tc>
        <w:tc>
          <w:tcPr>
            <w:tcW w:w="2693" w:type="dxa"/>
            <w:vAlign w:val="center"/>
          </w:tcPr>
          <w:p w14:paraId="3AFE8DD3" w14:textId="77777777" w:rsidR="009C4D82" w:rsidRDefault="00000000">
            <w:pPr>
              <w:spacing w:line="310" w:lineRule="exact"/>
              <w:rPr>
                <w:rFonts w:ascii="宋体" w:hAnsi="宋体"/>
                <w:spacing w:val="4"/>
                <w:szCs w:val="21"/>
              </w:rPr>
            </w:pPr>
            <w:r>
              <w:rPr>
                <w:rFonts w:ascii="宋体" w:hAnsi="宋体" w:cs="ËÎÌå"/>
                <w:kern w:val="0"/>
                <w:szCs w:val="21"/>
              </w:rPr>
              <w:t>GB/T 5277</w:t>
            </w:r>
          </w:p>
        </w:tc>
      </w:tr>
      <w:tr w:rsidR="009C4D82" w14:paraId="235DCFA5" w14:textId="77777777">
        <w:trPr>
          <w:trHeight w:val="345"/>
        </w:trPr>
        <w:tc>
          <w:tcPr>
            <w:tcW w:w="452" w:type="dxa"/>
            <w:vAlign w:val="center"/>
          </w:tcPr>
          <w:p w14:paraId="0580524C" w14:textId="77777777" w:rsidR="009C4D82" w:rsidRDefault="00000000">
            <w:pPr>
              <w:spacing w:line="310" w:lineRule="exact"/>
              <w:rPr>
                <w:rFonts w:ascii="宋体" w:hAnsi="宋体"/>
                <w:szCs w:val="21"/>
              </w:rPr>
            </w:pPr>
            <w:r>
              <w:rPr>
                <w:rFonts w:ascii="宋体" w:hAnsi="宋体" w:hint="eastAsia"/>
                <w:szCs w:val="21"/>
              </w:rPr>
              <w:t>19</w:t>
            </w:r>
          </w:p>
        </w:tc>
        <w:tc>
          <w:tcPr>
            <w:tcW w:w="4814" w:type="dxa"/>
            <w:vAlign w:val="center"/>
          </w:tcPr>
          <w:p w14:paraId="26E1D9E5" w14:textId="77777777" w:rsidR="009C4D82" w:rsidRDefault="00000000">
            <w:pPr>
              <w:spacing w:line="310" w:lineRule="exact"/>
              <w:rPr>
                <w:rFonts w:ascii="宋体" w:hAnsi="宋体" w:cs="ËÎÌå"/>
                <w:kern w:val="0"/>
                <w:szCs w:val="21"/>
              </w:rPr>
            </w:pPr>
            <w:r>
              <w:rPr>
                <w:rFonts w:ascii="宋体" w:hAnsi="宋体" w:hint="eastAsia"/>
                <w:szCs w:val="21"/>
              </w:rPr>
              <w:t>建筑材料放射性核素限量</w:t>
            </w:r>
          </w:p>
        </w:tc>
        <w:tc>
          <w:tcPr>
            <w:tcW w:w="2693" w:type="dxa"/>
            <w:vAlign w:val="center"/>
          </w:tcPr>
          <w:p w14:paraId="4170E714" w14:textId="77777777" w:rsidR="009C4D82" w:rsidRDefault="00000000">
            <w:pPr>
              <w:ind w:left="19"/>
              <w:rPr>
                <w:rFonts w:ascii="宋体" w:hAnsi="宋体"/>
                <w:szCs w:val="21"/>
              </w:rPr>
            </w:pPr>
            <w:r>
              <w:rPr>
                <w:rFonts w:ascii="宋体" w:hAnsi="宋体" w:hint="eastAsia"/>
                <w:szCs w:val="21"/>
              </w:rPr>
              <w:t>GB6566</w:t>
            </w:r>
          </w:p>
        </w:tc>
      </w:tr>
      <w:tr w:rsidR="009C4D82" w14:paraId="4F69D491" w14:textId="77777777">
        <w:trPr>
          <w:trHeight w:val="265"/>
        </w:trPr>
        <w:tc>
          <w:tcPr>
            <w:tcW w:w="452" w:type="dxa"/>
            <w:vAlign w:val="center"/>
          </w:tcPr>
          <w:p w14:paraId="60F3BD90" w14:textId="77777777" w:rsidR="009C4D82" w:rsidRDefault="00000000">
            <w:pPr>
              <w:spacing w:line="310" w:lineRule="exact"/>
              <w:rPr>
                <w:rFonts w:ascii="宋体" w:hAnsi="宋体"/>
                <w:szCs w:val="21"/>
              </w:rPr>
            </w:pPr>
            <w:r>
              <w:rPr>
                <w:rFonts w:ascii="宋体" w:hAnsi="宋体" w:hint="eastAsia"/>
                <w:szCs w:val="21"/>
              </w:rPr>
              <w:t>20</w:t>
            </w:r>
          </w:p>
        </w:tc>
        <w:tc>
          <w:tcPr>
            <w:tcW w:w="4814" w:type="dxa"/>
            <w:vAlign w:val="center"/>
          </w:tcPr>
          <w:p w14:paraId="01BC283D" w14:textId="77777777" w:rsidR="009C4D82" w:rsidRDefault="00000000">
            <w:pPr>
              <w:spacing w:line="310" w:lineRule="exact"/>
              <w:rPr>
                <w:rFonts w:ascii="宋体" w:hAnsi="宋体"/>
                <w:szCs w:val="21"/>
              </w:rPr>
            </w:pPr>
            <w:r>
              <w:rPr>
                <w:rFonts w:ascii="宋体" w:hAnsi="宋体" w:hint="eastAsia"/>
                <w:szCs w:val="21"/>
              </w:rPr>
              <w:t>结构用无缝钢管</w:t>
            </w:r>
          </w:p>
        </w:tc>
        <w:tc>
          <w:tcPr>
            <w:tcW w:w="2693" w:type="dxa"/>
            <w:vAlign w:val="center"/>
          </w:tcPr>
          <w:p w14:paraId="2A60675B" w14:textId="77777777" w:rsidR="009C4D82" w:rsidRDefault="00000000">
            <w:pPr>
              <w:spacing w:line="310" w:lineRule="exact"/>
              <w:rPr>
                <w:rFonts w:ascii="宋体" w:hAnsi="宋体"/>
                <w:szCs w:val="21"/>
              </w:rPr>
            </w:pPr>
            <w:r>
              <w:rPr>
                <w:rFonts w:ascii="宋体" w:hAnsi="宋体"/>
                <w:color w:val="000000"/>
                <w:szCs w:val="21"/>
              </w:rPr>
              <w:t>GB/T 8162</w:t>
            </w:r>
          </w:p>
        </w:tc>
      </w:tr>
      <w:tr w:rsidR="009C4D82" w14:paraId="28DB655B" w14:textId="77777777">
        <w:trPr>
          <w:trHeight w:val="265"/>
        </w:trPr>
        <w:tc>
          <w:tcPr>
            <w:tcW w:w="452" w:type="dxa"/>
            <w:vAlign w:val="center"/>
          </w:tcPr>
          <w:p w14:paraId="2A0CAC99" w14:textId="77777777" w:rsidR="009C4D82" w:rsidRDefault="00000000">
            <w:pPr>
              <w:spacing w:line="310" w:lineRule="exact"/>
              <w:rPr>
                <w:rFonts w:ascii="宋体" w:hAnsi="宋体"/>
                <w:szCs w:val="21"/>
              </w:rPr>
            </w:pPr>
            <w:r>
              <w:rPr>
                <w:rFonts w:ascii="宋体" w:hAnsi="宋体" w:hint="eastAsia"/>
                <w:szCs w:val="21"/>
              </w:rPr>
              <w:t>21</w:t>
            </w:r>
          </w:p>
        </w:tc>
        <w:tc>
          <w:tcPr>
            <w:tcW w:w="4814" w:type="dxa"/>
            <w:vAlign w:val="center"/>
          </w:tcPr>
          <w:p w14:paraId="43462EF7" w14:textId="77777777" w:rsidR="009C4D82" w:rsidRDefault="00000000">
            <w:pPr>
              <w:rPr>
                <w:rFonts w:ascii="宋体" w:hAnsi="宋体"/>
                <w:szCs w:val="21"/>
              </w:rPr>
            </w:pPr>
            <w:r>
              <w:rPr>
                <w:rFonts w:ascii="宋体" w:hAnsi="宋体" w:hint="eastAsia"/>
                <w:szCs w:val="21"/>
              </w:rPr>
              <w:t xml:space="preserve">天然饰面石材试验方法 第8部分 </w:t>
            </w:r>
          </w:p>
          <w:p w14:paraId="76849B36" w14:textId="77777777" w:rsidR="009C4D82" w:rsidRDefault="00000000">
            <w:pPr>
              <w:rPr>
                <w:rFonts w:ascii="宋体" w:hAnsi="宋体"/>
                <w:spacing w:val="4"/>
                <w:szCs w:val="21"/>
              </w:rPr>
            </w:pPr>
            <w:r>
              <w:rPr>
                <w:rFonts w:ascii="宋体" w:hAnsi="宋体" w:hint="eastAsia"/>
                <w:szCs w:val="21"/>
              </w:rPr>
              <w:t>用均匀静态压差检测石材挂装系统结构强度试验方法</w:t>
            </w:r>
          </w:p>
        </w:tc>
        <w:tc>
          <w:tcPr>
            <w:tcW w:w="2693" w:type="dxa"/>
            <w:vAlign w:val="center"/>
          </w:tcPr>
          <w:p w14:paraId="58434C85" w14:textId="77777777" w:rsidR="009C4D82" w:rsidRDefault="00000000">
            <w:pPr>
              <w:spacing w:line="310" w:lineRule="exact"/>
              <w:rPr>
                <w:rFonts w:ascii="宋体" w:hAnsi="宋体"/>
                <w:spacing w:val="4"/>
                <w:szCs w:val="21"/>
              </w:rPr>
            </w:pPr>
            <w:r>
              <w:rPr>
                <w:rFonts w:ascii="宋体" w:hAnsi="宋体" w:hint="eastAsia"/>
                <w:szCs w:val="21"/>
              </w:rPr>
              <w:t>GB/T 9966.8</w:t>
            </w:r>
          </w:p>
        </w:tc>
      </w:tr>
      <w:tr w:rsidR="009C4D82" w14:paraId="03CAA143" w14:textId="77777777">
        <w:trPr>
          <w:trHeight w:val="265"/>
        </w:trPr>
        <w:tc>
          <w:tcPr>
            <w:tcW w:w="452" w:type="dxa"/>
            <w:vAlign w:val="center"/>
          </w:tcPr>
          <w:p w14:paraId="03CC2223" w14:textId="77777777" w:rsidR="009C4D82" w:rsidRDefault="00000000">
            <w:pPr>
              <w:spacing w:line="310" w:lineRule="exact"/>
              <w:rPr>
                <w:rFonts w:ascii="宋体" w:hAnsi="宋体"/>
                <w:szCs w:val="21"/>
              </w:rPr>
            </w:pPr>
            <w:r>
              <w:rPr>
                <w:rFonts w:ascii="宋体" w:hAnsi="宋体" w:hint="eastAsia"/>
                <w:szCs w:val="21"/>
              </w:rPr>
              <w:t>22</w:t>
            </w:r>
          </w:p>
        </w:tc>
        <w:tc>
          <w:tcPr>
            <w:tcW w:w="4814" w:type="dxa"/>
            <w:vAlign w:val="center"/>
          </w:tcPr>
          <w:p w14:paraId="49465688" w14:textId="77777777" w:rsidR="009C4D82" w:rsidRDefault="00000000">
            <w:pPr>
              <w:spacing w:line="310" w:lineRule="exact"/>
              <w:rPr>
                <w:rFonts w:ascii="宋体" w:hAnsi="宋体" w:cs="宋体"/>
                <w:color w:val="000000"/>
                <w:kern w:val="0"/>
                <w:szCs w:val="21"/>
              </w:rPr>
            </w:pPr>
            <w:r>
              <w:rPr>
                <w:rFonts w:ascii="宋体" w:hAnsi="宋体" w:hint="eastAsia"/>
                <w:szCs w:val="21"/>
              </w:rPr>
              <w:t>绝热用岩棉、矿渣棉及其制品</w:t>
            </w:r>
          </w:p>
        </w:tc>
        <w:tc>
          <w:tcPr>
            <w:tcW w:w="2693" w:type="dxa"/>
            <w:vAlign w:val="center"/>
          </w:tcPr>
          <w:p w14:paraId="2A7273A1" w14:textId="77777777" w:rsidR="009C4D82" w:rsidRDefault="00000000">
            <w:pPr>
              <w:spacing w:line="310" w:lineRule="exact"/>
              <w:rPr>
                <w:rFonts w:ascii="宋体" w:hAnsi="宋体"/>
                <w:szCs w:val="21"/>
              </w:rPr>
            </w:pPr>
            <w:r>
              <w:rPr>
                <w:rFonts w:ascii="宋体" w:hAnsi="宋体" w:hint="eastAsia"/>
                <w:szCs w:val="21"/>
              </w:rPr>
              <w:t>GB/T 11835</w:t>
            </w:r>
          </w:p>
        </w:tc>
      </w:tr>
      <w:tr w:rsidR="009C4D82" w14:paraId="6C3CDE58" w14:textId="77777777">
        <w:trPr>
          <w:trHeight w:val="265"/>
        </w:trPr>
        <w:tc>
          <w:tcPr>
            <w:tcW w:w="452" w:type="dxa"/>
            <w:vAlign w:val="center"/>
          </w:tcPr>
          <w:p w14:paraId="0F993C8B" w14:textId="77777777" w:rsidR="009C4D82" w:rsidRDefault="00000000">
            <w:pPr>
              <w:spacing w:line="310" w:lineRule="exact"/>
              <w:rPr>
                <w:rFonts w:ascii="宋体" w:hAnsi="宋体"/>
                <w:szCs w:val="21"/>
              </w:rPr>
            </w:pPr>
            <w:r>
              <w:rPr>
                <w:rFonts w:ascii="宋体" w:hAnsi="宋体" w:hint="eastAsia"/>
                <w:szCs w:val="21"/>
              </w:rPr>
              <w:t>23</w:t>
            </w:r>
          </w:p>
        </w:tc>
        <w:tc>
          <w:tcPr>
            <w:tcW w:w="4814" w:type="dxa"/>
            <w:vAlign w:val="center"/>
          </w:tcPr>
          <w:p w14:paraId="04B452A1" w14:textId="77777777" w:rsidR="009C4D82" w:rsidRDefault="00000000">
            <w:pPr>
              <w:spacing w:line="310" w:lineRule="exact"/>
              <w:rPr>
                <w:rFonts w:ascii="宋体" w:hAnsi="宋体"/>
                <w:szCs w:val="21"/>
              </w:rPr>
            </w:pPr>
            <w:r>
              <w:rPr>
                <w:rFonts w:ascii="宋体" w:hAnsi="宋体" w:cs="宋体" w:hint="eastAsia"/>
                <w:color w:val="000000"/>
                <w:kern w:val="0"/>
                <w:szCs w:val="21"/>
              </w:rPr>
              <w:t>金属覆盖层钢铁制件热镀锌层技术要求及试验方法</w:t>
            </w:r>
          </w:p>
        </w:tc>
        <w:tc>
          <w:tcPr>
            <w:tcW w:w="2693" w:type="dxa"/>
            <w:vAlign w:val="center"/>
          </w:tcPr>
          <w:p w14:paraId="14D28B76" w14:textId="77777777" w:rsidR="009C4D82" w:rsidRDefault="00000000">
            <w:pPr>
              <w:spacing w:line="310" w:lineRule="exact"/>
              <w:rPr>
                <w:rFonts w:ascii="宋体" w:hAnsi="宋体"/>
                <w:szCs w:val="21"/>
              </w:rPr>
            </w:pPr>
            <w:r>
              <w:rPr>
                <w:rFonts w:ascii="宋体" w:hAnsi="宋体" w:cs="宋体"/>
                <w:color w:val="000000"/>
                <w:kern w:val="0"/>
                <w:szCs w:val="21"/>
              </w:rPr>
              <w:t>GB/T 13912</w:t>
            </w:r>
          </w:p>
        </w:tc>
      </w:tr>
      <w:tr w:rsidR="009C4D82" w14:paraId="6720BC6F" w14:textId="77777777">
        <w:trPr>
          <w:trHeight w:val="265"/>
        </w:trPr>
        <w:tc>
          <w:tcPr>
            <w:tcW w:w="452" w:type="dxa"/>
            <w:vAlign w:val="center"/>
          </w:tcPr>
          <w:p w14:paraId="762AC3D0" w14:textId="77777777" w:rsidR="009C4D82" w:rsidRDefault="00000000">
            <w:pPr>
              <w:spacing w:line="310" w:lineRule="exact"/>
              <w:rPr>
                <w:rFonts w:ascii="宋体" w:hAnsi="宋体"/>
                <w:szCs w:val="21"/>
              </w:rPr>
            </w:pPr>
            <w:r>
              <w:rPr>
                <w:rFonts w:ascii="宋体" w:hAnsi="宋体" w:hint="eastAsia"/>
                <w:szCs w:val="21"/>
              </w:rPr>
              <w:t>24</w:t>
            </w:r>
          </w:p>
        </w:tc>
        <w:tc>
          <w:tcPr>
            <w:tcW w:w="4814" w:type="dxa"/>
            <w:vAlign w:val="center"/>
          </w:tcPr>
          <w:p w14:paraId="61A6E77D" w14:textId="77777777" w:rsidR="009C4D82" w:rsidRDefault="00000000">
            <w:pPr>
              <w:spacing w:line="310" w:lineRule="exact"/>
              <w:rPr>
                <w:rFonts w:ascii="宋体" w:hAnsi="宋体"/>
                <w:szCs w:val="21"/>
              </w:rPr>
            </w:pPr>
            <w:r>
              <w:rPr>
                <w:rFonts w:ascii="宋体" w:hAnsi="宋体" w:cs="Helvetica" w:hint="eastAsia"/>
                <w:color w:val="000000"/>
                <w:kern w:val="0"/>
                <w:szCs w:val="21"/>
              </w:rPr>
              <w:t>硅酮建筑密封胶</w:t>
            </w:r>
          </w:p>
        </w:tc>
        <w:tc>
          <w:tcPr>
            <w:tcW w:w="2693" w:type="dxa"/>
            <w:vAlign w:val="center"/>
          </w:tcPr>
          <w:p w14:paraId="5B0B9A06" w14:textId="77777777" w:rsidR="009C4D82" w:rsidRDefault="00000000">
            <w:pPr>
              <w:spacing w:line="310" w:lineRule="exact"/>
              <w:rPr>
                <w:rFonts w:ascii="宋体" w:hAnsi="宋体"/>
                <w:szCs w:val="21"/>
              </w:rPr>
            </w:pPr>
            <w:r>
              <w:rPr>
                <w:rFonts w:ascii="宋体" w:hAnsi="宋体" w:cs="Helvetica"/>
                <w:color w:val="000000"/>
                <w:kern w:val="0"/>
                <w:szCs w:val="21"/>
              </w:rPr>
              <w:t>GB/T 14683</w:t>
            </w:r>
          </w:p>
        </w:tc>
      </w:tr>
      <w:tr w:rsidR="009C4D82" w14:paraId="4E1A9812" w14:textId="77777777">
        <w:trPr>
          <w:trHeight w:val="265"/>
        </w:trPr>
        <w:tc>
          <w:tcPr>
            <w:tcW w:w="452" w:type="dxa"/>
            <w:vAlign w:val="center"/>
          </w:tcPr>
          <w:p w14:paraId="6DE9C982" w14:textId="77777777" w:rsidR="009C4D82" w:rsidRDefault="00000000">
            <w:pPr>
              <w:spacing w:line="310" w:lineRule="exact"/>
              <w:rPr>
                <w:rFonts w:ascii="宋体" w:hAnsi="宋体"/>
                <w:szCs w:val="21"/>
              </w:rPr>
            </w:pPr>
            <w:r>
              <w:rPr>
                <w:rFonts w:ascii="宋体" w:hAnsi="宋体" w:hint="eastAsia"/>
                <w:szCs w:val="21"/>
              </w:rPr>
              <w:t>25</w:t>
            </w:r>
          </w:p>
        </w:tc>
        <w:tc>
          <w:tcPr>
            <w:tcW w:w="4814" w:type="dxa"/>
            <w:vAlign w:val="center"/>
          </w:tcPr>
          <w:p w14:paraId="3CE4829A" w14:textId="77777777" w:rsidR="009C4D82" w:rsidRDefault="00000000">
            <w:pPr>
              <w:rPr>
                <w:rFonts w:ascii="宋体" w:hAnsi="宋体" w:cs="宋体"/>
                <w:kern w:val="0"/>
                <w:szCs w:val="21"/>
              </w:rPr>
            </w:pPr>
            <w:r>
              <w:rPr>
                <w:rFonts w:ascii="宋体" w:hAnsi="宋体" w:hint="eastAsia"/>
                <w:color w:val="000000"/>
                <w:szCs w:val="21"/>
              </w:rPr>
              <w:t>建筑材料人工气候加速老化试验方法</w:t>
            </w:r>
          </w:p>
        </w:tc>
        <w:tc>
          <w:tcPr>
            <w:tcW w:w="2693" w:type="dxa"/>
            <w:vAlign w:val="center"/>
          </w:tcPr>
          <w:p w14:paraId="257329E2" w14:textId="77777777" w:rsidR="009C4D82" w:rsidRDefault="00000000">
            <w:pPr>
              <w:spacing w:line="310" w:lineRule="exact"/>
              <w:rPr>
                <w:rFonts w:ascii="宋体" w:hAnsi="宋体" w:cs="ËÎÌå"/>
                <w:kern w:val="0"/>
                <w:szCs w:val="21"/>
              </w:rPr>
            </w:pPr>
            <w:r>
              <w:rPr>
                <w:rFonts w:ascii="宋体" w:hAnsi="宋体" w:cs="黑体" w:hint="eastAsia"/>
                <w:color w:val="000000"/>
                <w:kern w:val="0"/>
                <w:szCs w:val="21"/>
              </w:rPr>
              <w:t>GB/T 16529</w:t>
            </w:r>
          </w:p>
        </w:tc>
      </w:tr>
      <w:tr w:rsidR="009C4D82" w14:paraId="18FCB778" w14:textId="77777777">
        <w:trPr>
          <w:trHeight w:val="265"/>
        </w:trPr>
        <w:tc>
          <w:tcPr>
            <w:tcW w:w="452" w:type="dxa"/>
            <w:vAlign w:val="center"/>
          </w:tcPr>
          <w:p w14:paraId="6D48C3A0" w14:textId="77777777" w:rsidR="009C4D82" w:rsidRDefault="00000000">
            <w:pPr>
              <w:spacing w:line="310" w:lineRule="exact"/>
              <w:rPr>
                <w:rFonts w:ascii="宋体" w:hAnsi="宋体"/>
                <w:szCs w:val="21"/>
              </w:rPr>
            </w:pPr>
            <w:r>
              <w:rPr>
                <w:rFonts w:ascii="宋体" w:hAnsi="宋体" w:hint="eastAsia"/>
                <w:szCs w:val="21"/>
              </w:rPr>
              <w:t>26</w:t>
            </w:r>
          </w:p>
        </w:tc>
        <w:tc>
          <w:tcPr>
            <w:tcW w:w="4814" w:type="dxa"/>
            <w:vAlign w:val="center"/>
          </w:tcPr>
          <w:p w14:paraId="1B85D035" w14:textId="77777777" w:rsidR="009C4D82" w:rsidRDefault="00000000">
            <w:pPr>
              <w:spacing w:line="310" w:lineRule="exact"/>
              <w:rPr>
                <w:rFonts w:ascii="宋体" w:hAnsi="宋体"/>
                <w:szCs w:val="21"/>
              </w:rPr>
            </w:pPr>
            <w:r>
              <w:rPr>
                <w:rFonts w:ascii="宋体" w:hAnsi="宋体" w:hint="eastAsia"/>
                <w:szCs w:val="21"/>
              </w:rPr>
              <w:t>建筑用硅酮结构密封胶</w:t>
            </w:r>
          </w:p>
        </w:tc>
        <w:tc>
          <w:tcPr>
            <w:tcW w:w="2693" w:type="dxa"/>
            <w:vAlign w:val="center"/>
          </w:tcPr>
          <w:p w14:paraId="77913720" w14:textId="77777777" w:rsidR="009C4D82" w:rsidRDefault="00000000">
            <w:pPr>
              <w:spacing w:line="310" w:lineRule="exact"/>
              <w:rPr>
                <w:rFonts w:ascii="宋体" w:hAnsi="宋体"/>
                <w:szCs w:val="21"/>
              </w:rPr>
            </w:pPr>
            <w:r>
              <w:rPr>
                <w:rFonts w:ascii="宋体" w:hAnsi="宋体" w:hint="eastAsia"/>
                <w:szCs w:val="21"/>
              </w:rPr>
              <w:t xml:space="preserve">GB 16776    </w:t>
            </w:r>
          </w:p>
        </w:tc>
      </w:tr>
      <w:tr w:rsidR="009C4D82" w14:paraId="16FE178A" w14:textId="77777777">
        <w:trPr>
          <w:trHeight w:val="265"/>
        </w:trPr>
        <w:tc>
          <w:tcPr>
            <w:tcW w:w="452" w:type="dxa"/>
            <w:vAlign w:val="center"/>
          </w:tcPr>
          <w:p w14:paraId="32173F5A" w14:textId="77777777" w:rsidR="009C4D82" w:rsidRDefault="00000000">
            <w:pPr>
              <w:spacing w:line="310" w:lineRule="exact"/>
              <w:rPr>
                <w:rFonts w:ascii="宋体" w:hAnsi="宋体"/>
                <w:szCs w:val="21"/>
              </w:rPr>
            </w:pPr>
            <w:r>
              <w:rPr>
                <w:rFonts w:ascii="宋体" w:hAnsi="宋体" w:hint="eastAsia"/>
                <w:szCs w:val="21"/>
              </w:rPr>
              <w:t>27</w:t>
            </w:r>
          </w:p>
        </w:tc>
        <w:tc>
          <w:tcPr>
            <w:tcW w:w="4814" w:type="dxa"/>
            <w:vAlign w:val="center"/>
          </w:tcPr>
          <w:p w14:paraId="40E6217C" w14:textId="77777777" w:rsidR="009C4D82" w:rsidRDefault="00000000">
            <w:pPr>
              <w:spacing w:line="310" w:lineRule="exact"/>
              <w:rPr>
                <w:rFonts w:ascii="宋体" w:hAnsi="宋体" w:cs="宋体"/>
                <w:kern w:val="0"/>
                <w:szCs w:val="21"/>
              </w:rPr>
            </w:pPr>
            <w:r>
              <w:rPr>
                <w:rFonts w:ascii="宋体" w:hAnsi="宋体" w:cs="宋体" w:hint="eastAsia"/>
                <w:kern w:val="0"/>
                <w:szCs w:val="21"/>
              </w:rPr>
              <w:t>天然板石</w:t>
            </w:r>
          </w:p>
        </w:tc>
        <w:tc>
          <w:tcPr>
            <w:tcW w:w="2693" w:type="dxa"/>
            <w:vAlign w:val="center"/>
          </w:tcPr>
          <w:p w14:paraId="579F57F4" w14:textId="77777777" w:rsidR="009C4D82" w:rsidRDefault="00000000">
            <w:pPr>
              <w:spacing w:line="310" w:lineRule="exact"/>
              <w:rPr>
                <w:rFonts w:ascii="宋体" w:hAnsi="宋体" w:cs="ËÎÌå"/>
                <w:kern w:val="0"/>
                <w:szCs w:val="21"/>
              </w:rPr>
            </w:pPr>
            <w:r>
              <w:rPr>
                <w:rFonts w:ascii="宋体" w:hAnsi="宋体"/>
                <w:kern w:val="0"/>
                <w:szCs w:val="21"/>
              </w:rPr>
              <w:t>GB/T 18600</w:t>
            </w:r>
          </w:p>
        </w:tc>
      </w:tr>
      <w:tr w:rsidR="009C4D82" w14:paraId="4C36050B" w14:textId="77777777">
        <w:trPr>
          <w:trHeight w:val="265"/>
        </w:trPr>
        <w:tc>
          <w:tcPr>
            <w:tcW w:w="452" w:type="dxa"/>
            <w:vAlign w:val="center"/>
          </w:tcPr>
          <w:p w14:paraId="2CD9D230" w14:textId="77777777" w:rsidR="009C4D82" w:rsidRDefault="00000000">
            <w:pPr>
              <w:spacing w:line="310" w:lineRule="exact"/>
              <w:rPr>
                <w:rFonts w:ascii="宋体" w:hAnsi="宋体"/>
                <w:szCs w:val="21"/>
              </w:rPr>
            </w:pPr>
            <w:r>
              <w:rPr>
                <w:rFonts w:ascii="宋体" w:hAnsi="宋体" w:hint="eastAsia"/>
                <w:szCs w:val="21"/>
              </w:rPr>
              <w:t>28</w:t>
            </w:r>
          </w:p>
        </w:tc>
        <w:tc>
          <w:tcPr>
            <w:tcW w:w="4814" w:type="dxa"/>
            <w:vAlign w:val="center"/>
          </w:tcPr>
          <w:p w14:paraId="3B615919" w14:textId="77777777" w:rsidR="009C4D82" w:rsidRDefault="00000000">
            <w:pPr>
              <w:spacing w:line="310" w:lineRule="exact"/>
              <w:rPr>
                <w:rFonts w:ascii="宋体" w:hAnsi="宋体"/>
                <w:szCs w:val="21"/>
              </w:rPr>
            </w:pPr>
            <w:r>
              <w:rPr>
                <w:rFonts w:ascii="宋体" w:hAnsi="宋体" w:hint="eastAsia"/>
                <w:bCs/>
                <w:szCs w:val="21"/>
              </w:rPr>
              <w:t>天然花岗石建筑板材</w:t>
            </w:r>
          </w:p>
        </w:tc>
        <w:tc>
          <w:tcPr>
            <w:tcW w:w="2693" w:type="dxa"/>
            <w:vAlign w:val="center"/>
          </w:tcPr>
          <w:p w14:paraId="20A3EFDF" w14:textId="77777777" w:rsidR="009C4D82" w:rsidRDefault="00000000">
            <w:pPr>
              <w:spacing w:line="310" w:lineRule="exact"/>
              <w:rPr>
                <w:rFonts w:ascii="宋体" w:hAnsi="宋体"/>
                <w:szCs w:val="21"/>
              </w:rPr>
            </w:pPr>
            <w:r>
              <w:rPr>
                <w:rFonts w:ascii="宋体" w:hAnsi="宋体"/>
                <w:bCs/>
                <w:szCs w:val="21"/>
              </w:rPr>
              <w:t>GB/T 18601</w:t>
            </w:r>
          </w:p>
        </w:tc>
      </w:tr>
      <w:tr w:rsidR="009C4D82" w14:paraId="74A3540E" w14:textId="77777777">
        <w:trPr>
          <w:trHeight w:val="265"/>
        </w:trPr>
        <w:tc>
          <w:tcPr>
            <w:tcW w:w="452" w:type="dxa"/>
            <w:vAlign w:val="center"/>
          </w:tcPr>
          <w:p w14:paraId="4F6C5854" w14:textId="77777777" w:rsidR="009C4D82" w:rsidRDefault="00000000">
            <w:pPr>
              <w:spacing w:line="310" w:lineRule="exact"/>
              <w:rPr>
                <w:rFonts w:ascii="宋体" w:hAnsi="宋体"/>
                <w:szCs w:val="21"/>
              </w:rPr>
            </w:pPr>
            <w:r>
              <w:rPr>
                <w:rFonts w:ascii="宋体" w:hAnsi="宋体" w:hint="eastAsia"/>
                <w:szCs w:val="21"/>
              </w:rPr>
              <w:t>29</w:t>
            </w:r>
          </w:p>
        </w:tc>
        <w:tc>
          <w:tcPr>
            <w:tcW w:w="4814" w:type="dxa"/>
            <w:vAlign w:val="center"/>
          </w:tcPr>
          <w:p w14:paraId="0A85667C" w14:textId="77777777" w:rsidR="009C4D82" w:rsidRDefault="00000000">
            <w:pPr>
              <w:spacing w:line="310" w:lineRule="exact"/>
              <w:rPr>
                <w:rFonts w:ascii="宋体" w:hAnsi="宋体"/>
                <w:spacing w:val="4"/>
                <w:szCs w:val="21"/>
              </w:rPr>
            </w:pPr>
            <w:r>
              <w:rPr>
                <w:rFonts w:ascii="宋体" w:hAnsi="宋体" w:hint="eastAsia"/>
                <w:bCs/>
                <w:szCs w:val="21"/>
              </w:rPr>
              <w:t>天然大理石建筑板材</w:t>
            </w:r>
          </w:p>
        </w:tc>
        <w:tc>
          <w:tcPr>
            <w:tcW w:w="2693" w:type="dxa"/>
            <w:vAlign w:val="center"/>
          </w:tcPr>
          <w:p w14:paraId="3AB95FF7" w14:textId="77777777" w:rsidR="009C4D82" w:rsidRDefault="00000000">
            <w:pPr>
              <w:spacing w:line="310" w:lineRule="exact"/>
              <w:rPr>
                <w:rFonts w:ascii="宋体" w:hAnsi="宋体"/>
                <w:spacing w:val="4"/>
                <w:szCs w:val="21"/>
              </w:rPr>
            </w:pPr>
            <w:r>
              <w:rPr>
                <w:rFonts w:ascii="宋体" w:hAnsi="宋体"/>
                <w:bCs/>
                <w:szCs w:val="21"/>
              </w:rPr>
              <w:t>GB/T 19766</w:t>
            </w:r>
          </w:p>
        </w:tc>
      </w:tr>
      <w:tr w:rsidR="009C4D82" w14:paraId="3C2ACF50" w14:textId="77777777">
        <w:trPr>
          <w:trHeight w:val="265"/>
        </w:trPr>
        <w:tc>
          <w:tcPr>
            <w:tcW w:w="452" w:type="dxa"/>
            <w:vAlign w:val="center"/>
          </w:tcPr>
          <w:p w14:paraId="38DC884F" w14:textId="77777777" w:rsidR="009C4D82" w:rsidRDefault="00000000">
            <w:pPr>
              <w:spacing w:line="310" w:lineRule="exact"/>
              <w:rPr>
                <w:rFonts w:ascii="宋体" w:hAnsi="宋体"/>
                <w:szCs w:val="21"/>
              </w:rPr>
            </w:pPr>
            <w:r>
              <w:rPr>
                <w:rFonts w:ascii="宋体" w:hAnsi="宋体" w:hint="eastAsia"/>
                <w:szCs w:val="21"/>
              </w:rPr>
              <w:t>30</w:t>
            </w:r>
          </w:p>
        </w:tc>
        <w:tc>
          <w:tcPr>
            <w:tcW w:w="4814" w:type="dxa"/>
            <w:vAlign w:val="center"/>
          </w:tcPr>
          <w:p w14:paraId="7F6615D6" w14:textId="77777777" w:rsidR="009C4D82" w:rsidRDefault="00000000">
            <w:pPr>
              <w:spacing w:line="310" w:lineRule="exact"/>
              <w:rPr>
                <w:rFonts w:ascii="宋体" w:hAnsi="宋体"/>
                <w:szCs w:val="21"/>
              </w:rPr>
            </w:pPr>
            <w:r>
              <w:rPr>
                <w:rFonts w:ascii="宋体" w:hAnsi="宋体" w:hint="eastAsia"/>
                <w:szCs w:val="21"/>
              </w:rPr>
              <w:t>不锈钢和耐热钢 牌号及化学成分</w:t>
            </w:r>
          </w:p>
        </w:tc>
        <w:tc>
          <w:tcPr>
            <w:tcW w:w="2693" w:type="dxa"/>
            <w:vAlign w:val="center"/>
          </w:tcPr>
          <w:p w14:paraId="0A60BC77" w14:textId="77777777" w:rsidR="009C4D82" w:rsidRDefault="00000000">
            <w:pPr>
              <w:spacing w:line="310" w:lineRule="exact"/>
              <w:rPr>
                <w:rFonts w:ascii="宋体" w:hAnsi="宋体"/>
                <w:szCs w:val="21"/>
              </w:rPr>
            </w:pPr>
            <w:r>
              <w:rPr>
                <w:rFonts w:ascii="宋体" w:hAnsi="宋体" w:hint="eastAsia"/>
                <w:szCs w:val="21"/>
              </w:rPr>
              <w:t>GB/T 20878</w:t>
            </w:r>
          </w:p>
        </w:tc>
      </w:tr>
      <w:tr w:rsidR="009C4D82" w14:paraId="06C436E7" w14:textId="77777777">
        <w:trPr>
          <w:trHeight w:val="265"/>
        </w:trPr>
        <w:tc>
          <w:tcPr>
            <w:tcW w:w="452" w:type="dxa"/>
            <w:vAlign w:val="center"/>
          </w:tcPr>
          <w:p w14:paraId="515FFEBD" w14:textId="77777777" w:rsidR="009C4D82" w:rsidRDefault="00000000">
            <w:pPr>
              <w:spacing w:line="310" w:lineRule="exact"/>
              <w:rPr>
                <w:rFonts w:ascii="宋体" w:hAnsi="宋体"/>
                <w:szCs w:val="21"/>
              </w:rPr>
            </w:pPr>
            <w:r>
              <w:rPr>
                <w:rFonts w:ascii="宋体" w:hAnsi="宋体" w:hint="eastAsia"/>
                <w:szCs w:val="21"/>
              </w:rPr>
              <w:t>31</w:t>
            </w:r>
          </w:p>
        </w:tc>
        <w:tc>
          <w:tcPr>
            <w:tcW w:w="4814" w:type="dxa"/>
            <w:vAlign w:val="center"/>
          </w:tcPr>
          <w:p w14:paraId="6ABC67DB" w14:textId="77777777" w:rsidR="009C4D82" w:rsidRDefault="00000000">
            <w:pPr>
              <w:spacing w:line="310" w:lineRule="exact"/>
              <w:rPr>
                <w:rFonts w:ascii="宋体" w:hAnsi="宋体"/>
                <w:strike/>
                <w:szCs w:val="21"/>
              </w:rPr>
            </w:pPr>
            <w:r>
              <w:rPr>
                <w:rFonts w:ascii="宋体" w:hAnsi="宋体" w:hint="eastAsia"/>
                <w:szCs w:val="21"/>
              </w:rPr>
              <w:t>建筑幕墙</w:t>
            </w:r>
          </w:p>
        </w:tc>
        <w:tc>
          <w:tcPr>
            <w:tcW w:w="2693" w:type="dxa"/>
            <w:vAlign w:val="center"/>
          </w:tcPr>
          <w:p w14:paraId="58E93C89" w14:textId="77777777" w:rsidR="009C4D82" w:rsidRDefault="00000000">
            <w:pPr>
              <w:spacing w:line="310" w:lineRule="exact"/>
              <w:ind w:left="19"/>
              <w:rPr>
                <w:rFonts w:ascii="宋体" w:hAnsi="宋体"/>
                <w:strike/>
                <w:szCs w:val="21"/>
              </w:rPr>
            </w:pPr>
            <w:r>
              <w:rPr>
                <w:rFonts w:ascii="宋体" w:hAnsi="宋体" w:hint="eastAsia"/>
                <w:szCs w:val="21"/>
              </w:rPr>
              <w:t>GB/T 21086</w:t>
            </w:r>
          </w:p>
        </w:tc>
      </w:tr>
      <w:tr w:rsidR="009C4D82" w14:paraId="6C3FA0CF" w14:textId="77777777">
        <w:trPr>
          <w:trHeight w:val="265"/>
        </w:trPr>
        <w:tc>
          <w:tcPr>
            <w:tcW w:w="452" w:type="dxa"/>
            <w:vAlign w:val="center"/>
          </w:tcPr>
          <w:p w14:paraId="307AFB4F" w14:textId="77777777" w:rsidR="009C4D82" w:rsidRDefault="00000000">
            <w:pPr>
              <w:spacing w:line="310" w:lineRule="exact"/>
              <w:rPr>
                <w:rFonts w:ascii="宋体" w:hAnsi="宋体"/>
                <w:szCs w:val="21"/>
              </w:rPr>
            </w:pPr>
            <w:r>
              <w:rPr>
                <w:rFonts w:ascii="宋体" w:hAnsi="宋体" w:hint="eastAsia"/>
                <w:szCs w:val="21"/>
              </w:rPr>
              <w:t>32</w:t>
            </w:r>
          </w:p>
        </w:tc>
        <w:tc>
          <w:tcPr>
            <w:tcW w:w="4814" w:type="dxa"/>
            <w:vAlign w:val="center"/>
          </w:tcPr>
          <w:p w14:paraId="7907D2CC" w14:textId="77777777" w:rsidR="009C4D82" w:rsidRDefault="00000000">
            <w:pPr>
              <w:spacing w:line="310" w:lineRule="exact"/>
              <w:rPr>
                <w:rFonts w:ascii="宋体" w:hAnsi="宋体"/>
                <w:szCs w:val="21"/>
              </w:rPr>
            </w:pPr>
            <w:r>
              <w:rPr>
                <w:rFonts w:ascii="宋体" w:hAnsi="宋体" w:hint="eastAsia"/>
                <w:szCs w:val="21"/>
              </w:rPr>
              <w:t>建筑密封胶分级和要求</w:t>
            </w:r>
          </w:p>
        </w:tc>
        <w:tc>
          <w:tcPr>
            <w:tcW w:w="2693" w:type="dxa"/>
            <w:vAlign w:val="center"/>
          </w:tcPr>
          <w:p w14:paraId="3C2ED8CA" w14:textId="77777777" w:rsidR="009C4D82" w:rsidRDefault="00000000">
            <w:pPr>
              <w:spacing w:line="310" w:lineRule="exact"/>
              <w:ind w:left="19"/>
              <w:rPr>
                <w:rFonts w:ascii="宋体" w:hAnsi="宋体"/>
                <w:szCs w:val="21"/>
              </w:rPr>
            </w:pPr>
            <w:r>
              <w:rPr>
                <w:rFonts w:ascii="宋体" w:hAnsi="宋体" w:hint="eastAsia"/>
                <w:szCs w:val="21"/>
              </w:rPr>
              <w:t>GB/T 22083</w:t>
            </w:r>
          </w:p>
        </w:tc>
      </w:tr>
      <w:tr w:rsidR="009C4D82" w14:paraId="1EAF3640" w14:textId="77777777">
        <w:trPr>
          <w:trHeight w:val="265"/>
        </w:trPr>
        <w:tc>
          <w:tcPr>
            <w:tcW w:w="452" w:type="dxa"/>
            <w:vAlign w:val="center"/>
          </w:tcPr>
          <w:p w14:paraId="600926D3" w14:textId="77777777" w:rsidR="009C4D82" w:rsidRDefault="00000000">
            <w:pPr>
              <w:spacing w:line="310" w:lineRule="exact"/>
              <w:rPr>
                <w:rFonts w:ascii="宋体" w:hAnsi="宋体"/>
                <w:szCs w:val="21"/>
              </w:rPr>
            </w:pPr>
            <w:r>
              <w:rPr>
                <w:rFonts w:ascii="宋体" w:hAnsi="宋体" w:hint="eastAsia"/>
                <w:szCs w:val="21"/>
              </w:rPr>
              <w:t>33</w:t>
            </w:r>
          </w:p>
        </w:tc>
        <w:tc>
          <w:tcPr>
            <w:tcW w:w="4814" w:type="dxa"/>
            <w:vAlign w:val="center"/>
          </w:tcPr>
          <w:p w14:paraId="5A234FC8" w14:textId="77777777" w:rsidR="009C4D82" w:rsidRDefault="00000000">
            <w:pPr>
              <w:spacing w:line="310" w:lineRule="exact"/>
              <w:rPr>
                <w:rFonts w:ascii="宋体" w:hAnsi="宋体"/>
                <w:szCs w:val="21"/>
              </w:rPr>
            </w:pPr>
            <w:r>
              <w:rPr>
                <w:rFonts w:ascii="宋体" w:hAnsi="宋体"/>
                <w:szCs w:val="21"/>
              </w:rPr>
              <w:t>石材用</w:t>
            </w:r>
            <w:r>
              <w:rPr>
                <w:rFonts w:ascii="宋体" w:hAnsi="宋体" w:hint="eastAsia"/>
                <w:szCs w:val="21"/>
              </w:rPr>
              <w:t>建筑</w:t>
            </w:r>
            <w:r>
              <w:rPr>
                <w:rFonts w:ascii="宋体" w:hAnsi="宋体"/>
                <w:szCs w:val="21"/>
              </w:rPr>
              <w:t>密封胶</w:t>
            </w:r>
          </w:p>
        </w:tc>
        <w:tc>
          <w:tcPr>
            <w:tcW w:w="2693" w:type="dxa"/>
            <w:vAlign w:val="center"/>
          </w:tcPr>
          <w:p w14:paraId="17B89169" w14:textId="77777777" w:rsidR="009C4D82" w:rsidRDefault="00000000">
            <w:pPr>
              <w:spacing w:line="310" w:lineRule="exact"/>
              <w:ind w:left="19"/>
              <w:rPr>
                <w:rFonts w:ascii="宋体" w:hAnsi="宋体"/>
                <w:szCs w:val="21"/>
              </w:rPr>
            </w:pPr>
            <w:r>
              <w:rPr>
                <w:rFonts w:ascii="宋体" w:hAnsi="宋体" w:hint="eastAsia"/>
                <w:szCs w:val="21"/>
              </w:rPr>
              <w:t>GB</w:t>
            </w:r>
            <w:r>
              <w:rPr>
                <w:rFonts w:ascii="宋体" w:hAnsi="宋体"/>
                <w:szCs w:val="21"/>
              </w:rPr>
              <w:t>/T</w:t>
            </w:r>
            <w:r>
              <w:rPr>
                <w:rFonts w:ascii="宋体" w:hAnsi="宋体" w:hint="eastAsia"/>
                <w:szCs w:val="21"/>
              </w:rPr>
              <w:t xml:space="preserve"> 23261</w:t>
            </w:r>
          </w:p>
        </w:tc>
      </w:tr>
      <w:tr w:rsidR="009C4D82" w14:paraId="480E5DDA" w14:textId="77777777">
        <w:trPr>
          <w:trHeight w:val="265"/>
        </w:trPr>
        <w:tc>
          <w:tcPr>
            <w:tcW w:w="452" w:type="dxa"/>
            <w:vAlign w:val="center"/>
          </w:tcPr>
          <w:p w14:paraId="42C0E534" w14:textId="77777777" w:rsidR="009C4D82" w:rsidRDefault="00000000">
            <w:pPr>
              <w:spacing w:line="310" w:lineRule="exact"/>
              <w:rPr>
                <w:rFonts w:ascii="宋体" w:hAnsi="宋体"/>
                <w:szCs w:val="21"/>
              </w:rPr>
            </w:pPr>
            <w:r>
              <w:rPr>
                <w:rFonts w:ascii="宋体" w:hAnsi="宋体" w:hint="eastAsia"/>
                <w:szCs w:val="21"/>
              </w:rPr>
              <w:t>34</w:t>
            </w:r>
          </w:p>
        </w:tc>
        <w:tc>
          <w:tcPr>
            <w:tcW w:w="4814" w:type="dxa"/>
            <w:vAlign w:val="center"/>
          </w:tcPr>
          <w:p w14:paraId="7D25DF51" w14:textId="77777777" w:rsidR="009C4D82" w:rsidRDefault="00000000">
            <w:pPr>
              <w:spacing w:line="310" w:lineRule="exact"/>
              <w:rPr>
                <w:rFonts w:ascii="宋体" w:hAnsi="宋体"/>
                <w:bCs/>
                <w:szCs w:val="21"/>
              </w:rPr>
            </w:pPr>
            <w:r>
              <w:rPr>
                <w:rFonts w:ascii="宋体" w:hAnsi="宋体" w:cs="宋体" w:hint="eastAsia"/>
                <w:kern w:val="0"/>
                <w:szCs w:val="21"/>
              </w:rPr>
              <w:t>天然砂岩建筑板材</w:t>
            </w:r>
          </w:p>
        </w:tc>
        <w:tc>
          <w:tcPr>
            <w:tcW w:w="2693" w:type="dxa"/>
            <w:vAlign w:val="center"/>
          </w:tcPr>
          <w:p w14:paraId="30F5280E" w14:textId="77777777" w:rsidR="009C4D82" w:rsidRDefault="00000000">
            <w:pPr>
              <w:spacing w:line="310" w:lineRule="exact"/>
              <w:rPr>
                <w:rFonts w:ascii="宋体" w:hAnsi="宋体"/>
                <w:bCs/>
                <w:szCs w:val="21"/>
              </w:rPr>
            </w:pPr>
            <w:r>
              <w:rPr>
                <w:rFonts w:ascii="宋体" w:hAnsi="宋体" w:cs="ËÎÌå"/>
                <w:kern w:val="0"/>
                <w:szCs w:val="21"/>
              </w:rPr>
              <w:t>GB/T 23452</w:t>
            </w:r>
          </w:p>
        </w:tc>
      </w:tr>
      <w:tr w:rsidR="009C4D82" w14:paraId="47F59A04" w14:textId="77777777">
        <w:trPr>
          <w:trHeight w:val="265"/>
        </w:trPr>
        <w:tc>
          <w:tcPr>
            <w:tcW w:w="452" w:type="dxa"/>
            <w:vAlign w:val="center"/>
          </w:tcPr>
          <w:p w14:paraId="6A3359F2" w14:textId="77777777" w:rsidR="009C4D82" w:rsidRDefault="00000000">
            <w:pPr>
              <w:spacing w:line="310" w:lineRule="exact"/>
              <w:rPr>
                <w:rFonts w:ascii="宋体" w:hAnsi="宋体"/>
                <w:szCs w:val="21"/>
              </w:rPr>
            </w:pPr>
            <w:r>
              <w:rPr>
                <w:rFonts w:ascii="宋体" w:hAnsi="宋体" w:hint="eastAsia"/>
                <w:szCs w:val="21"/>
              </w:rPr>
              <w:t>35</w:t>
            </w:r>
          </w:p>
        </w:tc>
        <w:tc>
          <w:tcPr>
            <w:tcW w:w="4814" w:type="dxa"/>
            <w:vAlign w:val="center"/>
          </w:tcPr>
          <w:p w14:paraId="4F0E8C61" w14:textId="77777777" w:rsidR="009C4D82" w:rsidRDefault="00000000">
            <w:pPr>
              <w:spacing w:line="310" w:lineRule="exact"/>
              <w:rPr>
                <w:rFonts w:ascii="宋体" w:hAnsi="宋体"/>
                <w:bCs/>
                <w:szCs w:val="21"/>
              </w:rPr>
            </w:pPr>
            <w:r>
              <w:rPr>
                <w:rFonts w:ascii="宋体" w:hAnsi="宋体" w:cs="宋体" w:hint="eastAsia"/>
                <w:kern w:val="0"/>
                <w:szCs w:val="21"/>
              </w:rPr>
              <w:t>天然石灰石建筑板材</w:t>
            </w:r>
          </w:p>
        </w:tc>
        <w:tc>
          <w:tcPr>
            <w:tcW w:w="2693" w:type="dxa"/>
            <w:vAlign w:val="center"/>
          </w:tcPr>
          <w:p w14:paraId="7C2C3B8D" w14:textId="77777777" w:rsidR="009C4D82" w:rsidRDefault="00000000">
            <w:pPr>
              <w:spacing w:line="310" w:lineRule="exact"/>
              <w:rPr>
                <w:rFonts w:ascii="宋体" w:hAnsi="宋体"/>
                <w:bCs/>
                <w:szCs w:val="21"/>
              </w:rPr>
            </w:pPr>
            <w:r>
              <w:rPr>
                <w:rFonts w:ascii="宋体" w:hAnsi="宋体" w:cs="ËÎÌå"/>
                <w:kern w:val="0"/>
                <w:szCs w:val="21"/>
              </w:rPr>
              <w:t>GB/T 23453</w:t>
            </w:r>
          </w:p>
        </w:tc>
      </w:tr>
      <w:tr w:rsidR="009C4D82" w14:paraId="7CC3121E" w14:textId="77777777">
        <w:trPr>
          <w:trHeight w:val="265"/>
        </w:trPr>
        <w:tc>
          <w:tcPr>
            <w:tcW w:w="452" w:type="dxa"/>
            <w:vAlign w:val="center"/>
          </w:tcPr>
          <w:p w14:paraId="342266CB" w14:textId="77777777" w:rsidR="009C4D82" w:rsidRDefault="00000000">
            <w:pPr>
              <w:spacing w:line="310" w:lineRule="exact"/>
              <w:rPr>
                <w:rFonts w:ascii="宋体" w:hAnsi="宋体"/>
                <w:szCs w:val="21"/>
              </w:rPr>
            </w:pPr>
            <w:r>
              <w:rPr>
                <w:rFonts w:ascii="宋体" w:hAnsi="宋体" w:hint="eastAsia"/>
                <w:szCs w:val="21"/>
              </w:rPr>
              <w:t>36</w:t>
            </w:r>
          </w:p>
        </w:tc>
        <w:tc>
          <w:tcPr>
            <w:tcW w:w="4814" w:type="dxa"/>
            <w:vAlign w:val="center"/>
          </w:tcPr>
          <w:p w14:paraId="26CE3D55" w14:textId="77777777" w:rsidR="009C4D82" w:rsidRDefault="00000000">
            <w:pPr>
              <w:spacing w:line="310" w:lineRule="exact"/>
              <w:rPr>
                <w:rFonts w:ascii="宋体" w:hAnsi="宋体"/>
                <w:szCs w:val="21"/>
              </w:rPr>
            </w:pPr>
            <w:r>
              <w:rPr>
                <w:rFonts w:ascii="宋体" w:hAnsi="宋体"/>
                <w:szCs w:val="21"/>
              </w:rPr>
              <w:t>防火封堵材料</w:t>
            </w:r>
          </w:p>
        </w:tc>
        <w:tc>
          <w:tcPr>
            <w:tcW w:w="2693" w:type="dxa"/>
            <w:vAlign w:val="center"/>
          </w:tcPr>
          <w:p w14:paraId="5113B993" w14:textId="77777777" w:rsidR="009C4D82" w:rsidRDefault="00000000">
            <w:pPr>
              <w:spacing w:line="310" w:lineRule="exact"/>
              <w:ind w:left="19"/>
              <w:rPr>
                <w:rFonts w:ascii="宋体" w:hAnsi="宋体"/>
                <w:szCs w:val="21"/>
              </w:rPr>
            </w:pPr>
            <w:r>
              <w:rPr>
                <w:rFonts w:ascii="宋体" w:hAnsi="宋体"/>
                <w:szCs w:val="21"/>
              </w:rPr>
              <w:t>GB 23864</w:t>
            </w:r>
          </w:p>
        </w:tc>
      </w:tr>
      <w:tr w:rsidR="009C4D82" w14:paraId="32048E10" w14:textId="77777777">
        <w:trPr>
          <w:trHeight w:val="265"/>
        </w:trPr>
        <w:tc>
          <w:tcPr>
            <w:tcW w:w="452" w:type="dxa"/>
            <w:vAlign w:val="center"/>
          </w:tcPr>
          <w:p w14:paraId="629B014E" w14:textId="77777777" w:rsidR="009C4D82" w:rsidRDefault="00000000">
            <w:pPr>
              <w:spacing w:line="310" w:lineRule="exact"/>
              <w:rPr>
                <w:rFonts w:ascii="宋体" w:hAnsi="宋体"/>
                <w:szCs w:val="21"/>
              </w:rPr>
            </w:pPr>
            <w:r>
              <w:rPr>
                <w:rFonts w:ascii="宋体" w:hAnsi="宋体" w:hint="eastAsia"/>
                <w:szCs w:val="21"/>
              </w:rPr>
              <w:t>37</w:t>
            </w:r>
          </w:p>
        </w:tc>
        <w:tc>
          <w:tcPr>
            <w:tcW w:w="4814" w:type="dxa"/>
            <w:vAlign w:val="center"/>
          </w:tcPr>
          <w:p w14:paraId="6F8E09A4" w14:textId="77777777" w:rsidR="009C4D82" w:rsidRDefault="00000000">
            <w:pPr>
              <w:spacing w:line="310" w:lineRule="exact"/>
              <w:rPr>
                <w:rFonts w:ascii="宋体" w:hAnsi="宋体"/>
                <w:szCs w:val="21"/>
              </w:rPr>
            </w:pPr>
            <w:r>
              <w:rPr>
                <w:rFonts w:ascii="宋体" w:hAnsi="宋体" w:cs="宋体" w:hint="eastAsia"/>
                <w:color w:val="000000"/>
                <w:szCs w:val="21"/>
              </w:rPr>
              <w:t>饰面石材用胶粘剂</w:t>
            </w:r>
          </w:p>
        </w:tc>
        <w:tc>
          <w:tcPr>
            <w:tcW w:w="2693" w:type="dxa"/>
            <w:vAlign w:val="center"/>
          </w:tcPr>
          <w:p w14:paraId="3714BF88" w14:textId="77777777" w:rsidR="009C4D82" w:rsidRDefault="00000000">
            <w:pPr>
              <w:spacing w:line="310" w:lineRule="exact"/>
              <w:ind w:left="19"/>
              <w:rPr>
                <w:rFonts w:ascii="宋体" w:hAnsi="宋体"/>
                <w:szCs w:val="21"/>
              </w:rPr>
            </w:pPr>
            <w:r>
              <w:rPr>
                <w:rFonts w:ascii="宋体" w:hAnsi="宋体" w:cs="宋体"/>
                <w:color w:val="000000"/>
                <w:szCs w:val="21"/>
              </w:rPr>
              <w:t>GB</w:t>
            </w:r>
            <w:r>
              <w:rPr>
                <w:rFonts w:ascii="宋体" w:hAnsi="宋体" w:cs="宋体" w:hint="eastAsia"/>
                <w:color w:val="000000"/>
                <w:szCs w:val="21"/>
              </w:rPr>
              <w:t>/T</w:t>
            </w:r>
            <w:r>
              <w:rPr>
                <w:rFonts w:ascii="宋体" w:hAnsi="宋体" w:cs="宋体"/>
                <w:color w:val="000000"/>
                <w:szCs w:val="21"/>
              </w:rPr>
              <w:t xml:space="preserve"> 24264</w:t>
            </w:r>
          </w:p>
        </w:tc>
      </w:tr>
      <w:tr w:rsidR="009C4D82" w14:paraId="0972014D" w14:textId="77777777">
        <w:trPr>
          <w:trHeight w:val="265"/>
        </w:trPr>
        <w:tc>
          <w:tcPr>
            <w:tcW w:w="452" w:type="dxa"/>
            <w:vAlign w:val="center"/>
          </w:tcPr>
          <w:p w14:paraId="73CAC47D" w14:textId="77777777" w:rsidR="009C4D82" w:rsidRDefault="00000000">
            <w:pPr>
              <w:spacing w:line="310" w:lineRule="exact"/>
              <w:rPr>
                <w:rFonts w:ascii="宋体" w:hAnsi="宋体"/>
                <w:szCs w:val="21"/>
              </w:rPr>
            </w:pPr>
            <w:r>
              <w:rPr>
                <w:rFonts w:ascii="宋体" w:hAnsi="宋体" w:hint="eastAsia"/>
                <w:szCs w:val="21"/>
              </w:rPr>
              <w:t>38</w:t>
            </w:r>
          </w:p>
        </w:tc>
        <w:tc>
          <w:tcPr>
            <w:tcW w:w="4814" w:type="dxa"/>
            <w:vAlign w:val="center"/>
          </w:tcPr>
          <w:p w14:paraId="44E0F6F5" w14:textId="77777777" w:rsidR="009C4D82" w:rsidRDefault="00000000">
            <w:pPr>
              <w:spacing w:line="310" w:lineRule="exact"/>
              <w:rPr>
                <w:rFonts w:ascii="宋体" w:hAnsi="宋体"/>
                <w:szCs w:val="21"/>
              </w:rPr>
            </w:pPr>
            <w:r>
              <w:rPr>
                <w:rFonts w:ascii="宋体" w:hAnsi="宋体"/>
                <w:szCs w:val="21"/>
              </w:rPr>
              <w:t>建筑用阻燃密封胶</w:t>
            </w:r>
          </w:p>
        </w:tc>
        <w:tc>
          <w:tcPr>
            <w:tcW w:w="2693" w:type="dxa"/>
            <w:vAlign w:val="center"/>
          </w:tcPr>
          <w:p w14:paraId="056EDF1D" w14:textId="77777777" w:rsidR="009C4D82" w:rsidRDefault="00000000">
            <w:pPr>
              <w:spacing w:line="310" w:lineRule="exact"/>
              <w:ind w:left="19"/>
              <w:rPr>
                <w:rFonts w:ascii="宋体" w:hAnsi="宋体"/>
                <w:szCs w:val="21"/>
              </w:rPr>
            </w:pPr>
            <w:r>
              <w:rPr>
                <w:rFonts w:ascii="宋体" w:hAnsi="宋体"/>
                <w:szCs w:val="21"/>
              </w:rPr>
              <w:t>GB/T24267</w:t>
            </w:r>
          </w:p>
        </w:tc>
      </w:tr>
      <w:tr w:rsidR="009C4D82" w14:paraId="2768905D" w14:textId="77777777">
        <w:trPr>
          <w:trHeight w:val="265"/>
        </w:trPr>
        <w:tc>
          <w:tcPr>
            <w:tcW w:w="452" w:type="dxa"/>
            <w:vAlign w:val="center"/>
          </w:tcPr>
          <w:p w14:paraId="75A8AF6D" w14:textId="77777777" w:rsidR="009C4D82" w:rsidRDefault="00000000">
            <w:pPr>
              <w:spacing w:line="310" w:lineRule="exact"/>
              <w:rPr>
                <w:rFonts w:ascii="宋体" w:hAnsi="宋体"/>
                <w:szCs w:val="21"/>
              </w:rPr>
            </w:pPr>
            <w:r>
              <w:rPr>
                <w:rFonts w:ascii="宋体" w:hAnsi="宋体" w:hint="eastAsia"/>
                <w:szCs w:val="21"/>
              </w:rPr>
              <w:lastRenderedPageBreak/>
              <w:t>39</w:t>
            </w:r>
          </w:p>
        </w:tc>
        <w:tc>
          <w:tcPr>
            <w:tcW w:w="4814" w:type="dxa"/>
            <w:vAlign w:val="center"/>
          </w:tcPr>
          <w:p w14:paraId="635EDB3C" w14:textId="77777777" w:rsidR="009C4D82" w:rsidRDefault="00000000">
            <w:pPr>
              <w:spacing w:line="310" w:lineRule="exact"/>
              <w:rPr>
                <w:rFonts w:ascii="宋体" w:hAnsi="宋体"/>
                <w:szCs w:val="21"/>
              </w:rPr>
            </w:pPr>
            <w:r>
              <w:rPr>
                <w:rFonts w:ascii="宋体" w:hAnsi="宋体" w:cs="宋体" w:hint="eastAsia"/>
                <w:kern w:val="0"/>
                <w:szCs w:val="21"/>
              </w:rPr>
              <w:t>超薄石材复合板</w:t>
            </w:r>
          </w:p>
        </w:tc>
        <w:tc>
          <w:tcPr>
            <w:tcW w:w="2693" w:type="dxa"/>
            <w:vAlign w:val="center"/>
          </w:tcPr>
          <w:p w14:paraId="490D89B4" w14:textId="77777777" w:rsidR="009C4D82" w:rsidRDefault="00000000">
            <w:pPr>
              <w:spacing w:line="310" w:lineRule="exact"/>
              <w:rPr>
                <w:rFonts w:ascii="宋体" w:hAnsi="宋体"/>
                <w:szCs w:val="21"/>
              </w:rPr>
            </w:pPr>
            <w:r>
              <w:rPr>
                <w:rFonts w:ascii="宋体" w:hAnsi="宋体" w:cs="宋体"/>
                <w:kern w:val="0"/>
                <w:szCs w:val="21"/>
              </w:rPr>
              <w:t>GB/T 29059</w:t>
            </w:r>
          </w:p>
        </w:tc>
      </w:tr>
      <w:tr w:rsidR="009C4D82" w14:paraId="56DFFE32" w14:textId="77777777">
        <w:trPr>
          <w:trHeight w:val="265"/>
        </w:trPr>
        <w:tc>
          <w:tcPr>
            <w:tcW w:w="452" w:type="dxa"/>
            <w:vAlign w:val="center"/>
          </w:tcPr>
          <w:p w14:paraId="71770EAF" w14:textId="77777777" w:rsidR="009C4D82" w:rsidRDefault="00000000">
            <w:pPr>
              <w:spacing w:line="310" w:lineRule="exact"/>
              <w:rPr>
                <w:rFonts w:ascii="宋体" w:hAnsi="宋体"/>
                <w:szCs w:val="21"/>
              </w:rPr>
            </w:pPr>
            <w:r>
              <w:rPr>
                <w:rFonts w:ascii="宋体" w:hAnsi="宋体" w:hint="eastAsia"/>
                <w:szCs w:val="21"/>
              </w:rPr>
              <w:t>40</w:t>
            </w:r>
          </w:p>
        </w:tc>
        <w:tc>
          <w:tcPr>
            <w:tcW w:w="4814" w:type="dxa"/>
            <w:vAlign w:val="center"/>
          </w:tcPr>
          <w:p w14:paraId="7F7B33AD" w14:textId="77777777" w:rsidR="009C4D82" w:rsidRDefault="00000000">
            <w:pPr>
              <w:spacing w:line="310" w:lineRule="exact"/>
              <w:rPr>
                <w:rFonts w:ascii="宋体" w:hAnsi="宋体" w:cs="Helvetica"/>
                <w:color w:val="000000"/>
                <w:kern w:val="0"/>
                <w:szCs w:val="21"/>
              </w:rPr>
            </w:pPr>
            <w:r>
              <w:rPr>
                <w:rFonts w:ascii="宋体" w:hAnsi="宋体" w:cs="Helvetica"/>
                <w:color w:val="333333"/>
                <w:kern w:val="0"/>
                <w:szCs w:val="21"/>
              </w:rPr>
              <w:t>模塑聚苯板薄抹灰外墙外保温系统材料</w:t>
            </w:r>
          </w:p>
        </w:tc>
        <w:tc>
          <w:tcPr>
            <w:tcW w:w="2693" w:type="dxa"/>
            <w:vAlign w:val="center"/>
          </w:tcPr>
          <w:p w14:paraId="347A6777" w14:textId="77777777" w:rsidR="009C4D82" w:rsidRDefault="00000000">
            <w:pPr>
              <w:spacing w:line="310" w:lineRule="exact"/>
              <w:rPr>
                <w:rFonts w:ascii="宋体" w:hAnsi="宋体" w:cs="Helvetica"/>
                <w:color w:val="000000"/>
                <w:kern w:val="0"/>
                <w:szCs w:val="21"/>
              </w:rPr>
            </w:pPr>
            <w:r>
              <w:rPr>
                <w:rFonts w:ascii="宋体" w:hAnsi="宋体" w:cs="Helvetica"/>
                <w:color w:val="333333"/>
                <w:kern w:val="0"/>
                <w:szCs w:val="21"/>
              </w:rPr>
              <w:t>GB/T 29906</w:t>
            </w:r>
          </w:p>
        </w:tc>
      </w:tr>
      <w:tr w:rsidR="009C4D82" w14:paraId="114DE021" w14:textId="77777777">
        <w:trPr>
          <w:trHeight w:val="265"/>
        </w:trPr>
        <w:tc>
          <w:tcPr>
            <w:tcW w:w="452" w:type="dxa"/>
            <w:vAlign w:val="center"/>
          </w:tcPr>
          <w:p w14:paraId="6A27A651" w14:textId="77777777" w:rsidR="009C4D82" w:rsidRDefault="00000000">
            <w:pPr>
              <w:spacing w:line="310" w:lineRule="exact"/>
              <w:rPr>
                <w:rFonts w:ascii="宋体" w:hAnsi="宋体"/>
                <w:szCs w:val="21"/>
              </w:rPr>
            </w:pPr>
            <w:r>
              <w:rPr>
                <w:rFonts w:ascii="宋体" w:hAnsi="宋体" w:hint="eastAsia"/>
                <w:szCs w:val="21"/>
              </w:rPr>
              <w:t>41</w:t>
            </w:r>
          </w:p>
        </w:tc>
        <w:tc>
          <w:tcPr>
            <w:tcW w:w="4814" w:type="dxa"/>
            <w:vAlign w:val="center"/>
          </w:tcPr>
          <w:p w14:paraId="0E246FAF" w14:textId="77777777" w:rsidR="009C4D82" w:rsidRDefault="00000000">
            <w:pPr>
              <w:spacing w:line="310" w:lineRule="exact"/>
              <w:rPr>
                <w:rFonts w:ascii="宋体" w:hAnsi="宋体"/>
                <w:szCs w:val="21"/>
              </w:rPr>
            </w:pPr>
            <w:r>
              <w:rPr>
                <w:rFonts w:ascii="宋体" w:hAnsi="宋体" w:cs="Helvetica"/>
                <w:color w:val="333333"/>
                <w:kern w:val="0"/>
                <w:szCs w:val="21"/>
              </w:rPr>
              <w:t>挤塑聚苯板(XPS)薄抹灰外墙外保温系统材料</w:t>
            </w:r>
          </w:p>
        </w:tc>
        <w:tc>
          <w:tcPr>
            <w:tcW w:w="2693" w:type="dxa"/>
            <w:vAlign w:val="center"/>
          </w:tcPr>
          <w:p w14:paraId="26DD4286" w14:textId="77777777" w:rsidR="009C4D82" w:rsidRDefault="00000000">
            <w:pPr>
              <w:spacing w:line="310" w:lineRule="exact"/>
              <w:ind w:left="19"/>
              <w:rPr>
                <w:rFonts w:ascii="宋体" w:hAnsi="宋体"/>
                <w:szCs w:val="21"/>
              </w:rPr>
            </w:pPr>
            <w:r>
              <w:rPr>
                <w:rFonts w:ascii="宋体" w:hAnsi="宋体" w:cs="Helvetica"/>
                <w:color w:val="333333"/>
                <w:kern w:val="0"/>
                <w:szCs w:val="21"/>
              </w:rPr>
              <w:t>GB/T 30595</w:t>
            </w:r>
          </w:p>
        </w:tc>
      </w:tr>
      <w:tr w:rsidR="009C4D82" w14:paraId="7E414CD2" w14:textId="77777777">
        <w:trPr>
          <w:trHeight w:val="265"/>
        </w:trPr>
        <w:tc>
          <w:tcPr>
            <w:tcW w:w="452" w:type="dxa"/>
            <w:vAlign w:val="center"/>
          </w:tcPr>
          <w:p w14:paraId="739C1678" w14:textId="77777777" w:rsidR="009C4D82" w:rsidRDefault="00000000">
            <w:pPr>
              <w:spacing w:line="310" w:lineRule="exact"/>
              <w:rPr>
                <w:rFonts w:ascii="宋体" w:hAnsi="宋体"/>
                <w:szCs w:val="21"/>
              </w:rPr>
            </w:pPr>
            <w:r>
              <w:rPr>
                <w:rFonts w:ascii="宋体" w:hAnsi="宋体" w:hint="eastAsia"/>
                <w:szCs w:val="21"/>
              </w:rPr>
              <w:t>42</w:t>
            </w:r>
          </w:p>
        </w:tc>
        <w:tc>
          <w:tcPr>
            <w:tcW w:w="4814" w:type="dxa"/>
            <w:vAlign w:val="center"/>
          </w:tcPr>
          <w:p w14:paraId="4616FA8C" w14:textId="77777777" w:rsidR="009C4D82" w:rsidRDefault="00000000">
            <w:pPr>
              <w:spacing w:line="310" w:lineRule="exact"/>
              <w:rPr>
                <w:rFonts w:ascii="宋体" w:hAnsi="宋体" w:cs="Helvetica"/>
                <w:color w:val="333333"/>
                <w:kern w:val="0"/>
                <w:szCs w:val="21"/>
              </w:rPr>
            </w:pPr>
            <w:r>
              <w:rPr>
                <w:rFonts w:ascii="宋体" w:hAnsi="宋体" w:hint="eastAsia"/>
                <w:szCs w:val="21"/>
              </w:rPr>
              <w:t>天然石材防护剂</w:t>
            </w:r>
          </w:p>
        </w:tc>
        <w:tc>
          <w:tcPr>
            <w:tcW w:w="2693" w:type="dxa"/>
            <w:vAlign w:val="center"/>
          </w:tcPr>
          <w:p w14:paraId="7A96978F" w14:textId="77777777" w:rsidR="009C4D82" w:rsidRDefault="00000000">
            <w:pPr>
              <w:spacing w:line="310" w:lineRule="exact"/>
              <w:ind w:left="19"/>
              <w:rPr>
                <w:rFonts w:ascii="宋体" w:hAnsi="宋体" w:cs="Helvetica"/>
                <w:color w:val="333333"/>
                <w:kern w:val="0"/>
                <w:szCs w:val="21"/>
              </w:rPr>
            </w:pPr>
            <w:r>
              <w:rPr>
                <w:rFonts w:ascii="宋体" w:hAnsi="宋体"/>
                <w:szCs w:val="21"/>
              </w:rPr>
              <w:t>GB/T3283</w:t>
            </w:r>
            <w:r>
              <w:rPr>
                <w:rFonts w:ascii="宋体" w:hAnsi="宋体"/>
                <w:color w:val="0070C0"/>
                <w:szCs w:val="21"/>
              </w:rPr>
              <w:t>7</w:t>
            </w:r>
          </w:p>
        </w:tc>
      </w:tr>
      <w:tr w:rsidR="009C4D82" w14:paraId="0B7F5B83" w14:textId="77777777">
        <w:trPr>
          <w:trHeight w:val="265"/>
        </w:trPr>
        <w:tc>
          <w:tcPr>
            <w:tcW w:w="452" w:type="dxa"/>
            <w:vAlign w:val="center"/>
          </w:tcPr>
          <w:p w14:paraId="2A2D0881" w14:textId="77777777" w:rsidR="009C4D82" w:rsidRDefault="00000000">
            <w:pPr>
              <w:spacing w:line="310" w:lineRule="exact"/>
              <w:rPr>
                <w:rFonts w:ascii="宋体" w:hAnsi="宋体"/>
                <w:szCs w:val="21"/>
              </w:rPr>
            </w:pPr>
            <w:r>
              <w:rPr>
                <w:rFonts w:ascii="宋体" w:hAnsi="宋体" w:hint="eastAsia"/>
                <w:szCs w:val="21"/>
              </w:rPr>
              <w:t>43</w:t>
            </w:r>
          </w:p>
        </w:tc>
        <w:tc>
          <w:tcPr>
            <w:tcW w:w="4814" w:type="dxa"/>
            <w:vAlign w:val="center"/>
          </w:tcPr>
          <w:p w14:paraId="1CAC0C37" w14:textId="77777777" w:rsidR="009C4D82" w:rsidRDefault="00000000">
            <w:pPr>
              <w:spacing w:line="310" w:lineRule="exact"/>
              <w:rPr>
                <w:rFonts w:ascii="宋体" w:hAnsi="宋体"/>
                <w:szCs w:val="21"/>
              </w:rPr>
            </w:pPr>
            <w:r>
              <w:rPr>
                <w:rFonts w:ascii="宋体" w:hAnsi="宋体" w:hint="eastAsia"/>
                <w:szCs w:val="21"/>
              </w:rPr>
              <w:t>树脂型合成石板材</w:t>
            </w:r>
          </w:p>
        </w:tc>
        <w:tc>
          <w:tcPr>
            <w:tcW w:w="2693" w:type="dxa"/>
            <w:vAlign w:val="center"/>
          </w:tcPr>
          <w:p w14:paraId="0F5D5B2C" w14:textId="77777777" w:rsidR="009C4D82" w:rsidRDefault="00000000">
            <w:pPr>
              <w:spacing w:line="310" w:lineRule="exact"/>
              <w:ind w:left="19"/>
              <w:rPr>
                <w:rFonts w:ascii="宋体" w:hAnsi="宋体"/>
                <w:szCs w:val="21"/>
              </w:rPr>
            </w:pPr>
            <w:r>
              <w:rPr>
                <w:rFonts w:ascii="宋体" w:hAnsi="宋体" w:hint="eastAsia"/>
                <w:szCs w:val="21"/>
              </w:rPr>
              <w:t>GB/T 35157</w:t>
            </w:r>
          </w:p>
        </w:tc>
      </w:tr>
      <w:tr w:rsidR="009C4D82" w14:paraId="373E6A33" w14:textId="77777777">
        <w:trPr>
          <w:trHeight w:val="265"/>
        </w:trPr>
        <w:tc>
          <w:tcPr>
            <w:tcW w:w="452" w:type="dxa"/>
            <w:vAlign w:val="center"/>
          </w:tcPr>
          <w:p w14:paraId="2FE670BB" w14:textId="77777777" w:rsidR="009C4D82" w:rsidRDefault="00000000">
            <w:pPr>
              <w:spacing w:line="310" w:lineRule="exact"/>
              <w:rPr>
                <w:rFonts w:ascii="宋体" w:hAnsi="宋体"/>
                <w:szCs w:val="21"/>
              </w:rPr>
            </w:pPr>
            <w:r>
              <w:rPr>
                <w:rFonts w:ascii="宋体" w:hAnsi="宋体" w:hint="eastAsia"/>
                <w:szCs w:val="21"/>
              </w:rPr>
              <w:t>44</w:t>
            </w:r>
          </w:p>
        </w:tc>
        <w:tc>
          <w:tcPr>
            <w:tcW w:w="4814" w:type="dxa"/>
            <w:vAlign w:val="center"/>
          </w:tcPr>
          <w:p w14:paraId="367F7BFE" w14:textId="77777777" w:rsidR="009C4D82" w:rsidRDefault="00000000">
            <w:pPr>
              <w:spacing w:line="310" w:lineRule="exact"/>
              <w:rPr>
                <w:rFonts w:ascii="宋体" w:hAnsi="宋体"/>
                <w:szCs w:val="21"/>
              </w:rPr>
            </w:pPr>
            <w:r>
              <w:rPr>
                <w:rFonts w:ascii="宋体" w:hAnsi="宋体" w:hint="eastAsia"/>
                <w:szCs w:val="21"/>
              </w:rPr>
              <w:t>砌体结构设计规范</w:t>
            </w:r>
          </w:p>
        </w:tc>
        <w:tc>
          <w:tcPr>
            <w:tcW w:w="2693" w:type="dxa"/>
            <w:vAlign w:val="center"/>
          </w:tcPr>
          <w:p w14:paraId="53C492BE" w14:textId="77777777" w:rsidR="009C4D82" w:rsidRDefault="00000000">
            <w:pPr>
              <w:spacing w:line="310" w:lineRule="exact"/>
              <w:rPr>
                <w:rFonts w:ascii="宋体" w:hAnsi="宋体"/>
                <w:szCs w:val="21"/>
              </w:rPr>
            </w:pPr>
            <w:r>
              <w:rPr>
                <w:rFonts w:ascii="宋体" w:hAnsi="宋体" w:hint="eastAsia"/>
                <w:szCs w:val="21"/>
              </w:rPr>
              <w:t>GB 50003</w:t>
            </w:r>
          </w:p>
        </w:tc>
      </w:tr>
      <w:tr w:rsidR="009C4D82" w14:paraId="2F93A9AD" w14:textId="77777777">
        <w:trPr>
          <w:trHeight w:val="265"/>
        </w:trPr>
        <w:tc>
          <w:tcPr>
            <w:tcW w:w="452" w:type="dxa"/>
            <w:vAlign w:val="center"/>
          </w:tcPr>
          <w:p w14:paraId="707D04EF" w14:textId="77777777" w:rsidR="009C4D82" w:rsidRDefault="00000000">
            <w:pPr>
              <w:spacing w:line="310" w:lineRule="exact"/>
              <w:rPr>
                <w:rFonts w:ascii="宋体" w:hAnsi="宋体"/>
                <w:szCs w:val="21"/>
              </w:rPr>
            </w:pPr>
            <w:r>
              <w:rPr>
                <w:rFonts w:ascii="宋体" w:hAnsi="宋体" w:hint="eastAsia"/>
                <w:szCs w:val="21"/>
              </w:rPr>
              <w:t>45</w:t>
            </w:r>
          </w:p>
        </w:tc>
        <w:tc>
          <w:tcPr>
            <w:tcW w:w="4814" w:type="dxa"/>
            <w:vAlign w:val="center"/>
          </w:tcPr>
          <w:p w14:paraId="07333FEF" w14:textId="77777777" w:rsidR="009C4D82" w:rsidRDefault="00000000">
            <w:pPr>
              <w:spacing w:line="310" w:lineRule="exact"/>
              <w:rPr>
                <w:rFonts w:ascii="宋体" w:hAnsi="宋体" w:cs="Helvetica"/>
                <w:color w:val="000000"/>
                <w:kern w:val="0"/>
                <w:szCs w:val="21"/>
              </w:rPr>
            </w:pPr>
            <w:r>
              <w:rPr>
                <w:rFonts w:ascii="宋体" w:hAnsi="宋体" w:hint="eastAsia"/>
                <w:szCs w:val="21"/>
              </w:rPr>
              <w:t>建筑结构荷载规范</w:t>
            </w:r>
          </w:p>
        </w:tc>
        <w:tc>
          <w:tcPr>
            <w:tcW w:w="2693" w:type="dxa"/>
            <w:vAlign w:val="center"/>
          </w:tcPr>
          <w:p w14:paraId="54287815" w14:textId="77777777" w:rsidR="009C4D82" w:rsidRDefault="00000000">
            <w:pPr>
              <w:spacing w:line="310" w:lineRule="exact"/>
              <w:ind w:left="19"/>
              <w:rPr>
                <w:rFonts w:ascii="宋体" w:hAnsi="宋体" w:cs="Helvetica"/>
                <w:color w:val="000000"/>
                <w:kern w:val="0"/>
                <w:szCs w:val="21"/>
              </w:rPr>
            </w:pPr>
            <w:r>
              <w:rPr>
                <w:rFonts w:ascii="宋体" w:hAnsi="宋体" w:hint="eastAsia"/>
                <w:szCs w:val="21"/>
              </w:rPr>
              <w:t>GB 50009</w:t>
            </w:r>
          </w:p>
        </w:tc>
      </w:tr>
      <w:tr w:rsidR="009C4D82" w14:paraId="0F70AE56" w14:textId="77777777">
        <w:trPr>
          <w:trHeight w:val="265"/>
        </w:trPr>
        <w:tc>
          <w:tcPr>
            <w:tcW w:w="452" w:type="dxa"/>
            <w:vAlign w:val="center"/>
          </w:tcPr>
          <w:p w14:paraId="4EE128D7" w14:textId="77777777" w:rsidR="009C4D82" w:rsidRDefault="00000000">
            <w:pPr>
              <w:spacing w:line="310" w:lineRule="exact"/>
              <w:rPr>
                <w:rFonts w:ascii="宋体" w:hAnsi="宋体"/>
                <w:szCs w:val="21"/>
              </w:rPr>
            </w:pPr>
            <w:r>
              <w:rPr>
                <w:rFonts w:ascii="宋体" w:hAnsi="宋体" w:hint="eastAsia"/>
                <w:szCs w:val="21"/>
              </w:rPr>
              <w:t>46</w:t>
            </w:r>
          </w:p>
        </w:tc>
        <w:tc>
          <w:tcPr>
            <w:tcW w:w="4814" w:type="dxa"/>
            <w:vAlign w:val="center"/>
          </w:tcPr>
          <w:p w14:paraId="2EE89586" w14:textId="77777777" w:rsidR="009C4D82" w:rsidRDefault="00000000">
            <w:pPr>
              <w:spacing w:line="310" w:lineRule="exact"/>
              <w:rPr>
                <w:rFonts w:ascii="宋体" w:hAnsi="宋体" w:cs="Helvetica"/>
                <w:color w:val="000000"/>
                <w:kern w:val="0"/>
                <w:szCs w:val="21"/>
              </w:rPr>
            </w:pPr>
            <w:r>
              <w:rPr>
                <w:rFonts w:ascii="宋体" w:hAnsi="宋体" w:hint="eastAsia"/>
                <w:szCs w:val="21"/>
              </w:rPr>
              <w:t>建筑设计防火规范</w:t>
            </w:r>
          </w:p>
        </w:tc>
        <w:tc>
          <w:tcPr>
            <w:tcW w:w="2693" w:type="dxa"/>
            <w:vAlign w:val="center"/>
          </w:tcPr>
          <w:p w14:paraId="2BBD1238" w14:textId="77777777" w:rsidR="009C4D82" w:rsidRDefault="00000000">
            <w:pPr>
              <w:spacing w:line="310" w:lineRule="exact"/>
              <w:ind w:left="19"/>
              <w:rPr>
                <w:rFonts w:ascii="宋体" w:hAnsi="宋体" w:cs="Helvetica"/>
                <w:color w:val="000000"/>
                <w:kern w:val="0"/>
                <w:szCs w:val="21"/>
              </w:rPr>
            </w:pPr>
            <w:r>
              <w:rPr>
                <w:rFonts w:ascii="宋体" w:hAnsi="宋体" w:hint="eastAsia"/>
                <w:szCs w:val="21"/>
              </w:rPr>
              <w:t>GB 50016</w:t>
            </w:r>
          </w:p>
        </w:tc>
      </w:tr>
      <w:tr w:rsidR="009C4D82" w14:paraId="329067C4" w14:textId="77777777">
        <w:trPr>
          <w:trHeight w:val="265"/>
        </w:trPr>
        <w:tc>
          <w:tcPr>
            <w:tcW w:w="452" w:type="dxa"/>
            <w:vAlign w:val="center"/>
          </w:tcPr>
          <w:p w14:paraId="70DCD15C" w14:textId="77777777" w:rsidR="009C4D82" w:rsidRDefault="00000000">
            <w:pPr>
              <w:spacing w:line="310" w:lineRule="exact"/>
              <w:rPr>
                <w:rFonts w:ascii="宋体" w:hAnsi="宋体"/>
                <w:szCs w:val="21"/>
              </w:rPr>
            </w:pPr>
            <w:r>
              <w:rPr>
                <w:rFonts w:ascii="宋体" w:hAnsi="宋体" w:hint="eastAsia"/>
                <w:szCs w:val="21"/>
              </w:rPr>
              <w:t>47</w:t>
            </w:r>
          </w:p>
        </w:tc>
        <w:tc>
          <w:tcPr>
            <w:tcW w:w="4814" w:type="dxa"/>
            <w:vAlign w:val="center"/>
          </w:tcPr>
          <w:p w14:paraId="6258B87F" w14:textId="77777777" w:rsidR="009C4D82" w:rsidRDefault="00000000">
            <w:pPr>
              <w:spacing w:line="310" w:lineRule="exact"/>
              <w:rPr>
                <w:rFonts w:ascii="宋体" w:hAnsi="宋体"/>
                <w:szCs w:val="21"/>
              </w:rPr>
            </w:pPr>
            <w:r>
              <w:rPr>
                <w:rFonts w:ascii="宋体" w:hAnsi="宋体" w:hint="eastAsia"/>
                <w:szCs w:val="21"/>
              </w:rPr>
              <w:t>钢结构设计规范</w:t>
            </w:r>
          </w:p>
        </w:tc>
        <w:tc>
          <w:tcPr>
            <w:tcW w:w="2693" w:type="dxa"/>
            <w:vAlign w:val="center"/>
          </w:tcPr>
          <w:p w14:paraId="00AAC691" w14:textId="77777777" w:rsidR="009C4D82" w:rsidRDefault="00000000">
            <w:pPr>
              <w:spacing w:line="310" w:lineRule="exact"/>
              <w:rPr>
                <w:rFonts w:ascii="宋体" w:hAnsi="宋体"/>
                <w:szCs w:val="21"/>
              </w:rPr>
            </w:pPr>
            <w:r>
              <w:rPr>
                <w:rFonts w:ascii="宋体" w:hAnsi="宋体" w:hint="eastAsia"/>
                <w:szCs w:val="21"/>
              </w:rPr>
              <w:t>GB 50017</w:t>
            </w:r>
          </w:p>
        </w:tc>
      </w:tr>
      <w:tr w:rsidR="009C4D82" w14:paraId="603CB003" w14:textId="77777777">
        <w:trPr>
          <w:trHeight w:val="265"/>
        </w:trPr>
        <w:tc>
          <w:tcPr>
            <w:tcW w:w="452" w:type="dxa"/>
            <w:vAlign w:val="center"/>
          </w:tcPr>
          <w:p w14:paraId="68E9A1CB" w14:textId="77777777" w:rsidR="009C4D82" w:rsidRDefault="00000000">
            <w:pPr>
              <w:spacing w:line="310" w:lineRule="exact"/>
              <w:rPr>
                <w:rFonts w:ascii="宋体" w:hAnsi="宋体"/>
                <w:szCs w:val="21"/>
              </w:rPr>
            </w:pPr>
            <w:r>
              <w:rPr>
                <w:rFonts w:ascii="宋体" w:hAnsi="宋体" w:hint="eastAsia"/>
                <w:szCs w:val="21"/>
              </w:rPr>
              <w:t>48</w:t>
            </w:r>
          </w:p>
        </w:tc>
        <w:tc>
          <w:tcPr>
            <w:tcW w:w="4814" w:type="dxa"/>
            <w:vAlign w:val="center"/>
          </w:tcPr>
          <w:p w14:paraId="65F0DB0C" w14:textId="77777777" w:rsidR="009C4D82" w:rsidRDefault="00000000">
            <w:pPr>
              <w:spacing w:line="310" w:lineRule="exact"/>
              <w:rPr>
                <w:rFonts w:ascii="宋体" w:hAnsi="宋体"/>
                <w:szCs w:val="21"/>
              </w:rPr>
            </w:pPr>
            <w:r>
              <w:rPr>
                <w:rFonts w:ascii="宋体" w:hAnsi="宋体" w:hint="eastAsia"/>
                <w:szCs w:val="21"/>
              </w:rPr>
              <w:t>冷弯薄壁型钢结构</w:t>
            </w:r>
            <w:r>
              <w:rPr>
                <w:rFonts w:ascii="宋体" w:hAnsi="宋体" w:hint="eastAsia"/>
                <w:color w:val="70AD47"/>
                <w:szCs w:val="21"/>
              </w:rPr>
              <w:t>技术</w:t>
            </w:r>
            <w:r>
              <w:rPr>
                <w:rFonts w:ascii="宋体" w:hAnsi="宋体" w:hint="eastAsia"/>
                <w:szCs w:val="21"/>
              </w:rPr>
              <w:t>规范</w:t>
            </w:r>
          </w:p>
        </w:tc>
        <w:tc>
          <w:tcPr>
            <w:tcW w:w="2693" w:type="dxa"/>
            <w:vAlign w:val="center"/>
          </w:tcPr>
          <w:p w14:paraId="64104BE6" w14:textId="77777777" w:rsidR="009C4D82" w:rsidRDefault="00000000">
            <w:pPr>
              <w:spacing w:line="310" w:lineRule="exact"/>
              <w:rPr>
                <w:rFonts w:ascii="宋体" w:hAnsi="宋体"/>
                <w:szCs w:val="21"/>
              </w:rPr>
            </w:pPr>
            <w:r>
              <w:rPr>
                <w:rFonts w:ascii="宋体" w:hAnsi="宋体" w:hint="eastAsia"/>
                <w:szCs w:val="21"/>
              </w:rPr>
              <w:t>GB 50018</w:t>
            </w:r>
          </w:p>
        </w:tc>
      </w:tr>
      <w:tr w:rsidR="009C4D82" w14:paraId="3421D9DF" w14:textId="77777777">
        <w:trPr>
          <w:trHeight w:val="322"/>
        </w:trPr>
        <w:tc>
          <w:tcPr>
            <w:tcW w:w="452" w:type="dxa"/>
            <w:vAlign w:val="center"/>
          </w:tcPr>
          <w:p w14:paraId="13394DCA" w14:textId="77777777" w:rsidR="009C4D82" w:rsidRDefault="00000000">
            <w:pPr>
              <w:spacing w:line="310" w:lineRule="exact"/>
              <w:rPr>
                <w:rFonts w:ascii="宋体" w:hAnsi="宋体"/>
                <w:szCs w:val="21"/>
              </w:rPr>
            </w:pPr>
            <w:r>
              <w:rPr>
                <w:rFonts w:ascii="宋体" w:hAnsi="宋体" w:hint="eastAsia"/>
                <w:szCs w:val="21"/>
              </w:rPr>
              <w:t>49</w:t>
            </w:r>
          </w:p>
        </w:tc>
        <w:tc>
          <w:tcPr>
            <w:tcW w:w="4814" w:type="dxa"/>
            <w:vAlign w:val="center"/>
          </w:tcPr>
          <w:p w14:paraId="186A0B0A" w14:textId="77777777" w:rsidR="009C4D82" w:rsidRDefault="00000000">
            <w:pPr>
              <w:spacing w:line="310" w:lineRule="exact"/>
              <w:rPr>
                <w:rFonts w:ascii="宋体" w:hAnsi="宋体"/>
                <w:szCs w:val="21"/>
              </w:rPr>
            </w:pPr>
            <w:r>
              <w:rPr>
                <w:rFonts w:ascii="宋体" w:hAnsi="宋体" w:hint="eastAsia"/>
                <w:bCs/>
                <w:szCs w:val="21"/>
              </w:rPr>
              <w:t>建筑物防雷设计规范</w:t>
            </w:r>
          </w:p>
        </w:tc>
        <w:tc>
          <w:tcPr>
            <w:tcW w:w="2693" w:type="dxa"/>
            <w:vAlign w:val="center"/>
          </w:tcPr>
          <w:p w14:paraId="37362B24" w14:textId="77777777" w:rsidR="009C4D82" w:rsidRDefault="00000000">
            <w:pPr>
              <w:spacing w:line="310" w:lineRule="exact"/>
              <w:rPr>
                <w:rFonts w:ascii="宋体" w:hAnsi="宋体"/>
                <w:szCs w:val="21"/>
              </w:rPr>
            </w:pPr>
            <w:r>
              <w:rPr>
                <w:rFonts w:ascii="宋体" w:hAnsi="宋体" w:hint="eastAsia"/>
                <w:szCs w:val="21"/>
              </w:rPr>
              <w:t>GB 50057</w:t>
            </w:r>
          </w:p>
        </w:tc>
      </w:tr>
      <w:tr w:rsidR="009C4D82" w14:paraId="25369AA1" w14:textId="77777777">
        <w:trPr>
          <w:trHeight w:val="206"/>
        </w:trPr>
        <w:tc>
          <w:tcPr>
            <w:tcW w:w="452" w:type="dxa"/>
            <w:vAlign w:val="center"/>
          </w:tcPr>
          <w:p w14:paraId="11B01908" w14:textId="77777777" w:rsidR="009C4D82" w:rsidRDefault="00000000">
            <w:pPr>
              <w:spacing w:line="310" w:lineRule="exact"/>
              <w:rPr>
                <w:rFonts w:ascii="宋体" w:hAnsi="宋体"/>
                <w:szCs w:val="21"/>
              </w:rPr>
            </w:pPr>
            <w:r>
              <w:rPr>
                <w:rFonts w:ascii="宋体" w:hAnsi="宋体" w:hint="eastAsia"/>
                <w:szCs w:val="21"/>
              </w:rPr>
              <w:t>50</w:t>
            </w:r>
          </w:p>
        </w:tc>
        <w:tc>
          <w:tcPr>
            <w:tcW w:w="4814" w:type="dxa"/>
            <w:vAlign w:val="center"/>
          </w:tcPr>
          <w:p w14:paraId="2BBCF34B" w14:textId="77777777" w:rsidR="009C4D82" w:rsidRDefault="00000000">
            <w:pPr>
              <w:rPr>
                <w:rFonts w:ascii="宋体" w:hAnsi="宋体"/>
                <w:strike/>
                <w:szCs w:val="21"/>
              </w:rPr>
            </w:pPr>
            <w:r>
              <w:rPr>
                <w:rFonts w:ascii="宋体" w:hAnsi="宋体" w:hint="eastAsia"/>
                <w:szCs w:val="21"/>
              </w:rPr>
              <w:t>公共建筑节能设计标准</w:t>
            </w:r>
          </w:p>
        </w:tc>
        <w:tc>
          <w:tcPr>
            <w:tcW w:w="2693" w:type="dxa"/>
            <w:vAlign w:val="center"/>
          </w:tcPr>
          <w:p w14:paraId="0ACE3E3F" w14:textId="77777777" w:rsidR="009C4D82" w:rsidRDefault="00000000">
            <w:pPr>
              <w:ind w:left="19"/>
              <w:rPr>
                <w:rFonts w:ascii="宋体" w:hAnsi="宋体"/>
                <w:strike/>
                <w:szCs w:val="21"/>
              </w:rPr>
            </w:pPr>
            <w:r>
              <w:rPr>
                <w:rFonts w:ascii="宋体" w:hAnsi="宋体" w:hint="eastAsia"/>
                <w:szCs w:val="21"/>
              </w:rPr>
              <w:t>GB 50189</w:t>
            </w:r>
          </w:p>
        </w:tc>
      </w:tr>
      <w:tr w:rsidR="009C4D82" w14:paraId="42B02422" w14:textId="77777777">
        <w:trPr>
          <w:trHeight w:val="255"/>
        </w:trPr>
        <w:tc>
          <w:tcPr>
            <w:tcW w:w="452" w:type="dxa"/>
            <w:vAlign w:val="center"/>
          </w:tcPr>
          <w:p w14:paraId="3AD6DE9E" w14:textId="77777777" w:rsidR="009C4D82" w:rsidRDefault="00000000">
            <w:pPr>
              <w:spacing w:line="310" w:lineRule="exact"/>
              <w:rPr>
                <w:rFonts w:ascii="宋体" w:hAnsi="宋体"/>
                <w:szCs w:val="21"/>
              </w:rPr>
            </w:pPr>
            <w:r>
              <w:rPr>
                <w:rFonts w:ascii="宋体" w:hAnsi="宋体" w:hint="eastAsia"/>
                <w:szCs w:val="21"/>
              </w:rPr>
              <w:t>51</w:t>
            </w:r>
          </w:p>
        </w:tc>
        <w:tc>
          <w:tcPr>
            <w:tcW w:w="4814" w:type="dxa"/>
            <w:vAlign w:val="center"/>
          </w:tcPr>
          <w:p w14:paraId="60271BDA" w14:textId="77777777" w:rsidR="009C4D82" w:rsidRDefault="00000000">
            <w:pPr>
              <w:rPr>
                <w:rFonts w:ascii="宋体" w:hAnsi="宋体"/>
                <w:strike/>
                <w:szCs w:val="21"/>
              </w:rPr>
            </w:pPr>
            <w:r>
              <w:rPr>
                <w:rFonts w:ascii="宋体" w:hAnsi="宋体"/>
                <w:szCs w:val="21"/>
              </w:rPr>
              <w:t>砌体工程施工质量验收规范</w:t>
            </w:r>
          </w:p>
        </w:tc>
        <w:tc>
          <w:tcPr>
            <w:tcW w:w="2693" w:type="dxa"/>
            <w:vAlign w:val="center"/>
          </w:tcPr>
          <w:p w14:paraId="57646CD6" w14:textId="77777777" w:rsidR="009C4D82" w:rsidRDefault="00000000">
            <w:pPr>
              <w:ind w:left="19"/>
              <w:rPr>
                <w:rFonts w:ascii="宋体" w:hAnsi="宋体"/>
                <w:strike/>
                <w:szCs w:val="21"/>
              </w:rPr>
            </w:pPr>
            <w:r>
              <w:rPr>
                <w:rFonts w:ascii="宋体" w:hAnsi="宋体"/>
                <w:szCs w:val="21"/>
              </w:rPr>
              <w:t>GB 50203</w:t>
            </w:r>
          </w:p>
        </w:tc>
      </w:tr>
      <w:tr w:rsidR="009C4D82" w14:paraId="764DBF3C" w14:textId="77777777">
        <w:trPr>
          <w:trHeight w:val="255"/>
        </w:trPr>
        <w:tc>
          <w:tcPr>
            <w:tcW w:w="452" w:type="dxa"/>
            <w:vAlign w:val="center"/>
          </w:tcPr>
          <w:p w14:paraId="7A6716BF" w14:textId="77777777" w:rsidR="009C4D82" w:rsidRDefault="00000000">
            <w:pPr>
              <w:spacing w:line="310" w:lineRule="exact"/>
              <w:rPr>
                <w:rFonts w:ascii="宋体" w:hAnsi="宋体"/>
                <w:szCs w:val="21"/>
              </w:rPr>
            </w:pPr>
            <w:r>
              <w:rPr>
                <w:rFonts w:ascii="宋体" w:hAnsi="宋体" w:hint="eastAsia"/>
                <w:szCs w:val="21"/>
              </w:rPr>
              <w:t>52</w:t>
            </w:r>
          </w:p>
        </w:tc>
        <w:tc>
          <w:tcPr>
            <w:tcW w:w="4814" w:type="dxa"/>
            <w:vAlign w:val="center"/>
          </w:tcPr>
          <w:p w14:paraId="5FE09AE4" w14:textId="77777777" w:rsidR="009C4D82" w:rsidRDefault="00000000">
            <w:pPr>
              <w:rPr>
                <w:rFonts w:ascii="宋体" w:hAnsi="宋体"/>
                <w:szCs w:val="21"/>
              </w:rPr>
            </w:pPr>
            <w:r>
              <w:rPr>
                <w:rFonts w:ascii="宋体" w:hAnsi="宋体" w:hint="eastAsia"/>
                <w:bCs/>
                <w:szCs w:val="21"/>
              </w:rPr>
              <w:t>混凝土结构工程施工质量验收规范</w:t>
            </w:r>
          </w:p>
        </w:tc>
        <w:tc>
          <w:tcPr>
            <w:tcW w:w="2693" w:type="dxa"/>
            <w:vAlign w:val="center"/>
          </w:tcPr>
          <w:p w14:paraId="46A30042" w14:textId="77777777" w:rsidR="009C4D82" w:rsidRDefault="00000000">
            <w:pPr>
              <w:ind w:left="19"/>
              <w:rPr>
                <w:rFonts w:ascii="宋体" w:hAnsi="宋体"/>
                <w:szCs w:val="21"/>
              </w:rPr>
            </w:pPr>
            <w:r>
              <w:rPr>
                <w:rFonts w:ascii="宋体" w:hAnsi="宋体"/>
                <w:szCs w:val="21"/>
              </w:rPr>
              <w:t>GB50204</w:t>
            </w:r>
          </w:p>
        </w:tc>
      </w:tr>
      <w:tr w:rsidR="009C4D82" w14:paraId="2401C33B" w14:textId="77777777">
        <w:trPr>
          <w:trHeight w:val="282"/>
        </w:trPr>
        <w:tc>
          <w:tcPr>
            <w:tcW w:w="452" w:type="dxa"/>
            <w:vAlign w:val="center"/>
          </w:tcPr>
          <w:p w14:paraId="1FAE6A25" w14:textId="77777777" w:rsidR="009C4D82" w:rsidRDefault="00000000">
            <w:pPr>
              <w:spacing w:line="310" w:lineRule="exact"/>
              <w:rPr>
                <w:rFonts w:ascii="宋体" w:hAnsi="宋体"/>
                <w:szCs w:val="21"/>
              </w:rPr>
            </w:pPr>
            <w:r>
              <w:rPr>
                <w:rFonts w:ascii="宋体" w:hAnsi="宋体" w:hint="eastAsia"/>
                <w:szCs w:val="21"/>
              </w:rPr>
              <w:t>53</w:t>
            </w:r>
          </w:p>
        </w:tc>
        <w:tc>
          <w:tcPr>
            <w:tcW w:w="4814" w:type="dxa"/>
            <w:vAlign w:val="center"/>
          </w:tcPr>
          <w:p w14:paraId="012ABEF9" w14:textId="77777777" w:rsidR="009C4D82" w:rsidRDefault="00000000">
            <w:pPr>
              <w:rPr>
                <w:rFonts w:ascii="宋体" w:hAnsi="宋体"/>
                <w:szCs w:val="21"/>
              </w:rPr>
            </w:pPr>
            <w:r>
              <w:rPr>
                <w:rFonts w:ascii="宋体" w:hAnsi="宋体" w:hint="eastAsia"/>
                <w:szCs w:val="21"/>
              </w:rPr>
              <w:t>建筑装饰装修工程质量验收规范</w:t>
            </w:r>
          </w:p>
        </w:tc>
        <w:tc>
          <w:tcPr>
            <w:tcW w:w="2693" w:type="dxa"/>
            <w:vAlign w:val="center"/>
          </w:tcPr>
          <w:p w14:paraId="5FED0C67" w14:textId="77777777" w:rsidR="009C4D82" w:rsidRDefault="00000000">
            <w:pPr>
              <w:ind w:left="19"/>
              <w:rPr>
                <w:rFonts w:ascii="宋体" w:hAnsi="宋体"/>
                <w:szCs w:val="21"/>
              </w:rPr>
            </w:pPr>
            <w:r>
              <w:rPr>
                <w:rFonts w:ascii="宋体" w:hAnsi="宋体" w:hint="eastAsia"/>
                <w:szCs w:val="21"/>
              </w:rPr>
              <w:t>GB 50210</w:t>
            </w:r>
          </w:p>
        </w:tc>
      </w:tr>
      <w:tr w:rsidR="009C4D82" w14:paraId="7C5BF9F1" w14:textId="77777777">
        <w:trPr>
          <w:trHeight w:val="282"/>
        </w:trPr>
        <w:tc>
          <w:tcPr>
            <w:tcW w:w="452" w:type="dxa"/>
            <w:vAlign w:val="center"/>
          </w:tcPr>
          <w:p w14:paraId="72AB7E61" w14:textId="77777777" w:rsidR="009C4D82" w:rsidRDefault="00000000">
            <w:pPr>
              <w:spacing w:line="310" w:lineRule="exact"/>
              <w:rPr>
                <w:rFonts w:ascii="宋体" w:hAnsi="宋体"/>
                <w:szCs w:val="21"/>
              </w:rPr>
            </w:pPr>
            <w:r>
              <w:rPr>
                <w:rFonts w:ascii="宋体" w:hAnsi="宋体" w:hint="eastAsia"/>
                <w:szCs w:val="21"/>
              </w:rPr>
              <w:t>54</w:t>
            </w:r>
          </w:p>
        </w:tc>
        <w:tc>
          <w:tcPr>
            <w:tcW w:w="4814" w:type="dxa"/>
            <w:vAlign w:val="center"/>
          </w:tcPr>
          <w:p w14:paraId="381C482C" w14:textId="77777777" w:rsidR="009C4D82" w:rsidRDefault="00000000">
            <w:pPr>
              <w:rPr>
                <w:rFonts w:ascii="宋体" w:hAnsi="宋体"/>
                <w:szCs w:val="21"/>
              </w:rPr>
            </w:pPr>
            <w:r>
              <w:rPr>
                <w:rFonts w:ascii="宋体" w:hAnsi="宋体"/>
                <w:szCs w:val="21"/>
              </w:rPr>
              <w:t>建筑工程施工质量验收统一标准</w:t>
            </w:r>
          </w:p>
        </w:tc>
        <w:tc>
          <w:tcPr>
            <w:tcW w:w="2693" w:type="dxa"/>
            <w:vAlign w:val="center"/>
          </w:tcPr>
          <w:p w14:paraId="3009A06B" w14:textId="77777777" w:rsidR="009C4D82" w:rsidRDefault="00000000">
            <w:pPr>
              <w:ind w:left="19"/>
              <w:rPr>
                <w:rFonts w:ascii="宋体" w:hAnsi="宋体"/>
                <w:szCs w:val="21"/>
              </w:rPr>
            </w:pPr>
            <w:r>
              <w:rPr>
                <w:rFonts w:ascii="宋体" w:hAnsi="宋体"/>
                <w:szCs w:val="21"/>
              </w:rPr>
              <w:t>GB 50300</w:t>
            </w:r>
          </w:p>
        </w:tc>
      </w:tr>
      <w:tr w:rsidR="009C4D82" w14:paraId="55109ADF" w14:textId="77777777">
        <w:trPr>
          <w:trHeight w:val="282"/>
        </w:trPr>
        <w:tc>
          <w:tcPr>
            <w:tcW w:w="452" w:type="dxa"/>
            <w:vAlign w:val="center"/>
          </w:tcPr>
          <w:p w14:paraId="6F9080EB" w14:textId="77777777" w:rsidR="009C4D82" w:rsidRDefault="00000000">
            <w:pPr>
              <w:spacing w:line="310" w:lineRule="exact"/>
              <w:rPr>
                <w:rFonts w:ascii="宋体" w:hAnsi="宋体"/>
                <w:szCs w:val="21"/>
              </w:rPr>
            </w:pPr>
            <w:r>
              <w:rPr>
                <w:rFonts w:ascii="宋体" w:hAnsi="宋体" w:hint="eastAsia"/>
                <w:szCs w:val="21"/>
              </w:rPr>
              <w:t>55</w:t>
            </w:r>
          </w:p>
        </w:tc>
        <w:tc>
          <w:tcPr>
            <w:tcW w:w="4814" w:type="dxa"/>
            <w:vAlign w:val="center"/>
          </w:tcPr>
          <w:p w14:paraId="15AEA6A4" w14:textId="77777777" w:rsidR="009C4D82" w:rsidRDefault="00000000">
            <w:pPr>
              <w:rPr>
                <w:rFonts w:ascii="宋体" w:hAnsi="宋体"/>
                <w:szCs w:val="21"/>
              </w:rPr>
            </w:pPr>
            <w:r>
              <w:rPr>
                <w:rFonts w:ascii="宋体" w:hAnsi="宋体" w:hint="eastAsia"/>
                <w:szCs w:val="21"/>
              </w:rPr>
              <w:t>民用建筑工程室内环境污染控制规范</w:t>
            </w:r>
          </w:p>
        </w:tc>
        <w:tc>
          <w:tcPr>
            <w:tcW w:w="2693" w:type="dxa"/>
            <w:vAlign w:val="center"/>
          </w:tcPr>
          <w:p w14:paraId="683BB160" w14:textId="77777777" w:rsidR="009C4D82" w:rsidRDefault="00000000">
            <w:pPr>
              <w:ind w:left="19"/>
              <w:rPr>
                <w:rFonts w:ascii="宋体" w:hAnsi="宋体"/>
                <w:szCs w:val="21"/>
              </w:rPr>
            </w:pPr>
            <w:r>
              <w:rPr>
                <w:rFonts w:ascii="宋体" w:hAnsi="宋体" w:hint="eastAsia"/>
                <w:szCs w:val="21"/>
              </w:rPr>
              <w:t>GB50325</w:t>
            </w:r>
          </w:p>
        </w:tc>
      </w:tr>
      <w:tr w:rsidR="009C4D82" w14:paraId="6283C557" w14:textId="77777777">
        <w:trPr>
          <w:trHeight w:val="299"/>
        </w:trPr>
        <w:tc>
          <w:tcPr>
            <w:tcW w:w="452" w:type="dxa"/>
            <w:vAlign w:val="center"/>
          </w:tcPr>
          <w:p w14:paraId="79124589" w14:textId="77777777" w:rsidR="009C4D82" w:rsidRDefault="00000000">
            <w:pPr>
              <w:spacing w:line="310" w:lineRule="exact"/>
              <w:rPr>
                <w:rFonts w:ascii="宋体" w:hAnsi="宋体"/>
                <w:szCs w:val="21"/>
              </w:rPr>
            </w:pPr>
            <w:r>
              <w:rPr>
                <w:rFonts w:ascii="宋体" w:hAnsi="宋体" w:hint="eastAsia"/>
                <w:szCs w:val="21"/>
              </w:rPr>
              <w:t>56</w:t>
            </w:r>
          </w:p>
        </w:tc>
        <w:tc>
          <w:tcPr>
            <w:tcW w:w="4814" w:type="dxa"/>
            <w:vAlign w:val="center"/>
          </w:tcPr>
          <w:p w14:paraId="4D028185" w14:textId="77777777" w:rsidR="009C4D82" w:rsidRDefault="00000000">
            <w:pPr>
              <w:spacing w:line="310" w:lineRule="exact"/>
              <w:rPr>
                <w:rFonts w:ascii="宋体" w:hAnsi="宋体"/>
                <w:szCs w:val="21"/>
              </w:rPr>
            </w:pPr>
            <w:r>
              <w:rPr>
                <w:rFonts w:ascii="宋体" w:hAnsi="宋体" w:hint="eastAsia"/>
                <w:szCs w:val="21"/>
              </w:rPr>
              <w:t>铝合金结构设计规范</w:t>
            </w:r>
          </w:p>
        </w:tc>
        <w:tc>
          <w:tcPr>
            <w:tcW w:w="2693" w:type="dxa"/>
            <w:vAlign w:val="center"/>
          </w:tcPr>
          <w:p w14:paraId="742FA2C1" w14:textId="77777777" w:rsidR="009C4D82" w:rsidRDefault="00000000">
            <w:pPr>
              <w:ind w:left="19"/>
              <w:rPr>
                <w:rFonts w:ascii="宋体" w:hAnsi="宋体"/>
                <w:szCs w:val="21"/>
              </w:rPr>
            </w:pPr>
            <w:r>
              <w:rPr>
                <w:rFonts w:ascii="宋体" w:hAnsi="宋体" w:hint="eastAsia"/>
                <w:szCs w:val="21"/>
              </w:rPr>
              <w:t>GB 50429</w:t>
            </w:r>
          </w:p>
        </w:tc>
      </w:tr>
      <w:tr w:rsidR="009C4D82" w14:paraId="4DC73E2D" w14:textId="77777777">
        <w:trPr>
          <w:trHeight w:val="299"/>
        </w:trPr>
        <w:tc>
          <w:tcPr>
            <w:tcW w:w="452" w:type="dxa"/>
            <w:vAlign w:val="center"/>
          </w:tcPr>
          <w:p w14:paraId="743684ED" w14:textId="77777777" w:rsidR="009C4D82" w:rsidRDefault="00000000">
            <w:pPr>
              <w:spacing w:line="310" w:lineRule="exact"/>
              <w:rPr>
                <w:rFonts w:ascii="宋体" w:hAnsi="宋体"/>
                <w:szCs w:val="21"/>
              </w:rPr>
            </w:pPr>
            <w:r>
              <w:rPr>
                <w:rFonts w:ascii="宋体" w:hAnsi="宋体" w:hint="eastAsia"/>
                <w:szCs w:val="21"/>
              </w:rPr>
              <w:t>57</w:t>
            </w:r>
          </w:p>
        </w:tc>
        <w:tc>
          <w:tcPr>
            <w:tcW w:w="4814" w:type="dxa"/>
            <w:vAlign w:val="center"/>
          </w:tcPr>
          <w:p w14:paraId="6A966EA2" w14:textId="77777777" w:rsidR="009C4D82" w:rsidRDefault="00000000">
            <w:pPr>
              <w:autoSpaceDE w:val="0"/>
              <w:autoSpaceDN w:val="0"/>
              <w:adjustRightInd w:val="0"/>
              <w:spacing w:line="276" w:lineRule="auto"/>
              <w:jc w:val="left"/>
              <w:rPr>
                <w:rFonts w:ascii="宋体" w:hAnsi="宋体"/>
                <w:szCs w:val="21"/>
              </w:rPr>
            </w:pPr>
            <w:r>
              <w:rPr>
                <w:rFonts w:ascii="宋体" w:hAnsi="ºÚÌå" w:cs="宋体" w:hint="eastAsia"/>
                <w:kern w:val="0"/>
                <w:szCs w:val="21"/>
              </w:rPr>
              <w:t>无障碍设计规范</w:t>
            </w:r>
          </w:p>
        </w:tc>
        <w:tc>
          <w:tcPr>
            <w:tcW w:w="2693" w:type="dxa"/>
            <w:vAlign w:val="center"/>
          </w:tcPr>
          <w:p w14:paraId="281F247B" w14:textId="77777777" w:rsidR="009C4D82" w:rsidRDefault="00000000">
            <w:pPr>
              <w:ind w:left="19"/>
              <w:rPr>
                <w:rFonts w:ascii="宋体" w:hAnsi="宋体"/>
                <w:szCs w:val="21"/>
              </w:rPr>
            </w:pPr>
            <w:r>
              <w:rPr>
                <w:rFonts w:ascii="宋体" w:hAnsi="ºÚÌå" w:cs="宋体" w:hint="eastAsia"/>
                <w:kern w:val="0"/>
                <w:szCs w:val="21"/>
              </w:rPr>
              <w:t>GB</w:t>
            </w:r>
            <w:r>
              <w:rPr>
                <w:rFonts w:ascii="宋体" w:hAnsi="ºÚÌå" w:cs="宋体"/>
                <w:kern w:val="0"/>
                <w:szCs w:val="21"/>
              </w:rPr>
              <w:t xml:space="preserve"> 50763</w:t>
            </w:r>
          </w:p>
        </w:tc>
      </w:tr>
      <w:tr w:rsidR="009C4D82" w14:paraId="3D9C09A7" w14:textId="77777777">
        <w:trPr>
          <w:trHeight w:val="299"/>
        </w:trPr>
        <w:tc>
          <w:tcPr>
            <w:tcW w:w="452" w:type="dxa"/>
            <w:vAlign w:val="center"/>
          </w:tcPr>
          <w:p w14:paraId="6FA926BA" w14:textId="77777777" w:rsidR="009C4D82" w:rsidRDefault="00000000">
            <w:pPr>
              <w:spacing w:line="310" w:lineRule="exact"/>
              <w:rPr>
                <w:rFonts w:ascii="宋体" w:hAnsi="宋体"/>
                <w:szCs w:val="21"/>
              </w:rPr>
            </w:pPr>
            <w:r>
              <w:rPr>
                <w:rFonts w:ascii="宋体" w:hAnsi="宋体" w:hint="eastAsia"/>
                <w:szCs w:val="21"/>
              </w:rPr>
              <w:t>58</w:t>
            </w:r>
          </w:p>
        </w:tc>
        <w:tc>
          <w:tcPr>
            <w:tcW w:w="4814" w:type="dxa"/>
            <w:vAlign w:val="center"/>
          </w:tcPr>
          <w:p w14:paraId="473F9A5E" w14:textId="77777777" w:rsidR="009C4D82" w:rsidRDefault="00000000">
            <w:pPr>
              <w:autoSpaceDE w:val="0"/>
              <w:autoSpaceDN w:val="0"/>
              <w:adjustRightInd w:val="0"/>
              <w:spacing w:line="276" w:lineRule="auto"/>
              <w:jc w:val="left"/>
              <w:rPr>
                <w:rFonts w:ascii="宋体" w:hAnsi="ºÚÌå" w:cs="宋体"/>
                <w:kern w:val="0"/>
                <w:szCs w:val="21"/>
              </w:rPr>
            </w:pPr>
            <w:r>
              <w:rPr>
                <w:rFonts w:ascii="宋体" w:hAnsi="ºÚÌå" w:cs="宋体" w:hint="eastAsia"/>
                <w:kern w:val="0"/>
                <w:szCs w:val="21"/>
              </w:rPr>
              <w:t>建筑与市政工程无障碍通用规范</w:t>
            </w:r>
          </w:p>
        </w:tc>
        <w:tc>
          <w:tcPr>
            <w:tcW w:w="2693" w:type="dxa"/>
            <w:vAlign w:val="center"/>
          </w:tcPr>
          <w:p w14:paraId="6E11D818" w14:textId="77777777" w:rsidR="009C4D82" w:rsidRDefault="00000000">
            <w:pPr>
              <w:ind w:left="19"/>
              <w:rPr>
                <w:rFonts w:ascii="宋体" w:hAnsi="ºÚÌå" w:cs="宋体"/>
                <w:kern w:val="0"/>
                <w:szCs w:val="21"/>
              </w:rPr>
            </w:pPr>
            <w:r>
              <w:rPr>
                <w:rFonts w:ascii="宋体" w:hAnsi="ºÚÌå" w:cs="宋体" w:hint="eastAsia"/>
                <w:kern w:val="0"/>
                <w:szCs w:val="21"/>
              </w:rPr>
              <w:t>GB 55019</w:t>
            </w:r>
          </w:p>
        </w:tc>
      </w:tr>
      <w:tr w:rsidR="009C4D82" w14:paraId="6EB418FB" w14:textId="77777777">
        <w:trPr>
          <w:trHeight w:val="299"/>
        </w:trPr>
        <w:tc>
          <w:tcPr>
            <w:tcW w:w="452" w:type="dxa"/>
            <w:vAlign w:val="center"/>
          </w:tcPr>
          <w:p w14:paraId="262B2C1A" w14:textId="77777777" w:rsidR="009C4D82" w:rsidRDefault="00000000">
            <w:pPr>
              <w:spacing w:line="310" w:lineRule="exact"/>
              <w:rPr>
                <w:rFonts w:ascii="宋体" w:hAnsi="宋体"/>
                <w:szCs w:val="21"/>
              </w:rPr>
            </w:pPr>
            <w:r>
              <w:rPr>
                <w:rFonts w:ascii="宋体" w:hAnsi="宋体" w:hint="eastAsia"/>
                <w:szCs w:val="21"/>
              </w:rPr>
              <w:t>59</w:t>
            </w:r>
          </w:p>
        </w:tc>
        <w:tc>
          <w:tcPr>
            <w:tcW w:w="4814" w:type="dxa"/>
            <w:vAlign w:val="center"/>
          </w:tcPr>
          <w:p w14:paraId="6147B284" w14:textId="77777777" w:rsidR="009C4D82" w:rsidRDefault="00000000">
            <w:pPr>
              <w:spacing w:line="310" w:lineRule="exact"/>
              <w:rPr>
                <w:rFonts w:ascii="宋体" w:hAnsi="宋体"/>
                <w:szCs w:val="21"/>
              </w:rPr>
            </w:pPr>
            <w:r>
              <w:rPr>
                <w:rFonts w:ascii="宋体" w:hAnsi="宋体" w:hint="eastAsia"/>
                <w:szCs w:val="21"/>
              </w:rPr>
              <w:t>既有建筑维护与改造通用规范</w:t>
            </w:r>
          </w:p>
        </w:tc>
        <w:tc>
          <w:tcPr>
            <w:tcW w:w="2693" w:type="dxa"/>
            <w:vAlign w:val="center"/>
          </w:tcPr>
          <w:p w14:paraId="16986053" w14:textId="77777777" w:rsidR="009C4D82" w:rsidRDefault="00000000">
            <w:pPr>
              <w:ind w:left="19"/>
              <w:rPr>
                <w:rFonts w:ascii="宋体" w:hAnsi="宋体"/>
                <w:szCs w:val="21"/>
              </w:rPr>
            </w:pPr>
            <w:r>
              <w:rPr>
                <w:rFonts w:ascii="宋体" w:hAnsi="宋体" w:hint="eastAsia"/>
                <w:szCs w:val="21"/>
              </w:rPr>
              <w:t>GB55022</w:t>
            </w:r>
          </w:p>
        </w:tc>
      </w:tr>
      <w:tr w:rsidR="009C4D82" w14:paraId="1AB73A32" w14:textId="77777777">
        <w:trPr>
          <w:trHeight w:val="299"/>
        </w:trPr>
        <w:tc>
          <w:tcPr>
            <w:tcW w:w="452" w:type="dxa"/>
            <w:vAlign w:val="center"/>
          </w:tcPr>
          <w:p w14:paraId="0E2F444E" w14:textId="77777777" w:rsidR="009C4D82" w:rsidRDefault="00000000">
            <w:pPr>
              <w:spacing w:line="310" w:lineRule="exact"/>
              <w:rPr>
                <w:rFonts w:ascii="宋体" w:hAnsi="宋体"/>
                <w:szCs w:val="21"/>
              </w:rPr>
            </w:pPr>
            <w:r>
              <w:rPr>
                <w:rFonts w:ascii="宋体" w:hAnsi="宋体" w:hint="eastAsia"/>
                <w:szCs w:val="21"/>
              </w:rPr>
              <w:t>60</w:t>
            </w:r>
          </w:p>
        </w:tc>
        <w:tc>
          <w:tcPr>
            <w:tcW w:w="4814" w:type="dxa"/>
            <w:vAlign w:val="center"/>
          </w:tcPr>
          <w:p w14:paraId="465C2633" w14:textId="77777777" w:rsidR="009C4D82" w:rsidRDefault="00000000">
            <w:pPr>
              <w:spacing w:line="310" w:lineRule="exact"/>
              <w:rPr>
                <w:rFonts w:ascii="宋体" w:hAnsi="宋体"/>
                <w:szCs w:val="21"/>
              </w:rPr>
            </w:pPr>
            <w:r>
              <w:rPr>
                <w:rFonts w:ascii="宋体" w:hAnsi="宋体" w:hint="eastAsia"/>
                <w:szCs w:val="21"/>
              </w:rPr>
              <w:t>建筑与市政工程防水通用规范</w:t>
            </w:r>
          </w:p>
        </w:tc>
        <w:tc>
          <w:tcPr>
            <w:tcW w:w="2693" w:type="dxa"/>
            <w:vAlign w:val="center"/>
          </w:tcPr>
          <w:p w14:paraId="58323F67" w14:textId="77777777" w:rsidR="009C4D82" w:rsidRDefault="00000000">
            <w:pPr>
              <w:ind w:left="19"/>
              <w:rPr>
                <w:rFonts w:ascii="宋体" w:hAnsi="宋体"/>
                <w:szCs w:val="21"/>
              </w:rPr>
            </w:pPr>
            <w:r>
              <w:rPr>
                <w:rFonts w:ascii="宋体" w:hAnsi="宋体" w:hint="eastAsia"/>
                <w:szCs w:val="21"/>
              </w:rPr>
              <w:t>GB55030</w:t>
            </w:r>
          </w:p>
        </w:tc>
      </w:tr>
      <w:tr w:rsidR="009C4D82" w14:paraId="4CCA904B" w14:textId="77777777">
        <w:trPr>
          <w:trHeight w:val="202"/>
        </w:trPr>
        <w:tc>
          <w:tcPr>
            <w:tcW w:w="452" w:type="dxa"/>
            <w:vAlign w:val="center"/>
          </w:tcPr>
          <w:p w14:paraId="02405999" w14:textId="77777777" w:rsidR="009C4D82" w:rsidRDefault="00000000">
            <w:pPr>
              <w:rPr>
                <w:rFonts w:ascii="宋体" w:hAnsi="宋体"/>
                <w:szCs w:val="21"/>
              </w:rPr>
            </w:pPr>
            <w:r>
              <w:rPr>
                <w:rFonts w:ascii="宋体" w:hAnsi="宋体" w:hint="eastAsia"/>
                <w:szCs w:val="21"/>
              </w:rPr>
              <w:t>61</w:t>
            </w:r>
          </w:p>
        </w:tc>
        <w:tc>
          <w:tcPr>
            <w:tcW w:w="4814" w:type="dxa"/>
            <w:vAlign w:val="center"/>
          </w:tcPr>
          <w:p w14:paraId="79B9F65B" w14:textId="77777777" w:rsidR="009C4D82" w:rsidRDefault="00000000">
            <w:pPr>
              <w:spacing w:line="310" w:lineRule="exact"/>
              <w:rPr>
                <w:rFonts w:ascii="宋体" w:hAnsi="宋体"/>
                <w:szCs w:val="21"/>
              </w:rPr>
            </w:pPr>
            <w:r>
              <w:rPr>
                <w:rFonts w:ascii="宋体" w:hAnsi="宋体" w:hint="eastAsia"/>
                <w:szCs w:val="21"/>
              </w:rPr>
              <w:t>民用建筑通用规范</w:t>
            </w:r>
          </w:p>
        </w:tc>
        <w:tc>
          <w:tcPr>
            <w:tcW w:w="2693" w:type="dxa"/>
            <w:vAlign w:val="center"/>
          </w:tcPr>
          <w:p w14:paraId="6E2CEE9B" w14:textId="77777777" w:rsidR="009C4D82" w:rsidRDefault="00000000">
            <w:pPr>
              <w:ind w:left="19"/>
              <w:rPr>
                <w:rFonts w:ascii="宋体" w:hAnsi="宋体"/>
                <w:szCs w:val="21"/>
              </w:rPr>
            </w:pPr>
            <w:r>
              <w:rPr>
                <w:rFonts w:ascii="宋体" w:hAnsi="宋体" w:hint="eastAsia"/>
                <w:szCs w:val="21"/>
              </w:rPr>
              <w:t>GB55031</w:t>
            </w:r>
          </w:p>
        </w:tc>
      </w:tr>
      <w:tr w:rsidR="009C4D82" w14:paraId="59D5AE2E" w14:textId="77777777">
        <w:trPr>
          <w:trHeight w:val="202"/>
        </w:trPr>
        <w:tc>
          <w:tcPr>
            <w:tcW w:w="452" w:type="dxa"/>
            <w:vAlign w:val="center"/>
          </w:tcPr>
          <w:p w14:paraId="120E5AF3" w14:textId="77777777" w:rsidR="009C4D82" w:rsidRDefault="00000000">
            <w:pPr>
              <w:rPr>
                <w:rFonts w:ascii="宋体" w:hAnsi="宋体"/>
                <w:szCs w:val="21"/>
              </w:rPr>
            </w:pPr>
            <w:r>
              <w:rPr>
                <w:rFonts w:ascii="宋体" w:hAnsi="宋体" w:hint="eastAsia"/>
                <w:szCs w:val="21"/>
              </w:rPr>
              <w:t>62</w:t>
            </w:r>
          </w:p>
        </w:tc>
        <w:tc>
          <w:tcPr>
            <w:tcW w:w="4814" w:type="dxa"/>
            <w:vAlign w:val="center"/>
          </w:tcPr>
          <w:p w14:paraId="4BC3DD9D" w14:textId="77777777" w:rsidR="009C4D82" w:rsidRDefault="00000000">
            <w:pPr>
              <w:spacing w:line="310" w:lineRule="exact"/>
              <w:rPr>
                <w:rFonts w:ascii="宋体" w:hAnsi="宋体"/>
                <w:szCs w:val="21"/>
              </w:rPr>
            </w:pPr>
            <w:r>
              <w:rPr>
                <w:rFonts w:ascii="宋体" w:hAnsi="宋体" w:hint="eastAsia"/>
                <w:szCs w:val="21"/>
              </w:rPr>
              <w:t>《建筑与市政施工现场安全卫生与职业健康通用规范》</w:t>
            </w:r>
          </w:p>
        </w:tc>
        <w:tc>
          <w:tcPr>
            <w:tcW w:w="2693" w:type="dxa"/>
            <w:vAlign w:val="center"/>
          </w:tcPr>
          <w:p w14:paraId="3419B8DC" w14:textId="77777777" w:rsidR="009C4D82" w:rsidRDefault="00000000">
            <w:pPr>
              <w:ind w:left="19"/>
              <w:rPr>
                <w:rFonts w:ascii="宋体" w:hAnsi="宋体"/>
                <w:szCs w:val="21"/>
              </w:rPr>
            </w:pPr>
            <w:r>
              <w:rPr>
                <w:rFonts w:ascii="宋体" w:hAnsi="宋体" w:hint="eastAsia"/>
                <w:szCs w:val="21"/>
              </w:rPr>
              <w:t>GB 55034</w:t>
            </w:r>
          </w:p>
        </w:tc>
      </w:tr>
      <w:tr w:rsidR="009C4D82" w14:paraId="5802FEBE" w14:textId="77777777">
        <w:trPr>
          <w:trHeight w:val="285"/>
        </w:trPr>
        <w:tc>
          <w:tcPr>
            <w:tcW w:w="452" w:type="dxa"/>
            <w:vAlign w:val="center"/>
          </w:tcPr>
          <w:p w14:paraId="758807E1" w14:textId="77777777" w:rsidR="009C4D82" w:rsidRDefault="00000000">
            <w:pPr>
              <w:rPr>
                <w:rFonts w:ascii="宋体" w:hAnsi="宋体"/>
                <w:szCs w:val="21"/>
              </w:rPr>
            </w:pPr>
            <w:r>
              <w:rPr>
                <w:rFonts w:ascii="宋体" w:hAnsi="宋体" w:hint="eastAsia"/>
                <w:szCs w:val="21"/>
              </w:rPr>
              <w:t>63</w:t>
            </w:r>
          </w:p>
        </w:tc>
        <w:tc>
          <w:tcPr>
            <w:tcW w:w="4814" w:type="dxa"/>
            <w:vAlign w:val="center"/>
          </w:tcPr>
          <w:p w14:paraId="7EA33586" w14:textId="77777777" w:rsidR="009C4D82" w:rsidRDefault="00000000">
            <w:pPr>
              <w:spacing w:line="310" w:lineRule="exact"/>
              <w:rPr>
                <w:rFonts w:ascii="宋体" w:hAnsi="宋体"/>
                <w:szCs w:val="21"/>
              </w:rPr>
            </w:pPr>
            <w:r>
              <w:rPr>
                <w:rFonts w:ascii="宋体" w:hAnsi="宋体" w:cs="宋体" w:hint="eastAsia"/>
                <w:color w:val="000000"/>
                <w:kern w:val="0"/>
                <w:szCs w:val="21"/>
              </w:rPr>
              <w:t>膨胀螺栓</w:t>
            </w:r>
          </w:p>
        </w:tc>
        <w:tc>
          <w:tcPr>
            <w:tcW w:w="2693" w:type="dxa"/>
            <w:vAlign w:val="center"/>
          </w:tcPr>
          <w:p w14:paraId="5649605F" w14:textId="77777777" w:rsidR="009C4D82" w:rsidRDefault="00000000">
            <w:pPr>
              <w:ind w:left="19"/>
              <w:rPr>
                <w:rFonts w:ascii="宋体" w:hAnsi="宋体"/>
                <w:szCs w:val="21"/>
              </w:rPr>
            </w:pPr>
            <w:r>
              <w:rPr>
                <w:rFonts w:ascii="宋体" w:hAnsi="宋体"/>
                <w:szCs w:val="21"/>
              </w:rPr>
              <w:t>JB/ZQ 4763</w:t>
            </w:r>
          </w:p>
        </w:tc>
      </w:tr>
      <w:tr w:rsidR="009C4D82" w14:paraId="7A7BDD80" w14:textId="77777777">
        <w:trPr>
          <w:trHeight w:val="285"/>
        </w:trPr>
        <w:tc>
          <w:tcPr>
            <w:tcW w:w="452" w:type="dxa"/>
            <w:vAlign w:val="center"/>
          </w:tcPr>
          <w:p w14:paraId="05F39DE3" w14:textId="77777777" w:rsidR="009C4D82" w:rsidRDefault="00000000">
            <w:pPr>
              <w:rPr>
                <w:rFonts w:ascii="宋体" w:hAnsi="宋体"/>
                <w:szCs w:val="21"/>
              </w:rPr>
            </w:pPr>
            <w:r>
              <w:rPr>
                <w:rFonts w:ascii="宋体" w:hAnsi="宋体" w:hint="eastAsia"/>
                <w:szCs w:val="21"/>
              </w:rPr>
              <w:t>64</w:t>
            </w:r>
          </w:p>
        </w:tc>
        <w:tc>
          <w:tcPr>
            <w:tcW w:w="4814" w:type="dxa"/>
            <w:vAlign w:val="center"/>
          </w:tcPr>
          <w:p w14:paraId="6DFCBF4A" w14:textId="77777777" w:rsidR="009C4D82" w:rsidRDefault="00000000">
            <w:pPr>
              <w:spacing w:line="310" w:lineRule="exact"/>
              <w:rPr>
                <w:rFonts w:ascii="宋体" w:hAnsi="宋体"/>
                <w:szCs w:val="21"/>
              </w:rPr>
            </w:pPr>
            <w:r>
              <w:rPr>
                <w:rFonts w:ascii="宋体" w:hAnsi="宋体" w:cs="ËÎÌå" w:hint="eastAsia"/>
                <w:kern w:val="0"/>
                <w:szCs w:val="21"/>
              </w:rPr>
              <w:t>化学锚栓</w:t>
            </w:r>
          </w:p>
        </w:tc>
        <w:tc>
          <w:tcPr>
            <w:tcW w:w="2693" w:type="dxa"/>
            <w:vAlign w:val="center"/>
          </w:tcPr>
          <w:p w14:paraId="14437212" w14:textId="77777777" w:rsidR="009C4D82" w:rsidRDefault="00000000">
            <w:pPr>
              <w:ind w:left="19"/>
              <w:rPr>
                <w:rFonts w:ascii="宋体" w:hAnsi="宋体"/>
                <w:szCs w:val="21"/>
              </w:rPr>
            </w:pPr>
            <w:r>
              <w:rPr>
                <w:rFonts w:ascii="宋体" w:hAnsi="宋体"/>
                <w:szCs w:val="21"/>
              </w:rPr>
              <w:t>JB/ZQ 4757</w:t>
            </w:r>
          </w:p>
        </w:tc>
      </w:tr>
      <w:tr w:rsidR="009C4D82" w14:paraId="5841E009" w14:textId="77777777">
        <w:trPr>
          <w:trHeight w:val="285"/>
        </w:trPr>
        <w:tc>
          <w:tcPr>
            <w:tcW w:w="452" w:type="dxa"/>
            <w:vAlign w:val="center"/>
          </w:tcPr>
          <w:p w14:paraId="7CED63D8" w14:textId="77777777" w:rsidR="009C4D82" w:rsidRDefault="00000000">
            <w:pPr>
              <w:rPr>
                <w:rFonts w:ascii="宋体" w:hAnsi="宋体"/>
                <w:szCs w:val="21"/>
              </w:rPr>
            </w:pPr>
            <w:r>
              <w:rPr>
                <w:rFonts w:ascii="宋体" w:hAnsi="宋体" w:hint="eastAsia"/>
                <w:szCs w:val="21"/>
              </w:rPr>
              <w:t>65</w:t>
            </w:r>
          </w:p>
        </w:tc>
        <w:tc>
          <w:tcPr>
            <w:tcW w:w="4814" w:type="dxa"/>
            <w:vAlign w:val="center"/>
          </w:tcPr>
          <w:p w14:paraId="3A1C487C" w14:textId="77777777" w:rsidR="009C4D82" w:rsidRDefault="00000000">
            <w:pPr>
              <w:spacing w:line="310" w:lineRule="exact"/>
              <w:rPr>
                <w:rFonts w:ascii="宋体" w:hAnsi="宋体"/>
                <w:szCs w:val="21"/>
              </w:rPr>
            </w:pPr>
            <w:r>
              <w:rPr>
                <w:rFonts w:ascii="宋体" w:hAnsi="宋体" w:hint="eastAsia"/>
                <w:szCs w:val="21"/>
              </w:rPr>
              <w:t>建筑机械使用安全技术规程</w:t>
            </w:r>
          </w:p>
        </w:tc>
        <w:tc>
          <w:tcPr>
            <w:tcW w:w="2693" w:type="dxa"/>
            <w:vAlign w:val="center"/>
          </w:tcPr>
          <w:p w14:paraId="6A158FFE" w14:textId="77777777" w:rsidR="009C4D82" w:rsidRDefault="00000000">
            <w:pPr>
              <w:ind w:left="19"/>
              <w:rPr>
                <w:rFonts w:ascii="宋体" w:hAnsi="宋体"/>
                <w:szCs w:val="21"/>
              </w:rPr>
            </w:pPr>
            <w:r>
              <w:rPr>
                <w:rFonts w:ascii="宋体" w:hAnsi="宋体" w:hint="eastAsia"/>
                <w:szCs w:val="21"/>
              </w:rPr>
              <w:t>JGJ 33</w:t>
            </w:r>
          </w:p>
        </w:tc>
      </w:tr>
      <w:tr w:rsidR="009C4D82" w14:paraId="1AB14DC4" w14:textId="77777777">
        <w:trPr>
          <w:trHeight w:val="285"/>
        </w:trPr>
        <w:tc>
          <w:tcPr>
            <w:tcW w:w="452" w:type="dxa"/>
            <w:vAlign w:val="center"/>
          </w:tcPr>
          <w:p w14:paraId="723C8E29" w14:textId="77777777" w:rsidR="009C4D82" w:rsidRDefault="00000000">
            <w:pPr>
              <w:rPr>
                <w:rFonts w:ascii="宋体" w:hAnsi="宋体"/>
                <w:szCs w:val="21"/>
              </w:rPr>
            </w:pPr>
            <w:r>
              <w:rPr>
                <w:rFonts w:ascii="宋体" w:hAnsi="宋体" w:hint="eastAsia"/>
                <w:szCs w:val="21"/>
              </w:rPr>
              <w:t>66</w:t>
            </w:r>
          </w:p>
        </w:tc>
        <w:tc>
          <w:tcPr>
            <w:tcW w:w="4814" w:type="dxa"/>
            <w:vAlign w:val="center"/>
          </w:tcPr>
          <w:p w14:paraId="1826B362" w14:textId="77777777" w:rsidR="009C4D82" w:rsidRDefault="00000000">
            <w:pPr>
              <w:spacing w:line="310" w:lineRule="exact"/>
              <w:rPr>
                <w:rFonts w:ascii="宋体" w:hAnsi="宋体"/>
                <w:szCs w:val="21"/>
              </w:rPr>
            </w:pPr>
            <w:r>
              <w:rPr>
                <w:rFonts w:ascii="宋体" w:hAnsi="宋体" w:hint="eastAsia"/>
                <w:szCs w:val="21"/>
              </w:rPr>
              <w:t>施工现场临时用电安全技术规范</w:t>
            </w:r>
          </w:p>
        </w:tc>
        <w:tc>
          <w:tcPr>
            <w:tcW w:w="2693" w:type="dxa"/>
            <w:vAlign w:val="center"/>
          </w:tcPr>
          <w:p w14:paraId="1FBC6D14" w14:textId="77777777" w:rsidR="009C4D82" w:rsidRDefault="00000000">
            <w:pPr>
              <w:ind w:left="19"/>
              <w:rPr>
                <w:rFonts w:ascii="宋体" w:hAnsi="宋体"/>
                <w:szCs w:val="21"/>
              </w:rPr>
            </w:pPr>
            <w:r>
              <w:rPr>
                <w:rFonts w:ascii="宋体" w:hAnsi="宋体" w:hint="eastAsia"/>
                <w:szCs w:val="21"/>
              </w:rPr>
              <w:t>JGJ 46</w:t>
            </w:r>
          </w:p>
        </w:tc>
      </w:tr>
      <w:tr w:rsidR="009C4D82" w14:paraId="1A434DC8" w14:textId="77777777">
        <w:trPr>
          <w:trHeight w:val="345"/>
        </w:trPr>
        <w:tc>
          <w:tcPr>
            <w:tcW w:w="452" w:type="dxa"/>
            <w:vAlign w:val="center"/>
          </w:tcPr>
          <w:p w14:paraId="1F012635" w14:textId="77777777" w:rsidR="009C4D82" w:rsidRDefault="00000000">
            <w:pPr>
              <w:spacing w:line="310" w:lineRule="exact"/>
              <w:rPr>
                <w:rFonts w:ascii="宋体" w:hAnsi="宋体"/>
                <w:szCs w:val="21"/>
              </w:rPr>
            </w:pPr>
            <w:r>
              <w:rPr>
                <w:rFonts w:ascii="宋体" w:hAnsi="宋体" w:hint="eastAsia"/>
                <w:szCs w:val="21"/>
              </w:rPr>
              <w:t>67</w:t>
            </w:r>
          </w:p>
        </w:tc>
        <w:tc>
          <w:tcPr>
            <w:tcW w:w="4814" w:type="dxa"/>
            <w:vAlign w:val="center"/>
          </w:tcPr>
          <w:p w14:paraId="0A23761B" w14:textId="77777777" w:rsidR="009C4D82" w:rsidRDefault="00000000">
            <w:pPr>
              <w:spacing w:line="310" w:lineRule="exact"/>
              <w:rPr>
                <w:rFonts w:ascii="宋体" w:hAnsi="宋体"/>
                <w:szCs w:val="21"/>
              </w:rPr>
            </w:pPr>
            <w:r>
              <w:rPr>
                <w:rFonts w:ascii="宋体" w:hAnsi="宋体" w:hint="eastAsia"/>
                <w:szCs w:val="21"/>
              </w:rPr>
              <w:t>建筑施工高处作业安全技术规范</w:t>
            </w:r>
          </w:p>
        </w:tc>
        <w:tc>
          <w:tcPr>
            <w:tcW w:w="2693" w:type="dxa"/>
            <w:vAlign w:val="center"/>
          </w:tcPr>
          <w:p w14:paraId="0D769BCA" w14:textId="77777777" w:rsidR="009C4D82" w:rsidRDefault="00000000">
            <w:pPr>
              <w:ind w:left="19"/>
              <w:rPr>
                <w:rFonts w:ascii="宋体" w:hAnsi="宋体"/>
                <w:szCs w:val="21"/>
              </w:rPr>
            </w:pPr>
            <w:r>
              <w:rPr>
                <w:rFonts w:ascii="宋体" w:hAnsi="宋体" w:hint="eastAsia"/>
                <w:szCs w:val="21"/>
              </w:rPr>
              <w:t>JGJ 80</w:t>
            </w:r>
          </w:p>
        </w:tc>
      </w:tr>
      <w:tr w:rsidR="009C4D82" w14:paraId="384DF375" w14:textId="77777777">
        <w:trPr>
          <w:trHeight w:val="345"/>
        </w:trPr>
        <w:tc>
          <w:tcPr>
            <w:tcW w:w="452" w:type="dxa"/>
            <w:vAlign w:val="center"/>
          </w:tcPr>
          <w:p w14:paraId="230BAA61" w14:textId="77777777" w:rsidR="009C4D82" w:rsidRDefault="00000000">
            <w:pPr>
              <w:spacing w:line="310" w:lineRule="exact"/>
              <w:rPr>
                <w:rFonts w:ascii="宋体" w:hAnsi="宋体"/>
                <w:szCs w:val="21"/>
              </w:rPr>
            </w:pPr>
            <w:r>
              <w:rPr>
                <w:rFonts w:ascii="宋体" w:hAnsi="宋体" w:hint="eastAsia"/>
                <w:szCs w:val="21"/>
              </w:rPr>
              <w:t>68</w:t>
            </w:r>
          </w:p>
        </w:tc>
        <w:tc>
          <w:tcPr>
            <w:tcW w:w="4814" w:type="dxa"/>
            <w:vAlign w:val="center"/>
          </w:tcPr>
          <w:p w14:paraId="119411F9" w14:textId="77777777" w:rsidR="009C4D82" w:rsidRDefault="00000000">
            <w:pPr>
              <w:spacing w:line="310" w:lineRule="exact"/>
              <w:rPr>
                <w:rFonts w:ascii="宋体" w:hAnsi="宋体" w:cs="宋体"/>
                <w:color w:val="000000"/>
                <w:kern w:val="0"/>
                <w:szCs w:val="21"/>
              </w:rPr>
            </w:pPr>
            <w:r>
              <w:rPr>
                <w:rFonts w:ascii="宋体" w:hAnsi="宋体" w:hint="eastAsia"/>
                <w:szCs w:val="21"/>
              </w:rPr>
              <w:t>建筑钢结构焊接技术规程</w:t>
            </w:r>
          </w:p>
        </w:tc>
        <w:tc>
          <w:tcPr>
            <w:tcW w:w="2693" w:type="dxa"/>
            <w:vAlign w:val="center"/>
          </w:tcPr>
          <w:p w14:paraId="788242EA" w14:textId="77777777" w:rsidR="009C4D82" w:rsidRDefault="00000000">
            <w:pPr>
              <w:ind w:left="19"/>
              <w:rPr>
                <w:rFonts w:ascii="宋体" w:hAnsi="宋体"/>
                <w:szCs w:val="21"/>
              </w:rPr>
            </w:pPr>
            <w:r>
              <w:rPr>
                <w:rFonts w:ascii="宋体" w:hAnsi="宋体" w:hint="eastAsia"/>
                <w:szCs w:val="21"/>
              </w:rPr>
              <w:t>JGJ81</w:t>
            </w:r>
          </w:p>
        </w:tc>
      </w:tr>
      <w:tr w:rsidR="009C4D82" w14:paraId="61BC2037" w14:textId="77777777">
        <w:trPr>
          <w:trHeight w:val="345"/>
        </w:trPr>
        <w:tc>
          <w:tcPr>
            <w:tcW w:w="452" w:type="dxa"/>
            <w:vAlign w:val="center"/>
          </w:tcPr>
          <w:p w14:paraId="2181B170" w14:textId="77777777" w:rsidR="009C4D82" w:rsidRDefault="00000000">
            <w:pPr>
              <w:spacing w:line="310" w:lineRule="exact"/>
              <w:rPr>
                <w:rFonts w:ascii="宋体" w:hAnsi="宋体"/>
                <w:szCs w:val="21"/>
              </w:rPr>
            </w:pPr>
            <w:r>
              <w:rPr>
                <w:rFonts w:ascii="宋体" w:hAnsi="宋体" w:hint="eastAsia"/>
                <w:szCs w:val="21"/>
              </w:rPr>
              <w:t>69</w:t>
            </w:r>
          </w:p>
        </w:tc>
        <w:tc>
          <w:tcPr>
            <w:tcW w:w="4814" w:type="dxa"/>
            <w:vAlign w:val="center"/>
          </w:tcPr>
          <w:p w14:paraId="0780D8AD" w14:textId="77777777" w:rsidR="009C4D82" w:rsidRDefault="00000000">
            <w:pPr>
              <w:spacing w:line="310" w:lineRule="exact"/>
              <w:rPr>
                <w:rFonts w:ascii="宋体" w:hAnsi="宋体"/>
                <w:szCs w:val="21"/>
              </w:rPr>
            </w:pPr>
            <w:r>
              <w:rPr>
                <w:rFonts w:ascii="宋体" w:hAnsi="宋体" w:hint="eastAsia"/>
                <w:szCs w:val="21"/>
              </w:rPr>
              <w:t>金属与石材幕墙工程技术规范</w:t>
            </w:r>
          </w:p>
        </w:tc>
        <w:tc>
          <w:tcPr>
            <w:tcW w:w="2693" w:type="dxa"/>
            <w:vAlign w:val="center"/>
          </w:tcPr>
          <w:p w14:paraId="75052728" w14:textId="77777777" w:rsidR="009C4D82" w:rsidRDefault="00000000">
            <w:pPr>
              <w:ind w:left="19"/>
              <w:rPr>
                <w:rFonts w:ascii="宋体" w:hAnsi="宋体"/>
                <w:szCs w:val="21"/>
              </w:rPr>
            </w:pPr>
            <w:r>
              <w:rPr>
                <w:rFonts w:ascii="宋体" w:hAnsi="宋体" w:hint="eastAsia"/>
                <w:szCs w:val="21"/>
              </w:rPr>
              <w:t>JGJ 133</w:t>
            </w:r>
          </w:p>
        </w:tc>
      </w:tr>
      <w:tr w:rsidR="009C4D82" w14:paraId="0B722D53" w14:textId="77777777">
        <w:trPr>
          <w:trHeight w:val="275"/>
        </w:trPr>
        <w:tc>
          <w:tcPr>
            <w:tcW w:w="452" w:type="dxa"/>
            <w:vAlign w:val="center"/>
          </w:tcPr>
          <w:p w14:paraId="092CD366" w14:textId="77777777" w:rsidR="009C4D82" w:rsidRDefault="00000000">
            <w:pPr>
              <w:spacing w:line="310" w:lineRule="exact"/>
              <w:rPr>
                <w:rFonts w:ascii="宋体" w:hAnsi="宋体"/>
                <w:szCs w:val="21"/>
              </w:rPr>
            </w:pPr>
            <w:r>
              <w:rPr>
                <w:rFonts w:ascii="宋体" w:hAnsi="宋体" w:hint="eastAsia"/>
                <w:szCs w:val="21"/>
              </w:rPr>
              <w:t>70</w:t>
            </w:r>
          </w:p>
        </w:tc>
        <w:tc>
          <w:tcPr>
            <w:tcW w:w="4814" w:type="dxa"/>
            <w:vAlign w:val="center"/>
          </w:tcPr>
          <w:p w14:paraId="17B6955F" w14:textId="77777777" w:rsidR="009C4D82" w:rsidRDefault="00000000">
            <w:pPr>
              <w:tabs>
                <w:tab w:val="left" w:pos="1050"/>
              </w:tabs>
              <w:spacing w:line="310" w:lineRule="exact"/>
              <w:rPr>
                <w:rFonts w:ascii="宋体" w:hAnsi="宋体"/>
                <w:szCs w:val="21"/>
              </w:rPr>
            </w:pPr>
            <w:r>
              <w:rPr>
                <w:rFonts w:ascii="宋体" w:hAnsi="宋体" w:hint="eastAsia"/>
                <w:szCs w:val="21"/>
              </w:rPr>
              <w:t>混凝土结构后锚固技术规程</w:t>
            </w:r>
          </w:p>
        </w:tc>
        <w:tc>
          <w:tcPr>
            <w:tcW w:w="2693" w:type="dxa"/>
            <w:vAlign w:val="center"/>
          </w:tcPr>
          <w:p w14:paraId="528D2285" w14:textId="77777777" w:rsidR="009C4D82" w:rsidRDefault="00000000">
            <w:pPr>
              <w:spacing w:line="310" w:lineRule="exact"/>
              <w:rPr>
                <w:rFonts w:ascii="宋体" w:hAnsi="宋体"/>
                <w:szCs w:val="21"/>
              </w:rPr>
            </w:pPr>
            <w:r>
              <w:rPr>
                <w:rStyle w:val="afd"/>
                <w:rFonts w:ascii="宋体" w:hAnsi="宋体" w:hint="eastAsia"/>
                <w:b w:val="0"/>
                <w:szCs w:val="21"/>
              </w:rPr>
              <w:t>JGJ 145</w:t>
            </w:r>
          </w:p>
        </w:tc>
      </w:tr>
      <w:tr w:rsidR="009C4D82" w14:paraId="58DDA355" w14:textId="77777777">
        <w:trPr>
          <w:trHeight w:val="266"/>
        </w:trPr>
        <w:tc>
          <w:tcPr>
            <w:tcW w:w="452" w:type="dxa"/>
            <w:vAlign w:val="center"/>
          </w:tcPr>
          <w:p w14:paraId="364176EF" w14:textId="77777777" w:rsidR="009C4D82" w:rsidRDefault="00000000">
            <w:pPr>
              <w:spacing w:line="310" w:lineRule="exact"/>
              <w:rPr>
                <w:rFonts w:ascii="宋体" w:hAnsi="宋体"/>
                <w:szCs w:val="21"/>
              </w:rPr>
            </w:pPr>
            <w:r>
              <w:rPr>
                <w:rFonts w:ascii="宋体" w:hAnsi="宋体" w:hint="eastAsia"/>
                <w:szCs w:val="21"/>
              </w:rPr>
              <w:t>71</w:t>
            </w:r>
          </w:p>
        </w:tc>
        <w:tc>
          <w:tcPr>
            <w:tcW w:w="4814" w:type="dxa"/>
            <w:vAlign w:val="center"/>
          </w:tcPr>
          <w:p w14:paraId="087C87FE" w14:textId="77777777" w:rsidR="009C4D82" w:rsidRDefault="00000000">
            <w:pPr>
              <w:spacing w:line="310" w:lineRule="exact"/>
              <w:rPr>
                <w:rFonts w:ascii="宋体" w:hAnsi="宋体"/>
                <w:szCs w:val="21"/>
              </w:rPr>
            </w:pPr>
            <w:r>
              <w:rPr>
                <w:rFonts w:ascii="宋体" w:hAnsi="宋体" w:hint="eastAsia"/>
                <w:szCs w:val="21"/>
              </w:rPr>
              <w:t>混凝土用机械锚栓</w:t>
            </w:r>
          </w:p>
        </w:tc>
        <w:tc>
          <w:tcPr>
            <w:tcW w:w="2693" w:type="dxa"/>
            <w:vAlign w:val="center"/>
          </w:tcPr>
          <w:p w14:paraId="2C79D498" w14:textId="77777777" w:rsidR="009C4D82" w:rsidRDefault="00000000">
            <w:pPr>
              <w:spacing w:line="310" w:lineRule="exact"/>
              <w:ind w:left="19"/>
              <w:rPr>
                <w:rFonts w:ascii="宋体" w:hAnsi="宋体"/>
                <w:szCs w:val="21"/>
              </w:rPr>
            </w:pPr>
            <w:r>
              <w:rPr>
                <w:rFonts w:ascii="宋体" w:hAnsi="宋体" w:hint="eastAsia"/>
                <w:szCs w:val="21"/>
              </w:rPr>
              <w:t>JG/T160</w:t>
            </w:r>
          </w:p>
        </w:tc>
      </w:tr>
      <w:tr w:rsidR="009C4D82" w14:paraId="539DBF75" w14:textId="77777777">
        <w:trPr>
          <w:trHeight w:val="349"/>
        </w:trPr>
        <w:tc>
          <w:tcPr>
            <w:tcW w:w="452" w:type="dxa"/>
            <w:vAlign w:val="center"/>
          </w:tcPr>
          <w:p w14:paraId="49CFE518" w14:textId="77777777" w:rsidR="009C4D82" w:rsidRDefault="00000000">
            <w:pPr>
              <w:spacing w:line="310" w:lineRule="exact"/>
              <w:rPr>
                <w:rFonts w:ascii="宋体" w:hAnsi="宋体"/>
                <w:szCs w:val="21"/>
              </w:rPr>
            </w:pPr>
            <w:r>
              <w:rPr>
                <w:rFonts w:ascii="宋体" w:hAnsi="宋体" w:hint="eastAsia"/>
                <w:szCs w:val="21"/>
              </w:rPr>
              <w:t>72</w:t>
            </w:r>
          </w:p>
        </w:tc>
        <w:tc>
          <w:tcPr>
            <w:tcW w:w="4814" w:type="dxa"/>
            <w:vAlign w:val="center"/>
          </w:tcPr>
          <w:p w14:paraId="4794B52A" w14:textId="77777777" w:rsidR="009C4D82" w:rsidRDefault="00000000">
            <w:pPr>
              <w:spacing w:line="310" w:lineRule="exact"/>
              <w:rPr>
                <w:rFonts w:ascii="宋体" w:hAnsi="宋体"/>
                <w:szCs w:val="21"/>
              </w:rPr>
            </w:pPr>
            <w:r>
              <w:rPr>
                <w:rFonts w:ascii="宋体" w:hAnsi="宋体" w:cs="宋体" w:hint="eastAsia"/>
                <w:kern w:val="0"/>
                <w:szCs w:val="21"/>
              </w:rPr>
              <w:t>无碱玻璃纤维布</w:t>
            </w:r>
          </w:p>
        </w:tc>
        <w:tc>
          <w:tcPr>
            <w:tcW w:w="2693" w:type="dxa"/>
            <w:vAlign w:val="center"/>
          </w:tcPr>
          <w:p w14:paraId="2EF6F83B" w14:textId="77777777" w:rsidR="009C4D82" w:rsidRDefault="00000000">
            <w:pPr>
              <w:spacing w:line="310" w:lineRule="exact"/>
              <w:ind w:left="19"/>
              <w:rPr>
                <w:rFonts w:ascii="宋体" w:hAnsi="宋体"/>
                <w:szCs w:val="21"/>
              </w:rPr>
            </w:pPr>
            <w:r>
              <w:rPr>
                <w:rFonts w:ascii="宋体" w:hAnsi="宋体" w:cs="宋体" w:hint="eastAsia"/>
                <w:kern w:val="0"/>
                <w:szCs w:val="21"/>
              </w:rPr>
              <w:t>JC/T 170</w:t>
            </w:r>
          </w:p>
        </w:tc>
      </w:tr>
      <w:tr w:rsidR="009C4D82" w14:paraId="57929582" w14:textId="77777777">
        <w:trPr>
          <w:trHeight w:val="263"/>
        </w:trPr>
        <w:tc>
          <w:tcPr>
            <w:tcW w:w="452" w:type="dxa"/>
            <w:vAlign w:val="center"/>
          </w:tcPr>
          <w:p w14:paraId="65C6C50B" w14:textId="77777777" w:rsidR="009C4D82" w:rsidRDefault="00000000">
            <w:pPr>
              <w:spacing w:line="310" w:lineRule="exact"/>
              <w:rPr>
                <w:rFonts w:ascii="宋体" w:hAnsi="宋体"/>
                <w:szCs w:val="21"/>
              </w:rPr>
            </w:pPr>
            <w:r>
              <w:rPr>
                <w:rFonts w:ascii="宋体" w:hAnsi="宋体" w:hint="eastAsia"/>
                <w:szCs w:val="21"/>
              </w:rPr>
              <w:t>73</w:t>
            </w:r>
          </w:p>
        </w:tc>
        <w:tc>
          <w:tcPr>
            <w:tcW w:w="4814" w:type="dxa"/>
            <w:vAlign w:val="center"/>
          </w:tcPr>
          <w:p w14:paraId="15821329" w14:textId="77777777" w:rsidR="009C4D82" w:rsidRDefault="00000000">
            <w:pPr>
              <w:rPr>
                <w:rFonts w:ascii="宋体" w:hAnsi="宋体"/>
                <w:szCs w:val="21"/>
              </w:rPr>
            </w:pPr>
            <w:r>
              <w:rPr>
                <w:rFonts w:ascii="宋体" w:hAnsi="宋体" w:hint="eastAsia"/>
                <w:spacing w:val="4"/>
                <w:szCs w:val="21"/>
              </w:rPr>
              <w:t>建筑幕墙用瓷板</w:t>
            </w:r>
          </w:p>
        </w:tc>
        <w:tc>
          <w:tcPr>
            <w:tcW w:w="2693" w:type="dxa"/>
            <w:vAlign w:val="center"/>
          </w:tcPr>
          <w:p w14:paraId="3A25CF68" w14:textId="77777777" w:rsidR="009C4D82" w:rsidRDefault="00000000">
            <w:pPr>
              <w:rPr>
                <w:rFonts w:ascii="宋体" w:hAnsi="宋体"/>
                <w:szCs w:val="21"/>
              </w:rPr>
            </w:pPr>
            <w:r>
              <w:rPr>
                <w:rFonts w:ascii="宋体" w:hAnsi="宋体" w:hint="eastAsia"/>
                <w:spacing w:val="4"/>
                <w:szCs w:val="21"/>
              </w:rPr>
              <w:t>JG/T 217</w:t>
            </w:r>
          </w:p>
        </w:tc>
      </w:tr>
      <w:tr w:rsidR="009C4D82" w14:paraId="21E5D1EF" w14:textId="77777777">
        <w:trPr>
          <w:trHeight w:val="335"/>
        </w:trPr>
        <w:tc>
          <w:tcPr>
            <w:tcW w:w="452" w:type="dxa"/>
            <w:vAlign w:val="center"/>
          </w:tcPr>
          <w:p w14:paraId="2D7E7611" w14:textId="77777777" w:rsidR="009C4D82" w:rsidRDefault="00000000">
            <w:pPr>
              <w:spacing w:line="310" w:lineRule="exact"/>
              <w:rPr>
                <w:rFonts w:ascii="宋体" w:hAnsi="宋体"/>
                <w:szCs w:val="21"/>
              </w:rPr>
            </w:pPr>
            <w:r>
              <w:rPr>
                <w:rFonts w:ascii="宋体" w:hAnsi="宋体" w:hint="eastAsia"/>
                <w:szCs w:val="21"/>
              </w:rPr>
              <w:t>74</w:t>
            </w:r>
          </w:p>
        </w:tc>
        <w:tc>
          <w:tcPr>
            <w:tcW w:w="4814" w:type="dxa"/>
            <w:vAlign w:val="center"/>
          </w:tcPr>
          <w:p w14:paraId="67843BD8" w14:textId="77777777" w:rsidR="009C4D82" w:rsidRDefault="00000000">
            <w:pPr>
              <w:rPr>
                <w:rFonts w:ascii="宋体" w:hAnsi="宋体"/>
                <w:szCs w:val="21"/>
              </w:rPr>
            </w:pPr>
            <w:r>
              <w:rPr>
                <w:rFonts w:ascii="宋体" w:hAnsi="宋体" w:hint="eastAsia"/>
                <w:szCs w:val="21"/>
              </w:rPr>
              <w:t>结构加固修复用玻璃纤维布</w:t>
            </w:r>
          </w:p>
        </w:tc>
        <w:tc>
          <w:tcPr>
            <w:tcW w:w="2693" w:type="dxa"/>
            <w:vAlign w:val="center"/>
          </w:tcPr>
          <w:p w14:paraId="56F8CD38" w14:textId="77777777" w:rsidR="009C4D82" w:rsidRDefault="00000000">
            <w:pPr>
              <w:rPr>
                <w:rFonts w:ascii="宋体" w:hAnsi="宋体"/>
                <w:szCs w:val="21"/>
              </w:rPr>
            </w:pPr>
            <w:r>
              <w:rPr>
                <w:rFonts w:ascii="宋体" w:hAnsi="宋体" w:hint="eastAsia"/>
                <w:szCs w:val="21"/>
              </w:rPr>
              <w:t>JG/T284</w:t>
            </w:r>
          </w:p>
        </w:tc>
      </w:tr>
      <w:tr w:rsidR="009C4D82" w14:paraId="5D3F1BCD" w14:textId="77777777">
        <w:trPr>
          <w:trHeight w:val="335"/>
        </w:trPr>
        <w:tc>
          <w:tcPr>
            <w:tcW w:w="452" w:type="dxa"/>
            <w:vAlign w:val="center"/>
          </w:tcPr>
          <w:p w14:paraId="08B38995" w14:textId="77777777" w:rsidR="009C4D82" w:rsidRDefault="00000000">
            <w:pPr>
              <w:spacing w:line="310" w:lineRule="exact"/>
              <w:rPr>
                <w:rFonts w:ascii="宋体" w:hAnsi="宋体"/>
                <w:szCs w:val="21"/>
              </w:rPr>
            </w:pPr>
            <w:r>
              <w:rPr>
                <w:rFonts w:ascii="宋体" w:hAnsi="宋体" w:hint="eastAsia"/>
                <w:szCs w:val="21"/>
              </w:rPr>
              <w:t>75</w:t>
            </w:r>
          </w:p>
        </w:tc>
        <w:tc>
          <w:tcPr>
            <w:tcW w:w="4814" w:type="dxa"/>
            <w:vAlign w:val="center"/>
          </w:tcPr>
          <w:p w14:paraId="6AB1BEBE" w14:textId="77777777" w:rsidR="009C4D82" w:rsidRDefault="00000000">
            <w:pPr>
              <w:rPr>
                <w:rFonts w:ascii="宋体" w:hAnsi="宋体"/>
                <w:szCs w:val="21"/>
              </w:rPr>
            </w:pPr>
            <w:r>
              <w:rPr>
                <w:rFonts w:ascii="宋体" w:hAnsi="宋体" w:cs="宋体" w:hint="eastAsia"/>
                <w:color w:val="000000"/>
                <w:kern w:val="0"/>
                <w:szCs w:val="21"/>
              </w:rPr>
              <w:t>建筑装饰用石材蜂窝复合板</w:t>
            </w:r>
          </w:p>
        </w:tc>
        <w:tc>
          <w:tcPr>
            <w:tcW w:w="2693" w:type="dxa"/>
            <w:vAlign w:val="center"/>
          </w:tcPr>
          <w:p w14:paraId="3FEF5FE8" w14:textId="77777777" w:rsidR="009C4D82" w:rsidRDefault="00000000">
            <w:pPr>
              <w:rPr>
                <w:rFonts w:ascii="宋体" w:hAnsi="宋体"/>
                <w:szCs w:val="21"/>
              </w:rPr>
            </w:pPr>
            <w:r>
              <w:rPr>
                <w:rFonts w:ascii="宋体" w:hAnsi="宋体" w:cs="宋体"/>
                <w:color w:val="000000"/>
                <w:kern w:val="0"/>
                <w:szCs w:val="21"/>
              </w:rPr>
              <w:t>JG/T 328</w:t>
            </w:r>
          </w:p>
        </w:tc>
      </w:tr>
      <w:tr w:rsidR="009C4D82" w14:paraId="6BF616CE" w14:textId="77777777">
        <w:trPr>
          <w:trHeight w:val="289"/>
        </w:trPr>
        <w:tc>
          <w:tcPr>
            <w:tcW w:w="452" w:type="dxa"/>
            <w:vAlign w:val="center"/>
          </w:tcPr>
          <w:p w14:paraId="591A5D1D" w14:textId="77777777" w:rsidR="009C4D82" w:rsidRDefault="00000000">
            <w:pPr>
              <w:spacing w:line="310" w:lineRule="exact"/>
              <w:rPr>
                <w:rFonts w:ascii="宋体" w:hAnsi="宋体"/>
                <w:szCs w:val="21"/>
              </w:rPr>
            </w:pPr>
            <w:r>
              <w:rPr>
                <w:rFonts w:ascii="宋体" w:hAnsi="宋体" w:hint="eastAsia"/>
                <w:szCs w:val="21"/>
              </w:rPr>
              <w:t>76</w:t>
            </w:r>
          </w:p>
        </w:tc>
        <w:tc>
          <w:tcPr>
            <w:tcW w:w="4814" w:type="dxa"/>
            <w:vAlign w:val="center"/>
          </w:tcPr>
          <w:p w14:paraId="637312FA" w14:textId="77777777" w:rsidR="009C4D82" w:rsidRDefault="00000000">
            <w:pPr>
              <w:rPr>
                <w:rFonts w:ascii="宋体" w:hAnsi="宋体"/>
                <w:szCs w:val="21"/>
              </w:rPr>
            </w:pPr>
            <w:r>
              <w:rPr>
                <w:rFonts w:ascii="宋体" w:hAnsi="宋体"/>
                <w:szCs w:val="21"/>
              </w:rPr>
              <w:t>建筑幕墙用陶板</w:t>
            </w:r>
          </w:p>
        </w:tc>
        <w:tc>
          <w:tcPr>
            <w:tcW w:w="2693" w:type="dxa"/>
            <w:vAlign w:val="center"/>
          </w:tcPr>
          <w:p w14:paraId="50ABDACF" w14:textId="77777777" w:rsidR="009C4D82" w:rsidRDefault="00000000">
            <w:pPr>
              <w:rPr>
                <w:rFonts w:ascii="宋体" w:hAnsi="宋体"/>
                <w:szCs w:val="21"/>
              </w:rPr>
            </w:pPr>
            <w:r>
              <w:rPr>
                <w:rFonts w:ascii="宋体" w:hAnsi="宋体"/>
                <w:szCs w:val="21"/>
              </w:rPr>
              <w:t>JG/T 324</w:t>
            </w:r>
          </w:p>
        </w:tc>
      </w:tr>
      <w:tr w:rsidR="009C4D82" w14:paraId="47FA6F2A" w14:textId="77777777">
        <w:trPr>
          <w:trHeight w:val="283"/>
        </w:trPr>
        <w:tc>
          <w:tcPr>
            <w:tcW w:w="452" w:type="dxa"/>
            <w:vAlign w:val="center"/>
          </w:tcPr>
          <w:p w14:paraId="5AD5D458" w14:textId="77777777" w:rsidR="009C4D82" w:rsidRDefault="00000000">
            <w:pPr>
              <w:spacing w:line="310" w:lineRule="exact"/>
              <w:rPr>
                <w:rFonts w:ascii="宋体" w:hAnsi="宋体"/>
                <w:szCs w:val="21"/>
              </w:rPr>
            </w:pPr>
            <w:r>
              <w:rPr>
                <w:rFonts w:ascii="宋体" w:hAnsi="宋体" w:hint="eastAsia"/>
                <w:szCs w:val="21"/>
              </w:rPr>
              <w:t>77</w:t>
            </w:r>
          </w:p>
        </w:tc>
        <w:tc>
          <w:tcPr>
            <w:tcW w:w="4814" w:type="dxa"/>
            <w:vAlign w:val="center"/>
          </w:tcPr>
          <w:p w14:paraId="58402961" w14:textId="77777777" w:rsidR="009C4D82" w:rsidRDefault="00000000">
            <w:pPr>
              <w:rPr>
                <w:rFonts w:ascii="宋体" w:hAnsi="宋体"/>
                <w:szCs w:val="21"/>
              </w:rPr>
            </w:pPr>
            <w:r>
              <w:rPr>
                <w:rFonts w:ascii="宋体" w:hAnsi="宋体" w:cs="宋体" w:hint="eastAsia"/>
                <w:color w:val="000000"/>
                <w:kern w:val="0"/>
                <w:szCs w:val="21"/>
              </w:rPr>
              <w:t>天然石材用水泥基胶粘剂</w:t>
            </w:r>
          </w:p>
        </w:tc>
        <w:tc>
          <w:tcPr>
            <w:tcW w:w="2693" w:type="dxa"/>
            <w:vAlign w:val="center"/>
          </w:tcPr>
          <w:p w14:paraId="30806048" w14:textId="77777777" w:rsidR="009C4D82" w:rsidRDefault="00000000">
            <w:pPr>
              <w:rPr>
                <w:rFonts w:ascii="宋体" w:hAnsi="宋体"/>
                <w:szCs w:val="21"/>
              </w:rPr>
            </w:pPr>
            <w:r>
              <w:rPr>
                <w:rFonts w:ascii="宋体" w:hAnsi="宋体" w:cs="宋体"/>
                <w:color w:val="000000"/>
                <w:kern w:val="0"/>
                <w:szCs w:val="21"/>
              </w:rPr>
              <w:t>JG/T 355</w:t>
            </w:r>
          </w:p>
        </w:tc>
      </w:tr>
      <w:tr w:rsidR="009C4D82" w14:paraId="63AEAA2C" w14:textId="77777777">
        <w:trPr>
          <w:trHeight w:val="315"/>
        </w:trPr>
        <w:tc>
          <w:tcPr>
            <w:tcW w:w="452" w:type="dxa"/>
            <w:vAlign w:val="center"/>
          </w:tcPr>
          <w:p w14:paraId="6D878342" w14:textId="77777777" w:rsidR="009C4D82" w:rsidRDefault="00000000">
            <w:pPr>
              <w:spacing w:line="310" w:lineRule="exact"/>
              <w:rPr>
                <w:rFonts w:ascii="宋体" w:hAnsi="宋体"/>
                <w:szCs w:val="21"/>
              </w:rPr>
            </w:pPr>
            <w:r>
              <w:rPr>
                <w:rFonts w:ascii="宋体" w:hAnsi="宋体" w:hint="eastAsia"/>
                <w:szCs w:val="21"/>
              </w:rPr>
              <w:t>78</w:t>
            </w:r>
          </w:p>
        </w:tc>
        <w:tc>
          <w:tcPr>
            <w:tcW w:w="4814" w:type="dxa"/>
            <w:vAlign w:val="center"/>
          </w:tcPr>
          <w:p w14:paraId="02C3757D" w14:textId="77777777" w:rsidR="009C4D82" w:rsidRDefault="00000000">
            <w:pPr>
              <w:rPr>
                <w:rFonts w:ascii="宋体" w:hAnsi="宋体"/>
                <w:szCs w:val="21"/>
              </w:rPr>
            </w:pPr>
            <w:r>
              <w:rPr>
                <w:rFonts w:ascii="宋体" w:hAnsi="宋体" w:cs="宋体" w:hint="eastAsia"/>
                <w:szCs w:val="21"/>
              </w:rPr>
              <w:t>建筑装饰用水磨石制品</w:t>
            </w:r>
          </w:p>
        </w:tc>
        <w:tc>
          <w:tcPr>
            <w:tcW w:w="2693" w:type="dxa"/>
            <w:vAlign w:val="center"/>
          </w:tcPr>
          <w:p w14:paraId="1F7EEF4A" w14:textId="77777777" w:rsidR="009C4D82" w:rsidRDefault="00000000">
            <w:pPr>
              <w:rPr>
                <w:rFonts w:ascii="宋体" w:hAnsi="宋体"/>
                <w:szCs w:val="21"/>
              </w:rPr>
            </w:pPr>
            <w:r>
              <w:rPr>
                <w:rFonts w:ascii="宋体" w:hAnsi="宋体" w:cs="ËÎÌå"/>
                <w:szCs w:val="21"/>
              </w:rPr>
              <w:t>JC/T 507</w:t>
            </w:r>
          </w:p>
        </w:tc>
      </w:tr>
      <w:tr w:rsidR="009C4D82" w14:paraId="1EA6D528" w14:textId="77777777">
        <w:trPr>
          <w:trHeight w:val="221"/>
        </w:trPr>
        <w:tc>
          <w:tcPr>
            <w:tcW w:w="452" w:type="dxa"/>
            <w:vAlign w:val="center"/>
          </w:tcPr>
          <w:p w14:paraId="3EC344FB" w14:textId="77777777" w:rsidR="009C4D82" w:rsidRDefault="00000000">
            <w:pPr>
              <w:spacing w:line="310" w:lineRule="exact"/>
              <w:rPr>
                <w:rFonts w:ascii="宋体" w:hAnsi="宋体"/>
                <w:szCs w:val="21"/>
              </w:rPr>
            </w:pPr>
            <w:r>
              <w:rPr>
                <w:rFonts w:ascii="宋体" w:hAnsi="宋体" w:hint="eastAsia"/>
                <w:szCs w:val="21"/>
              </w:rPr>
              <w:t>79</w:t>
            </w:r>
          </w:p>
        </w:tc>
        <w:tc>
          <w:tcPr>
            <w:tcW w:w="4814" w:type="dxa"/>
            <w:vAlign w:val="center"/>
          </w:tcPr>
          <w:p w14:paraId="643A39B5" w14:textId="77777777" w:rsidR="009C4D82" w:rsidRDefault="00000000">
            <w:pPr>
              <w:spacing w:line="310" w:lineRule="exact"/>
              <w:rPr>
                <w:rFonts w:ascii="宋体" w:hAnsi="宋体"/>
                <w:szCs w:val="21"/>
              </w:rPr>
            </w:pPr>
            <w:r>
              <w:rPr>
                <w:rFonts w:ascii="宋体" w:hAnsi="宋体" w:cs="宋体" w:hint="eastAsia"/>
                <w:szCs w:val="21"/>
              </w:rPr>
              <w:t>异型装饰石材第</w:t>
            </w:r>
            <w:r>
              <w:rPr>
                <w:rFonts w:ascii="宋体" w:hAnsi="宋体" w:cs="宋体"/>
                <w:szCs w:val="21"/>
              </w:rPr>
              <w:t>2</w:t>
            </w:r>
            <w:r>
              <w:rPr>
                <w:rFonts w:ascii="宋体" w:hAnsi="宋体" w:cs="宋体" w:hint="eastAsia"/>
                <w:szCs w:val="21"/>
              </w:rPr>
              <w:t>部分：花线</w:t>
            </w:r>
          </w:p>
        </w:tc>
        <w:tc>
          <w:tcPr>
            <w:tcW w:w="2693" w:type="dxa"/>
            <w:vAlign w:val="center"/>
          </w:tcPr>
          <w:p w14:paraId="28C4BD81" w14:textId="77777777" w:rsidR="009C4D82" w:rsidRDefault="00000000">
            <w:pPr>
              <w:spacing w:line="310" w:lineRule="exact"/>
              <w:rPr>
                <w:rFonts w:ascii="宋体" w:hAnsi="宋体"/>
                <w:szCs w:val="21"/>
              </w:rPr>
            </w:pPr>
            <w:r>
              <w:rPr>
                <w:rFonts w:ascii="宋体" w:hAnsi="宋体"/>
                <w:szCs w:val="21"/>
              </w:rPr>
              <w:t>JC/T 847.2</w:t>
            </w:r>
          </w:p>
        </w:tc>
      </w:tr>
      <w:tr w:rsidR="009C4D82" w14:paraId="16774592" w14:textId="77777777">
        <w:trPr>
          <w:trHeight w:val="221"/>
        </w:trPr>
        <w:tc>
          <w:tcPr>
            <w:tcW w:w="452" w:type="dxa"/>
            <w:vAlign w:val="center"/>
          </w:tcPr>
          <w:p w14:paraId="014C2A77" w14:textId="77777777" w:rsidR="009C4D82" w:rsidRDefault="00000000">
            <w:pPr>
              <w:spacing w:line="310" w:lineRule="exact"/>
              <w:rPr>
                <w:rFonts w:ascii="宋体" w:hAnsi="宋体"/>
                <w:szCs w:val="21"/>
              </w:rPr>
            </w:pPr>
            <w:r>
              <w:rPr>
                <w:rFonts w:ascii="宋体" w:hAnsi="宋体" w:hint="eastAsia"/>
                <w:szCs w:val="21"/>
              </w:rPr>
              <w:t>80</w:t>
            </w:r>
          </w:p>
        </w:tc>
        <w:tc>
          <w:tcPr>
            <w:tcW w:w="4814" w:type="dxa"/>
            <w:vAlign w:val="center"/>
          </w:tcPr>
          <w:p w14:paraId="6205BCEB" w14:textId="77777777" w:rsidR="009C4D82" w:rsidRDefault="00000000">
            <w:pPr>
              <w:spacing w:line="310" w:lineRule="exact"/>
              <w:rPr>
                <w:rFonts w:ascii="宋体" w:hAnsi="宋体"/>
                <w:szCs w:val="21"/>
              </w:rPr>
            </w:pPr>
            <w:r>
              <w:rPr>
                <w:rFonts w:ascii="宋体" w:hAnsi="宋体" w:cs="宋体" w:hint="eastAsia"/>
                <w:szCs w:val="21"/>
              </w:rPr>
              <w:t>异型装饰石材第</w:t>
            </w:r>
            <w:r>
              <w:rPr>
                <w:rFonts w:ascii="宋体" w:hAnsi="宋体" w:cs="宋体"/>
                <w:szCs w:val="21"/>
              </w:rPr>
              <w:t>3</w:t>
            </w:r>
            <w:r>
              <w:rPr>
                <w:rFonts w:ascii="宋体" w:hAnsi="宋体" w:cs="宋体" w:hint="eastAsia"/>
                <w:szCs w:val="21"/>
              </w:rPr>
              <w:t>部分：实心柱体</w:t>
            </w:r>
          </w:p>
        </w:tc>
        <w:tc>
          <w:tcPr>
            <w:tcW w:w="2693" w:type="dxa"/>
            <w:vAlign w:val="center"/>
          </w:tcPr>
          <w:p w14:paraId="112D6B3A" w14:textId="77777777" w:rsidR="009C4D82" w:rsidRDefault="00000000">
            <w:pPr>
              <w:spacing w:line="310" w:lineRule="exact"/>
              <w:rPr>
                <w:rFonts w:ascii="宋体" w:hAnsi="宋体"/>
                <w:szCs w:val="21"/>
              </w:rPr>
            </w:pPr>
            <w:r>
              <w:rPr>
                <w:rFonts w:ascii="宋体" w:hAnsi="宋体"/>
                <w:szCs w:val="21"/>
              </w:rPr>
              <w:t>JC/T 847.3</w:t>
            </w:r>
          </w:p>
        </w:tc>
      </w:tr>
      <w:tr w:rsidR="009C4D82" w14:paraId="7E567EF4" w14:textId="77777777">
        <w:trPr>
          <w:trHeight w:val="332"/>
        </w:trPr>
        <w:tc>
          <w:tcPr>
            <w:tcW w:w="452" w:type="dxa"/>
            <w:vAlign w:val="center"/>
          </w:tcPr>
          <w:p w14:paraId="78B4C009" w14:textId="77777777" w:rsidR="009C4D82" w:rsidRDefault="00000000">
            <w:pPr>
              <w:spacing w:line="310" w:lineRule="exact"/>
              <w:rPr>
                <w:rFonts w:ascii="宋体" w:hAnsi="宋体"/>
                <w:szCs w:val="21"/>
              </w:rPr>
            </w:pPr>
            <w:r>
              <w:rPr>
                <w:rFonts w:ascii="宋体" w:hAnsi="宋体" w:hint="eastAsia"/>
                <w:szCs w:val="21"/>
              </w:rPr>
              <w:lastRenderedPageBreak/>
              <w:t>81</w:t>
            </w:r>
          </w:p>
        </w:tc>
        <w:tc>
          <w:tcPr>
            <w:tcW w:w="4814" w:type="dxa"/>
            <w:vAlign w:val="center"/>
          </w:tcPr>
          <w:p w14:paraId="49381CD8" w14:textId="77777777" w:rsidR="009C4D82" w:rsidRDefault="00000000">
            <w:pPr>
              <w:pStyle w:val="a3"/>
              <w:numPr>
                <w:ilvl w:val="0"/>
                <w:numId w:val="0"/>
              </w:numPr>
              <w:rPr>
                <w:rFonts w:ascii="宋体" w:hAnsi="宋体"/>
                <w:strike/>
                <w:szCs w:val="21"/>
              </w:rPr>
            </w:pPr>
            <w:r>
              <w:rPr>
                <w:rFonts w:ascii="宋体" w:hAnsi="宋体"/>
                <w:szCs w:val="21"/>
              </w:rPr>
              <w:t>建筑装饰用微晶玻璃</w:t>
            </w:r>
          </w:p>
        </w:tc>
        <w:tc>
          <w:tcPr>
            <w:tcW w:w="2693" w:type="dxa"/>
            <w:vAlign w:val="center"/>
          </w:tcPr>
          <w:p w14:paraId="08B762D0" w14:textId="77777777" w:rsidR="009C4D82" w:rsidRDefault="00000000">
            <w:pPr>
              <w:pStyle w:val="a3"/>
              <w:numPr>
                <w:ilvl w:val="0"/>
                <w:numId w:val="0"/>
              </w:numPr>
              <w:rPr>
                <w:rFonts w:ascii="宋体" w:hAnsi="宋体"/>
                <w:strike/>
                <w:szCs w:val="21"/>
              </w:rPr>
            </w:pPr>
            <w:r>
              <w:rPr>
                <w:rFonts w:ascii="宋体" w:hAnsi="宋体"/>
                <w:szCs w:val="21"/>
              </w:rPr>
              <w:t>JC/T 872</w:t>
            </w:r>
          </w:p>
        </w:tc>
      </w:tr>
      <w:tr w:rsidR="009C4D82" w14:paraId="1FC905E8" w14:textId="77777777">
        <w:trPr>
          <w:trHeight w:val="332"/>
        </w:trPr>
        <w:tc>
          <w:tcPr>
            <w:tcW w:w="452" w:type="dxa"/>
            <w:vAlign w:val="center"/>
          </w:tcPr>
          <w:p w14:paraId="57515C16" w14:textId="77777777" w:rsidR="009C4D82" w:rsidRDefault="00000000">
            <w:pPr>
              <w:spacing w:line="310" w:lineRule="exact"/>
              <w:rPr>
                <w:rFonts w:ascii="宋体" w:hAnsi="宋体"/>
                <w:szCs w:val="21"/>
              </w:rPr>
            </w:pPr>
            <w:r>
              <w:rPr>
                <w:rFonts w:ascii="宋体" w:hAnsi="宋体" w:hint="eastAsia"/>
                <w:szCs w:val="21"/>
              </w:rPr>
              <w:t>82</w:t>
            </w:r>
          </w:p>
        </w:tc>
        <w:tc>
          <w:tcPr>
            <w:tcW w:w="4814" w:type="dxa"/>
            <w:vAlign w:val="center"/>
          </w:tcPr>
          <w:p w14:paraId="6746A529" w14:textId="77777777" w:rsidR="009C4D82" w:rsidRDefault="00000000">
            <w:pPr>
              <w:pStyle w:val="a3"/>
              <w:numPr>
                <w:ilvl w:val="0"/>
                <w:numId w:val="0"/>
              </w:numPr>
              <w:rPr>
                <w:rFonts w:ascii="宋体" w:hAnsi="宋体"/>
                <w:spacing w:val="4"/>
                <w:szCs w:val="21"/>
              </w:rPr>
            </w:pPr>
            <w:r>
              <w:rPr>
                <w:rFonts w:ascii="宋体" w:hAnsi="宋体" w:cs="宋体" w:hint="eastAsia"/>
                <w:szCs w:val="21"/>
              </w:rPr>
              <w:t>人造石</w:t>
            </w:r>
          </w:p>
        </w:tc>
        <w:tc>
          <w:tcPr>
            <w:tcW w:w="2693" w:type="dxa"/>
            <w:vAlign w:val="center"/>
          </w:tcPr>
          <w:p w14:paraId="1C3B08B0" w14:textId="77777777" w:rsidR="009C4D82" w:rsidRDefault="00000000">
            <w:pPr>
              <w:pStyle w:val="a3"/>
              <w:numPr>
                <w:ilvl w:val="0"/>
                <w:numId w:val="0"/>
              </w:numPr>
              <w:rPr>
                <w:rFonts w:ascii="宋体" w:hAnsi="宋体"/>
                <w:spacing w:val="4"/>
                <w:szCs w:val="21"/>
              </w:rPr>
            </w:pPr>
            <w:r>
              <w:rPr>
                <w:rFonts w:ascii="宋体" w:hAnsi="宋体" w:cs="ËÎÌå"/>
                <w:szCs w:val="21"/>
              </w:rPr>
              <w:t>JC/T 908</w:t>
            </w:r>
          </w:p>
        </w:tc>
      </w:tr>
      <w:tr w:rsidR="009C4D82" w14:paraId="22C9DDC5" w14:textId="77777777">
        <w:trPr>
          <w:trHeight w:val="332"/>
        </w:trPr>
        <w:tc>
          <w:tcPr>
            <w:tcW w:w="452" w:type="dxa"/>
            <w:vAlign w:val="center"/>
          </w:tcPr>
          <w:p w14:paraId="7DF45112" w14:textId="77777777" w:rsidR="009C4D82" w:rsidRDefault="00000000">
            <w:pPr>
              <w:spacing w:line="310" w:lineRule="exact"/>
              <w:rPr>
                <w:rFonts w:ascii="宋体" w:hAnsi="宋体"/>
                <w:szCs w:val="21"/>
              </w:rPr>
            </w:pPr>
            <w:r>
              <w:rPr>
                <w:rFonts w:ascii="宋体" w:hAnsi="宋体" w:hint="eastAsia"/>
                <w:szCs w:val="21"/>
              </w:rPr>
              <w:t>83</w:t>
            </w:r>
          </w:p>
        </w:tc>
        <w:tc>
          <w:tcPr>
            <w:tcW w:w="4814" w:type="dxa"/>
            <w:vAlign w:val="center"/>
          </w:tcPr>
          <w:p w14:paraId="20D71DCC" w14:textId="77777777" w:rsidR="009C4D82" w:rsidRDefault="00000000">
            <w:pPr>
              <w:spacing w:line="310" w:lineRule="exact"/>
              <w:rPr>
                <w:rFonts w:ascii="宋体" w:hAnsi="宋体"/>
                <w:szCs w:val="21"/>
              </w:rPr>
            </w:pPr>
            <w:r>
              <w:rPr>
                <w:rFonts w:ascii="宋体" w:hAnsi="宋体" w:cs="宋体" w:hint="eastAsia"/>
                <w:szCs w:val="21"/>
              </w:rPr>
              <w:t>非结构承载用石材胶粘剂</w:t>
            </w:r>
          </w:p>
        </w:tc>
        <w:tc>
          <w:tcPr>
            <w:tcW w:w="2693" w:type="dxa"/>
            <w:vAlign w:val="center"/>
          </w:tcPr>
          <w:p w14:paraId="779ED121" w14:textId="77777777" w:rsidR="009C4D82" w:rsidRDefault="00000000">
            <w:pPr>
              <w:spacing w:line="310" w:lineRule="exact"/>
              <w:rPr>
                <w:rFonts w:ascii="宋体" w:hAnsi="宋体"/>
                <w:szCs w:val="21"/>
              </w:rPr>
            </w:pPr>
            <w:r>
              <w:rPr>
                <w:rFonts w:ascii="宋体" w:hAnsi="宋体" w:cs="宋体"/>
                <w:szCs w:val="21"/>
              </w:rPr>
              <w:t>JC/T 989</w:t>
            </w:r>
          </w:p>
        </w:tc>
      </w:tr>
      <w:tr w:rsidR="009C4D82" w14:paraId="58A040C4" w14:textId="77777777">
        <w:trPr>
          <w:trHeight w:val="205"/>
        </w:trPr>
        <w:tc>
          <w:tcPr>
            <w:tcW w:w="452" w:type="dxa"/>
            <w:vAlign w:val="center"/>
          </w:tcPr>
          <w:p w14:paraId="354D8EEE" w14:textId="77777777" w:rsidR="009C4D82" w:rsidRDefault="00000000">
            <w:pPr>
              <w:spacing w:line="310" w:lineRule="exact"/>
              <w:rPr>
                <w:rFonts w:ascii="宋体" w:hAnsi="宋体"/>
                <w:szCs w:val="21"/>
              </w:rPr>
            </w:pPr>
            <w:r>
              <w:rPr>
                <w:rFonts w:ascii="宋体" w:hAnsi="宋体" w:hint="eastAsia"/>
                <w:szCs w:val="21"/>
              </w:rPr>
              <w:t>84</w:t>
            </w:r>
          </w:p>
        </w:tc>
        <w:tc>
          <w:tcPr>
            <w:tcW w:w="4814" w:type="dxa"/>
            <w:vAlign w:val="center"/>
          </w:tcPr>
          <w:p w14:paraId="7B711B6C" w14:textId="77777777" w:rsidR="009C4D82" w:rsidRDefault="00000000">
            <w:pPr>
              <w:pStyle w:val="a3"/>
              <w:numPr>
                <w:ilvl w:val="0"/>
                <w:numId w:val="0"/>
              </w:numPr>
              <w:rPr>
                <w:rFonts w:ascii="宋体" w:hAnsi="宋体"/>
                <w:strike/>
                <w:szCs w:val="21"/>
              </w:rPr>
            </w:pPr>
            <w:r>
              <w:rPr>
                <w:rFonts w:ascii="宋体" w:hAnsi="宋体" w:cs="宋体" w:hint="eastAsia"/>
                <w:szCs w:val="21"/>
              </w:rPr>
              <w:t>陶瓷墙地砖填缝剂</w:t>
            </w:r>
          </w:p>
        </w:tc>
        <w:tc>
          <w:tcPr>
            <w:tcW w:w="2693" w:type="dxa"/>
            <w:vAlign w:val="center"/>
          </w:tcPr>
          <w:p w14:paraId="3D35EBB5" w14:textId="77777777" w:rsidR="009C4D82" w:rsidRDefault="00000000">
            <w:pPr>
              <w:pStyle w:val="a3"/>
              <w:numPr>
                <w:ilvl w:val="0"/>
                <w:numId w:val="0"/>
              </w:numPr>
              <w:rPr>
                <w:rFonts w:ascii="宋体" w:hAnsi="宋体"/>
                <w:strike/>
                <w:szCs w:val="21"/>
              </w:rPr>
            </w:pPr>
            <w:r>
              <w:rPr>
                <w:rFonts w:ascii="宋体" w:hAnsi="宋体" w:cs="宋体"/>
                <w:szCs w:val="21"/>
              </w:rPr>
              <w:t>JC/T 1004</w:t>
            </w:r>
          </w:p>
        </w:tc>
      </w:tr>
      <w:tr w:rsidR="009C4D82" w14:paraId="62164373" w14:textId="77777777">
        <w:trPr>
          <w:trHeight w:val="205"/>
        </w:trPr>
        <w:tc>
          <w:tcPr>
            <w:tcW w:w="452" w:type="dxa"/>
            <w:vAlign w:val="center"/>
          </w:tcPr>
          <w:p w14:paraId="16E17A05" w14:textId="77777777" w:rsidR="009C4D82" w:rsidRDefault="00000000">
            <w:pPr>
              <w:spacing w:line="310" w:lineRule="exact"/>
              <w:rPr>
                <w:rFonts w:ascii="宋体" w:hAnsi="宋体"/>
                <w:szCs w:val="21"/>
              </w:rPr>
            </w:pPr>
            <w:r>
              <w:rPr>
                <w:rFonts w:ascii="宋体" w:hAnsi="宋体" w:hint="eastAsia"/>
                <w:szCs w:val="21"/>
              </w:rPr>
              <w:t>85</w:t>
            </w:r>
          </w:p>
        </w:tc>
        <w:tc>
          <w:tcPr>
            <w:tcW w:w="4814" w:type="dxa"/>
            <w:vAlign w:val="center"/>
          </w:tcPr>
          <w:p w14:paraId="6312CAFC" w14:textId="77777777" w:rsidR="009C4D82" w:rsidRDefault="00000000">
            <w:pPr>
              <w:spacing w:line="310" w:lineRule="exact"/>
              <w:rPr>
                <w:rFonts w:ascii="宋体" w:hAnsi="宋体"/>
                <w:szCs w:val="21"/>
              </w:rPr>
            </w:pPr>
            <w:r>
              <w:rPr>
                <w:rFonts w:ascii="宋体" w:hAnsi="宋体" w:hint="eastAsia"/>
                <w:szCs w:val="21"/>
              </w:rPr>
              <w:t>轻质陶瓷砖</w:t>
            </w:r>
          </w:p>
        </w:tc>
        <w:tc>
          <w:tcPr>
            <w:tcW w:w="2693" w:type="dxa"/>
            <w:vAlign w:val="center"/>
          </w:tcPr>
          <w:p w14:paraId="63021616" w14:textId="77777777" w:rsidR="009C4D82" w:rsidRDefault="00000000">
            <w:pPr>
              <w:spacing w:line="310" w:lineRule="exact"/>
              <w:rPr>
                <w:rFonts w:ascii="宋体" w:hAnsi="宋体"/>
                <w:szCs w:val="21"/>
              </w:rPr>
            </w:pPr>
            <w:r>
              <w:rPr>
                <w:rFonts w:ascii="宋体" w:hAnsi="宋体" w:hint="eastAsia"/>
                <w:szCs w:val="21"/>
              </w:rPr>
              <w:t>JC/T 1095</w:t>
            </w:r>
          </w:p>
        </w:tc>
      </w:tr>
      <w:tr w:rsidR="009C4D82" w14:paraId="6715484E" w14:textId="77777777">
        <w:trPr>
          <w:trHeight w:val="205"/>
        </w:trPr>
        <w:tc>
          <w:tcPr>
            <w:tcW w:w="452" w:type="dxa"/>
            <w:vAlign w:val="center"/>
          </w:tcPr>
          <w:p w14:paraId="0B267D7B" w14:textId="77777777" w:rsidR="009C4D82" w:rsidRDefault="00000000">
            <w:pPr>
              <w:spacing w:line="310" w:lineRule="exact"/>
              <w:rPr>
                <w:rFonts w:ascii="宋体" w:hAnsi="宋体"/>
                <w:szCs w:val="21"/>
              </w:rPr>
            </w:pPr>
            <w:r>
              <w:rPr>
                <w:rFonts w:ascii="宋体" w:hAnsi="宋体" w:hint="eastAsia"/>
                <w:szCs w:val="21"/>
              </w:rPr>
              <w:t>8</w:t>
            </w:r>
            <w:r>
              <w:rPr>
                <w:rFonts w:ascii="宋体" w:hAnsi="宋体"/>
                <w:szCs w:val="21"/>
              </w:rPr>
              <w:t>6</w:t>
            </w:r>
          </w:p>
        </w:tc>
        <w:tc>
          <w:tcPr>
            <w:tcW w:w="4814" w:type="dxa"/>
            <w:vAlign w:val="center"/>
          </w:tcPr>
          <w:p w14:paraId="5EA87DF8" w14:textId="77777777" w:rsidR="009C4D82" w:rsidRDefault="00000000">
            <w:pPr>
              <w:pStyle w:val="a3"/>
              <w:numPr>
                <w:ilvl w:val="0"/>
                <w:numId w:val="0"/>
              </w:numPr>
              <w:rPr>
                <w:rFonts w:ascii="宋体" w:hAnsi="宋体"/>
                <w:szCs w:val="21"/>
              </w:rPr>
            </w:pPr>
            <w:r>
              <w:rPr>
                <w:rFonts w:ascii="宋体" w:hAnsi="宋体" w:cs="宋体" w:hint="eastAsia"/>
                <w:szCs w:val="21"/>
              </w:rPr>
              <w:t>建筑装饰用仿自然面艺术石</w:t>
            </w:r>
          </w:p>
        </w:tc>
        <w:tc>
          <w:tcPr>
            <w:tcW w:w="2693" w:type="dxa"/>
            <w:vAlign w:val="center"/>
          </w:tcPr>
          <w:p w14:paraId="00F58C55" w14:textId="77777777" w:rsidR="009C4D82" w:rsidRDefault="00000000">
            <w:pPr>
              <w:pStyle w:val="a3"/>
              <w:numPr>
                <w:ilvl w:val="0"/>
                <w:numId w:val="0"/>
              </w:numPr>
              <w:rPr>
                <w:rFonts w:ascii="宋体" w:hAnsi="宋体"/>
                <w:szCs w:val="21"/>
              </w:rPr>
            </w:pPr>
            <w:r>
              <w:rPr>
                <w:rFonts w:ascii="宋体" w:hAnsi="宋体" w:cs="宋体"/>
                <w:szCs w:val="21"/>
              </w:rPr>
              <w:t>JC/T</w:t>
            </w:r>
            <w:r>
              <w:rPr>
                <w:rFonts w:ascii="宋体" w:hAnsi="宋体"/>
                <w:szCs w:val="21"/>
              </w:rPr>
              <w:t xml:space="preserve"> 2087</w:t>
            </w:r>
          </w:p>
        </w:tc>
      </w:tr>
      <w:tr w:rsidR="009C4D82" w14:paraId="1D781D6A" w14:textId="77777777">
        <w:trPr>
          <w:trHeight w:val="205"/>
        </w:trPr>
        <w:tc>
          <w:tcPr>
            <w:tcW w:w="452" w:type="dxa"/>
            <w:vAlign w:val="center"/>
          </w:tcPr>
          <w:p w14:paraId="3683D7B7" w14:textId="77777777" w:rsidR="009C4D82" w:rsidRDefault="00000000">
            <w:pPr>
              <w:spacing w:line="310" w:lineRule="exact"/>
              <w:rPr>
                <w:rFonts w:ascii="宋体" w:hAnsi="宋体"/>
                <w:szCs w:val="21"/>
              </w:rPr>
            </w:pPr>
            <w:r>
              <w:rPr>
                <w:rFonts w:ascii="宋体" w:hAnsi="宋体" w:hint="eastAsia"/>
                <w:szCs w:val="21"/>
              </w:rPr>
              <w:t>87</w:t>
            </w:r>
          </w:p>
        </w:tc>
        <w:tc>
          <w:tcPr>
            <w:tcW w:w="4814" w:type="dxa"/>
            <w:vAlign w:val="center"/>
          </w:tcPr>
          <w:p w14:paraId="7AF764B0" w14:textId="77777777" w:rsidR="009C4D82" w:rsidRDefault="00000000">
            <w:pPr>
              <w:pStyle w:val="a3"/>
              <w:numPr>
                <w:ilvl w:val="0"/>
                <w:numId w:val="0"/>
              </w:numPr>
              <w:rPr>
                <w:rFonts w:ascii="宋体" w:hAnsi="宋体" w:cs="宋体"/>
                <w:szCs w:val="21"/>
              </w:rPr>
            </w:pPr>
            <w:r>
              <w:rPr>
                <w:rFonts w:ascii="宋体" w:hAnsi="宋体" w:cs="宋体" w:hint="eastAsia"/>
                <w:szCs w:val="21"/>
              </w:rPr>
              <w:t>石材马赛克</w:t>
            </w:r>
          </w:p>
        </w:tc>
        <w:tc>
          <w:tcPr>
            <w:tcW w:w="2693" w:type="dxa"/>
            <w:vAlign w:val="center"/>
          </w:tcPr>
          <w:p w14:paraId="7FDEB2A3" w14:textId="77777777" w:rsidR="009C4D82" w:rsidRDefault="00000000">
            <w:pPr>
              <w:pStyle w:val="a3"/>
              <w:numPr>
                <w:ilvl w:val="0"/>
                <w:numId w:val="0"/>
              </w:numPr>
              <w:rPr>
                <w:rFonts w:ascii="宋体" w:hAnsi="宋体" w:cs="ËÎÌå"/>
                <w:szCs w:val="21"/>
              </w:rPr>
            </w:pPr>
            <w:r>
              <w:rPr>
                <w:rFonts w:ascii="宋体" w:hAnsi="宋体"/>
                <w:szCs w:val="21"/>
              </w:rPr>
              <w:t>JC/T 2121</w:t>
            </w:r>
          </w:p>
        </w:tc>
      </w:tr>
      <w:tr w:rsidR="009C4D82" w14:paraId="413B17C7" w14:textId="77777777">
        <w:trPr>
          <w:trHeight w:val="205"/>
        </w:trPr>
        <w:tc>
          <w:tcPr>
            <w:tcW w:w="452" w:type="dxa"/>
            <w:vAlign w:val="center"/>
          </w:tcPr>
          <w:p w14:paraId="240D2B46" w14:textId="77777777" w:rsidR="009C4D82" w:rsidRDefault="00000000">
            <w:pPr>
              <w:spacing w:line="310" w:lineRule="exact"/>
              <w:rPr>
                <w:rFonts w:ascii="宋体" w:hAnsi="宋体"/>
                <w:szCs w:val="21"/>
              </w:rPr>
            </w:pPr>
            <w:r>
              <w:rPr>
                <w:rFonts w:ascii="宋体" w:hAnsi="宋体" w:hint="eastAsia"/>
                <w:szCs w:val="21"/>
              </w:rPr>
              <w:t>88</w:t>
            </w:r>
          </w:p>
        </w:tc>
        <w:tc>
          <w:tcPr>
            <w:tcW w:w="4814" w:type="dxa"/>
            <w:vAlign w:val="center"/>
          </w:tcPr>
          <w:p w14:paraId="2841E603" w14:textId="77777777" w:rsidR="009C4D82" w:rsidRDefault="00000000">
            <w:pPr>
              <w:pStyle w:val="a3"/>
              <w:numPr>
                <w:ilvl w:val="0"/>
                <w:numId w:val="0"/>
              </w:numPr>
              <w:rPr>
                <w:rFonts w:ascii="宋体" w:hAnsi="宋体"/>
                <w:szCs w:val="21"/>
              </w:rPr>
            </w:pPr>
            <w:r>
              <w:rPr>
                <w:rFonts w:ascii="宋体" w:hAnsi="宋体" w:cs="宋体" w:hint="eastAsia"/>
                <w:szCs w:val="21"/>
              </w:rPr>
              <w:t>石雕石刻品</w:t>
            </w:r>
          </w:p>
        </w:tc>
        <w:tc>
          <w:tcPr>
            <w:tcW w:w="2693" w:type="dxa"/>
            <w:vAlign w:val="center"/>
          </w:tcPr>
          <w:p w14:paraId="0321C2CE" w14:textId="77777777" w:rsidR="009C4D82" w:rsidRDefault="00000000">
            <w:pPr>
              <w:pStyle w:val="a3"/>
              <w:numPr>
                <w:ilvl w:val="0"/>
                <w:numId w:val="0"/>
              </w:numPr>
              <w:rPr>
                <w:rFonts w:ascii="宋体" w:hAnsi="宋体"/>
                <w:szCs w:val="21"/>
              </w:rPr>
            </w:pPr>
            <w:r>
              <w:rPr>
                <w:rFonts w:ascii="宋体" w:hAnsi="宋体"/>
                <w:szCs w:val="21"/>
              </w:rPr>
              <w:t>JC/T 2192</w:t>
            </w:r>
          </w:p>
        </w:tc>
      </w:tr>
      <w:tr w:rsidR="009C4D82" w14:paraId="0A0F3FE7" w14:textId="77777777">
        <w:trPr>
          <w:trHeight w:val="205"/>
        </w:trPr>
        <w:tc>
          <w:tcPr>
            <w:tcW w:w="452" w:type="dxa"/>
            <w:vAlign w:val="center"/>
          </w:tcPr>
          <w:p w14:paraId="130BF6F4" w14:textId="77777777" w:rsidR="009C4D82" w:rsidRDefault="00000000">
            <w:pPr>
              <w:spacing w:line="310" w:lineRule="exact"/>
              <w:rPr>
                <w:rFonts w:ascii="宋体" w:hAnsi="宋体"/>
                <w:szCs w:val="21"/>
              </w:rPr>
            </w:pPr>
            <w:r>
              <w:rPr>
                <w:rFonts w:ascii="宋体" w:hAnsi="宋体" w:hint="eastAsia"/>
                <w:szCs w:val="21"/>
              </w:rPr>
              <w:t>89</w:t>
            </w:r>
          </w:p>
        </w:tc>
        <w:tc>
          <w:tcPr>
            <w:tcW w:w="4814" w:type="dxa"/>
            <w:vAlign w:val="center"/>
          </w:tcPr>
          <w:p w14:paraId="4D0DA7F6" w14:textId="77777777" w:rsidR="009C4D82" w:rsidRDefault="00000000">
            <w:pPr>
              <w:pStyle w:val="a3"/>
              <w:numPr>
                <w:ilvl w:val="0"/>
                <w:numId w:val="0"/>
              </w:numPr>
              <w:rPr>
                <w:rFonts w:ascii="宋体" w:hAnsi="宋体" w:cs="宋体"/>
                <w:szCs w:val="21"/>
              </w:rPr>
            </w:pPr>
            <w:r>
              <w:rPr>
                <w:rFonts w:ascii="宋体" w:hAnsi="宋体" w:hint="eastAsia"/>
                <w:szCs w:val="21"/>
              </w:rPr>
              <w:t>不锈钢热轧等边角钢</w:t>
            </w:r>
          </w:p>
        </w:tc>
        <w:tc>
          <w:tcPr>
            <w:tcW w:w="2693" w:type="dxa"/>
            <w:vAlign w:val="center"/>
          </w:tcPr>
          <w:p w14:paraId="1FF1607C" w14:textId="77777777" w:rsidR="009C4D82" w:rsidRDefault="00000000">
            <w:pPr>
              <w:pStyle w:val="a3"/>
              <w:numPr>
                <w:ilvl w:val="0"/>
                <w:numId w:val="0"/>
              </w:numPr>
              <w:rPr>
                <w:rFonts w:ascii="宋体" w:hAnsi="宋体"/>
                <w:szCs w:val="21"/>
              </w:rPr>
            </w:pPr>
            <w:r>
              <w:rPr>
                <w:rFonts w:ascii="宋体" w:hAnsi="宋体" w:hint="eastAsia"/>
                <w:szCs w:val="21"/>
              </w:rPr>
              <w:t>YB/T 5309</w:t>
            </w:r>
          </w:p>
        </w:tc>
      </w:tr>
      <w:tr w:rsidR="009C4D82" w14:paraId="67C8C939" w14:textId="77777777">
        <w:trPr>
          <w:trHeight w:val="316"/>
        </w:trPr>
        <w:tc>
          <w:tcPr>
            <w:tcW w:w="452" w:type="dxa"/>
            <w:vAlign w:val="center"/>
          </w:tcPr>
          <w:p w14:paraId="06134601" w14:textId="77777777" w:rsidR="009C4D82" w:rsidRDefault="00000000">
            <w:pPr>
              <w:spacing w:line="310" w:lineRule="exact"/>
              <w:rPr>
                <w:rFonts w:ascii="宋体" w:hAnsi="宋体"/>
                <w:szCs w:val="21"/>
              </w:rPr>
            </w:pPr>
            <w:r>
              <w:rPr>
                <w:rFonts w:ascii="宋体" w:hAnsi="宋体" w:hint="eastAsia"/>
                <w:szCs w:val="21"/>
              </w:rPr>
              <w:t>90</w:t>
            </w:r>
          </w:p>
        </w:tc>
        <w:tc>
          <w:tcPr>
            <w:tcW w:w="4814" w:type="dxa"/>
            <w:vAlign w:val="center"/>
          </w:tcPr>
          <w:p w14:paraId="2C7159F9" w14:textId="77777777" w:rsidR="009C4D82" w:rsidRDefault="00000000">
            <w:pPr>
              <w:spacing w:line="310" w:lineRule="exact"/>
              <w:rPr>
                <w:rFonts w:ascii="宋体" w:hAnsi="宋体"/>
                <w:szCs w:val="21"/>
              </w:rPr>
            </w:pPr>
            <w:r>
              <w:rPr>
                <w:rFonts w:ascii="宋体" w:hAnsi="宋体" w:hint="eastAsia"/>
                <w:kern w:val="0"/>
                <w:szCs w:val="21"/>
              </w:rPr>
              <w:t>双组分室温硫化有机硅模具胶</w:t>
            </w:r>
          </w:p>
        </w:tc>
        <w:tc>
          <w:tcPr>
            <w:tcW w:w="2693" w:type="dxa"/>
            <w:vAlign w:val="center"/>
          </w:tcPr>
          <w:p w14:paraId="1395757C" w14:textId="77777777" w:rsidR="009C4D82" w:rsidRDefault="00000000">
            <w:pPr>
              <w:spacing w:line="310" w:lineRule="exact"/>
              <w:rPr>
                <w:rFonts w:ascii="宋体" w:hAnsi="宋体"/>
                <w:szCs w:val="21"/>
              </w:rPr>
            </w:pPr>
            <w:r>
              <w:rPr>
                <w:rFonts w:ascii="宋体" w:hAnsi="宋体" w:hint="eastAsia"/>
                <w:kern w:val="0"/>
                <w:szCs w:val="21"/>
              </w:rPr>
              <w:t>HGT4221</w:t>
            </w:r>
          </w:p>
        </w:tc>
      </w:tr>
    </w:tbl>
    <w:p w14:paraId="1CDC6BDF" w14:textId="77777777" w:rsidR="009C4D82" w:rsidRDefault="009C4D82">
      <w:pPr>
        <w:widowControl/>
        <w:jc w:val="left"/>
        <w:rPr>
          <w:rFonts w:ascii="宋体" w:hAnsi="宋体"/>
          <w:b/>
          <w:bCs/>
          <w:kern w:val="0"/>
          <w:szCs w:val="21"/>
        </w:rPr>
      </w:pPr>
    </w:p>
    <w:p w14:paraId="4F230D86" w14:textId="77777777" w:rsidR="009C4D82" w:rsidRDefault="00000000">
      <w:pPr>
        <w:widowControl/>
        <w:jc w:val="left"/>
        <w:rPr>
          <w:rFonts w:ascii="宋体" w:hAnsi="宋体"/>
          <w:b/>
          <w:bCs/>
          <w:kern w:val="0"/>
          <w:szCs w:val="21"/>
        </w:rPr>
      </w:pPr>
      <w:r>
        <w:rPr>
          <w:rFonts w:ascii="宋体" w:hAnsi="宋体"/>
          <w:b/>
          <w:bCs/>
          <w:kern w:val="0"/>
          <w:szCs w:val="21"/>
        </w:rPr>
        <w:br w:type="page"/>
      </w:r>
    </w:p>
    <w:p w14:paraId="0ECA9A69" w14:textId="77777777" w:rsidR="009C4D82" w:rsidRDefault="00000000">
      <w:pPr>
        <w:pStyle w:val="Default"/>
        <w:jc w:val="center"/>
        <w:rPr>
          <w:rFonts w:hAnsi="宋体"/>
          <w:bCs/>
          <w:sz w:val="28"/>
          <w:szCs w:val="28"/>
        </w:rPr>
      </w:pPr>
      <w:r>
        <w:rPr>
          <w:rFonts w:hAnsi="宋体"/>
          <w:bCs/>
          <w:sz w:val="28"/>
          <w:szCs w:val="28"/>
        </w:rPr>
        <w:lastRenderedPageBreak/>
        <w:br w:type="page"/>
      </w:r>
    </w:p>
    <w:p w14:paraId="0D9261A0" w14:textId="77777777" w:rsidR="009C4D82" w:rsidRDefault="009C4D82">
      <w:pPr>
        <w:pStyle w:val="Default"/>
        <w:jc w:val="center"/>
        <w:rPr>
          <w:rFonts w:hAnsi="宋体"/>
          <w:bCs/>
          <w:sz w:val="28"/>
          <w:szCs w:val="28"/>
        </w:rPr>
      </w:pPr>
    </w:p>
    <w:p w14:paraId="43B7E26F" w14:textId="77777777" w:rsidR="009C4D82" w:rsidRDefault="009C4D82">
      <w:pPr>
        <w:pStyle w:val="Default"/>
        <w:jc w:val="center"/>
        <w:rPr>
          <w:rFonts w:hAnsi="宋体"/>
          <w:bCs/>
          <w:sz w:val="28"/>
          <w:szCs w:val="28"/>
        </w:rPr>
      </w:pPr>
    </w:p>
    <w:p w14:paraId="007695B8" w14:textId="77777777" w:rsidR="009C4D82" w:rsidRDefault="00000000">
      <w:pPr>
        <w:pStyle w:val="Default"/>
        <w:jc w:val="center"/>
        <w:rPr>
          <w:rFonts w:ascii="黑体" w:eastAsia="黑体" w:hAnsiTheme="minorHAnsi" w:cs="黑体"/>
          <w:sz w:val="48"/>
          <w:szCs w:val="48"/>
        </w:rPr>
      </w:pPr>
      <w:r>
        <w:rPr>
          <w:rFonts w:ascii="黑体" w:eastAsia="黑体" w:hAnsiTheme="minorHAnsi" w:cs="黑体" w:hint="eastAsia"/>
          <w:sz w:val="48"/>
          <w:szCs w:val="48"/>
        </w:rPr>
        <w:t>北京市地方标准</w:t>
      </w:r>
    </w:p>
    <w:p w14:paraId="605A5BB4" w14:textId="77777777" w:rsidR="009C4D82" w:rsidRDefault="009C4D82">
      <w:pPr>
        <w:autoSpaceDE w:val="0"/>
        <w:autoSpaceDN w:val="0"/>
        <w:adjustRightInd w:val="0"/>
        <w:jc w:val="center"/>
        <w:rPr>
          <w:rFonts w:ascii="黑体" w:eastAsia="黑体" w:hAnsiTheme="minorHAnsi" w:cs="黑体"/>
          <w:color w:val="000000"/>
          <w:kern w:val="0"/>
          <w:sz w:val="44"/>
          <w:szCs w:val="44"/>
        </w:rPr>
      </w:pPr>
    </w:p>
    <w:p w14:paraId="057CFA83" w14:textId="77777777" w:rsidR="009C4D82" w:rsidRDefault="00000000">
      <w:pPr>
        <w:autoSpaceDE w:val="0"/>
        <w:autoSpaceDN w:val="0"/>
        <w:adjustRightInd w:val="0"/>
        <w:jc w:val="center"/>
        <w:rPr>
          <w:rFonts w:ascii="黑体" w:eastAsia="黑体" w:hAnsiTheme="minorHAnsi" w:cs="黑体"/>
          <w:color w:val="000000"/>
          <w:kern w:val="0"/>
          <w:sz w:val="44"/>
          <w:szCs w:val="44"/>
        </w:rPr>
      </w:pPr>
      <w:r>
        <w:rPr>
          <w:rFonts w:ascii="黑体" w:eastAsia="黑体" w:hAnsiTheme="minorHAnsi" w:cs="黑体" w:hint="eastAsia"/>
          <w:color w:val="000000"/>
          <w:kern w:val="0"/>
          <w:sz w:val="44"/>
          <w:szCs w:val="44"/>
        </w:rPr>
        <w:t>建筑装饰工程石材应用技术规程</w:t>
      </w:r>
    </w:p>
    <w:p w14:paraId="26A324AB" w14:textId="77777777" w:rsidR="009C4D82" w:rsidRDefault="00000000">
      <w:pPr>
        <w:autoSpaceDE w:val="0"/>
        <w:autoSpaceDN w:val="0"/>
        <w:adjustRightInd w:val="0"/>
        <w:jc w:val="center"/>
        <w:rPr>
          <w:rFonts w:eastAsia="黑体"/>
          <w:color w:val="000000"/>
          <w:kern w:val="0"/>
          <w:sz w:val="28"/>
          <w:szCs w:val="28"/>
        </w:rPr>
      </w:pPr>
      <w:r>
        <w:rPr>
          <w:rFonts w:eastAsia="黑体"/>
          <w:color w:val="000000"/>
          <w:kern w:val="0"/>
          <w:sz w:val="28"/>
          <w:szCs w:val="28"/>
        </w:rPr>
        <w:t>Technical specification for application of stone in decoration</w:t>
      </w:r>
    </w:p>
    <w:p w14:paraId="5BC28CFC" w14:textId="77777777" w:rsidR="009C4D82" w:rsidRDefault="00000000">
      <w:pPr>
        <w:autoSpaceDE w:val="0"/>
        <w:autoSpaceDN w:val="0"/>
        <w:adjustRightInd w:val="0"/>
        <w:jc w:val="center"/>
        <w:rPr>
          <w:rFonts w:eastAsia="黑体"/>
          <w:color w:val="000000"/>
          <w:kern w:val="0"/>
          <w:sz w:val="28"/>
          <w:szCs w:val="28"/>
        </w:rPr>
      </w:pPr>
      <w:r>
        <w:rPr>
          <w:rFonts w:eastAsia="黑体"/>
          <w:color w:val="000000"/>
          <w:kern w:val="0"/>
          <w:sz w:val="28"/>
          <w:szCs w:val="28"/>
        </w:rPr>
        <w:t>DB11/ 512-20</w:t>
      </w:r>
      <w:r>
        <w:rPr>
          <w:rFonts w:eastAsia="黑体" w:hint="eastAsia"/>
          <w:color w:val="000000"/>
          <w:kern w:val="0"/>
          <w:sz w:val="28"/>
          <w:szCs w:val="28"/>
        </w:rPr>
        <w:t>2X</w:t>
      </w:r>
    </w:p>
    <w:p w14:paraId="51A789B8" w14:textId="77777777" w:rsidR="009C4D82" w:rsidRDefault="009C4D82">
      <w:pPr>
        <w:widowControl/>
        <w:jc w:val="center"/>
        <w:rPr>
          <w:rFonts w:ascii="仿宋" w:eastAsia="仿宋" w:cs="仿宋"/>
          <w:color w:val="000000"/>
          <w:kern w:val="0"/>
          <w:sz w:val="28"/>
          <w:szCs w:val="28"/>
        </w:rPr>
      </w:pPr>
    </w:p>
    <w:p w14:paraId="235B4072" w14:textId="77777777" w:rsidR="009C4D82" w:rsidRDefault="009C4D82">
      <w:pPr>
        <w:widowControl/>
        <w:jc w:val="center"/>
        <w:rPr>
          <w:rFonts w:ascii="仿宋" w:eastAsia="仿宋" w:cs="仿宋"/>
          <w:color w:val="000000"/>
          <w:kern w:val="0"/>
          <w:sz w:val="28"/>
          <w:szCs w:val="28"/>
        </w:rPr>
      </w:pPr>
    </w:p>
    <w:p w14:paraId="7EC41EC4" w14:textId="77777777" w:rsidR="009C4D82" w:rsidRDefault="009C4D82">
      <w:pPr>
        <w:widowControl/>
        <w:jc w:val="center"/>
        <w:rPr>
          <w:rFonts w:ascii="仿宋" w:eastAsia="仿宋" w:cs="仿宋"/>
          <w:color w:val="000000"/>
          <w:kern w:val="0"/>
          <w:sz w:val="28"/>
          <w:szCs w:val="28"/>
        </w:rPr>
      </w:pPr>
    </w:p>
    <w:p w14:paraId="44DD3EBD" w14:textId="77777777" w:rsidR="009C4D82" w:rsidRDefault="00000000">
      <w:pPr>
        <w:widowControl/>
        <w:jc w:val="center"/>
        <w:rPr>
          <w:rFonts w:ascii="宋体" w:hAnsi="宋体"/>
          <w:bCs/>
          <w:sz w:val="28"/>
          <w:szCs w:val="28"/>
        </w:rPr>
      </w:pPr>
      <w:r>
        <w:rPr>
          <w:rFonts w:ascii="仿宋" w:eastAsia="仿宋" w:cs="仿宋" w:hint="eastAsia"/>
          <w:color w:val="000000"/>
          <w:kern w:val="0"/>
          <w:sz w:val="28"/>
          <w:szCs w:val="28"/>
        </w:rPr>
        <w:t>条文说明</w:t>
      </w:r>
    </w:p>
    <w:p w14:paraId="76BCA41C" w14:textId="77777777" w:rsidR="009C4D82" w:rsidRDefault="00000000">
      <w:pPr>
        <w:pStyle w:val="Default"/>
        <w:jc w:val="center"/>
        <w:rPr>
          <w:rFonts w:hAnsiTheme="minorHAnsi"/>
          <w:sz w:val="28"/>
          <w:szCs w:val="28"/>
        </w:rPr>
      </w:pPr>
      <w:r>
        <w:rPr>
          <w:rFonts w:hAnsi="宋体"/>
          <w:bCs/>
          <w:sz w:val="28"/>
          <w:szCs w:val="28"/>
        </w:rPr>
        <w:br w:type="page"/>
      </w:r>
      <w:r>
        <w:rPr>
          <w:rFonts w:hAnsiTheme="minorHAnsi" w:hint="eastAsia"/>
          <w:sz w:val="28"/>
          <w:szCs w:val="28"/>
        </w:rPr>
        <w:lastRenderedPageBreak/>
        <w:t>修</w:t>
      </w:r>
      <w:r>
        <w:rPr>
          <w:rFonts w:hAnsiTheme="minorHAnsi"/>
          <w:sz w:val="28"/>
          <w:szCs w:val="28"/>
        </w:rPr>
        <w:t xml:space="preserve"> </w:t>
      </w:r>
      <w:r>
        <w:rPr>
          <w:rFonts w:hAnsiTheme="minorHAnsi" w:hint="eastAsia"/>
          <w:sz w:val="28"/>
          <w:szCs w:val="28"/>
        </w:rPr>
        <w:t>订</w:t>
      </w:r>
      <w:r>
        <w:rPr>
          <w:rFonts w:hAnsiTheme="minorHAnsi"/>
          <w:sz w:val="28"/>
          <w:szCs w:val="28"/>
        </w:rPr>
        <w:t xml:space="preserve"> </w:t>
      </w:r>
      <w:r>
        <w:rPr>
          <w:rFonts w:hAnsiTheme="minorHAnsi" w:hint="eastAsia"/>
          <w:sz w:val="28"/>
          <w:szCs w:val="28"/>
        </w:rPr>
        <w:t>说</w:t>
      </w:r>
      <w:r>
        <w:rPr>
          <w:rFonts w:hAnsiTheme="minorHAnsi"/>
          <w:sz w:val="28"/>
          <w:szCs w:val="28"/>
        </w:rPr>
        <w:t xml:space="preserve"> </w:t>
      </w:r>
      <w:r>
        <w:rPr>
          <w:rFonts w:hAnsiTheme="minorHAnsi" w:hint="eastAsia"/>
          <w:sz w:val="28"/>
          <w:szCs w:val="28"/>
        </w:rPr>
        <w:t>明</w:t>
      </w:r>
    </w:p>
    <w:p w14:paraId="3DF0C301" w14:textId="77777777" w:rsidR="009C4D82" w:rsidRDefault="00000000">
      <w:pPr>
        <w:autoSpaceDE w:val="0"/>
        <w:autoSpaceDN w:val="0"/>
        <w:adjustRightInd w:val="0"/>
        <w:spacing w:line="276" w:lineRule="auto"/>
        <w:ind w:firstLineChars="200" w:firstLine="420"/>
        <w:jc w:val="left"/>
        <w:rPr>
          <w:rFonts w:ascii="宋体" w:hAnsiTheme="minorHAnsi" w:cs="宋体"/>
          <w:color w:val="000000"/>
          <w:kern w:val="0"/>
          <w:szCs w:val="21"/>
        </w:rPr>
      </w:pPr>
      <w:r>
        <w:rPr>
          <w:rFonts w:ascii="宋体" w:hAnsiTheme="minorHAnsi" w:cs="宋体" w:hint="eastAsia"/>
          <w:color w:val="000000"/>
          <w:kern w:val="0"/>
          <w:szCs w:val="21"/>
        </w:rPr>
        <w:t>《建筑装饰工程石材应用技术规程》</w:t>
      </w:r>
      <w:r>
        <w:rPr>
          <w:rFonts w:ascii="宋体" w:hAnsiTheme="minorHAnsi" w:cs="宋体"/>
          <w:color w:val="000000"/>
          <w:kern w:val="0"/>
          <w:szCs w:val="21"/>
        </w:rPr>
        <w:t>DB11/512-20</w:t>
      </w:r>
      <w:r>
        <w:rPr>
          <w:rFonts w:ascii="宋体" w:hAnsiTheme="minorHAnsi" w:cs="宋体" w:hint="eastAsia"/>
          <w:color w:val="000000"/>
          <w:kern w:val="0"/>
          <w:szCs w:val="21"/>
        </w:rPr>
        <w:t>24经北京市质量技术监督局</w:t>
      </w:r>
      <w:r>
        <w:rPr>
          <w:rFonts w:ascii="宋体" w:hAnsiTheme="minorHAnsi" w:cs="宋体"/>
          <w:color w:val="000000"/>
          <w:kern w:val="0"/>
          <w:szCs w:val="21"/>
        </w:rPr>
        <w:t>20</w:t>
      </w:r>
      <w:r>
        <w:rPr>
          <w:rFonts w:ascii="宋体" w:hAnsiTheme="minorHAnsi" w:cs="宋体" w:hint="eastAsia"/>
          <w:color w:val="000000"/>
          <w:kern w:val="0"/>
          <w:szCs w:val="21"/>
        </w:rPr>
        <w:t>24年</w:t>
      </w:r>
      <w:r>
        <w:rPr>
          <w:rFonts w:ascii="宋体" w:hAnsiTheme="minorHAnsi" w:cs="宋体"/>
          <w:color w:val="000000"/>
          <w:kern w:val="0"/>
          <w:szCs w:val="21"/>
        </w:rPr>
        <w:t>XX</w:t>
      </w:r>
      <w:r>
        <w:rPr>
          <w:rFonts w:ascii="宋体" w:hAnsiTheme="minorHAnsi" w:cs="宋体" w:hint="eastAsia"/>
          <w:color w:val="000000"/>
          <w:kern w:val="0"/>
          <w:szCs w:val="21"/>
        </w:rPr>
        <w:t>月</w:t>
      </w:r>
      <w:r>
        <w:rPr>
          <w:rFonts w:ascii="宋体" w:hAnsiTheme="minorHAnsi" w:cs="宋体"/>
          <w:color w:val="000000"/>
          <w:kern w:val="0"/>
          <w:szCs w:val="21"/>
        </w:rPr>
        <w:t>XX</w:t>
      </w:r>
      <w:r>
        <w:rPr>
          <w:rFonts w:ascii="宋体" w:hAnsiTheme="minorHAnsi" w:cs="宋体" w:hint="eastAsia"/>
          <w:color w:val="000000"/>
          <w:kern w:val="0"/>
          <w:szCs w:val="21"/>
        </w:rPr>
        <w:t>日以第</w:t>
      </w:r>
      <w:r>
        <w:rPr>
          <w:rFonts w:ascii="宋体" w:hAnsiTheme="minorHAnsi" w:cs="宋体"/>
          <w:color w:val="000000"/>
          <w:kern w:val="0"/>
          <w:szCs w:val="21"/>
        </w:rPr>
        <w:t>XXXX</w:t>
      </w:r>
      <w:r>
        <w:rPr>
          <w:rFonts w:ascii="宋体" w:hAnsiTheme="minorHAnsi" w:cs="宋体" w:hint="eastAsia"/>
          <w:color w:val="000000"/>
          <w:kern w:val="0"/>
          <w:szCs w:val="21"/>
        </w:rPr>
        <w:t>号公告批准、发布。</w:t>
      </w:r>
      <w:r>
        <w:rPr>
          <w:rFonts w:ascii="宋体" w:hAnsiTheme="minorHAnsi" w:cs="宋体"/>
          <w:color w:val="000000"/>
          <w:kern w:val="0"/>
          <w:szCs w:val="21"/>
        </w:rPr>
        <w:t xml:space="preserve"> </w:t>
      </w:r>
    </w:p>
    <w:p w14:paraId="5875C884" w14:textId="77777777" w:rsidR="009C4D82" w:rsidRDefault="00000000">
      <w:pPr>
        <w:autoSpaceDE w:val="0"/>
        <w:autoSpaceDN w:val="0"/>
        <w:adjustRightInd w:val="0"/>
        <w:spacing w:line="276" w:lineRule="auto"/>
        <w:ind w:firstLineChars="200" w:firstLine="420"/>
        <w:jc w:val="left"/>
        <w:rPr>
          <w:rFonts w:ascii="宋体" w:hAnsiTheme="minorHAnsi" w:cs="宋体"/>
          <w:color w:val="000000"/>
          <w:kern w:val="0"/>
          <w:szCs w:val="21"/>
        </w:rPr>
      </w:pPr>
      <w:r>
        <w:rPr>
          <w:rFonts w:ascii="宋体" w:hAnsiTheme="minorHAnsi" w:cs="宋体" w:hint="eastAsia"/>
          <w:color w:val="000000"/>
          <w:kern w:val="0"/>
          <w:szCs w:val="21"/>
        </w:rPr>
        <w:t>《建筑装饰工程石材应用技术规程》</w:t>
      </w:r>
      <w:r>
        <w:rPr>
          <w:rFonts w:ascii="宋体" w:hAnsiTheme="minorHAnsi" w:cs="宋体"/>
          <w:color w:val="000000"/>
          <w:kern w:val="0"/>
          <w:szCs w:val="21"/>
        </w:rPr>
        <w:t>DB11/512-20</w:t>
      </w:r>
      <w:r>
        <w:rPr>
          <w:rFonts w:ascii="宋体" w:hAnsiTheme="minorHAnsi" w:cs="宋体" w:hint="eastAsia"/>
          <w:color w:val="000000"/>
          <w:kern w:val="0"/>
          <w:szCs w:val="21"/>
        </w:rPr>
        <w:t>2X是根据北京市市场监督管理局《关于印发“2023年北京市地方标准制修订项目计划（第一批）”的通知》（京市监函[2023]5号）文的要求，北京市建设工程物资协会与中国建筑科学研究院组织有关单位在广泛调查研究，认真总结工程实践经验，参考有关标准，在广泛征求意见的基础上，对《建筑装饰工程石材应用技术规程》</w:t>
      </w:r>
      <w:r>
        <w:rPr>
          <w:rFonts w:ascii="宋体" w:hAnsiTheme="minorHAnsi" w:cs="宋体"/>
          <w:color w:val="000000"/>
          <w:kern w:val="0"/>
          <w:szCs w:val="21"/>
        </w:rPr>
        <w:t>DB11/T512-20</w:t>
      </w:r>
      <w:r>
        <w:rPr>
          <w:rFonts w:ascii="宋体" w:hAnsiTheme="minorHAnsi" w:cs="宋体" w:hint="eastAsia"/>
          <w:color w:val="000000"/>
          <w:kern w:val="0"/>
          <w:szCs w:val="21"/>
        </w:rPr>
        <w:t>1</w:t>
      </w:r>
      <w:r>
        <w:rPr>
          <w:rFonts w:ascii="宋体" w:hAnsiTheme="minorHAnsi" w:cs="宋体"/>
          <w:color w:val="000000"/>
          <w:kern w:val="0"/>
          <w:szCs w:val="21"/>
        </w:rPr>
        <w:t>7</w:t>
      </w:r>
      <w:r>
        <w:rPr>
          <w:rFonts w:ascii="宋体" w:hAnsiTheme="minorHAnsi" w:cs="宋体" w:hint="eastAsia"/>
          <w:color w:val="000000"/>
          <w:kern w:val="0"/>
          <w:szCs w:val="21"/>
        </w:rPr>
        <w:t>进行了全面修订。</w:t>
      </w:r>
      <w:r>
        <w:rPr>
          <w:rFonts w:ascii="宋体" w:hAnsiTheme="minorHAnsi" w:cs="宋体"/>
          <w:color w:val="000000"/>
          <w:kern w:val="0"/>
          <w:szCs w:val="21"/>
        </w:rPr>
        <w:t xml:space="preserve"> </w:t>
      </w:r>
    </w:p>
    <w:p w14:paraId="399A50E9" w14:textId="77777777" w:rsidR="009C4D82" w:rsidRDefault="00000000">
      <w:pPr>
        <w:autoSpaceDE w:val="0"/>
        <w:autoSpaceDN w:val="0"/>
        <w:adjustRightInd w:val="0"/>
        <w:spacing w:line="276" w:lineRule="auto"/>
        <w:ind w:firstLineChars="200" w:firstLine="420"/>
        <w:jc w:val="left"/>
        <w:rPr>
          <w:rFonts w:ascii="宋体" w:hAnsiTheme="minorHAnsi" w:cs="宋体"/>
          <w:color w:val="000000"/>
          <w:kern w:val="0"/>
          <w:szCs w:val="21"/>
        </w:rPr>
      </w:pPr>
      <w:r>
        <w:rPr>
          <w:rFonts w:ascii="宋体" w:hAnsiTheme="minorHAnsi" w:cs="宋体" w:hint="eastAsia"/>
          <w:color w:val="000000"/>
          <w:kern w:val="0"/>
          <w:szCs w:val="21"/>
        </w:rPr>
        <w:t>本规程修订过程中，编制组进行了广泛、深入的调查、研究，总结了国内主要的建筑石材工程以及国外有代表性的石材工程的实践经验，同时参考了美国、英国、欧盟和日本等先进国家或地区的先进标准。</w:t>
      </w:r>
      <w:r>
        <w:rPr>
          <w:rFonts w:ascii="宋体" w:hAnsiTheme="minorHAnsi" w:cs="宋体"/>
          <w:color w:val="000000"/>
          <w:kern w:val="0"/>
          <w:szCs w:val="21"/>
        </w:rPr>
        <w:t xml:space="preserve"> </w:t>
      </w:r>
    </w:p>
    <w:p w14:paraId="701ED621" w14:textId="77777777" w:rsidR="009C4D82" w:rsidRDefault="00000000">
      <w:pPr>
        <w:widowControl/>
        <w:spacing w:line="276" w:lineRule="auto"/>
        <w:ind w:firstLineChars="200" w:firstLine="420"/>
        <w:jc w:val="left"/>
        <w:rPr>
          <w:rFonts w:asciiTheme="minorHAnsi" w:eastAsiaTheme="minorEastAsia" w:hAnsiTheme="minorHAnsi" w:cstheme="minorBidi"/>
          <w:szCs w:val="22"/>
          <w14:ligatures w14:val="standardContextual"/>
        </w:rPr>
      </w:pPr>
      <w:r>
        <w:rPr>
          <w:rFonts w:ascii="宋体" w:hAnsiTheme="minorHAnsi" w:cs="宋体" w:hint="eastAsia"/>
          <w:color w:val="000000"/>
          <w:kern w:val="0"/>
          <w:szCs w:val="21"/>
        </w:rPr>
        <w:t>为了便于广大设计、施工、科研、学校等单位有关人员在使用本规程时能正确理解和执行条文规定，《建筑装饰工程石材应用技术规程》编制组按章、节、条的顺序编制了本规程的条文说明，对条文规定的目的、依据以及执行中需注意的有关事项进行了说明，还着重对强制性条文的强制性理由做了解释。但是本条文说明不具备与标准正文同等的法律效力，仅供使用者作为理解和把握标准规定的参考。</w:t>
      </w:r>
      <w:r>
        <w:rPr>
          <w:rFonts w:ascii="宋体" w:hAnsi="宋体"/>
          <w:bCs/>
          <w:sz w:val="28"/>
          <w:szCs w:val="28"/>
        </w:rPr>
        <w:br w:type="page"/>
      </w:r>
      <w:hyperlink w:anchor="_Toc166010927" w:history="1">
        <w:r>
          <w:rPr>
            <w:rStyle w:val="aff"/>
            <w:rFonts w:ascii="宋体" w:hAnsi="宋体"/>
            <w:bCs/>
            <w:color w:val="auto"/>
          </w:rPr>
          <w:t>1</w:t>
        </w:r>
        <w:r>
          <w:rPr>
            <w:rStyle w:val="aff"/>
            <w:rFonts w:ascii="宋体" w:hAnsi="宋体" w:cs="黑体"/>
            <w:bCs/>
            <w:color w:val="auto"/>
            <w:kern w:val="0"/>
          </w:rPr>
          <w:t>总则</w:t>
        </w:r>
        <w:r>
          <w:tab/>
        </w:r>
        <w:r>
          <w:fldChar w:fldCharType="begin"/>
        </w:r>
        <w:r>
          <w:instrText xml:space="preserve"> PAGEREF _Toc166010927 \h </w:instrText>
        </w:r>
        <w:r>
          <w:fldChar w:fldCharType="separate"/>
        </w:r>
        <w:r>
          <w:t>107</w:t>
        </w:r>
        <w:r>
          <w:fldChar w:fldCharType="end"/>
        </w:r>
      </w:hyperlink>
    </w:p>
    <w:p w14:paraId="6A09A7DF"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28" w:history="1">
        <w:r>
          <w:rPr>
            <w:rStyle w:val="aff"/>
            <w:rFonts w:ascii="宋体" w:hAnsi="宋体"/>
            <w:bCs/>
            <w:color w:val="auto"/>
          </w:rPr>
          <w:t>2</w:t>
        </w:r>
        <w:r>
          <w:rPr>
            <w:rStyle w:val="aff"/>
            <w:rFonts w:ascii="宋体" w:hAnsi="宋体" w:cs="黑体"/>
            <w:bCs/>
            <w:color w:val="auto"/>
            <w:kern w:val="0"/>
          </w:rPr>
          <w:t>术语、符号</w:t>
        </w:r>
        <w:r>
          <w:tab/>
        </w:r>
        <w:r>
          <w:fldChar w:fldCharType="begin"/>
        </w:r>
        <w:r>
          <w:instrText xml:space="preserve"> PAGEREF _Toc166010928 \h </w:instrText>
        </w:r>
        <w:r>
          <w:fldChar w:fldCharType="separate"/>
        </w:r>
        <w:r>
          <w:t>109</w:t>
        </w:r>
        <w:r>
          <w:fldChar w:fldCharType="end"/>
        </w:r>
      </w:hyperlink>
    </w:p>
    <w:p w14:paraId="0F7A07D5" w14:textId="77777777" w:rsidR="009C4D82" w:rsidRDefault="00000000">
      <w:pPr>
        <w:pStyle w:val="TOC2"/>
        <w:rPr>
          <w:rFonts w:asciiTheme="minorHAnsi" w:eastAsiaTheme="minorEastAsia" w:hAnsiTheme="minorHAnsi" w:cstheme="minorBidi"/>
          <w:szCs w:val="22"/>
          <w14:ligatures w14:val="standardContextual"/>
        </w:rPr>
      </w:pPr>
      <w:hyperlink w:anchor="_Toc166010929" w:history="1">
        <w:r>
          <w:rPr>
            <w:rStyle w:val="aff"/>
            <w:color w:val="auto"/>
          </w:rPr>
          <w:t xml:space="preserve">2.1  </w:t>
        </w:r>
        <w:r>
          <w:rPr>
            <w:rStyle w:val="aff"/>
            <w:color w:val="auto"/>
          </w:rPr>
          <w:t>术语</w:t>
        </w:r>
        <w:r>
          <w:tab/>
        </w:r>
        <w:r>
          <w:fldChar w:fldCharType="begin"/>
        </w:r>
        <w:r>
          <w:instrText xml:space="preserve"> PAGEREF _Toc166010929 \h </w:instrText>
        </w:r>
        <w:r>
          <w:fldChar w:fldCharType="separate"/>
        </w:r>
        <w:r>
          <w:t>109</w:t>
        </w:r>
        <w:r>
          <w:fldChar w:fldCharType="end"/>
        </w:r>
      </w:hyperlink>
    </w:p>
    <w:p w14:paraId="578B267B" w14:textId="77777777" w:rsidR="009C4D82" w:rsidRDefault="00000000">
      <w:pPr>
        <w:pStyle w:val="TOC2"/>
        <w:rPr>
          <w:rFonts w:asciiTheme="minorHAnsi" w:eastAsiaTheme="minorEastAsia" w:hAnsiTheme="minorHAnsi" w:cstheme="minorBidi"/>
          <w:szCs w:val="22"/>
          <w14:ligatures w14:val="standardContextual"/>
        </w:rPr>
      </w:pPr>
      <w:hyperlink w:anchor="_Toc166010930" w:history="1">
        <w:r>
          <w:rPr>
            <w:rStyle w:val="aff"/>
            <w:color w:val="auto"/>
          </w:rPr>
          <w:t xml:space="preserve">2.2  </w:t>
        </w:r>
        <w:r>
          <w:rPr>
            <w:rStyle w:val="aff"/>
            <w:color w:val="auto"/>
          </w:rPr>
          <w:t>符号</w:t>
        </w:r>
        <w:r>
          <w:tab/>
        </w:r>
        <w:r>
          <w:fldChar w:fldCharType="begin"/>
        </w:r>
        <w:r>
          <w:instrText xml:space="preserve"> PAGEREF _Toc166010930 \h </w:instrText>
        </w:r>
        <w:r>
          <w:fldChar w:fldCharType="separate"/>
        </w:r>
        <w:r>
          <w:t>109</w:t>
        </w:r>
        <w:r>
          <w:fldChar w:fldCharType="end"/>
        </w:r>
      </w:hyperlink>
    </w:p>
    <w:p w14:paraId="10502E0E"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31" w:history="1">
        <w:r>
          <w:rPr>
            <w:rStyle w:val="aff"/>
            <w:rFonts w:ascii="宋体" w:hAnsi="宋体"/>
            <w:bCs/>
            <w:color w:val="auto"/>
            <w:kern w:val="44"/>
          </w:rPr>
          <w:t>3材料</w:t>
        </w:r>
        <w:r>
          <w:tab/>
        </w:r>
        <w:r>
          <w:fldChar w:fldCharType="begin"/>
        </w:r>
        <w:r>
          <w:instrText xml:space="preserve"> PAGEREF _Toc166010931 \h </w:instrText>
        </w:r>
        <w:r>
          <w:fldChar w:fldCharType="separate"/>
        </w:r>
        <w:r>
          <w:t>109</w:t>
        </w:r>
        <w:r>
          <w:fldChar w:fldCharType="end"/>
        </w:r>
      </w:hyperlink>
    </w:p>
    <w:p w14:paraId="6F037BBE" w14:textId="77777777" w:rsidR="009C4D82" w:rsidRDefault="00000000">
      <w:pPr>
        <w:pStyle w:val="TOC2"/>
        <w:rPr>
          <w:rFonts w:asciiTheme="minorHAnsi" w:eastAsiaTheme="minorEastAsia" w:hAnsiTheme="minorHAnsi" w:cstheme="minorBidi"/>
          <w:szCs w:val="22"/>
          <w14:ligatures w14:val="standardContextual"/>
        </w:rPr>
      </w:pPr>
      <w:hyperlink w:anchor="_Toc166010932" w:history="1">
        <w:r>
          <w:rPr>
            <w:rStyle w:val="aff"/>
            <w:color w:val="auto"/>
          </w:rPr>
          <w:t>3.2</w:t>
        </w:r>
        <w:r>
          <w:rPr>
            <w:rStyle w:val="aff"/>
            <w:color w:val="auto"/>
          </w:rPr>
          <w:t>石材及仿石材料</w:t>
        </w:r>
        <w:r>
          <w:tab/>
        </w:r>
        <w:r>
          <w:fldChar w:fldCharType="begin"/>
        </w:r>
        <w:r>
          <w:instrText xml:space="preserve"> PAGEREF _Toc166010932 \h </w:instrText>
        </w:r>
        <w:r>
          <w:fldChar w:fldCharType="separate"/>
        </w:r>
        <w:r>
          <w:t>109</w:t>
        </w:r>
        <w:r>
          <w:fldChar w:fldCharType="end"/>
        </w:r>
      </w:hyperlink>
    </w:p>
    <w:p w14:paraId="73AF0BC0" w14:textId="77777777" w:rsidR="009C4D82" w:rsidRDefault="00000000">
      <w:pPr>
        <w:pStyle w:val="TOC2"/>
        <w:rPr>
          <w:rFonts w:asciiTheme="minorHAnsi" w:eastAsiaTheme="minorEastAsia" w:hAnsiTheme="minorHAnsi" w:cstheme="minorBidi"/>
          <w:szCs w:val="22"/>
          <w14:ligatures w14:val="standardContextual"/>
        </w:rPr>
      </w:pPr>
      <w:hyperlink w:anchor="_Toc166010933" w:history="1">
        <w:r>
          <w:rPr>
            <w:rStyle w:val="aff"/>
            <w:color w:val="auto"/>
          </w:rPr>
          <w:t>3.4</w:t>
        </w:r>
        <w:r>
          <w:rPr>
            <w:rStyle w:val="aff"/>
            <w:color w:val="auto"/>
          </w:rPr>
          <w:t>粘接材料</w:t>
        </w:r>
        <w:r>
          <w:tab/>
        </w:r>
        <w:r>
          <w:fldChar w:fldCharType="begin"/>
        </w:r>
        <w:r>
          <w:instrText xml:space="preserve"> PAGEREF _Toc166010933 \h </w:instrText>
        </w:r>
        <w:r>
          <w:fldChar w:fldCharType="separate"/>
        </w:r>
        <w:r>
          <w:t>110</w:t>
        </w:r>
        <w:r>
          <w:fldChar w:fldCharType="end"/>
        </w:r>
      </w:hyperlink>
    </w:p>
    <w:p w14:paraId="1D62BBF7" w14:textId="77777777" w:rsidR="009C4D82" w:rsidRDefault="00000000">
      <w:pPr>
        <w:pStyle w:val="TOC2"/>
        <w:rPr>
          <w:rFonts w:asciiTheme="minorHAnsi" w:eastAsiaTheme="minorEastAsia" w:hAnsiTheme="minorHAnsi" w:cstheme="minorBidi"/>
          <w:szCs w:val="22"/>
          <w14:ligatures w14:val="standardContextual"/>
        </w:rPr>
      </w:pPr>
      <w:hyperlink w:anchor="_Toc166010934" w:history="1">
        <w:r>
          <w:rPr>
            <w:rStyle w:val="aff"/>
            <w:color w:val="auto"/>
          </w:rPr>
          <w:t xml:space="preserve">3.5 </w:t>
        </w:r>
        <w:r>
          <w:rPr>
            <w:rStyle w:val="aff"/>
            <w:color w:val="auto"/>
          </w:rPr>
          <w:t>增强材料</w:t>
        </w:r>
        <w:r>
          <w:tab/>
        </w:r>
        <w:r>
          <w:fldChar w:fldCharType="begin"/>
        </w:r>
        <w:r>
          <w:instrText xml:space="preserve"> PAGEREF _Toc166010934 \h </w:instrText>
        </w:r>
        <w:r>
          <w:fldChar w:fldCharType="separate"/>
        </w:r>
        <w:r>
          <w:t>111</w:t>
        </w:r>
        <w:r>
          <w:fldChar w:fldCharType="end"/>
        </w:r>
      </w:hyperlink>
    </w:p>
    <w:p w14:paraId="6FD1A5E7" w14:textId="77777777" w:rsidR="009C4D82" w:rsidRDefault="00000000">
      <w:pPr>
        <w:pStyle w:val="TOC2"/>
        <w:rPr>
          <w:rFonts w:asciiTheme="minorHAnsi" w:eastAsiaTheme="minorEastAsia" w:hAnsiTheme="minorHAnsi" w:cstheme="minorBidi"/>
          <w:szCs w:val="22"/>
          <w14:ligatures w14:val="standardContextual"/>
        </w:rPr>
      </w:pPr>
      <w:hyperlink w:anchor="_Toc166010935" w:history="1">
        <w:r>
          <w:rPr>
            <w:rStyle w:val="aff"/>
            <w:color w:val="auto"/>
          </w:rPr>
          <w:t xml:space="preserve">3.6 </w:t>
        </w:r>
        <w:r>
          <w:rPr>
            <w:rStyle w:val="aff"/>
            <w:color w:val="auto"/>
          </w:rPr>
          <w:t>填缝材料</w:t>
        </w:r>
        <w:r>
          <w:tab/>
        </w:r>
        <w:r>
          <w:fldChar w:fldCharType="begin"/>
        </w:r>
        <w:r>
          <w:instrText xml:space="preserve"> PAGEREF _Toc166010935 \h </w:instrText>
        </w:r>
        <w:r>
          <w:fldChar w:fldCharType="separate"/>
        </w:r>
        <w:r>
          <w:t>111</w:t>
        </w:r>
        <w:r>
          <w:fldChar w:fldCharType="end"/>
        </w:r>
      </w:hyperlink>
    </w:p>
    <w:p w14:paraId="58D69171" w14:textId="77777777" w:rsidR="009C4D82" w:rsidRDefault="00000000">
      <w:pPr>
        <w:pStyle w:val="TOC2"/>
        <w:rPr>
          <w:rFonts w:asciiTheme="minorHAnsi" w:eastAsiaTheme="minorEastAsia" w:hAnsiTheme="minorHAnsi" w:cstheme="minorBidi"/>
          <w:szCs w:val="22"/>
          <w14:ligatures w14:val="standardContextual"/>
        </w:rPr>
      </w:pPr>
      <w:hyperlink w:anchor="_Toc166010936" w:history="1">
        <w:r>
          <w:rPr>
            <w:rStyle w:val="aff"/>
            <w:color w:val="auto"/>
          </w:rPr>
          <w:t>3.7</w:t>
        </w:r>
        <w:r>
          <w:rPr>
            <w:rStyle w:val="aff"/>
            <w:color w:val="auto"/>
          </w:rPr>
          <w:t>密封材料</w:t>
        </w:r>
        <w:r>
          <w:tab/>
        </w:r>
        <w:r>
          <w:fldChar w:fldCharType="begin"/>
        </w:r>
        <w:r>
          <w:instrText xml:space="preserve"> PAGEREF _Toc166010936 \h </w:instrText>
        </w:r>
        <w:r>
          <w:fldChar w:fldCharType="separate"/>
        </w:r>
        <w:r>
          <w:t>111</w:t>
        </w:r>
        <w:r>
          <w:fldChar w:fldCharType="end"/>
        </w:r>
      </w:hyperlink>
    </w:p>
    <w:p w14:paraId="3A968613" w14:textId="77777777" w:rsidR="009C4D82" w:rsidRDefault="00000000">
      <w:pPr>
        <w:pStyle w:val="TOC2"/>
        <w:rPr>
          <w:rFonts w:asciiTheme="minorHAnsi" w:eastAsiaTheme="minorEastAsia" w:hAnsiTheme="minorHAnsi" w:cstheme="minorBidi"/>
          <w:szCs w:val="22"/>
          <w14:ligatures w14:val="standardContextual"/>
        </w:rPr>
      </w:pPr>
      <w:hyperlink w:anchor="_Toc166010937" w:history="1">
        <w:r>
          <w:rPr>
            <w:rStyle w:val="aff"/>
            <w:color w:val="auto"/>
          </w:rPr>
          <w:t>3.9</w:t>
        </w:r>
        <w:r>
          <w:rPr>
            <w:rStyle w:val="aff"/>
            <w:color w:val="auto"/>
          </w:rPr>
          <w:t>石材护理材料</w:t>
        </w:r>
        <w:r>
          <w:tab/>
        </w:r>
        <w:r>
          <w:fldChar w:fldCharType="begin"/>
        </w:r>
        <w:r>
          <w:instrText xml:space="preserve"> PAGEREF _Toc166010937 \h </w:instrText>
        </w:r>
        <w:r>
          <w:fldChar w:fldCharType="separate"/>
        </w:r>
        <w:r>
          <w:t>111</w:t>
        </w:r>
        <w:r>
          <w:fldChar w:fldCharType="end"/>
        </w:r>
      </w:hyperlink>
    </w:p>
    <w:p w14:paraId="3BA26191"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38" w:history="1">
        <w:r>
          <w:rPr>
            <w:rStyle w:val="aff"/>
            <w:rFonts w:ascii="宋体" w:hAnsi="宋体"/>
            <w:bCs/>
            <w:color w:val="auto"/>
            <w:kern w:val="44"/>
          </w:rPr>
          <w:t>4建筑装饰设计</w:t>
        </w:r>
        <w:r>
          <w:tab/>
        </w:r>
        <w:r>
          <w:fldChar w:fldCharType="begin"/>
        </w:r>
        <w:r>
          <w:instrText xml:space="preserve"> PAGEREF _Toc166010938 \h </w:instrText>
        </w:r>
        <w:r>
          <w:fldChar w:fldCharType="separate"/>
        </w:r>
        <w:r>
          <w:t>113</w:t>
        </w:r>
        <w:r>
          <w:fldChar w:fldCharType="end"/>
        </w:r>
      </w:hyperlink>
    </w:p>
    <w:p w14:paraId="5F85C945" w14:textId="77777777" w:rsidR="009C4D82" w:rsidRDefault="00000000">
      <w:pPr>
        <w:pStyle w:val="TOC2"/>
        <w:rPr>
          <w:rFonts w:asciiTheme="minorHAnsi" w:eastAsiaTheme="minorEastAsia" w:hAnsiTheme="minorHAnsi" w:cstheme="minorBidi"/>
          <w:szCs w:val="22"/>
          <w14:ligatures w14:val="standardContextual"/>
        </w:rPr>
      </w:pPr>
      <w:hyperlink w:anchor="_Toc166010939" w:history="1">
        <w:r>
          <w:rPr>
            <w:rStyle w:val="aff"/>
            <w:color w:val="auto"/>
          </w:rPr>
          <w:t xml:space="preserve">4.1 </w:t>
        </w:r>
        <w:r>
          <w:rPr>
            <w:rStyle w:val="aff"/>
            <w:color w:val="auto"/>
          </w:rPr>
          <w:t>一般规定</w:t>
        </w:r>
        <w:r>
          <w:tab/>
        </w:r>
        <w:r>
          <w:fldChar w:fldCharType="begin"/>
        </w:r>
        <w:r>
          <w:instrText xml:space="preserve"> PAGEREF _Toc166010939 \h </w:instrText>
        </w:r>
        <w:r>
          <w:fldChar w:fldCharType="separate"/>
        </w:r>
        <w:r>
          <w:t>113</w:t>
        </w:r>
        <w:r>
          <w:fldChar w:fldCharType="end"/>
        </w:r>
      </w:hyperlink>
    </w:p>
    <w:p w14:paraId="2A8754DA" w14:textId="77777777" w:rsidR="009C4D82" w:rsidRDefault="00000000">
      <w:pPr>
        <w:pStyle w:val="TOC2"/>
        <w:rPr>
          <w:rFonts w:asciiTheme="minorHAnsi" w:eastAsiaTheme="minorEastAsia" w:hAnsiTheme="minorHAnsi" w:cstheme="minorBidi"/>
          <w:szCs w:val="22"/>
          <w14:ligatures w14:val="standardContextual"/>
        </w:rPr>
      </w:pPr>
      <w:hyperlink w:anchor="_Toc166010940" w:history="1">
        <w:r>
          <w:rPr>
            <w:rStyle w:val="aff"/>
            <w:color w:val="auto"/>
          </w:rPr>
          <w:t>4.2</w:t>
        </w:r>
        <w:r>
          <w:rPr>
            <w:rStyle w:val="aff"/>
            <w:color w:val="auto"/>
          </w:rPr>
          <w:t>室外装饰设计</w:t>
        </w:r>
        <w:r>
          <w:tab/>
        </w:r>
        <w:r>
          <w:fldChar w:fldCharType="begin"/>
        </w:r>
        <w:r>
          <w:instrText xml:space="preserve"> PAGEREF _Toc166010940 \h </w:instrText>
        </w:r>
        <w:r>
          <w:fldChar w:fldCharType="separate"/>
        </w:r>
        <w:r>
          <w:t>114</w:t>
        </w:r>
        <w:r>
          <w:fldChar w:fldCharType="end"/>
        </w:r>
      </w:hyperlink>
    </w:p>
    <w:p w14:paraId="24CF018B" w14:textId="77777777" w:rsidR="009C4D82" w:rsidRDefault="00000000">
      <w:pPr>
        <w:pStyle w:val="TOC2"/>
        <w:rPr>
          <w:rFonts w:asciiTheme="minorHAnsi" w:eastAsiaTheme="minorEastAsia" w:hAnsiTheme="minorHAnsi" w:cstheme="minorBidi"/>
          <w:szCs w:val="22"/>
          <w14:ligatures w14:val="standardContextual"/>
        </w:rPr>
      </w:pPr>
      <w:hyperlink w:anchor="_Toc166010941" w:history="1">
        <w:r>
          <w:rPr>
            <w:rStyle w:val="aff"/>
            <w:color w:val="auto"/>
          </w:rPr>
          <w:t>4.3</w:t>
        </w:r>
        <w:r>
          <w:rPr>
            <w:rStyle w:val="aff"/>
            <w:color w:val="auto"/>
          </w:rPr>
          <w:t>室内装饰设计</w:t>
        </w:r>
        <w:r>
          <w:tab/>
        </w:r>
        <w:r>
          <w:fldChar w:fldCharType="begin"/>
        </w:r>
        <w:r>
          <w:instrText xml:space="preserve"> PAGEREF _Toc166010941 \h </w:instrText>
        </w:r>
        <w:r>
          <w:fldChar w:fldCharType="separate"/>
        </w:r>
        <w:r>
          <w:t>115</w:t>
        </w:r>
        <w:r>
          <w:fldChar w:fldCharType="end"/>
        </w:r>
      </w:hyperlink>
    </w:p>
    <w:p w14:paraId="347AFCE0" w14:textId="77777777" w:rsidR="009C4D82" w:rsidRDefault="00000000">
      <w:pPr>
        <w:pStyle w:val="TOC2"/>
        <w:rPr>
          <w:rFonts w:asciiTheme="minorHAnsi" w:eastAsiaTheme="minorEastAsia" w:hAnsiTheme="minorHAnsi" w:cstheme="minorBidi"/>
          <w:szCs w:val="22"/>
          <w14:ligatures w14:val="standardContextual"/>
        </w:rPr>
      </w:pPr>
      <w:hyperlink w:anchor="_Toc166010942" w:history="1">
        <w:r>
          <w:rPr>
            <w:rStyle w:val="aff"/>
            <w:color w:val="auto"/>
          </w:rPr>
          <w:t>4.4</w:t>
        </w:r>
        <w:r>
          <w:rPr>
            <w:rStyle w:val="aff"/>
            <w:color w:val="auto"/>
          </w:rPr>
          <w:t>防潮、防水设计</w:t>
        </w:r>
        <w:r>
          <w:tab/>
        </w:r>
        <w:r>
          <w:fldChar w:fldCharType="begin"/>
        </w:r>
        <w:r>
          <w:instrText xml:space="preserve"> PAGEREF _Toc166010942 \h </w:instrText>
        </w:r>
        <w:r>
          <w:fldChar w:fldCharType="separate"/>
        </w:r>
        <w:r>
          <w:t>116</w:t>
        </w:r>
        <w:r>
          <w:fldChar w:fldCharType="end"/>
        </w:r>
      </w:hyperlink>
    </w:p>
    <w:p w14:paraId="6D43ECDF" w14:textId="77777777" w:rsidR="009C4D82" w:rsidRDefault="00000000">
      <w:pPr>
        <w:pStyle w:val="TOC2"/>
        <w:rPr>
          <w:rFonts w:asciiTheme="minorHAnsi" w:eastAsiaTheme="minorEastAsia" w:hAnsiTheme="minorHAnsi" w:cstheme="minorBidi"/>
          <w:szCs w:val="22"/>
          <w14:ligatures w14:val="standardContextual"/>
        </w:rPr>
      </w:pPr>
      <w:hyperlink w:anchor="_Toc166010943" w:history="1">
        <w:r>
          <w:rPr>
            <w:rStyle w:val="aff"/>
            <w:color w:val="auto"/>
          </w:rPr>
          <w:t xml:space="preserve">4.5 </w:t>
        </w:r>
        <w:r>
          <w:rPr>
            <w:rStyle w:val="aff"/>
            <w:color w:val="auto"/>
          </w:rPr>
          <w:t>安全规定</w:t>
        </w:r>
        <w:r>
          <w:tab/>
        </w:r>
        <w:r>
          <w:fldChar w:fldCharType="begin"/>
        </w:r>
        <w:r>
          <w:instrText xml:space="preserve"> PAGEREF _Toc166010943 \h </w:instrText>
        </w:r>
        <w:r>
          <w:fldChar w:fldCharType="separate"/>
        </w:r>
        <w:r>
          <w:t>116</w:t>
        </w:r>
        <w:r>
          <w:fldChar w:fldCharType="end"/>
        </w:r>
      </w:hyperlink>
    </w:p>
    <w:p w14:paraId="61E31C7F"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44" w:history="1">
        <w:r>
          <w:rPr>
            <w:rStyle w:val="aff"/>
            <w:rFonts w:ascii="宋体" w:hAnsi="宋体"/>
            <w:color w:val="auto"/>
          </w:rPr>
          <w:t>5面板及连接设计</w:t>
        </w:r>
        <w:r>
          <w:tab/>
        </w:r>
        <w:r>
          <w:fldChar w:fldCharType="begin"/>
        </w:r>
        <w:r>
          <w:instrText xml:space="preserve"> PAGEREF _Toc166010944 \h </w:instrText>
        </w:r>
        <w:r>
          <w:fldChar w:fldCharType="separate"/>
        </w:r>
        <w:r>
          <w:t>118</w:t>
        </w:r>
        <w:r>
          <w:fldChar w:fldCharType="end"/>
        </w:r>
      </w:hyperlink>
    </w:p>
    <w:p w14:paraId="60C92D25" w14:textId="77777777" w:rsidR="009C4D82" w:rsidRDefault="00000000">
      <w:pPr>
        <w:pStyle w:val="TOC2"/>
        <w:rPr>
          <w:rFonts w:asciiTheme="minorHAnsi" w:eastAsiaTheme="minorEastAsia" w:hAnsiTheme="minorHAnsi" w:cstheme="minorBidi"/>
          <w:szCs w:val="22"/>
          <w14:ligatures w14:val="standardContextual"/>
        </w:rPr>
      </w:pPr>
      <w:hyperlink w:anchor="_Toc166010945" w:history="1">
        <w:r>
          <w:rPr>
            <w:rStyle w:val="aff"/>
            <w:color w:val="auto"/>
          </w:rPr>
          <w:t>5.4</w:t>
        </w:r>
        <w:r>
          <w:rPr>
            <w:rStyle w:val="aff"/>
            <w:color w:val="auto"/>
          </w:rPr>
          <w:t>连接设计</w:t>
        </w:r>
        <w:r>
          <w:tab/>
        </w:r>
        <w:r>
          <w:fldChar w:fldCharType="begin"/>
        </w:r>
        <w:r>
          <w:instrText xml:space="preserve"> PAGEREF _Toc166010945 \h </w:instrText>
        </w:r>
        <w:r>
          <w:fldChar w:fldCharType="separate"/>
        </w:r>
        <w:r>
          <w:t>118</w:t>
        </w:r>
        <w:r>
          <w:fldChar w:fldCharType="end"/>
        </w:r>
      </w:hyperlink>
    </w:p>
    <w:p w14:paraId="20D5CBB2" w14:textId="77777777" w:rsidR="009C4D82" w:rsidRDefault="00000000">
      <w:pPr>
        <w:pStyle w:val="TOC2"/>
        <w:rPr>
          <w:rFonts w:asciiTheme="minorHAnsi" w:eastAsiaTheme="minorEastAsia" w:hAnsiTheme="minorHAnsi" w:cstheme="minorBidi"/>
          <w:szCs w:val="22"/>
          <w14:ligatures w14:val="standardContextual"/>
        </w:rPr>
      </w:pPr>
      <w:hyperlink w:anchor="_Toc166010946" w:history="1">
        <w:r>
          <w:rPr>
            <w:rStyle w:val="aff"/>
            <w:color w:val="auto"/>
          </w:rPr>
          <w:t xml:space="preserve">5.5 </w:t>
        </w:r>
        <w:r>
          <w:rPr>
            <w:rStyle w:val="aff"/>
            <w:color w:val="auto"/>
          </w:rPr>
          <w:t>面板设计</w:t>
        </w:r>
        <w:r>
          <w:tab/>
        </w:r>
        <w:r>
          <w:fldChar w:fldCharType="begin"/>
        </w:r>
        <w:r>
          <w:instrText xml:space="preserve"> PAGEREF _Toc166010946 \h </w:instrText>
        </w:r>
        <w:r>
          <w:fldChar w:fldCharType="separate"/>
        </w:r>
        <w:r>
          <w:t>118</w:t>
        </w:r>
        <w:r>
          <w:fldChar w:fldCharType="end"/>
        </w:r>
      </w:hyperlink>
    </w:p>
    <w:p w14:paraId="44F42AAE"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47" w:history="1">
        <w:r>
          <w:rPr>
            <w:rStyle w:val="aff"/>
            <w:rFonts w:ascii="宋体" w:hAnsi="宋体"/>
            <w:bCs/>
            <w:color w:val="auto"/>
          </w:rPr>
          <w:t>6</w:t>
        </w:r>
        <w:r>
          <w:rPr>
            <w:rStyle w:val="aff"/>
            <w:rFonts w:ascii="宋体" w:hAnsi="宋体"/>
            <w:bCs/>
            <w:color w:val="auto"/>
            <w:kern w:val="44"/>
          </w:rPr>
          <w:t>加工制作</w:t>
        </w:r>
        <w:r>
          <w:tab/>
        </w:r>
        <w:r>
          <w:fldChar w:fldCharType="begin"/>
        </w:r>
        <w:r>
          <w:instrText xml:space="preserve"> PAGEREF _Toc166010947 \h </w:instrText>
        </w:r>
        <w:r>
          <w:fldChar w:fldCharType="separate"/>
        </w:r>
        <w:r>
          <w:t>118</w:t>
        </w:r>
        <w:r>
          <w:fldChar w:fldCharType="end"/>
        </w:r>
      </w:hyperlink>
    </w:p>
    <w:p w14:paraId="661625D5" w14:textId="77777777" w:rsidR="009C4D82" w:rsidRDefault="00000000">
      <w:pPr>
        <w:pStyle w:val="TOC2"/>
        <w:rPr>
          <w:rFonts w:asciiTheme="minorHAnsi" w:eastAsiaTheme="minorEastAsia" w:hAnsiTheme="minorHAnsi" w:cstheme="minorBidi"/>
          <w:szCs w:val="22"/>
          <w14:ligatures w14:val="standardContextual"/>
        </w:rPr>
      </w:pPr>
      <w:hyperlink w:anchor="_Toc166010948" w:history="1">
        <w:r>
          <w:rPr>
            <w:rStyle w:val="aff"/>
            <w:color w:val="auto"/>
          </w:rPr>
          <w:t xml:space="preserve">6.1 </w:t>
        </w:r>
        <w:r>
          <w:rPr>
            <w:rStyle w:val="aff"/>
            <w:color w:val="auto"/>
          </w:rPr>
          <w:t>一般规定</w:t>
        </w:r>
        <w:r>
          <w:tab/>
        </w:r>
        <w:r>
          <w:fldChar w:fldCharType="begin"/>
        </w:r>
        <w:r>
          <w:instrText xml:space="preserve"> PAGEREF _Toc166010948 \h </w:instrText>
        </w:r>
        <w:r>
          <w:fldChar w:fldCharType="separate"/>
        </w:r>
        <w:r>
          <w:t>118</w:t>
        </w:r>
        <w:r>
          <w:fldChar w:fldCharType="end"/>
        </w:r>
      </w:hyperlink>
    </w:p>
    <w:p w14:paraId="7AB6474C" w14:textId="77777777" w:rsidR="009C4D82" w:rsidRDefault="00000000">
      <w:pPr>
        <w:pStyle w:val="TOC2"/>
        <w:rPr>
          <w:rFonts w:asciiTheme="minorHAnsi" w:eastAsiaTheme="minorEastAsia" w:hAnsiTheme="minorHAnsi" w:cstheme="minorBidi"/>
          <w:szCs w:val="22"/>
          <w14:ligatures w14:val="standardContextual"/>
        </w:rPr>
      </w:pPr>
      <w:hyperlink w:anchor="_Toc166010949" w:history="1">
        <w:r>
          <w:rPr>
            <w:rStyle w:val="aff"/>
            <w:color w:val="auto"/>
          </w:rPr>
          <w:t xml:space="preserve">6.2 </w:t>
        </w:r>
        <w:r>
          <w:rPr>
            <w:rStyle w:val="aff"/>
            <w:color w:val="auto"/>
          </w:rPr>
          <w:t>金属构件</w:t>
        </w:r>
        <w:r>
          <w:tab/>
        </w:r>
        <w:r>
          <w:fldChar w:fldCharType="begin"/>
        </w:r>
        <w:r>
          <w:instrText xml:space="preserve"> PAGEREF _Toc166010949 \h </w:instrText>
        </w:r>
        <w:r>
          <w:fldChar w:fldCharType="separate"/>
        </w:r>
        <w:r>
          <w:t>118</w:t>
        </w:r>
        <w:r>
          <w:fldChar w:fldCharType="end"/>
        </w:r>
      </w:hyperlink>
    </w:p>
    <w:p w14:paraId="3DDA3688" w14:textId="77777777" w:rsidR="009C4D82" w:rsidRDefault="00000000">
      <w:pPr>
        <w:pStyle w:val="TOC2"/>
        <w:rPr>
          <w:rFonts w:asciiTheme="minorHAnsi" w:eastAsiaTheme="minorEastAsia" w:hAnsiTheme="minorHAnsi" w:cstheme="minorBidi"/>
          <w:szCs w:val="22"/>
          <w14:ligatures w14:val="standardContextual"/>
        </w:rPr>
      </w:pPr>
      <w:hyperlink w:anchor="_Toc166010950" w:history="1">
        <w:r>
          <w:rPr>
            <w:rStyle w:val="aff"/>
            <w:color w:val="auto"/>
          </w:rPr>
          <w:t xml:space="preserve">6.4 </w:t>
        </w:r>
        <w:r>
          <w:rPr>
            <w:rStyle w:val="aff"/>
            <w:color w:val="auto"/>
          </w:rPr>
          <w:t>石材复合板</w:t>
        </w:r>
        <w:r>
          <w:tab/>
        </w:r>
        <w:r>
          <w:fldChar w:fldCharType="begin"/>
        </w:r>
        <w:r>
          <w:instrText xml:space="preserve"> PAGEREF _Toc166010950 \h </w:instrText>
        </w:r>
        <w:r>
          <w:fldChar w:fldCharType="separate"/>
        </w:r>
        <w:r>
          <w:t>118</w:t>
        </w:r>
        <w:r>
          <w:fldChar w:fldCharType="end"/>
        </w:r>
      </w:hyperlink>
    </w:p>
    <w:p w14:paraId="776AC610" w14:textId="77777777" w:rsidR="009C4D82" w:rsidRDefault="00000000">
      <w:pPr>
        <w:pStyle w:val="TOC2"/>
        <w:rPr>
          <w:rFonts w:asciiTheme="minorHAnsi" w:eastAsiaTheme="minorEastAsia" w:hAnsiTheme="minorHAnsi" w:cstheme="minorBidi"/>
          <w:szCs w:val="22"/>
          <w14:ligatures w14:val="standardContextual"/>
        </w:rPr>
      </w:pPr>
      <w:hyperlink w:anchor="_Toc166010951" w:history="1">
        <w:r>
          <w:rPr>
            <w:rStyle w:val="aff"/>
            <w:color w:val="auto"/>
          </w:rPr>
          <w:t xml:space="preserve">6.7 </w:t>
        </w:r>
        <w:r>
          <w:rPr>
            <w:rStyle w:val="aff"/>
            <w:color w:val="auto"/>
          </w:rPr>
          <w:t>人造石</w:t>
        </w:r>
        <w:r>
          <w:tab/>
        </w:r>
        <w:r>
          <w:fldChar w:fldCharType="begin"/>
        </w:r>
        <w:r>
          <w:instrText xml:space="preserve"> PAGEREF _Toc166010951 \h </w:instrText>
        </w:r>
        <w:r>
          <w:fldChar w:fldCharType="separate"/>
        </w:r>
        <w:r>
          <w:t>119</w:t>
        </w:r>
        <w:r>
          <w:fldChar w:fldCharType="end"/>
        </w:r>
      </w:hyperlink>
    </w:p>
    <w:p w14:paraId="563D38AA"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52" w:history="1">
        <w:r>
          <w:rPr>
            <w:rStyle w:val="aff"/>
            <w:color w:val="auto"/>
          </w:rPr>
          <w:t>7</w:t>
        </w:r>
        <w:r>
          <w:rPr>
            <w:rStyle w:val="aff"/>
            <w:color w:val="auto"/>
          </w:rPr>
          <w:t>安装施工</w:t>
        </w:r>
        <w:r>
          <w:tab/>
        </w:r>
        <w:r>
          <w:fldChar w:fldCharType="begin"/>
        </w:r>
        <w:r>
          <w:instrText xml:space="preserve"> PAGEREF _Toc166010952 \h </w:instrText>
        </w:r>
        <w:r>
          <w:fldChar w:fldCharType="separate"/>
        </w:r>
        <w:r>
          <w:t>119</w:t>
        </w:r>
        <w:r>
          <w:fldChar w:fldCharType="end"/>
        </w:r>
      </w:hyperlink>
    </w:p>
    <w:p w14:paraId="05B3BE7C" w14:textId="77777777" w:rsidR="009C4D82" w:rsidRDefault="00000000">
      <w:pPr>
        <w:pStyle w:val="TOC2"/>
        <w:rPr>
          <w:rFonts w:asciiTheme="minorHAnsi" w:eastAsiaTheme="minorEastAsia" w:hAnsiTheme="minorHAnsi" w:cstheme="minorBidi"/>
          <w:szCs w:val="22"/>
          <w14:ligatures w14:val="standardContextual"/>
        </w:rPr>
      </w:pPr>
      <w:hyperlink w:anchor="_Toc166010953" w:history="1">
        <w:r>
          <w:rPr>
            <w:rStyle w:val="aff"/>
            <w:color w:val="auto"/>
          </w:rPr>
          <w:t>7.1</w:t>
        </w:r>
        <w:r>
          <w:rPr>
            <w:rStyle w:val="aff"/>
            <w:color w:val="auto"/>
          </w:rPr>
          <w:t>一般规定</w:t>
        </w:r>
        <w:r>
          <w:tab/>
        </w:r>
        <w:r>
          <w:fldChar w:fldCharType="begin"/>
        </w:r>
        <w:r>
          <w:instrText xml:space="preserve"> PAGEREF _Toc166010953 \h </w:instrText>
        </w:r>
        <w:r>
          <w:fldChar w:fldCharType="separate"/>
        </w:r>
        <w:r>
          <w:t>119</w:t>
        </w:r>
        <w:r>
          <w:fldChar w:fldCharType="end"/>
        </w:r>
      </w:hyperlink>
    </w:p>
    <w:p w14:paraId="5B9F3DAA" w14:textId="77777777" w:rsidR="009C4D82" w:rsidRDefault="00000000">
      <w:pPr>
        <w:pStyle w:val="TOC2"/>
        <w:rPr>
          <w:rFonts w:asciiTheme="minorHAnsi" w:eastAsiaTheme="minorEastAsia" w:hAnsiTheme="minorHAnsi" w:cstheme="minorBidi"/>
          <w:szCs w:val="22"/>
          <w14:ligatures w14:val="standardContextual"/>
        </w:rPr>
      </w:pPr>
      <w:hyperlink w:anchor="_Toc166010954" w:history="1">
        <w:r>
          <w:rPr>
            <w:rStyle w:val="aff"/>
            <w:color w:val="auto"/>
          </w:rPr>
          <w:t xml:space="preserve">7.2 </w:t>
        </w:r>
        <w:r>
          <w:rPr>
            <w:rStyle w:val="aff"/>
            <w:color w:val="auto"/>
          </w:rPr>
          <w:t>石材幕墙</w:t>
        </w:r>
        <w:r>
          <w:tab/>
        </w:r>
        <w:r>
          <w:fldChar w:fldCharType="begin"/>
        </w:r>
        <w:r>
          <w:instrText xml:space="preserve"> PAGEREF _Toc166010954 \h </w:instrText>
        </w:r>
        <w:r>
          <w:fldChar w:fldCharType="separate"/>
        </w:r>
        <w:r>
          <w:t>119</w:t>
        </w:r>
        <w:r>
          <w:fldChar w:fldCharType="end"/>
        </w:r>
      </w:hyperlink>
    </w:p>
    <w:p w14:paraId="070D7974" w14:textId="77777777" w:rsidR="009C4D82" w:rsidRDefault="00000000">
      <w:pPr>
        <w:pStyle w:val="TOC2"/>
        <w:rPr>
          <w:rFonts w:asciiTheme="minorHAnsi" w:eastAsiaTheme="minorEastAsia" w:hAnsiTheme="minorHAnsi" w:cstheme="minorBidi"/>
          <w:szCs w:val="22"/>
          <w14:ligatures w14:val="standardContextual"/>
        </w:rPr>
      </w:pPr>
      <w:hyperlink w:anchor="_Toc166010955" w:history="1">
        <w:r>
          <w:rPr>
            <w:rStyle w:val="aff"/>
            <w:color w:val="auto"/>
          </w:rPr>
          <w:t xml:space="preserve">7.4 </w:t>
        </w:r>
        <w:r>
          <w:rPr>
            <w:rStyle w:val="aff"/>
            <w:color w:val="auto"/>
          </w:rPr>
          <w:t>挂贴石材</w:t>
        </w:r>
        <w:r>
          <w:tab/>
        </w:r>
        <w:r>
          <w:fldChar w:fldCharType="begin"/>
        </w:r>
        <w:r>
          <w:instrText xml:space="preserve"> PAGEREF _Toc166010955 \h </w:instrText>
        </w:r>
        <w:r>
          <w:fldChar w:fldCharType="separate"/>
        </w:r>
        <w:r>
          <w:t>120</w:t>
        </w:r>
        <w:r>
          <w:fldChar w:fldCharType="end"/>
        </w:r>
      </w:hyperlink>
    </w:p>
    <w:p w14:paraId="2AF910B0" w14:textId="77777777" w:rsidR="009C4D82" w:rsidRDefault="00000000">
      <w:pPr>
        <w:pStyle w:val="TOC2"/>
        <w:rPr>
          <w:rFonts w:asciiTheme="minorHAnsi" w:eastAsiaTheme="minorEastAsia" w:hAnsiTheme="minorHAnsi" w:cstheme="minorBidi"/>
          <w:szCs w:val="22"/>
          <w14:ligatures w14:val="standardContextual"/>
        </w:rPr>
      </w:pPr>
      <w:hyperlink w:anchor="_Toc166010956" w:history="1">
        <w:r>
          <w:rPr>
            <w:rStyle w:val="aff"/>
            <w:color w:val="auto"/>
          </w:rPr>
          <w:t xml:space="preserve">7.5  </w:t>
        </w:r>
        <w:r>
          <w:rPr>
            <w:rStyle w:val="aff"/>
            <w:color w:val="auto"/>
          </w:rPr>
          <w:t>室内挂接石材</w:t>
        </w:r>
        <w:r>
          <w:tab/>
        </w:r>
        <w:r>
          <w:fldChar w:fldCharType="begin"/>
        </w:r>
        <w:r>
          <w:instrText xml:space="preserve"> PAGEREF _Toc166010956 \h </w:instrText>
        </w:r>
        <w:r>
          <w:fldChar w:fldCharType="separate"/>
        </w:r>
        <w:r>
          <w:t>120</w:t>
        </w:r>
        <w:r>
          <w:fldChar w:fldCharType="end"/>
        </w:r>
      </w:hyperlink>
    </w:p>
    <w:p w14:paraId="3001F699" w14:textId="77777777" w:rsidR="009C4D82" w:rsidRDefault="00000000">
      <w:pPr>
        <w:pStyle w:val="TOC2"/>
        <w:rPr>
          <w:rFonts w:asciiTheme="minorHAnsi" w:eastAsiaTheme="minorEastAsia" w:hAnsiTheme="minorHAnsi" w:cstheme="minorBidi"/>
          <w:szCs w:val="22"/>
          <w14:ligatures w14:val="standardContextual"/>
        </w:rPr>
      </w:pPr>
      <w:hyperlink w:anchor="_Toc166010957" w:history="1">
        <w:r>
          <w:rPr>
            <w:rStyle w:val="aff"/>
            <w:color w:val="auto"/>
          </w:rPr>
          <w:t xml:space="preserve">7.6 </w:t>
        </w:r>
        <w:r>
          <w:rPr>
            <w:rStyle w:val="aff"/>
            <w:color w:val="auto"/>
          </w:rPr>
          <w:t>室内倒挂石材</w:t>
        </w:r>
        <w:r>
          <w:tab/>
        </w:r>
        <w:r>
          <w:fldChar w:fldCharType="begin"/>
        </w:r>
        <w:r>
          <w:instrText xml:space="preserve"> PAGEREF _Toc166010957 \h </w:instrText>
        </w:r>
        <w:r>
          <w:fldChar w:fldCharType="separate"/>
        </w:r>
        <w:r>
          <w:t>120</w:t>
        </w:r>
        <w:r>
          <w:fldChar w:fldCharType="end"/>
        </w:r>
      </w:hyperlink>
    </w:p>
    <w:p w14:paraId="565E0A12" w14:textId="77777777" w:rsidR="009C4D82" w:rsidRDefault="00000000">
      <w:pPr>
        <w:pStyle w:val="TOC2"/>
        <w:rPr>
          <w:rFonts w:asciiTheme="minorHAnsi" w:eastAsiaTheme="minorEastAsia" w:hAnsiTheme="minorHAnsi" w:cstheme="minorBidi"/>
          <w:szCs w:val="22"/>
          <w14:ligatures w14:val="standardContextual"/>
        </w:rPr>
      </w:pPr>
      <w:hyperlink w:anchor="_Toc166010958" w:history="1">
        <w:r>
          <w:rPr>
            <w:rStyle w:val="aff"/>
            <w:color w:val="auto"/>
          </w:rPr>
          <w:t xml:space="preserve">7.7 </w:t>
        </w:r>
        <w:r>
          <w:rPr>
            <w:rStyle w:val="aff"/>
            <w:color w:val="auto"/>
          </w:rPr>
          <w:t>室内粘贴石材</w:t>
        </w:r>
        <w:r>
          <w:tab/>
        </w:r>
        <w:r>
          <w:fldChar w:fldCharType="begin"/>
        </w:r>
        <w:r>
          <w:instrText xml:space="preserve"> PAGEREF _Toc166010958 \h </w:instrText>
        </w:r>
        <w:r>
          <w:fldChar w:fldCharType="separate"/>
        </w:r>
        <w:r>
          <w:t>120</w:t>
        </w:r>
        <w:r>
          <w:fldChar w:fldCharType="end"/>
        </w:r>
      </w:hyperlink>
    </w:p>
    <w:p w14:paraId="70B5411C" w14:textId="77777777" w:rsidR="009C4D82" w:rsidRDefault="00000000">
      <w:pPr>
        <w:pStyle w:val="TOC2"/>
        <w:rPr>
          <w:rFonts w:asciiTheme="minorHAnsi" w:eastAsiaTheme="minorEastAsia" w:hAnsiTheme="minorHAnsi" w:cstheme="minorBidi"/>
          <w:szCs w:val="22"/>
          <w14:ligatures w14:val="standardContextual"/>
        </w:rPr>
      </w:pPr>
      <w:hyperlink w:anchor="_Toc166010959" w:history="1">
        <w:r>
          <w:rPr>
            <w:rStyle w:val="aff"/>
            <w:color w:val="auto"/>
          </w:rPr>
          <w:t>7.8</w:t>
        </w:r>
        <w:r>
          <w:rPr>
            <w:rStyle w:val="aff"/>
            <w:color w:val="auto"/>
          </w:rPr>
          <w:t>室内石材、磨石地面</w:t>
        </w:r>
        <w:r>
          <w:tab/>
        </w:r>
        <w:r>
          <w:fldChar w:fldCharType="begin"/>
        </w:r>
        <w:r>
          <w:instrText xml:space="preserve"> PAGEREF _Toc166010959 \h </w:instrText>
        </w:r>
        <w:r>
          <w:fldChar w:fldCharType="separate"/>
        </w:r>
        <w:r>
          <w:t>121</w:t>
        </w:r>
        <w:r>
          <w:fldChar w:fldCharType="end"/>
        </w:r>
      </w:hyperlink>
    </w:p>
    <w:p w14:paraId="748FB093"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60" w:history="1">
        <w:r>
          <w:rPr>
            <w:rStyle w:val="aff"/>
            <w:rFonts w:ascii="宋体" w:hAnsi="宋体"/>
            <w:bCs/>
            <w:color w:val="auto"/>
            <w:kern w:val="44"/>
          </w:rPr>
          <w:t>8石材护理与翻新</w:t>
        </w:r>
        <w:r>
          <w:tab/>
        </w:r>
        <w:r>
          <w:fldChar w:fldCharType="begin"/>
        </w:r>
        <w:r>
          <w:instrText xml:space="preserve"> PAGEREF _Toc166010960 \h </w:instrText>
        </w:r>
        <w:r>
          <w:fldChar w:fldCharType="separate"/>
        </w:r>
        <w:r>
          <w:t>122</w:t>
        </w:r>
        <w:r>
          <w:fldChar w:fldCharType="end"/>
        </w:r>
      </w:hyperlink>
    </w:p>
    <w:p w14:paraId="4775FCB3" w14:textId="77777777" w:rsidR="009C4D82" w:rsidRDefault="00000000">
      <w:pPr>
        <w:pStyle w:val="TOC2"/>
        <w:rPr>
          <w:rFonts w:asciiTheme="minorHAnsi" w:eastAsiaTheme="minorEastAsia" w:hAnsiTheme="minorHAnsi" w:cstheme="minorBidi"/>
          <w:szCs w:val="22"/>
          <w14:ligatures w14:val="standardContextual"/>
        </w:rPr>
      </w:pPr>
      <w:hyperlink w:anchor="_Toc166010961" w:history="1">
        <w:r>
          <w:rPr>
            <w:rStyle w:val="aff"/>
            <w:color w:val="auto"/>
          </w:rPr>
          <w:t xml:space="preserve">8.3 </w:t>
        </w:r>
        <w:r>
          <w:rPr>
            <w:rStyle w:val="aff"/>
            <w:color w:val="auto"/>
          </w:rPr>
          <w:t>石材结晶护理</w:t>
        </w:r>
        <w:r>
          <w:tab/>
        </w:r>
        <w:r>
          <w:fldChar w:fldCharType="begin"/>
        </w:r>
        <w:r>
          <w:instrText xml:space="preserve"> PAGEREF _Toc166010961 \h </w:instrText>
        </w:r>
        <w:r>
          <w:fldChar w:fldCharType="separate"/>
        </w:r>
        <w:r>
          <w:t>122</w:t>
        </w:r>
        <w:r>
          <w:fldChar w:fldCharType="end"/>
        </w:r>
      </w:hyperlink>
    </w:p>
    <w:p w14:paraId="146C3E44" w14:textId="77777777" w:rsidR="009C4D82" w:rsidRDefault="00000000">
      <w:pPr>
        <w:pStyle w:val="TOC2"/>
        <w:rPr>
          <w:rFonts w:asciiTheme="minorHAnsi" w:eastAsiaTheme="minorEastAsia" w:hAnsiTheme="minorHAnsi" w:cstheme="minorBidi"/>
          <w:szCs w:val="22"/>
          <w14:ligatures w14:val="standardContextual"/>
        </w:rPr>
      </w:pPr>
      <w:hyperlink w:anchor="_Toc166010962" w:history="1">
        <w:r>
          <w:rPr>
            <w:rStyle w:val="aff"/>
            <w:color w:val="auto"/>
          </w:rPr>
          <w:t xml:space="preserve">8.4  </w:t>
        </w:r>
        <w:r>
          <w:rPr>
            <w:rStyle w:val="aff"/>
            <w:color w:val="auto"/>
          </w:rPr>
          <w:t>石材清洗</w:t>
        </w:r>
        <w:r>
          <w:tab/>
        </w:r>
        <w:r>
          <w:fldChar w:fldCharType="begin"/>
        </w:r>
        <w:r>
          <w:instrText xml:space="preserve"> PAGEREF _Toc166010962 \h </w:instrText>
        </w:r>
        <w:r>
          <w:fldChar w:fldCharType="separate"/>
        </w:r>
        <w:r>
          <w:t>122</w:t>
        </w:r>
        <w:r>
          <w:fldChar w:fldCharType="end"/>
        </w:r>
      </w:hyperlink>
    </w:p>
    <w:p w14:paraId="179D6503" w14:textId="77777777" w:rsidR="009C4D82" w:rsidRDefault="00000000">
      <w:pPr>
        <w:pStyle w:val="TOC2"/>
        <w:rPr>
          <w:rFonts w:asciiTheme="minorHAnsi" w:eastAsiaTheme="minorEastAsia" w:hAnsiTheme="minorHAnsi" w:cstheme="minorBidi"/>
          <w:szCs w:val="22"/>
          <w14:ligatures w14:val="standardContextual"/>
        </w:rPr>
      </w:pPr>
      <w:hyperlink w:anchor="_Toc166010963" w:history="1">
        <w:r>
          <w:rPr>
            <w:rStyle w:val="aff"/>
            <w:color w:val="auto"/>
          </w:rPr>
          <w:t xml:space="preserve">8.5  </w:t>
        </w:r>
        <w:r>
          <w:rPr>
            <w:rStyle w:val="aff"/>
            <w:color w:val="auto"/>
          </w:rPr>
          <w:t>石材防滑</w:t>
        </w:r>
        <w:r>
          <w:tab/>
        </w:r>
        <w:r>
          <w:fldChar w:fldCharType="begin"/>
        </w:r>
        <w:r>
          <w:instrText xml:space="preserve"> PAGEREF _Toc166010963 \h </w:instrText>
        </w:r>
        <w:r>
          <w:fldChar w:fldCharType="separate"/>
        </w:r>
        <w:r>
          <w:t>122</w:t>
        </w:r>
        <w:r>
          <w:fldChar w:fldCharType="end"/>
        </w:r>
      </w:hyperlink>
    </w:p>
    <w:p w14:paraId="0C38E14F" w14:textId="77777777" w:rsidR="009C4D82" w:rsidRDefault="00000000">
      <w:pPr>
        <w:pStyle w:val="TOC2"/>
        <w:rPr>
          <w:rFonts w:asciiTheme="minorHAnsi" w:eastAsiaTheme="minorEastAsia" w:hAnsiTheme="minorHAnsi" w:cstheme="minorBidi"/>
          <w:szCs w:val="22"/>
          <w14:ligatures w14:val="standardContextual"/>
        </w:rPr>
      </w:pPr>
      <w:hyperlink w:anchor="_Toc166010964" w:history="1">
        <w:r>
          <w:rPr>
            <w:rStyle w:val="aff"/>
            <w:color w:val="auto"/>
          </w:rPr>
          <w:t xml:space="preserve">8.6  </w:t>
        </w:r>
        <w:r>
          <w:rPr>
            <w:rStyle w:val="aff"/>
            <w:color w:val="auto"/>
          </w:rPr>
          <w:t>地面石材整体研磨</w:t>
        </w:r>
        <w:r>
          <w:tab/>
        </w:r>
        <w:r>
          <w:fldChar w:fldCharType="begin"/>
        </w:r>
        <w:r>
          <w:instrText xml:space="preserve"> PAGEREF _Toc166010964 \h </w:instrText>
        </w:r>
        <w:r>
          <w:fldChar w:fldCharType="separate"/>
        </w:r>
        <w:r>
          <w:t>122</w:t>
        </w:r>
        <w:r>
          <w:fldChar w:fldCharType="end"/>
        </w:r>
      </w:hyperlink>
    </w:p>
    <w:p w14:paraId="7D285688" w14:textId="77777777" w:rsidR="009C4D82" w:rsidRDefault="00000000">
      <w:pPr>
        <w:pStyle w:val="TOC2"/>
        <w:rPr>
          <w:rFonts w:asciiTheme="minorHAnsi" w:eastAsiaTheme="minorEastAsia" w:hAnsiTheme="minorHAnsi" w:cstheme="minorBidi"/>
          <w:szCs w:val="22"/>
          <w14:ligatures w14:val="standardContextual"/>
        </w:rPr>
      </w:pPr>
      <w:hyperlink w:anchor="_Toc166010965" w:history="1">
        <w:r>
          <w:rPr>
            <w:rStyle w:val="aff"/>
            <w:color w:val="auto"/>
          </w:rPr>
          <w:t xml:space="preserve">8.7  </w:t>
        </w:r>
        <w:r>
          <w:rPr>
            <w:rStyle w:val="aff"/>
            <w:color w:val="auto"/>
          </w:rPr>
          <w:t>石材地面翻新与修补</w:t>
        </w:r>
        <w:r>
          <w:tab/>
        </w:r>
        <w:r>
          <w:fldChar w:fldCharType="begin"/>
        </w:r>
        <w:r>
          <w:instrText xml:space="preserve"> PAGEREF _Toc166010965 \h </w:instrText>
        </w:r>
        <w:r>
          <w:fldChar w:fldCharType="separate"/>
        </w:r>
        <w:r>
          <w:t>122</w:t>
        </w:r>
        <w:r>
          <w:fldChar w:fldCharType="end"/>
        </w:r>
      </w:hyperlink>
    </w:p>
    <w:p w14:paraId="0F8CA083" w14:textId="77777777" w:rsidR="009C4D82" w:rsidRDefault="00000000">
      <w:pPr>
        <w:pStyle w:val="TOC2"/>
        <w:rPr>
          <w:rFonts w:asciiTheme="minorHAnsi" w:eastAsiaTheme="minorEastAsia" w:hAnsiTheme="minorHAnsi" w:cstheme="minorBidi"/>
          <w:szCs w:val="22"/>
          <w14:ligatures w14:val="standardContextual"/>
        </w:rPr>
      </w:pPr>
      <w:hyperlink w:anchor="_Toc166010966" w:history="1">
        <w:r>
          <w:rPr>
            <w:rStyle w:val="aff"/>
            <w:color w:val="auto"/>
          </w:rPr>
          <w:t xml:space="preserve">8.8  </w:t>
        </w:r>
        <w:r>
          <w:rPr>
            <w:rStyle w:val="aff"/>
            <w:color w:val="auto"/>
          </w:rPr>
          <w:t>石材墙面翻新与修复</w:t>
        </w:r>
        <w:r>
          <w:tab/>
        </w:r>
        <w:r>
          <w:fldChar w:fldCharType="begin"/>
        </w:r>
        <w:r>
          <w:instrText xml:space="preserve"> PAGEREF _Toc166010966 \h </w:instrText>
        </w:r>
        <w:r>
          <w:fldChar w:fldCharType="separate"/>
        </w:r>
        <w:r>
          <w:t>122</w:t>
        </w:r>
        <w:r>
          <w:fldChar w:fldCharType="end"/>
        </w:r>
      </w:hyperlink>
    </w:p>
    <w:p w14:paraId="20F673DE" w14:textId="77777777" w:rsidR="009C4D82" w:rsidRDefault="00000000">
      <w:pPr>
        <w:pStyle w:val="TOC1"/>
        <w:tabs>
          <w:tab w:val="right" w:leader="dot" w:pos="9629"/>
        </w:tabs>
        <w:rPr>
          <w:rFonts w:asciiTheme="minorHAnsi" w:eastAsiaTheme="minorEastAsia" w:hAnsiTheme="minorHAnsi" w:cstheme="minorBidi"/>
          <w:szCs w:val="22"/>
          <w14:ligatures w14:val="standardContextual"/>
        </w:rPr>
      </w:pPr>
      <w:hyperlink w:anchor="_Toc166010967" w:history="1">
        <w:r>
          <w:rPr>
            <w:rStyle w:val="aff"/>
            <w:rFonts w:ascii="宋体" w:hAnsi="宋体" w:cs="黑体"/>
            <w:bCs/>
            <w:color w:val="auto"/>
            <w:kern w:val="0"/>
          </w:rPr>
          <w:t>9工程验收</w:t>
        </w:r>
        <w:r>
          <w:tab/>
        </w:r>
        <w:r>
          <w:fldChar w:fldCharType="begin"/>
        </w:r>
        <w:r>
          <w:instrText xml:space="preserve"> PAGEREF _Toc166010967 \h </w:instrText>
        </w:r>
        <w:r>
          <w:fldChar w:fldCharType="separate"/>
        </w:r>
        <w:r>
          <w:t>123</w:t>
        </w:r>
        <w:r>
          <w:fldChar w:fldCharType="end"/>
        </w:r>
      </w:hyperlink>
    </w:p>
    <w:p w14:paraId="29C7E0EB" w14:textId="77777777" w:rsidR="009C4D82" w:rsidRDefault="00000000">
      <w:pPr>
        <w:pStyle w:val="TOC2"/>
        <w:rPr>
          <w:rFonts w:asciiTheme="minorHAnsi" w:eastAsiaTheme="minorEastAsia" w:hAnsiTheme="minorHAnsi" w:cstheme="minorBidi"/>
          <w:szCs w:val="22"/>
          <w14:ligatures w14:val="standardContextual"/>
        </w:rPr>
      </w:pPr>
      <w:hyperlink w:anchor="_Toc166010968" w:history="1">
        <w:r>
          <w:rPr>
            <w:rStyle w:val="aff"/>
            <w:color w:val="auto"/>
          </w:rPr>
          <w:t xml:space="preserve">9.1 </w:t>
        </w:r>
        <w:r>
          <w:rPr>
            <w:rStyle w:val="aff"/>
            <w:color w:val="auto"/>
          </w:rPr>
          <w:t>一般规定</w:t>
        </w:r>
        <w:r>
          <w:tab/>
        </w:r>
        <w:r>
          <w:fldChar w:fldCharType="begin"/>
        </w:r>
        <w:r>
          <w:instrText xml:space="preserve"> PAGEREF _Toc166010968 \h </w:instrText>
        </w:r>
        <w:r>
          <w:fldChar w:fldCharType="separate"/>
        </w:r>
        <w:r>
          <w:t>123</w:t>
        </w:r>
        <w:r>
          <w:fldChar w:fldCharType="end"/>
        </w:r>
      </w:hyperlink>
    </w:p>
    <w:p w14:paraId="740C65F8" w14:textId="77777777" w:rsidR="009C4D82" w:rsidRDefault="009C4D82">
      <w:pPr>
        <w:widowControl/>
        <w:jc w:val="left"/>
        <w:rPr>
          <w:rFonts w:ascii="宋体" w:hAnsi="宋体"/>
          <w:bCs/>
          <w:sz w:val="28"/>
          <w:szCs w:val="28"/>
        </w:rPr>
      </w:pPr>
    </w:p>
    <w:p w14:paraId="1AB0C9B1" w14:textId="77777777" w:rsidR="009C4D82" w:rsidRDefault="00000000">
      <w:pPr>
        <w:keepNext/>
        <w:keepLines/>
        <w:spacing w:beforeLines="50" w:before="156" w:after="156"/>
        <w:jc w:val="center"/>
        <w:outlineLvl w:val="0"/>
        <w:rPr>
          <w:rFonts w:ascii="宋体" w:hAnsi="宋体" w:cs="黑体"/>
          <w:bCs/>
          <w:kern w:val="0"/>
          <w:sz w:val="28"/>
          <w:szCs w:val="28"/>
        </w:rPr>
      </w:pPr>
      <w:bookmarkStart w:id="205" w:name="_Toc166010927"/>
      <w:r>
        <w:rPr>
          <w:rFonts w:ascii="宋体" w:hAnsi="宋体" w:hint="eastAsia"/>
          <w:bCs/>
          <w:sz w:val="28"/>
          <w:szCs w:val="28"/>
        </w:rPr>
        <w:lastRenderedPageBreak/>
        <w:t>1</w:t>
      </w:r>
      <w:r>
        <w:rPr>
          <w:rFonts w:ascii="宋体" w:hAnsi="宋体" w:cs="黑体" w:hint="eastAsia"/>
          <w:bCs/>
          <w:kern w:val="0"/>
          <w:sz w:val="28"/>
          <w:szCs w:val="28"/>
        </w:rPr>
        <w:t>总则</w:t>
      </w:r>
      <w:bookmarkEnd w:id="205"/>
    </w:p>
    <w:p w14:paraId="0B3642AD" w14:textId="77777777" w:rsidR="009C4D82" w:rsidRDefault="009C4D82">
      <w:pPr>
        <w:autoSpaceDE w:val="0"/>
        <w:autoSpaceDN w:val="0"/>
        <w:adjustRightInd w:val="0"/>
        <w:jc w:val="left"/>
        <w:rPr>
          <w:rFonts w:ascii="ËÎÌå" w:hAnsi="ËÎÌå" w:cs="ËÎÌå"/>
          <w:kern w:val="0"/>
          <w:sz w:val="24"/>
        </w:rPr>
      </w:pPr>
    </w:p>
    <w:p w14:paraId="3BA8A33E" w14:textId="77777777" w:rsidR="009C4D82" w:rsidRDefault="00000000">
      <w:pPr>
        <w:autoSpaceDE w:val="0"/>
        <w:autoSpaceDN w:val="0"/>
        <w:adjustRightInd w:val="0"/>
        <w:spacing w:line="276" w:lineRule="auto"/>
        <w:jc w:val="left"/>
        <w:rPr>
          <w:rFonts w:ascii="宋体" w:hAnsi="宋体" w:cs="宋体"/>
          <w:kern w:val="0"/>
          <w:szCs w:val="21"/>
        </w:rPr>
      </w:pPr>
      <w:r>
        <w:rPr>
          <w:kern w:val="0"/>
          <w:szCs w:val="21"/>
        </w:rPr>
        <w:t xml:space="preserve">1.0.2 </w:t>
      </w:r>
      <w:r>
        <w:rPr>
          <w:rFonts w:ascii="ËÎÌå" w:hAnsi="ËÎÌå" w:cs="ËÎÌå" w:hint="eastAsia"/>
          <w:kern w:val="0"/>
          <w:szCs w:val="21"/>
        </w:rPr>
        <w:t xml:space="preserve"> </w:t>
      </w:r>
      <w:r>
        <w:rPr>
          <w:rFonts w:ascii="宋体" w:hAnsi="宋体" w:cs="宋体" w:hint="eastAsia"/>
          <w:kern w:val="0"/>
          <w:szCs w:val="21"/>
        </w:rPr>
        <w:t>建筑工程石材装饰按应用部位可以分为室外石材装饰（主要包括石材幕墙、点挂石材、挂贴石材和粘贴石材等）、室内石材装饰（主要包括石材幕墙、点挂石材、挂贴石材和粘贴石材等），室内室外均包括倒挂石材和地面石材等。</w:t>
      </w:r>
    </w:p>
    <w:p w14:paraId="4F8B446F" w14:textId="77777777" w:rsidR="009C4D82" w:rsidRDefault="00000000">
      <w:pPr>
        <w:autoSpaceDE w:val="0"/>
        <w:autoSpaceDN w:val="0"/>
        <w:adjustRightInd w:val="0"/>
        <w:ind w:firstLineChars="200" w:firstLine="420"/>
        <w:jc w:val="left"/>
        <w:rPr>
          <w:rFonts w:ascii="宋体" w:hAnsi="宋体" w:cs="宋体"/>
          <w:kern w:val="0"/>
          <w:szCs w:val="21"/>
        </w:rPr>
      </w:pPr>
      <w:r>
        <w:rPr>
          <w:rFonts w:ascii="宋体" w:hAnsi="宋体" w:cs="宋体" w:hint="eastAsia"/>
          <w:kern w:val="0"/>
          <w:szCs w:val="21"/>
        </w:rPr>
        <w:t>本条的表述方式与《建筑装饰工程石材应用技术规程》DB11/T512-2017不同，取消各种石材装饰工程的应用高度限制。如果超过本规程适用高度时，应采取结构构造措施进行加强，并进行必要的试验验证或进行专项论证。</w:t>
      </w:r>
    </w:p>
    <w:p w14:paraId="2CCD3808" w14:textId="77777777" w:rsidR="009C4D82" w:rsidRDefault="00000000">
      <w:pPr>
        <w:autoSpaceDE w:val="0"/>
        <w:autoSpaceDN w:val="0"/>
        <w:adjustRightInd w:val="0"/>
        <w:ind w:firstLineChars="200" w:firstLine="420"/>
        <w:jc w:val="left"/>
        <w:rPr>
          <w:rFonts w:ascii="宋体" w:hAnsi="宋体" w:cs="宋体"/>
          <w:kern w:val="0"/>
          <w:szCs w:val="21"/>
        </w:rPr>
      </w:pPr>
      <w:r>
        <w:rPr>
          <w:rFonts w:ascii="宋体" w:hAnsi="宋体" w:hint="eastAsia"/>
        </w:rPr>
        <w:t>建筑幕墙已经是建筑外装饰的主流形式，得到广泛的应用，标准规范也比较完善。</w:t>
      </w:r>
      <w:r>
        <w:rPr>
          <w:rFonts w:ascii="宋体" w:hAnsi="宋体" w:cs="宋体"/>
          <w:kern w:val="0"/>
          <w:szCs w:val="21"/>
        </w:rPr>
        <w:t>石材幕墙分为封闭式和开放式两种。大多数石材幕墙是</w:t>
      </w:r>
      <w:r>
        <w:rPr>
          <w:rFonts w:ascii="宋体" w:hAnsi="宋体" w:cs="宋体" w:hint="eastAsia"/>
          <w:kern w:val="0"/>
          <w:szCs w:val="21"/>
        </w:rPr>
        <w:t>是建筑的维护结构</w:t>
      </w:r>
      <w:r>
        <w:rPr>
          <w:rFonts w:ascii="宋体" w:hAnsi="宋体" w:cs="宋体"/>
          <w:kern w:val="0"/>
          <w:szCs w:val="21"/>
        </w:rPr>
        <w:t>，有气密性、水密性、保温隔热和隔声要求；也有一些幕墙是开放式的装饰性结构，本身无水密性、气密性等要求。石材幕墙应具有</w:t>
      </w:r>
      <w:r>
        <w:rPr>
          <w:rFonts w:ascii="宋体" w:hAnsi="宋体" w:cs="宋体" w:hint="eastAsia"/>
          <w:kern w:val="0"/>
          <w:szCs w:val="21"/>
        </w:rPr>
        <w:t>规定的承载能力和变形能力；应具有适应主体结构位移能力，当主体结构因为承受规定的荷载、地震作用、温度变化而产生变形（包括侧向位移）时，石材幕墙应该能够适应这种变形而保持规定的状态和能力。</w:t>
      </w:r>
    </w:p>
    <w:p w14:paraId="57EB5F59" w14:textId="77777777" w:rsidR="009C4D82" w:rsidRDefault="00000000">
      <w:pPr>
        <w:autoSpaceDE w:val="0"/>
        <w:autoSpaceDN w:val="0"/>
        <w:adjustRightInd w:val="0"/>
        <w:ind w:firstLineChars="200" w:firstLine="420"/>
        <w:jc w:val="left"/>
        <w:rPr>
          <w:rFonts w:ascii="宋体" w:hAnsi="宋体" w:cs="宋体"/>
          <w:kern w:val="0"/>
          <w:szCs w:val="21"/>
        </w:rPr>
      </w:pPr>
      <w:r>
        <w:rPr>
          <w:rFonts w:ascii="宋体" w:hAnsi="宋体" w:cs="宋体" w:hint="eastAsia"/>
          <w:kern w:val="0"/>
          <w:szCs w:val="21"/>
        </w:rPr>
        <w:t>本规程未对石材幕墙的高度进行具体限制，采用</w:t>
      </w:r>
      <w:r>
        <w:rPr>
          <w:rFonts w:ascii="宋体" w:hAnsi="宋体" w:hint="eastAsia"/>
          <w:spacing w:val="4"/>
          <w:szCs w:val="21"/>
        </w:rPr>
        <w:t>现行行业标准《金属与石材幕墙工程技术规范》JGJ</w:t>
      </w:r>
      <w:r>
        <w:rPr>
          <w:rFonts w:ascii="宋体" w:hAnsi="宋体"/>
          <w:spacing w:val="4"/>
          <w:szCs w:val="21"/>
        </w:rPr>
        <w:t>133的规定</w:t>
      </w:r>
      <w:r>
        <w:rPr>
          <w:rFonts w:ascii="宋体" w:hAnsi="宋体" w:hint="eastAsia"/>
          <w:spacing w:val="4"/>
          <w:szCs w:val="21"/>
        </w:rPr>
        <w:t>，既应用高度不超过1</w:t>
      </w:r>
      <w:r>
        <w:rPr>
          <w:rFonts w:ascii="宋体" w:hAnsi="宋体"/>
          <w:spacing w:val="4"/>
          <w:szCs w:val="21"/>
        </w:rPr>
        <w:t>00</w:t>
      </w:r>
      <w:r>
        <w:rPr>
          <w:rFonts w:ascii="宋体" w:hAnsi="宋体" w:hint="eastAsia"/>
          <w:spacing w:val="4"/>
          <w:szCs w:val="21"/>
        </w:rPr>
        <w:t>m的石材幕墙工程</w:t>
      </w:r>
      <w:r>
        <w:rPr>
          <w:rFonts w:ascii="宋体" w:hAnsi="宋体" w:cs="宋体" w:hint="eastAsia"/>
          <w:kern w:val="0"/>
          <w:szCs w:val="21"/>
        </w:rPr>
        <w:t>。</w:t>
      </w:r>
    </w:p>
    <w:p w14:paraId="7BB5CE5E" w14:textId="77777777" w:rsidR="009C4D82" w:rsidRDefault="00000000">
      <w:pPr>
        <w:autoSpaceDE w:val="0"/>
        <w:autoSpaceDN w:val="0"/>
        <w:adjustRightInd w:val="0"/>
        <w:ind w:firstLine="420"/>
        <w:jc w:val="left"/>
        <w:rPr>
          <w:rFonts w:ascii="宋体" w:hAnsi="宋体" w:cs="宋体"/>
          <w:kern w:val="0"/>
          <w:szCs w:val="21"/>
        </w:rPr>
      </w:pPr>
      <w:r>
        <w:rPr>
          <w:rFonts w:ascii="宋体" w:hAnsi="宋体" w:cs="宋体"/>
          <w:kern w:val="0"/>
          <w:szCs w:val="21"/>
        </w:rPr>
        <w:t>近些年，室内挂接石材的应用较多，本规程对其应用高度进行限制，不应超高</w:t>
      </w:r>
      <w:r>
        <w:rPr>
          <w:rFonts w:ascii="宋体" w:hAnsi="宋体" w:cs="宋体" w:hint="eastAsia"/>
          <w:kern w:val="0"/>
          <w:szCs w:val="21"/>
        </w:rPr>
        <w:t>150m</w:t>
      </w:r>
      <w:r>
        <w:rPr>
          <w:rFonts w:ascii="宋体" w:hAnsi="宋体" w:cs="宋体"/>
          <w:kern w:val="0"/>
          <w:szCs w:val="21"/>
        </w:rPr>
        <w:t>。</w:t>
      </w:r>
    </w:p>
    <w:p w14:paraId="08BAE1B7" w14:textId="77777777" w:rsidR="009C4D82" w:rsidRDefault="00000000">
      <w:pPr>
        <w:ind w:firstLineChars="200" w:firstLine="420"/>
        <w:rPr>
          <w:rFonts w:ascii="宋体" w:hAnsi="宋体"/>
          <w:szCs w:val="21"/>
        </w:rPr>
      </w:pPr>
      <w:r>
        <w:rPr>
          <w:rFonts w:ascii="宋体" w:hAnsi="宋体" w:hint="eastAsia"/>
        </w:rPr>
        <w:t>点挂外墙板系统没有起支承作用的立柱和横梁，其面板直接与主体结构相连接（见图1）。常见形式有点式和副框式等，有“简易幕墙”，“无龙骨幕墙”和“装饰性幕墙”等多种称谓，是建筑幕墙系统的补充。点挂外墙板系统有很多优点：（1） 成本低，没有复杂的支承结构，加工制作工艺简单；（2） 安装、运输费用低。但也存在很多缺点：（1） 面板位置可调性差，墙面平整度不易得到保证；（2） 抗主体结构位移能力差，不适用于有较大主体变形的建筑物中；（3） 与主体结构连接处对墙体有承载要求，应用范围受到限制。</w:t>
      </w:r>
    </w:p>
    <w:p w14:paraId="0471DCCF" w14:textId="77777777" w:rsidR="009C4D82" w:rsidRDefault="00000000">
      <w:pPr>
        <w:jc w:val="center"/>
        <w:rPr>
          <w:rFonts w:ascii="宋体" w:hAnsi="宋体"/>
        </w:rPr>
      </w:pPr>
      <w:r>
        <w:rPr>
          <w:rFonts w:ascii="宋体" w:hAnsi="宋体"/>
        </w:rPr>
        <w:object w:dxaOrig="4530" w:dyaOrig="2595" w14:anchorId="7F0C5BFF">
          <v:shape id="_x0000_i1095" type="#_x0000_t75" style="width:226.5pt;height:129.75pt" o:ole="">
            <v:imagedata r:id="rId467" o:title=""/>
          </v:shape>
          <o:OLEObject Type="Embed" ProgID="AutoCAD.Drawing.18" ShapeID="_x0000_i1095" DrawAspect="Content" ObjectID="_1781024481" r:id="rId468"/>
        </w:object>
      </w:r>
    </w:p>
    <w:p w14:paraId="1F30B4F0" w14:textId="77777777" w:rsidR="009C4D82" w:rsidRDefault="00000000">
      <w:pPr>
        <w:jc w:val="center"/>
        <w:rPr>
          <w:rFonts w:ascii="宋体" w:hAnsi="宋体"/>
          <w:sz w:val="18"/>
          <w:szCs w:val="18"/>
        </w:rPr>
      </w:pPr>
      <w:r>
        <w:rPr>
          <w:rFonts w:ascii="宋体" w:hAnsi="宋体" w:hint="eastAsia"/>
          <w:sz w:val="18"/>
          <w:szCs w:val="18"/>
        </w:rPr>
        <w:t>图1挂件式点挂外墙板系统</w:t>
      </w:r>
      <w:r>
        <w:rPr>
          <w:rFonts w:ascii="宋体" w:hAnsi="宋体"/>
          <w:sz w:val="18"/>
          <w:szCs w:val="18"/>
        </w:rPr>
        <w:t>构造示意图</w:t>
      </w:r>
    </w:p>
    <w:p w14:paraId="2A9A1675" w14:textId="77777777" w:rsidR="009C4D82" w:rsidRDefault="00000000">
      <w:pPr>
        <w:jc w:val="center"/>
        <w:rPr>
          <w:rFonts w:ascii="宋体" w:hAnsi="宋体"/>
          <w:sz w:val="18"/>
          <w:szCs w:val="18"/>
        </w:rPr>
      </w:pPr>
      <w:r>
        <w:rPr>
          <w:rFonts w:ascii="宋体" w:hAnsi="宋体" w:hint="eastAsia"/>
          <w:sz w:val="18"/>
          <w:szCs w:val="18"/>
        </w:rPr>
        <w:t>1 背栓；2 高度调节螺钉；3 连接件；4 转接件；5 锚栓；6基体（钢筋混凝土或粘土砖）</w:t>
      </w:r>
    </w:p>
    <w:p w14:paraId="745C53FA" w14:textId="77777777" w:rsidR="009C4D82" w:rsidRDefault="00000000">
      <w:pPr>
        <w:jc w:val="center"/>
        <w:rPr>
          <w:rFonts w:ascii="宋体" w:hAnsi="宋体" w:cs="宋体"/>
          <w:kern w:val="0"/>
          <w:szCs w:val="21"/>
        </w:rPr>
      </w:pPr>
      <w:r>
        <w:rPr>
          <w:rFonts w:ascii="宋体" w:hAnsi="宋体" w:hint="eastAsia"/>
          <w:sz w:val="18"/>
          <w:szCs w:val="18"/>
        </w:rPr>
        <w:t>7 面板；8 找平层；9 背栓；10 挂件；11 连接螺栓</w:t>
      </w:r>
    </w:p>
    <w:p w14:paraId="150E96FB" w14:textId="77777777" w:rsidR="009C4D82" w:rsidRDefault="00000000">
      <w:pPr>
        <w:ind w:firstLineChars="200" w:firstLine="420"/>
        <w:jc w:val="left"/>
        <w:rPr>
          <w:rFonts w:ascii="宋体" w:hAnsi="宋体"/>
        </w:rPr>
      </w:pPr>
      <w:r>
        <w:rPr>
          <w:rFonts w:ascii="宋体" w:hAnsi="宋体" w:hint="eastAsia"/>
        </w:rPr>
        <w:t>点挂外墙系统适用高度与现行行业标准《</w:t>
      </w:r>
      <w:r>
        <w:rPr>
          <w:rFonts w:ascii="宋体" w:hAnsi="宋体" w:hint="eastAsia"/>
          <w:szCs w:val="21"/>
        </w:rPr>
        <w:t>点挂外墙板装饰工程技术规程</w:t>
      </w:r>
      <w:r>
        <w:rPr>
          <w:rFonts w:ascii="宋体" w:hAnsi="宋体" w:hint="eastAsia"/>
        </w:rPr>
        <w:t>》JGJ</w:t>
      </w:r>
      <w:r>
        <w:rPr>
          <w:rFonts w:ascii="宋体" w:hAnsi="宋体"/>
        </w:rPr>
        <w:t xml:space="preserve"> 321的规定</w:t>
      </w:r>
      <w:r>
        <w:rPr>
          <w:rFonts w:ascii="宋体" w:hAnsi="宋体" w:hint="eastAsia"/>
        </w:rPr>
        <w:t>基本</w:t>
      </w:r>
      <w:r>
        <w:rPr>
          <w:rFonts w:ascii="宋体" w:hAnsi="宋体"/>
        </w:rPr>
        <w:t>一致</w:t>
      </w:r>
      <w:r>
        <w:rPr>
          <w:rFonts w:ascii="宋体" w:hAnsi="宋体" w:hint="eastAsia"/>
        </w:rPr>
        <w:t>。</w:t>
      </w:r>
      <w:r>
        <w:rPr>
          <w:rFonts w:ascii="宋体" w:hAnsi="宋体"/>
          <w:spacing w:val="4"/>
          <w:szCs w:val="21"/>
        </w:rPr>
        <w:t>室内点挂</w:t>
      </w:r>
      <w:r>
        <w:rPr>
          <w:rFonts w:ascii="宋体" w:hAnsi="宋体" w:hint="eastAsia"/>
          <w:spacing w:val="4"/>
          <w:szCs w:val="21"/>
        </w:rPr>
        <w:t>石材装饰工程基层墙体为非钢筋混凝土结构时不超过12</w:t>
      </w:r>
      <w:r>
        <w:rPr>
          <w:rFonts w:ascii="宋体" w:hAnsi="宋体"/>
          <w:spacing w:val="4"/>
          <w:szCs w:val="21"/>
        </w:rPr>
        <w:t>m</w:t>
      </w:r>
      <w:r>
        <w:rPr>
          <w:rFonts w:ascii="宋体" w:hAnsi="宋体" w:hint="eastAsia"/>
          <w:spacing w:val="4"/>
          <w:szCs w:val="21"/>
        </w:rPr>
        <w:t>的工程</w:t>
      </w:r>
      <w:r>
        <w:rPr>
          <w:rFonts w:ascii="宋体" w:hAnsi="宋体"/>
          <w:spacing w:val="4"/>
          <w:szCs w:val="21"/>
        </w:rPr>
        <w:t>。</w:t>
      </w:r>
    </w:p>
    <w:p w14:paraId="6BC2EA15" w14:textId="77777777" w:rsidR="009C4D82" w:rsidRDefault="00000000">
      <w:pPr>
        <w:autoSpaceDE w:val="0"/>
        <w:autoSpaceDN w:val="0"/>
        <w:adjustRightInd w:val="0"/>
        <w:ind w:firstLineChars="200" w:firstLine="420"/>
        <w:jc w:val="left"/>
        <w:rPr>
          <w:rFonts w:ascii="宋体" w:hAnsi="宋体"/>
          <w:spacing w:val="4"/>
          <w:szCs w:val="21"/>
        </w:rPr>
      </w:pPr>
      <w:r>
        <w:rPr>
          <w:rFonts w:ascii="宋体" w:hAnsi="宋体" w:hint="eastAsia"/>
        </w:rPr>
        <w:t>挂贴外墙系统是饰面砖外墙系统的一种延伸，采用背栓、固定片和锚栓将面板与钢筋混凝土结构、具有加强层的实心烧结砖等主体结构连接，并采用粘接材料将面板与墙体粘接。该外墙系统中面板重量由连接构件与粘结材料共同承担，因此可实现较重板块的工程应用，使外墙立面达到建筑效果的要求。挂贴外墙系统应用经验不多，因此本规程适用于</w:t>
      </w:r>
      <w:r>
        <w:rPr>
          <w:rFonts w:ascii="宋体" w:hAnsi="宋体"/>
          <w:spacing w:val="4"/>
          <w:szCs w:val="21"/>
        </w:rPr>
        <w:t>室内外挂贴石材装饰工程不超过</w:t>
      </w:r>
      <w:r>
        <w:rPr>
          <w:rFonts w:ascii="宋体" w:hAnsi="宋体" w:hint="eastAsia"/>
          <w:spacing w:val="4"/>
          <w:szCs w:val="21"/>
        </w:rPr>
        <w:t>24</w:t>
      </w:r>
      <w:r>
        <w:rPr>
          <w:rFonts w:ascii="宋体" w:hAnsi="宋体"/>
          <w:spacing w:val="4"/>
          <w:szCs w:val="21"/>
        </w:rPr>
        <w:t>m</w:t>
      </w:r>
      <w:r>
        <w:rPr>
          <w:rFonts w:ascii="宋体" w:hAnsi="宋体" w:hint="eastAsia"/>
          <w:spacing w:val="4"/>
          <w:szCs w:val="21"/>
        </w:rPr>
        <w:t>的工程</w:t>
      </w:r>
      <w:r>
        <w:rPr>
          <w:rFonts w:ascii="宋体" w:hAnsi="宋体"/>
          <w:spacing w:val="4"/>
          <w:szCs w:val="21"/>
        </w:rPr>
        <w:t>。</w:t>
      </w:r>
    </w:p>
    <w:p w14:paraId="2F9B0BBC" w14:textId="77777777" w:rsidR="009C4D82" w:rsidRDefault="00000000">
      <w:pPr>
        <w:autoSpaceDE w:val="0"/>
        <w:autoSpaceDN w:val="0"/>
        <w:adjustRightInd w:val="0"/>
        <w:ind w:firstLineChars="200" w:firstLine="420"/>
        <w:jc w:val="center"/>
        <w:rPr>
          <w:rFonts w:ascii="宋体" w:hAnsi="宋体"/>
          <w:spacing w:val="4"/>
          <w:szCs w:val="21"/>
        </w:rPr>
      </w:pPr>
      <w:r>
        <w:rPr>
          <w:rFonts w:ascii="宋体" w:hAnsi="宋体"/>
          <w:noProof/>
          <w:spacing w:val="4"/>
          <w:szCs w:val="21"/>
        </w:rPr>
        <w:lastRenderedPageBreak/>
        <w:drawing>
          <wp:inline distT="0" distB="0" distL="0" distR="0" wp14:anchorId="183236A2" wp14:editId="59669507">
            <wp:extent cx="1414145" cy="2794635"/>
            <wp:effectExtent l="0" t="0" r="0" b="5715"/>
            <wp:docPr id="12087115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11541" name="图片 2"/>
                    <pic:cNvPicPr>
                      <a:picLocks noChangeAspect="1"/>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1432811" cy="2831280"/>
                    </a:xfrm>
                    <a:prstGeom prst="rect">
                      <a:avLst/>
                    </a:prstGeom>
                  </pic:spPr>
                </pic:pic>
              </a:graphicData>
            </a:graphic>
          </wp:inline>
        </w:drawing>
      </w:r>
    </w:p>
    <w:p w14:paraId="6A1DF88C" w14:textId="77777777" w:rsidR="009C4D82" w:rsidRDefault="00000000">
      <w:pPr>
        <w:jc w:val="center"/>
        <w:rPr>
          <w:rFonts w:ascii="宋体" w:hAnsi="宋体"/>
          <w:sz w:val="18"/>
          <w:szCs w:val="18"/>
        </w:rPr>
      </w:pPr>
      <w:r>
        <w:rPr>
          <w:rFonts w:ascii="宋体" w:hAnsi="宋体" w:hint="eastAsia"/>
          <w:sz w:val="18"/>
          <w:szCs w:val="18"/>
        </w:rPr>
        <w:t>1找平层；2螺栓；3板间密封；4不锈钢条；5面板；6背栓；7粘接剂;</w:t>
      </w:r>
      <w:r>
        <w:rPr>
          <w:rFonts w:ascii="宋体" w:hAnsi="宋体"/>
          <w:sz w:val="18"/>
          <w:szCs w:val="18"/>
        </w:rPr>
        <w:t xml:space="preserve">8 </w:t>
      </w:r>
      <w:r>
        <w:rPr>
          <w:rFonts w:ascii="宋体" w:hAnsi="宋体" w:hint="eastAsia"/>
          <w:sz w:val="18"/>
          <w:szCs w:val="18"/>
        </w:rPr>
        <w:t>混凝土结构</w:t>
      </w:r>
    </w:p>
    <w:p w14:paraId="1AD4F71E" w14:textId="77777777" w:rsidR="009C4D82" w:rsidRDefault="00000000">
      <w:pPr>
        <w:jc w:val="center"/>
        <w:rPr>
          <w:rFonts w:ascii="宋体" w:hAnsi="宋体"/>
          <w:sz w:val="18"/>
          <w:szCs w:val="18"/>
        </w:rPr>
      </w:pPr>
      <w:r>
        <w:rPr>
          <w:rFonts w:ascii="宋体" w:hAnsi="宋体" w:hint="eastAsia"/>
          <w:sz w:val="18"/>
          <w:szCs w:val="18"/>
        </w:rPr>
        <w:t>图2挂贴外墙板系统</w:t>
      </w:r>
      <w:r>
        <w:rPr>
          <w:rFonts w:ascii="宋体" w:hAnsi="宋体"/>
          <w:sz w:val="18"/>
          <w:szCs w:val="18"/>
        </w:rPr>
        <w:t>构造示意图</w:t>
      </w:r>
    </w:p>
    <w:p w14:paraId="7718EEB8" w14:textId="77777777" w:rsidR="009C4D82" w:rsidRDefault="00000000">
      <w:pPr>
        <w:autoSpaceDE w:val="0"/>
        <w:autoSpaceDN w:val="0"/>
        <w:adjustRightInd w:val="0"/>
        <w:ind w:firstLine="420"/>
        <w:jc w:val="left"/>
        <w:rPr>
          <w:rFonts w:ascii="宋体" w:hAnsi="宋体" w:cs="宋体"/>
          <w:kern w:val="0"/>
          <w:szCs w:val="21"/>
        </w:rPr>
      </w:pPr>
      <w:r>
        <w:rPr>
          <w:rFonts w:ascii="宋体" w:hAnsi="宋体" w:cs="宋体" w:hint="eastAsia"/>
          <w:kern w:val="0"/>
          <w:szCs w:val="21"/>
        </w:rPr>
        <w:t>室内石材装饰是目前公共建筑的主流形式，是较早的建筑装饰，具有自然美感、厚重感，且色泽艳丽、色彩丰富。石材具有可锯、切、磨光、钻孔、雕刻等加工性能，可充分满足人类的室内外环境装饰的需要，被广泛用于室内墙、地面的装饰。室内墙柱面、倒挂石材装饰分为挂接、湿贴和粘贴三种主要安装方式，“挂接”和“粘贴”应用的较为广泛。倒挂石材的应用也较多，施工工艺复杂，也存在一定的风险，因此对倒挂石材也做出一些规定。本规程适用于</w:t>
      </w:r>
      <w:r>
        <w:rPr>
          <w:rFonts w:ascii="宋体" w:hAnsi="宋体" w:hint="eastAsia"/>
          <w:spacing w:val="4"/>
          <w:szCs w:val="21"/>
        </w:rPr>
        <w:t>室内粘贴石材装饰工程不超过5</w:t>
      </w:r>
      <w:r>
        <w:rPr>
          <w:rFonts w:ascii="宋体" w:hAnsi="宋体"/>
          <w:spacing w:val="4"/>
          <w:szCs w:val="21"/>
        </w:rPr>
        <w:t>m</w:t>
      </w:r>
      <w:r>
        <w:rPr>
          <w:rFonts w:ascii="宋体" w:hAnsi="宋体" w:hint="eastAsia"/>
          <w:spacing w:val="4"/>
          <w:szCs w:val="21"/>
        </w:rPr>
        <w:t>的工程</w:t>
      </w:r>
      <w:r>
        <w:rPr>
          <w:rFonts w:ascii="宋体" w:hAnsi="宋体"/>
          <w:spacing w:val="4"/>
          <w:szCs w:val="21"/>
        </w:rPr>
        <w:t>。</w:t>
      </w:r>
    </w:p>
    <w:p w14:paraId="128B0B39" w14:textId="77777777" w:rsidR="009C4D82" w:rsidRDefault="00000000">
      <w:pPr>
        <w:autoSpaceDE w:val="0"/>
        <w:autoSpaceDN w:val="0"/>
        <w:adjustRightInd w:val="0"/>
        <w:spacing w:line="276" w:lineRule="auto"/>
        <w:jc w:val="left"/>
        <w:rPr>
          <w:rFonts w:ascii="宋体" w:hAnsi="宋体"/>
        </w:rPr>
      </w:pPr>
      <w:r>
        <w:rPr>
          <w:rFonts w:ascii="宋体" w:hAnsi="宋体" w:cs="ËÎÌå"/>
          <w:kern w:val="0"/>
          <w:szCs w:val="21"/>
        </w:rPr>
        <w:t>1.0.3</w:t>
      </w:r>
      <w:r>
        <w:rPr>
          <w:rFonts w:ascii="宋体" w:hAnsi="宋体" w:cs="ËÎÌå" w:hint="eastAsia"/>
          <w:kern w:val="0"/>
          <w:szCs w:val="21"/>
        </w:rPr>
        <w:t xml:space="preserve">  </w:t>
      </w:r>
      <w:r>
        <w:rPr>
          <w:rFonts w:ascii="宋体" w:hAnsi="宋体"/>
        </w:rPr>
        <w:t>在建筑装饰石材的设计、制作和安装施工中，</w:t>
      </w:r>
      <w:r>
        <w:rPr>
          <w:rFonts w:ascii="宋体" w:hAnsi="宋体" w:hint="eastAsia"/>
        </w:rPr>
        <w:t>还应遵守</w:t>
      </w:r>
      <w:r>
        <w:rPr>
          <w:rFonts w:ascii="宋体" w:hAnsi="宋体"/>
        </w:rPr>
        <w:t>国家现行标准</w:t>
      </w:r>
      <w:r>
        <w:rPr>
          <w:rFonts w:ascii="宋体" w:hAnsi="宋体" w:hint="eastAsia"/>
        </w:rPr>
        <w:t>《建筑幕墙》GB/T21086、《建筑结构荷载规范》GB 50009、《建筑装饰装修工程质量验收规范》GB 50210、《建筑设计防火规范》GB 50016、《钢结构设计规范》GB 50017、《冷弯薄壁型钢结构设计规范》GB 50018、《铝合金结构设计规范》GB 50429、《公共建筑节能设计标准》GB 50189、《建筑物防雷设计规范》GB 50057、《钢结构工程施工质量验收规范》GB 50205</w:t>
      </w:r>
      <w:r>
        <w:rPr>
          <w:rFonts w:ascii="宋体" w:hAnsi="宋体"/>
        </w:rPr>
        <w:t>、《混凝土结构后锚固技术规程》</w:t>
      </w:r>
      <w:r>
        <w:rPr>
          <w:rFonts w:ascii="宋体" w:hAnsi="宋体" w:hint="eastAsia"/>
        </w:rPr>
        <w:t>JGJ 145</w:t>
      </w:r>
      <w:r>
        <w:rPr>
          <w:rFonts w:ascii="宋体" w:hAnsi="宋体"/>
        </w:rPr>
        <w:t>以及建筑幕墙物理性能方面</w:t>
      </w:r>
      <w:r>
        <w:rPr>
          <w:rFonts w:ascii="宋体" w:hAnsi="宋体" w:hint="eastAsia"/>
        </w:rPr>
        <w:t>有关</w:t>
      </w:r>
      <w:r>
        <w:rPr>
          <w:rFonts w:ascii="宋体" w:hAnsi="宋体"/>
        </w:rPr>
        <w:t>标准</w:t>
      </w:r>
      <w:r>
        <w:rPr>
          <w:rFonts w:ascii="宋体" w:hAnsi="宋体" w:hint="eastAsia"/>
        </w:rPr>
        <w:t>的规定</w:t>
      </w:r>
      <w:r>
        <w:rPr>
          <w:rFonts w:ascii="宋体" w:hAnsi="宋体"/>
        </w:rPr>
        <w:t>。</w:t>
      </w:r>
    </w:p>
    <w:p w14:paraId="7B3A3F47" w14:textId="77777777" w:rsidR="009C4D82" w:rsidRDefault="009C4D82">
      <w:pPr>
        <w:autoSpaceDE w:val="0"/>
        <w:autoSpaceDN w:val="0"/>
        <w:adjustRightInd w:val="0"/>
        <w:spacing w:line="276" w:lineRule="auto"/>
        <w:jc w:val="left"/>
        <w:rPr>
          <w:rFonts w:ascii="宋体" w:hAnsi="宋体" w:cs="宋体"/>
          <w:kern w:val="0"/>
          <w:szCs w:val="21"/>
        </w:rPr>
      </w:pPr>
    </w:p>
    <w:p w14:paraId="049A8221" w14:textId="77777777" w:rsidR="009C4D82" w:rsidRDefault="00000000">
      <w:pPr>
        <w:keepNext/>
        <w:keepLines/>
        <w:spacing w:beforeLines="50" w:before="156" w:after="156"/>
        <w:jc w:val="center"/>
        <w:outlineLvl w:val="0"/>
        <w:rPr>
          <w:rFonts w:ascii="宋体" w:hAnsi="宋体" w:cs="黑体"/>
          <w:bCs/>
          <w:kern w:val="0"/>
          <w:sz w:val="28"/>
          <w:szCs w:val="28"/>
        </w:rPr>
      </w:pPr>
      <w:r>
        <w:rPr>
          <w:rFonts w:ascii="宋体" w:hAnsi="宋体"/>
          <w:bCs/>
          <w:kern w:val="44"/>
          <w:sz w:val="32"/>
          <w:szCs w:val="44"/>
        </w:rPr>
        <w:br w:type="page"/>
      </w:r>
      <w:bookmarkStart w:id="206" w:name="_Toc166010928"/>
      <w:r>
        <w:rPr>
          <w:rFonts w:ascii="宋体" w:hAnsi="宋体" w:hint="eastAsia"/>
          <w:bCs/>
          <w:sz w:val="28"/>
          <w:szCs w:val="28"/>
        </w:rPr>
        <w:lastRenderedPageBreak/>
        <w:t>2</w:t>
      </w:r>
      <w:r>
        <w:rPr>
          <w:rFonts w:ascii="宋体" w:hAnsi="宋体" w:cs="黑体" w:hint="eastAsia"/>
          <w:bCs/>
          <w:kern w:val="0"/>
          <w:sz w:val="28"/>
          <w:szCs w:val="28"/>
        </w:rPr>
        <w:t>术语、符号</w:t>
      </w:r>
      <w:bookmarkEnd w:id="206"/>
    </w:p>
    <w:p w14:paraId="367EDEDE" w14:textId="77777777" w:rsidR="009C4D82" w:rsidRDefault="00000000">
      <w:pPr>
        <w:pStyle w:val="17805"/>
        <w:spacing w:before="156" w:after="156"/>
        <w:rPr>
          <w:b w:val="0"/>
          <w:szCs w:val="21"/>
        </w:rPr>
      </w:pPr>
      <w:bookmarkStart w:id="207" w:name="_Toc166010929"/>
      <w:r>
        <w:rPr>
          <w:rFonts w:hint="eastAsia"/>
          <w:b w:val="0"/>
          <w:szCs w:val="21"/>
        </w:rPr>
        <w:t>2.1  术语</w:t>
      </w:r>
      <w:bookmarkEnd w:id="207"/>
    </w:p>
    <w:p w14:paraId="3C38AAF0" w14:textId="77777777" w:rsidR="009C4D82" w:rsidRDefault="00000000">
      <w:pPr>
        <w:autoSpaceDE w:val="0"/>
        <w:autoSpaceDN w:val="0"/>
        <w:adjustRightInd w:val="0"/>
        <w:spacing w:line="276" w:lineRule="auto"/>
        <w:jc w:val="left"/>
        <w:rPr>
          <w:color w:val="000000"/>
          <w:kern w:val="0"/>
          <w:szCs w:val="21"/>
        </w:rPr>
      </w:pPr>
      <w:r>
        <w:rPr>
          <w:szCs w:val="21"/>
        </w:rPr>
        <w:t xml:space="preserve">2.1.29 </w:t>
      </w:r>
      <w:r>
        <w:rPr>
          <w:szCs w:val="21"/>
        </w:rPr>
        <w:t>石材翻新可以分为物理翻新、化学翻新及理化结合翻新。物理翻新包括研磨、高压水、高压蒸汽喷洒。高压粒子射流、干冰等方法，化学翻新主要使用石材专用翻新剂，利用氧化还原反应达到翻新效果。理化结合翻新是以上两种翻新方法结合使用，获得翻新效果。</w:t>
      </w:r>
    </w:p>
    <w:p w14:paraId="65028D2E" w14:textId="77777777" w:rsidR="009C4D82" w:rsidRDefault="00000000">
      <w:pPr>
        <w:keepNext/>
        <w:keepLines/>
        <w:spacing w:beforeLines="50" w:before="156" w:after="156"/>
        <w:ind w:left="360"/>
        <w:jc w:val="center"/>
        <w:outlineLvl w:val="0"/>
        <w:rPr>
          <w:rFonts w:ascii="宋体" w:hAnsi="宋体"/>
          <w:bCs/>
          <w:kern w:val="44"/>
          <w:sz w:val="28"/>
          <w:szCs w:val="28"/>
        </w:rPr>
      </w:pPr>
      <w:bookmarkStart w:id="208" w:name="_Toc166010931"/>
      <w:r>
        <w:rPr>
          <w:rFonts w:ascii="宋体" w:hAnsi="宋体" w:hint="eastAsia"/>
          <w:bCs/>
          <w:kern w:val="44"/>
          <w:sz w:val="28"/>
          <w:szCs w:val="28"/>
        </w:rPr>
        <w:t>3材料</w:t>
      </w:r>
      <w:bookmarkEnd w:id="208"/>
    </w:p>
    <w:p w14:paraId="2DEF0F4E" w14:textId="77777777" w:rsidR="009C4D82" w:rsidRDefault="00000000">
      <w:pPr>
        <w:pStyle w:val="17805"/>
        <w:spacing w:before="156" w:after="156"/>
        <w:rPr>
          <w:b w:val="0"/>
          <w:szCs w:val="21"/>
        </w:rPr>
      </w:pPr>
      <w:bookmarkStart w:id="209" w:name="_Toc166010932"/>
      <w:r>
        <w:rPr>
          <w:rFonts w:hint="eastAsia"/>
          <w:b w:val="0"/>
          <w:szCs w:val="21"/>
        </w:rPr>
        <w:t>3.</w:t>
      </w:r>
      <w:r>
        <w:rPr>
          <w:b w:val="0"/>
          <w:szCs w:val="21"/>
        </w:rPr>
        <w:t>2</w:t>
      </w:r>
      <w:r>
        <w:rPr>
          <w:rFonts w:hint="eastAsia"/>
          <w:b w:val="0"/>
          <w:szCs w:val="21"/>
        </w:rPr>
        <w:t>石材及仿石材料</w:t>
      </w:r>
      <w:bookmarkEnd w:id="209"/>
    </w:p>
    <w:p w14:paraId="472AE4E6" w14:textId="77777777" w:rsidR="009C4D82" w:rsidRDefault="00000000">
      <w:pPr>
        <w:spacing w:line="276" w:lineRule="auto"/>
        <w:rPr>
          <w:rFonts w:ascii="宋体" w:hAnsi="宋体"/>
          <w:szCs w:val="21"/>
        </w:rPr>
      </w:pPr>
      <w:r>
        <w:rPr>
          <w:rFonts w:ascii="黑体" w:eastAsia="黑体" w:hAnsi="黑体" w:cs="宋体"/>
          <w:bCs/>
          <w:szCs w:val="21"/>
        </w:rPr>
        <w:t>3.2.1</w:t>
      </w:r>
      <w:r>
        <w:rPr>
          <w:rFonts w:ascii="宋体" w:hAnsi="宋体" w:hint="eastAsia"/>
          <w:szCs w:val="21"/>
        </w:rPr>
        <w:t>天然石材是建筑装饰工程中主要的装饰材料，是石材装饰效果的关键，应注重石材各类产品和各种相关辅助材料的选择，重视各种石材品种及其适用范围和安装工艺、做法的选择，避免因石材天然特性引发工程相关问题。</w:t>
      </w:r>
    </w:p>
    <w:p w14:paraId="539C22EC" w14:textId="77777777" w:rsidR="009C4D82" w:rsidRDefault="00000000">
      <w:pPr>
        <w:spacing w:line="276" w:lineRule="auto"/>
        <w:ind w:firstLineChars="200" w:firstLine="420"/>
        <w:rPr>
          <w:rFonts w:ascii="宋体" w:hAnsi="宋体"/>
          <w:szCs w:val="21"/>
        </w:rPr>
      </w:pPr>
      <w:r>
        <w:rPr>
          <w:rFonts w:ascii="宋体" w:hAnsi="宋体" w:hint="eastAsia"/>
          <w:szCs w:val="21"/>
        </w:rPr>
        <w:t>1　地面铺贴、墙面挂贴的建筑板材包括普型板、圆弧板和异型板，种类涉及花岗石、大理石、石灰石、砂岩、板石五类；墙面挂贴的异型石材包括花线和实心柱体。</w:t>
      </w:r>
    </w:p>
    <w:p w14:paraId="27F489A2" w14:textId="77777777" w:rsidR="009C4D82" w:rsidRDefault="00000000">
      <w:pPr>
        <w:spacing w:line="276" w:lineRule="auto"/>
        <w:ind w:firstLineChars="200" w:firstLine="420"/>
        <w:rPr>
          <w:rFonts w:ascii="宋体" w:hAnsi="宋体"/>
          <w:szCs w:val="21"/>
        </w:rPr>
      </w:pPr>
      <w:r>
        <w:rPr>
          <w:rFonts w:ascii="宋体" w:hAnsi="宋体" w:hint="eastAsia"/>
          <w:szCs w:val="21"/>
        </w:rPr>
        <w:t>2  墙面挂接石材主要是指室内、外墙面采用龙骨或无龙骨挂接法施工的石材，主要有普型板、圆弧板、异型板、花线和实心柱体等产品，涉及花岗石、大理石、石灰石、砂岩四类。</w:t>
      </w:r>
    </w:p>
    <w:p w14:paraId="6B50D3C8" w14:textId="77777777" w:rsidR="009C4D82" w:rsidRDefault="00000000">
      <w:pPr>
        <w:spacing w:line="276" w:lineRule="auto"/>
        <w:ind w:firstLineChars="200" w:firstLine="420"/>
        <w:rPr>
          <w:rFonts w:ascii="宋体" w:hAnsi="宋体"/>
          <w:szCs w:val="21"/>
        </w:rPr>
      </w:pPr>
      <w:r>
        <w:rPr>
          <w:rFonts w:ascii="宋体" w:hAnsi="宋体" w:hint="eastAsia"/>
          <w:szCs w:val="21"/>
        </w:rPr>
        <w:t>3  马赛克、石雕石刻等产品在室内外地面和墙面均有应用，施工安装形式有铺贴、挂贴、挂接，标准仅按产品形式进行了规定。</w:t>
      </w:r>
    </w:p>
    <w:p w14:paraId="16D987E2" w14:textId="77777777" w:rsidR="009C4D82" w:rsidRDefault="00000000">
      <w:pPr>
        <w:ind w:firstLineChars="200" w:firstLine="420"/>
        <w:rPr>
          <w:rFonts w:ascii="宋体" w:hAnsi="宋体"/>
          <w:szCs w:val="21"/>
        </w:rPr>
      </w:pPr>
      <w:r>
        <w:rPr>
          <w:rFonts w:ascii="宋体" w:hAnsi="宋体" w:hint="eastAsia"/>
          <w:szCs w:val="21"/>
        </w:rPr>
        <w:t>4　各类石材产品执行相应的现行产品标准。采用标准推荐的规格尺寸，有利于提高石材出材率，减少浪费，降低成本。厚度与长宽尺寸及应用环境相匹配，可有效减少石材断裂现象的发生，提高工程的安全性。</w:t>
      </w:r>
    </w:p>
    <w:p w14:paraId="323EB60E" w14:textId="77777777" w:rsidR="009C4D82" w:rsidRDefault="00000000">
      <w:pPr>
        <w:ind w:firstLineChars="200" w:firstLine="420"/>
        <w:rPr>
          <w:rFonts w:ascii="宋体" w:hAnsi="宋体"/>
          <w:szCs w:val="21"/>
        </w:rPr>
      </w:pPr>
      <w:r>
        <w:rPr>
          <w:rFonts w:ascii="宋体" w:hAnsi="宋体" w:hint="eastAsia"/>
          <w:szCs w:val="21"/>
        </w:rPr>
        <w:t>5无相应现行产品标准的特殊石材产品，如超薄石材板材进行粘贴施工等，应经专家论证后方可应用。</w:t>
      </w:r>
    </w:p>
    <w:p w14:paraId="2ADAFF78" w14:textId="77777777" w:rsidR="009C4D82" w:rsidRDefault="00000000">
      <w:pPr>
        <w:autoSpaceDE w:val="0"/>
        <w:autoSpaceDN w:val="0"/>
        <w:adjustRightInd w:val="0"/>
        <w:spacing w:line="276" w:lineRule="auto"/>
        <w:jc w:val="left"/>
        <w:rPr>
          <w:rFonts w:ascii="宋体" w:hAnsi="宋体"/>
          <w:szCs w:val="21"/>
        </w:rPr>
      </w:pPr>
      <w:r>
        <w:rPr>
          <w:rFonts w:ascii="宋体" w:hAnsi="宋体" w:cs="宋体"/>
          <w:bCs/>
          <w:szCs w:val="21"/>
        </w:rPr>
        <w:t>3.2.2</w:t>
      </w:r>
      <w:r>
        <w:rPr>
          <w:rFonts w:ascii="宋体" w:hAnsi="宋体" w:cs="宋体" w:hint="eastAsia"/>
          <w:bCs/>
          <w:szCs w:val="21"/>
        </w:rPr>
        <w:t xml:space="preserve"> </w:t>
      </w:r>
      <w:r>
        <w:rPr>
          <w:rFonts w:ascii="宋体" w:hAnsi="宋体" w:cs="ËÎÌå"/>
          <w:kern w:val="0"/>
          <w:szCs w:val="21"/>
        </w:rPr>
        <w:t xml:space="preserve"> </w:t>
      </w:r>
      <w:r>
        <w:rPr>
          <w:rFonts w:ascii="宋体" w:hAnsi="宋体" w:hint="eastAsia"/>
          <w:szCs w:val="21"/>
        </w:rPr>
        <w:t>选择名贵的石材品种、资源逐渐枯竭的石材品种或颜色花纹变化较大的石材品种使用在磨损量不大的地面场合时，或者需要透光效果、轻质石材等特殊要求时，可选用石材复合板。石材复合板使用的胶粘剂性能是石材复合板各项性能的关键，应使用改性环氧树脂类或改性聚氨酯类胶粘剂，不可使用不饱和树脂类胶粘剂。石材复合板使用了不饱和树脂类胶粘剂后短时间内会出现脱胶、开裂、变形等质量问题，普通环氧型树脂胶粘剂也不适合复合板的生产工艺和应用场合。石材复合板目前不适合使用在有地暖的地面，原因是树脂胶粘剂承受不了不断变化的热冲击而出现开裂、变形和脱落等老化现象。在室外墙面使用石材复合板时应有相应加固措施。</w:t>
      </w:r>
    </w:p>
    <w:p w14:paraId="2E8763E7" w14:textId="77777777" w:rsidR="009C4D82" w:rsidRDefault="00000000">
      <w:pPr>
        <w:autoSpaceDE w:val="0"/>
        <w:autoSpaceDN w:val="0"/>
        <w:adjustRightInd w:val="0"/>
        <w:spacing w:line="276" w:lineRule="auto"/>
        <w:ind w:firstLineChars="200" w:firstLine="420"/>
        <w:jc w:val="left"/>
        <w:rPr>
          <w:rFonts w:ascii="宋体" w:hAnsi="宋体"/>
          <w:szCs w:val="21"/>
        </w:rPr>
      </w:pPr>
      <w:r>
        <w:rPr>
          <w:rFonts w:ascii="宋体" w:hAnsi="宋体" w:hint="eastAsia"/>
          <w:szCs w:val="21"/>
        </w:rPr>
        <w:t>1  陶瓷基复合板兼有石材的外观和陶瓷的便捷施工，广泛应用在室内墙地面，解决了石材大面积减少色差的应用问题，地面和墙面采用铺贴和挂贴方式；</w:t>
      </w:r>
    </w:p>
    <w:p w14:paraId="1B106F6F" w14:textId="77777777" w:rsidR="009C4D82" w:rsidRDefault="00000000">
      <w:pPr>
        <w:autoSpaceDE w:val="0"/>
        <w:autoSpaceDN w:val="0"/>
        <w:adjustRightInd w:val="0"/>
        <w:spacing w:line="276" w:lineRule="auto"/>
        <w:ind w:firstLineChars="200" w:firstLine="420"/>
        <w:jc w:val="left"/>
        <w:rPr>
          <w:rFonts w:ascii="宋体" w:hAnsi="宋体"/>
          <w:szCs w:val="21"/>
        </w:rPr>
      </w:pPr>
      <w:r>
        <w:rPr>
          <w:rFonts w:ascii="宋体" w:hAnsi="宋体" w:hint="eastAsia"/>
          <w:szCs w:val="21"/>
        </w:rPr>
        <w:t>2  石材基复合板适用在名贵大理石的大面积应用场合，与陶瓷基复合板类似；</w:t>
      </w:r>
    </w:p>
    <w:p w14:paraId="608FB8FC" w14:textId="77777777" w:rsidR="009C4D82" w:rsidRDefault="00000000">
      <w:pPr>
        <w:autoSpaceDE w:val="0"/>
        <w:autoSpaceDN w:val="0"/>
        <w:adjustRightInd w:val="0"/>
        <w:spacing w:line="276" w:lineRule="auto"/>
        <w:ind w:firstLineChars="200" w:firstLine="420"/>
        <w:jc w:val="left"/>
        <w:rPr>
          <w:rFonts w:ascii="宋体" w:hAnsi="宋体"/>
          <w:szCs w:val="21"/>
        </w:rPr>
      </w:pPr>
      <w:r>
        <w:rPr>
          <w:rFonts w:ascii="宋体" w:hAnsi="宋体" w:hint="eastAsia"/>
          <w:szCs w:val="21"/>
        </w:rPr>
        <w:t>3  玻璃基复合板适用在具有透光效果的场合；</w:t>
      </w:r>
    </w:p>
    <w:p w14:paraId="04B87637" w14:textId="77777777" w:rsidR="009C4D82" w:rsidRDefault="00000000">
      <w:pPr>
        <w:autoSpaceDE w:val="0"/>
        <w:autoSpaceDN w:val="0"/>
        <w:adjustRightInd w:val="0"/>
        <w:spacing w:line="276" w:lineRule="auto"/>
        <w:ind w:firstLineChars="200" w:firstLine="420"/>
        <w:jc w:val="left"/>
        <w:rPr>
          <w:rFonts w:ascii="宋体" w:hAnsi="宋体"/>
          <w:szCs w:val="21"/>
        </w:rPr>
      </w:pPr>
      <w:r>
        <w:rPr>
          <w:rFonts w:ascii="宋体" w:hAnsi="宋体" w:hint="eastAsia"/>
          <w:szCs w:val="21"/>
        </w:rPr>
        <w:t>4  铝蜂窝和铝塑板复合板适用在高层建筑和重量方面有要求的装饰工程；</w:t>
      </w:r>
    </w:p>
    <w:p w14:paraId="339BC737" w14:textId="77777777" w:rsidR="009C4D82" w:rsidRDefault="00000000">
      <w:pPr>
        <w:ind w:firstLineChars="200" w:firstLine="420"/>
        <w:rPr>
          <w:rFonts w:ascii="宋体" w:hAnsi="宋体"/>
          <w:color w:val="FF0000"/>
          <w:szCs w:val="21"/>
        </w:rPr>
      </w:pPr>
      <w:r>
        <w:rPr>
          <w:rFonts w:ascii="宋体" w:hAnsi="宋体" w:hint="eastAsia"/>
          <w:szCs w:val="21"/>
        </w:rPr>
        <w:lastRenderedPageBreak/>
        <w:t>5  保温材料复合板适用在有一定保温要求的场合。</w:t>
      </w:r>
    </w:p>
    <w:p w14:paraId="7A365B66" w14:textId="77777777" w:rsidR="009C4D82" w:rsidRDefault="00000000">
      <w:pPr>
        <w:autoSpaceDE w:val="0"/>
        <w:autoSpaceDN w:val="0"/>
        <w:adjustRightInd w:val="0"/>
        <w:spacing w:line="276" w:lineRule="auto"/>
        <w:jc w:val="left"/>
        <w:rPr>
          <w:rFonts w:ascii="宋体" w:hAnsi="宋体"/>
          <w:szCs w:val="21"/>
        </w:rPr>
      </w:pPr>
      <w:r>
        <w:rPr>
          <w:rFonts w:ascii="黑体" w:eastAsia="黑体" w:hAnsi="黑体" w:cs="宋体"/>
          <w:bCs/>
          <w:szCs w:val="21"/>
        </w:rPr>
        <w:t>3.2.3</w:t>
      </w:r>
      <w:r>
        <w:rPr>
          <w:rFonts w:ascii="楷体" w:eastAsia="楷体" w:hAnsi="楷体" w:cs="ËÎÌå"/>
          <w:kern w:val="0"/>
          <w:szCs w:val="21"/>
        </w:rPr>
        <w:t xml:space="preserve"> </w:t>
      </w:r>
      <w:r>
        <w:rPr>
          <w:rFonts w:ascii="宋体" w:hAnsi="宋体" w:hint="eastAsia"/>
          <w:szCs w:val="21"/>
        </w:rPr>
        <w:t>人造石材是一种节能、节材、资源综合利用产品，应用时间有限，工艺和技术方面差异大，在选择时应结合工程实际情况，合理选用。</w:t>
      </w:r>
    </w:p>
    <w:p w14:paraId="125D50C4" w14:textId="77777777" w:rsidR="009C4D82" w:rsidRDefault="00000000">
      <w:pPr>
        <w:spacing w:line="276" w:lineRule="auto"/>
        <w:ind w:firstLineChars="200" w:firstLine="420"/>
        <w:rPr>
          <w:rFonts w:ascii="宋体" w:hAnsi="宋体"/>
          <w:szCs w:val="21"/>
        </w:rPr>
      </w:pPr>
      <w:r>
        <w:rPr>
          <w:rFonts w:ascii="宋体" w:hAnsi="宋体" w:hint="eastAsia"/>
          <w:szCs w:val="21"/>
        </w:rPr>
        <w:t>人造石细分为岗石、石英石和实体面材三类产品，岗石、石英石均以天然石材为主要原料，以不饱和树脂或水泥为粘接材料，加工和应用与天然石材相同，是人造石的主要产品。实体面材主要以氢氧化铝粉为填料，属另类人造石，主要应用在厨房台面，应用日渐萎缩，本标准中未涉及。树脂型人造石耐水、耐碱、耐紫外线、抗老化等能力弱，伸缩性大，在室外和水性、碱性环境中易出现泛黄、开裂、翘曲等质量问题，一般适用在室内环境。</w:t>
      </w:r>
    </w:p>
    <w:p w14:paraId="20F03AA8" w14:textId="77777777" w:rsidR="009C4D82" w:rsidRDefault="00000000">
      <w:pPr>
        <w:spacing w:line="276" w:lineRule="auto"/>
        <w:ind w:firstLineChars="200" w:firstLine="420"/>
        <w:rPr>
          <w:rFonts w:ascii="宋体" w:hAnsi="宋体"/>
          <w:szCs w:val="21"/>
        </w:rPr>
      </w:pPr>
      <w:r>
        <w:rPr>
          <w:rFonts w:ascii="宋体" w:hAnsi="宋体" w:hint="eastAsia"/>
          <w:szCs w:val="21"/>
        </w:rPr>
        <w:t>无机型人造石是新发展起来的一类人造石产品，采用高强水泥作为凝结材料，解决了人造石室外应用和耐老化等问题，不同于一般的水磨石产品，通过工艺改进，有效提高强度、降低吸水率。无机型人造石产品在《人造石建筑板材》GB</w:t>
      </w:r>
      <w:r>
        <w:rPr>
          <w:rFonts w:ascii="宋体" w:hAnsi="宋体"/>
          <w:szCs w:val="21"/>
        </w:rPr>
        <w:t>/T 41919</w:t>
      </w:r>
      <w:r>
        <w:rPr>
          <w:rFonts w:ascii="宋体" w:hAnsi="宋体" w:hint="eastAsia"/>
          <w:szCs w:val="21"/>
        </w:rPr>
        <w:t>、《建筑装饰用水磨石》JC</w:t>
      </w:r>
      <w:r>
        <w:rPr>
          <w:rFonts w:ascii="宋体" w:hAnsi="宋体"/>
          <w:szCs w:val="21"/>
        </w:rPr>
        <w:t xml:space="preserve">/T </w:t>
      </w:r>
      <w:r>
        <w:rPr>
          <w:rFonts w:ascii="宋体" w:hAnsi="宋体" w:hint="eastAsia"/>
          <w:szCs w:val="21"/>
        </w:rPr>
        <w:t>507、《建筑用人造石英石和岗石地板》JC</w:t>
      </w:r>
      <w:r>
        <w:rPr>
          <w:rFonts w:ascii="宋体" w:hAnsi="宋体"/>
          <w:szCs w:val="21"/>
        </w:rPr>
        <w:t xml:space="preserve">/T </w:t>
      </w:r>
      <w:r>
        <w:rPr>
          <w:rFonts w:ascii="宋体" w:hAnsi="宋体" w:hint="eastAsia"/>
          <w:szCs w:val="21"/>
        </w:rPr>
        <w:t>2534、《建筑用人造石英石和岗石墙板》JC</w:t>
      </w:r>
      <w:r>
        <w:rPr>
          <w:rFonts w:ascii="宋体" w:hAnsi="宋体"/>
          <w:szCs w:val="21"/>
        </w:rPr>
        <w:t xml:space="preserve">/T </w:t>
      </w:r>
      <w:r>
        <w:rPr>
          <w:rFonts w:ascii="宋体" w:hAnsi="宋体" w:hint="eastAsia"/>
          <w:szCs w:val="21"/>
        </w:rPr>
        <w:t>2535国标和行标中均有不同要求，但这些要求相差悬殊、相互矛盾，市场缺乏专业且全面的无机型人造石产品标准。本标准在现行国家标准《人造石建筑板材》GB</w:t>
      </w:r>
      <w:r>
        <w:rPr>
          <w:rFonts w:ascii="宋体" w:hAnsi="宋体"/>
          <w:szCs w:val="21"/>
        </w:rPr>
        <w:t>/T 41919</w:t>
      </w:r>
      <w:r>
        <w:rPr>
          <w:rFonts w:ascii="宋体" w:hAnsi="宋体" w:hint="eastAsia"/>
          <w:szCs w:val="21"/>
        </w:rPr>
        <w:t>的基础上，补充了无机型人造石安全应用的基本性能要求。无机型人造石产品目前质量参差不齐，工艺方法多种多样，需要有目的去甄选。在施工应用中也需要专业的安装，否则后期容易出现起翘、开裂等质量问题。</w:t>
      </w:r>
    </w:p>
    <w:p w14:paraId="3B071580" w14:textId="77777777" w:rsidR="009C4D82" w:rsidRDefault="00000000">
      <w:pPr>
        <w:autoSpaceDE w:val="0"/>
        <w:autoSpaceDN w:val="0"/>
        <w:adjustRightInd w:val="0"/>
        <w:spacing w:line="276" w:lineRule="auto"/>
        <w:ind w:firstLineChars="200" w:firstLine="420"/>
        <w:jc w:val="left"/>
        <w:rPr>
          <w:rFonts w:ascii="宋体" w:hAnsi="宋体"/>
          <w:szCs w:val="21"/>
        </w:rPr>
      </w:pPr>
      <w:r>
        <w:rPr>
          <w:rFonts w:ascii="宋体" w:hAnsi="宋体" w:hint="eastAsia"/>
          <w:szCs w:val="21"/>
        </w:rPr>
        <w:t>仿石材料是模拟天然石材的纹理图案，达到天然石材的装饰效果，材料和加工与天然石材有较大的区别。</w:t>
      </w:r>
    </w:p>
    <w:p w14:paraId="19D09A82" w14:textId="77777777" w:rsidR="009C4D82" w:rsidRDefault="00000000">
      <w:pPr>
        <w:spacing w:line="276" w:lineRule="auto"/>
        <w:ind w:firstLineChars="200" w:firstLine="420"/>
        <w:rPr>
          <w:rFonts w:ascii="宋体" w:hAnsi="宋体"/>
          <w:szCs w:val="21"/>
        </w:rPr>
      </w:pPr>
      <w:r>
        <w:rPr>
          <w:rFonts w:ascii="宋体" w:hAnsi="宋体"/>
          <w:szCs w:val="21"/>
        </w:rPr>
        <w:t>1</w:t>
      </w:r>
      <w:r>
        <w:rPr>
          <w:rFonts w:ascii="宋体" w:hAnsi="宋体" w:hint="eastAsia"/>
          <w:szCs w:val="21"/>
        </w:rPr>
        <w:t xml:space="preserve">  水磨石按施工方法分预制水磨石和现浇水磨石，按使用功能分为普通水磨石、防静电水磨石、不发火水磨石、洁净水磨石等。</w:t>
      </w:r>
    </w:p>
    <w:p w14:paraId="72C419E2" w14:textId="77777777" w:rsidR="009C4D82" w:rsidRDefault="00000000">
      <w:pPr>
        <w:spacing w:line="276" w:lineRule="auto"/>
        <w:ind w:firstLineChars="200" w:firstLine="420"/>
        <w:rPr>
          <w:rFonts w:ascii="宋体" w:hAnsi="宋体"/>
          <w:szCs w:val="21"/>
        </w:rPr>
      </w:pPr>
      <w:r>
        <w:rPr>
          <w:rFonts w:ascii="宋体" w:hAnsi="宋体"/>
          <w:szCs w:val="21"/>
        </w:rPr>
        <w:t>2</w:t>
      </w:r>
      <w:r>
        <w:rPr>
          <w:rFonts w:ascii="宋体" w:hAnsi="宋体" w:hint="eastAsia"/>
          <w:szCs w:val="21"/>
        </w:rPr>
        <w:t xml:space="preserve">  文化石学名为建筑装饰用仿自然面艺术石，是以白水泥和轻骨料及颜料制成，模仿天然岩石或砖墙的装饰效果。</w:t>
      </w:r>
    </w:p>
    <w:p w14:paraId="6821D6D4" w14:textId="77777777" w:rsidR="009C4D82" w:rsidRDefault="00000000">
      <w:pPr>
        <w:spacing w:line="276" w:lineRule="auto"/>
        <w:ind w:firstLineChars="200" w:firstLine="420"/>
        <w:rPr>
          <w:rFonts w:ascii="宋体" w:hAnsi="宋体"/>
          <w:szCs w:val="21"/>
        </w:rPr>
      </w:pPr>
      <w:r>
        <w:rPr>
          <w:rFonts w:ascii="宋体" w:hAnsi="宋体"/>
          <w:szCs w:val="21"/>
        </w:rPr>
        <w:t>3</w:t>
      </w:r>
      <w:r>
        <w:rPr>
          <w:rFonts w:ascii="宋体" w:hAnsi="宋体" w:hint="eastAsia"/>
          <w:szCs w:val="21"/>
        </w:rPr>
        <w:t xml:space="preserve">  艺术浇注石细分为水泥基、石膏基和树脂基三类产品，应用与文化石相同。石膏基和树脂基产品不适合使用在室外，也不适应使用在室内有水的环境中。</w:t>
      </w:r>
    </w:p>
    <w:p w14:paraId="753B7A39" w14:textId="77777777" w:rsidR="009C4D82" w:rsidRDefault="00000000">
      <w:pPr>
        <w:spacing w:line="276" w:lineRule="auto"/>
        <w:ind w:firstLineChars="200" w:firstLine="420"/>
        <w:rPr>
          <w:rFonts w:ascii="宋体" w:hAnsi="宋体"/>
          <w:szCs w:val="21"/>
        </w:rPr>
      </w:pPr>
      <w:r>
        <w:rPr>
          <w:rFonts w:ascii="宋体" w:hAnsi="宋体"/>
          <w:szCs w:val="21"/>
        </w:rPr>
        <w:t>4</w:t>
      </w:r>
      <w:r>
        <w:rPr>
          <w:rFonts w:ascii="宋体" w:hAnsi="宋体" w:hint="eastAsia"/>
          <w:szCs w:val="21"/>
        </w:rPr>
        <w:t xml:space="preserve">  微晶石学名为建筑装饰用微晶玻璃，无色差，光泽度高、硬度高，不吸水，但耐磨性差，易磨损，不适宜人流量大的地面使用，会导致短时间内失去光泽等现象，适合采用挂接方式安装在室内外墙面。</w:t>
      </w:r>
    </w:p>
    <w:p w14:paraId="05CCDC8A" w14:textId="77777777" w:rsidR="009C4D82" w:rsidRDefault="00000000">
      <w:pPr>
        <w:ind w:firstLineChars="200" w:firstLine="420"/>
        <w:rPr>
          <w:rFonts w:ascii="宋体" w:hAnsi="宋体"/>
          <w:color w:val="FF0000"/>
          <w:spacing w:val="4"/>
          <w:szCs w:val="21"/>
        </w:rPr>
      </w:pPr>
      <w:r>
        <w:rPr>
          <w:rFonts w:ascii="宋体" w:hAnsi="宋体" w:hint="eastAsia"/>
          <w:szCs w:val="21"/>
        </w:rPr>
        <w:t>5仿石陶瓷砖的外观特征和颜色近似天然石材，施工安装可按人造石材应用，为保证挂接工程的安全性能，对其厚度、面积及吸水率进行了特殊规定，其他产品性能应符合陶瓷砖相关标准的规定。</w:t>
      </w:r>
    </w:p>
    <w:p w14:paraId="1F35491D" w14:textId="77777777" w:rsidR="009C4D82" w:rsidRDefault="00000000">
      <w:pPr>
        <w:pStyle w:val="17805"/>
        <w:spacing w:before="156" w:after="156"/>
        <w:rPr>
          <w:b w:val="0"/>
          <w:szCs w:val="21"/>
        </w:rPr>
      </w:pPr>
      <w:bookmarkStart w:id="210" w:name="_Toc166010933"/>
      <w:r>
        <w:rPr>
          <w:b w:val="0"/>
          <w:szCs w:val="21"/>
        </w:rPr>
        <w:t>3.4</w:t>
      </w:r>
      <w:r>
        <w:rPr>
          <w:rFonts w:hint="eastAsia"/>
          <w:b w:val="0"/>
          <w:szCs w:val="21"/>
        </w:rPr>
        <w:t>粘接材料</w:t>
      </w:r>
      <w:bookmarkEnd w:id="210"/>
    </w:p>
    <w:p w14:paraId="5A42B31A" w14:textId="77777777" w:rsidR="009C4D82" w:rsidRDefault="00000000">
      <w:pPr>
        <w:autoSpaceDE w:val="0"/>
        <w:autoSpaceDN w:val="0"/>
        <w:adjustRightInd w:val="0"/>
        <w:spacing w:line="276" w:lineRule="auto"/>
        <w:jc w:val="left"/>
        <w:rPr>
          <w:szCs w:val="21"/>
        </w:rPr>
      </w:pPr>
      <w:r>
        <w:t xml:space="preserve">3.4.1  </w:t>
      </w:r>
      <w:r>
        <w:rPr>
          <w:szCs w:val="21"/>
        </w:rPr>
        <w:t>在室内水泥基层上粘贴石材，宜选用水泥基胶粘剂。依据石材的干湿稳定性情况，选择适合的水泥基胶粘剂产品。干湿变形较大的石材产品，宜选择快干型胶粘剂。</w:t>
      </w:r>
    </w:p>
    <w:p w14:paraId="4BDDD6EB" w14:textId="77777777" w:rsidR="009C4D82" w:rsidRDefault="00000000">
      <w:pPr>
        <w:autoSpaceDE w:val="0"/>
        <w:autoSpaceDN w:val="0"/>
        <w:adjustRightInd w:val="0"/>
        <w:spacing w:line="276" w:lineRule="auto"/>
        <w:jc w:val="left"/>
        <w:rPr>
          <w:szCs w:val="21"/>
        </w:rPr>
      </w:pPr>
      <w:r>
        <w:t xml:space="preserve">3.4.2  </w:t>
      </w:r>
      <w:r>
        <w:rPr>
          <w:szCs w:val="21"/>
        </w:rPr>
        <w:t>在金属板或幕墙上粘贴石材应选用反应型树脂胶粘剂。干湿变形大的石材产品，宜选用反应型树脂胶粘剂。</w:t>
      </w:r>
    </w:p>
    <w:p w14:paraId="188AD37C" w14:textId="77777777" w:rsidR="009C4D82" w:rsidRDefault="00000000">
      <w:pPr>
        <w:spacing w:beforeLines="50" w:before="156"/>
        <w:rPr>
          <w:color w:val="000000"/>
          <w:sz w:val="18"/>
          <w:szCs w:val="18"/>
        </w:rPr>
      </w:pPr>
      <w:r>
        <w:t xml:space="preserve">3.4.3 </w:t>
      </w:r>
      <w:r>
        <w:rPr>
          <w:szCs w:val="21"/>
        </w:rPr>
        <w:t xml:space="preserve"> “</w:t>
      </w:r>
      <w:r>
        <w:rPr>
          <w:szCs w:val="21"/>
        </w:rPr>
        <w:t>临时背网</w:t>
      </w:r>
      <w:r>
        <w:rPr>
          <w:szCs w:val="21"/>
        </w:rPr>
        <w:t>”</w:t>
      </w:r>
      <w:r>
        <w:rPr>
          <w:szCs w:val="21"/>
        </w:rPr>
        <w:t>可以被铲掉，</w:t>
      </w:r>
      <w:r>
        <w:rPr>
          <w:szCs w:val="21"/>
        </w:rPr>
        <w:t>“</w:t>
      </w:r>
      <w:r>
        <w:rPr>
          <w:szCs w:val="21"/>
        </w:rPr>
        <w:t>防坠背网</w:t>
      </w:r>
      <w:r>
        <w:rPr>
          <w:szCs w:val="21"/>
        </w:rPr>
        <w:t>”</w:t>
      </w:r>
      <w:r>
        <w:rPr>
          <w:szCs w:val="21"/>
        </w:rPr>
        <w:t>需要高强粘接力。</w:t>
      </w:r>
    </w:p>
    <w:p w14:paraId="20DFF4EB" w14:textId="77777777" w:rsidR="009C4D82" w:rsidRDefault="00000000">
      <w:pPr>
        <w:spacing w:line="276" w:lineRule="auto"/>
        <w:ind w:firstLineChars="200" w:firstLine="420"/>
        <w:rPr>
          <w:kern w:val="0"/>
          <w:szCs w:val="21"/>
        </w:rPr>
      </w:pPr>
      <w:r>
        <w:rPr>
          <w:szCs w:val="21"/>
        </w:rPr>
        <w:t xml:space="preserve">1 </w:t>
      </w:r>
      <w:r>
        <w:rPr>
          <w:szCs w:val="21"/>
        </w:rPr>
        <w:t>采用不饱和树脂胶粘剂粘贴的背网，在施工前应</w:t>
      </w:r>
      <w:r>
        <w:rPr>
          <w:kern w:val="0"/>
          <w:szCs w:val="21"/>
        </w:rPr>
        <w:t>铲除，避免因背网脱落造成的工程质</w:t>
      </w:r>
      <w:r>
        <w:rPr>
          <w:kern w:val="0"/>
          <w:szCs w:val="21"/>
        </w:rPr>
        <w:lastRenderedPageBreak/>
        <w:t>量问题。</w:t>
      </w:r>
    </w:p>
    <w:p w14:paraId="4AC3B00A" w14:textId="77777777" w:rsidR="009C4D82" w:rsidRDefault="00000000">
      <w:pPr>
        <w:spacing w:line="276" w:lineRule="auto"/>
        <w:ind w:firstLineChars="200" w:firstLine="420"/>
        <w:rPr>
          <w:szCs w:val="21"/>
        </w:rPr>
      </w:pPr>
      <w:r>
        <w:rPr>
          <w:kern w:val="0"/>
          <w:szCs w:val="21"/>
        </w:rPr>
        <w:t xml:space="preserve">2 </w:t>
      </w:r>
      <w:r>
        <w:rPr>
          <w:kern w:val="0"/>
          <w:szCs w:val="21"/>
        </w:rPr>
        <w:t>采用改性环氧树脂胶粘剂粘贴的</w:t>
      </w:r>
      <w:r>
        <w:rPr>
          <w:szCs w:val="21"/>
        </w:rPr>
        <w:t>背网，如施工时使用水泥基胶粘剂，需要特殊的粘接工艺，如粘砂，否则无粘接力，会出现空鼓、脱了等现象。带背网石材的施工可选用环氧树脂型胶粘剂进行粘贴，也可在地面使用架空安装、墙面使用挂接等安装，以避免粘砂工艺的不便。</w:t>
      </w:r>
    </w:p>
    <w:p w14:paraId="50455336" w14:textId="77777777" w:rsidR="009C4D82" w:rsidRDefault="00000000">
      <w:pPr>
        <w:spacing w:line="276" w:lineRule="auto"/>
        <w:ind w:firstLineChars="200" w:firstLine="420"/>
        <w:rPr>
          <w:szCs w:val="21"/>
        </w:rPr>
      </w:pPr>
      <w:r>
        <w:rPr>
          <w:color w:val="000000"/>
          <w:kern w:val="0"/>
          <w:szCs w:val="21"/>
        </w:rPr>
        <w:t>3</w:t>
      </w:r>
      <w:r>
        <w:rPr>
          <w:szCs w:val="21"/>
        </w:rPr>
        <w:t xml:space="preserve"> </w:t>
      </w:r>
      <w:r>
        <w:rPr>
          <w:szCs w:val="21"/>
        </w:rPr>
        <w:t>挂接石材粘贴背网会增强板材的正面抗风压能力，减小因天然石材的各种缺陷造成的断裂和脱落风险，是提高石材幕墙安全性能的一道有效的安全措施。</w:t>
      </w:r>
    </w:p>
    <w:p w14:paraId="0E9627D2" w14:textId="77777777" w:rsidR="009C4D82" w:rsidRDefault="00000000">
      <w:pPr>
        <w:pStyle w:val="17805"/>
        <w:spacing w:before="156" w:after="156"/>
        <w:rPr>
          <w:b w:val="0"/>
          <w:szCs w:val="21"/>
        </w:rPr>
      </w:pPr>
      <w:bookmarkStart w:id="211" w:name="_Toc166010934"/>
      <w:r>
        <w:rPr>
          <w:b w:val="0"/>
          <w:szCs w:val="21"/>
        </w:rPr>
        <w:t xml:space="preserve">3.5 </w:t>
      </w:r>
      <w:r>
        <w:rPr>
          <w:rFonts w:hint="eastAsia"/>
          <w:b w:val="0"/>
          <w:szCs w:val="21"/>
        </w:rPr>
        <w:t>增强材料</w:t>
      </w:r>
      <w:bookmarkEnd w:id="211"/>
    </w:p>
    <w:p w14:paraId="318257AA" w14:textId="77777777" w:rsidR="009C4D82" w:rsidRDefault="00000000">
      <w:pPr>
        <w:spacing w:line="276" w:lineRule="auto"/>
        <w:jc w:val="left"/>
        <w:rPr>
          <w:szCs w:val="21"/>
        </w:rPr>
      </w:pPr>
      <w:r>
        <w:rPr>
          <w:szCs w:val="21"/>
        </w:rPr>
        <w:t>3.5.1  “</w:t>
      </w:r>
      <w:r>
        <w:rPr>
          <w:szCs w:val="21"/>
        </w:rPr>
        <w:t>防坠措施</w:t>
      </w:r>
      <w:r>
        <w:rPr>
          <w:szCs w:val="21"/>
        </w:rPr>
        <w:t>”</w:t>
      </w:r>
      <w:r>
        <w:rPr>
          <w:szCs w:val="21"/>
        </w:rPr>
        <w:t>对石材幕墙尤为重要，国内相关规范如《建筑幕墙》</w:t>
      </w:r>
      <w:r>
        <w:rPr>
          <w:szCs w:val="21"/>
        </w:rPr>
        <w:t>GB/T21086-2007</w:t>
      </w:r>
      <w:r>
        <w:rPr>
          <w:szCs w:val="21"/>
        </w:rPr>
        <w:t>第</w:t>
      </w:r>
      <w:r>
        <w:rPr>
          <w:szCs w:val="21"/>
        </w:rPr>
        <w:t>7.2.1.6</w:t>
      </w:r>
      <w:r>
        <w:rPr>
          <w:szCs w:val="21"/>
        </w:rPr>
        <w:t>条，上海市《建筑装饰工程石材应用技术规范》</w:t>
      </w:r>
      <w:r>
        <w:rPr>
          <w:szCs w:val="21"/>
        </w:rPr>
        <w:t>DB/TJ08-2134-2013</w:t>
      </w:r>
      <w:r>
        <w:rPr>
          <w:szCs w:val="21"/>
        </w:rPr>
        <w:t>中第</w:t>
      </w:r>
      <w:r>
        <w:rPr>
          <w:szCs w:val="21"/>
        </w:rPr>
        <w:t>4.8.6</w:t>
      </w:r>
      <w:r>
        <w:rPr>
          <w:szCs w:val="21"/>
        </w:rPr>
        <w:t>条中提及的</w:t>
      </w:r>
      <w:r>
        <w:rPr>
          <w:szCs w:val="21"/>
        </w:rPr>
        <w:t>“</w:t>
      </w:r>
      <w:r>
        <w:rPr>
          <w:szCs w:val="21"/>
        </w:rPr>
        <w:t>防坠措施</w:t>
      </w:r>
      <w:r>
        <w:rPr>
          <w:szCs w:val="21"/>
        </w:rPr>
        <w:t>”</w:t>
      </w:r>
      <w:r>
        <w:rPr>
          <w:szCs w:val="21"/>
        </w:rPr>
        <w:t>均较宽泛，对加工生产指导意义不强，本规范针对防坠材料做了详细说明，明确了</w:t>
      </w:r>
      <w:r>
        <w:rPr>
          <w:szCs w:val="21"/>
        </w:rPr>
        <w:t>“</w:t>
      </w:r>
      <w:r>
        <w:rPr>
          <w:szCs w:val="21"/>
        </w:rPr>
        <w:t>临时背网</w:t>
      </w:r>
      <w:r>
        <w:rPr>
          <w:szCs w:val="21"/>
        </w:rPr>
        <w:t>”</w:t>
      </w:r>
      <w:r>
        <w:rPr>
          <w:szCs w:val="21"/>
        </w:rPr>
        <w:t>和</w:t>
      </w:r>
      <w:r>
        <w:rPr>
          <w:szCs w:val="21"/>
        </w:rPr>
        <w:t>“</w:t>
      </w:r>
      <w:r>
        <w:rPr>
          <w:szCs w:val="21"/>
        </w:rPr>
        <w:t>防坠背网</w:t>
      </w:r>
      <w:r>
        <w:rPr>
          <w:szCs w:val="21"/>
        </w:rPr>
        <w:t>”</w:t>
      </w:r>
      <w:r>
        <w:rPr>
          <w:szCs w:val="21"/>
        </w:rPr>
        <w:t>功能区别，使</w:t>
      </w:r>
      <w:r>
        <w:rPr>
          <w:szCs w:val="21"/>
        </w:rPr>
        <w:t>“</w:t>
      </w:r>
      <w:r>
        <w:rPr>
          <w:szCs w:val="21"/>
        </w:rPr>
        <w:t>防坠措施</w:t>
      </w:r>
      <w:r>
        <w:rPr>
          <w:szCs w:val="21"/>
        </w:rPr>
        <w:t>”</w:t>
      </w:r>
      <w:r>
        <w:rPr>
          <w:szCs w:val="21"/>
        </w:rPr>
        <w:t>有可操作性。</w:t>
      </w:r>
    </w:p>
    <w:p w14:paraId="7069ED52" w14:textId="77777777" w:rsidR="009C4D82" w:rsidRDefault="00000000">
      <w:pPr>
        <w:spacing w:line="276" w:lineRule="auto"/>
        <w:ind w:firstLineChars="200" w:firstLine="420"/>
        <w:jc w:val="left"/>
        <w:rPr>
          <w:szCs w:val="21"/>
        </w:rPr>
      </w:pPr>
      <w:r>
        <w:rPr>
          <w:szCs w:val="21"/>
        </w:rPr>
        <w:t>新增无碱玻璃纤维布、碳纤维布和金属网防坠背网织物。玻璃纤维布按照杂质含量分为高碱，中碱和无碱三种，其中</w:t>
      </w:r>
      <w:r>
        <w:rPr>
          <w:szCs w:val="21"/>
        </w:rPr>
        <w:t>“</w:t>
      </w:r>
      <w:r>
        <w:rPr>
          <w:szCs w:val="21"/>
        </w:rPr>
        <w:t>临时背网</w:t>
      </w:r>
      <w:r>
        <w:rPr>
          <w:szCs w:val="21"/>
        </w:rPr>
        <w:t>”</w:t>
      </w:r>
      <w:r>
        <w:rPr>
          <w:szCs w:val="21"/>
        </w:rPr>
        <w:t>多使用高碱玻璃纤维布，《耐碱玻璃纤维网布》</w:t>
      </w:r>
      <w:r>
        <w:rPr>
          <w:szCs w:val="21"/>
        </w:rPr>
        <w:t>JC/T 841</w:t>
      </w:r>
      <w:r>
        <w:rPr>
          <w:szCs w:val="21"/>
        </w:rPr>
        <w:t>约定的范围包括中碱和高碱两种，碳纤维布或金属网防坠背网织物满足大型石材线条，及超高层石材幕墙的高性能防坠需求，且较为普遍成熟。</w:t>
      </w:r>
    </w:p>
    <w:p w14:paraId="2AC25774" w14:textId="77777777" w:rsidR="009C4D82" w:rsidRDefault="00000000">
      <w:pPr>
        <w:spacing w:line="276" w:lineRule="auto"/>
        <w:jc w:val="left"/>
        <w:rPr>
          <w:szCs w:val="21"/>
        </w:rPr>
      </w:pPr>
      <w:r>
        <w:rPr>
          <w:szCs w:val="21"/>
        </w:rPr>
        <w:t>3.5.14</w:t>
      </w:r>
      <w:r>
        <w:rPr>
          <w:szCs w:val="21"/>
        </w:rPr>
        <w:t>外倾和倒挂石材是防坠措施的薄弱位置，应重点明确防坠措施方向，同上悬外开启窗扇防坠绳，防坠绳增加石材背后的双重连接，进一步确保可靠性</w:t>
      </w:r>
    </w:p>
    <w:p w14:paraId="7CA1CFEF" w14:textId="77777777" w:rsidR="009C4D82" w:rsidRDefault="00000000">
      <w:pPr>
        <w:spacing w:line="276" w:lineRule="auto"/>
        <w:ind w:firstLineChars="200" w:firstLine="420"/>
        <w:jc w:val="left"/>
        <w:rPr>
          <w:szCs w:val="21"/>
        </w:rPr>
      </w:pPr>
      <w:r>
        <w:rPr>
          <w:szCs w:val="21"/>
        </w:rPr>
        <w:t>临时背网属于石材加工运输工艺范畴，对于施工前需铲除的临时背网剥离强度不做要求。玻璃纤维布执行的标准有《玻璃纤维无捻粗砂布》</w:t>
      </w:r>
      <w:r>
        <w:rPr>
          <w:szCs w:val="21"/>
        </w:rPr>
        <w:t>GB/T 18307</w:t>
      </w:r>
      <w:r>
        <w:rPr>
          <w:szCs w:val="21"/>
        </w:rPr>
        <w:t>、《</w:t>
      </w:r>
      <w:r>
        <w:rPr>
          <w:szCs w:val="21"/>
        </w:rPr>
        <w:t>E</w:t>
      </w:r>
      <w:r>
        <w:rPr>
          <w:szCs w:val="21"/>
        </w:rPr>
        <w:t>玻璃纤维布》</w:t>
      </w:r>
      <w:r>
        <w:rPr>
          <w:szCs w:val="21"/>
        </w:rPr>
        <w:t>JC/T 170</w:t>
      </w:r>
      <w:r>
        <w:rPr>
          <w:szCs w:val="21"/>
        </w:rPr>
        <w:t>、《石英玻璃纤维布》</w:t>
      </w:r>
      <w:r>
        <w:rPr>
          <w:szCs w:val="21"/>
        </w:rPr>
        <w:t>JC/T 2244</w:t>
      </w:r>
      <w:r>
        <w:rPr>
          <w:szCs w:val="21"/>
        </w:rPr>
        <w:t>、《石英玻璃纤维纱》</w:t>
      </w:r>
      <w:r>
        <w:rPr>
          <w:szCs w:val="21"/>
        </w:rPr>
        <w:t>JC/T 2245</w:t>
      </w:r>
      <w:r>
        <w:rPr>
          <w:szCs w:val="21"/>
        </w:rPr>
        <w:t>。</w:t>
      </w:r>
    </w:p>
    <w:p w14:paraId="66B2F903" w14:textId="77777777" w:rsidR="009C4D82" w:rsidRDefault="00000000">
      <w:pPr>
        <w:spacing w:line="276" w:lineRule="auto"/>
        <w:jc w:val="left"/>
        <w:rPr>
          <w:szCs w:val="21"/>
        </w:rPr>
      </w:pPr>
      <w:r>
        <w:rPr>
          <w:szCs w:val="21"/>
        </w:rPr>
        <w:t xml:space="preserve">3.5.2 </w:t>
      </w:r>
      <w:r>
        <w:rPr>
          <w:szCs w:val="21"/>
        </w:rPr>
        <w:t>天然缺陷较多的石材，如洞石等强度低、隐裂多、易断裂的石材，为提高安全性能，降低断裂风险，一般会在每块石材背面使用环氧树脂胶填埋钢筋、粘贴角钢或石条等措施，此条是对所用材料进行的要求。</w:t>
      </w:r>
    </w:p>
    <w:p w14:paraId="7B07C539" w14:textId="77777777" w:rsidR="009C4D82" w:rsidRDefault="00000000">
      <w:pPr>
        <w:pStyle w:val="17805"/>
        <w:spacing w:before="156" w:after="156"/>
        <w:rPr>
          <w:b w:val="0"/>
          <w:szCs w:val="21"/>
        </w:rPr>
      </w:pPr>
      <w:bookmarkStart w:id="212" w:name="_Toc166010935"/>
      <w:r>
        <w:rPr>
          <w:b w:val="0"/>
          <w:szCs w:val="21"/>
        </w:rPr>
        <w:t xml:space="preserve">3.6 </w:t>
      </w:r>
      <w:r>
        <w:rPr>
          <w:rFonts w:hint="eastAsia"/>
          <w:b w:val="0"/>
          <w:szCs w:val="21"/>
        </w:rPr>
        <w:t>填缝材料</w:t>
      </w:r>
      <w:bookmarkEnd w:id="212"/>
    </w:p>
    <w:p w14:paraId="74261371" w14:textId="77777777" w:rsidR="009C4D82" w:rsidRDefault="00000000">
      <w:pPr>
        <w:rPr>
          <w:szCs w:val="21"/>
        </w:rPr>
      </w:pPr>
      <w:r>
        <w:rPr>
          <w:b/>
          <w:bCs/>
          <w:szCs w:val="21"/>
        </w:rPr>
        <w:t>3.6.1</w:t>
      </w:r>
      <w:r>
        <w:rPr>
          <w:szCs w:val="21"/>
        </w:rPr>
        <w:t xml:space="preserve">  </w:t>
      </w:r>
      <w:r>
        <w:rPr>
          <w:szCs w:val="21"/>
        </w:rPr>
        <w:t>粘接石材用填缝剂的性能要求与《陶瓷墙地砖填缝剂》</w:t>
      </w:r>
      <w:r>
        <w:rPr>
          <w:b/>
          <w:bCs/>
          <w:szCs w:val="21"/>
        </w:rPr>
        <w:t>JC/T 1004</w:t>
      </w:r>
      <w:r>
        <w:rPr>
          <w:szCs w:val="21"/>
        </w:rPr>
        <w:t>标准相同，性能指标和试验方法均采用该标准。在石材应用中应注意使用容易清除干净、不污染石材、不影响外观的填缝剂产品。</w:t>
      </w:r>
    </w:p>
    <w:p w14:paraId="73C4BA14" w14:textId="77777777" w:rsidR="009C4D82" w:rsidRDefault="00000000">
      <w:pPr>
        <w:pStyle w:val="17805"/>
        <w:spacing w:before="156" w:after="156"/>
        <w:rPr>
          <w:b w:val="0"/>
          <w:szCs w:val="21"/>
        </w:rPr>
      </w:pPr>
      <w:bookmarkStart w:id="213" w:name="_Toc166010936"/>
      <w:r>
        <w:rPr>
          <w:b w:val="0"/>
          <w:szCs w:val="21"/>
        </w:rPr>
        <w:t>3.</w:t>
      </w:r>
      <w:r>
        <w:rPr>
          <w:rFonts w:hint="eastAsia"/>
          <w:b w:val="0"/>
          <w:szCs w:val="21"/>
        </w:rPr>
        <w:t>7密封材料</w:t>
      </w:r>
      <w:bookmarkEnd w:id="213"/>
    </w:p>
    <w:p w14:paraId="5D237DFC" w14:textId="77777777" w:rsidR="009C4D82" w:rsidRDefault="00000000">
      <w:pPr>
        <w:widowControl/>
        <w:spacing w:line="276" w:lineRule="auto"/>
        <w:jc w:val="left"/>
      </w:pPr>
      <w:r>
        <w:rPr>
          <w:color w:val="000000"/>
        </w:rPr>
        <w:t xml:space="preserve">3.7.1  </w:t>
      </w:r>
      <w:r>
        <w:rPr>
          <w:color w:val="000000"/>
        </w:rPr>
        <w:t>为了防止密封胶对石材造成污染</w:t>
      </w:r>
      <w:r>
        <w:rPr>
          <w:color w:val="000000"/>
        </w:rPr>
        <w:t>,</w:t>
      </w:r>
      <w:r>
        <w:rPr>
          <w:color w:val="000000"/>
        </w:rPr>
        <w:t>石材密封胶应采用石材专用密封胶</w:t>
      </w:r>
      <w:r>
        <w:rPr>
          <w:color w:val="000000"/>
        </w:rPr>
        <w:t>,</w:t>
      </w:r>
      <w:r>
        <w:rPr>
          <w:color w:val="000000"/>
        </w:rPr>
        <w:t>即符合《</w:t>
      </w:r>
      <w:r>
        <w:rPr>
          <w:color w:val="000000"/>
          <w:kern w:val="0"/>
        </w:rPr>
        <w:t>石材用建筑密封胶</w:t>
      </w:r>
      <w:r>
        <w:rPr>
          <w:color w:val="000000"/>
        </w:rPr>
        <w:t>》</w:t>
      </w:r>
      <w:r>
        <w:rPr>
          <w:color w:val="000000"/>
          <w:kern w:val="0"/>
        </w:rPr>
        <w:t>GB/T 23261</w:t>
      </w:r>
      <w:r>
        <w:t>的相关规定。</w:t>
      </w:r>
    </w:p>
    <w:p w14:paraId="35A51BF7" w14:textId="77777777" w:rsidR="009C4D82" w:rsidRDefault="00000000">
      <w:pPr>
        <w:pStyle w:val="17805"/>
        <w:spacing w:before="156" w:after="156"/>
        <w:rPr>
          <w:b w:val="0"/>
          <w:szCs w:val="21"/>
        </w:rPr>
      </w:pPr>
      <w:bookmarkStart w:id="214" w:name="_Toc166010937"/>
      <w:r>
        <w:rPr>
          <w:b w:val="0"/>
          <w:szCs w:val="21"/>
        </w:rPr>
        <w:t>3.</w:t>
      </w:r>
      <w:r>
        <w:rPr>
          <w:rFonts w:hint="eastAsia"/>
          <w:b w:val="0"/>
          <w:szCs w:val="21"/>
        </w:rPr>
        <w:t>9石材护理材料</w:t>
      </w:r>
      <w:bookmarkEnd w:id="214"/>
    </w:p>
    <w:p w14:paraId="1A2EB065" w14:textId="77777777" w:rsidR="009C4D82" w:rsidRDefault="00000000">
      <w:r>
        <w:rPr>
          <w:bCs/>
          <w:szCs w:val="21"/>
        </w:rPr>
        <w:t xml:space="preserve">3.9.1  </w:t>
      </w:r>
      <w:r>
        <w:t>目前对石材的清洗主要有两种方法，即物理方法和化学方法。物理方法主要是高压射流冲洗、高压射流冲洗以清除石材表面沉积性污染。化学方法主要是使用化学清洗剂的氧化、还原和移除作用清除石材上的各种污染或病变。石材清洗剂的通常按石材的种类进行分类，例如花岗石清洗剂等，或以石材的污染源进行分类，例如石材除油剂、石材除锈剂等。无论按照那种分类方法选择石材清洗剂，一定要辨清清洗剂的化学属性，否则不仅起不到清洗作</w:t>
      </w:r>
      <w:r>
        <w:lastRenderedPageBreak/>
        <w:t>用，而且会起到相反的作用，有可能对石材造成腐蚀或二次污染。</w:t>
      </w:r>
    </w:p>
    <w:p w14:paraId="0C31C81E" w14:textId="77777777" w:rsidR="009C4D82" w:rsidRDefault="00000000">
      <w:pPr>
        <w:spacing w:line="276" w:lineRule="auto"/>
      </w:pPr>
      <w:r>
        <w:rPr>
          <w:bCs/>
          <w:szCs w:val="21"/>
        </w:rPr>
        <w:t xml:space="preserve">3.9.2  </w:t>
      </w:r>
      <w:r>
        <w:t>天然石材防护剂的选择和评判，除了依据天然石材防护材料国家标准</w:t>
      </w:r>
      <w:r>
        <w:t>GB/T 32837</w:t>
      </w:r>
      <w:r>
        <w:t>外，还要按照石材的种类、安装方法、应用环境和技术要求进行选择。室外花岗石的防护及选择除了要有较好的渗透性和防水性外，还要关注防护剂的耐酸性指标；湿贴石材所选防护剂，除了要有较好的渗透性和防水性，还要关注防护剂的耐酸性指标。针对使用环境，防护剂的环保型和安全性也要进行评判和选择。对规定了石材防护剂的技术指标然而防护剂使用者仍然会用错，主要是对防护剂不了解。按照防护剂的使用部位的不同分为饰面防护剂和底面防护剂，两者作用不同，不得混用和颠倒使用。</w:t>
      </w:r>
    </w:p>
    <w:p w14:paraId="6CD6EDEE" w14:textId="77777777" w:rsidR="009C4D82" w:rsidRDefault="00000000">
      <w:pPr>
        <w:spacing w:line="276" w:lineRule="auto"/>
        <w:rPr>
          <w:szCs w:val="21"/>
        </w:rPr>
      </w:pPr>
      <w:r>
        <w:rPr>
          <w:bCs/>
          <w:szCs w:val="21"/>
        </w:rPr>
        <w:t xml:space="preserve">3.9.3  </w:t>
      </w:r>
      <w:r>
        <w:rPr>
          <w:szCs w:val="21"/>
        </w:rPr>
        <w:t>结晶材料在市场上俗称结晶硬化材料，由于结晶材料对于石材硬化效果存在不能定量，不易测量，因此不提倡石材硬化效果的宣传，主要有结晶粉、结晶剂、结晶膏、结晶块、结晶浆。目前结晶护理材料尚无执行标准，在不对石材产生变色、污染和腐蚀的同时还应不降低石材表面的光泽度，或放大石材缺陷。不同结晶产品在不同石材上的结晶效果差异较大，因为不同的结晶材料中含有结晶材料、抛光材料、修补封闭材料，在施工中，不同材料会在施工效果中产生作用。因此不同的石材应当选用满足设计效果的结晶材料。市场上有些结晶材料为了降低成本使用了蜡质材料，蜡质材料会降低石材表面的防滑效果。</w:t>
      </w:r>
    </w:p>
    <w:p w14:paraId="0C72A4CC" w14:textId="77777777" w:rsidR="009C4D82" w:rsidRDefault="00000000">
      <w:pPr>
        <w:spacing w:line="276" w:lineRule="auto"/>
        <w:rPr>
          <w:bCs/>
          <w:sz w:val="28"/>
          <w:szCs w:val="28"/>
        </w:rPr>
      </w:pPr>
      <w:r>
        <w:rPr>
          <w:bCs/>
          <w:szCs w:val="21"/>
        </w:rPr>
        <w:t xml:space="preserve">3.9.4 </w:t>
      </w:r>
      <w:r>
        <w:rPr>
          <w:szCs w:val="21"/>
        </w:rPr>
        <w:t>由于目前尚无防滑材料的产品标准，所以防滑材料出厂时应出示其适用范围和使用说明。</w:t>
      </w:r>
      <w:r>
        <w:rPr>
          <w:szCs w:val="21"/>
        </w:rPr>
        <w:br w:type="page"/>
      </w:r>
    </w:p>
    <w:p w14:paraId="2528D7CA" w14:textId="77777777" w:rsidR="009C4D82" w:rsidRDefault="00000000">
      <w:pPr>
        <w:keepNext/>
        <w:keepLines/>
        <w:spacing w:beforeLines="50" w:before="156" w:after="156"/>
        <w:ind w:left="360"/>
        <w:jc w:val="center"/>
        <w:outlineLvl w:val="0"/>
        <w:rPr>
          <w:rFonts w:ascii="宋体" w:hAnsi="宋体"/>
          <w:bCs/>
          <w:kern w:val="44"/>
          <w:sz w:val="28"/>
          <w:szCs w:val="28"/>
        </w:rPr>
      </w:pPr>
      <w:bookmarkStart w:id="215" w:name="_Toc166010938"/>
      <w:r>
        <w:rPr>
          <w:rFonts w:ascii="宋体" w:hAnsi="宋体"/>
          <w:bCs/>
          <w:kern w:val="44"/>
          <w:sz w:val="28"/>
          <w:szCs w:val="28"/>
        </w:rPr>
        <w:lastRenderedPageBreak/>
        <w:t>4</w:t>
      </w:r>
      <w:r>
        <w:rPr>
          <w:rFonts w:ascii="宋体" w:hAnsi="宋体" w:hint="eastAsia"/>
          <w:bCs/>
          <w:kern w:val="44"/>
          <w:sz w:val="28"/>
          <w:szCs w:val="28"/>
        </w:rPr>
        <w:t>建筑装饰设计</w:t>
      </w:r>
      <w:bookmarkEnd w:id="215"/>
    </w:p>
    <w:p w14:paraId="2AEB2445" w14:textId="77777777" w:rsidR="009C4D82" w:rsidRDefault="00000000">
      <w:pPr>
        <w:pStyle w:val="17805"/>
        <w:spacing w:before="156" w:after="156"/>
        <w:rPr>
          <w:szCs w:val="21"/>
        </w:rPr>
      </w:pPr>
      <w:bookmarkStart w:id="216" w:name="_Toc166010939"/>
      <w:r>
        <w:rPr>
          <w:rFonts w:hint="eastAsia"/>
          <w:b w:val="0"/>
          <w:szCs w:val="21"/>
        </w:rPr>
        <w:t>4.1 一般规定</w:t>
      </w:r>
      <w:bookmarkEnd w:id="216"/>
    </w:p>
    <w:p w14:paraId="19DB3446" w14:textId="77777777" w:rsidR="009C4D82" w:rsidRDefault="00000000">
      <w:pPr>
        <w:spacing w:line="276" w:lineRule="auto"/>
        <w:rPr>
          <w:szCs w:val="21"/>
        </w:rPr>
      </w:pPr>
      <w:r>
        <w:rPr>
          <w:b/>
          <w:szCs w:val="21"/>
        </w:rPr>
        <w:t xml:space="preserve">4.1.1  </w:t>
      </w:r>
      <w:r>
        <w:rPr>
          <w:szCs w:val="21"/>
        </w:rPr>
        <w:t>由于石材的装饰功能是建立在先考虑材料的结构性能，再考虑装饰性能的基础上，因此，在选择石材时要首先考虑石材的岩石特性，即确定石材的岩石类别，从而掌握该石材的化学成分与物理力学性能。装饰特性具有人为的因素，在保证材料性能的前提下，装饰设计应依据美学、风俗、风格、装饰特性和使用场合确定石材的品种与质量。</w:t>
      </w:r>
    </w:p>
    <w:p w14:paraId="097126AB" w14:textId="77777777" w:rsidR="009C4D82" w:rsidRDefault="00000000">
      <w:pPr>
        <w:adjustRightInd w:val="0"/>
        <w:snapToGrid w:val="0"/>
        <w:spacing w:line="276" w:lineRule="auto"/>
        <w:rPr>
          <w:szCs w:val="21"/>
        </w:rPr>
      </w:pPr>
      <w:r>
        <w:rPr>
          <w:b/>
          <w:szCs w:val="21"/>
        </w:rPr>
        <w:t xml:space="preserve">4.1.2  </w:t>
      </w:r>
      <w:r>
        <w:rPr>
          <w:szCs w:val="21"/>
        </w:rPr>
        <w:t>同一工程中同一品种天然石材宜选用同一个矿源同一层位岩石，可以避免产生色差。石材的设计选材样板为了便于携带，尺寸不宜过大，但小尺寸的样板难以获得石材的完整颜色和花纹，因此设计选材时应考察石材大板。</w:t>
      </w:r>
    </w:p>
    <w:p w14:paraId="54E51B4D" w14:textId="77777777" w:rsidR="009C4D82" w:rsidRDefault="00000000">
      <w:pPr>
        <w:spacing w:line="276" w:lineRule="auto"/>
        <w:rPr>
          <w:szCs w:val="21"/>
        </w:rPr>
      </w:pPr>
      <w:r>
        <w:rPr>
          <w:b/>
          <w:szCs w:val="21"/>
        </w:rPr>
        <w:t xml:space="preserve">4.1.4  </w:t>
      </w:r>
      <w:r>
        <w:rPr>
          <w:szCs w:val="21"/>
        </w:rPr>
        <w:t>根据国家现行行业标准《建筑材料放射性核素限量》</w:t>
      </w:r>
      <w:r>
        <w:rPr>
          <w:szCs w:val="21"/>
        </w:rPr>
        <w:t>GB6566</w:t>
      </w:r>
      <w:r>
        <w:rPr>
          <w:szCs w:val="21"/>
        </w:rPr>
        <w:t>规定：</w:t>
      </w:r>
      <w:r>
        <w:rPr>
          <w:szCs w:val="21"/>
        </w:rPr>
        <w:t>A</w:t>
      </w:r>
      <w:r>
        <w:rPr>
          <w:szCs w:val="21"/>
        </w:rPr>
        <w:t>类产品的使用范围不受限制，</w:t>
      </w:r>
      <w:r>
        <w:rPr>
          <w:szCs w:val="21"/>
        </w:rPr>
        <w:t>B</w:t>
      </w:r>
      <w:r>
        <w:rPr>
          <w:szCs w:val="21"/>
        </w:rPr>
        <w:t>类产品不能用于居室，</w:t>
      </w:r>
      <w:r>
        <w:rPr>
          <w:szCs w:val="21"/>
        </w:rPr>
        <w:t>C</w:t>
      </w:r>
      <w:r>
        <w:rPr>
          <w:szCs w:val="21"/>
        </w:rPr>
        <w:t>类产品只能用于室外。</w:t>
      </w:r>
    </w:p>
    <w:p w14:paraId="7455471D" w14:textId="77777777" w:rsidR="009C4D82" w:rsidRDefault="00000000">
      <w:pPr>
        <w:spacing w:line="276" w:lineRule="auto"/>
        <w:rPr>
          <w:szCs w:val="21"/>
        </w:rPr>
      </w:pPr>
      <w:r>
        <w:rPr>
          <w:b/>
          <w:szCs w:val="21"/>
        </w:rPr>
        <w:t xml:space="preserve">4.1.5  </w:t>
      </w:r>
      <w:r>
        <w:rPr>
          <w:szCs w:val="21"/>
        </w:rPr>
        <w:t>洞石、砂岩孔隙多，用于地面极易污染，维护成本高，应尽量避免在地面使用。</w:t>
      </w:r>
    </w:p>
    <w:p w14:paraId="06962431" w14:textId="77777777" w:rsidR="009C4D82" w:rsidRDefault="00000000">
      <w:pPr>
        <w:spacing w:line="276" w:lineRule="auto"/>
        <w:ind w:firstLineChars="200" w:firstLine="420"/>
        <w:rPr>
          <w:szCs w:val="21"/>
        </w:rPr>
      </w:pPr>
      <w:r>
        <w:rPr>
          <w:szCs w:val="21"/>
        </w:rPr>
        <w:t>天然石材可能存在不可见的裂隙，倒挂的危险性较大，因此不应采用天然石材。吊顶材料选用轻质石材复合板和人造石应采用构造加强措施。</w:t>
      </w:r>
    </w:p>
    <w:p w14:paraId="48F71AA1" w14:textId="77777777" w:rsidR="009C4D82" w:rsidRDefault="00000000">
      <w:pPr>
        <w:spacing w:line="276" w:lineRule="auto"/>
        <w:ind w:firstLineChars="200" w:firstLine="420"/>
        <w:rPr>
          <w:szCs w:val="21"/>
        </w:rPr>
      </w:pPr>
      <w:r>
        <w:rPr>
          <w:szCs w:val="21"/>
        </w:rPr>
        <w:t>轻质石材复合板有石材蜂窝复合板（详见《建筑装饰用石材蜂窝复合板》</w:t>
      </w:r>
      <w:r>
        <w:rPr>
          <w:szCs w:val="21"/>
        </w:rPr>
        <w:t>JG/T328-2011</w:t>
      </w:r>
      <w:r>
        <w:rPr>
          <w:szCs w:val="21"/>
        </w:rPr>
        <w:t>）和超薄石材复合板（详见《超薄石材复合板》</w:t>
      </w:r>
      <w:r>
        <w:rPr>
          <w:szCs w:val="21"/>
        </w:rPr>
        <w:t>GB/T29059-2012</w:t>
      </w:r>
      <w:r>
        <w:rPr>
          <w:szCs w:val="21"/>
        </w:rPr>
        <w:t>）。</w:t>
      </w:r>
    </w:p>
    <w:p w14:paraId="4AC5807C" w14:textId="77777777" w:rsidR="009C4D82" w:rsidRDefault="00000000">
      <w:pPr>
        <w:spacing w:line="276" w:lineRule="auto"/>
        <w:rPr>
          <w:kern w:val="0"/>
          <w:szCs w:val="21"/>
        </w:rPr>
      </w:pPr>
      <w:r>
        <w:rPr>
          <w:b/>
          <w:bCs/>
          <w:szCs w:val="21"/>
        </w:rPr>
        <w:t xml:space="preserve">4.1.7 </w:t>
      </w:r>
      <w:r>
        <w:rPr>
          <w:szCs w:val="21"/>
        </w:rPr>
        <w:t xml:space="preserve">1  </w:t>
      </w:r>
      <w:r>
        <w:rPr>
          <w:kern w:val="0"/>
          <w:szCs w:val="21"/>
        </w:rPr>
        <w:t>石材面板与主体结构或支承结构的连接是面板连接可靠性的关键</w:t>
      </w:r>
      <w:r>
        <w:rPr>
          <w:kern w:val="0"/>
          <w:szCs w:val="21"/>
        </w:rPr>
        <w:t>,</w:t>
      </w:r>
      <w:r>
        <w:rPr>
          <w:kern w:val="0"/>
          <w:szCs w:val="21"/>
        </w:rPr>
        <w:t>采用胶粘连接极易失效</w:t>
      </w:r>
      <w:r>
        <w:rPr>
          <w:kern w:val="0"/>
          <w:szCs w:val="21"/>
        </w:rPr>
        <w:t>,</w:t>
      </w:r>
      <w:r>
        <w:rPr>
          <w:kern w:val="0"/>
          <w:szCs w:val="21"/>
        </w:rPr>
        <w:t>导致石材工程发生安全事故。因此必须限制这种错误的连接方法。</w:t>
      </w:r>
    </w:p>
    <w:p w14:paraId="15DEE167" w14:textId="77777777" w:rsidR="009C4D82" w:rsidRDefault="00000000">
      <w:pPr>
        <w:adjustRightInd w:val="0"/>
        <w:snapToGrid w:val="0"/>
        <w:spacing w:line="276" w:lineRule="auto"/>
        <w:ind w:firstLineChars="200" w:firstLine="420"/>
        <w:rPr>
          <w:szCs w:val="21"/>
        </w:rPr>
      </w:pPr>
      <w:r>
        <w:rPr>
          <w:kern w:val="0"/>
          <w:szCs w:val="21"/>
        </w:rPr>
        <w:t xml:space="preserve">2  </w:t>
      </w:r>
      <w:r>
        <w:rPr>
          <w:szCs w:val="21"/>
        </w:rPr>
        <w:t>T</w:t>
      </w:r>
      <w:r>
        <w:rPr>
          <w:szCs w:val="21"/>
        </w:rPr>
        <w:t>型挂件和挑件是较早使用的一种挂件，该类挂件连接不可靠、维修困难，出现很多安全事故，在</w:t>
      </w:r>
      <w:r>
        <w:rPr>
          <w:szCs w:val="21"/>
        </w:rPr>
        <w:t>2010</w:t>
      </w:r>
      <w:r>
        <w:rPr>
          <w:szCs w:val="21"/>
        </w:rPr>
        <w:t>年被北京市列为强制淘汰产品目录。</w:t>
      </w:r>
    </w:p>
    <w:p w14:paraId="2279E36B" w14:textId="77777777" w:rsidR="009C4D82" w:rsidRDefault="00000000">
      <w:pPr>
        <w:spacing w:line="276" w:lineRule="auto"/>
        <w:ind w:firstLineChars="200" w:firstLine="420"/>
        <w:rPr>
          <w:szCs w:val="21"/>
        </w:rPr>
      </w:pPr>
      <w:r>
        <w:rPr>
          <w:szCs w:val="21"/>
        </w:rPr>
        <w:t xml:space="preserve">3 </w:t>
      </w:r>
      <w:r>
        <w:rPr>
          <w:szCs w:val="21"/>
        </w:rPr>
        <w:t>本条参照现行国家标准《民用建筑通用规范》</w:t>
      </w:r>
      <w:r>
        <w:rPr>
          <w:szCs w:val="21"/>
        </w:rPr>
        <w:t>GB55031-2022</w:t>
      </w:r>
      <w:r>
        <w:rPr>
          <w:szCs w:val="21"/>
        </w:rPr>
        <w:t>，</w:t>
      </w:r>
      <w:r>
        <w:rPr>
          <w:szCs w:val="21"/>
        </w:rPr>
        <w:t>6.2.8</w:t>
      </w:r>
      <w:r>
        <w:rPr>
          <w:szCs w:val="21"/>
        </w:rPr>
        <w:t>条第</w:t>
      </w:r>
      <w:r>
        <w:rPr>
          <w:szCs w:val="21"/>
        </w:rPr>
        <w:t>7</w:t>
      </w:r>
      <w:r>
        <w:rPr>
          <w:szCs w:val="21"/>
        </w:rPr>
        <w:t>款</w:t>
      </w:r>
      <w:r>
        <w:rPr>
          <w:szCs w:val="21"/>
        </w:rPr>
        <w:t>“</w:t>
      </w:r>
      <w:r>
        <w:t>吊顶石材和外倾斜、水平倒挂的石材或脆性材质面板应采取防坠落措施</w:t>
      </w:r>
      <w:r>
        <w:t>”</w:t>
      </w:r>
      <w:r>
        <w:rPr>
          <w:szCs w:val="21"/>
        </w:rPr>
        <w:t>和</w:t>
      </w:r>
      <w:r>
        <w:rPr>
          <w:szCs w:val="21"/>
        </w:rPr>
        <w:t>6.4</w:t>
      </w:r>
      <w:r>
        <w:rPr>
          <w:szCs w:val="21"/>
        </w:rPr>
        <w:t>条</w:t>
      </w:r>
      <w:r>
        <w:rPr>
          <w:szCs w:val="21"/>
        </w:rPr>
        <w:t>“</w:t>
      </w:r>
      <w:r>
        <w:rPr>
          <w:szCs w:val="21"/>
        </w:rPr>
        <w:t>面板为脆性材料的吊顶，应采取防坠落措施。玻璃吊顶应采用安全玻璃</w:t>
      </w:r>
      <w:r>
        <w:rPr>
          <w:szCs w:val="21"/>
        </w:rPr>
        <w:t>”</w:t>
      </w:r>
      <w:r>
        <w:t>制定。</w:t>
      </w:r>
      <w:r>
        <w:rPr>
          <w:szCs w:val="21"/>
        </w:rPr>
        <w:t>石材是天然材料，存在一定缺陷，在倒挂、倾斜挂装及大规格石材线条比较危险，因此应设置防止石材碎裂坠落的可靠措施。通常采用背网、加强筋等措施，避免石材破碎后直接脱落。倒挂面板不得作为承重构件使用。</w:t>
      </w:r>
    </w:p>
    <w:p w14:paraId="39163FC9" w14:textId="77777777" w:rsidR="009C4D82" w:rsidRDefault="00000000">
      <w:pPr>
        <w:spacing w:line="276" w:lineRule="auto"/>
        <w:rPr>
          <w:szCs w:val="21"/>
        </w:rPr>
      </w:pPr>
      <w:r>
        <w:rPr>
          <w:szCs w:val="21"/>
        </w:rPr>
        <w:t xml:space="preserve">4  </w:t>
      </w:r>
      <w:r>
        <w:rPr>
          <w:szCs w:val="21"/>
        </w:rPr>
        <w:t>石材圆柱、方柱、异形柱柱帽尺寸较大、自重较重及大规格的石材线条厚重，存在倾覆趋势，应设置防倾覆的措施，才能确保其安全可靠。可能造成伤害。</w:t>
      </w:r>
    </w:p>
    <w:p w14:paraId="2599D98A" w14:textId="77777777" w:rsidR="009C4D82" w:rsidRDefault="00000000">
      <w:pPr>
        <w:spacing w:line="276" w:lineRule="auto"/>
        <w:rPr>
          <w:b/>
          <w:szCs w:val="21"/>
        </w:rPr>
      </w:pPr>
      <w:r>
        <w:rPr>
          <w:b/>
          <w:szCs w:val="21"/>
        </w:rPr>
        <w:t xml:space="preserve">4.1.9  </w:t>
      </w:r>
      <w:r>
        <w:rPr>
          <w:szCs w:val="21"/>
        </w:rPr>
        <w:t>挂贴的传力途径是通过粘接进行，挂点在粘接材料未固化前起承重作用，固化后起到保险作用，因此石材应安装钢筋混凝土结构上，并应通过现场试验验证锚固承载力。</w:t>
      </w:r>
    </w:p>
    <w:p w14:paraId="1A3B3C9B" w14:textId="77777777" w:rsidR="009C4D82" w:rsidRDefault="00000000">
      <w:pPr>
        <w:spacing w:line="276" w:lineRule="auto"/>
        <w:rPr>
          <w:szCs w:val="21"/>
        </w:rPr>
      </w:pPr>
      <w:r>
        <w:rPr>
          <w:b/>
          <w:szCs w:val="21"/>
        </w:rPr>
        <w:t xml:space="preserve">4.1.10  </w:t>
      </w:r>
      <w:r>
        <w:rPr>
          <w:szCs w:val="21"/>
        </w:rPr>
        <w:t>基层墙体为钢筋混凝土剪力墙、钢筋混凝土梁柱时，由于植筋等与基层墙体完全接触，通过锚固剂的粘接作用，石材面板承受的荷载能有效传递到基层墙体，挂贴的连接强度能得以保证。</w:t>
      </w:r>
    </w:p>
    <w:p w14:paraId="6D90C5FF" w14:textId="77777777" w:rsidR="009C4D82" w:rsidRDefault="00000000">
      <w:pPr>
        <w:spacing w:line="276" w:lineRule="auto"/>
        <w:rPr>
          <w:strike/>
          <w:color w:val="FF0000"/>
          <w:szCs w:val="21"/>
        </w:rPr>
      </w:pPr>
      <w:r>
        <w:rPr>
          <w:b/>
          <w:szCs w:val="21"/>
        </w:rPr>
        <w:t xml:space="preserve">4.1.11 </w:t>
      </w:r>
      <w:r>
        <w:rPr>
          <w:szCs w:val="21"/>
        </w:rPr>
        <w:t>石材幕墙应按建筑物的防雷分类采取防直击雷、侧击雷、雷电感应以及等电位连接措施。石材幕墙属于建筑的外围护结构，容易遭受雷电袭击，应根据现行国家标准《建筑物防雷设计规范》</w:t>
      </w:r>
      <w:r>
        <w:rPr>
          <w:szCs w:val="21"/>
        </w:rPr>
        <w:t>GB50057</w:t>
      </w:r>
      <w:r>
        <w:rPr>
          <w:szCs w:val="21"/>
        </w:rPr>
        <w:t>确定防雷分类，并采取相应的防直击雷、防雷电侧击以及等电位连接措施。</w:t>
      </w:r>
    </w:p>
    <w:p w14:paraId="6608B09C" w14:textId="77777777" w:rsidR="009C4D82" w:rsidRDefault="00000000">
      <w:pPr>
        <w:spacing w:line="276" w:lineRule="auto"/>
        <w:ind w:firstLineChars="196" w:firstLine="412"/>
        <w:rPr>
          <w:szCs w:val="21"/>
        </w:rPr>
      </w:pPr>
      <w:r>
        <w:rPr>
          <w:szCs w:val="21"/>
        </w:rPr>
        <w:t>这里所述的等电位连接措施，是指用连接导线将处在需要防雷的空间内的防雷装置、建</w:t>
      </w:r>
      <w:r>
        <w:rPr>
          <w:szCs w:val="21"/>
        </w:rPr>
        <w:lastRenderedPageBreak/>
        <w:t>筑物的金属构架、金属装置、电气和电讯装置等连接起来。</w:t>
      </w:r>
    </w:p>
    <w:p w14:paraId="766C3CF1" w14:textId="77777777" w:rsidR="009C4D82" w:rsidRDefault="00000000">
      <w:pPr>
        <w:spacing w:line="276" w:lineRule="auto"/>
        <w:ind w:firstLineChars="196" w:firstLine="412"/>
        <w:rPr>
          <w:szCs w:val="21"/>
        </w:rPr>
      </w:pPr>
      <w:r>
        <w:rPr>
          <w:szCs w:val="21"/>
        </w:rPr>
        <w:t>当需要防雷的空间设有防雷装置时，处于该空间之外的金属构架可能遭受雷电效应，在设计时应估计这种效应，对处于该空间之外的金属构架也需要作等电位连接。</w:t>
      </w:r>
    </w:p>
    <w:p w14:paraId="316AD573" w14:textId="77777777" w:rsidR="009C4D82" w:rsidRDefault="00000000">
      <w:pPr>
        <w:spacing w:line="276" w:lineRule="auto"/>
        <w:rPr>
          <w:szCs w:val="21"/>
        </w:rPr>
      </w:pPr>
      <w:r>
        <w:rPr>
          <w:szCs w:val="21"/>
        </w:rPr>
        <w:t xml:space="preserve">    </w:t>
      </w:r>
      <w:r>
        <w:rPr>
          <w:szCs w:val="21"/>
        </w:rPr>
        <w:t>石材幕墙面板不具导电性，在遭受雷击时，由于热膨胀可能导致材料开裂脱落，应按照第二类防雷分类考虑防雷设计。</w:t>
      </w:r>
    </w:p>
    <w:p w14:paraId="6A8B65D5" w14:textId="77777777" w:rsidR="009C4D82" w:rsidRDefault="00000000">
      <w:pPr>
        <w:spacing w:line="276" w:lineRule="auto"/>
        <w:ind w:firstLineChars="196" w:firstLine="412"/>
        <w:rPr>
          <w:szCs w:val="21"/>
        </w:rPr>
      </w:pPr>
      <w:r>
        <w:rPr>
          <w:szCs w:val="21"/>
        </w:rPr>
        <w:t>采用金属框架支承的石材幕墙应与主体结构的防雷体系可靠连接。</w:t>
      </w:r>
    </w:p>
    <w:p w14:paraId="00CE7A0B" w14:textId="77777777" w:rsidR="009C4D82" w:rsidRDefault="00000000">
      <w:pPr>
        <w:spacing w:line="276" w:lineRule="auto"/>
        <w:ind w:firstLineChars="196" w:firstLine="412"/>
        <w:rPr>
          <w:szCs w:val="21"/>
        </w:rPr>
      </w:pPr>
      <w:r>
        <w:rPr>
          <w:szCs w:val="21"/>
        </w:rPr>
        <w:t>石材建筑装饰选用的防雷连接材料截面积应符合表</w:t>
      </w:r>
      <w:r>
        <w:rPr>
          <w:rFonts w:hint="eastAsia"/>
          <w:szCs w:val="21"/>
        </w:rPr>
        <w:t>1</w:t>
      </w:r>
      <w:r>
        <w:rPr>
          <w:szCs w:val="21"/>
        </w:rPr>
        <w:t>的规定。</w:t>
      </w:r>
    </w:p>
    <w:p w14:paraId="0C2CAD6C" w14:textId="77777777" w:rsidR="009C4D82" w:rsidRDefault="00000000">
      <w:pPr>
        <w:spacing w:line="276" w:lineRule="auto"/>
        <w:jc w:val="center"/>
        <w:rPr>
          <w:sz w:val="18"/>
          <w:szCs w:val="18"/>
        </w:rPr>
      </w:pPr>
      <w:r>
        <w:rPr>
          <w:sz w:val="18"/>
          <w:szCs w:val="18"/>
        </w:rPr>
        <w:t>表</w:t>
      </w:r>
      <w:r>
        <w:rPr>
          <w:rFonts w:hint="eastAsia"/>
          <w:sz w:val="18"/>
          <w:szCs w:val="18"/>
        </w:rPr>
        <w:t>1</w:t>
      </w:r>
      <w:r>
        <w:rPr>
          <w:sz w:val="18"/>
          <w:szCs w:val="18"/>
        </w:rPr>
        <w:t xml:space="preserve">  </w:t>
      </w:r>
      <w:r>
        <w:rPr>
          <w:sz w:val="18"/>
          <w:szCs w:val="18"/>
        </w:rPr>
        <w:t>防雷连接材料截面积（</w:t>
      </w:r>
      <w:r>
        <w:rPr>
          <w:sz w:val="18"/>
          <w:szCs w:val="18"/>
        </w:rPr>
        <w:t>mm²</w:t>
      </w:r>
      <w:r>
        <w:rPr>
          <w:sz w:val="18"/>
          <w:szCs w:val="18"/>
        </w:rPr>
        <w:t>）</w:t>
      </w:r>
    </w:p>
    <w:tbl>
      <w:tblPr>
        <w:tblW w:w="0" w:type="auto"/>
        <w:tblInd w:w="5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727"/>
        <w:gridCol w:w="3927"/>
      </w:tblGrid>
      <w:tr w:rsidR="009C4D82" w14:paraId="51377E62" w14:textId="77777777">
        <w:tc>
          <w:tcPr>
            <w:tcW w:w="3727" w:type="dxa"/>
          </w:tcPr>
          <w:p w14:paraId="2905CF45" w14:textId="77777777" w:rsidR="009C4D82" w:rsidRDefault="00000000">
            <w:pPr>
              <w:spacing w:line="276" w:lineRule="auto"/>
              <w:jc w:val="center"/>
              <w:rPr>
                <w:sz w:val="18"/>
                <w:szCs w:val="18"/>
              </w:rPr>
            </w:pPr>
            <w:r>
              <w:rPr>
                <w:sz w:val="18"/>
                <w:szCs w:val="18"/>
              </w:rPr>
              <w:t>防雷连接材料</w:t>
            </w:r>
          </w:p>
        </w:tc>
        <w:tc>
          <w:tcPr>
            <w:tcW w:w="3927" w:type="dxa"/>
          </w:tcPr>
          <w:p w14:paraId="5EED5089" w14:textId="77777777" w:rsidR="009C4D82" w:rsidRDefault="00000000">
            <w:pPr>
              <w:spacing w:line="276" w:lineRule="auto"/>
              <w:jc w:val="center"/>
              <w:rPr>
                <w:sz w:val="18"/>
                <w:szCs w:val="18"/>
              </w:rPr>
            </w:pPr>
            <w:r>
              <w:rPr>
                <w:sz w:val="18"/>
                <w:szCs w:val="18"/>
              </w:rPr>
              <w:t>截面积</w:t>
            </w:r>
          </w:p>
        </w:tc>
      </w:tr>
      <w:tr w:rsidR="009C4D82" w14:paraId="6BC88945" w14:textId="77777777">
        <w:tc>
          <w:tcPr>
            <w:tcW w:w="3727" w:type="dxa"/>
          </w:tcPr>
          <w:p w14:paraId="58F85941" w14:textId="77777777" w:rsidR="009C4D82" w:rsidRDefault="00000000">
            <w:pPr>
              <w:spacing w:line="276" w:lineRule="auto"/>
              <w:jc w:val="center"/>
              <w:rPr>
                <w:sz w:val="18"/>
                <w:szCs w:val="18"/>
              </w:rPr>
            </w:pPr>
            <w:r>
              <w:rPr>
                <w:sz w:val="18"/>
                <w:szCs w:val="18"/>
              </w:rPr>
              <w:t>铜质材料</w:t>
            </w:r>
          </w:p>
        </w:tc>
        <w:tc>
          <w:tcPr>
            <w:tcW w:w="3927" w:type="dxa"/>
          </w:tcPr>
          <w:p w14:paraId="4A8502C8" w14:textId="77777777" w:rsidR="009C4D82" w:rsidRDefault="00000000">
            <w:pPr>
              <w:spacing w:line="276" w:lineRule="auto"/>
              <w:jc w:val="center"/>
              <w:rPr>
                <w:sz w:val="18"/>
                <w:szCs w:val="18"/>
              </w:rPr>
            </w:pPr>
            <w:r>
              <w:rPr>
                <w:color w:val="333333"/>
                <w:sz w:val="18"/>
                <w:szCs w:val="18"/>
              </w:rPr>
              <w:t>≥16</w:t>
            </w:r>
          </w:p>
        </w:tc>
      </w:tr>
      <w:tr w:rsidR="009C4D82" w14:paraId="51B9993B" w14:textId="77777777">
        <w:tc>
          <w:tcPr>
            <w:tcW w:w="3727" w:type="dxa"/>
          </w:tcPr>
          <w:p w14:paraId="07471B60" w14:textId="77777777" w:rsidR="009C4D82" w:rsidRDefault="00000000">
            <w:pPr>
              <w:spacing w:line="276" w:lineRule="auto"/>
              <w:jc w:val="center"/>
              <w:rPr>
                <w:sz w:val="18"/>
                <w:szCs w:val="18"/>
              </w:rPr>
            </w:pPr>
            <w:r>
              <w:rPr>
                <w:sz w:val="18"/>
                <w:szCs w:val="18"/>
              </w:rPr>
              <w:t>铝制材料</w:t>
            </w:r>
          </w:p>
        </w:tc>
        <w:tc>
          <w:tcPr>
            <w:tcW w:w="3927" w:type="dxa"/>
          </w:tcPr>
          <w:p w14:paraId="4DF1D65D" w14:textId="77777777" w:rsidR="009C4D82" w:rsidRDefault="00000000">
            <w:pPr>
              <w:spacing w:line="276" w:lineRule="auto"/>
              <w:jc w:val="center"/>
              <w:rPr>
                <w:sz w:val="18"/>
                <w:szCs w:val="18"/>
              </w:rPr>
            </w:pPr>
            <w:r>
              <w:rPr>
                <w:color w:val="333333"/>
                <w:sz w:val="18"/>
                <w:szCs w:val="18"/>
              </w:rPr>
              <w:t>≥25</w:t>
            </w:r>
          </w:p>
        </w:tc>
      </w:tr>
      <w:tr w:rsidR="009C4D82" w14:paraId="30AF8160" w14:textId="77777777">
        <w:tc>
          <w:tcPr>
            <w:tcW w:w="3727" w:type="dxa"/>
          </w:tcPr>
          <w:p w14:paraId="58385867" w14:textId="77777777" w:rsidR="009C4D82" w:rsidRDefault="00000000">
            <w:pPr>
              <w:spacing w:line="276" w:lineRule="auto"/>
              <w:jc w:val="center"/>
              <w:rPr>
                <w:sz w:val="18"/>
                <w:szCs w:val="18"/>
              </w:rPr>
            </w:pPr>
            <w:r>
              <w:rPr>
                <w:sz w:val="18"/>
                <w:szCs w:val="18"/>
              </w:rPr>
              <w:t>钢制材料</w:t>
            </w:r>
          </w:p>
        </w:tc>
        <w:tc>
          <w:tcPr>
            <w:tcW w:w="3927" w:type="dxa"/>
          </w:tcPr>
          <w:p w14:paraId="04A45DCF" w14:textId="77777777" w:rsidR="009C4D82" w:rsidRDefault="00000000">
            <w:pPr>
              <w:spacing w:line="276" w:lineRule="auto"/>
              <w:jc w:val="center"/>
              <w:rPr>
                <w:sz w:val="18"/>
                <w:szCs w:val="18"/>
              </w:rPr>
            </w:pPr>
            <w:r>
              <w:rPr>
                <w:color w:val="333333"/>
                <w:sz w:val="18"/>
                <w:szCs w:val="18"/>
              </w:rPr>
              <w:t>≥50</w:t>
            </w:r>
          </w:p>
        </w:tc>
      </w:tr>
      <w:tr w:rsidR="009C4D82" w14:paraId="574FAB2B" w14:textId="77777777">
        <w:tc>
          <w:tcPr>
            <w:tcW w:w="3727" w:type="dxa"/>
          </w:tcPr>
          <w:p w14:paraId="58031C09" w14:textId="77777777" w:rsidR="009C4D82" w:rsidRDefault="00000000">
            <w:pPr>
              <w:spacing w:line="276" w:lineRule="auto"/>
              <w:jc w:val="center"/>
              <w:rPr>
                <w:sz w:val="18"/>
                <w:szCs w:val="18"/>
              </w:rPr>
            </w:pPr>
            <w:r>
              <w:rPr>
                <w:sz w:val="18"/>
                <w:szCs w:val="18"/>
              </w:rPr>
              <w:t>不锈钢材料</w:t>
            </w:r>
          </w:p>
        </w:tc>
        <w:tc>
          <w:tcPr>
            <w:tcW w:w="3927" w:type="dxa"/>
          </w:tcPr>
          <w:p w14:paraId="0A576F26" w14:textId="77777777" w:rsidR="009C4D82" w:rsidRDefault="00000000">
            <w:pPr>
              <w:spacing w:line="276" w:lineRule="auto"/>
              <w:jc w:val="center"/>
              <w:rPr>
                <w:sz w:val="18"/>
                <w:szCs w:val="18"/>
              </w:rPr>
            </w:pPr>
            <w:r>
              <w:rPr>
                <w:color w:val="333333"/>
                <w:sz w:val="18"/>
                <w:szCs w:val="18"/>
              </w:rPr>
              <w:t>≥50</w:t>
            </w:r>
          </w:p>
        </w:tc>
      </w:tr>
    </w:tbl>
    <w:p w14:paraId="26666A76" w14:textId="77777777" w:rsidR="009C4D82" w:rsidRDefault="009C4D82">
      <w:pPr>
        <w:spacing w:line="276" w:lineRule="auto"/>
        <w:rPr>
          <w:szCs w:val="21"/>
        </w:rPr>
      </w:pPr>
    </w:p>
    <w:p w14:paraId="420F028A" w14:textId="77777777" w:rsidR="009C4D82" w:rsidRDefault="00000000">
      <w:pPr>
        <w:spacing w:line="276" w:lineRule="auto"/>
        <w:rPr>
          <w:szCs w:val="21"/>
        </w:rPr>
      </w:pPr>
      <w:r>
        <w:rPr>
          <w:b/>
          <w:szCs w:val="21"/>
        </w:rPr>
        <w:t xml:space="preserve">4.1.12  </w:t>
      </w:r>
      <w:r>
        <w:rPr>
          <w:szCs w:val="21"/>
        </w:rPr>
        <w:t>设置安装清洗设备的设施，可以是预留擦窗机，也可是预留吊钩，保证清洁人员吊装的安全。</w:t>
      </w:r>
    </w:p>
    <w:p w14:paraId="54E14185" w14:textId="77777777" w:rsidR="009C4D82" w:rsidRDefault="00000000">
      <w:pPr>
        <w:spacing w:line="276" w:lineRule="auto"/>
        <w:rPr>
          <w:szCs w:val="21"/>
        </w:rPr>
      </w:pPr>
      <w:r>
        <w:rPr>
          <w:szCs w:val="21"/>
        </w:rPr>
        <w:t xml:space="preserve">4.1.13  </w:t>
      </w:r>
      <w:r>
        <w:rPr>
          <w:szCs w:val="21"/>
        </w:rPr>
        <w:t>室内外石材地面应用场所较多，例如室内场所有公共卫生间、建筑出口平台、无障碍室内台阶前缘（湿态）等，室外场所有室外台阶、楼梯踏步、坡道、无障碍通道等均应采取防滑设计和防滑措施。</w:t>
      </w:r>
    </w:p>
    <w:p w14:paraId="609B7FE7" w14:textId="77777777" w:rsidR="009C4D82" w:rsidRDefault="00000000">
      <w:pPr>
        <w:spacing w:line="276" w:lineRule="auto"/>
        <w:rPr>
          <w:szCs w:val="21"/>
        </w:rPr>
      </w:pPr>
      <w:r>
        <w:rPr>
          <w:b/>
          <w:bCs/>
          <w:szCs w:val="21"/>
        </w:rPr>
        <w:t xml:space="preserve">4.1.14  </w:t>
      </w:r>
      <w:r>
        <w:rPr>
          <w:szCs w:val="21"/>
        </w:rPr>
        <w:t>对既有建筑改造工程中的原墙面地面石材应优先采用翻新措施，进行二次利用，节约资源和材料，符合国家</w:t>
      </w:r>
      <w:r>
        <w:rPr>
          <w:szCs w:val="21"/>
        </w:rPr>
        <w:t>“</w:t>
      </w:r>
      <w:r>
        <w:rPr>
          <w:szCs w:val="21"/>
        </w:rPr>
        <w:t>四节一环保</w:t>
      </w:r>
      <w:r>
        <w:rPr>
          <w:szCs w:val="21"/>
        </w:rPr>
        <w:t>”</w:t>
      </w:r>
      <w:r>
        <w:rPr>
          <w:szCs w:val="21"/>
        </w:rPr>
        <w:t>的绿色建筑精神。</w:t>
      </w:r>
    </w:p>
    <w:p w14:paraId="4886B309" w14:textId="77777777" w:rsidR="009C4D82" w:rsidRDefault="00000000">
      <w:pPr>
        <w:spacing w:line="276" w:lineRule="auto"/>
        <w:rPr>
          <w:szCs w:val="21"/>
        </w:rPr>
      </w:pPr>
      <w:r>
        <w:rPr>
          <w:b/>
          <w:bCs/>
          <w:szCs w:val="21"/>
        </w:rPr>
        <w:t xml:space="preserve">4.1.15  </w:t>
      </w:r>
      <w:r>
        <w:rPr>
          <w:szCs w:val="21"/>
        </w:rPr>
        <w:t>依据《建筑法》第四十九条规定，进行相关结构鉴定和计量，保证结构安全，尤其是对既有建筑改造。</w:t>
      </w:r>
    </w:p>
    <w:p w14:paraId="728F2C3E" w14:textId="77777777" w:rsidR="009C4D82" w:rsidRDefault="00000000">
      <w:pPr>
        <w:spacing w:line="276" w:lineRule="auto"/>
        <w:rPr>
          <w:szCs w:val="21"/>
        </w:rPr>
      </w:pPr>
      <w:r>
        <w:rPr>
          <w:szCs w:val="21"/>
        </w:rPr>
        <w:t xml:space="preserve">4.1.16  </w:t>
      </w:r>
      <w:r>
        <w:rPr>
          <w:szCs w:val="21"/>
        </w:rPr>
        <w:t>本条参考现行国家标准《民用建筑通用规范》</w:t>
      </w:r>
      <w:r>
        <w:rPr>
          <w:szCs w:val="21"/>
        </w:rPr>
        <w:t>GB55031-2022</w:t>
      </w:r>
      <w:r>
        <w:rPr>
          <w:szCs w:val="21"/>
        </w:rPr>
        <w:t>第</w:t>
      </w:r>
      <w:r>
        <w:rPr>
          <w:szCs w:val="21"/>
        </w:rPr>
        <w:t>6.8.2</w:t>
      </w:r>
      <w:r>
        <w:rPr>
          <w:szCs w:val="21"/>
        </w:rPr>
        <w:t>条：</w:t>
      </w:r>
    </w:p>
    <w:p w14:paraId="79A14DC4" w14:textId="77777777" w:rsidR="009C4D82" w:rsidRDefault="00000000">
      <w:pPr>
        <w:spacing w:line="276" w:lineRule="auto"/>
        <w:rPr>
          <w:b/>
          <w:bCs/>
          <w:szCs w:val="21"/>
        </w:rPr>
      </w:pPr>
      <w:r>
        <w:rPr>
          <w:szCs w:val="21"/>
        </w:rPr>
        <w:t>“</w:t>
      </w:r>
      <w:r>
        <w:rPr>
          <w:szCs w:val="21"/>
        </w:rPr>
        <w:t>变形缝设置应能保障建筑物在产生位移或变形时不受阻，且不产生破坏</w:t>
      </w:r>
      <w:r>
        <w:rPr>
          <w:szCs w:val="21"/>
        </w:rPr>
        <w:t>”</w:t>
      </w:r>
      <w:r>
        <w:rPr>
          <w:szCs w:val="21"/>
        </w:rPr>
        <w:t>制定。</w:t>
      </w:r>
    </w:p>
    <w:p w14:paraId="3C315329" w14:textId="77777777" w:rsidR="009C4D82" w:rsidRDefault="00000000">
      <w:pPr>
        <w:pStyle w:val="17805"/>
        <w:spacing w:before="156" w:after="156" w:line="276" w:lineRule="auto"/>
        <w:rPr>
          <w:b w:val="0"/>
          <w:szCs w:val="21"/>
        </w:rPr>
      </w:pPr>
      <w:bookmarkStart w:id="217" w:name="_Toc166010940"/>
      <w:r>
        <w:rPr>
          <w:rFonts w:hint="eastAsia"/>
          <w:b w:val="0"/>
          <w:szCs w:val="21"/>
        </w:rPr>
        <w:t>4.2室外装饰设计</w:t>
      </w:r>
      <w:bookmarkEnd w:id="217"/>
    </w:p>
    <w:p w14:paraId="4B502895" w14:textId="77777777" w:rsidR="009C4D82" w:rsidRDefault="00000000">
      <w:pPr>
        <w:spacing w:line="276" w:lineRule="auto"/>
        <w:rPr>
          <w:szCs w:val="21"/>
        </w:rPr>
      </w:pPr>
      <w:r>
        <w:rPr>
          <w:b/>
          <w:szCs w:val="21"/>
        </w:rPr>
        <w:t xml:space="preserve">4.2.2  </w:t>
      </w:r>
      <w:r>
        <w:rPr>
          <w:szCs w:val="21"/>
        </w:rPr>
        <w:t>变形缝节点设计应满足原结构墙体的设缝要求，不能降低抗风压性能、气密性、水密性和热工性能。</w:t>
      </w:r>
    </w:p>
    <w:p w14:paraId="5D31AA0E" w14:textId="77777777" w:rsidR="009C4D82" w:rsidRDefault="00000000">
      <w:pPr>
        <w:spacing w:line="276" w:lineRule="auto"/>
        <w:rPr>
          <w:szCs w:val="21"/>
        </w:rPr>
      </w:pPr>
      <w:r>
        <w:rPr>
          <w:b/>
          <w:szCs w:val="21"/>
        </w:rPr>
        <w:t xml:space="preserve">4.2.3  </w:t>
      </w:r>
      <w:r>
        <w:rPr>
          <w:szCs w:val="21"/>
        </w:rPr>
        <w:t>石材幕墙性能要求的高低和建筑物的性质、重要性等有关，故在本条中增加了建筑类别的提法。至于性能，应根据建筑物的高度、体型、建筑物所在地的地理、气候、环境等条件进行设计。</w:t>
      </w:r>
    </w:p>
    <w:p w14:paraId="5555B154" w14:textId="77777777" w:rsidR="009C4D82" w:rsidRDefault="00000000">
      <w:pPr>
        <w:spacing w:line="276" w:lineRule="auto"/>
      </w:pPr>
      <w:r>
        <w:rPr>
          <w:b/>
          <w:szCs w:val="21"/>
        </w:rPr>
        <w:t xml:space="preserve">4.2.4  </w:t>
      </w:r>
      <w:r>
        <w:t>石材幕墙是建筑外围护结构的组成部分。在设计阶段，主体建筑的节能设计已通过审查备案。因此，石材幕墙的热工性能指标，必须以建筑设计单位根据现行国家标准《公共建筑节能设计指标》</w:t>
      </w:r>
      <w:r>
        <w:t>GB 50189</w:t>
      </w:r>
      <w:r>
        <w:t>权衡建筑围护结构各部位的保温隔热措施而提出来的热工性能为准。</w:t>
      </w:r>
    </w:p>
    <w:p w14:paraId="5380BFFA" w14:textId="77777777" w:rsidR="009C4D82" w:rsidRDefault="00000000">
      <w:pPr>
        <w:spacing w:line="276" w:lineRule="auto"/>
        <w:ind w:firstLineChars="200" w:firstLine="420"/>
        <w:rPr>
          <w:szCs w:val="21"/>
        </w:rPr>
      </w:pPr>
      <w:r>
        <w:rPr>
          <w:szCs w:val="21"/>
        </w:rPr>
        <w:t>在计算外墙的热工性能时，应包括石材面板、主体结构及其的保温隔热层在内。</w:t>
      </w:r>
    </w:p>
    <w:p w14:paraId="0D51B935" w14:textId="77777777" w:rsidR="009C4D82" w:rsidRDefault="00000000">
      <w:pPr>
        <w:spacing w:line="276" w:lineRule="auto"/>
        <w:ind w:firstLineChars="200" w:firstLine="420"/>
        <w:rPr>
          <w:szCs w:val="21"/>
        </w:rPr>
      </w:pPr>
      <w:r>
        <w:rPr>
          <w:szCs w:val="21"/>
        </w:rPr>
        <w:t>石材幕墙由石材面板、保温材料、墙体基层组成，应按照不同材料相应的面积加权计算</w:t>
      </w:r>
      <w:r>
        <w:rPr>
          <w:szCs w:val="21"/>
        </w:rPr>
        <w:lastRenderedPageBreak/>
        <w:t>石材幕墙的传热系数。</w:t>
      </w:r>
    </w:p>
    <w:p w14:paraId="133AE280" w14:textId="77777777" w:rsidR="009C4D82" w:rsidRDefault="00000000">
      <w:pPr>
        <w:spacing w:line="276" w:lineRule="auto"/>
        <w:ind w:firstLine="420"/>
        <w:rPr>
          <w:szCs w:val="21"/>
        </w:rPr>
      </w:pPr>
      <w:r>
        <w:rPr>
          <w:szCs w:val="21"/>
        </w:rPr>
        <w:t>用于建筑围护结构石材热阻计算应按以下公式：</w:t>
      </w:r>
    </w:p>
    <w:p w14:paraId="550FFD79" w14:textId="77777777" w:rsidR="009C4D82" w:rsidRDefault="00000000">
      <w:pPr>
        <w:spacing w:line="276" w:lineRule="auto"/>
        <w:ind w:firstLineChars="1900" w:firstLine="3990"/>
        <w:rPr>
          <w:szCs w:val="21"/>
        </w:rPr>
      </w:pPr>
      <w:r>
        <w:rPr>
          <w:position w:val="-24"/>
        </w:rPr>
        <w:object w:dxaOrig="510" w:dyaOrig="450" w14:anchorId="4F7025E1">
          <v:shape id="_x0000_i1096" type="#_x0000_t75" style="width:25.5pt;height:22.5pt" o:ole="">
            <v:imagedata r:id="rId470" o:title=""/>
          </v:shape>
          <o:OLEObject Type="Embed" ProgID="Equation.3" ShapeID="_x0000_i1096" DrawAspect="Content" ObjectID="_1781024482" r:id="rId471"/>
        </w:object>
      </w:r>
      <w:r>
        <w:t>（</w:t>
      </w:r>
      <w:r>
        <w:t>1</w:t>
      </w:r>
      <w:r>
        <w:t>）</w:t>
      </w:r>
    </w:p>
    <w:p w14:paraId="617BF4E7" w14:textId="77777777" w:rsidR="009C4D82" w:rsidRDefault="00000000">
      <w:pPr>
        <w:spacing w:line="276" w:lineRule="auto"/>
      </w:pPr>
      <w:r>
        <w:t>式中</w:t>
      </w:r>
      <w:r>
        <w:t xml:space="preserve">   R——</w:t>
      </w:r>
      <w:r>
        <w:t>材料层的热阻（</w:t>
      </w:r>
      <w:r>
        <w:t>m</w:t>
      </w:r>
      <w:r>
        <w:rPr>
          <w:vertAlign w:val="superscript"/>
        </w:rPr>
        <w:t>2</w:t>
      </w:r>
      <w:r>
        <w:t>·k/W</w:t>
      </w:r>
      <w:r>
        <w:t>）；</w:t>
      </w:r>
    </w:p>
    <w:p w14:paraId="6B6F3BF9" w14:textId="77777777" w:rsidR="009C4D82" w:rsidRDefault="00000000">
      <w:pPr>
        <w:spacing w:line="276" w:lineRule="auto"/>
      </w:pPr>
      <w:r>
        <w:object w:dxaOrig="240" w:dyaOrig="210" w14:anchorId="1C69F7A4">
          <v:shape id="_x0000_i1097" type="#_x0000_t75" style="width:12pt;height:10.5pt" o:ole="">
            <v:imagedata r:id="rId472" o:title=""/>
          </v:shape>
          <o:OLEObject Type="Embed" ProgID="Equation.3" ShapeID="_x0000_i1097" DrawAspect="Content" ObjectID="_1781024483" r:id="rId473"/>
        </w:object>
      </w:r>
      <w:r>
        <w:t>——</w:t>
      </w:r>
      <w:r>
        <w:t>材料层石材厚度（</w:t>
      </w:r>
      <w:r>
        <w:t>m</w:t>
      </w:r>
      <w:r>
        <w:t>）；</w:t>
      </w:r>
    </w:p>
    <w:p w14:paraId="255CBB8A" w14:textId="77777777" w:rsidR="009C4D82" w:rsidRDefault="00000000">
      <w:pPr>
        <w:spacing w:line="276" w:lineRule="auto"/>
      </w:pPr>
      <w:r>
        <w:object w:dxaOrig="210" w:dyaOrig="300" w14:anchorId="284E0C52">
          <v:shape id="_x0000_i1098" type="#_x0000_t75" style="width:10.5pt;height:15pt" o:ole="">
            <v:imagedata r:id="rId474" o:title=""/>
          </v:shape>
          <o:OLEObject Type="Embed" ProgID="Equation.3" ShapeID="_x0000_i1098" DrawAspect="Content" ObjectID="_1781024484" r:id="rId475"/>
        </w:object>
      </w:r>
      <w:r>
        <w:t>——</w:t>
      </w:r>
      <w:r>
        <w:t>材料的导热系数［</w:t>
      </w:r>
      <w:r>
        <w:t>W/</w:t>
      </w:r>
      <w:r>
        <w:t>（</w:t>
      </w:r>
      <w:r>
        <w:t>m</w:t>
      </w:r>
      <w:r>
        <w:rPr>
          <w:vertAlign w:val="superscript"/>
        </w:rPr>
        <w:t>2</w:t>
      </w:r>
      <w:r>
        <w:t>·k</w:t>
      </w:r>
      <w:r>
        <w:t>）］应按表</w:t>
      </w:r>
      <w:r>
        <w:rPr>
          <w:rFonts w:hint="eastAsia"/>
        </w:rPr>
        <w:t>2</w:t>
      </w:r>
      <w:r>
        <w:t>规定采用。</w:t>
      </w:r>
    </w:p>
    <w:p w14:paraId="71936F2D" w14:textId="77777777" w:rsidR="009C4D82" w:rsidRDefault="00000000">
      <w:pPr>
        <w:spacing w:line="276" w:lineRule="auto"/>
        <w:jc w:val="center"/>
      </w:pPr>
      <w:r>
        <w:t>表</w:t>
      </w:r>
      <w:r>
        <w:rPr>
          <w:rFonts w:hint="eastAsia"/>
        </w:rPr>
        <w:t>2</w:t>
      </w:r>
      <w:r>
        <w:t xml:space="preserve">  </w:t>
      </w:r>
      <w:r>
        <w:t>石材导热系数取值表</w:t>
      </w:r>
    </w:p>
    <w:tbl>
      <w:tblPr>
        <w:tblW w:w="79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66"/>
        <w:gridCol w:w="2841"/>
        <w:gridCol w:w="2521"/>
      </w:tblGrid>
      <w:tr w:rsidR="009C4D82" w14:paraId="0D6BF464" w14:textId="77777777">
        <w:trPr>
          <w:trHeight w:val="541"/>
          <w:jc w:val="center"/>
        </w:trPr>
        <w:tc>
          <w:tcPr>
            <w:tcW w:w="2566" w:type="dxa"/>
            <w:vAlign w:val="center"/>
          </w:tcPr>
          <w:p w14:paraId="401D0D94" w14:textId="77777777" w:rsidR="009C4D82" w:rsidRDefault="00000000">
            <w:pPr>
              <w:spacing w:line="276" w:lineRule="auto"/>
            </w:pPr>
            <w:r>
              <w:t>材料名称</w:t>
            </w:r>
          </w:p>
        </w:tc>
        <w:tc>
          <w:tcPr>
            <w:tcW w:w="2841" w:type="dxa"/>
            <w:vAlign w:val="center"/>
          </w:tcPr>
          <w:p w14:paraId="359EC6E6" w14:textId="77777777" w:rsidR="009C4D82" w:rsidRDefault="00000000">
            <w:pPr>
              <w:spacing w:line="276" w:lineRule="auto"/>
            </w:pPr>
            <w:r>
              <w:t>干密度</w:t>
            </w:r>
            <w:r>
              <w:object w:dxaOrig="240" w:dyaOrig="210" w14:anchorId="553B730A">
                <v:shape id="_x0000_i1099" type="#_x0000_t75" style="width:12pt;height:10.5pt" o:ole="">
                  <v:imagedata r:id="rId472" o:title=""/>
                </v:shape>
                <o:OLEObject Type="Embed" ProgID="Equation.3" ShapeID="_x0000_i1099" DrawAspect="Content" ObjectID="_1781024485" r:id="rId476"/>
              </w:object>
            </w:r>
            <w:r>
              <w:t>0</w:t>
            </w:r>
            <w:r>
              <w:t>（</w:t>
            </w:r>
            <w:r>
              <w:t>kg/m</w:t>
            </w:r>
            <w:r>
              <w:rPr>
                <w:vertAlign w:val="superscript"/>
              </w:rPr>
              <w:t>3</w:t>
            </w:r>
            <w:r>
              <w:t>）</w:t>
            </w:r>
          </w:p>
        </w:tc>
        <w:tc>
          <w:tcPr>
            <w:tcW w:w="2521" w:type="dxa"/>
          </w:tcPr>
          <w:p w14:paraId="2741411E" w14:textId="77777777" w:rsidR="009C4D82" w:rsidRDefault="00000000">
            <w:pPr>
              <w:spacing w:line="276" w:lineRule="auto"/>
            </w:pPr>
            <w:r>
              <w:t>导热系数</w:t>
            </w:r>
            <w:r>
              <w:object w:dxaOrig="210" w:dyaOrig="300" w14:anchorId="64B92AE3">
                <v:shape id="_x0000_i1100" type="#_x0000_t75" style="width:10.5pt;height:15pt" o:ole="">
                  <v:imagedata r:id="rId474" o:title=""/>
                </v:shape>
                <o:OLEObject Type="Embed" ProgID="Equation.3" ShapeID="_x0000_i1100" DrawAspect="Content" ObjectID="_1781024486" r:id="rId477"/>
              </w:object>
            </w:r>
            <w:r>
              <w:t>［</w:t>
            </w:r>
            <w:r>
              <w:t>W/</w:t>
            </w:r>
            <w:r>
              <w:t>（</w:t>
            </w:r>
            <w:r>
              <w:t>m</w:t>
            </w:r>
            <w:r>
              <w:rPr>
                <w:vertAlign w:val="superscript"/>
              </w:rPr>
              <w:t>2</w:t>
            </w:r>
            <w:r>
              <w:t>·k</w:t>
            </w:r>
            <w:r>
              <w:t>）］</w:t>
            </w:r>
          </w:p>
        </w:tc>
      </w:tr>
      <w:tr w:rsidR="009C4D82" w14:paraId="5C27DFD2" w14:textId="77777777">
        <w:trPr>
          <w:jc w:val="center"/>
        </w:trPr>
        <w:tc>
          <w:tcPr>
            <w:tcW w:w="2566" w:type="dxa"/>
          </w:tcPr>
          <w:p w14:paraId="018B67AA" w14:textId="77777777" w:rsidR="009C4D82" w:rsidRDefault="00000000">
            <w:pPr>
              <w:spacing w:line="276" w:lineRule="auto"/>
            </w:pPr>
            <w:r>
              <w:t>花岗石</w:t>
            </w:r>
          </w:p>
        </w:tc>
        <w:tc>
          <w:tcPr>
            <w:tcW w:w="2841" w:type="dxa"/>
          </w:tcPr>
          <w:p w14:paraId="5C14953C" w14:textId="77777777" w:rsidR="009C4D82" w:rsidRDefault="00000000">
            <w:pPr>
              <w:spacing w:line="276" w:lineRule="auto"/>
            </w:pPr>
            <w:r>
              <w:t>2800</w:t>
            </w:r>
          </w:p>
        </w:tc>
        <w:tc>
          <w:tcPr>
            <w:tcW w:w="2521" w:type="dxa"/>
          </w:tcPr>
          <w:p w14:paraId="1CAE0CA5" w14:textId="77777777" w:rsidR="009C4D82" w:rsidRDefault="00000000">
            <w:pPr>
              <w:spacing w:line="276" w:lineRule="auto"/>
            </w:pPr>
            <w:r>
              <w:t>3.49</w:t>
            </w:r>
          </w:p>
        </w:tc>
      </w:tr>
      <w:tr w:rsidR="009C4D82" w14:paraId="079562DA" w14:textId="77777777">
        <w:trPr>
          <w:jc w:val="center"/>
        </w:trPr>
        <w:tc>
          <w:tcPr>
            <w:tcW w:w="2566" w:type="dxa"/>
          </w:tcPr>
          <w:p w14:paraId="00C258E1" w14:textId="77777777" w:rsidR="009C4D82" w:rsidRDefault="00000000">
            <w:pPr>
              <w:spacing w:line="276" w:lineRule="auto"/>
            </w:pPr>
            <w:r>
              <w:t>大理石</w:t>
            </w:r>
          </w:p>
        </w:tc>
        <w:tc>
          <w:tcPr>
            <w:tcW w:w="2841" w:type="dxa"/>
          </w:tcPr>
          <w:p w14:paraId="3AD85E32" w14:textId="77777777" w:rsidR="009C4D82" w:rsidRDefault="00000000">
            <w:pPr>
              <w:spacing w:line="276" w:lineRule="auto"/>
            </w:pPr>
            <w:r>
              <w:t>2800</w:t>
            </w:r>
          </w:p>
        </w:tc>
        <w:tc>
          <w:tcPr>
            <w:tcW w:w="2521" w:type="dxa"/>
          </w:tcPr>
          <w:p w14:paraId="19A26F52" w14:textId="77777777" w:rsidR="009C4D82" w:rsidRDefault="00000000">
            <w:pPr>
              <w:spacing w:line="276" w:lineRule="auto"/>
            </w:pPr>
            <w:r>
              <w:t>2.91</w:t>
            </w:r>
          </w:p>
        </w:tc>
      </w:tr>
      <w:tr w:rsidR="009C4D82" w14:paraId="5AD6D5B9" w14:textId="77777777">
        <w:trPr>
          <w:jc w:val="center"/>
        </w:trPr>
        <w:tc>
          <w:tcPr>
            <w:tcW w:w="2566" w:type="dxa"/>
          </w:tcPr>
          <w:p w14:paraId="08FDF24E" w14:textId="77777777" w:rsidR="009C4D82" w:rsidRDefault="00000000">
            <w:pPr>
              <w:spacing w:line="276" w:lineRule="auto"/>
            </w:pPr>
            <w:r>
              <w:t>石灰石</w:t>
            </w:r>
          </w:p>
        </w:tc>
        <w:tc>
          <w:tcPr>
            <w:tcW w:w="2841" w:type="dxa"/>
          </w:tcPr>
          <w:p w14:paraId="11455B27" w14:textId="77777777" w:rsidR="009C4D82" w:rsidRDefault="00000000">
            <w:pPr>
              <w:spacing w:line="276" w:lineRule="auto"/>
            </w:pPr>
            <w:r>
              <w:t>2000</w:t>
            </w:r>
          </w:p>
        </w:tc>
        <w:tc>
          <w:tcPr>
            <w:tcW w:w="2521" w:type="dxa"/>
          </w:tcPr>
          <w:p w14:paraId="2CC69F37" w14:textId="77777777" w:rsidR="009C4D82" w:rsidRDefault="00000000">
            <w:pPr>
              <w:spacing w:line="276" w:lineRule="auto"/>
            </w:pPr>
            <w:r>
              <w:t>1.16</w:t>
            </w:r>
          </w:p>
        </w:tc>
      </w:tr>
      <w:tr w:rsidR="009C4D82" w14:paraId="4A2443FD" w14:textId="77777777">
        <w:trPr>
          <w:jc w:val="center"/>
        </w:trPr>
        <w:tc>
          <w:tcPr>
            <w:tcW w:w="7928" w:type="dxa"/>
            <w:gridSpan w:val="3"/>
          </w:tcPr>
          <w:p w14:paraId="7ED204C0" w14:textId="77777777" w:rsidR="009C4D82" w:rsidRDefault="00000000">
            <w:pPr>
              <w:spacing w:line="276" w:lineRule="auto"/>
            </w:pPr>
            <w:r>
              <w:t>注</w:t>
            </w:r>
            <w:r>
              <w:t xml:space="preserve">:1. </w:t>
            </w:r>
            <w:r>
              <w:t>石材热工计算各项物理指标值可按实际检测值取用，无检测的可按此表规定取胜值。</w:t>
            </w:r>
          </w:p>
          <w:p w14:paraId="5A0D4531" w14:textId="77777777" w:rsidR="009C4D82" w:rsidRDefault="00000000">
            <w:pPr>
              <w:spacing w:line="276" w:lineRule="auto"/>
            </w:pPr>
            <w:r>
              <w:t>2</w:t>
            </w:r>
            <w:r>
              <w:t>．天然砂岩种类及性能差异太大，对需要做石材热工计算的，需以实际检测值取值。</w:t>
            </w:r>
          </w:p>
        </w:tc>
      </w:tr>
    </w:tbl>
    <w:p w14:paraId="6C511CEB" w14:textId="77777777" w:rsidR="009C4D82" w:rsidRDefault="00000000">
      <w:pPr>
        <w:spacing w:line="276" w:lineRule="auto"/>
        <w:rPr>
          <w:szCs w:val="21"/>
        </w:rPr>
      </w:pPr>
      <w:r>
        <w:rPr>
          <w:b/>
          <w:szCs w:val="21"/>
        </w:rPr>
        <w:t xml:space="preserve">4.2.6  </w:t>
      </w:r>
      <w:r>
        <w:rPr>
          <w:szCs w:val="21"/>
        </w:rPr>
        <w:t>石材幕墙平面内变形，是由于建筑物受风荷载或地震作用后，建筑物各层间发生相对位移时，产生的随动变形，这种平面内变形对石材幕墙造成的损害不容忽视。</w:t>
      </w:r>
    </w:p>
    <w:p w14:paraId="7ECF65AB" w14:textId="77777777" w:rsidR="009C4D82" w:rsidRDefault="00000000">
      <w:pPr>
        <w:spacing w:line="276" w:lineRule="auto"/>
        <w:rPr>
          <w:szCs w:val="21"/>
        </w:rPr>
      </w:pPr>
      <w:r>
        <w:rPr>
          <w:b/>
          <w:szCs w:val="21"/>
        </w:rPr>
        <w:t xml:space="preserve">4.2.7  </w:t>
      </w:r>
      <w:r>
        <w:rPr>
          <w:szCs w:val="21"/>
        </w:rPr>
        <w:t>在计算外墙的热工性能时，应包括石材面板、主体结构及其的保温隔热层在内。石材幕墙由石材面板、保温材料、墙体基层组成，应按照不同材料相应的面积加权计算石材幕墙的传热系数。</w:t>
      </w:r>
    </w:p>
    <w:p w14:paraId="757C4C86" w14:textId="77777777" w:rsidR="009C4D82" w:rsidRDefault="00000000">
      <w:pPr>
        <w:pStyle w:val="17805"/>
        <w:spacing w:before="156" w:after="156"/>
        <w:rPr>
          <w:b w:val="0"/>
          <w:szCs w:val="21"/>
        </w:rPr>
      </w:pPr>
      <w:bookmarkStart w:id="218" w:name="_Toc166010941"/>
      <w:r>
        <w:rPr>
          <w:rFonts w:hint="eastAsia"/>
          <w:b w:val="0"/>
          <w:szCs w:val="21"/>
        </w:rPr>
        <w:t>4.3室内装饰设计</w:t>
      </w:r>
      <w:bookmarkEnd w:id="218"/>
    </w:p>
    <w:p w14:paraId="3C90B72D" w14:textId="77777777" w:rsidR="009C4D82" w:rsidRDefault="00000000">
      <w:pPr>
        <w:spacing w:line="276" w:lineRule="auto"/>
      </w:pPr>
      <w:r>
        <w:rPr>
          <w:bCs/>
          <w:szCs w:val="21"/>
        </w:rPr>
        <w:t>4.3.1</w:t>
      </w:r>
      <w:r>
        <w:t>设计合同中一般有设计的使用年限条款。设计师应根据《民用建筑设计统一标准》</w:t>
      </w:r>
      <w:r>
        <w:t>GB50352</w:t>
      </w:r>
      <w:r>
        <w:t>中对设计使用年限的规定进行构造设计，保证安全性和耐久性。</w:t>
      </w:r>
    </w:p>
    <w:p w14:paraId="16D014FD" w14:textId="77777777" w:rsidR="009C4D82" w:rsidRDefault="00000000">
      <w:pPr>
        <w:spacing w:line="276" w:lineRule="auto"/>
      </w:pPr>
      <w:r>
        <w:t xml:space="preserve">4.3.3  </w:t>
      </w:r>
      <w:r>
        <w:t>北京市</w:t>
      </w:r>
      <w:r>
        <w:t>2008</w:t>
      </w:r>
      <w:r>
        <w:t>年开始禁止使用实心砖，</w:t>
      </w:r>
      <w:r>
        <w:t>2015</w:t>
      </w:r>
      <w:r>
        <w:t>年开始禁止使用烧结普通砖、烧结多孔砖、烧结空心砖，之后的建筑外维护砌体墙、室内砌体隔墙多采用加气混凝土砌块等轻质材料，不能作为挂接石材的受力结构。</w:t>
      </w:r>
    </w:p>
    <w:p w14:paraId="47C1E701" w14:textId="77777777" w:rsidR="009C4D82" w:rsidRDefault="00000000">
      <w:pPr>
        <w:spacing w:line="276" w:lineRule="auto"/>
      </w:pPr>
      <w:r>
        <w:rPr>
          <w:bCs/>
          <w:szCs w:val="21"/>
        </w:rPr>
        <w:t xml:space="preserve">4.3.4  </w:t>
      </w:r>
      <w:r>
        <w:t>天然花岗石按加工质量和外观质量分为优等品、一等品、合格品三级；天然大理石按加工质量和外观质量分为</w:t>
      </w:r>
      <w:r>
        <w:t>A</w:t>
      </w:r>
      <w:r>
        <w:t>、</w:t>
      </w:r>
      <w:r>
        <w:t>B</w:t>
      </w:r>
      <w:r>
        <w:t>、</w:t>
      </w:r>
      <w:r>
        <w:t>C</w:t>
      </w:r>
      <w:r>
        <w:t>三级，且每个等级的价格有明显差别。优等品、</w:t>
      </w:r>
      <w:r>
        <w:t>A</w:t>
      </w:r>
      <w:r>
        <w:t>级品并非毫无缺陷，对于装饰效果要求高的项目，设计师可以参照国家标准提出更高的要求。</w:t>
      </w:r>
    </w:p>
    <w:p w14:paraId="74C7FAEF" w14:textId="77777777" w:rsidR="009C4D82" w:rsidRDefault="00000000">
      <w:pPr>
        <w:spacing w:line="276" w:lineRule="auto"/>
        <w:rPr>
          <w:szCs w:val="21"/>
        </w:rPr>
      </w:pPr>
      <w:r>
        <w:rPr>
          <w:bCs/>
          <w:szCs w:val="21"/>
        </w:rPr>
        <w:t xml:space="preserve">4.3.5  </w:t>
      </w:r>
      <w:r>
        <w:rPr>
          <w:szCs w:val="21"/>
        </w:rPr>
        <w:t>石材的色彩和纹理变化难以控制，需要通过措施保障设计效果的实现。</w:t>
      </w:r>
    </w:p>
    <w:p w14:paraId="36F2A068" w14:textId="77777777" w:rsidR="009C4D82" w:rsidRDefault="00000000">
      <w:pPr>
        <w:spacing w:line="276" w:lineRule="auto"/>
        <w:rPr>
          <w:bCs/>
          <w:color w:val="FF0000"/>
          <w:szCs w:val="21"/>
        </w:rPr>
      </w:pPr>
      <w:r>
        <w:rPr>
          <w:bCs/>
          <w:szCs w:val="21"/>
        </w:rPr>
        <w:t xml:space="preserve">4.3.7  </w:t>
      </w:r>
      <w:r>
        <w:rPr>
          <w:szCs w:val="21"/>
        </w:rPr>
        <w:t>室内倒挂石材、倾斜石材墙面的装饰构造受力较为复杂，进行承载力计算能够提高其安全性。</w:t>
      </w:r>
    </w:p>
    <w:p w14:paraId="150079BF" w14:textId="77777777" w:rsidR="009C4D82" w:rsidRDefault="00000000">
      <w:pPr>
        <w:rPr>
          <w:bCs/>
          <w:szCs w:val="21"/>
        </w:rPr>
      </w:pPr>
      <w:r>
        <w:rPr>
          <w:bCs/>
          <w:szCs w:val="21"/>
        </w:rPr>
        <w:t xml:space="preserve">4.3.11  </w:t>
      </w:r>
      <w:r>
        <w:rPr>
          <w:bCs/>
          <w:szCs w:val="21"/>
        </w:rPr>
        <w:t>参照《陶瓷砖胶粘剂》</w:t>
      </w:r>
      <w:r>
        <w:rPr>
          <w:bCs/>
          <w:szCs w:val="21"/>
        </w:rPr>
        <w:t>JC/T547-2017</w:t>
      </w:r>
      <w:r>
        <w:rPr>
          <w:bCs/>
          <w:szCs w:val="21"/>
        </w:rPr>
        <w:t>的技术要求。</w:t>
      </w:r>
    </w:p>
    <w:p w14:paraId="4E4B3E32" w14:textId="77777777" w:rsidR="009C4D82" w:rsidRDefault="00000000">
      <w:pPr>
        <w:spacing w:line="276" w:lineRule="auto"/>
        <w:rPr>
          <w:szCs w:val="21"/>
        </w:rPr>
      </w:pPr>
      <w:r>
        <w:rPr>
          <w:bCs/>
          <w:szCs w:val="21"/>
        </w:rPr>
        <w:t xml:space="preserve">4.3.14  </w:t>
      </w:r>
      <w:r>
        <w:rPr>
          <w:szCs w:val="21"/>
        </w:rPr>
        <w:t>倒挂石材饰面压在墙、柱饰面上，倒挂石材饰面有更大的变形空隙。</w:t>
      </w:r>
    </w:p>
    <w:p w14:paraId="379DEBA4" w14:textId="77777777" w:rsidR="009C4D82" w:rsidRDefault="00000000">
      <w:pPr>
        <w:spacing w:line="276" w:lineRule="auto"/>
        <w:rPr>
          <w:color w:val="FF0000"/>
          <w:szCs w:val="21"/>
          <w:highlight w:val="yellow"/>
        </w:rPr>
      </w:pPr>
      <w:r>
        <w:rPr>
          <w:bCs/>
          <w:szCs w:val="21"/>
        </w:rPr>
        <w:t xml:space="preserve">4.3.15  </w:t>
      </w:r>
      <w:r>
        <w:rPr>
          <w:szCs w:val="21"/>
        </w:rPr>
        <w:t>石材属于坚硬的脆性材料，锐角的阳角容易碰撞损坏，并造成使用者的碰伤。</w:t>
      </w:r>
    </w:p>
    <w:p w14:paraId="4065C680" w14:textId="77777777" w:rsidR="009C4D82" w:rsidRDefault="00000000">
      <w:pPr>
        <w:spacing w:line="276" w:lineRule="auto"/>
        <w:rPr>
          <w:color w:val="FF0000"/>
          <w:szCs w:val="21"/>
        </w:rPr>
      </w:pPr>
      <w:r>
        <w:rPr>
          <w:bCs/>
          <w:szCs w:val="21"/>
        </w:rPr>
        <w:t xml:space="preserve">4.3.16  </w:t>
      </w:r>
      <w:r>
        <w:rPr>
          <w:szCs w:val="21"/>
        </w:rPr>
        <w:t>抛光石材在工厂加工的抛光度高，安装后打胶难免溢出到石材表面，现场抛光度较</w:t>
      </w:r>
      <w:r>
        <w:rPr>
          <w:szCs w:val="21"/>
        </w:rPr>
        <w:lastRenderedPageBreak/>
        <w:t>低，会使石材面板呈现出不同的光泽，影响装饰效果。洞石、砂岩打胶会封闭孔隙，改变石材光泽。荔枝面、烧毛面等粗糙面石材不宜打胶。</w:t>
      </w:r>
    </w:p>
    <w:p w14:paraId="1B7CE0C3" w14:textId="77777777" w:rsidR="009C4D82" w:rsidRDefault="00000000">
      <w:pPr>
        <w:spacing w:line="276" w:lineRule="auto"/>
        <w:rPr>
          <w:color w:val="FF0000"/>
          <w:szCs w:val="21"/>
        </w:rPr>
      </w:pPr>
      <w:r>
        <w:rPr>
          <w:bCs/>
          <w:szCs w:val="21"/>
        </w:rPr>
        <w:t xml:space="preserve">4.3.20  </w:t>
      </w:r>
      <w:r>
        <w:rPr>
          <w:szCs w:val="21"/>
        </w:rPr>
        <w:t>石材栏杆、壁炉的局部荷载较大，受力集中，采用挂接安装的可靠性高，进行承载力验算能够保障安全。</w:t>
      </w:r>
    </w:p>
    <w:p w14:paraId="20C75E86" w14:textId="77777777" w:rsidR="009C4D82" w:rsidRDefault="00000000">
      <w:pPr>
        <w:autoSpaceDE w:val="0"/>
        <w:autoSpaceDN w:val="0"/>
        <w:adjustRightInd w:val="0"/>
        <w:spacing w:line="276" w:lineRule="auto"/>
        <w:jc w:val="left"/>
      </w:pPr>
      <w:r>
        <w:rPr>
          <w:bCs/>
          <w:szCs w:val="21"/>
        </w:rPr>
        <w:t xml:space="preserve">4.3.21  </w:t>
      </w:r>
      <w:r>
        <w:t>潮湿房间地面一般与相邻房间地面有</w:t>
      </w:r>
      <w:r>
        <w:t>15~20mm</w:t>
      </w:r>
      <w:r>
        <w:t>的地面高差，垂直的低槛不便于老年人通行。</w:t>
      </w:r>
    </w:p>
    <w:p w14:paraId="1B8211AD" w14:textId="77777777" w:rsidR="009C4D82" w:rsidRDefault="00000000">
      <w:pPr>
        <w:autoSpaceDE w:val="0"/>
        <w:autoSpaceDN w:val="0"/>
        <w:adjustRightInd w:val="0"/>
        <w:jc w:val="center"/>
        <w:rPr>
          <w:kern w:val="0"/>
          <w:szCs w:val="21"/>
        </w:rPr>
      </w:pPr>
      <w:r>
        <w:rPr>
          <w:noProof/>
          <w:kern w:val="0"/>
          <w:szCs w:val="21"/>
        </w:rPr>
        <w:drawing>
          <wp:inline distT="0" distB="0" distL="0" distR="0" wp14:anchorId="2EAF21A7" wp14:editId="0FAADFAF">
            <wp:extent cx="1640205" cy="3071495"/>
            <wp:effectExtent l="8255" t="0" r="6350" b="6350"/>
            <wp:docPr id="1739284720" name="图片 1" descr="过门石-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84720" name="图片 1" descr="过门石-Model"/>
                    <pic:cNvPicPr>
                      <a:picLocks noChangeAspect="1" noChangeArrowheads="1"/>
                    </pic:cNvPicPr>
                  </pic:nvPicPr>
                  <pic:blipFill>
                    <a:blip r:embed="rId478" cstate="print">
                      <a:extLst>
                        <a:ext uri="{28A0092B-C50C-407E-A947-70E740481C1C}">
                          <a14:useLocalDpi xmlns:a14="http://schemas.microsoft.com/office/drawing/2010/main" val="0"/>
                        </a:ext>
                      </a:extLst>
                    </a:blip>
                    <a:srcRect l="4993" r="23700"/>
                    <a:stretch>
                      <a:fillRect/>
                    </a:stretch>
                  </pic:blipFill>
                  <pic:spPr>
                    <a:xfrm rot="-5400000">
                      <a:off x="0" y="0"/>
                      <a:ext cx="1648967" cy="3087643"/>
                    </a:xfrm>
                    <a:prstGeom prst="rect">
                      <a:avLst/>
                    </a:prstGeom>
                    <a:noFill/>
                    <a:ln>
                      <a:noFill/>
                    </a:ln>
                  </pic:spPr>
                </pic:pic>
              </a:graphicData>
            </a:graphic>
          </wp:inline>
        </w:drawing>
      </w:r>
    </w:p>
    <w:p w14:paraId="67ECC8E7" w14:textId="77777777" w:rsidR="009C4D82" w:rsidRDefault="00000000">
      <w:pPr>
        <w:autoSpaceDE w:val="0"/>
        <w:autoSpaceDN w:val="0"/>
        <w:adjustRightInd w:val="0"/>
        <w:jc w:val="center"/>
        <w:rPr>
          <w:rFonts w:ascii="黑体" w:eastAsia="黑体" w:hAnsi="黑体"/>
          <w:kern w:val="0"/>
          <w:szCs w:val="21"/>
        </w:rPr>
      </w:pPr>
      <w:r>
        <w:rPr>
          <w:rFonts w:ascii="黑体" w:eastAsia="黑体" w:hAnsi="黑体"/>
          <w:kern w:val="0"/>
          <w:szCs w:val="21"/>
        </w:rPr>
        <w:t>图</w:t>
      </w:r>
      <w:r>
        <w:rPr>
          <w:rFonts w:ascii="黑体" w:eastAsia="黑体" w:hAnsi="黑体" w:hint="eastAsia"/>
          <w:kern w:val="0"/>
          <w:szCs w:val="21"/>
        </w:rPr>
        <w:t>3 坡度要求</w:t>
      </w:r>
    </w:p>
    <w:p w14:paraId="01E42275" w14:textId="77777777" w:rsidR="009C4D82" w:rsidRDefault="00000000">
      <w:pPr>
        <w:rPr>
          <w:bCs/>
          <w:color w:val="FF0000"/>
          <w:szCs w:val="21"/>
        </w:rPr>
      </w:pPr>
      <w:r>
        <w:rPr>
          <w:bCs/>
          <w:szCs w:val="21"/>
        </w:rPr>
        <w:t>4.3.22</w:t>
      </w:r>
      <w:r>
        <w:rPr>
          <w:szCs w:val="21"/>
        </w:rPr>
        <w:t>踏步面板突出立板越多，承受弯矩越大，选用石材时要考虑板块的弯曲强度。当踏步面板突出立板大于</w:t>
      </w:r>
      <w:r>
        <w:rPr>
          <w:szCs w:val="21"/>
        </w:rPr>
        <w:t>10mm</w:t>
      </w:r>
      <w:r>
        <w:rPr>
          <w:szCs w:val="21"/>
        </w:rPr>
        <w:t>时，应增加踏步面板的整体厚度。踏步面板可采用多种防滑措施，常见的有防滑槽、防滑条、烧毛或荔枝面等粗糙表面、安装防滑护角等。</w:t>
      </w:r>
    </w:p>
    <w:p w14:paraId="280AA27F" w14:textId="77777777" w:rsidR="009C4D82" w:rsidRDefault="00000000">
      <w:pPr>
        <w:pStyle w:val="17805"/>
        <w:spacing w:before="156" w:after="156"/>
        <w:rPr>
          <w:b w:val="0"/>
          <w:szCs w:val="21"/>
        </w:rPr>
      </w:pPr>
      <w:bookmarkStart w:id="219" w:name="_Toc166010942"/>
      <w:r>
        <w:rPr>
          <w:rFonts w:hint="eastAsia"/>
          <w:b w:val="0"/>
          <w:szCs w:val="21"/>
        </w:rPr>
        <w:t>4.4防潮、防水设计</w:t>
      </w:r>
      <w:bookmarkEnd w:id="219"/>
    </w:p>
    <w:p w14:paraId="3B089A43" w14:textId="77777777" w:rsidR="009C4D82" w:rsidRDefault="00000000">
      <w:pPr>
        <w:spacing w:line="276" w:lineRule="auto"/>
        <w:rPr>
          <w:szCs w:val="21"/>
        </w:rPr>
      </w:pPr>
      <w:r>
        <w:rPr>
          <w:bCs/>
          <w:szCs w:val="21"/>
        </w:rPr>
        <w:t xml:space="preserve">4.4.1  </w:t>
      </w:r>
      <w:r>
        <w:rPr>
          <w:szCs w:val="21"/>
        </w:rPr>
        <w:t>石材幕墙是建筑外围护结构的组成部分。因此水密性能比较重要，通常采用防排结合的办法，避免渗漏，应采取导排构造措施。</w:t>
      </w:r>
    </w:p>
    <w:p w14:paraId="5412C8B1" w14:textId="77777777" w:rsidR="009C4D82" w:rsidRDefault="00000000">
      <w:pPr>
        <w:spacing w:line="276" w:lineRule="auto"/>
        <w:rPr>
          <w:szCs w:val="21"/>
        </w:rPr>
      </w:pPr>
      <w:r>
        <w:rPr>
          <w:bCs/>
          <w:szCs w:val="21"/>
        </w:rPr>
        <w:t xml:space="preserve">4.4.2  </w:t>
      </w:r>
      <w:r>
        <w:rPr>
          <w:szCs w:val="21"/>
        </w:rPr>
        <w:t>此种石材作法比较广泛，但其防水设计必须加以注意，一般应在主体建筑墙面进行防水处理或在板材与主建筑墙面间应进行防水构造处理。</w:t>
      </w:r>
    </w:p>
    <w:p w14:paraId="6FAA0BA9" w14:textId="77777777" w:rsidR="009C4D82" w:rsidRDefault="00000000">
      <w:pPr>
        <w:spacing w:line="276" w:lineRule="auto"/>
        <w:rPr>
          <w:szCs w:val="21"/>
        </w:rPr>
      </w:pPr>
      <w:r>
        <w:rPr>
          <w:bCs/>
          <w:szCs w:val="21"/>
        </w:rPr>
        <w:t xml:space="preserve">4.4.3  </w:t>
      </w:r>
      <w:r>
        <w:rPr>
          <w:szCs w:val="21"/>
        </w:rPr>
        <w:t>石材幕墙由石材面板、保温材料、墙体基层组成，如果发生结露现象，会对保温层带来影响，因此石材幕墙在设计条件下应无结露现象。《民用建筑通用规范》</w:t>
      </w:r>
      <w:r>
        <w:rPr>
          <w:szCs w:val="21"/>
        </w:rPr>
        <w:t>GB55031</w:t>
      </w:r>
      <w:r>
        <w:rPr>
          <w:szCs w:val="21"/>
        </w:rPr>
        <w:t>第</w:t>
      </w:r>
      <w:r>
        <w:rPr>
          <w:szCs w:val="21"/>
        </w:rPr>
        <w:t>6.2</w:t>
      </w:r>
      <w:r>
        <w:rPr>
          <w:szCs w:val="21"/>
        </w:rPr>
        <w:t>节内墙、外墙，相关强制性工程建设规范石材幕墙设计时应严格遵守。</w:t>
      </w:r>
    </w:p>
    <w:p w14:paraId="698E38AB" w14:textId="77777777" w:rsidR="009C4D82" w:rsidRDefault="00000000">
      <w:pPr>
        <w:spacing w:line="276" w:lineRule="auto"/>
        <w:rPr>
          <w:bCs/>
          <w:szCs w:val="21"/>
        </w:rPr>
      </w:pPr>
      <w:r>
        <w:rPr>
          <w:bCs/>
          <w:szCs w:val="21"/>
        </w:rPr>
        <w:t xml:space="preserve">4.4.4  </w:t>
      </w:r>
      <w:r>
        <w:rPr>
          <w:szCs w:val="21"/>
        </w:rPr>
        <w:t>石材幕墙应选用具有防潮性能的保温材料或保温层外表面采取防水、防潮的面层处理措施，避免保温层失效。</w:t>
      </w:r>
    </w:p>
    <w:p w14:paraId="1020F614" w14:textId="77777777" w:rsidR="009C4D82" w:rsidRDefault="00000000">
      <w:pPr>
        <w:spacing w:line="276" w:lineRule="auto"/>
        <w:rPr>
          <w:szCs w:val="21"/>
        </w:rPr>
      </w:pPr>
      <w:r>
        <w:rPr>
          <w:bCs/>
          <w:szCs w:val="21"/>
        </w:rPr>
        <w:t>4.4.6</w:t>
      </w:r>
      <w:r>
        <w:rPr>
          <w:szCs w:val="21"/>
        </w:rPr>
        <w:t xml:space="preserve">  </w:t>
      </w:r>
      <w:r>
        <w:rPr>
          <w:szCs w:val="21"/>
        </w:rPr>
        <w:t>挂贴外墙板工程容易发生漏水问题，因此应采取有效的防水措施。在墙体砌块与混凝土梁柱交接部位，门窗框与墙体交接周边，承重墙与非承重围护墙交接处等不同材料基层墙体交接处，应采用有效的构造措施进行防水。</w:t>
      </w:r>
    </w:p>
    <w:p w14:paraId="5B8D1DB4" w14:textId="77777777" w:rsidR="009C4D82" w:rsidRDefault="00000000">
      <w:pPr>
        <w:spacing w:line="276" w:lineRule="auto"/>
        <w:rPr>
          <w:szCs w:val="21"/>
        </w:rPr>
      </w:pPr>
      <w:r>
        <w:rPr>
          <w:bCs/>
          <w:szCs w:val="21"/>
        </w:rPr>
        <w:t xml:space="preserve">4.4.7  </w:t>
      </w:r>
      <w:r>
        <w:rPr>
          <w:szCs w:val="21"/>
        </w:rPr>
        <w:t>挂贴的防水主要靠密封胶的密封作用，如果开缝会导致雨水渗漏。</w:t>
      </w:r>
    </w:p>
    <w:p w14:paraId="4FB96452" w14:textId="77777777" w:rsidR="009C4D82" w:rsidRDefault="00000000">
      <w:pPr>
        <w:pStyle w:val="17805"/>
        <w:spacing w:before="156" w:after="156" w:line="276" w:lineRule="auto"/>
        <w:rPr>
          <w:b w:val="0"/>
          <w:szCs w:val="21"/>
        </w:rPr>
      </w:pPr>
      <w:bookmarkStart w:id="220" w:name="_Toc166010943"/>
      <w:r>
        <w:rPr>
          <w:rFonts w:hint="eastAsia"/>
          <w:b w:val="0"/>
          <w:szCs w:val="21"/>
        </w:rPr>
        <w:t>4.5 安全规定</w:t>
      </w:r>
      <w:bookmarkEnd w:id="220"/>
    </w:p>
    <w:p w14:paraId="164A8724" w14:textId="77777777" w:rsidR="009C4D82" w:rsidRDefault="00000000">
      <w:pPr>
        <w:spacing w:line="276" w:lineRule="auto"/>
        <w:rPr>
          <w:szCs w:val="21"/>
        </w:rPr>
      </w:pPr>
      <w:r>
        <w:rPr>
          <w:bCs/>
          <w:szCs w:val="21"/>
        </w:rPr>
        <w:t xml:space="preserve">4.5.2  </w:t>
      </w:r>
      <w:r>
        <w:rPr>
          <w:szCs w:val="21"/>
        </w:rPr>
        <w:t>在处于人员流动密度大或青少年、幼儿活动等场所，容易发生物体和人体冲击脆性材料外墙，造成伤害，所以应提高材料耐冲抗冲击性能，常见的构造措施有：减小板块尺寸、增加板材厚度、面板增加背衬和后部空腔填充等，还可以增加防护设施，避免发生撞击现象。</w:t>
      </w:r>
    </w:p>
    <w:p w14:paraId="442F3264" w14:textId="77777777" w:rsidR="009C4D82" w:rsidRDefault="00000000">
      <w:pPr>
        <w:spacing w:line="276" w:lineRule="auto"/>
        <w:rPr>
          <w:rFonts w:ascii="楷体" w:eastAsia="楷体" w:hAnsi="楷体"/>
          <w:szCs w:val="21"/>
        </w:rPr>
      </w:pPr>
      <w:r>
        <w:rPr>
          <w:szCs w:val="21"/>
        </w:rPr>
        <w:t xml:space="preserve">4.5.3  </w:t>
      </w:r>
      <w:r>
        <w:rPr>
          <w:szCs w:val="21"/>
        </w:rPr>
        <w:t>《民用建筑通用规范》</w:t>
      </w:r>
      <w:r>
        <w:rPr>
          <w:szCs w:val="21"/>
        </w:rPr>
        <w:t>GB55031</w:t>
      </w:r>
      <w:r>
        <w:rPr>
          <w:szCs w:val="21"/>
        </w:rPr>
        <w:t>第</w:t>
      </w:r>
      <w:r>
        <w:rPr>
          <w:szCs w:val="21"/>
        </w:rPr>
        <w:t>2.2.4</w:t>
      </w:r>
      <w:r>
        <w:rPr>
          <w:szCs w:val="21"/>
        </w:rPr>
        <w:t>条相关强制性工程建设规范，石材幕墙设计时应严格遵守。</w:t>
      </w:r>
      <w:r>
        <w:rPr>
          <w:rFonts w:ascii="楷体" w:eastAsia="楷体" w:hAnsi="楷体"/>
          <w:szCs w:val="21"/>
        </w:rPr>
        <w:br w:type="page"/>
      </w:r>
    </w:p>
    <w:p w14:paraId="61ACF6A6" w14:textId="77777777" w:rsidR="009C4D82" w:rsidRDefault="00000000">
      <w:pPr>
        <w:keepNext/>
        <w:keepLines/>
        <w:spacing w:beforeLines="50" w:before="156" w:after="156"/>
        <w:jc w:val="center"/>
        <w:outlineLvl w:val="0"/>
        <w:rPr>
          <w:rFonts w:ascii="宋体" w:hAnsi="宋体"/>
          <w:sz w:val="28"/>
          <w:szCs w:val="28"/>
        </w:rPr>
      </w:pPr>
      <w:bookmarkStart w:id="221" w:name="_Toc166010944"/>
      <w:r>
        <w:rPr>
          <w:rFonts w:ascii="宋体" w:hAnsi="宋体" w:hint="eastAsia"/>
          <w:sz w:val="28"/>
          <w:szCs w:val="28"/>
        </w:rPr>
        <w:lastRenderedPageBreak/>
        <w:t>5面板及连接设计</w:t>
      </w:r>
      <w:bookmarkEnd w:id="221"/>
    </w:p>
    <w:p w14:paraId="437F33B8" w14:textId="77777777" w:rsidR="009C4D82" w:rsidRDefault="00000000">
      <w:pPr>
        <w:pStyle w:val="17805"/>
        <w:spacing w:before="156" w:after="156"/>
        <w:rPr>
          <w:b w:val="0"/>
          <w:szCs w:val="21"/>
        </w:rPr>
      </w:pPr>
      <w:bookmarkStart w:id="222" w:name="_Toc166010945"/>
      <w:r>
        <w:rPr>
          <w:rFonts w:hint="eastAsia"/>
          <w:b w:val="0"/>
          <w:szCs w:val="21"/>
        </w:rPr>
        <w:t>5.4连接设计</w:t>
      </w:r>
      <w:bookmarkEnd w:id="222"/>
    </w:p>
    <w:p w14:paraId="01EFE587" w14:textId="77777777" w:rsidR="009C4D82" w:rsidRDefault="00000000">
      <w:pPr>
        <w:spacing w:line="276" w:lineRule="auto"/>
        <w:rPr>
          <w:rFonts w:ascii="黑体" w:eastAsia="黑体" w:hAnsi="黑体"/>
          <w:b/>
          <w:bCs/>
        </w:rPr>
      </w:pPr>
      <w:r>
        <w:rPr>
          <w:rFonts w:ascii="黑体" w:eastAsia="黑体" w:hAnsi="黑体" w:cs="宋体"/>
          <w:bCs/>
          <w:szCs w:val="21"/>
        </w:rPr>
        <w:t>5.</w:t>
      </w:r>
      <w:r>
        <w:rPr>
          <w:rFonts w:ascii="黑体" w:eastAsia="黑体" w:hAnsi="黑体" w:cs="宋体" w:hint="eastAsia"/>
          <w:bCs/>
          <w:szCs w:val="21"/>
        </w:rPr>
        <w:t>4</w:t>
      </w:r>
      <w:r>
        <w:rPr>
          <w:rFonts w:ascii="黑体" w:eastAsia="黑体" w:hAnsi="黑体" w:cs="宋体"/>
          <w:bCs/>
          <w:szCs w:val="21"/>
        </w:rPr>
        <w:t>.</w:t>
      </w:r>
      <w:r>
        <w:rPr>
          <w:rFonts w:ascii="黑体" w:eastAsia="黑体" w:hAnsi="黑体" w:cs="宋体" w:hint="eastAsia"/>
          <w:bCs/>
          <w:szCs w:val="21"/>
        </w:rPr>
        <w:t>4</w:t>
      </w:r>
      <w:r>
        <w:rPr>
          <w:rFonts w:ascii="宋体" w:hAnsi="宋体" w:hint="eastAsia"/>
        </w:rPr>
        <w:t xml:space="preserve"> 本条参照《既有建筑鉴定与加固通用规范》GB55021的规定制定</w:t>
      </w:r>
      <w:r>
        <w:rPr>
          <w:rFonts w:ascii="黑体" w:eastAsia="黑体" w:hAnsi="黑体" w:hint="eastAsia"/>
          <w:b/>
          <w:bCs/>
        </w:rPr>
        <w:t>。</w:t>
      </w:r>
    </w:p>
    <w:p w14:paraId="6B450AB0" w14:textId="77777777" w:rsidR="009C4D82" w:rsidRDefault="00000000">
      <w:pPr>
        <w:pStyle w:val="17805"/>
        <w:spacing w:before="156" w:after="156"/>
        <w:rPr>
          <w:b w:val="0"/>
          <w:szCs w:val="21"/>
        </w:rPr>
      </w:pPr>
      <w:bookmarkStart w:id="223" w:name="_Toc166010946"/>
      <w:r>
        <w:rPr>
          <w:rFonts w:hint="eastAsia"/>
          <w:b w:val="0"/>
          <w:szCs w:val="21"/>
        </w:rPr>
        <w:t>5.5 面板设计</w:t>
      </w:r>
      <w:bookmarkEnd w:id="223"/>
    </w:p>
    <w:p w14:paraId="52B7E6F1" w14:textId="77777777" w:rsidR="009C4D82" w:rsidRDefault="00000000">
      <w:pPr>
        <w:adjustRightInd w:val="0"/>
        <w:snapToGrid w:val="0"/>
        <w:spacing w:line="276" w:lineRule="auto"/>
      </w:pPr>
      <w:r>
        <w:rPr>
          <w:rFonts w:ascii="黑体" w:eastAsia="黑体" w:hAnsi="黑体" w:cs="宋体" w:hint="eastAsia"/>
          <w:bCs/>
          <w:szCs w:val="21"/>
        </w:rPr>
        <w:t xml:space="preserve">5.5.8  </w:t>
      </w:r>
      <w:r>
        <w:rPr>
          <w:rFonts w:ascii="楷体" w:eastAsia="楷体" w:hAnsi="楷体"/>
        </w:rPr>
        <w:t xml:space="preserve">3 </w:t>
      </w:r>
      <w:r>
        <w:rPr>
          <w:rFonts w:ascii="楷体" w:eastAsia="楷体" w:hAnsi="楷体" w:hint="eastAsia"/>
        </w:rPr>
        <w:t>根据</w:t>
      </w:r>
      <w:r>
        <w:rPr>
          <w:rFonts w:ascii="楷体" w:eastAsia="楷体" w:hAnsi="楷体"/>
        </w:rPr>
        <w:t>GB/T32839-2016</w:t>
      </w:r>
      <w:r>
        <w:rPr>
          <w:rFonts w:ascii="楷体" w:eastAsia="楷体" w:hAnsi="楷体" w:hint="eastAsia"/>
        </w:rPr>
        <w:t>《干挂石材用金属挂件》</w:t>
      </w:r>
      <w:r>
        <w:rPr>
          <w:rFonts w:ascii="楷体" w:eastAsia="楷体" w:hAnsi="楷体"/>
        </w:rPr>
        <w:t xml:space="preserve">6.1.4 </w:t>
      </w:r>
      <w:r>
        <w:rPr>
          <w:rFonts w:ascii="楷体" w:eastAsia="楷体" w:hAnsi="楷体" w:hint="eastAsia"/>
        </w:rPr>
        <w:t>背栓的直径应经受力计算确定，背栓用于室外装饰时最小直径不小于</w:t>
      </w:r>
      <w:r>
        <w:rPr>
          <w:rFonts w:ascii="楷体" w:eastAsia="楷体" w:hAnsi="楷体"/>
        </w:rPr>
        <w:t>M8。</w:t>
      </w:r>
    </w:p>
    <w:p w14:paraId="742396C5" w14:textId="77777777" w:rsidR="009C4D82" w:rsidRDefault="00000000">
      <w:pPr>
        <w:keepNext/>
        <w:keepLines/>
        <w:spacing w:beforeLines="50" w:before="156" w:after="156"/>
        <w:jc w:val="center"/>
        <w:outlineLvl w:val="0"/>
        <w:rPr>
          <w:rFonts w:ascii="宋体" w:hAnsi="宋体"/>
          <w:bCs/>
          <w:kern w:val="44"/>
          <w:sz w:val="28"/>
          <w:szCs w:val="28"/>
        </w:rPr>
      </w:pPr>
      <w:bookmarkStart w:id="224" w:name="_Toc166010947"/>
      <w:r>
        <w:rPr>
          <w:rFonts w:ascii="宋体" w:hAnsi="宋体" w:hint="eastAsia"/>
          <w:bCs/>
          <w:sz w:val="28"/>
          <w:szCs w:val="28"/>
        </w:rPr>
        <w:t>6</w:t>
      </w:r>
      <w:r>
        <w:rPr>
          <w:rFonts w:ascii="宋体" w:hAnsi="宋体" w:hint="eastAsia"/>
          <w:bCs/>
          <w:kern w:val="44"/>
          <w:sz w:val="28"/>
          <w:szCs w:val="28"/>
        </w:rPr>
        <w:t>加工制作</w:t>
      </w:r>
      <w:bookmarkEnd w:id="224"/>
    </w:p>
    <w:p w14:paraId="145C0100" w14:textId="77777777" w:rsidR="009C4D82" w:rsidRDefault="00000000">
      <w:pPr>
        <w:pStyle w:val="17805"/>
        <w:spacing w:before="156" w:after="156"/>
        <w:rPr>
          <w:b w:val="0"/>
          <w:szCs w:val="21"/>
        </w:rPr>
      </w:pPr>
      <w:bookmarkStart w:id="225" w:name="_Toc166010948"/>
      <w:r>
        <w:rPr>
          <w:rFonts w:hint="eastAsia"/>
          <w:b w:val="0"/>
          <w:szCs w:val="21"/>
        </w:rPr>
        <w:t>6.1 一般规定</w:t>
      </w:r>
      <w:bookmarkEnd w:id="225"/>
    </w:p>
    <w:p w14:paraId="289F132D" w14:textId="77777777" w:rsidR="009C4D82" w:rsidRDefault="00000000">
      <w:pPr>
        <w:rPr>
          <w:rFonts w:ascii="宋体" w:hAnsi="宋体"/>
        </w:rPr>
      </w:pPr>
      <w:r>
        <w:rPr>
          <w:rFonts w:ascii="宋体" w:hAnsi="宋体"/>
        </w:rPr>
        <w:t>6.1.11</w:t>
      </w:r>
      <w:r>
        <w:rPr>
          <w:rFonts w:ascii="宋体" w:hAnsi="宋体" w:hint="eastAsia"/>
        </w:rPr>
        <w:t xml:space="preserve">  当石材面板不能与体结构直接连接时，应采用机械方式进行连接固定，可采用铝合金不锈钢等金属连接件与相邻石材进行连接，并使用环氧树脂类胶粘剂进行辅助性粘接，不得采用交战力进行单独粘接。图4为石材面板转角拼接示意图。</w:t>
      </w:r>
    </w:p>
    <w:p w14:paraId="79AF6555" w14:textId="77777777" w:rsidR="009C4D82" w:rsidRDefault="00000000">
      <w:pPr>
        <w:autoSpaceDE w:val="0"/>
        <w:autoSpaceDN w:val="0"/>
        <w:adjustRightInd w:val="0"/>
        <w:spacing w:line="276" w:lineRule="auto"/>
        <w:jc w:val="center"/>
        <w:rPr>
          <w:rFonts w:ascii="宋体" w:hAnsi="宋体" w:cs="宋体"/>
          <w:bCs/>
          <w:color w:val="FF0000"/>
          <w:szCs w:val="21"/>
        </w:rPr>
      </w:pPr>
      <w:r>
        <w:rPr>
          <w:rFonts w:ascii="宋体" w:hAnsi="宋体"/>
          <w:noProof/>
        </w:rPr>
        <w:drawing>
          <wp:inline distT="0" distB="0" distL="0" distR="0" wp14:anchorId="2953F226" wp14:editId="147D70C7">
            <wp:extent cx="1776730" cy="1263650"/>
            <wp:effectExtent l="0" t="0" r="0" b="0"/>
            <wp:docPr id="661732589" name="图片 66173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32589" name="图片 661732589"/>
                    <pic:cNvPicPr>
                      <a:picLocks noChangeAspect="1"/>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1776730" cy="1263650"/>
                    </a:xfrm>
                    <a:prstGeom prst="rect">
                      <a:avLst/>
                    </a:prstGeom>
                  </pic:spPr>
                </pic:pic>
              </a:graphicData>
            </a:graphic>
          </wp:inline>
        </w:drawing>
      </w:r>
    </w:p>
    <w:p w14:paraId="58CF72BA" w14:textId="77777777" w:rsidR="009C4D82" w:rsidRDefault="00000000">
      <w:pPr>
        <w:autoSpaceDE w:val="0"/>
        <w:autoSpaceDN w:val="0"/>
        <w:adjustRightInd w:val="0"/>
        <w:spacing w:line="276" w:lineRule="auto"/>
        <w:jc w:val="center"/>
        <w:rPr>
          <w:rFonts w:ascii="宋体" w:hAnsi="宋体" w:cs="宋体"/>
          <w:bCs/>
          <w:szCs w:val="21"/>
        </w:rPr>
      </w:pPr>
      <w:r>
        <w:rPr>
          <w:rFonts w:ascii="宋体" w:hAnsi="宋体" w:cs="宋体" w:hint="eastAsia"/>
          <w:bCs/>
          <w:szCs w:val="21"/>
        </w:rPr>
        <w:t>图4 石材面板转角拼接示意图</w:t>
      </w:r>
    </w:p>
    <w:p w14:paraId="2971255C" w14:textId="77777777" w:rsidR="009C4D82" w:rsidRDefault="00000000">
      <w:pPr>
        <w:pStyle w:val="17805"/>
        <w:spacing w:before="156" w:after="156"/>
        <w:rPr>
          <w:rFonts w:ascii="宋体" w:hAnsi="宋体"/>
          <w:bCs w:val="0"/>
          <w:sz w:val="24"/>
        </w:rPr>
      </w:pPr>
      <w:bookmarkStart w:id="226" w:name="_Toc166010949"/>
      <w:r>
        <w:rPr>
          <w:rFonts w:hint="eastAsia"/>
          <w:b w:val="0"/>
          <w:szCs w:val="21"/>
        </w:rPr>
        <w:t>6.</w:t>
      </w:r>
      <w:r>
        <w:rPr>
          <w:b w:val="0"/>
          <w:szCs w:val="21"/>
        </w:rPr>
        <w:t>2 金属构件</w:t>
      </w:r>
      <w:bookmarkEnd w:id="226"/>
    </w:p>
    <w:p w14:paraId="74B30173" w14:textId="77777777" w:rsidR="009C4D82" w:rsidRDefault="00000000">
      <w:pPr>
        <w:pStyle w:val="17805"/>
        <w:spacing w:before="156" w:after="156"/>
        <w:rPr>
          <w:b w:val="0"/>
          <w:szCs w:val="21"/>
        </w:rPr>
      </w:pPr>
      <w:bookmarkStart w:id="227" w:name="_Toc166010950"/>
      <w:r>
        <w:rPr>
          <w:rFonts w:hint="eastAsia"/>
          <w:b w:val="0"/>
          <w:szCs w:val="21"/>
        </w:rPr>
        <w:t>6.4 石材复合板</w:t>
      </w:r>
      <w:bookmarkEnd w:id="227"/>
    </w:p>
    <w:p w14:paraId="124BA07A" w14:textId="77777777" w:rsidR="009C4D82" w:rsidRDefault="00000000">
      <w:pPr>
        <w:autoSpaceDE w:val="0"/>
        <w:autoSpaceDN w:val="0"/>
        <w:adjustRightInd w:val="0"/>
        <w:spacing w:line="276" w:lineRule="auto"/>
        <w:jc w:val="left"/>
        <w:rPr>
          <w:rFonts w:ascii="宋体" w:hAnsi="宋体" w:cs="宋体"/>
          <w:kern w:val="0"/>
          <w:szCs w:val="21"/>
        </w:rPr>
      </w:pPr>
      <w:r>
        <w:rPr>
          <w:rFonts w:ascii="黑体" w:eastAsia="黑体" w:hAnsi="黑体" w:cs="宋体" w:hint="eastAsia"/>
          <w:bCs/>
          <w:szCs w:val="21"/>
        </w:rPr>
        <w:t xml:space="preserve">6.4.3  </w:t>
      </w:r>
      <w:r>
        <w:rPr>
          <w:rFonts w:ascii="楷体" w:eastAsia="楷体" w:hAnsi="楷体" w:cs="ËÎÌå" w:hint="eastAsia"/>
          <w:kern w:val="0"/>
          <w:szCs w:val="21"/>
        </w:rPr>
        <w:t>石材复合板加工时，连接用异形螺母应在石材与铝合金蜂窝板复合前采用预埋方式安装，保证与铝合金蜂窝板可靠传力，示意图见图5。不得在石材与铝合金蜂窝板复合后打孔植入异形螺母，嵌缝用胶应采用</w:t>
      </w:r>
      <w:r>
        <w:rPr>
          <w:rFonts w:ascii="楷体" w:eastAsia="楷体" w:hAnsi="楷体" w:cs="宋体" w:hint="eastAsia"/>
          <w:color w:val="000000"/>
          <w:kern w:val="0"/>
          <w:szCs w:val="21"/>
        </w:rPr>
        <w:t>改性环氧树脂类或改性聚氨酯类</w:t>
      </w:r>
      <w:r>
        <w:rPr>
          <w:rFonts w:ascii="楷体" w:eastAsia="楷体" w:hAnsi="楷体" w:cs="ËÎÌå" w:hint="eastAsia"/>
          <w:kern w:val="0"/>
          <w:szCs w:val="21"/>
        </w:rPr>
        <w:t>胶粘剂进行。</w:t>
      </w:r>
    </w:p>
    <w:p w14:paraId="7A5819FF" w14:textId="77777777" w:rsidR="009C4D82" w:rsidRDefault="00000000">
      <w:pPr>
        <w:autoSpaceDE w:val="0"/>
        <w:autoSpaceDN w:val="0"/>
        <w:adjustRightInd w:val="0"/>
        <w:spacing w:line="276" w:lineRule="auto"/>
        <w:jc w:val="center"/>
        <w:rPr>
          <w:rFonts w:ascii="宋体" w:hAnsi="宋体" w:cs="宋体"/>
          <w:kern w:val="0"/>
          <w:szCs w:val="21"/>
        </w:rPr>
      </w:pPr>
      <w:r>
        <w:rPr>
          <w:noProof/>
        </w:rPr>
        <w:drawing>
          <wp:inline distT="0" distB="0" distL="0" distR="0" wp14:anchorId="2B5C3505" wp14:editId="0B6AD989">
            <wp:extent cx="2952115" cy="1362710"/>
            <wp:effectExtent l="0" t="0" r="635" b="8890"/>
            <wp:docPr id="93746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899" name="图片 1"/>
                    <pic:cNvPicPr>
                      <a:picLocks noChangeAspect="1"/>
                    </pic:cNvPicPr>
                  </pic:nvPicPr>
                  <pic:blipFill>
                    <a:blip r:embed="rId480"/>
                    <a:stretch>
                      <a:fillRect/>
                    </a:stretch>
                  </pic:blipFill>
                  <pic:spPr>
                    <a:xfrm>
                      <a:off x="0" y="0"/>
                      <a:ext cx="2988944" cy="1380037"/>
                    </a:xfrm>
                    <a:prstGeom prst="rect">
                      <a:avLst/>
                    </a:prstGeom>
                  </pic:spPr>
                </pic:pic>
              </a:graphicData>
            </a:graphic>
          </wp:inline>
        </w:drawing>
      </w:r>
    </w:p>
    <w:p w14:paraId="20EA35E3" w14:textId="77777777" w:rsidR="009C4D82" w:rsidRDefault="00000000">
      <w:pPr>
        <w:autoSpaceDE w:val="0"/>
        <w:autoSpaceDN w:val="0"/>
        <w:adjustRightInd w:val="0"/>
        <w:spacing w:line="276" w:lineRule="auto"/>
        <w:jc w:val="center"/>
        <w:rPr>
          <w:rFonts w:ascii="黑体" w:eastAsia="黑体" w:hAnsi="黑体" w:cs="宋体"/>
          <w:kern w:val="0"/>
          <w:sz w:val="18"/>
          <w:szCs w:val="18"/>
        </w:rPr>
      </w:pPr>
      <w:r>
        <w:rPr>
          <w:rFonts w:ascii="黑体" w:eastAsia="黑体" w:hAnsi="黑体" w:cs="宋体" w:hint="eastAsia"/>
          <w:kern w:val="0"/>
          <w:sz w:val="18"/>
          <w:szCs w:val="18"/>
        </w:rPr>
        <w:t>图5 铝合金蜂窝石材复合板连接用异形螺母预埋工艺示意图</w:t>
      </w:r>
    </w:p>
    <w:p w14:paraId="54220ED2" w14:textId="77777777" w:rsidR="009C4D82" w:rsidRDefault="00000000">
      <w:pPr>
        <w:autoSpaceDE w:val="0"/>
        <w:autoSpaceDN w:val="0"/>
        <w:adjustRightInd w:val="0"/>
        <w:spacing w:line="276" w:lineRule="auto"/>
        <w:jc w:val="center"/>
        <w:rPr>
          <w:rFonts w:ascii="楷体" w:eastAsia="楷体" w:hAnsi="楷体" w:cs="宋体"/>
          <w:kern w:val="0"/>
          <w:szCs w:val="21"/>
        </w:rPr>
      </w:pPr>
      <w:r>
        <w:rPr>
          <w:rFonts w:ascii="楷体" w:eastAsia="楷体" w:hAnsi="楷体" w:cs="宋体" w:hint="eastAsia"/>
          <w:kern w:val="0"/>
          <w:szCs w:val="21"/>
        </w:rPr>
        <w:t>1嵌缝专用胶；2预埋螺母；3石材饰面板；4铝合金蜂窝板</w:t>
      </w:r>
    </w:p>
    <w:p w14:paraId="399F6176" w14:textId="77777777" w:rsidR="009C4D82" w:rsidRDefault="009C4D82">
      <w:pPr>
        <w:tabs>
          <w:tab w:val="left" w:pos="540"/>
        </w:tabs>
        <w:spacing w:line="360" w:lineRule="exact"/>
        <w:rPr>
          <w:rFonts w:ascii="宋体" w:hAnsi="宋体"/>
          <w:szCs w:val="21"/>
        </w:rPr>
      </w:pPr>
    </w:p>
    <w:p w14:paraId="326AB72C" w14:textId="77777777" w:rsidR="009C4D82" w:rsidRDefault="00000000">
      <w:pPr>
        <w:pStyle w:val="17805"/>
        <w:spacing w:before="156" w:after="156"/>
        <w:rPr>
          <w:b w:val="0"/>
          <w:szCs w:val="21"/>
        </w:rPr>
      </w:pPr>
      <w:bookmarkStart w:id="228" w:name="_Toc166010951"/>
      <w:r>
        <w:rPr>
          <w:rFonts w:hint="eastAsia"/>
          <w:b w:val="0"/>
          <w:szCs w:val="21"/>
        </w:rPr>
        <w:lastRenderedPageBreak/>
        <w:t>6.7 人造石</w:t>
      </w:r>
      <w:bookmarkEnd w:id="228"/>
    </w:p>
    <w:p w14:paraId="4301DB84" w14:textId="77777777" w:rsidR="009C4D82" w:rsidRDefault="00000000">
      <w:pPr>
        <w:tabs>
          <w:tab w:val="left" w:pos="540"/>
        </w:tabs>
        <w:spacing w:line="360" w:lineRule="exact"/>
        <w:rPr>
          <w:szCs w:val="21"/>
        </w:rPr>
      </w:pPr>
      <w:r>
        <w:rPr>
          <w:bCs/>
          <w:szCs w:val="21"/>
        </w:rPr>
        <w:t xml:space="preserve">6.7.1  </w:t>
      </w:r>
      <w:r>
        <w:rPr>
          <w:bCs/>
          <w:szCs w:val="21"/>
        </w:rPr>
        <w:t>人造石产品生产工艺主要分为方料法和压板法，两种工艺各有千秋，方料也会锯解成大板，树脂型和无机型两类人造石产品均需要养护，保证足够的养护期是减少后期发生变形、开裂的关键，应选择养护期长的产品下料。人造石有石英石和岗石两种产品系列，按照粘合剂划分，人造石又可分为树脂型石英石和树脂型岗石，以及无机型石英石和无机型岗石，分别有墙地面的建筑板材、异型人造石和台面板等产品类型，各有特点，以安全应用、节约材料、控制色差为原则。</w:t>
      </w:r>
    </w:p>
    <w:p w14:paraId="394F2A33" w14:textId="77777777" w:rsidR="009C4D82" w:rsidRDefault="00000000">
      <w:pPr>
        <w:keepNext/>
        <w:keepLines/>
        <w:spacing w:beforeLines="50" w:before="156" w:after="156"/>
        <w:jc w:val="center"/>
        <w:outlineLvl w:val="0"/>
        <w:rPr>
          <w:sz w:val="28"/>
          <w:szCs w:val="28"/>
        </w:rPr>
      </w:pPr>
      <w:bookmarkStart w:id="229" w:name="_Toc166010952"/>
      <w:r>
        <w:rPr>
          <w:rFonts w:hint="eastAsia"/>
          <w:sz w:val="28"/>
          <w:szCs w:val="28"/>
        </w:rPr>
        <w:t>7</w:t>
      </w:r>
      <w:r>
        <w:rPr>
          <w:rFonts w:hint="eastAsia"/>
          <w:sz w:val="28"/>
          <w:szCs w:val="28"/>
        </w:rPr>
        <w:t>安装施工</w:t>
      </w:r>
      <w:bookmarkEnd w:id="229"/>
    </w:p>
    <w:p w14:paraId="2D12B8CD" w14:textId="77777777" w:rsidR="009C4D82" w:rsidRDefault="00000000">
      <w:pPr>
        <w:pStyle w:val="17805"/>
        <w:spacing w:before="156" w:after="156"/>
        <w:rPr>
          <w:b w:val="0"/>
          <w:szCs w:val="21"/>
        </w:rPr>
      </w:pPr>
      <w:bookmarkStart w:id="230" w:name="_Toc166010953"/>
      <w:r>
        <w:rPr>
          <w:rFonts w:hint="eastAsia"/>
          <w:b w:val="0"/>
          <w:szCs w:val="21"/>
        </w:rPr>
        <w:t>7.1一般规定</w:t>
      </w:r>
      <w:bookmarkEnd w:id="230"/>
    </w:p>
    <w:p w14:paraId="424854E2" w14:textId="77777777" w:rsidR="009C4D82" w:rsidRDefault="00000000">
      <w:pPr>
        <w:widowControl/>
        <w:spacing w:line="276" w:lineRule="auto"/>
        <w:jc w:val="left"/>
        <w:rPr>
          <w:kern w:val="0"/>
          <w:szCs w:val="21"/>
        </w:rPr>
      </w:pPr>
      <w:r>
        <w:rPr>
          <w:b/>
          <w:bCs/>
          <w:color w:val="000000"/>
          <w:kern w:val="0"/>
          <w:szCs w:val="21"/>
        </w:rPr>
        <w:t xml:space="preserve">7.1.1  </w:t>
      </w:r>
      <w:r>
        <w:rPr>
          <w:kern w:val="0"/>
          <w:szCs w:val="21"/>
        </w:rPr>
        <w:t>石材装饰工程施工前，所施工部位的建筑主体工程应该已经全部施工完成，并且已经按照</w:t>
      </w:r>
      <w:r>
        <w:rPr>
          <w:kern w:val="0"/>
          <w:szCs w:val="21"/>
        </w:rPr>
        <w:t xml:space="preserve"> GB50300</w:t>
      </w:r>
      <w:r>
        <w:rPr>
          <w:kern w:val="0"/>
          <w:szCs w:val="21"/>
        </w:rPr>
        <w:t>等有关现行规范通过合格验收。</w:t>
      </w:r>
    </w:p>
    <w:p w14:paraId="6BED35B8" w14:textId="77777777" w:rsidR="009C4D82" w:rsidRDefault="00000000">
      <w:pPr>
        <w:widowControl/>
        <w:spacing w:line="276" w:lineRule="auto"/>
        <w:jc w:val="left"/>
        <w:rPr>
          <w:kern w:val="0"/>
          <w:szCs w:val="21"/>
        </w:rPr>
      </w:pPr>
      <w:r>
        <w:rPr>
          <w:b/>
          <w:bCs/>
          <w:color w:val="000000"/>
          <w:kern w:val="0"/>
          <w:szCs w:val="21"/>
        </w:rPr>
        <w:t xml:space="preserve">7.1.5  </w:t>
      </w:r>
      <w:r>
        <w:rPr>
          <w:kern w:val="0"/>
          <w:szCs w:val="21"/>
        </w:rPr>
        <w:t>2018</w:t>
      </w:r>
      <w:r>
        <w:rPr>
          <w:kern w:val="0"/>
          <w:szCs w:val="21"/>
        </w:rPr>
        <w:t>年</w:t>
      </w:r>
      <w:r>
        <w:rPr>
          <w:kern w:val="0"/>
          <w:szCs w:val="21"/>
        </w:rPr>
        <w:t>3</w:t>
      </w:r>
      <w:r>
        <w:rPr>
          <w:kern w:val="0"/>
          <w:szCs w:val="21"/>
        </w:rPr>
        <w:t>月</w:t>
      </w:r>
      <w:r>
        <w:rPr>
          <w:kern w:val="0"/>
          <w:szCs w:val="21"/>
        </w:rPr>
        <w:t>8</w:t>
      </w:r>
      <w:r>
        <w:rPr>
          <w:kern w:val="0"/>
          <w:szCs w:val="21"/>
        </w:rPr>
        <w:t>日中华人民共和国住房和城乡建设部令第</w:t>
      </w:r>
      <w:r>
        <w:rPr>
          <w:kern w:val="0"/>
          <w:szCs w:val="21"/>
        </w:rPr>
        <w:t>37</w:t>
      </w:r>
      <w:r>
        <w:rPr>
          <w:kern w:val="0"/>
          <w:szCs w:val="21"/>
        </w:rPr>
        <w:t>号《危险性较大的分部分项工程安全管理规定》第十条　施工单位应当在危大工程施工前组织工程技术人员编制专项施工方案。第十二条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建办质〔</w:t>
      </w:r>
      <w:r>
        <w:rPr>
          <w:kern w:val="0"/>
          <w:szCs w:val="21"/>
        </w:rPr>
        <w:t>2018</w:t>
      </w:r>
      <w:r>
        <w:rPr>
          <w:kern w:val="0"/>
          <w:szCs w:val="21"/>
        </w:rPr>
        <w:t>〕</w:t>
      </w:r>
      <w:r>
        <w:rPr>
          <w:kern w:val="0"/>
          <w:szCs w:val="21"/>
        </w:rPr>
        <w:t>31</w:t>
      </w:r>
      <w:r>
        <w:rPr>
          <w:kern w:val="0"/>
          <w:szCs w:val="21"/>
        </w:rPr>
        <w:t>号关于实施《危险性较大的分部分项工程安全管理规定》有关问题的通知，附件</w:t>
      </w:r>
      <w:r>
        <w:rPr>
          <w:kern w:val="0"/>
          <w:szCs w:val="21"/>
        </w:rPr>
        <w:t>1</w:t>
      </w:r>
      <w:r>
        <w:rPr>
          <w:kern w:val="0"/>
          <w:szCs w:val="21"/>
        </w:rPr>
        <w:t>危大工程范围建筑幕墙安装工程，附件</w:t>
      </w:r>
      <w:r>
        <w:rPr>
          <w:kern w:val="0"/>
          <w:szCs w:val="21"/>
        </w:rPr>
        <w:t>2</w:t>
      </w:r>
      <w:r>
        <w:rPr>
          <w:kern w:val="0"/>
          <w:szCs w:val="21"/>
        </w:rPr>
        <w:t>超过一定规模的危大工程范围施工高度</w:t>
      </w:r>
      <w:r>
        <w:rPr>
          <w:kern w:val="0"/>
          <w:szCs w:val="21"/>
        </w:rPr>
        <w:t>50m</w:t>
      </w:r>
      <w:r>
        <w:rPr>
          <w:kern w:val="0"/>
          <w:szCs w:val="21"/>
        </w:rPr>
        <w:t>及以上的建筑幕墙安装工程。京建法〔</w:t>
      </w:r>
      <w:r>
        <w:rPr>
          <w:kern w:val="0"/>
          <w:szCs w:val="21"/>
        </w:rPr>
        <w:t>2019</w:t>
      </w:r>
      <w:r>
        <w:rPr>
          <w:kern w:val="0"/>
          <w:szCs w:val="21"/>
        </w:rPr>
        <w:t>〕</w:t>
      </w:r>
      <w:r>
        <w:rPr>
          <w:kern w:val="0"/>
          <w:szCs w:val="21"/>
        </w:rPr>
        <w:t>11</w:t>
      </w:r>
      <w:r>
        <w:rPr>
          <w:kern w:val="0"/>
          <w:szCs w:val="21"/>
        </w:rPr>
        <w:t>号北京市房屋建筑和市政基础设施工程《危险性较大的分部分项工程安全管理实施细则》，第十五条</w:t>
      </w:r>
      <w:r>
        <w:rPr>
          <w:kern w:val="0"/>
          <w:szCs w:val="21"/>
        </w:rPr>
        <w:t xml:space="preserve"> </w:t>
      </w:r>
      <w:r>
        <w:rPr>
          <w:kern w:val="0"/>
          <w:szCs w:val="21"/>
        </w:rPr>
        <w:t>施工单位应当在危大工程施工前，依据《危险性较大的分部分项工程汇总表》，组织工程技术人员编制专项施工方案。</w:t>
      </w:r>
    </w:p>
    <w:p w14:paraId="0632C8F6" w14:textId="77777777" w:rsidR="009C4D82" w:rsidRDefault="00000000">
      <w:pPr>
        <w:widowControl/>
        <w:spacing w:line="276" w:lineRule="auto"/>
        <w:jc w:val="left"/>
        <w:rPr>
          <w:szCs w:val="21"/>
        </w:rPr>
      </w:pPr>
      <w:r>
        <w:rPr>
          <w:color w:val="000000"/>
          <w:kern w:val="0"/>
          <w:szCs w:val="21"/>
        </w:rPr>
        <w:t xml:space="preserve">7.1.14  </w:t>
      </w:r>
      <w:r>
        <w:rPr>
          <w:kern w:val="0"/>
          <w:szCs w:val="21"/>
        </w:rPr>
        <w:t>材料样板应由建设单位与设计单位共同确认</w:t>
      </w:r>
      <w:r>
        <w:rPr>
          <w:kern w:val="0"/>
          <w:szCs w:val="21"/>
        </w:rPr>
        <w:t>,</w:t>
      </w:r>
      <w:r>
        <w:rPr>
          <w:kern w:val="0"/>
          <w:szCs w:val="21"/>
        </w:rPr>
        <w:t>并由设计师在材料样板上签字确认</w:t>
      </w:r>
      <w:r>
        <w:rPr>
          <w:kern w:val="0"/>
          <w:szCs w:val="21"/>
        </w:rPr>
        <w:t>,</w:t>
      </w:r>
      <w:r>
        <w:rPr>
          <w:kern w:val="0"/>
          <w:szCs w:val="21"/>
        </w:rPr>
        <w:t>一般相同材料样板不少于２块</w:t>
      </w:r>
      <w:r>
        <w:rPr>
          <w:kern w:val="0"/>
          <w:szCs w:val="21"/>
        </w:rPr>
        <w:t>,</w:t>
      </w:r>
      <w:r>
        <w:rPr>
          <w:kern w:val="0"/>
          <w:szCs w:val="21"/>
        </w:rPr>
        <w:t>建设单位和施工单位分别封存</w:t>
      </w:r>
      <w:r>
        <w:rPr>
          <w:kern w:val="0"/>
          <w:szCs w:val="21"/>
        </w:rPr>
        <w:t>.</w:t>
      </w:r>
      <w:r>
        <w:rPr>
          <w:kern w:val="0"/>
          <w:szCs w:val="21"/>
        </w:rPr>
        <w:t>对于大型公建项目</w:t>
      </w:r>
      <w:r>
        <w:rPr>
          <w:kern w:val="0"/>
          <w:szCs w:val="21"/>
        </w:rPr>
        <w:t>,</w:t>
      </w:r>
      <w:r>
        <w:rPr>
          <w:kern w:val="0"/>
          <w:szCs w:val="21"/>
        </w:rPr>
        <w:t>同一种材料用量较大的情况</w:t>
      </w:r>
      <w:r>
        <w:rPr>
          <w:kern w:val="0"/>
          <w:szCs w:val="21"/>
        </w:rPr>
        <w:t>,</w:t>
      </w:r>
      <w:r>
        <w:rPr>
          <w:kern w:val="0"/>
          <w:szCs w:val="21"/>
        </w:rPr>
        <w:t>无法保证所有墙面色泽一致</w:t>
      </w:r>
      <w:r>
        <w:rPr>
          <w:kern w:val="0"/>
          <w:szCs w:val="21"/>
        </w:rPr>
        <w:t>,</w:t>
      </w:r>
      <w:r>
        <w:rPr>
          <w:kern w:val="0"/>
          <w:szCs w:val="21"/>
        </w:rPr>
        <w:t>可以根据不同墙面方向确定样板</w:t>
      </w:r>
      <w:r>
        <w:rPr>
          <w:kern w:val="0"/>
          <w:szCs w:val="21"/>
        </w:rPr>
        <w:t>,</w:t>
      </w:r>
      <w:r>
        <w:rPr>
          <w:kern w:val="0"/>
          <w:szCs w:val="21"/>
        </w:rPr>
        <w:t>限定饰面板色差界限</w:t>
      </w:r>
      <w:r>
        <w:rPr>
          <w:kern w:val="0"/>
          <w:szCs w:val="21"/>
        </w:rPr>
        <w:t>.</w:t>
      </w:r>
      <w:r>
        <w:rPr>
          <w:kern w:val="0"/>
          <w:szCs w:val="21"/>
        </w:rPr>
        <w:t>根据石材供应商储备的饰面板大板或荒料</w:t>
      </w:r>
      <w:r>
        <w:rPr>
          <w:kern w:val="0"/>
          <w:szCs w:val="21"/>
        </w:rPr>
        <w:t>,</w:t>
      </w:r>
      <w:r>
        <w:rPr>
          <w:kern w:val="0"/>
          <w:szCs w:val="21"/>
        </w:rPr>
        <w:t>为避免饰面板色差</w:t>
      </w:r>
      <w:r>
        <w:rPr>
          <w:kern w:val="0"/>
          <w:szCs w:val="21"/>
        </w:rPr>
        <w:t>,</w:t>
      </w:r>
      <w:r>
        <w:rPr>
          <w:kern w:val="0"/>
          <w:szCs w:val="21"/>
        </w:rPr>
        <w:t>考虑到施工过程中存在损耗</w:t>
      </w:r>
      <w:r>
        <w:rPr>
          <w:kern w:val="0"/>
          <w:szCs w:val="21"/>
        </w:rPr>
        <w:t>,</w:t>
      </w:r>
      <w:r>
        <w:rPr>
          <w:kern w:val="0"/>
          <w:szCs w:val="21"/>
        </w:rPr>
        <w:t>同一批次饰面板一般圈定大板或荒料数量要多于理论计算量。</w:t>
      </w:r>
    </w:p>
    <w:p w14:paraId="6554353F" w14:textId="77777777" w:rsidR="009C4D82" w:rsidRDefault="00000000">
      <w:pPr>
        <w:widowControl/>
        <w:spacing w:line="276" w:lineRule="auto"/>
        <w:jc w:val="left"/>
        <w:rPr>
          <w:kern w:val="0"/>
          <w:szCs w:val="21"/>
        </w:rPr>
      </w:pPr>
      <w:r>
        <w:rPr>
          <w:color w:val="000000"/>
          <w:kern w:val="0"/>
          <w:szCs w:val="21"/>
        </w:rPr>
        <w:t xml:space="preserve">7.1.15  </w:t>
      </w:r>
      <w:r>
        <w:rPr>
          <w:kern w:val="0"/>
          <w:szCs w:val="21"/>
        </w:rPr>
        <w:t>工程样板</w:t>
      </w:r>
      <w:r>
        <w:rPr>
          <w:kern w:val="0"/>
          <w:szCs w:val="21"/>
        </w:rPr>
        <w:t xml:space="preserve"> (</w:t>
      </w:r>
      <w:r>
        <w:rPr>
          <w:kern w:val="0"/>
          <w:szCs w:val="21"/>
        </w:rPr>
        <w:t>间</w:t>
      </w:r>
      <w:r>
        <w:rPr>
          <w:kern w:val="0"/>
          <w:szCs w:val="21"/>
        </w:rPr>
        <w:t>)</w:t>
      </w:r>
      <w:r>
        <w:rPr>
          <w:kern w:val="0"/>
          <w:szCs w:val="21"/>
        </w:rPr>
        <w:t>具有不同专业工程之间的平面位置、标高尺寸的验证作用</w:t>
      </w:r>
      <w:r>
        <w:rPr>
          <w:kern w:val="0"/>
          <w:szCs w:val="21"/>
        </w:rPr>
        <w:t>,</w:t>
      </w:r>
      <w:r>
        <w:rPr>
          <w:kern w:val="0"/>
          <w:szCs w:val="21"/>
        </w:rPr>
        <w:t>同时也起到为装饰设计师、建设单位提供了空间尺寸、颜色、观感效果的作用</w:t>
      </w:r>
      <w:r>
        <w:rPr>
          <w:kern w:val="0"/>
          <w:szCs w:val="21"/>
        </w:rPr>
        <w:t>,</w:t>
      </w:r>
      <w:r>
        <w:rPr>
          <w:kern w:val="0"/>
          <w:szCs w:val="21"/>
        </w:rPr>
        <w:t>因此</w:t>
      </w:r>
      <w:r>
        <w:rPr>
          <w:kern w:val="0"/>
          <w:szCs w:val="21"/>
        </w:rPr>
        <w:t>,</w:t>
      </w:r>
      <w:r>
        <w:rPr>
          <w:kern w:val="0"/>
          <w:szCs w:val="21"/>
        </w:rPr>
        <w:t>工程样板一般选择在专业工程汇集</w:t>
      </w:r>
      <w:r>
        <w:rPr>
          <w:kern w:val="0"/>
          <w:szCs w:val="21"/>
        </w:rPr>
        <w:t>,</w:t>
      </w:r>
      <w:r>
        <w:rPr>
          <w:kern w:val="0"/>
          <w:szCs w:val="21"/>
        </w:rPr>
        <w:t>有装饰饰面板代表性的位置</w:t>
      </w:r>
      <w:r>
        <w:rPr>
          <w:kern w:val="0"/>
          <w:szCs w:val="21"/>
        </w:rPr>
        <w:t>.</w:t>
      </w:r>
    </w:p>
    <w:p w14:paraId="6A8B8E59" w14:textId="77777777" w:rsidR="009C4D82" w:rsidRDefault="00000000">
      <w:pPr>
        <w:pStyle w:val="17805"/>
        <w:spacing w:before="156" w:after="156"/>
        <w:rPr>
          <w:b w:val="0"/>
          <w:szCs w:val="21"/>
        </w:rPr>
      </w:pPr>
      <w:bookmarkStart w:id="231" w:name="_Toc166010954"/>
      <w:r>
        <w:rPr>
          <w:rFonts w:hint="eastAsia"/>
          <w:b w:val="0"/>
          <w:szCs w:val="21"/>
        </w:rPr>
        <w:t>7.2 石材幕墙</w:t>
      </w:r>
      <w:bookmarkEnd w:id="231"/>
    </w:p>
    <w:p w14:paraId="06E0CBB8" w14:textId="77777777" w:rsidR="009C4D82" w:rsidRDefault="00000000">
      <w:pPr>
        <w:widowControl/>
        <w:spacing w:line="276" w:lineRule="auto"/>
        <w:jc w:val="left"/>
        <w:rPr>
          <w:kern w:val="0"/>
          <w:szCs w:val="21"/>
        </w:rPr>
      </w:pPr>
      <w:r>
        <w:rPr>
          <w:color w:val="000000"/>
          <w:kern w:val="0"/>
          <w:szCs w:val="21"/>
        </w:rPr>
        <w:t xml:space="preserve">7.2.5  </w:t>
      </w:r>
      <w:r>
        <w:rPr>
          <w:kern w:val="0"/>
          <w:szCs w:val="21"/>
        </w:rPr>
        <w:t>石材幕墙工程与主体结构连接，可以设置预埋件或后置埋件。《建筑与市政工程防水通用规范》</w:t>
      </w:r>
      <w:r>
        <w:rPr>
          <w:kern w:val="0"/>
          <w:szCs w:val="21"/>
        </w:rPr>
        <w:t>GB55030</w:t>
      </w:r>
      <w:r>
        <w:rPr>
          <w:kern w:val="0"/>
          <w:szCs w:val="21"/>
        </w:rPr>
        <w:t>发布公告已经废除了《金属与石材幕墙工程技术规范》中的关于预埋件的强条。</w:t>
      </w:r>
    </w:p>
    <w:p w14:paraId="78F40E15" w14:textId="77777777" w:rsidR="009C4D82" w:rsidRDefault="00000000">
      <w:pPr>
        <w:pStyle w:val="17805"/>
        <w:spacing w:before="156" w:after="156"/>
        <w:rPr>
          <w:b w:val="0"/>
          <w:szCs w:val="21"/>
        </w:rPr>
      </w:pPr>
      <w:bookmarkStart w:id="232" w:name="_Toc166010955"/>
      <w:r>
        <w:rPr>
          <w:rFonts w:hint="eastAsia"/>
          <w:b w:val="0"/>
          <w:szCs w:val="21"/>
        </w:rPr>
        <w:lastRenderedPageBreak/>
        <w:t>7.4 挂贴石材</w:t>
      </w:r>
      <w:bookmarkEnd w:id="232"/>
    </w:p>
    <w:p w14:paraId="45CD3D54" w14:textId="77777777" w:rsidR="009C4D82" w:rsidRDefault="00000000">
      <w:pPr>
        <w:widowControl/>
        <w:spacing w:line="276" w:lineRule="auto"/>
        <w:jc w:val="left"/>
        <w:rPr>
          <w:kern w:val="0"/>
          <w:szCs w:val="21"/>
        </w:rPr>
      </w:pPr>
      <w:r>
        <w:rPr>
          <w:color w:val="000000"/>
          <w:kern w:val="0"/>
          <w:szCs w:val="21"/>
        </w:rPr>
        <w:t xml:space="preserve">7.4.1  </w:t>
      </w:r>
      <w:r>
        <w:rPr>
          <w:kern w:val="0"/>
          <w:szCs w:val="21"/>
        </w:rPr>
        <w:t>在墙面或柱面挂贴石材施工，必须先核对墙面或柱面的强度以及稳定性。在灌浆之前，采用卡子控制好石材外表面的垂直度、平面度，调整好接缝平面度及高低差，边灌浆边观察，防止石材在灌浆时向外胀。</w:t>
      </w:r>
    </w:p>
    <w:p w14:paraId="6DB6A989" w14:textId="77777777" w:rsidR="009C4D82" w:rsidRDefault="00000000">
      <w:pPr>
        <w:widowControl/>
        <w:spacing w:line="276" w:lineRule="auto"/>
        <w:jc w:val="left"/>
        <w:rPr>
          <w:rFonts w:ascii="楷体" w:eastAsia="楷体" w:hAnsi="楷体" w:cstheme="minorEastAsia"/>
          <w:szCs w:val="21"/>
        </w:rPr>
      </w:pPr>
      <w:r>
        <w:rPr>
          <w:color w:val="000000"/>
          <w:kern w:val="0"/>
          <w:szCs w:val="21"/>
        </w:rPr>
        <w:t xml:space="preserve">7.4.6  </w:t>
      </w:r>
      <w:r>
        <w:rPr>
          <w:kern w:val="0"/>
          <w:szCs w:val="21"/>
        </w:rPr>
        <w:t>为防止饰面板空鼓</w:t>
      </w:r>
      <w:r>
        <w:rPr>
          <w:kern w:val="0"/>
          <w:szCs w:val="21"/>
        </w:rPr>
        <w:t>,</w:t>
      </w:r>
      <w:r>
        <w:rPr>
          <w:kern w:val="0"/>
          <w:szCs w:val="21"/>
        </w:rPr>
        <w:t>饰面板安装前可在其背面涂刷胶粘剂</w:t>
      </w:r>
      <w:r>
        <w:rPr>
          <w:kern w:val="0"/>
          <w:szCs w:val="21"/>
        </w:rPr>
        <w:t>,</w:t>
      </w:r>
      <w:r>
        <w:rPr>
          <w:kern w:val="0"/>
          <w:szCs w:val="21"/>
        </w:rPr>
        <w:t>增加板面与水泥砂浆附着力</w:t>
      </w:r>
      <w:r>
        <w:rPr>
          <w:kern w:val="0"/>
          <w:szCs w:val="21"/>
        </w:rPr>
        <w:t>,</w:t>
      </w:r>
      <w:r>
        <w:rPr>
          <w:kern w:val="0"/>
          <w:szCs w:val="21"/>
        </w:rPr>
        <w:t>待</w:t>
      </w:r>
      <w:r>
        <w:rPr>
          <w:kern w:val="0"/>
          <w:szCs w:val="21"/>
        </w:rPr>
        <w:t>24h</w:t>
      </w:r>
      <w:r>
        <w:rPr>
          <w:kern w:val="0"/>
          <w:szCs w:val="21"/>
        </w:rPr>
        <w:t>凝固后进行施工。分层灌注水泥砂浆</w:t>
      </w:r>
      <w:r>
        <w:rPr>
          <w:kern w:val="0"/>
          <w:szCs w:val="21"/>
        </w:rPr>
        <w:t>,</w:t>
      </w:r>
      <w:r>
        <w:rPr>
          <w:kern w:val="0"/>
          <w:szCs w:val="21"/>
        </w:rPr>
        <w:t>每层灌注高度一般为</w:t>
      </w:r>
      <w:r>
        <w:rPr>
          <w:kern w:val="0"/>
          <w:szCs w:val="21"/>
        </w:rPr>
        <w:t>150mm</w:t>
      </w:r>
      <w:r>
        <w:rPr>
          <w:kern w:val="0"/>
          <w:szCs w:val="21"/>
        </w:rPr>
        <w:t>～</w:t>
      </w:r>
      <w:r>
        <w:rPr>
          <w:kern w:val="0"/>
          <w:szCs w:val="21"/>
        </w:rPr>
        <w:t>200mm,</w:t>
      </w:r>
      <w:r>
        <w:rPr>
          <w:kern w:val="0"/>
          <w:szCs w:val="21"/>
        </w:rPr>
        <w:t>且不得大于板高的</w:t>
      </w:r>
      <w:r>
        <w:rPr>
          <w:kern w:val="0"/>
          <w:szCs w:val="21"/>
        </w:rPr>
        <w:t>1/3</w:t>
      </w:r>
      <w:r>
        <w:rPr>
          <w:kern w:val="0"/>
          <w:szCs w:val="21"/>
        </w:rPr>
        <w:t>。施工缝应留在饰面板水平接缝以下</w:t>
      </w:r>
      <w:r>
        <w:rPr>
          <w:kern w:val="0"/>
          <w:szCs w:val="21"/>
        </w:rPr>
        <w:t xml:space="preserve"> 50mm</w:t>
      </w:r>
      <w:r>
        <w:rPr>
          <w:kern w:val="0"/>
          <w:szCs w:val="21"/>
        </w:rPr>
        <w:t>～</w:t>
      </w:r>
      <w:r>
        <w:rPr>
          <w:kern w:val="0"/>
          <w:szCs w:val="21"/>
        </w:rPr>
        <w:t>100mm</w:t>
      </w:r>
      <w:r>
        <w:rPr>
          <w:kern w:val="0"/>
          <w:szCs w:val="21"/>
        </w:rPr>
        <w:t>处。</w:t>
      </w:r>
      <w:r>
        <w:rPr>
          <w:rFonts w:ascii="楷体" w:eastAsia="楷体" w:hAnsi="楷体" w:cstheme="minorEastAsia" w:hint="eastAsia"/>
          <w:kern w:val="0"/>
          <w:szCs w:val="21"/>
        </w:rPr>
        <w:t xml:space="preserve"> </w:t>
      </w:r>
    </w:p>
    <w:p w14:paraId="1392EDCD" w14:textId="77777777" w:rsidR="009C4D82" w:rsidRDefault="009C4D82">
      <w:pPr>
        <w:widowControl/>
        <w:jc w:val="left"/>
        <w:rPr>
          <w:rFonts w:ascii="宋体" w:hAnsi="宋体"/>
          <w:szCs w:val="21"/>
        </w:rPr>
      </w:pPr>
    </w:p>
    <w:p w14:paraId="06B97CDC" w14:textId="77777777" w:rsidR="009C4D82" w:rsidRDefault="00000000">
      <w:pPr>
        <w:pStyle w:val="17805"/>
        <w:spacing w:before="156" w:after="156"/>
        <w:rPr>
          <w:b w:val="0"/>
          <w:szCs w:val="21"/>
        </w:rPr>
      </w:pPr>
      <w:bookmarkStart w:id="233" w:name="_Toc166010956"/>
      <w:r>
        <w:rPr>
          <w:b w:val="0"/>
          <w:szCs w:val="21"/>
        </w:rPr>
        <w:t>7.5</w:t>
      </w:r>
      <w:r>
        <w:rPr>
          <w:rFonts w:hint="eastAsia"/>
          <w:b w:val="0"/>
          <w:szCs w:val="21"/>
        </w:rPr>
        <w:t xml:space="preserve">  室内挂接石材</w:t>
      </w:r>
      <w:bookmarkEnd w:id="233"/>
    </w:p>
    <w:p w14:paraId="14F7BDEB" w14:textId="77777777" w:rsidR="009C4D82" w:rsidRDefault="00000000">
      <w:pPr>
        <w:spacing w:line="276" w:lineRule="auto"/>
        <w:rPr>
          <w:szCs w:val="21"/>
        </w:rPr>
      </w:pPr>
      <w:r>
        <w:rPr>
          <w:bCs/>
          <w:kern w:val="0"/>
          <w:szCs w:val="21"/>
        </w:rPr>
        <w:t xml:space="preserve">7.5.2  </w:t>
      </w:r>
      <w:r>
        <w:rPr>
          <w:b/>
          <w:bCs/>
        </w:rPr>
        <w:t xml:space="preserve">3  </w:t>
      </w:r>
      <w:r>
        <w:rPr>
          <w:szCs w:val="21"/>
        </w:rPr>
        <w:t>在有抗震动要求的空间（如地铁站台）或不可施焊空间进行墙、柱面石材挂接施工时，钢骨架通常采用栓接方式固定，目前施工现场存在忽视栓接垫片和螺栓标准化施工的情况，为保证钢骨架栓接质量增加此条要求。</w:t>
      </w:r>
    </w:p>
    <w:p w14:paraId="7F3DAA79" w14:textId="77777777" w:rsidR="009C4D82" w:rsidRDefault="00000000">
      <w:pPr>
        <w:spacing w:line="276" w:lineRule="auto"/>
        <w:rPr>
          <w:szCs w:val="21"/>
        </w:rPr>
      </w:pPr>
      <w:r>
        <w:rPr>
          <w:bCs/>
          <w:kern w:val="0"/>
          <w:szCs w:val="21"/>
        </w:rPr>
        <w:t xml:space="preserve">7.5.3  </w:t>
      </w:r>
      <w:r>
        <w:rPr>
          <w:b/>
          <w:bCs/>
        </w:rPr>
        <w:t xml:space="preserve">4  </w:t>
      </w:r>
      <w:r>
        <w:rPr>
          <w:szCs w:val="21"/>
        </w:rPr>
        <w:t>目前，施工现场存在由于石材挂接槽、孔内未涂刷防护剂，导致石材胶渗透至石材表面形成斑痕等质量缺陷的情况，为提高石材墙柱面挂接观感质量增加此条要求。</w:t>
      </w:r>
    </w:p>
    <w:p w14:paraId="7BC1D672" w14:textId="77777777" w:rsidR="009C4D82" w:rsidRDefault="00000000">
      <w:pPr>
        <w:spacing w:line="276" w:lineRule="auto"/>
        <w:ind w:firstLineChars="200" w:firstLine="422"/>
        <w:rPr>
          <w:szCs w:val="21"/>
        </w:rPr>
      </w:pPr>
      <w:r>
        <w:rPr>
          <w:b/>
          <w:bCs/>
        </w:rPr>
        <w:t xml:space="preserve">5  </w:t>
      </w:r>
      <w:r>
        <w:rPr>
          <w:szCs w:val="21"/>
        </w:rPr>
        <w:t>由于石材厚度不满足规范要求，当下施工现场普遍存在用粘贴背块的方式固定挂件的情况，致使后期出现由于胶粘剂老化、粘接不牢等原因造成的石材脱落质量事故，为规避风险和隐患，确保墙柱面石材挂接质量增加此条要求。</w:t>
      </w:r>
    </w:p>
    <w:p w14:paraId="564CC23B" w14:textId="77777777" w:rsidR="009C4D82" w:rsidRDefault="00000000">
      <w:pPr>
        <w:pStyle w:val="17805"/>
        <w:spacing w:before="156" w:after="156"/>
        <w:rPr>
          <w:b w:val="0"/>
          <w:szCs w:val="21"/>
        </w:rPr>
      </w:pPr>
      <w:bookmarkStart w:id="234" w:name="_Toc166010957"/>
      <w:r>
        <w:rPr>
          <w:b w:val="0"/>
          <w:szCs w:val="21"/>
        </w:rPr>
        <w:t>7.6 室内</w:t>
      </w:r>
      <w:r>
        <w:rPr>
          <w:rFonts w:hint="eastAsia"/>
          <w:b w:val="0"/>
          <w:szCs w:val="21"/>
        </w:rPr>
        <w:t>倒</w:t>
      </w:r>
      <w:r>
        <w:rPr>
          <w:b w:val="0"/>
          <w:szCs w:val="21"/>
        </w:rPr>
        <w:t>挂石材</w:t>
      </w:r>
      <w:bookmarkEnd w:id="234"/>
    </w:p>
    <w:p w14:paraId="59C44426" w14:textId="77777777" w:rsidR="009C4D82" w:rsidRDefault="00000000">
      <w:pPr>
        <w:jc w:val="left"/>
        <w:rPr>
          <w:szCs w:val="21"/>
        </w:rPr>
      </w:pPr>
      <w:r>
        <w:rPr>
          <w:szCs w:val="21"/>
        </w:rPr>
        <w:t xml:space="preserve">7.6.1  </w:t>
      </w:r>
      <w:r>
        <w:rPr>
          <w:szCs w:val="21"/>
        </w:rPr>
        <w:t>在实际工程实践中，普遍存在梁底、电梯和门洞口等水平部位采用天然石材装饰</w:t>
      </w:r>
      <w:r>
        <w:rPr>
          <w:szCs w:val="21"/>
        </w:rPr>
        <w:t>,</w:t>
      </w:r>
      <w:r>
        <w:rPr>
          <w:szCs w:val="21"/>
        </w:rPr>
        <w:t>由于天然石材比较厚重，水平倒挂易出现坠落伤人的安全问题。石材蜂窝复合板质量轻，为了防止水平倒挂石材带来的安全隐患，水平倒挂石材宜采用石材蜂窝复合板，避免重型倒挂带来的安全隐患。同时由于目前石材加工工艺的创新，出现</w:t>
      </w:r>
      <w:r>
        <w:rPr>
          <w:szCs w:val="21"/>
        </w:rPr>
        <w:t>3mm</w:t>
      </w:r>
      <w:r>
        <w:rPr>
          <w:szCs w:val="21"/>
        </w:rPr>
        <w:t>厚的超薄石材复合板，质量轻，装饰效果好，但是产品标准还不健全，采用此类复合石材板时需要进行相关技术论证后方可使用）</w:t>
      </w:r>
    </w:p>
    <w:p w14:paraId="5977432A" w14:textId="77777777" w:rsidR="009C4D82" w:rsidRDefault="00000000">
      <w:pPr>
        <w:jc w:val="left"/>
        <w:rPr>
          <w:szCs w:val="21"/>
        </w:rPr>
      </w:pPr>
      <w:r>
        <w:rPr>
          <w:rFonts w:hint="eastAsia"/>
          <w:szCs w:val="21"/>
        </w:rPr>
        <w:t xml:space="preserve">7.6.2  2  </w:t>
      </w:r>
      <w:r>
        <w:rPr>
          <w:rFonts w:hint="eastAsia"/>
          <w:szCs w:val="21"/>
        </w:rPr>
        <w:t>由于后置埋件是保证钢骨架与主体承重结构连接牢固的重要环节，因此要求后置埋件在现场安装完成后应进行现场拉拔力强度试验，现场拉拔强度应满足设计要求和国家现行规范要求后方可进入下道工序施工。</w:t>
      </w:r>
    </w:p>
    <w:p w14:paraId="4F588889" w14:textId="77777777" w:rsidR="009C4D82" w:rsidRDefault="00000000">
      <w:pPr>
        <w:jc w:val="left"/>
        <w:rPr>
          <w:szCs w:val="21"/>
        </w:rPr>
      </w:pPr>
      <w:r>
        <w:rPr>
          <w:szCs w:val="21"/>
        </w:rPr>
        <w:t xml:space="preserve">7.6.3 </w:t>
      </w:r>
      <w:r>
        <w:rPr>
          <w:rFonts w:hint="eastAsia"/>
          <w:szCs w:val="21"/>
        </w:rPr>
        <w:t xml:space="preserve"> </w:t>
      </w:r>
      <w:r>
        <w:rPr>
          <w:szCs w:val="21"/>
        </w:rPr>
        <w:t xml:space="preserve">2 </w:t>
      </w:r>
      <w:r>
        <w:rPr>
          <w:rFonts w:hint="eastAsia"/>
          <w:szCs w:val="21"/>
        </w:rPr>
        <w:t>在室内装饰工程中，普遍存在梁底、电梯和门洞口等水平部位采用天然石材较多，由于天然石材比较厚重，水平倒挂易出现脱落伤人的安全问题，所以要求每块水平倒挂石材均要采取防坠落措施。</w:t>
      </w:r>
    </w:p>
    <w:p w14:paraId="127AC74A" w14:textId="77777777" w:rsidR="009C4D82" w:rsidRDefault="00000000">
      <w:pPr>
        <w:jc w:val="left"/>
        <w:rPr>
          <w:szCs w:val="21"/>
          <w:highlight w:val="yellow"/>
        </w:rPr>
      </w:pPr>
      <w:r>
        <w:rPr>
          <w:rFonts w:hint="eastAsia"/>
          <w:szCs w:val="21"/>
        </w:rPr>
        <w:t xml:space="preserve">7.6.4  2  </w:t>
      </w:r>
      <w:r>
        <w:rPr>
          <w:rFonts w:hint="eastAsia"/>
          <w:szCs w:val="21"/>
        </w:rPr>
        <w:t>由于蜂窝复合石材比较薄易变形，为减小支承跨度，使石材面板承受的弯矩较小，采取减少挂点之间的距离，增加挂点来减少石材变形。</w:t>
      </w:r>
    </w:p>
    <w:p w14:paraId="0B3C1B5B" w14:textId="77777777" w:rsidR="009C4D82" w:rsidRDefault="00000000">
      <w:pPr>
        <w:jc w:val="left"/>
        <w:rPr>
          <w:szCs w:val="21"/>
        </w:rPr>
      </w:pPr>
      <w:r>
        <w:rPr>
          <w:szCs w:val="21"/>
        </w:rPr>
        <w:t>7.6.5</w:t>
      </w:r>
      <w:r>
        <w:rPr>
          <w:rFonts w:hint="eastAsia"/>
          <w:szCs w:val="21"/>
        </w:rPr>
        <w:t xml:space="preserve">  </w:t>
      </w:r>
      <w:r>
        <w:rPr>
          <w:szCs w:val="21"/>
        </w:rPr>
        <w:t xml:space="preserve">1  </w:t>
      </w:r>
      <w:r>
        <w:rPr>
          <w:szCs w:val="21"/>
        </w:rPr>
        <w:t>由于蜂窝复合石材比较薄易变形，为减小支承跨度，使石材面板承受的弯矩较小，采取减少挂点之间的距离，增加挂点来减少石材变形。</w:t>
      </w:r>
    </w:p>
    <w:p w14:paraId="1BF231C0" w14:textId="77777777" w:rsidR="009C4D82" w:rsidRDefault="00000000">
      <w:pPr>
        <w:ind w:firstLineChars="300" w:firstLine="630"/>
        <w:jc w:val="left"/>
        <w:rPr>
          <w:szCs w:val="21"/>
        </w:rPr>
      </w:pPr>
      <w:r>
        <w:rPr>
          <w:szCs w:val="21"/>
        </w:rPr>
        <w:t>2</w:t>
      </w:r>
      <w:r>
        <w:rPr>
          <w:rFonts w:hint="eastAsia"/>
          <w:szCs w:val="21"/>
        </w:rPr>
        <w:t xml:space="preserve"> </w:t>
      </w:r>
      <w:r>
        <w:rPr>
          <w:szCs w:val="21"/>
        </w:rPr>
        <w:t xml:space="preserve"> </w:t>
      </w:r>
      <w:r>
        <w:rPr>
          <w:szCs w:val="21"/>
        </w:rPr>
        <w:t>依据《建筑装饰用石材蜂窝复合板》</w:t>
      </w:r>
      <w:r>
        <w:rPr>
          <w:szCs w:val="21"/>
        </w:rPr>
        <w:t>JG/T328-2011D</w:t>
      </w:r>
      <w:r>
        <w:rPr>
          <w:szCs w:val="21"/>
        </w:rPr>
        <w:t>的要求，单个异形螺母的抗拉极限承载能力不应小于</w:t>
      </w:r>
      <w:r>
        <w:rPr>
          <w:szCs w:val="21"/>
        </w:rPr>
        <w:t>3.2KN</w:t>
      </w:r>
      <w:r>
        <w:rPr>
          <w:szCs w:val="21"/>
        </w:rPr>
        <w:t>；</w:t>
      </w:r>
    </w:p>
    <w:p w14:paraId="356B555D" w14:textId="77777777" w:rsidR="009C4D82" w:rsidRDefault="00000000">
      <w:pPr>
        <w:pStyle w:val="17805"/>
        <w:spacing w:before="156" w:after="156"/>
        <w:rPr>
          <w:b w:val="0"/>
          <w:szCs w:val="21"/>
        </w:rPr>
      </w:pPr>
      <w:bookmarkStart w:id="235" w:name="_Toc166010958"/>
      <w:r>
        <w:rPr>
          <w:b w:val="0"/>
          <w:szCs w:val="21"/>
        </w:rPr>
        <w:t>7.</w:t>
      </w:r>
      <w:r>
        <w:rPr>
          <w:rFonts w:hint="eastAsia"/>
          <w:b w:val="0"/>
          <w:szCs w:val="21"/>
        </w:rPr>
        <w:t>7 室内粘贴石材</w:t>
      </w:r>
      <w:bookmarkEnd w:id="235"/>
    </w:p>
    <w:p w14:paraId="71B6969E" w14:textId="77777777" w:rsidR="009C4D82" w:rsidRDefault="00000000">
      <w:pPr>
        <w:spacing w:line="276" w:lineRule="auto"/>
        <w:rPr>
          <w:bCs/>
          <w:kern w:val="0"/>
          <w:szCs w:val="21"/>
        </w:rPr>
      </w:pPr>
      <w:r>
        <w:rPr>
          <w:bCs/>
          <w:kern w:val="0"/>
          <w:szCs w:val="21"/>
        </w:rPr>
        <w:t xml:space="preserve">7.7.1 </w:t>
      </w:r>
      <w:r>
        <w:rPr>
          <w:rFonts w:hint="eastAsia"/>
          <w:bCs/>
          <w:kern w:val="0"/>
          <w:szCs w:val="21"/>
        </w:rPr>
        <w:t xml:space="preserve"> </w:t>
      </w:r>
      <w:r>
        <w:rPr>
          <w:bCs/>
          <w:kern w:val="0"/>
          <w:szCs w:val="21"/>
        </w:rPr>
        <w:t xml:space="preserve">4  </w:t>
      </w:r>
      <w:r>
        <w:rPr>
          <w:kern w:val="0"/>
          <w:szCs w:val="21"/>
        </w:rPr>
        <w:t>为保证工程质量的稳定性，本《规程》</w:t>
      </w:r>
      <w:r>
        <w:rPr>
          <w:kern w:val="0"/>
          <w:szCs w:val="21"/>
        </w:rPr>
        <w:t>1.0.2</w:t>
      </w:r>
      <w:r>
        <w:rPr>
          <w:kern w:val="0"/>
          <w:szCs w:val="21"/>
        </w:rPr>
        <w:t>款第</w:t>
      </w:r>
      <w:r>
        <w:rPr>
          <w:kern w:val="0"/>
          <w:szCs w:val="21"/>
        </w:rPr>
        <w:t>4</w:t>
      </w:r>
      <w:r>
        <w:rPr>
          <w:kern w:val="0"/>
          <w:szCs w:val="21"/>
        </w:rPr>
        <w:t>条规定了室内粘贴石材装饰工</w:t>
      </w:r>
      <w:r>
        <w:rPr>
          <w:kern w:val="0"/>
          <w:szCs w:val="21"/>
        </w:rPr>
        <w:lastRenderedPageBreak/>
        <w:t>程不超过</w:t>
      </w:r>
      <w:r>
        <w:rPr>
          <w:kern w:val="0"/>
          <w:szCs w:val="21"/>
        </w:rPr>
        <w:t>5m</w:t>
      </w:r>
      <w:r>
        <w:rPr>
          <w:kern w:val="0"/>
          <w:szCs w:val="21"/>
        </w:rPr>
        <w:t>。</w:t>
      </w:r>
      <w:r>
        <w:rPr>
          <w:kern w:val="0"/>
          <w:szCs w:val="21"/>
        </w:rPr>
        <w:t>3.2.1</w:t>
      </w:r>
      <w:r>
        <w:rPr>
          <w:kern w:val="0"/>
          <w:szCs w:val="21"/>
        </w:rPr>
        <w:t>款第</w:t>
      </w:r>
      <w:r>
        <w:rPr>
          <w:kern w:val="0"/>
          <w:szCs w:val="21"/>
        </w:rPr>
        <w:t>6</w:t>
      </w:r>
      <w:r>
        <w:rPr>
          <w:kern w:val="0"/>
          <w:szCs w:val="21"/>
        </w:rPr>
        <w:t>条表</w:t>
      </w:r>
      <w:r>
        <w:rPr>
          <w:kern w:val="0"/>
          <w:szCs w:val="21"/>
        </w:rPr>
        <w:t>3.2.1-3</w:t>
      </w:r>
      <w:r>
        <w:rPr>
          <w:kern w:val="0"/>
          <w:szCs w:val="21"/>
        </w:rPr>
        <w:t>规定了墙面粘贴面板的厚度和长度尺寸。</w:t>
      </w:r>
    </w:p>
    <w:p w14:paraId="04BD1055" w14:textId="77777777" w:rsidR="009C4D82" w:rsidRDefault="00000000">
      <w:pPr>
        <w:pStyle w:val="17805"/>
        <w:spacing w:before="156" w:after="156"/>
        <w:rPr>
          <w:b w:val="0"/>
          <w:szCs w:val="21"/>
        </w:rPr>
      </w:pPr>
      <w:bookmarkStart w:id="236" w:name="_Toc166010959"/>
      <w:r>
        <w:rPr>
          <w:rFonts w:hint="eastAsia"/>
          <w:b w:val="0"/>
          <w:szCs w:val="21"/>
        </w:rPr>
        <w:t>7.</w:t>
      </w:r>
      <w:r>
        <w:rPr>
          <w:b w:val="0"/>
          <w:szCs w:val="21"/>
        </w:rPr>
        <w:t>8</w:t>
      </w:r>
      <w:r>
        <w:rPr>
          <w:rFonts w:hint="eastAsia"/>
          <w:b w:val="0"/>
          <w:szCs w:val="21"/>
        </w:rPr>
        <w:t>室内石材、磨石地面</w:t>
      </w:r>
      <w:bookmarkEnd w:id="236"/>
    </w:p>
    <w:p w14:paraId="642833C4" w14:textId="77777777" w:rsidR="009C4D82" w:rsidRDefault="00000000">
      <w:pPr>
        <w:adjustRightInd w:val="0"/>
        <w:snapToGrid w:val="0"/>
        <w:spacing w:line="276" w:lineRule="auto"/>
        <w:rPr>
          <w:szCs w:val="21"/>
        </w:rPr>
      </w:pPr>
      <w:r>
        <w:rPr>
          <w:szCs w:val="21"/>
        </w:rPr>
        <w:t>本节在</w:t>
      </w:r>
      <w:r>
        <w:rPr>
          <w:szCs w:val="21"/>
        </w:rPr>
        <w:t>2017</w:t>
      </w:r>
      <w:r>
        <w:rPr>
          <w:szCs w:val="21"/>
        </w:rPr>
        <w:t>版的基础上加以优化、更新和补充内容。</w:t>
      </w:r>
    </w:p>
    <w:p w14:paraId="7556CA74" w14:textId="77777777" w:rsidR="009C4D82" w:rsidRDefault="00000000">
      <w:pPr>
        <w:adjustRightInd w:val="0"/>
        <w:snapToGrid w:val="0"/>
        <w:spacing w:line="276" w:lineRule="auto"/>
        <w:ind w:firstLineChars="200" w:firstLine="420"/>
        <w:rPr>
          <w:szCs w:val="21"/>
        </w:rPr>
      </w:pPr>
      <w:r>
        <w:rPr>
          <w:szCs w:val="21"/>
        </w:rPr>
        <w:t>1</w:t>
      </w:r>
      <w:r>
        <w:rPr>
          <w:szCs w:val="21"/>
        </w:rPr>
        <w:t>本章节增加磨石地面做法。</w:t>
      </w:r>
    </w:p>
    <w:p w14:paraId="1DA1C5B2" w14:textId="77777777" w:rsidR="009C4D82" w:rsidRDefault="00000000">
      <w:pPr>
        <w:adjustRightInd w:val="0"/>
        <w:snapToGrid w:val="0"/>
        <w:spacing w:line="276" w:lineRule="auto"/>
        <w:ind w:firstLineChars="200" w:firstLine="420"/>
        <w:rPr>
          <w:szCs w:val="21"/>
        </w:rPr>
      </w:pPr>
      <w:r>
        <w:rPr>
          <w:szCs w:val="21"/>
        </w:rPr>
        <w:t>2</w:t>
      </w:r>
      <w:r>
        <w:rPr>
          <w:szCs w:val="21"/>
        </w:rPr>
        <w:t>依据现行规范《建筑工程施工质量验收统一标准》</w:t>
      </w:r>
      <w:r>
        <w:rPr>
          <w:szCs w:val="21"/>
        </w:rPr>
        <w:t>GB50300</w:t>
      </w:r>
      <w:r>
        <w:rPr>
          <w:szCs w:val="21"/>
        </w:rPr>
        <w:t>地面面层的划分规则，将石材地面按整体面层铺设和板块面层铺设分别阐述。</w:t>
      </w:r>
    </w:p>
    <w:p w14:paraId="6229F363" w14:textId="77777777" w:rsidR="009C4D82" w:rsidRDefault="00000000">
      <w:pPr>
        <w:adjustRightInd w:val="0"/>
        <w:snapToGrid w:val="0"/>
        <w:spacing w:line="276" w:lineRule="auto"/>
        <w:ind w:firstLineChars="200" w:firstLine="420"/>
        <w:rPr>
          <w:szCs w:val="21"/>
        </w:rPr>
      </w:pPr>
      <w:r>
        <w:rPr>
          <w:szCs w:val="21"/>
        </w:rPr>
        <w:t>3</w:t>
      </w:r>
      <w:r>
        <w:rPr>
          <w:szCs w:val="21"/>
        </w:rPr>
        <w:t>原文第</w:t>
      </w:r>
      <w:r>
        <w:rPr>
          <w:szCs w:val="21"/>
        </w:rPr>
        <w:t>2</w:t>
      </w:r>
      <w:r>
        <w:rPr>
          <w:szCs w:val="21"/>
        </w:rPr>
        <w:t>条纳入第</w:t>
      </w:r>
      <w:r>
        <w:rPr>
          <w:szCs w:val="21"/>
        </w:rPr>
        <w:t>7</w:t>
      </w:r>
      <w:r>
        <w:rPr>
          <w:szCs w:val="21"/>
        </w:rPr>
        <w:t>章安装施工</w:t>
      </w:r>
      <w:r>
        <w:rPr>
          <w:szCs w:val="21"/>
        </w:rPr>
        <w:t>7.1</w:t>
      </w:r>
      <w:r>
        <w:rPr>
          <w:szCs w:val="21"/>
        </w:rPr>
        <w:t>一般规定中。</w:t>
      </w:r>
    </w:p>
    <w:p w14:paraId="7E6AFFDE" w14:textId="77777777" w:rsidR="009C4D82" w:rsidRDefault="00000000">
      <w:pPr>
        <w:adjustRightInd w:val="0"/>
        <w:snapToGrid w:val="0"/>
        <w:spacing w:line="276" w:lineRule="auto"/>
        <w:ind w:firstLineChars="200" w:firstLine="420"/>
        <w:rPr>
          <w:szCs w:val="21"/>
        </w:rPr>
      </w:pPr>
      <w:r>
        <w:rPr>
          <w:szCs w:val="21"/>
        </w:rPr>
        <w:t>4</w:t>
      </w:r>
      <w:r>
        <w:rPr>
          <w:szCs w:val="21"/>
        </w:rPr>
        <w:t>部分条款顺序加以重新调整，更合理化。</w:t>
      </w:r>
    </w:p>
    <w:p w14:paraId="69E6DEDB" w14:textId="77777777" w:rsidR="009C4D82" w:rsidRDefault="00000000">
      <w:pPr>
        <w:adjustRightInd w:val="0"/>
        <w:snapToGrid w:val="0"/>
        <w:spacing w:line="276" w:lineRule="auto"/>
        <w:ind w:firstLineChars="200" w:firstLine="420"/>
        <w:rPr>
          <w:szCs w:val="21"/>
        </w:rPr>
      </w:pPr>
      <w:r>
        <w:rPr>
          <w:szCs w:val="21"/>
        </w:rPr>
        <w:t>5</w:t>
      </w:r>
      <w:r>
        <w:rPr>
          <w:szCs w:val="21"/>
        </w:rPr>
        <w:t>删除原文第</w:t>
      </w:r>
      <w:r>
        <w:rPr>
          <w:szCs w:val="21"/>
        </w:rPr>
        <w:t>1</w:t>
      </w:r>
      <w:r>
        <w:rPr>
          <w:szCs w:val="21"/>
        </w:rPr>
        <w:t>条、石材架空符合板饰面施工内容。</w:t>
      </w:r>
    </w:p>
    <w:p w14:paraId="59007776" w14:textId="77777777" w:rsidR="009C4D82" w:rsidRDefault="00000000">
      <w:pPr>
        <w:adjustRightInd w:val="0"/>
        <w:snapToGrid w:val="0"/>
        <w:spacing w:line="276" w:lineRule="auto"/>
        <w:rPr>
          <w:szCs w:val="21"/>
        </w:rPr>
      </w:pPr>
      <w:r>
        <w:rPr>
          <w:bCs/>
          <w:kern w:val="0"/>
          <w:szCs w:val="21"/>
        </w:rPr>
        <w:t xml:space="preserve">7.8.1  7  </w:t>
      </w:r>
      <w:r>
        <w:rPr>
          <w:szCs w:val="21"/>
        </w:rPr>
        <w:t>为保证整体面层的色差和观感效果，整体面层使用的骨料以及胶凝材料应根据各种材料的实际使用量，同一个连续空间使用的各种材料应同厂、同批次一次性进场。</w:t>
      </w:r>
    </w:p>
    <w:p w14:paraId="01F3C608" w14:textId="77777777" w:rsidR="009C4D82" w:rsidRDefault="00000000">
      <w:pPr>
        <w:adjustRightInd w:val="0"/>
        <w:snapToGrid w:val="0"/>
        <w:spacing w:line="276" w:lineRule="auto"/>
        <w:rPr>
          <w:szCs w:val="21"/>
        </w:rPr>
      </w:pPr>
      <w:r>
        <w:rPr>
          <w:bCs/>
          <w:kern w:val="0"/>
          <w:szCs w:val="21"/>
        </w:rPr>
        <w:t xml:space="preserve">7.8.3  7  </w:t>
      </w:r>
      <w:r>
        <w:rPr>
          <w:szCs w:val="21"/>
        </w:rPr>
        <w:t>因复合石材和人造石材的种类较多，各种材料的线性热膨胀系数有所不同，板缝的宽度，应参考材料的特性而定，可适当调整大小。</w:t>
      </w:r>
    </w:p>
    <w:p w14:paraId="0000E46C" w14:textId="77777777" w:rsidR="009C4D82" w:rsidRDefault="00000000">
      <w:pPr>
        <w:spacing w:line="276" w:lineRule="auto"/>
        <w:rPr>
          <w:sz w:val="24"/>
        </w:rPr>
      </w:pPr>
      <w:r>
        <w:rPr>
          <w:sz w:val="24"/>
        </w:rPr>
        <w:br w:type="page"/>
      </w:r>
    </w:p>
    <w:p w14:paraId="3D47A99A" w14:textId="77777777" w:rsidR="009C4D82" w:rsidRDefault="00000000">
      <w:pPr>
        <w:keepNext/>
        <w:keepLines/>
        <w:spacing w:beforeLines="50" w:before="156" w:after="156"/>
        <w:jc w:val="center"/>
        <w:outlineLvl w:val="0"/>
        <w:rPr>
          <w:rFonts w:ascii="宋体" w:hAnsi="宋体"/>
          <w:bCs/>
          <w:kern w:val="44"/>
          <w:sz w:val="28"/>
          <w:szCs w:val="28"/>
        </w:rPr>
      </w:pPr>
      <w:bookmarkStart w:id="237" w:name="_Toc166010960"/>
      <w:r>
        <w:rPr>
          <w:rFonts w:ascii="宋体" w:hAnsi="宋体" w:hint="eastAsia"/>
          <w:bCs/>
          <w:kern w:val="44"/>
          <w:sz w:val="28"/>
          <w:szCs w:val="28"/>
        </w:rPr>
        <w:lastRenderedPageBreak/>
        <w:t>8石材护理与翻新</w:t>
      </w:r>
      <w:bookmarkEnd w:id="237"/>
    </w:p>
    <w:p w14:paraId="0142436C" w14:textId="77777777" w:rsidR="009C4D82" w:rsidRDefault="00000000">
      <w:pPr>
        <w:pStyle w:val="17805"/>
        <w:spacing w:before="156" w:after="156" w:line="276" w:lineRule="auto"/>
        <w:rPr>
          <w:b w:val="0"/>
          <w:szCs w:val="21"/>
        </w:rPr>
      </w:pPr>
      <w:bookmarkStart w:id="238" w:name="_Toc166010961"/>
      <w:r>
        <w:rPr>
          <w:rFonts w:hint="eastAsia"/>
          <w:b w:val="0"/>
          <w:szCs w:val="21"/>
        </w:rPr>
        <w:t>8.3 石材结晶护理</w:t>
      </w:r>
      <w:bookmarkEnd w:id="238"/>
    </w:p>
    <w:p w14:paraId="66213DFB" w14:textId="77777777" w:rsidR="009C4D82" w:rsidRDefault="00000000">
      <w:pPr>
        <w:spacing w:line="276" w:lineRule="auto"/>
        <w:rPr>
          <w:szCs w:val="21"/>
        </w:rPr>
      </w:pPr>
      <w:r>
        <w:rPr>
          <w:bCs/>
          <w:szCs w:val="21"/>
        </w:rPr>
        <w:t xml:space="preserve">8.3.6  </w:t>
      </w:r>
      <w:r>
        <w:rPr>
          <w:sz w:val="18"/>
          <w:szCs w:val="18"/>
        </w:rPr>
        <w:t>表</w:t>
      </w:r>
      <w:r>
        <w:rPr>
          <w:sz w:val="18"/>
          <w:szCs w:val="18"/>
        </w:rPr>
        <w:t>8.3.6</w:t>
      </w:r>
      <w:r>
        <w:rPr>
          <w:szCs w:val="21"/>
        </w:rPr>
        <w:t>结晶护理痕迹是影响效果的主要因素，因此将每</w:t>
      </w:r>
      <w:r>
        <w:rPr>
          <w:szCs w:val="21"/>
        </w:rPr>
        <w:t>100m</w:t>
      </w:r>
      <w:r>
        <w:rPr>
          <w:szCs w:val="21"/>
          <w:vertAlign w:val="superscript"/>
        </w:rPr>
        <w:t>2</w:t>
      </w:r>
      <w:r>
        <w:rPr>
          <w:szCs w:val="21"/>
        </w:rPr>
        <w:t>为单位进行检查调整为</w:t>
      </w:r>
      <w:r>
        <w:rPr>
          <w:szCs w:val="21"/>
        </w:rPr>
        <w:t>10m</w:t>
      </w:r>
      <w:r>
        <w:rPr>
          <w:szCs w:val="21"/>
          <w:vertAlign w:val="superscript"/>
        </w:rPr>
        <w:t>2</w:t>
      </w:r>
      <w:r>
        <w:rPr>
          <w:szCs w:val="21"/>
        </w:rPr>
        <w:t>为单位进行检查。</w:t>
      </w:r>
    </w:p>
    <w:p w14:paraId="2453A56C" w14:textId="77777777" w:rsidR="009C4D82" w:rsidRDefault="00000000">
      <w:pPr>
        <w:pStyle w:val="17805"/>
        <w:spacing w:before="156" w:after="156" w:line="276" w:lineRule="auto"/>
        <w:rPr>
          <w:b w:val="0"/>
          <w:szCs w:val="21"/>
        </w:rPr>
      </w:pPr>
      <w:bookmarkStart w:id="239" w:name="_Toc166010962"/>
      <w:r>
        <w:rPr>
          <w:rFonts w:hint="eastAsia"/>
          <w:b w:val="0"/>
          <w:szCs w:val="21"/>
        </w:rPr>
        <w:t>8.4  石材清洗</w:t>
      </w:r>
      <w:bookmarkEnd w:id="239"/>
    </w:p>
    <w:p w14:paraId="37FDDA01" w14:textId="77777777" w:rsidR="009C4D82" w:rsidRDefault="00000000">
      <w:pPr>
        <w:spacing w:line="276" w:lineRule="auto"/>
        <w:rPr>
          <w:szCs w:val="21"/>
        </w:rPr>
      </w:pPr>
      <w:r>
        <w:rPr>
          <w:rFonts w:hint="eastAsia"/>
          <w:szCs w:val="21"/>
        </w:rPr>
        <w:t xml:space="preserve">8.4.1  </w:t>
      </w:r>
      <w:r>
        <w:rPr>
          <w:rFonts w:hint="eastAsia"/>
          <w:szCs w:val="21"/>
        </w:rPr>
        <w:t>大理石清洗施工不得使用酸性清洗剂。</w:t>
      </w:r>
    </w:p>
    <w:p w14:paraId="20A133EE" w14:textId="77777777" w:rsidR="009C4D82" w:rsidRDefault="00000000">
      <w:pPr>
        <w:pStyle w:val="17805"/>
        <w:spacing w:before="156" w:after="156" w:line="276" w:lineRule="auto"/>
        <w:rPr>
          <w:b w:val="0"/>
          <w:szCs w:val="21"/>
        </w:rPr>
      </w:pPr>
      <w:bookmarkStart w:id="240" w:name="_Toc166010963"/>
      <w:r>
        <w:rPr>
          <w:rFonts w:hint="eastAsia"/>
          <w:b w:val="0"/>
          <w:szCs w:val="21"/>
        </w:rPr>
        <w:t>8.5</w:t>
      </w:r>
      <w:r>
        <w:rPr>
          <w:b w:val="0"/>
          <w:szCs w:val="21"/>
        </w:rPr>
        <w:t xml:space="preserve"> </w:t>
      </w:r>
      <w:r>
        <w:rPr>
          <w:rFonts w:hint="eastAsia"/>
          <w:b w:val="0"/>
          <w:szCs w:val="21"/>
        </w:rPr>
        <w:t xml:space="preserve"> 石材防滑</w:t>
      </w:r>
      <w:bookmarkEnd w:id="240"/>
    </w:p>
    <w:p w14:paraId="6351E396" w14:textId="77777777" w:rsidR="009C4D82" w:rsidRDefault="00000000">
      <w:pPr>
        <w:spacing w:line="276" w:lineRule="auto"/>
        <w:rPr>
          <w:rFonts w:ascii="宋体" w:hAnsi="宋体" w:cs="宋体"/>
          <w:szCs w:val="21"/>
        </w:rPr>
      </w:pPr>
      <w:r>
        <w:rPr>
          <w:rFonts w:ascii="黑体" w:eastAsia="黑体" w:hAnsi="黑体" w:cs="宋体" w:hint="eastAsia"/>
          <w:bCs/>
          <w:szCs w:val="21"/>
        </w:rPr>
        <w:t xml:space="preserve">8.5.1 </w:t>
      </w:r>
      <w:r>
        <w:rPr>
          <w:rFonts w:ascii="宋体" w:hAnsi="宋体" w:cs="宋体" w:hint="eastAsia"/>
          <w:szCs w:val="21"/>
        </w:rPr>
        <w:t>防滑剂的涂刷应采用井字方法进行施工，并确保不能漏刷。</w:t>
      </w:r>
    </w:p>
    <w:p w14:paraId="5794DF30" w14:textId="77777777" w:rsidR="009C4D82" w:rsidRDefault="00000000">
      <w:pPr>
        <w:pStyle w:val="17805"/>
        <w:spacing w:before="156" w:after="156" w:line="276" w:lineRule="auto"/>
        <w:rPr>
          <w:b w:val="0"/>
          <w:szCs w:val="21"/>
        </w:rPr>
      </w:pPr>
      <w:bookmarkStart w:id="241" w:name="_Toc166010964"/>
      <w:r>
        <w:rPr>
          <w:rFonts w:hint="eastAsia"/>
          <w:b w:val="0"/>
          <w:szCs w:val="21"/>
        </w:rPr>
        <w:t xml:space="preserve">8.6 </w:t>
      </w:r>
      <w:r>
        <w:rPr>
          <w:b w:val="0"/>
          <w:szCs w:val="21"/>
        </w:rPr>
        <w:t xml:space="preserve"> </w:t>
      </w:r>
      <w:r>
        <w:rPr>
          <w:rFonts w:hint="eastAsia"/>
          <w:b w:val="0"/>
          <w:szCs w:val="21"/>
        </w:rPr>
        <w:t>地面石材整体研磨</w:t>
      </w:r>
      <w:bookmarkEnd w:id="241"/>
    </w:p>
    <w:p w14:paraId="05430B49" w14:textId="77777777" w:rsidR="009C4D82" w:rsidRDefault="00000000">
      <w:pPr>
        <w:spacing w:line="276" w:lineRule="auto"/>
        <w:rPr>
          <w:rFonts w:ascii="宋体" w:hAnsi="宋体" w:cs="宋体"/>
          <w:color w:val="000000"/>
          <w:szCs w:val="21"/>
        </w:rPr>
      </w:pPr>
      <w:r>
        <w:rPr>
          <w:rFonts w:ascii="黑体" w:eastAsia="黑体" w:hAnsi="黑体" w:cs="宋体" w:hint="eastAsia"/>
          <w:bCs/>
          <w:szCs w:val="21"/>
        </w:rPr>
        <w:t>8.6.</w:t>
      </w:r>
      <w:r>
        <w:rPr>
          <w:rFonts w:ascii="黑体" w:eastAsia="黑体" w:hAnsi="黑体" w:cs="宋体"/>
          <w:bCs/>
          <w:szCs w:val="21"/>
        </w:rPr>
        <w:t>2</w:t>
      </w:r>
      <w:r>
        <w:rPr>
          <w:rFonts w:ascii="黑体" w:eastAsia="黑体" w:hAnsi="黑体" w:cs="宋体" w:hint="eastAsia"/>
          <w:bCs/>
          <w:szCs w:val="21"/>
        </w:rPr>
        <w:t xml:space="preserve">  </w:t>
      </w:r>
      <w:r>
        <w:rPr>
          <w:rFonts w:ascii="宋体" w:hAnsi="宋体" w:cs="宋体" w:hint="eastAsia"/>
          <w:color w:val="000000"/>
          <w:szCs w:val="21"/>
        </w:rPr>
        <w:t>1临近木质装饰及装饰成品时，应进行有效防水、防污保护，及时清除施工污水，避免对木质装饰及装饰成品造成损伤。</w:t>
      </w:r>
    </w:p>
    <w:p w14:paraId="781490A2" w14:textId="77777777" w:rsidR="009C4D82" w:rsidRDefault="00000000">
      <w:pPr>
        <w:spacing w:line="276" w:lineRule="auto"/>
        <w:ind w:firstLineChars="300" w:firstLine="630"/>
        <w:rPr>
          <w:rFonts w:ascii="宋体" w:eastAsia="楷体" w:hAnsi="宋体" w:cs="宋体"/>
          <w:szCs w:val="21"/>
        </w:rPr>
      </w:pPr>
      <w:r>
        <w:rPr>
          <w:rFonts w:ascii="黑体" w:eastAsia="黑体" w:hAnsi="黑体" w:cs="宋体" w:hint="eastAsia"/>
          <w:bCs/>
          <w:szCs w:val="21"/>
        </w:rPr>
        <w:t xml:space="preserve">2 </w:t>
      </w:r>
      <w:r>
        <w:rPr>
          <w:rFonts w:ascii="宋体" w:hAnsi="宋体" w:cs="宋体" w:hint="eastAsia"/>
          <w:szCs w:val="21"/>
        </w:rPr>
        <w:t>石材高低差较大时应由高处向低处研磨，避免研磨片受到损害。</w:t>
      </w:r>
    </w:p>
    <w:p w14:paraId="47FDA1FE" w14:textId="77777777" w:rsidR="009C4D82" w:rsidRDefault="00000000">
      <w:pPr>
        <w:spacing w:line="276" w:lineRule="auto"/>
        <w:ind w:firstLineChars="300" w:firstLine="630"/>
        <w:rPr>
          <w:rFonts w:ascii="宋体" w:hAnsi="宋体" w:cs="宋体"/>
          <w:szCs w:val="21"/>
        </w:rPr>
      </w:pPr>
      <w:r>
        <w:rPr>
          <w:rFonts w:ascii="黑体" w:eastAsia="黑体" w:hAnsi="黑体" w:cs="宋体"/>
          <w:bCs/>
          <w:szCs w:val="21"/>
        </w:rPr>
        <w:t>3</w:t>
      </w:r>
      <w:r>
        <w:rPr>
          <w:rFonts w:ascii="黑体" w:eastAsia="黑体" w:hAnsi="黑体" w:cs="宋体" w:hint="eastAsia"/>
          <w:bCs/>
          <w:szCs w:val="21"/>
        </w:rPr>
        <w:t xml:space="preserve">  </w:t>
      </w:r>
      <w:r>
        <w:rPr>
          <w:rFonts w:ascii="宋体" w:hAnsi="宋体" w:cs="宋体" w:hint="eastAsia"/>
          <w:szCs w:val="21"/>
        </w:rPr>
        <w:t>石材细磨施工是施工的关键步骤，必须认真、仔细清除粗磨留下的痕迹，才能保证后续施工质量。</w:t>
      </w:r>
    </w:p>
    <w:p w14:paraId="683C72F3" w14:textId="77777777" w:rsidR="009C4D82" w:rsidRDefault="00000000">
      <w:pPr>
        <w:pStyle w:val="17805"/>
        <w:spacing w:before="156" w:after="156"/>
        <w:rPr>
          <w:b w:val="0"/>
          <w:szCs w:val="21"/>
        </w:rPr>
      </w:pPr>
      <w:bookmarkStart w:id="242" w:name="_Toc166010965"/>
      <w:r>
        <w:rPr>
          <w:b w:val="0"/>
          <w:szCs w:val="21"/>
        </w:rPr>
        <w:t xml:space="preserve">8.7  </w:t>
      </w:r>
      <w:r>
        <w:rPr>
          <w:rFonts w:hint="eastAsia"/>
          <w:b w:val="0"/>
          <w:szCs w:val="21"/>
        </w:rPr>
        <w:t>石材地面翻新与修补</w:t>
      </w:r>
      <w:bookmarkEnd w:id="242"/>
    </w:p>
    <w:p w14:paraId="7212C0C5" w14:textId="77777777" w:rsidR="009C4D82" w:rsidRDefault="00000000">
      <w:pPr>
        <w:pStyle w:val="3-1"/>
        <w:spacing w:line="276" w:lineRule="auto"/>
        <w:rPr>
          <w:rFonts w:ascii="宋体" w:eastAsia="楷体" w:hAnsi="宋体" w:cs="宋体" w:hint="default"/>
        </w:rPr>
      </w:pPr>
      <w:r>
        <w:rPr>
          <w:rFonts w:ascii="Times New Roman" w:eastAsia="宋体" w:hAnsi="Times New Roman" w:cs="Times New Roman" w:hint="default"/>
          <w:bCs/>
          <w:szCs w:val="21"/>
        </w:rPr>
        <w:t>8.7.1</w:t>
      </w:r>
      <w:r>
        <w:rPr>
          <w:rFonts w:ascii="Times New Roman" w:eastAsia="宋体" w:hAnsi="Times New Roman" w:cs="Times New Roman"/>
          <w:bCs/>
          <w:szCs w:val="21"/>
        </w:rPr>
        <w:t xml:space="preserve">  1 </w:t>
      </w:r>
      <w:r>
        <w:rPr>
          <w:rFonts w:ascii="宋体" w:eastAsia="宋体" w:hAnsi="宋体" w:cs="宋体"/>
          <w:szCs w:val="21"/>
        </w:rPr>
        <w:t>石材翻新不适用石质文物，石质文物应遵守文物保护相关条例。</w:t>
      </w:r>
    </w:p>
    <w:p w14:paraId="547A465E" w14:textId="77777777" w:rsidR="009C4D82" w:rsidRDefault="00000000">
      <w:pPr>
        <w:spacing w:line="276" w:lineRule="auto"/>
        <w:rPr>
          <w:rFonts w:ascii="宋体" w:hAnsi="宋体" w:cs="宋体"/>
          <w:color w:val="000000"/>
          <w:szCs w:val="21"/>
        </w:rPr>
      </w:pPr>
      <w:r>
        <w:rPr>
          <w:bCs/>
          <w:szCs w:val="21"/>
        </w:rPr>
        <w:t>8.7.2</w:t>
      </w:r>
      <w:r>
        <w:rPr>
          <w:rFonts w:hint="eastAsia"/>
          <w:bCs/>
          <w:szCs w:val="21"/>
        </w:rPr>
        <w:t xml:space="preserve">  </w:t>
      </w:r>
      <w:r>
        <w:rPr>
          <w:rFonts w:hint="eastAsia"/>
          <w:szCs w:val="21"/>
        </w:rPr>
        <w:t>1</w:t>
      </w:r>
      <w:r>
        <w:rPr>
          <w:rFonts w:ascii="宋体" w:hAnsi="宋体" w:cs="宋体" w:hint="eastAsia"/>
          <w:color w:val="000000"/>
          <w:szCs w:val="21"/>
        </w:rPr>
        <w:t xml:space="preserve"> 临近木质装饰及装饰成品时，应进行有效防水、防污保护，及时清除施工污水，避免对木质装饰及装饰成品造成损伤。</w:t>
      </w:r>
    </w:p>
    <w:p w14:paraId="71EA6747" w14:textId="77777777" w:rsidR="009C4D82" w:rsidRDefault="00000000">
      <w:pPr>
        <w:pStyle w:val="17805"/>
        <w:spacing w:before="156" w:after="156"/>
        <w:rPr>
          <w:b w:val="0"/>
          <w:szCs w:val="21"/>
        </w:rPr>
      </w:pPr>
      <w:bookmarkStart w:id="243" w:name="_Toc166010966"/>
      <w:r>
        <w:rPr>
          <w:b w:val="0"/>
          <w:szCs w:val="21"/>
        </w:rPr>
        <w:t xml:space="preserve">8.8  </w:t>
      </w:r>
      <w:r>
        <w:rPr>
          <w:rFonts w:hint="eastAsia"/>
          <w:b w:val="0"/>
          <w:szCs w:val="21"/>
        </w:rPr>
        <w:t>石材墙面翻新与修复</w:t>
      </w:r>
      <w:bookmarkEnd w:id="243"/>
    </w:p>
    <w:p w14:paraId="4888F48C" w14:textId="77777777" w:rsidR="009C4D82" w:rsidRDefault="00000000">
      <w:pPr>
        <w:pStyle w:val="3-1"/>
        <w:spacing w:line="276" w:lineRule="auto"/>
        <w:rPr>
          <w:rFonts w:ascii="宋体" w:eastAsia="宋体" w:hAnsi="宋体" w:cs="宋体" w:hint="default"/>
          <w:szCs w:val="21"/>
        </w:rPr>
      </w:pPr>
      <w:r>
        <w:rPr>
          <w:rFonts w:ascii="Times New Roman" w:eastAsia="宋体" w:hAnsi="Times New Roman" w:cs="Times New Roman" w:hint="default"/>
          <w:bCs/>
          <w:szCs w:val="21"/>
        </w:rPr>
        <w:t>8.8.1</w:t>
      </w:r>
      <w:r>
        <w:rPr>
          <w:rFonts w:ascii="Times New Roman" w:eastAsia="宋体" w:hAnsi="Times New Roman" w:cs="Times New Roman"/>
          <w:bCs/>
          <w:szCs w:val="21"/>
        </w:rPr>
        <w:t xml:space="preserve">  </w:t>
      </w:r>
      <w:r>
        <w:rPr>
          <w:rFonts w:ascii="宋体" w:hAnsi="宋体" w:cs="宋体"/>
        </w:rPr>
        <w:t xml:space="preserve">1 </w:t>
      </w:r>
      <w:r>
        <w:rPr>
          <w:rFonts w:ascii="宋体" w:eastAsia="宋体" w:hAnsi="宋体" w:cs="宋体"/>
          <w:szCs w:val="21"/>
        </w:rPr>
        <w:t>石材翻新不适用石质文物，石质文物应遵守文物保护相关条例。</w:t>
      </w:r>
    </w:p>
    <w:p w14:paraId="491A6C1C" w14:textId="77777777" w:rsidR="009C4D82" w:rsidRDefault="009C4D82">
      <w:pPr>
        <w:spacing w:line="276" w:lineRule="auto"/>
        <w:rPr>
          <w:rFonts w:ascii="宋体" w:hAnsi="宋体" w:cs="黑体"/>
          <w:bCs/>
          <w:kern w:val="0"/>
          <w:sz w:val="28"/>
          <w:szCs w:val="28"/>
        </w:rPr>
      </w:pPr>
    </w:p>
    <w:p w14:paraId="15B2526E" w14:textId="77777777" w:rsidR="009C4D82" w:rsidRDefault="00000000">
      <w:pPr>
        <w:widowControl/>
        <w:jc w:val="left"/>
        <w:rPr>
          <w:rFonts w:ascii="宋体" w:hAnsi="宋体" w:cs="黑体"/>
          <w:bCs/>
          <w:kern w:val="0"/>
          <w:sz w:val="28"/>
          <w:szCs w:val="28"/>
        </w:rPr>
      </w:pPr>
      <w:r>
        <w:rPr>
          <w:rFonts w:ascii="宋体" w:hAnsi="宋体" w:cs="黑体"/>
          <w:bCs/>
          <w:kern w:val="0"/>
          <w:sz w:val="28"/>
          <w:szCs w:val="28"/>
        </w:rPr>
        <w:br w:type="page"/>
      </w:r>
    </w:p>
    <w:p w14:paraId="7510FAC8" w14:textId="77777777" w:rsidR="009C4D82" w:rsidRDefault="00000000">
      <w:pPr>
        <w:keepNext/>
        <w:keepLines/>
        <w:spacing w:beforeLines="50" w:before="156" w:after="156"/>
        <w:jc w:val="center"/>
        <w:outlineLvl w:val="0"/>
        <w:rPr>
          <w:rFonts w:ascii="宋体" w:hAnsi="宋体" w:cs="黑体"/>
          <w:bCs/>
          <w:kern w:val="0"/>
          <w:sz w:val="28"/>
          <w:szCs w:val="28"/>
        </w:rPr>
      </w:pPr>
      <w:bookmarkStart w:id="244" w:name="_Toc166010967"/>
      <w:r>
        <w:rPr>
          <w:rFonts w:ascii="宋体" w:hAnsi="宋体" w:cs="黑体" w:hint="eastAsia"/>
          <w:bCs/>
          <w:kern w:val="0"/>
          <w:sz w:val="28"/>
          <w:szCs w:val="28"/>
        </w:rPr>
        <w:lastRenderedPageBreak/>
        <w:t>9工程验收</w:t>
      </w:r>
      <w:bookmarkEnd w:id="244"/>
    </w:p>
    <w:p w14:paraId="2771CD09" w14:textId="77777777" w:rsidR="009C4D82" w:rsidRDefault="00000000">
      <w:pPr>
        <w:pStyle w:val="17805"/>
        <w:tabs>
          <w:tab w:val="center" w:pos="4168"/>
          <w:tab w:val="left" w:pos="7575"/>
        </w:tabs>
        <w:spacing w:before="156" w:after="156"/>
        <w:jc w:val="left"/>
        <w:rPr>
          <w:b w:val="0"/>
          <w:szCs w:val="21"/>
        </w:rPr>
      </w:pPr>
      <w:r>
        <w:rPr>
          <w:b w:val="0"/>
          <w:szCs w:val="21"/>
        </w:rPr>
        <w:tab/>
      </w:r>
      <w:bookmarkStart w:id="245" w:name="_Toc166010968"/>
      <w:r>
        <w:rPr>
          <w:rFonts w:hint="eastAsia"/>
          <w:b w:val="0"/>
          <w:szCs w:val="21"/>
        </w:rPr>
        <w:t>9.1 一般规定</w:t>
      </w:r>
      <w:bookmarkEnd w:id="245"/>
      <w:r>
        <w:rPr>
          <w:b w:val="0"/>
          <w:szCs w:val="21"/>
        </w:rPr>
        <w:tab/>
      </w:r>
    </w:p>
    <w:p w14:paraId="53D387D8" w14:textId="77777777" w:rsidR="009C4D82" w:rsidRDefault="00000000">
      <w:pPr>
        <w:widowControl/>
        <w:spacing w:line="276" w:lineRule="auto"/>
        <w:jc w:val="left"/>
        <w:rPr>
          <w:szCs w:val="21"/>
        </w:rPr>
      </w:pPr>
      <w:r>
        <w:rPr>
          <w:color w:val="000000"/>
          <w:kern w:val="0"/>
          <w:szCs w:val="21"/>
        </w:rPr>
        <w:t xml:space="preserve">9.1.2  </w:t>
      </w:r>
      <w:r>
        <w:rPr>
          <w:kern w:val="0"/>
          <w:szCs w:val="21"/>
        </w:rPr>
        <w:t>鉴于室内石材顶面倒挂工程对工程竣工后使用安全影响较大</w:t>
      </w:r>
      <w:r>
        <w:rPr>
          <w:kern w:val="0"/>
          <w:szCs w:val="21"/>
        </w:rPr>
        <w:t>,</w:t>
      </w:r>
      <w:r>
        <w:rPr>
          <w:kern w:val="0"/>
          <w:szCs w:val="21"/>
        </w:rPr>
        <w:t>建议在工程实施过程中</w:t>
      </w:r>
      <w:r>
        <w:rPr>
          <w:kern w:val="0"/>
          <w:szCs w:val="21"/>
        </w:rPr>
        <w:t>,</w:t>
      </w:r>
      <w:r>
        <w:rPr>
          <w:kern w:val="0"/>
          <w:szCs w:val="21"/>
        </w:rPr>
        <w:t>分部分项验收时</w:t>
      </w:r>
      <w:r>
        <w:rPr>
          <w:kern w:val="0"/>
          <w:szCs w:val="21"/>
        </w:rPr>
        <w:t>,</w:t>
      </w:r>
      <w:r>
        <w:rPr>
          <w:kern w:val="0"/>
          <w:szCs w:val="21"/>
        </w:rPr>
        <w:t>针对每个检验批抽查率不低于５０％</w:t>
      </w:r>
      <w:r>
        <w:rPr>
          <w:kern w:val="0"/>
          <w:szCs w:val="21"/>
        </w:rPr>
        <w:t xml:space="preserve"> (</w:t>
      </w:r>
      <w:r>
        <w:rPr>
          <w:kern w:val="0"/>
          <w:szCs w:val="21"/>
        </w:rPr>
        <w:t>其中电梯洞口、门洞口、过梁处等部位应全数检查</w:t>
      </w:r>
      <w:r>
        <w:rPr>
          <w:kern w:val="0"/>
          <w:szCs w:val="21"/>
        </w:rPr>
        <w:t>)</w:t>
      </w:r>
      <w:r>
        <w:rPr>
          <w:kern w:val="0"/>
          <w:szCs w:val="21"/>
        </w:rPr>
        <w:t>。</w:t>
      </w:r>
    </w:p>
    <w:p w14:paraId="750F3E6F" w14:textId="77777777" w:rsidR="009C4D82" w:rsidRDefault="00000000">
      <w:pPr>
        <w:widowControl/>
        <w:spacing w:line="276" w:lineRule="auto"/>
        <w:jc w:val="left"/>
        <w:rPr>
          <w:szCs w:val="21"/>
        </w:rPr>
      </w:pPr>
      <w:r>
        <w:rPr>
          <w:color w:val="000000"/>
          <w:kern w:val="0"/>
          <w:szCs w:val="21"/>
        </w:rPr>
        <w:t xml:space="preserve">9.1.6  </w:t>
      </w:r>
      <w:r>
        <w:rPr>
          <w:kern w:val="0"/>
          <w:szCs w:val="21"/>
        </w:rPr>
        <w:t>面层石材应符合国家现行标准《天然大理石建筑板材》</w:t>
      </w:r>
      <w:r>
        <w:rPr>
          <w:kern w:val="0"/>
          <w:szCs w:val="21"/>
        </w:rPr>
        <w:t>GB/T</w:t>
      </w:r>
      <w:r>
        <w:rPr>
          <w:kern w:val="0"/>
          <w:szCs w:val="21"/>
        </w:rPr>
        <w:t>１９７６６、《天然花岗石建筑板材》</w:t>
      </w:r>
      <w:r>
        <w:rPr>
          <w:kern w:val="0"/>
          <w:szCs w:val="21"/>
        </w:rPr>
        <w:t>GB/T18601</w:t>
      </w:r>
      <w:r>
        <w:rPr>
          <w:kern w:val="0"/>
          <w:szCs w:val="21"/>
        </w:rPr>
        <w:t>、《建筑装饰用微晶玻璃》</w:t>
      </w:r>
      <w:r>
        <w:rPr>
          <w:kern w:val="0"/>
          <w:szCs w:val="21"/>
        </w:rPr>
        <w:t>JC/T872</w:t>
      </w:r>
      <w:r>
        <w:rPr>
          <w:kern w:val="0"/>
          <w:szCs w:val="21"/>
        </w:rPr>
        <w:t>、《建筑水磨石制品》</w:t>
      </w:r>
      <w:r>
        <w:rPr>
          <w:kern w:val="0"/>
          <w:szCs w:val="21"/>
        </w:rPr>
        <w:t>JC507</w:t>
      </w:r>
      <w:r>
        <w:rPr>
          <w:kern w:val="0"/>
          <w:szCs w:val="21"/>
        </w:rPr>
        <w:t>、《天然板石》</w:t>
      </w:r>
      <w:r>
        <w:rPr>
          <w:kern w:val="0"/>
          <w:szCs w:val="21"/>
        </w:rPr>
        <w:t>GB/T18600</w:t>
      </w:r>
      <w:r>
        <w:rPr>
          <w:kern w:val="0"/>
          <w:szCs w:val="21"/>
        </w:rPr>
        <w:t>、《异型装饰石材》</w:t>
      </w:r>
      <w:r>
        <w:rPr>
          <w:kern w:val="0"/>
          <w:szCs w:val="21"/>
        </w:rPr>
        <w:t>JC/T847</w:t>
      </w:r>
      <w:r>
        <w:rPr>
          <w:kern w:val="0"/>
          <w:szCs w:val="21"/>
        </w:rPr>
        <w:t>的规定、《建筑装饰用石材蜂窝复合板》</w:t>
      </w:r>
      <w:r>
        <w:rPr>
          <w:kern w:val="0"/>
          <w:szCs w:val="21"/>
        </w:rPr>
        <w:t>JG/T328</w:t>
      </w:r>
      <w:r>
        <w:rPr>
          <w:kern w:val="0"/>
          <w:szCs w:val="21"/>
        </w:rPr>
        <w:t>、《超薄石材复合板》</w:t>
      </w:r>
      <w:r>
        <w:rPr>
          <w:kern w:val="0"/>
          <w:szCs w:val="21"/>
        </w:rPr>
        <w:t>GB/T 29059</w:t>
      </w:r>
      <w:r>
        <w:rPr>
          <w:kern w:val="0"/>
          <w:szCs w:val="21"/>
        </w:rPr>
        <w:t>等。</w:t>
      </w:r>
    </w:p>
    <w:p w14:paraId="64DB27C6" w14:textId="77777777" w:rsidR="009C4D82" w:rsidRDefault="00000000">
      <w:pPr>
        <w:widowControl/>
        <w:spacing w:line="276" w:lineRule="auto"/>
        <w:jc w:val="left"/>
        <w:rPr>
          <w:szCs w:val="21"/>
        </w:rPr>
      </w:pPr>
      <w:r>
        <w:rPr>
          <w:color w:val="000000"/>
          <w:kern w:val="0"/>
          <w:szCs w:val="21"/>
        </w:rPr>
        <w:t xml:space="preserve">9.1.15 </w:t>
      </w:r>
      <w:r>
        <w:rPr>
          <w:kern w:val="0"/>
          <w:szCs w:val="21"/>
        </w:rPr>
        <w:t>本规程石材工程验收应提交主要资料清单说明如下</w:t>
      </w:r>
      <w:r>
        <w:rPr>
          <w:kern w:val="0"/>
          <w:szCs w:val="21"/>
        </w:rPr>
        <w:t xml:space="preserve">: </w:t>
      </w:r>
    </w:p>
    <w:p w14:paraId="4691D615" w14:textId="77777777" w:rsidR="009C4D82" w:rsidRDefault="00000000">
      <w:pPr>
        <w:widowControl/>
        <w:spacing w:line="276" w:lineRule="auto"/>
        <w:jc w:val="left"/>
        <w:rPr>
          <w:szCs w:val="21"/>
        </w:rPr>
      </w:pPr>
      <w:r>
        <w:rPr>
          <w:kern w:val="0"/>
          <w:szCs w:val="21"/>
        </w:rPr>
        <w:t>a</w:t>
      </w:r>
      <w:r>
        <w:rPr>
          <w:rFonts w:hint="eastAsia"/>
          <w:kern w:val="0"/>
          <w:szCs w:val="21"/>
        </w:rPr>
        <w:t xml:space="preserve"> </w:t>
      </w:r>
      <w:r>
        <w:rPr>
          <w:kern w:val="0"/>
          <w:szCs w:val="21"/>
        </w:rPr>
        <w:t>如室内石材饰面板工程面板高度超过１２</w:t>
      </w:r>
      <w:r>
        <w:rPr>
          <w:kern w:val="0"/>
          <w:szCs w:val="21"/>
        </w:rPr>
        <w:t>m,</w:t>
      </w:r>
      <w:r>
        <w:rPr>
          <w:kern w:val="0"/>
          <w:szCs w:val="21"/>
        </w:rPr>
        <w:t>需提供此部分结构计算书</w:t>
      </w:r>
      <w:r>
        <w:rPr>
          <w:kern w:val="0"/>
          <w:szCs w:val="21"/>
        </w:rPr>
        <w:t xml:space="preserve">; </w:t>
      </w:r>
    </w:p>
    <w:p w14:paraId="63CEC6D5" w14:textId="77777777" w:rsidR="009C4D82" w:rsidRDefault="00000000">
      <w:pPr>
        <w:widowControl/>
        <w:spacing w:line="276" w:lineRule="auto"/>
        <w:jc w:val="left"/>
        <w:rPr>
          <w:szCs w:val="21"/>
        </w:rPr>
      </w:pPr>
      <w:r>
        <w:rPr>
          <w:kern w:val="0"/>
          <w:szCs w:val="21"/>
        </w:rPr>
        <w:t>b</w:t>
      </w:r>
      <w:r>
        <w:rPr>
          <w:rFonts w:hint="eastAsia"/>
          <w:kern w:val="0"/>
          <w:szCs w:val="21"/>
        </w:rPr>
        <w:t xml:space="preserve"> </w:t>
      </w:r>
      <w:r>
        <w:rPr>
          <w:kern w:val="0"/>
          <w:szCs w:val="21"/>
        </w:rPr>
        <w:t>硅酮结构胶质量证明文件包括</w:t>
      </w:r>
      <w:r>
        <w:rPr>
          <w:kern w:val="0"/>
          <w:szCs w:val="21"/>
        </w:rPr>
        <w:t>:</w:t>
      </w:r>
      <w:r>
        <w:rPr>
          <w:kern w:val="0"/>
          <w:szCs w:val="21"/>
        </w:rPr>
        <w:t>产品合格证、检测报告、认定证书和抽查合格证明</w:t>
      </w:r>
      <w:r>
        <w:rPr>
          <w:kern w:val="0"/>
          <w:szCs w:val="21"/>
        </w:rPr>
        <w:t>,</w:t>
      </w:r>
      <w:r>
        <w:rPr>
          <w:kern w:val="0"/>
          <w:szCs w:val="21"/>
        </w:rPr>
        <w:t>进口硅酮结构胶的商检证</w:t>
      </w:r>
      <w:r>
        <w:rPr>
          <w:kern w:val="0"/>
          <w:szCs w:val="21"/>
        </w:rPr>
        <w:t>,</w:t>
      </w:r>
      <w:r>
        <w:rPr>
          <w:kern w:val="0"/>
          <w:szCs w:val="21"/>
        </w:rPr>
        <w:t>国家指定检测机构出具的硅酮结构胶相容性和剥离粘结性等材料进场见证取样复检报告等</w:t>
      </w:r>
      <w:r>
        <w:rPr>
          <w:kern w:val="0"/>
          <w:szCs w:val="21"/>
        </w:rPr>
        <w:t>;</w:t>
      </w:r>
    </w:p>
    <w:p w14:paraId="0EAEC61A" w14:textId="77777777" w:rsidR="009C4D82" w:rsidRDefault="00000000">
      <w:pPr>
        <w:widowControl/>
        <w:spacing w:line="276" w:lineRule="auto"/>
        <w:jc w:val="left"/>
        <w:rPr>
          <w:szCs w:val="21"/>
        </w:rPr>
      </w:pPr>
      <w:r>
        <w:rPr>
          <w:kern w:val="0"/>
          <w:szCs w:val="21"/>
        </w:rPr>
        <w:t>c</w:t>
      </w:r>
      <w:r>
        <w:rPr>
          <w:rFonts w:hint="eastAsia"/>
          <w:kern w:val="0"/>
          <w:szCs w:val="21"/>
        </w:rPr>
        <w:t xml:space="preserve">  </w:t>
      </w:r>
      <w:r>
        <w:rPr>
          <w:kern w:val="0"/>
          <w:szCs w:val="21"/>
        </w:rPr>
        <w:t>石材专用密封胶质量证明文件包括</w:t>
      </w:r>
      <w:r>
        <w:rPr>
          <w:kern w:val="0"/>
          <w:szCs w:val="21"/>
        </w:rPr>
        <w:t>:</w:t>
      </w:r>
      <w:r>
        <w:rPr>
          <w:kern w:val="0"/>
          <w:szCs w:val="21"/>
        </w:rPr>
        <w:t>产品合格证、检测报告、污染性试检验报告、粘结剂与石材、密封胶的相容性试验报告</w:t>
      </w:r>
      <w:r>
        <w:rPr>
          <w:kern w:val="0"/>
          <w:szCs w:val="21"/>
        </w:rPr>
        <w:t>,</w:t>
      </w:r>
      <w:r>
        <w:rPr>
          <w:kern w:val="0"/>
          <w:szCs w:val="21"/>
        </w:rPr>
        <w:t>双组份硅酮结构密封胶的混匀性试验记录及拉断试验记录</w:t>
      </w:r>
      <w:r>
        <w:rPr>
          <w:kern w:val="0"/>
          <w:szCs w:val="21"/>
        </w:rPr>
        <w:t>,</w:t>
      </w:r>
      <w:r>
        <w:rPr>
          <w:kern w:val="0"/>
          <w:szCs w:val="21"/>
        </w:rPr>
        <w:t>国家指定检测机构出具的硅酮结构胶相容性和剥离粘结性等材料进场见证取样复检报告等</w:t>
      </w:r>
      <w:r>
        <w:rPr>
          <w:kern w:val="0"/>
          <w:szCs w:val="21"/>
        </w:rPr>
        <w:t xml:space="preserve">; </w:t>
      </w:r>
    </w:p>
    <w:p w14:paraId="61F29C6C" w14:textId="77777777" w:rsidR="009C4D82" w:rsidRDefault="00000000">
      <w:pPr>
        <w:widowControl/>
        <w:spacing w:line="276" w:lineRule="auto"/>
        <w:jc w:val="left"/>
        <w:rPr>
          <w:szCs w:val="21"/>
        </w:rPr>
      </w:pPr>
      <w:r>
        <w:rPr>
          <w:kern w:val="0"/>
          <w:szCs w:val="21"/>
        </w:rPr>
        <w:t>d</w:t>
      </w:r>
      <w:r>
        <w:rPr>
          <w:rFonts w:hint="eastAsia"/>
          <w:kern w:val="0"/>
          <w:szCs w:val="21"/>
        </w:rPr>
        <w:t xml:space="preserve">  </w:t>
      </w:r>
      <w:r>
        <w:rPr>
          <w:kern w:val="0"/>
          <w:szCs w:val="21"/>
        </w:rPr>
        <w:t>粘结法用的粘结胶质量证明文件包括</w:t>
      </w:r>
      <w:r>
        <w:rPr>
          <w:kern w:val="0"/>
          <w:szCs w:val="21"/>
        </w:rPr>
        <w:t>:</w:t>
      </w:r>
      <w:r>
        <w:rPr>
          <w:kern w:val="0"/>
          <w:szCs w:val="21"/>
        </w:rPr>
        <w:t>产品合格证及粘结强度和耐老化性能检测报告、现场拉拔试验报告、污染性试验报告、粘结剂与石材的相容性试验报告等</w:t>
      </w:r>
      <w:r>
        <w:rPr>
          <w:kern w:val="0"/>
          <w:szCs w:val="21"/>
        </w:rPr>
        <w:t xml:space="preserve">; </w:t>
      </w:r>
    </w:p>
    <w:p w14:paraId="3367D84A" w14:textId="77777777" w:rsidR="009C4D82" w:rsidRDefault="00000000">
      <w:pPr>
        <w:widowControl/>
        <w:spacing w:line="276" w:lineRule="auto"/>
        <w:jc w:val="left"/>
        <w:rPr>
          <w:szCs w:val="21"/>
        </w:rPr>
      </w:pPr>
      <w:r>
        <w:rPr>
          <w:kern w:val="0"/>
          <w:szCs w:val="21"/>
        </w:rPr>
        <w:t>e</w:t>
      </w:r>
      <w:r>
        <w:rPr>
          <w:rFonts w:hint="eastAsia"/>
          <w:kern w:val="0"/>
          <w:szCs w:val="21"/>
        </w:rPr>
        <w:t xml:space="preserve">  </w:t>
      </w:r>
      <w:r>
        <w:rPr>
          <w:kern w:val="0"/>
          <w:szCs w:val="21"/>
        </w:rPr>
        <w:t>室外开放式石材幕墙不做空气渗透性能、雨水渗漏性能检测</w:t>
      </w:r>
      <w:r>
        <w:rPr>
          <w:kern w:val="0"/>
          <w:szCs w:val="21"/>
        </w:rPr>
        <w:t xml:space="preserve">; </w:t>
      </w:r>
    </w:p>
    <w:p w14:paraId="31E16ECB" w14:textId="77777777" w:rsidR="009C4D82" w:rsidRDefault="00000000">
      <w:pPr>
        <w:widowControl/>
        <w:spacing w:line="276" w:lineRule="auto"/>
        <w:jc w:val="left"/>
        <w:rPr>
          <w:szCs w:val="21"/>
        </w:rPr>
      </w:pPr>
      <w:r>
        <w:rPr>
          <w:kern w:val="0"/>
          <w:szCs w:val="21"/>
        </w:rPr>
        <w:t>f</w:t>
      </w:r>
      <w:r>
        <w:rPr>
          <w:rFonts w:hint="eastAsia"/>
          <w:kern w:val="0"/>
          <w:szCs w:val="21"/>
        </w:rPr>
        <w:t xml:space="preserve">  </w:t>
      </w:r>
      <w:r>
        <w:rPr>
          <w:kern w:val="0"/>
          <w:szCs w:val="21"/>
        </w:rPr>
        <w:t>室外开放式石材幕墙和室内石材饰面板不做淋水试验</w:t>
      </w:r>
      <w:r>
        <w:rPr>
          <w:kern w:val="0"/>
          <w:szCs w:val="21"/>
        </w:rPr>
        <w:t xml:space="preserve">; </w:t>
      </w:r>
    </w:p>
    <w:p w14:paraId="30642868" w14:textId="77777777" w:rsidR="009C4D82" w:rsidRDefault="00000000">
      <w:pPr>
        <w:widowControl/>
        <w:spacing w:line="276" w:lineRule="auto"/>
        <w:jc w:val="left"/>
        <w:rPr>
          <w:szCs w:val="21"/>
        </w:rPr>
      </w:pPr>
      <w:r>
        <w:rPr>
          <w:kern w:val="0"/>
          <w:szCs w:val="21"/>
        </w:rPr>
        <w:t>g</w:t>
      </w:r>
      <w:r>
        <w:rPr>
          <w:rFonts w:hint="eastAsia"/>
          <w:kern w:val="0"/>
          <w:szCs w:val="21"/>
        </w:rPr>
        <w:t xml:space="preserve">  </w:t>
      </w:r>
      <w:r>
        <w:rPr>
          <w:kern w:val="0"/>
          <w:szCs w:val="21"/>
        </w:rPr>
        <w:t>柔质基材复合板还需要稳定性检测报告</w:t>
      </w:r>
      <w:r>
        <w:rPr>
          <w:kern w:val="0"/>
          <w:szCs w:val="21"/>
        </w:rPr>
        <w:t>,</w:t>
      </w:r>
      <w:r>
        <w:rPr>
          <w:kern w:val="0"/>
          <w:szCs w:val="21"/>
        </w:rPr>
        <w:t>石材蜂窝复合板还需要石材与蜂窝板的粘结强度检测报告、粘结剂与石材、蜂窝板与密封胶的相容性检测报告、蜂窝板内预埋螺栓的拉拔强度检测报告、专用密封胶的污染性检测报告</w:t>
      </w:r>
      <w:r>
        <w:rPr>
          <w:kern w:val="0"/>
          <w:szCs w:val="21"/>
        </w:rPr>
        <w:t>,</w:t>
      </w:r>
      <w:r>
        <w:rPr>
          <w:kern w:val="0"/>
          <w:szCs w:val="21"/>
        </w:rPr>
        <w:t>石材防护剂检测报告。</w:t>
      </w:r>
    </w:p>
    <w:p w14:paraId="0D6EDC46" w14:textId="77777777" w:rsidR="009C4D82" w:rsidRDefault="00000000">
      <w:pPr>
        <w:widowControl/>
        <w:jc w:val="left"/>
        <w:rPr>
          <w:rFonts w:ascii="宋体" w:hAnsi="宋体" w:cs="黑体"/>
          <w:bCs/>
          <w:kern w:val="0"/>
          <w:sz w:val="28"/>
          <w:szCs w:val="28"/>
          <w:lang w:val="zh-CN"/>
        </w:rPr>
      </w:pPr>
      <w:bookmarkStart w:id="246" w:name="_Toc163941206"/>
      <w:r>
        <w:rPr>
          <w:rFonts w:ascii="宋体" w:hAnsi="宋体" w:cs="黑体"/>
          <w:bCs/>
          <w:kern w:val="0"/>
          <w:sz w:val="28"/>
          <w:szCs w:val="28"/>
          <w:lang w:val="zh-CN"/>
        </w:rPr>
        <w:br w:type="page"/>
      </w:r>
    </w:p>
    <w:p w14:paraId="71052FA3" w14:textId="77777777" w:rsidR="009C4D82" w:rsidRDefault="00000000">
      <w:pPr>
        <w:keepNext/>
        <w:keepLines/>
        <w:spacing w:beforeLines="50" w:before="156" w:after="156"/>
        <w:jc w:val="center"/>
        <w:outlineLvl w:val="0"/>
        <w:rPr>
          <w:rFonts w:ascii="宋体" w:hAnsi="宋体" w:cs="黑体"/>
          <w:bCs/>
          <w:kern w:val="0"/>
          <w:sz w:val="28"/>
          <w:szCs w:val="28"/>
          <w:lang w:val="zh-CN"/>
        </w:rPr>
      </w:pPr>
      <w:r>
        <w:rPr>
          <w:rFonts w:ascii="宋体" w:hAnsi="宋体" w:cs="黑体" w:hint="eastAsia"/>
          <w:bCs/>
          <w:kern w:val="0"/>
          <w:sz w:val="28"/>
          <w:szCs w:val="28"/>
          <w:lang w:val="zh-CN"/>
        </w:rPr>
        <w:lastRenderedPageBreak/>
        <w:t>附录E</w:t>
      </w:r>
      <w:r>
        <w:rPr>
          <w:rFonts w:ascii="宋体" w:hAnsi="宋体" w:cs="黑体"/>
          <w:bCs/>
          <w:kern w:val="0"/>
          <w:sz w:val="28"/>
          <w:szCs w:val="28"/>
          <w:lang w:val="zh-CN"/>
        </w:rPr>
        <w:t xml:space="preserve">  整体装配式石材幕墙构造及计算</w:t>
      </w:r>
      <w:bookmarkEnd w:id="246"/>
    </w:p>
    <w:p w14:paraId="6F01619E" w14:textId="77777777" w:rsidR="009C4D82" w:rsidRDefault="00000000">
      <w:pPr>
        <w:pStyle w:val="af2"/>
        <w:spacing w:line="276" w:lineRule="auto"/>
        <w:rPr>
          <w:rFonts w:hAnsi="宋体"/>
          <w:lang w:eastAsia="zh-TW"/>
        </w:rPr>
      </w:pPr>
      <w:r>
        <w:rPr>
          <w:rFonts w:hAnsi="宋体" w:cs="宋体" w:hint="eastAsia"/>
          <w:sz w:val="21"/>
          <w:lang w:val="zh-TW"/>
        </w:rPr>
        <w:t>E</w:t>
      </w:r>
      <w:r>
        <w:rPr>
          <w:rFonts w:hAnsi="宋体" w:cs="宋体"/>
          <w:sz w:val="21"/>
          <w:lang w:val="zh-TW" w:eastAsia="zh-TW"/>
        </w:rPr>
        <w:t>.0.1</w:t>
      </w:r>
      <w:r>
        <w:rPr>
          <w:rFonts w:hAnsi="宋体" w:cs="宋体" w:hint="eastAsia"/>
          <w:sz w:val="21"/>
          <w:lang w:val="zh-TW"/>
        </w:rPr>
        <w:t>装配式石材幕墙的单元板块采用挂点连接，固定在主体结构上。这种结构具有三维空间调节能力，施工安装方便快捷，能有效地吸收建筑误差、提高幕墙的安装精确度，不仅保证了单元板块安装的平整度，而且该系统受力合理，能使幕墙与主体结构保持柔性连接，大大提高了抗震性能。装配式石材幕墙传力途径是：石材面板所受自重荷载、风荷载和地震荷载传递给钢龙骨，钢龙骨将荷载传递至单元挂件及连接件，最终传至主体结构。</w:t>
      </w:r>
    </w:p>
    <w:p w14:paraId="230AEFB3" w14:textId="77777777" w:rsidR="009C4D82" w:rsidRDefault="00000000">
      <w:pPr>
        <w:pStyle w:val="1"/>
        <w:adjustRightInd/>
        <w:snapToGrid/>
        <w:spacing w:beforeLines="50" w:before="156" w:after="156" w:line="240" w:lineRule="auto"/>
        <w:jc w:val="center"/>
        <w:rPr>
          <w:rFonts w:ascii="宋体" w:eastAsia="宋体" w:hAnsi="宋体"/>
          <w:kern w:val="2"/>
          <w:sz w:val="28"/>
          <w:szCs w:val="28"/>
        </w:rPr>
      </w:pPr>
      <w:bookmarkStart w:id="247" w:name="_Toc163941207"/>
      <w:r>
        <w:rPr>
          <w:rFonts w:ascii="宋体" w:eastAsia="宋体" w:hAnsi="宋体" w:hint="eastAsia"/>
          <w:kern w:val="2"/>
          <w:sz w:val="28"/>
          <w:szCs w:val="28"/>
        </w:rPr>
        <w:t>附录</w:t>
      </w:r>
      <w:r>
        <w:rPr>
          <w:rFonts w:ascii="宋体" w:eastAsia="宋体" w:hAnsi="宋体"/>
          <w:kern w:val="2"/>
          <w:sz w:val="28"/>
          <w:szCs w:val="28"/>
        </w:rPr>
        <w:t xml:space="preserve">F  </w:t>
      </w:r>
      <w:r>
        <w:rPr>
          <w:rFonts w:ascii="宋体" w:eastAsia="宋体" w:hAnsi="宋体" w:hint="eastAsia"/>
          <w:kern w:val="2"/>
          <w:sz w:val="28"/>
          <w:szCs w:val="28"/>
        </w:rPr>
        <w:t>背栓孔加工偏差检测方法</w:t>
      </w:r>
      <w:bookmarkEnd w:id="247"/>
    </w:p>
    <w:p w14:paraId="759A5EE5" w14:textId="77777777" w:rsidR="009C4D82" w:rsidRDefault="00000000">
      <w:pPr>
        <w:spacing w:line="360" w:lineRule="auto"/>
      </w:pPr>
      <w:r>
        <w:rPr>
          <w:rFonts w:ascii="宋体" w:hAnsi="宋体"/>
          <w:bCs/>
        </w:rPr>
        <w:t>F</w:t>
      </w:r>
      <w:r>
        <w:rPr>
          <w:rFonts w:ascii="宋体" w:hAnsi="宋体" w:hint="eastAsia"/>
          <w:bCs/>
        </w:rPr>
        <w:t xml:space="preserve">.0.1 </w:t>
      </w:r>
      <w:r>
        <w:rPr>
          <w:rFonts w:hint="eastAsia"/>
        </w:rPr>
        <w:t>将背栓孔加工偏差降到最低，确保背栓的拉拔与剪切值稳定且达到设计值，有必要对成品饰面板上的背栓孔抽样测量，进一步确定同批次打孔钻头的最大打孔数量及更换时间。尤其对天然洞石、砂岩的背栓孔检测，以防止背栓脱落。</w:t>
      </w:r>
    </w:p>
    <w:p w14:paraId="3E377239" w14:textId="77777777" w:rsidR="009C4D82" w:rsidRDefault="00000000">
      <w:pPr>
        <w:keepNext/>
        <w:keepLines/>
        <w:spacing w:beforeLines="50" w:before="156" w:after="156"/>
        <w:jc w:val="center"/>
        <w:outlineLvl w:val="0"/>
        <w:rPr>
          <w:rFonts w:ascii="宋体" w:hAnsi="宋体" w:cs="黑体"/>
          <w:bCs/>
          <w:kern w:val="0"/>
          <w:sz w:val="28"/>
          <w:szCs w:val="28"/>
          <w:lang w:val="zh-CN"/>
        </w:rPr>
      </w:pPr>
      <w:bookmarkStart w:id="248" w:name="_Toc163941208"/>
      <w:r>
        <w:rPr>
          <w:rFonts w:ascii="宋体" w:hAnsi="宋体" w:cs="黑体" w:hint="eastAsia"/>
          <w:bCs/>
          <w:kern w:val="0"/>
          <w:sz w:val="28"/>
          <w:szCs w:val="28"/>
          <w:lang w:val="zh-CN"/>
        </w:rPr>
        <w:t>附录G</w:t>
      </w:r>
      <w:r>
        <w:rPr>
          <w:rFonts w:ascii="宋体" w:hAnsi="宋体" w:cs="黑体"/>
          <w:bCs/>
          <w:kern w:val="0"/>
          <w:sz w:val="28"/>
          <w:szCs w:val="28"/>
          <w:lang w:val="zh-CN"/>
        </w:rPr>
        <w:t xml:space="preserve">  </w:t>
      </w:r>
      <w:r>
        <w:rPr>
          <w:rFonts w:ascii="宋体" w:hAnsi="宋体" w:cs="黑体" w:hint="eastAsia"/>
          <w:bCs/>
          <w:kern w:val="0"/>
          <w:sz w:val="28"/>
          <w:szCs w:val="28"/>
          <w:lang w:val="zh-CN"/>
        </w:rPr>
        <w:t>主要材料的复验要求</w:t>
      </w:r>
      <w:bookmarkEnd w:id="248"/>
    </w:p>
    <w:p w14:paraId="7025D86F" w14:textId="77777777" w:rsidR="009C4D82" w:rsidRDefault="00000000">
      <w:pPr>
        <w:spacing w:line="276" w:lineRule="auto"/>
        <w:rPr>
          <w:rFonts w:ascii="宋体" w:hAnsi="宋体"/>
          <w:szCs w:val="21"/>
        </w:rPr>
      </w:pPr>
      <w:r>
        <w:rPr>
          <w:rFonts w:ascii="宋体" w:hAnsi="宋体" w:hint="eastAsia"/>
          <w:bCs/>
          <w:szCs w:val="21"/>
        </w:rPr>
        <w:t>G.0.</w:t>
      </w:r>
      <w:r>
        <w:rPr>
          <w:rFonts w:ascii="宋体" w:hAnsi="宋体"/>
          <w:bCs/>
          <w:szCs w:val="21"/>
        </w:rPr>
        <w:t>1</w:t>
      </w:r>
      <w:r>
        <w:rPr>
          <w:rFonts w:ascii="宋体" w:hAnsi="宋体" w:hint="eastAsia"/>
          <w:bCs/>
          <w:szCs w:val="21"/>
        </w:rPr>
        <w:t xml:space="preserve">  </w:t>
      </w:r>
      <w:r>
        <w:rPr>
          <w:rFonts w:ascii="宋体" w:hAnsi="宋体" w:hint="eastAsia"/>
          <w:szCs w:val="21"/>
        </w:rPr>
        <w:t>取样是影响检测结果的重要环节，为了保证检测结果具有代表性，取样应在监理人员见证下取样，所取样品应具有代表性，可以首先选取存在质量疑问的样品，抽样应随机进行，具有较好的覆盖性和均匀性。</w:t>
      </w:r>
    </w:p>
    <w:p w14:paraId="76ED1175" w14:textId="77777777" w:rsidR="009C4D82" w:rsidRDefault="00000000">
      <w:pPr>
        <w:spacing w:line="276" w:lineRule="auto"/>
        <w:rPr>
          <w:rFonts w:ascii="宋体" w:hAnsi="宋体"/>
          <w:iCs/>
          <w:szCs w:val="21"/>
        </w:rPr>
      </w:pPr>
      <w:r>
        <w:rPr>
          <w:rFonts w:ascii="宋体" w:hAnsi="宋体" w:hint="eastAsia"/>
          <w:bCs/>
          <w:szCs w:val="21"/>
        </w:rPr>
        <w:t>G.0.</w:t>
      </w:r>
      <w:r>
        <w:rPr>
          <w:rFonts w:ascii="宋体" w:hAnsi="宋体"/>
          <w:bCs/>
          <w:szCs w:val="21"/>
        </w:rPr>
        <w:t>1</w:t>
      </w:r>
      <w:r>
        <w:rPr>
          <w:rFonts w:ascii="宋体" w:hAnsi="宋体" w:hint="eastAsia"/>
          <w:bCs/>
          <w:szCs w:val="21"/>
        </w:rPr>
        <w:t xml:space="preserve">  </w:t>
      </w:r>
      <w:r>
        <w:rPr>
          <w:rFonts w:ascii="宋体" w:hAnsi="宋体" w:hint="eastAsia"/>
          <w:iCs/>
          <w:szCs w:val="21"/>
        </w:rPr>
        <w:t>1考虑到工程长久的安全牢固性， 2</w:t>
      </w:r>
      <w:r>
        <w:rPr>
          <w:rFonts w:ascii="宋体" w:hAnsi="宋体"/>
          <w:iCs/>
          <w:szCs w:val="21"/>
        </w:rPr>
        <w:t>021</w:t>
      </w:r>
      <w:r>
        <w:rPr>
          <w:rFonts w:ascii="宋体" w:hAnsi="宋体" w:hint="eastAsia"/>
          <w:iCs/>
          <w:szCs w:val="21"/>
        </w:rPr>
        <w:t>年我国发布实施了</w:t>
      </w:r>
      <w:r>
        <w:rPr>
          <w:rFonts w:ascii="宋体" w:hAnsi="宋体"/>
          <w:iCs/>
          <w:szCs w:val="21"/>
        </w:rPr>
        <w:t>GB/T9966.10</w:t>
      </w:r>
      <w:r>
        <w:rPr>
          <w:rFonts w:ascii="宋体" w:hAnsi="宋体" w:hint="eastAsia"/>
          <w:iCs/>
          <w:szCs w:val="21"/>
        </w:rPr>
        <w:t>《天然石材试验方法</w:t>
      </w:r>
      <w:r>
        <w:rPr>
          <w:rFonts w:ascii="宋体" w:hAnsi="宋体"/>
          <w:iCs/>
          <w:szCs w:val="21"/>
        </w:rPr>
        <w:t xml:space="preserve"> </w:t>
      </w:r>
      <w:r>
        <w:rPr>
          <w:rFonts w:ascii="宋体" w:hAnsi="宋体" w:hint="eastAsia"/>
          <w:iCs/>
          <w:szCs w:val="21"/>
        </w:rPr>
        <w:t>第</w:t>
      </w:r>
      <w:r>
        <w:rPr>
          <w:rFonts w:ascii="宋体" w:hAnsi="宋体"/>
          <w:iCs/>
          <w:szCs w:val="21"/>
        </w:rPr>
        <w:t>10</w:t>
      </w:r>
      <w:r>
        <w:rPr>
          <w:rFonts w:ascii="宋体" w:hAnsi="宋体" w:hint="eastAsia"/>
          <w:iCs/>
          <w:szCs w:val="21"/>
        </w:rPr>
        <w:t>部分：挂件组合单元抗震性能的测定》，针对挂件和石材组合后的安装单元的疲劳性进行检测，样品经过1</w:t>
      </w:r>
      <w:r>
        <w:rPr>
          <w:rFonts w:ascii="宋体" w:hAnsi="宋体"/>
          <w:iCs/>
          <w:szCs w:val="21"/>
        </w:rPr>
        <w:t>0</w:t>
      </w:r>
      <w:r>
        <w:rPr>
          <w:rFonts w:ascii="宋体" w:hAnsi="宋体" w:hint="eastAsia"/>
          <w:iCs/>
          <w:szCs w:val="21"/>
        </w:rPr>
        <w:t>万次的震动后的拉拔强度应基本不变（强度降低值在5%范围内），对此有设计要求的工程，检测结果应符合设计要求。</w:t>
      </w:r>
    </w:p>
    <w:p w14:paraId="7FC3AE82" w14:textId="77777777" w:rsidR="009C4D82" w:rsidRDefault="00000000">
      <w:pPr>
        <w:spacing w:line="276" w:lineRule="auto"/>
        <w:ind w:firstLineChars="300" w:firstLine="630"/>
        <w:rPr>
          <w:rFonts w:ascii="宋体" w:hAnsi="宋体"/>
          <w:iCs/>
          <w:szCs w:val="21"/>
        </w:rPr>
      </w:pPr>
      <w:r>
        <w:rPr>
          <w:rFonts w:ascii="宋体" w:hAnsi="宋体" w:hint="eastAsia"/>
          <w:iCs/>
          <w:szCs w:val="21"/>
        </w:rPr>
        <w:t>2</w:t>
      </w:r>
      <w:r>
        <w:rPr>
          <w:rFonts w:ascii="宋体" w:hAnsi="宋体"/>
          <w:iCs/>
          <w:szCs w:val="21"/>
        </w:rPr>
        <w:t xml:space="preserve"> </w:t>
      </w:r>
      <w:r>
        <w:rPr>
          <w:rFonts w:ascii="宋体" w:hAnsi="宋体" w:hint="eastAsia"/>
          <w:iCs/>
          <w:szCs w:val="21"/>
        </w:rPr>
        <w:t>GB</w:t>
      </w:r>
      <w:r>
        <w:rPr>
          <w:rFonts w:ascii="宋体" w:hAnsi="宋体"/>
          <w:iCs/>
          <w:szCs w:val="21"/>
        </w:rPr>
        <w:t>/T19766</w:t>
      </w:r>
      <w:r>
        <w:rPr>
          <w:rFonts w:ascii="宋体" w:hAnsi="宋体" w:hint="eastAsia"/>
          <w:iCs/>
          <w:szCs w:val="21"/>
        </w:rPr>
        <w:t>《天然大理石建筑板材》国家标准将大理石分为方解石大理石、白云石大理石和蛇纹石大理石，不同类别的大理石性能不同，很多生产单位不具备辨别种类的能力，复验大理石的种类十分必要，对弯曲强度进行复验符合</w:t>
      </w:r>
      <w:r>
        <w:rPr>
          <w:rFonts w:ascii="宋体" w:hAnsi="宋体" w:hint="eastAsia"/>
          <w:szCs w:val="21"/>
        </w:rPr>
        <w:t>《建筑装饰装修工程验收标准》G</w:t>
      </w:r>
      <w:r>
        <w:rPr>
          <w:rFonts w:ascii="宋体" w:hAnsi="宋体"/>
          <w:szCs w:val="21"/>
        </w:rPr>
        <w:t>B 50210</w:t>
      </w:r>
      <w:r>
        <w:rPr>
          <w:rFonts w:ascii="宋体" w:hAnsi="宋体" w:hint="eastAsia"/>
          <w:szCs w:val="21"/>
        </w:rPr>
        <w:t>标准的规定。</w:t>
      </w:r>
    </w:p>
    <w:p w14:paraId="110ABEEB" w14:textId="77777777" w:rsidR="009C4D82" w:rsidRDefault="00000000">
      <w:pPr>
        <w:spacing w:line="276" w:lineRule="auto"/>
        <w:ind w:firstLineChars="300" w:firstLine="630"/>
        <w:rPr>
          <w:rFonts w:ascii="宋体" w:hAnsi="宋体"/>
          <w:iCs/>
          <w:szCs w:val="21"/>
        </w:rPr>
      </w:pPr>
      <w:r>
        <w:rPr>
          <w:rFonts w:ascii="宋体" w:hAnsi="宋体" w:hint="eastAsia"/>
          <w:iCs/>
          <w:szCs w:val="21"/>
        </w:rPr>
        <w:t>3</w:t>
      </w:r>
      <w:r>
        <w:rPr>
          <w:rFonts w:ascii="宋体" w:hAnsi="宋体"/>
          <w:iCs/>
          <w:szCs w:val="21"/>
        </w:rPr>
        <w:t xml:space="preserve"> </w:t>
      </w:r>
      <w:r>
        <w:rPr>
          <w:rFonts w:ascii="宋体" w:hAnsi="宋体" w:hint="eastAsia"/>
          <w:iCs/>
          <w:szCs w:val="21"/>
        </w:rPr>
        <w:t>石灰石、砂岩产品委托送检的样品可能会有防护剂，所以检测结果可能不是石材本身的真实数值。当防护剂失效时会造成石材强度迅速降低。影响工程耐久安全性。</w:t>
      </w:r>
    </w:p>
    <w:p w14:paraId="644B036D" w14:textId="77777777" w:rsidR="009C4D82" w:rsidRDefault="00000000">
      <w:pPr>
        <w:spacing w:line="276" w:lineRule="auto"/>
        <w:rPr>
          <w:rFonts w:ascii="宋体" w:hAnsi="宋体"/>
          <w:iCs/>
          <w:szCs w:val="21"/>
        </w:rPr>
      </w:pPr>
      <w:r>
        <w:rPr>
          <w:rFonts w:ascii="宋体" w:hAnsi="宋体" w:hint="eastAsia"/>
          <w:iCs/>
          <w:szCs w:val="21"/>
        </w:rPr>
        <w:t>G.0.3  实验室的委托检验结果和实际施工防护效果经常不一致，现场进行取样检测更能保证施工质量和防护效果。</w:t>
      </w:r>
    </w:p>
    <w:p w14:paraId="2CCF666F" w14:textId="77777777" w:rsidR="009C4D82" w:rsidRDefault="00000000">
      <w:pPr>
        <w:spacing w:line="276" w:lineRule="auto"/>
        <w:rPr>
          <w:rFonts w:ascii="宋体" w:hAnsi="宋体"/>
          <w:iCs/>
          <w:szCs w:val="21"/>
        </w:rPr>
      </w:pPr>
      <w:r>
        <w:rPr>
          <w:rFonts w:ascii="宋体" w:hAnsi="宋体" w:hint="eastAsia"/>
          <w:iCs/>
          <w:szCs w:val="21"/>
        </w:rPr>
        <w:t>G.0.4  挂接件质量是工程安全的关键质量因素，对挂件的主要承载性能进行现场复核检测十分必要。</w:t>
      </w:r>
    </w:p>
    <w:p w14:paraId="2B997124" w14:textId="77777777" w:rsidR="009C4D82" w:rsidRDefault="00000000">
      <w:pPr>
        <w:spacing w:line="276" w:lineRule="auto"/>
        <w:rPr>
          <w:rFonts w:ascii="宋体" w:hAnsi="宋体"/>
          <w:iCs/>
          <w:szCs w:val="21"/>
        </w:rPr>
      </w:pPr>
      <w:r>
        <w:rPr>
          <w:rFonts w:ascii="宋体" w:hAnsi="宋体" w:hint="eastAsia"/>
          <w:iCs/>
          <w:szCs w:val="21"/>
        </w:rPr>
        <w:t>G.0.5  《建筑装饰装修工程验收标准》G</w:t>
      </w:r>
      <w:r>
        <w:rPr>
          <w:rFonts w:ascii="宋体" w:hAnsi="宋体"/>
          <w:iCs/>
          <w:szCs w:val="21"/>
        </w:rPr>
        <w:t>B 50210</w:t>
      </w:r>
      <w:r>
        <w:rPr>
          <w:rFonts w:ascii="宋体" w:hAnsi="宋体" w:hint="eastAsia"/>
          <w:iCs/>
          <w:szCs w:val="21"/>
        </w:rPr>
        <w:t>只规定了复合板弯曲强度的复验要求，然而剪切强度和粘接强度也是石材复合板的重要性能指标，尤其浸水后的强度是最弱的，所以应对硬质基材复合板进行浸水后的剪切强度和柔质基材复合板浸水后的粘接强度进行复验。</w:t>
      </w:r>
    </w:p>
    <w:p w14:paraId="38962A20" w14:textId="77777777" w:rsidR="009C4D82" w:rsidRDefault="009C4D82">
      <w:pPr>
        <w:widowControl/>
        <w:jc w:val="left"/>
        <w:rPr>
          <w:rFonts w:ascii="宋体" w:hAnsi="宋体"/>
          <w:b/>
          <w:bCs/>
          <w:kern w:val="0"/>
          <w:szCs w:val="21"/>
        </w:rPr>
      </w:pPr>
    </w:p>
    <w:sectPr w:rsidR="009C4D82">
      <w:footerReference w:type="default" r:id="rId48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649E0" w14:textId="77777777" w:rsidR="00ED775C" w:rsidRDefault="00ED775C">
      <w:r>
        <w:separator/>
      </w:r>
    </w:p>
  </w:endnote>
  <w:endnote w:type="continuationSeparator" w:id="0">
    <w:p w14:paraId="0365A02D" w14:textId="77777777" w:rsidR="00ED775C" w:rsidRDefault="00ED7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altName w:val="DejaVu Sans"/>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neva">
    <w:altName w:val="DejaVu Math TeX Gyre"/>
    <w:charset w:val="00"/>
    <w:family w:val="swiss"/>
    <w:pitch w:val="default"/>
    <w:sig w:usb0="00000000" w:usb1="00000000" w:usb2="00000000" w:usb3="00000000" w:csb0="00000001" w:csb1="00000000"/>
  </w:font>
  <w:font w:name="Microsoft YaHei UI">
    <w:altName w:val="Droid Sans Fallback"/>
    <w:panose1 w:val="020B0503020204020204"/>
    <w:charset w:val="86"/>
    <w:family w:val="swiss"/>
    <w:pitch w:val="variable"/>
    <w:sig w:usb0="80000287" w:usb1="2ACF3C50" w:usb2="00000016" w:usb3="00000000" w:csb0="0004001F" w:csb1="00000000"/>
  </w:font>
  <w:font w:name="Plotter">
    <w:altName w:val="Calibri"/>
    <w:charset w:val="00"/>
    <w:family w:val="modern"/>
    <w:pitch w:val="default"/>
    <w:sig w:usb0="00000000" w:usb1="00000000" w:usb2="00000000" w:usb3="00000000" w:csb0="00000001" w:csb1="00000000"/>
  </w:font>
  <w:font w:name="Adobe 黑体 Std R">
    <w:altName w:val="微软雅黑"/>
    <w:charset w:val="86"/>
    <w:family w:val="swiss"/>
    <w:pitch w:val="default"/>
    <w:sig w:usb0="00000000" w:usb1="00000000" w:usb2="00000016" w:usb3="00000000" w:csb0="00060007" w:csb1="00000000"/>
  </w:font>
  <w:font w:name="楷体_GB2312">
    <w:altName w:val="微软雅黑"/>
    <w:charset w:val="86"/>
    <w:family w:val="modern"/>
    <w:pitch w:val="default"/>
    <w:sig w:usb0="00000000" w:usb1="00000000" w:usb2="00000016" w:usb3="00000000" w:csb0="00040001" w:csb1="00000000"/>
  </w:font>
  <w:font w:name="仿宋_GB2312">
    <w:altName w:val="微软雅黑"/>
    <w:charset w:val="86"/>
    <w:family w:val="modern"/>
    <w:pitch w:val="default"/>
    <w:sig w:usb0="00000001" w:usb1="080E0000" w:usb2="0000000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ËÎÌå">
    <w:altName w:val="Calibri"/>
    <w:charset w:val="00"/>
    <w:family w:val="swiss"/>
    <w:pitch w:val="default"/>
    <w:sig w:usb0="00000000" w:usb1="00000000" w:usb2="00000000" w:usb3="00000000" w:csb0="00000001" w:csb1="00000000"/>
  </w:font>
  <w:font w:name="楷体">
    <w:altName w:val="方正楷体_GBK"/>
    <w:panose1 w:val="02010609060101010101"/>
    <w:charset w:val="86"/>
    <w:family w:val="modern"/>
    <w:pitch w:val="fixed"/>
    <w:sig w:usb0="800002BF" w:usb1="38CF7CFA" w:usb2="00000016" w:usb3="00000000" w:csb0="00040001" w:csb1="00000000"/>
  </w:font>
  <w:font w:name="微软雅黑">
    <w:altName w:val="方正黑体_GBK"/>
    <w:panose1 w:val="020B0503020204020204"/>
    <w:charset w:val="86"/>
    <w:family w:val="swiss"/>
    <w:pitch w:val="variable"/>
    <w:sig w:usb0="80000287" w:usb1="2ACF3C50" w:usb2="00000016" w:usb3="00000000" w:csb0="0004001F" w:csb1="00000000"/>
  </w:font>
  <w:font w:name="ºÚÌå">
    <w:altName w:val="DejaVu Math TeX Gyre"/>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ﾋﾎﾌ">
    <w:altName w:val="仿宋_GB2312"/>
    <w:charset w:val="80"/>
    <w:family w:val="auto"/>
    <w:pitch w:val="default"/>
    <w:sig w:usb0="00000000" w:usb1="0000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default"/>
    <w:sig w:usb0="00000000" w:usb1="00000000" w:usb2="00000000" w:usb3="00000000" w:csb0="00000001" w:csb1="00000000"/>
  </w:font>
  <w:font w:name="TimesNewRoman">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obeHeitiStd-Regular">
    <w:altName w:val="微软雅黑"/>
    <w:charset w:val="86"/>
    <w:family w:val="auto"/>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新宋体-18030">
    <w:altName w:val="方正书宋_GBK"/>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F6239" w14:textId="77777777" w:rsidR="009C4D82" w:rsidRDefault="00000000">
    <w:pPr>
      <w:pStyle w:val="af5"/>
      <w:ind w:firstLine="200"/>
      <w:jc w:val="center"/>
    </w:pPr>
    <w:r>
      <w:fldChar w:fldCharType="begin"/>
    </w:r>
    <w:r>
      <w:instrText>PAGE   \* MERGEFORMAT</w:instrText>
    </w:r>
    <w:r>
      <w:fldChar w:fldCharType="separate"/>
    </w:r>
    <w:r>
      <w:rPr>
        <w:lang w:val="zh-CN"/>
      </w:rPr>
      <w:t>4</w:t>
    </w:r>
    <w:r>
      <w:fldChar w:fldCharType="end"/>
    </w:r>
  </w:p>
  <w:p w14:paraId="3D57FC26" w14:textId="77777777" w:rsidR="009C4D82" w:rsidRDefault="009C4D82">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F884B" w14:textId="77777777" w:rsidR="009C4D82" w:rsidRDefault="009C4D82">
    <w:pPr>
      <w:pStyle w:val="af5"/>
      <w:ind w:left="1200" w:hanging="360"/>
    </w:pPr>
  </w:p>
  <w:p w14:paraId="3B9C8DEC" w14:textId="77777777" w:rsidR="009C4D82" w:rsidRDefault="009C4D82">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77980" w14:textId="77777777" w:rsidR="009C4D82" w:rsidRDefault="009C4D82">
    <w:pPr>
      <w:spacing w:line="178" w:lineRule="auto"/>
      <w:ind w:left="4041"/>
      <w:rPr>
        <w:rFonts w:ascii="Calibri" w:eastAsia="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A9824" w14:textId="77777777" w:rsidR="00ED775C" w:rsidRDefault="00ED775C">
      <w:r>
        <w:separator/>
      </w:r>
    </w:p>
  </w:footnote>
  <w:footnote w:type="continuationSeparator" w:id="0">
    <w:p w14:paraId="62E7D048" w14:textId="77777777" w:rsidR="00ED775C" w:rsidRDefault="00ED77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1A8D1E4"/>
    <w:multiLevelType w:val="singleLevel"/>
    <w:tmpl w:val="E1A8D1E4"/>
    <w:lvl w:ilvl="0">
      <w:start w:val="1"/>
      <w:numFmt w:val="decimal"/>
      <w:suff w:val="space"/>
      <w:lvlText w:val="%1)"/>
      <w:lvlJc w:val="left"/>
    </w:lvl>
  </w:abstractNum>
  <w:abstractNum w:abstractNumId="1" w15:restartNumberingAfterBreak="0">
    <w:nsid w:val="00000074"/>
    <w:multiLevelType w:val="multilevel"/>
    <w:tmpl w:val="00000074"/>
    <w:lvl w:ilvl="0">
      <w:start w:val="1"/>
      <w:numFmt w:val="lowerLetter"/>
      <w:pStyle w:val="a"/>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 w15:restartNumberingAfterBreak="0">
    <w:nsid w:val="01EA12AB"/>
    <w:multiLevelType w:val="multilevel"/>
    <w:tmpl w:val="01EA12AB"/>
    <w:lvl w:ilvl="0">
      <w:start w:val="2"/>
      <w:numFmt w:val="decimal"/>
      <w:pStyle w:val="a0"/>
      <w:lvlText w:val="%1)"/>
      <w:lvlJc w:val="left"/>
      <w:pPr>
        <w:tabs>
          <w:tab w:val="left" w:pos="915"/>
        </w:tabs>
        <w:ind w:left="915" w:hanging="435"/>
      </w:pPr>
      <w:rPr>
        <w:rFonts w:ascii="Times New Roman" w:hAnsi="Times New Roman" w:hint="default"/>
      </w:rPr>
    </w:lvl>
    <w:lvl w:ilvl="1">
      <w:start w:val="1"/>
      <w:numFmt w:val="lowerLetter"/>
      <w:pStyle w:val="a1"/>
      <w:lvlText w:val="%2)"/>
      <w:lvlJc w:val="left"/>
      <w:pPr>
        <w:tabs>
          <w:tab w:val="left" w:pos="1320"/>
        </w:tabs>
        <w:ind w:left="1320" w:hanging="420"/>
      </w:pPr>
    </w:lvl>
    <w:lvl w:ilvl="2">
      <w:start w:val="1"/>
      <w:numFmt w:val="lowerRoman"/>
      <w:pStyle w:val="a2"/>
      <w:lvlText w:val="%3."/>
      <w:lvlJc w:val="right"/>
      <w:pPr>
        <w:tabs>
          <w:tab w:val="left" w:pos="1740"/>
        </w:tabs>
        <w:ind w:left="1740" w:hanging="420"/>
      </w:pPr>
    </w:lvl>
    <w:lvl w:ilvl="3">
      <w:start w:val="1"/>
      <w:numFmt w:val="decimal"/>
      <w:pStyle w:val="a3"/>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 w15:restartNumberingAfterBreak="0">
    <w:nsid w:val="1B345D2E"/>
    <w:multiLevelType w:val="multilevel"/>
    <w:tmpl w:val="1B345D2E"/>
    <w:lvl w:ilvl="0">
      <w:start w:val="1"/>
      <w:numFmt w:val="decimal"/>
      <w:pStyle w:val="a4"/>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40540577"/>
    <w:multiLevelType w:val="multilevel"/>
    <w:tmpl w:val="40540577"/>
    <w:lvl w:ilvl="0">
      <w:start w:val="2"/>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5" w15:restartNumberingAfterBreak="0">
    <w:nsid w:val="412B5754"/>
    <w:multiLevelType w:val="multilevel"/>
    <w:tmpl w:val="412B5754"/>
    <w:lvl w:ilvl="0">
      <w:start w:val="2"/>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6" w15:restartNumberingAfterBreak="0">
    <w:nsid w:val="48D029BC"/>
    <w:multiLevelType w:val="multilevel"/>
    <w:tmpl w:val="48D029BC"/>
    <w:lvl w:ilvl="0">
      <w:start w:val="6"/>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 w15:restartNumberingAfterBreak="0">
    <w:nsid w:val="49DF40F4"/>
    <w:multiLevelType w:val="multilevel"/>
    <w:tmpl w:val="49DF40F4"/>
    <w:lvl w:ilvl="0">
      <w:start w:val="1"/>
      <w:numFmt w:val="decimal"/>
      <w:lvlText w:val="%1"/>
      <w:lvlJc w:val="left"/>
      <w:pPr>
        <w:tabs>
          <w:tab w:val="left" w:pos="425"/>
        </w:tabs>
        <w:ind w:left="425" w:hanging="425"/>
      </w:pPr>
      <w:rPr>
        <w:rFonts w:ascii="黑体" w:eastAsia="黑体" w:hint="eastAsia"/>
        <w:b w:val="0"/>
        <w:i w:val="0"/>
        <w:sz w:val="21"/>
        <w:szCs w:val="21"/>
      </w:rPr>
    </w:lvl>
    <w:lvl w:ilvl="1">
      <w:start w:val="1"/>
      <w:numFmt w:val="decimal"/>
      <w:lvlText w:val="%1.%2"/>
      <w:lvlJc w:val="left"/>
      <w:pPr>
        <w:tabs>
          <w:tab w:val="left" w:pos="400"/>
        </w:tabs>
        <w:ind w:left="0" w:firstLine="400"/>
      </w:pPr>
      <w:rPr>
        <w:rFonts w:ascii="黑体" w:eastAsia="黑体" w:hAnsi="黑体"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53BF654E"/>
    <w:multiLevelType w:val="singleLevel"/>
    <w:tmpl w:val="53BF654E"/>
    <w:lvl w:ilvl="0">
      <w:start w:val="4"/>
      <w:numFmt w:val="decimal"/>
      <w:pStyle w:val="a5"/>
      <w:suff w:val="nothing"/>
      <w:lvlText w:val="%1."/>
      <w:lvlJc w:val="left"/>
    </w:lvl>
  </w:abstractNum>
  <w:abstractNum w:abstractNumId="9" w15:restartNumberingAfterBreak="0">
    <w:nsid w:val="562D51C3"/>
    <w:multiLevelType w:val="multilevel"/>
    <w:tmpl w:val="562D51C3"/>
    <w:lvl w:ilvl="0">
      <w:start w:val="1"/>
      <w:numFmt w:val="decimal"/>
      <w:lvlText w:val="%1)"/>
      <w:lvlJc w:val="left"/>
      <w:pPr>
        <w:tabs>
          <w:tab w:val="left" w:pos="4766"/>
        </w:tabs>
        <w:ind w:left="5220" w:firstLine="0"/>
      </w:pPr>
      <w:rPr>
        <w:rFonts w:eastAsia="宋体" w:hint="eastAsia"/>
        <w:b w:val="0"/>
        <w:i w:val="0"/>
        <w:sz w:val="24"/>
        <w:szCs w:val="24"/>
      </w:rPr>
    </w:lvl>
    <w:lvl w:ilvl="1">
      <w:start w:val="1"/>
      <w:numFmt w:val="lowerLetter"/>
      <w:lvlText w:val="%2)"/>
      <w:lvlJc w:val="left"/>
      <w:pPr>
        <w:tabs>
          <w:tab w:val="left" w:pos="5266"/>
        </w:tabs>
        <w:ind w:left="5266" w:hanging="420"/>
      </w:pPr>
    </w:lvl>
    <w:lvl w:ilvl="2">
      <w:start w:val="1"/>
      <w:numFmt w:val="lowerRoman"/>
      <w:lvlText w:val="%3."/>
      <w:lvlJc w:val="right"/>
      <w:pPr>
        <w:tabs>
          <w:tab w:val="left" w:pos="5686"/>
        </w:tabs>
        <w:ind w:left="5686" w:hanging="420"/>
      </w:pPr>
    </w:lvl>
    <w:lvl w:ilvl="3">
      <w:start w:val="1"/>
      <w:numFmt w:val="decimal"/>
      <w:pStyle w:val="a6"/>
      <w:lvlText w:val="%4."/>
      <w:lvlJc w:val="left"/>
      <w:pPr>
        <w:tabs>
          <w:tab w:val="left" w:pos="6106"/>
        </w:tabs>
        <w:ind w:left="6106" w:hanging="420"/>
      </w:pPr>
    </w:lvl>
    <w:lvl w:ilvl="4">
      <w:start w:val="1"/>
      <w:numFmt w:val="lowerLetter"/>
      <w:lvlText w:val="%5)"/>
      <w:lvlJc w:val="left"/>
      <w:pPr>
        <w:tabs>
          <w:tab w:val="left" w:pos="6526"/>
        </w:tabs>
        <w:ind w:left="6526" w:hanging="420"/>
      </w:pPr>
    </w:lvl>
    <w:lvl w:ilvl="5">
      <w:start w:val="1"/>
      <w:numFmt w:val="lowerRoman"/>
      <w:lvlText w:val="%6."/>
      <w:lvlJc w:val="right"/>
      <w:pPr>
        <w:tabs>
          <w:tab w:val="left" w:pos="6946"/>
        </w:tabs>
        <w:ind w:left="6946" w:hanging="420"/>
      </w:pPr>
    </w:lvl>
    <w:lvl w:ilvl="6">
      <w:start w:val="1"/>
      <w:numFmt w:val="decimal"/>
      <w:lvlText w:val="%7."/>
      <w:lvlJc w:val="left"/>
      <w:pPr>
        <w:tabs>
          <w:tab w:val="left" w:pos="7366"/>
        </w:tabs>
        <w:ind w:left="7366" w:hanging="420"/>
      </w:pPr>
    </w:lvl>
    <w:lvl w:ilvl="7">
      <w:start w:val="1"/>
      <w:numFmt w:val="lowerLetter"/>
      <w:lvlText w:val="%8)"/>
      <w:lvlJc w:val="left"/>
      <w:pPr>
        <w:tabs>
          <w:tab w:val="left" w:pos="7786"/>
        </w:tabs>
        <w:ind w:left="7786" w:hanging="420"/>
      </w:pPr>
    </w:lvl>
    <w:lvl w:ilvl="8">
      <w:start w:val="1"/>
      <w:numFmt w:val="lowerRoman"/>
      <w:lvlText w:val="%9."/>
      <w:lvlJc w:val="right"/>
      <w:pPr>
        <w:tabs>
          <w:tab w:val="left" w:pos="8206"/>
        </w:tabs>
        <w:ind w:left="8206" w:hanging="420"/>
      </w:pPr>
    </w:lvl>
  </w:abstractNum>
  <w:abstractNum w:abstractNumId="10" w15:restartNumberingAfterBreak="0">
    <w:nsid w:val="56D60A83"/>
    <w:multiLevelType w:val="multilevel"/>
    <w:tmpl w:val="56D60A83"/>
    <w:lvl w:ilvl="0">
      <w:start w:val="1"/>
      <w:numFmt w:val="decimal"/>
      <w:lvlText w:val="%1"/>
      <w:lvlJc w:val="left"/>
      <w:pPr>
        <w:tabs>
          <w:tab w:val="left" w:pos="-200"/>
        </w:tabs>
        <w:ind w:left="0" w:firstLine="0"/>
      </w:pPr>
      <w:rPr>
        <w:rFonts w:ascii="黑体" w:eastAsia="黑体" w:hint="eastAsia"/>
        <w:b w:val="0"/>
        <w:i w:val="0"/>
        <w:sz w:val="21"/>
        <w:szCs w:val="21"/>
      </w:rPr>
    </w:lvl>
    <w:lvl w:ilvl="1">
      <w:start w:val="1"/>
      <w:numFmt w:val="decimal"/>
      <w:lvlText w:val="%2）"/>
      <w:lvlJc w:val="left"/>
      <w:pPr>
        <w:tabs>
          <w:tab w:val="left" w:pos="200"/>
        </w:tabs>
        <w:ind w:left="400" w:firstLine="0"/>
      </w:pPr>
      <w:rPr>
        <w:rFonts w:ascii="黑体" w:eastAsia="黑体" w:hint="eastAsia"/>
        <w:b w:val="0"/>
        <w:i w:val="0"/>
        <w:sz w:val="21"/>
        <w:szCs w:val="21"/>
      </w:rPr>
    </w:lvl>
    <w:lvl w:ilvl="2">
      <w:start w:val="1"/>
      <w:numFmt w:val="decimal"/>
      <w:lvlText w:val="%3)"/>
      <w:lvlJc w:val="left"/>
      <w:pPr>
        <w:tabs>
          <w:tab w:val="left" w:pos="800"/>
        </w:tabs>
        <w:ind w:left="800" w:hanging="360"/>
      </w:pPr>
      <w:rPr>
        <w:rFonts w:hint="default"/>
      </w:rPr>
    </w:lvl>
    <w:lvl w:ilvl="3">
      <w:start w:val="1"/>
      <w:numFmt w:val="decimal"/>
      <w:lvlText w:val="%4."/>
      <w:lvlJc w:val="left"/>
      <w:pPr>
        <w:tabs>
          <w:tab w:val="left" w:pos="1280"/>
        </w:tabs>
        <w:ind w:left="1280" w:hanging="420"/>
      </w:pPr>
    </w:lvl>
    <w:lvl w:ilvl="4">
      <w:start w:val="1"/>
      <w:numFmt w:val="lowerLetter"/>
      <w:lvlText w:val="%5)"/>
      <w:lvlJc w:val="left"/>
      <w:pPr>
        <w:tabs>
          <w:tab w:val="left" w:pos="1700"/>
        </w:tabs>
        <w:ind w:left="1700" w:hanging="420"/>
      </w:pPr>
    </w:lvl>
    <w:lvl w:ilvl="5">
      <w:start w:val="1"/>
      <w:numFmt w:val="lowerRoman"/>
      <w:lvlText w:val="%6."/>
      <w:lvlJc w:val="right"/>
      <w:pPr>
        <w:tabs>
          <w:tab w:val="left" w:pos="2120"/>
        </w:tabs>
        <w:ind w:left="2120" w:hanging="420"/>
      </w:pPr>
    </w:lvl>
    <w:lvl w:ilvl="6">
      <w:start w:val="1"/>
      <w:numFmt w:val="decimal"/>
      <w:lvlText w:val="%7."/>
      <w:lvlJc w:val="left"/>
      <w:pPr>
        <w:tabs>
          <w:tab w:val="left" w:pos="2540"/>
        </w:tabs>
        <w:ind w:left="2540" w:hanging="420"/>
      </w:pPr>
    </w:lvl>
    <w:lvl w:ilvl="7">
      <w:start w:val="1"/>
      <w:numFmt w:val="lowerLetter"/>
      <w:lvlText w:val="%8)"/>
      <w:lvlJc w:val="left"/>
      <w:pPr>
        <w:tabs>
          <w:tab w:val="left" w:pos="2960"/>
        </w:tabs>
        <w:ind w:left="2960" w:hanging="420"/>
      </w:pPr>
    </w:lvl>
    <w:lvl w:ilvl="8">
      <w:start w:val="1"/>
      <w:numFmt w:val="lowerRoman"/>
      <w:lvlText w:val="%9."/>
      <w:lvlJc w:val="right"/>
      <w:pPr>
        <w:tabs>
          <w:tab w:val="left" w:pos="3380"/>
        </w:tabs>
        <w:ind w:left="3380" w:hanging="420"/>
      </w:pPr>
    </w:lvl>
  </w:abstractNum>
  <w:abstractNum w:abstractNumId="11" w15:restartNumberingAfterBreak="0">
    <w:nsid w:val="60171A91"/>
    <w:multiLevelType w:val="multilevel"/>
    <w:tmpl w:val="60171A91"/>
    <w:lvl w:ilvl="0">
      <w:start w:val="1"/>
      <w:numFmt w:val="decimal"/>
      <w:lvlText w:val="%1-"/>
      <w:lvlJc w:val="left"/>
      <w:pPr>
        <w:ind w:left="538" w:hanging="360"/>
      </w:pPr>
      <w:rPr>
        <w:rFonts w:hint="default"/>
      </w:rPr>
    </w:lvl>
    <w:lvl w:ilvl="1">
      <w:start w:val="1"/>
      <w:numFmt w:val="lowerLetter"/>
      <w:lvlText w:val="%2)"/>
      <w:lvlJc w:val="left"/>
      <w:pPr>
        <w:ind w:left="1018" w:hanging="420"/>
      </w:pPr>
    </w:lvl>
    <w:lvl w:ilvl="2">
      <w:start w:val="1"/>
      <w:numFmt w:val="lowerRoman"/>
      <w:lvlText w:val="%3."/>
      <w:lvlJc w:val="right"/>
      <w:pPr>
        <w:ind w:left="1438" w:hanging="420"/>
      </w:pPr>
    </w:lvl>
    <w:lvl w:ilvl="3">
      <w:start w:val="1"/>
      <w:numFmt w:val="decimal"/>
      <w:lvlText w:val="%4."/>
      <w:lvlJc w:val="left"/>
      <w:pPr>
        <w:ind w:left="1858" w:hanging="420"/>
      </w:pPr>
    </w:lvl>
    <w:lvl w:ilvl="4">
      <w:start w:val="1"/>
      <w:numFmt w:val="lowerLetter"/>
      <w:lvlText w:val="%5)"/>
      <w:lvlJc w:val="left"/>
      <w:pPr>
        <w:ind w:left="2278" w:hanging="420"/>
      </w:pPr>
    </w:lvl>
    <w:lvl w:ilvl="5">
      <w:start w:val="1"/>
      <w:numFmt w:val="lowerRoman"/>
      <w:lvlText w:val="%6."/>
      <w:lvlJc w:val="right"/>
      <w:pPr>
        <w:ind w:left="2698" w:hanging="420"/>
      </w:pPr>
    </w:lvl>
    <w:lvl w:ilvl="6">
      <w:start w:val="1"/>
      <w:numFmt w:val="decimal"/>
      <w:lvlText w:val="%7."/>
      <w:lvlJc w:val="left"/>
      <w:pPr>
        <w:ind w:left="3118" w:hanging="420"/>
      </w:pPr>
    </w:lvl>
    <w:lvl w:ilvl="7">
      <w:start w:val="1"/>
      <w:numFmt w:val="lowerLetter"/>
      <w:lvlText w:val="%8)"/>
      <w:lvlJc w:val="left"/>
      <w:pPr>
        <w:ind w:left="3538" w:hanging="420"/>
      </w:pPr>
    </w:lvl>
    <w:lvl w:ilvl="8">
      <w:start w:val="1"/>
      <w:numFmt w:val="lowerRoman"/>
      <w:lvlText w:val="%9."/>
      <w:lvlJc w:val="right"/>
      <w:pPr>
        <w:ind w:left="3958" w:hanging="420"/>
      </w:pPr>
    </w:lvl>
  </w:abstractNum>
  <w:abstractNum w:abstractNumId="12" w15:restartNumberingAfterBreak="0">
    <w:nsid w:val="646260FA"/>
    <w:multiLevelType w:val="multilevel"/>
    <w:tmpl w:val="646260FA"/>
    <w:lvl w:ilvl="0">
      <w:start w:val="1"/>
      <w:numFmt w:val="decimal"/>
      <w:pStyle w:val="a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15:restartNumberingAfterBreak="0">
    <w:nsid w:val="657518A2"/>
    <w:multiLevelType w:val="multilevel"/>
    <w:tmpl w:val="657518A2"/>
    <w:lvl w:ilvl="0">
      <w:start w:val="1"/>
      <w:numFmt w:val="decimal"/>
      <w:pStyle w:val="a8"/>
      <w:lvlText w:val="%1）"/>
      <w:lvlJc w:val="left"/>
      <w:pPr>
        <w:ind w:left="405" w:hanging="40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15:restartNumberingAfterBreak="0">
    <w:nsid w:val="65CEEF67"/>
    <w:multiLevelType w:val="singleLevel"/>
    <w:tmpl w:val="65CEEF67"/>
    <w:lvl w:ilvl="0">
      <w:start w:val="1"/>
      <w:numFmt w:val="lowerLetter"/>
      <w:lvlText w:val="%1)"/>
      <w:lvlJc w:val="left"/>
      <w:pPr>
        <w:tabs>
          <w:tab w:val="left" w:pos="312"/>
        </w:tabs>
      </w:pPr>
    </w:lvl>
  </w:abstractNum>
  <w:abstractNum w:abstractNumId="15" w15:restartNumberingAfterBreak="0">
    <w:nsid w:val="767361B6"/>
    <w:multiLevelType w:val="multilevel"/>
    <w:tmpl w:val="767361B6"/>
    <w:lvl w:ilvl="0">
      <w:start w:val="1"/>
      <w:numFmt w:val="decimal"/>
      <w:lvlText w:val="2.2.%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9F278D2"/>
    <w:multiLevelType w:val="multilevel"/>
    <w:tmpl w:val="79F278D2"/>
    <w:lvl w:ilvl="0">
      <w:start w:val="2"/>
      <w:numFmt w:val="decimal"/>
      <w:lvlText w:val="%1"/>
      <w:lvlJc w:val="left"/>
      <w:pPr>
        <w:ind w:left="669" w:hanging="360"/>
      </w:pPr>
      <w:rPr>
        <w:rFonts w:hint="default"/>
      </w:rPr>
    </w:lvl>
    <w:lvl w:ilvl="1">
      <w:start w:val="1"/>
      <w:numFmt w:val="lowerLetter"/>
      <w:lvlText w:val="%2)"/>
      <w:lvlJc w:val="left"/>
      <w:pPr>
        <w:ind w:left="1149" w:hanging="420"/>
      </w:pPr>
    </w:lvl>
    <w:lvl w:ilvl="2">
      <w:start w:val="1"/>
      <w:numFmt w:val="lowerRoman"/>
      <w:lvlText w:val="%3."/>
      <w:lvlJc w:val="right"/>
      <w:pPr>
        <w:ind w:left="1569" w:hanging="420"/>
      </w:pPr>
    </w:lvl>
    <w:lvl w:ilvl="3">
      <w:start w:val="1"/>
      <w:numFmt w:val="decimal"/>
      <w:lvlText w:val="%4."/>
      <w:lvlJc w:val="left"/>
      <w:pPr>
        <w:ind w:left="1989" w:hanging="420"/>
      </w:pPr>
    </w:lvl>
    <w:lvl w:ilvl="4">
      <w:start w:val="1"/>
      <w:numFmt w:val="lowerLetter"/>
      <w:lvlText w:val="%5)"/>
      <w:lvlJc w:val="left"/>
      <w:pPr>
        <w:ind w:left="2409" w:hanging="420"/>
      </w:pPr>
    </w:lvl>
    <w:lvl w:ilvl="5">
      <w:start w:val="1"/>
      <w:numFmt w:val="lowerRoman"/>
      <w:lvlText w:val="%6."/>
      <w:lvlJc w:val="right"/>
      <w:pPr>
        <w:ind w:left="2829" w:hanging="420"/>
      </w:pPr>
    </w:lvl>
    <w:lvl w:ilvl="6">
      <w:start w:val="1"/>
      <w:numFmt w:val="decimal"/>
      <w:lvlText w:val="%7."/>
      <w:lvlJc w:val="left"/>
      <w:pPr>
        <w:ind w:left="3249" w:hanging="420"/>
      </w:pPr>
    </w:lvl>
    <w:lvl w:ilvl="7">
      <w:start w:val="1"/>
      <w:numFmt w:val="lowerLetter"/>
      <w:lvlText w:val="%8)"/>
      <w:lvlJc w:val="left"/>
      <w:pPr>
        <w:ind w:left="3669" w:hanging="420"/>
      </w:pPr>
    </w:lvl>
    <w:lvl w:ilvl="8">
      <w:start w:val="1"/>
      <w:numFmt w:val="lowerRoman"/>
      <w:lvlText w:val="%9."/>
      <w:lvlJc w:val="right"/>
      <w:pPr>
        <w:ind w:left="4089" w:hanging="420"/>
      </w:pPr>
    </w:lvl>
  </w:abstractNum>
  <w:num w:numId="1" w16cid:durableId="126046065">
    <w:abstractNumId w:val="13"/>
  </w:num>
  <w:num w:numId="2" w16cid:durableId="1267273159">
    <w:abstractNumId w:val="2"/>
  </w:num>
  <w:num w:numId="3" w16cid:durableId="1697657927">
    <w:abstractNumId w:val="9"/>
  </w:num>
  <w:num w:numId="4" w16cid:durableId="2000841049">
    <w:abstractNumId w:val="3"/>
  </w:num>
  <w:num w:numId="5" w16cid:durableId="1999183547">
    <w:abstractNumId w:val="8"/>
  </w:num>
  <w:num w:numId="6" w16cid:durableId="528764568">
    <w:abstractNumId w:val="12"/>
  </w:num>
  <w:num w:numId="7" w16cid:durableId="2050910004">
    <w:abstractNumId w:val="1"/>
  </w:num>
  <w:num w:numId="8" w16cid:durableId="981151732">
    <w:abstractNumId w:val="7"/>
  </w:num>
  <w:num w:numId="9" w16cid:durableId="156849747">
    <w:abstractNumId w:val="15"/>
  </w:num>
  <w:num w:numId="10" w16cid:durableId="1164974077">
    <w:abstractNumId w:val="16"/>
  </w:num>
  <w:num w:numId="11" w16cid:durableId="1228882957">
    <w:abstractNumId w:val="6"/>
  </w:num>
  <w:num w:numId="12" w16cid:durableId="698897349">
    <w:abstractNumId w:val="14"/>
  </w:num>
  <w:num w:numId="13" w16cid:durableId="1579709733">
    <w:abstractNumId w:val="11"/>
  </w:num>
  <w:num w:numId="14" w16cid:durableId="1928801104">
    <w:abstractNumId w:val="0"/>
  </w:num>
  <w:num w:numId="15" w16cid:durableId="440608144">
    <w:abstractNumId w:val="5"/>
  </w:num>
  <w:num w:numId="16" w16cid:durableId="1449162782">
    <w:abstractNumId w:val="4"/>
  </w:num>
  <w:num w:numId="17" w16cid:durableId="9738694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JkNDkzOTVjZDg5ZjAwNjYwYmIzMDEwMTU0NjgwNzAifQ=="/>
  </w:docVars>
  <w:rsids>
    <w:rsidRoot w:val="004A7B98"/>
    <w:rsid w:val="B5FF5EB0"/>
    <w:rsid w:val="B9BDB403"/>
    <w:rsid w:val="BA7B23C6"/>
    <w:rsid w:val="000001C4"/>
    <w:rsid w:val="00003F1E"/>
    <w:rsid w:val="00004D46"/>
    <w:rsid w:val="00007FD6"/>
    <w:rsid w:val="00014413"/>
    <w:rsid w:val="000203E9"/>
    <w:rsid w:val="000264BE"/>
    <w:rsid w:val="000301FA"/>
    <w:rsid w:val="00030297"/>
    <w:rsid w:val="000302F9"/>
    <w:rsid w:val="000372D7"/>
    <w:rsid w:val="000476A5"/>
    <w:rsid w:val="000508DF"/>
    <w:rsid w:val="00051B6B"/>
    <w:rsid w:val="00054158"/>
    <w:rsid w:val="00054744"/>
    <w:rsid w:val="0005631E"/>
    <w:rsid w:val="00070EDF"/>
    <w:rsid w:val="000812C4"/>
    <w:rsid w:val="000818C8"/>
    <w:rsid w:val="00082B73"/>
    <w:rsid w:val="000861BD"/>
    <w:rsid w:val="00097028"/>
    <w:rsid w:val="000977D9"/>
    <w:rsid w:val="00097A92"/>
    <w:rsid w:val="00097B1E"/>
    <w:rsid w:val="000A2DAC"/>
    <w:rsid w:val="000A5834"/>
    <w:rsid w:val="000B39E8"/>
    <w:rsid w:val="000B3F7D"/>
    <w:rsid w:val="000B78C7"/>
    <w:rsid w:val="000C779D"/>
    <w:rsid w:val="000C7FD2"/>
    <w:rsid w:val="000D01E8"/>
    <w:rsid w:val="000D0CFE"/>
    <w:rsid w:val="000E060B"/>
    <w:rsid w:val="000E3C41"/>
    <w:rsid w:val="000E45AF"/>
    <w:rsid w:val="000E4DFD"/>
    <w:rsid w:val="000E586E"/>
    <w:rsid w:val="000F26E1"/>
    <w:rsid w:val="000F43C5"/>
    <w:rsid w:val="000F6DC0"/>
    <w:rsid w:val="00102295"/>
    <w:rsid w:val="001230AD"/>
    <w:rsid w:val="00130E41"/>
    <w:rsid w:val="001344C4"/>
    <w:rsid w:val="00134A7B"/>
    <w:rsid w:val="001366BA"/>
    <w:rsid w:val="00141373"/>
    <w:rsid w:val="001417A6"/>
    <w:rsid w:val="001503EC"/>
    <w:rsid w:val="0016024A"/>
    <w:rsid w:val="00171DAA"/>
    <w:rsid w:val="001847CF"/>
    <w:rsid w:val="001952F9"/>
    <w:rsid w:val="00195C1C"/>
    <w:rsid w:val="00196CC6"/>
    <w:rsid w:val="001A1E15"/>
    <w:rsid w:val="001B003B"/>
    <w:rsid w:val="001B34CA"/>
    <w:rsid w:val="001C2A21"/>
    <w:rsid w:val="001C555E"/>
    <w:rsid w:val="001C7C1E"/>
    <w:rsid w:val="001D0677"/>
    <w:rsid w:val="001D3E56"/>
    <w:rsid w:val="001E1B70"/>
    <w:rsid w:val="001E3853"/>
    <w:rsid w:val="001F0559"/>
    <w:rsid w:val="00200BFA"/>
    <w:rsid w:val="00201F7A"/>
    <w:rsid w:val="0020356C"/>
    <w:rsid w:val="00206522"/>
    <w:rsid w:val="0021317B"/>
    <w:rsid w:val="002215DC"/>
    <w:rsid w:val="00230279"/>
    <w:rsid w:val="0023142A"/>
    <w:rsid w:val="00233F94"/>
    <w:rsid w:val="00250AFD"/>
    <w:rsid w:val="002567A6"/>
    <w:rsid w:val="00266F82"/>
    <w:rsid w:val="00271BAE"/>
    <w:rsid w:val="00286819"/>
    <w:rsid w:val="002A08F8"/>
    <w:rsid w:val="002A377F"/>
    <w:rsid w:val="002B6197"/>
    <w:rsid w:val="002C47F8"/>
    <w:rsid w:val="002D43F9"/>
    <w:rsid w:val="002D62AD"/>
    <w:rsid w:val="002D7EFA"/>
    <w:rsid w:val="002E060E"/>
    <w:rsid w:val="002E3630"/>
    <w:rsid w:val="002E79FF"/>
    <w:rsid w:val="002F27DE"/>
    <w:rsid w:val="002F3204"/>
    <w:rsid w:val="003061B2"/>
    <w:rsid w:val="003068E2"/>
    <w:rsid w:val="00311496"/>
    <w:rsid w:val="00313119"/>
    <w:rsid w:val="00321CF6"/>
    <w:rsid w:val="0032413B"/>
    <w:rsid w:val="00340498"/>
    <w:rsid w:val="00343452"/>
    <w:rsid w:val="003551D6"/>
    <w:rsid w:val="0035598D"/>
    <w:rsid w:val="0035619F"/>
    <w:rsid w:val="00360AA7"/>
    <w:rsid w:val="00361EFF"/>
    <w:rsid w:val="00362258"/>
    <w:rsid w:val="003669A2"/>
    <w:rsid w:val="003671E4"/>
    <w:rsid w:val="00377A7F"/>
    <w:rsid w:val="003803B5"/>
    <w:rsid w:val="00381B85"/>
    <w:rsid w:val="00384AF2"/>
    <w:rsid w:val="00394100"/>
    <w:rsid w:val="003A17AC"/>
    <w:rsid w:val="003A4915"/>
    <w:rsid w:val="003B1709"/>
    <w:rsid w:val="003B1DDA"/>
    <w:rsid w:val="003C01E6"/>
    <w:rsid w:val="003C4EC3"/>
    <w:rsid w:val="003C570E"/>
    <w:rsid w:val="003C64D8"/>
    <w:rsid w:val="003D34EA"/>
    <w:rsid w:val="003D7AF6"/>
    <w:rsid w:val="003E7C4E"/>
    <w:rsid w:val="003F4757"/>
    <w:rsid w:val="00401795"/>
    <w:rsid w:val="004042F7"/>
    <w:rsid w:val="004067D5"/>
    <w:rsid w:val="0041418C"/>
    <w:rsid w:val="004206F4"/>
    <w:rsid w:val="00420FBD"/>
    <w:rsid w:val="00421191"/>
    <w:rsid w:val="00421D82"/>
    <w:rsid w:val="004223D4"/>
    <w:rsid w:val="004253BA"/>
    <w:rsid w:val="00425B2E"/>
    <w:rsid w:val="00425E82"/>
    <w:rsid w:val="0042703E"/>
    <w:rsid w:val="00431B71"/>
    <w:rsid w:val="00435DE6"/>
    <w:rsid w:val="00436999"/>
    <w:rsid w:val="00436FAE"/>
    <w:rsid w:val="00440DEE"/>
    <w:rsid w:val="00443B92"/>
    <w:rsid w:val="004516C0"/>
    <w:rsid w:val="004522FD"/>
    <w:rsid w:val="0045247B"/>
    <w:rsid w:val="00467341"/>
    <w:rsid w:val="0046759B"/>
    <w:rsid w:val="00467981"/>
    <w:rsid w:val="00474E18"/>
    <w:rsid w:val="00475514"/>
    <w:rsid w:val="00484E7D"/>
    <w:rsid w:val="00491FFC"/>
    <w:rsid w:val="00492B87"/>
    <w:rsid w:val="00497C32"/>
    <w:rsid w:val="004A1580"/>
    <w:rsid w:val="004A3877"/>
    <w:rsid w:val="004A741C"/>
    <w:rsid w:val="004A7B98"/>
    <w:rsid w:val="004B6EA7"/>
    <w:rsid w:val="004C1EB6"/>
    <w:rsid w:val="004C6307"/>
    <w:rsid w:val="004C7A44"/>
    <w:rsid w:val="004D1292"/>
    <w:rsid w:val="004E6466"/>
    <w:rsid w:val="004F3BF1"/>
    <w:rsid w:val="00500E35"/>
    <w:rsid w:val="00505D51"/>
    <w:rsid w:val="00516B25"/>
    <w:rsid w:val="005205D5"/>
    <w:rsid w:val="00524FEF"/>
    <w:rsid w:val="00526AE7"/>
    <w:rsid w:val="00535540"/>
    <w:rsid w:val="00537D4E"/>
    <w:rsid w:val="00544197"/>
    <w:rsid w:val="0054461A"/>
    <w:rsid w:val="00544DA8"/>
    <w:rsid w:val="00552C79"/>
    <w:rsid w:val="00560655"/>
    <w:rsid w:val="00560BDA"/>
    <w:rsid w:val="00563B75"/>
    <w:rsid w:val="00566DF8"/>
    <w:rsid w:val="00566EAA"/>
    <w:rsid w:val="00573D4C"/>
    <w:rsid w:val="00573EB2"/>
    <w:rsid w:val="00574A67"/>
    <w:rsid w:val="005756A1"/>
    <w:rsid w:val="00581558"/>
    <w:rsid w:val="005868BB"/>
    <w:rsid w:val="00590398"/>
    <w:rsid w:val="00591C08"/>
    <w:rsid w:val="00592D79"/>
    <w:rsid w:val="00595CA8"/>
    <w:rsid w:val="005971DE"/>
    <w:rsid w:val="005978C6"/>
    <w:rsid w:val="005A094B"/>
    <w:rsid w:val="005A24EF"/>
    <w:rsid w:val="005A5A64"/>
    <w:rsid w:val="005B0726"/>
    <w:rsid w:val="005B52DD"/>
    <w:rsid w:val="005B5672"/>
    <w:rsid w:val="005C41D7"/>
    <w:rsid w:val="005C67E4"/>
    <w:rsid w:val="005D33B2"/>
    <w:rsid w:val="005D3CFE"/>
    <w:rsid w:val="005D708D"/>
    <w:rsid w:val="005E257A"/>
    <w:rsid w:val="005E2BA5"/>
    <w:rsid w:val="005E2C78"/>
    <w:rsid w:val="005E602D"/>
    <w:rsid w:val="005F6C39"/>
    <w:rsid w:val="006034D1"/>
    <w:rsid w:val="00604C7E"/>
    <w:rsid w:val="006121B0"/>
    <w:rsid w:val="00614162"/>
    <w:rsid w:val="00617EE5"/>
    <w:rsid w:val="00617EF2"/>
    <w:rsid w:val="00621AB9"/>
    <w:rsid w:val="00622B06"/>
    <w:rsid w:val="0063145D"/>
    <w:rsid w:val="00637553"/>
    <w:rsid w:val="00637AFF"/>
    <w:rsid w:val="006526FC"/>
    <w:rsid w:val="00653A3C"/>
    <w:rsid w:val="00655E34"/>
    <w:rsid w:val="00657002"/>
    <w:rsid w:val="00660077"/>
    <w:rsid w:val="0066189A"/>
    <w:rsid w:val="0066336F"/>
    <w:rsid w:val="00667994"/>
    <w:rsid w:val="006710A5"/>
    <w:rsid w:val="0067623D"/>
    <w:rsid w:val="00677BA3"/>
    <w:rsid w:val="00680448"/>
    <w:rsid w:val="00681E32"/>
    <w:rsid w:val="006916C2"/>
    <w:rsid w:val="00691DF4"/>
    <w:rsid w:val="00693CF2"/>
    <w:rsid w:val="0069433D"/>
    <w:rsid w:val="006944ED"/>
    <w:rsid w:val="006A5875"/>
    <w:rsid w:val="006A6A9C"/>
    <w:rsid w:val="006B05AB"/>
    <w:rsid w:val="006B2BA1"/>
    <w:rsid w:val="006C32AF"/>
    <w:rsid w:val="006C480F"/>
    <w:rsid w:val="006D43FA"/>
    <w:rsid w:val="006E0D8E"/>
    <w:rsid w:val="006E12E6"/>
    <w:rsid w:val="006E5CFD"/>
    <w:rsid w:val="006F21E5"/>
    <w:rsid w:val="006F702B"/>
    <w:rsid w:val="006F70EA"/>
    <w:rsid w:val="00704D61"/>
    <w:rsid w:val="00712360"/>
    <w:rsid w:val="00714328"/>
    <w:rsid w:val="00720F36"/>
    <w:rsid w:val="00720FB9"/>
    <w:rsid w:val="0072754C"/>
    <w:rsid w:val="0073204B"/>
    <w:rsid w:val="00736874"/>
    <w:rsid w:val="0074149E"/>
    <w:rsid w:val="00753DFC"/>
    <w:rsid w:val="00756B6A"/>
    <w:rsid w:val="0076406F"/>
    <w:rsid w:val="0076538B"/>
    <w:rsid w:val="00776C1B"/>
    <w:rsid w:val="007770E6"/>
    <w:rsid w:val="00780DD0"/>
    <w:rsid w:val="00785310"/>
    <w:rsid w:val="0079037D"/>
    <w:rsid w:val="007910F1"/>
    <w:rsid w:val="00792120"/>
    <w:rsid w:val="0079673D"/>
    <w:rsid w:val="007A000A"/>
    <w:rsid w:val="007B250B"/>
    <w:rsid w:val="007B381E"/>
    <w:rsid w:val="007B54AD"/>
    <w:rsid w:val="007C12E2"/>
    <w:rsid w:val="007C39FD"/>
    <w:rsid w:val="007C7FD0"/>
    <w:rsid w:val="007D06DB"/>
    <w:rsid w:val="007D16AC"/>
    <w:rsid w:val="007D4A96"/>
    <w:rsid w:val="007D521C"/>
    <w:rsid w:val="007D7307"/>
    <w:rsid w:val="007D7E39"/>
    <w:rsid w:val="007E0E20"/>
    <w:rsid w:val="007F6DD1"/>
    <w:rsid w:val="00800513"/>
    <w:rsid w:val="0080081D"/>
    <w:rsid w:val="00802435"/>
    <w:rsid w:val="00805673"/>
    <w:rsid w:val="00813C9B"/>
    <w:rsid w:val="00826A73"/>
    <w:rsid w:val="00826D33"/>
    <w:rsid w:val="00827FE6"/>
    <w:rsid w:val="00832A50"/>
    <w:rsid w:val="0084500F"/>
    <w:rsid w:val="0084666A"/>
    <w:rsid w:val="00846C7F"/>
    <w:rsid w:val="00851A34"/>
    <w:rsid w:val="008616B9"/>
    <w:rsid w:val="00880439"/>
    <w:rsid w:val="00880D68"/>
    <w:rsid w:val="00882400"/>
    <w:rsid w:val="00885399"/>
    <w:rsid w:val="00894AC4"/>
    <w:rsid w:val="008A17D5"/>
    <w:rsid w:val="008A1D34"/>
    <w:rsid w:val="008B4FBF"/>
    <w:rsid w:val="008C0FD8"/>
    <w:rsid w:val="008C31AD"/>
    <w:rsid w:val="008D1072"/>
    <w:rsid w:val="008D112C"/>
    <w:rsid w:val="008D578D"/>
    <w:rsid w:val="008E2DAF"/>
    <w:rsid w:val="008E4BF6"/>
    <w:rsid w:val="008F4F3D"/>
    <w:rsid w:val="008F78AC"/>
    <w:rsid w:val="00911F0E"/>
    <w:rsid w:val="00914DF9"/>
    <w:rsid w:val="00917C82"/>
    <w:rsid w:val="00922D42"/>
    <w:rsid w:val="00927C01"/>
    <w:rsid w:val="0093452E"/>
    <w:rsid w:val="00936CC3"/>
    <w:rsid w:val="0094025E"/>
    <w:rsid w:val="0094586F"/>
    <w:rsid w:val="0094623B"/>
    <w:rsid w:val="00950E76"/>
    <w:rsid w:val="00951465"/>
    <w:rsid w:val="00952B80"/>
    <w:rsid w:val="00964943"/>
    <w:rsid w:val="00967D7B"/>
    <w:rsid w:val="00970718"/>
    <w:rsid w:val="00971DB3"/>
    <w:rsid w:val="00972AD8"/>
    <w:rsid w:val="00973E1B"/>
    <w:rsid w:val="00977281"/>
    <w:rsid w:val="00980960"/>
    <w:rsid w:val="00982F7F"/>
    <w:rsid w:val="00983BF4"/>
    <w:rsid w:val="0098417A"/>
    <w:rsid w:val="009930CB"/>
    <w:rsid w:val="009971B4"/>
    <w:rsid w:val="009A0D13"/>
    <w:rsid w:val="009A1683"/>
    <w:rsid w:val="009A2B42"/>
    <w:rsid w:val="009A527B"/>
    <w:rsid w:val="009B0421"/>
    <w:rsid w:val="009B1912"/>
    <w:rsid w:val="009B73AE"/>
    <w:rsid w:val="009C15B2"/>
    <w:rsid w:val="009C4D82"/>
    <w:rsid w:val="009C7751"/>
    <w:rsid w:val="009C7E1C"/>
    <w:rsid w:val="009D4804"/>
    <w:rsid w:val="00A00602"/>
    <w:rsid w:val="00A014A0"/>
    <w:rsid w:val="00A02A10"/>
    <w:rsid w:val="00A15A55"/>
    <w:rsid w:val="00A23BE8"/>
    <w:rsid w:val="00A274A2"/>
    <w:rsid w:val="00A307A5"/>
    <w:rsid w:val="00A315B6"/>
    <w:rsid w:val="00A3284C"/>
    <w:rsid w:val="00A354DB"/>
    <w:rsid w:val="00A47475"/>
    <w:rsid w:val="00A53118"/>
    <w:rsid w:val="00A55300"/>
    <w:rsid w:val="00A56E7A"/>
    <w:rsid w:val="00A57FD5"/>
    <w:rsid w:val="00A61594"/>
    <w:rsid w:val="00A61950"/>
    <w:rsid w:val="00A64A53"/>
    <w:rsid w:val="00A740A6"/>
    <w:rsid w:val="00A749D2"/>
    <w:rsid w:val="00A7660D"/>
    <w:rsid w:val="00A778A8"/>
    <w:rsid w:val="00A9224E"/>
    <w:rsid w:val="00AA6E75"/>
    <w:rsid w:val="00AA7607"/>
    <w:rsid w:val="00AB0011"/>
    <w:rsid w:val="00AC4B19"/>
    <w:rsid w:val="00AC5256"/>
    <w:rsid w:val="00AD4F21"/>
    <w:rsid w:val="00AD6DE3"/>
    <w:rsid w:val="00AE7B9C"/>
    <w:rsid w:val="00AF52EE"/>
    <w:rsid w:val="00AF59E8"/>
    <w:rsid w:val="00B00E29"/>
    <w:rsid w:val="00B01E2A"/>
    <w:rsid w:val="00B21940"/>
    <w:rsid w:val="00B25D4E"/>
    <w:rsid w:val="00B26716"/>
    <w:rsid w:val="00B30373"/>
    <w:rsid w:val="00B429B0"/>
    <w:rsid w:val="00B4486E"/>
    <w:rsid w:val="00B52B3F"/>
    <w:rsid w:val="00B5431A"/>
    <w:rsid w:val="00B60EE2"/>
    <w:rsid w:val="00B679ED"/>
    <w:rsid w:val="00B71D37"/>
    <w:rsid w:val="00B80716"/>
    <w:rsid w:val="00B80D3C"/>
    <w:rsid w:val="00B847CB"/>
    <w:rsid w:val="00B87570"/>
    <w:rsid w:val="00B91B6C"/>
    <w:rsid w:val="00B91D6F"/>
    <w:rsid w:val="00B92314"/>
    <w:rsid w:val="00B9360D"/>
    <w:rsid w:val="00B96AD9"/>
    <w:rsid w:val="00BA0CE0"/>
    <w:rsid w:val="00BA10DE"/>
    <w:rsid w:val="00BA4E19"/>
    <w:rsid w:val="00BA51A5"/>
    <w:rsid w:val="00BA667D"/>
    <w:rsid w:val="00BA6693"/>
    <w:rsid w:val="00BB23DE"/>
    <w:rsid w:val="00BB4381"/>
    <w:rsid w:val="00BC4CFC"/>
    <w:rsid w:val="00BC62EB"/>
    <w:rsid w:val="00BC7655"/>
    <w:rsid w:val="00BD1BE9"/>
    <w:rsid w:val="00BD26D0"/>
    <w:rsid w:val="00BD2C44"/>
    <w:rsid w:val="00BE7D16"/>
    <w:rsid w:val="00BF278D"/>
    <w:rsid w:val="00C221BC"/>
    <w:rsid w:val="00C271E7"/>
    <w:rsid w:val="00C34A68"/>
    <w:rsid w:val="00C36F11"/>
    <w:rsid w:val="00C4031C"/>
    <w:rsid w:val="00C41685"/>
    <w:rsid w:val="00C445FA"/>
    <w:rsid w:val="00C50497"/>
    <w:rsid w:val="00C614A0"/>
    <w:rsid w:val="00C617E9"/>
    <w:rsid w:val="00C6537F"/>
    <w:rsid w:val="00C7031B"/>
    <w:rsid w:val="00C74855"/>
    <w:rsid w:val="00C755BA"/>
    <w:rsid w:val="00C842A0"/>
    <w:rsid w:val="00C84875"/>
    <w:rsid w:val="00C84B17"/>
    <w:rsid w:val="00C96546"/>
    <w:rsid w:val="00C974CA"/>
    <w:rsid w:val="00CA55DB"/>
    <w:rsid w:val="00CB0207"/>
    <w:rsid w:val="00CB28F0"/>
    <w:rsid w:val="00CB360F"/>
    <w:rsid w:val="00CB45E6"/>
    <w:rsid w:val="00CC69D8"/>
    <w:rsid w:val="00CD1BCD"/>
    <w:rsid w:val="00CD3A20"/>
    <w:rsid w:val="00CE0F0A"/>
    <w:rsid w:val="00CE6B36"/>
    <w:rsid w:val="00CF33FA"/>
    <w:rsid w:val="00CF5BBE"/>
    <w:rsid w:val="00D11558"/>
    <w:rsid w:val="00D11F24"/>
    <w:rsid w:val="00D147DA"/>
    <w:rsid w:val="00D15580"/>
    <w:rsid w:val="00D21BDF"/>
    <w:rsid w:val="00D22FAD"/>
    <w:rsid w:val="00D406FA"/>
    <w:rsid w:val="00D538FB"/>
    <w:rsid w:val="00D5564D"/>
    <w:rsid w:val="00D5799D"/>
    <w:rsid w:val="00D63F6C"/>
    <w:rsid w:val="00D64DF6"/>
    <w:rsid w:val="00D64ECB"/>
    <w:rsid w:val="00D666AD"/>
    <w:rsid w:val="00D72423"/>
    <w:rsid w:val="00D7616F"/>
    <w:rsid w:val="00D96730"/>
    <w:rsid w:val="00DA4A9F"/>
    <w:rsid w:val="00DB3F46"/>
    <w:rsid w:val="00DB5D76"/>
    <w:rsid w:val="00DC7E18"/>
    <w:rsid w:val="00DD0BCB"/>
    <w:rsid w:val="00DD730D"/>
    <w:rsid w:val="00DE6957"/>
    <w:rsid w:val="00DE69ED"/>
    <w:rsid w:val="00DF03D5"/>
    <w:rsid w:val="00DF1291"/>
    <w:rsid w:val="00DF1BB7"/>
    <w:rsid w:val="00E04892"/>
    <w:rsid w:val="00E04A63"/>
    <w:rsid w:val="00E07B66"/>
    <w:rsid w:val="00E155FA"/>
    <w:rsid w:val="00E17D3B"/>
    <w:rsid w:val="00E246BA"/>
    <w:rsid w:val="00E30CB3"/>
    <w:rsid w:val="00E30D43"/>
    <w:rsid w:val="00E318FD"/>
    <w:rsid w:val="00E33B56"/>
    <w:rsid w:val="00E3631F"/>
    <w:rsid w:val="00E36F1D"/>
    <w:rsid w:val="00E373A4"/>
    <w:rsid w:val="00E44FBC"/>
    <w:rsid w:val="00E522C5"/>
    <w:rsid w:val="00E555B0"/>
    <w:rsid w:val="00E55967"/>
    <w:rsid w:val="00E56DDC"/>
    <w:rsid w:val="00E570E0"/>
    <w:rsid w:val="00E57120"/>
    <w:rsid w:val="00E63AB8"/>
    <w:rsid w:val="00E674B3"/>
    <w:rsid w:val="00E76B60"/>
    <w:rsid w:val="00E8091E"/>
    <w:rsid w:val="00E8205E"/>
    <w:rsid w:val="00E84784"/>
    <w:rsid w:val="00E85B21"/>
    <w:rsid w:val="00E90D7C"/>
    <w:rsid w:val="00E912E7"/>
    <w:rsid w:val="00E9730B"/>
    <w:rsid w:val="00E975DC"/>
    <w:rsid w:val="00EC064C"/>
    <w:rsid w:val="00EC4E07"/>
    <w:rsid w:val="00ED006F"/>
    <w:rsid w:val="00ED301C"/>
    <w:rsid w:val="00ED6930"/>
    <w:rsid w:val="00ED775C"/>
    <w:rsid w:val="00EE4247"/>
    <w:rsid w:val="00EE440C"/>
    <w:rsid w:val="00EE6215"/>
    <w:rsid w:val="00EE7F87"/>
    <w:rsid w:val="00EF2696"/>
    <w:rsid w:val="00EF39C1"/>
    <w:rsid w:val="00F0083C"/>
    <w:rsid w:val="00F01172"/>
    <w:rsid w:val="00F11CEE"/>
    <w:rsid w:val="00F13878"/>
    <w:rsid w:val="00F15445"/>
    <w:rsid w:val="00F16A31"/>
    <w:rsid w:val="00F2116D"/>
    <w:rsid w:val="00F22FBE"/>
    <w:rsid w:val="00F247BB"/>
    <w:rsid w:val="00F25B80"/>
    <w:rsid w:val="00F263A4"/>
    <w:rsid w:val="00F27D31"/>
    <w:rsid w:val="00F35F06"/>
    <w:rsid w:val="00F368F6"/>
    <w:rsid w:val="00F44323"/>
    <w:rsid w:val="00F47E8B"/>
    <w:rsid w:val="00F514CE"/>
    <w:rsid w:val="00F514EE"/>
    <w:rsid w:val="00F520C3"/>
    <w:rsid w:val="00F62F11"/>
    <w:rsid w:val="00F67959"/>
    <w:rsid w:val="00F81386"/>
    <w:rsid w:val="00F87936"/>
    <w:rsid w:val="00F92A25"/>
    <w:rsid w:val="00F96558"/>
    <w:rsid w:val="00FA1D8C"/>
    <w:rsid w:val="00FA2A8A"/>
    <w:rsid w:val="00FA7C12"/>
    <w:rsid w:val="00FB0D95"/>
    <w:rsid w:val="00FB5BDE"/>
    <w:rsid w:val="00FB641D"/>
    <w:rsid w:val="00FB7080"/>
    <w:rsid w:val="00FC1E9D"/>
    <w:rsid w:val="00FD28DF"/>
    <w:rsid w:val="00FE5195"/>
    <w:rsid w:val="00FF1E6B"/>
    <w:rsid w:val="00FF3574"/>
    <w:rsid w:val="00FF3D32"/>
    <w:rsid w:val="00FF68D0"/>
    <w:rsid w:val="3FADE8D8"/>
    <w:rsid w:val="5AF8696A"/>
    <w:rsid w:val="5CFC4D76"/>
    <w:rsid w:val="7245266E"/>
    <w:rsid w:val="7FD619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72" fillcolor="white">
      <v:fill color="white"/>
    </o:shapedefaults>
    <o:shapelayout v:ext="edit">
      <o:idmap v:ext="edit" data="1"/>
    </o:shapelayout>
  </w:shapeDefaults>
  <w:decimalSymbol w:val="."/>
  <w:listSeparator w:val=","/>
  <w14:docId w14:val="3051EBAB"/>
  <w15:docId w15:val="{4A7B9157-D85F-4666-B1C3-8EA7ABBBD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pPr>
      <w:widowControl w:val="0"/>
      <w:jc w:val="both"/>
    </w:pPr>
    <w:rPr>
      <w:rFonts w:ascii="Times New Roman" w:eastAsia="宋体" w:hAnsi="Times New Roman" w:cs="Times New Roman"/>
      <w:kern w:val="2"/>
      <w:sz w:val="21"/>
      <w:szCs w:val="24"/>
    </w:rPr>
  </w:style>
  <w:style w:type="paragraph" w:styleId="1">
    <w:name w:val="heading 1"/>
    <w:basedOn w:val="a9"/>
    <w:next w:val="a9"/>
    <w:link w:val="11"/>
    <w:qFormat/>
    <w:pPr>
      <w:keepNext/>
      <w:keepLines/>
      <w:adjustRightInd w:val="0"/>
      <w:snapToGrid w:val="0"/>
      <w:spacing w:before="120" w:after="120" w:line="300" w:lineRule="auto"/>
      <w:jc w:val="left"/>
      <w:outlineLvl w:val="0"/>
    </w:pPr>
    <w:rPr>
      <w:rFonts w:eastAsia="黑体"/>
      <w:bCs/>
      <w:kern w:val="44"/>
      <w:sz w:val="32"/>
      <w:szCs w:val="44"/>
    </w:rPr>
  </w:style>
  <w:style w:type="paragraph" w:styleId="2">
    <w:name w:val="heading 2"/>
    <w:basedOn w:val="a9"/>
    <w:next w:val="a9"/>
    <w:link w:val="21"/>
    <w:qFormat/>
    <w:pPr>
      <w:keepNext/>
      <w:keepLines/>
      <w:adjustRightInd w:val="0"/>
      <w:snapToGrid w:val="0"/>
      <w:spacing w:before="120" w:after="120" w:line="300" w:lineRule="auto"/>
      <w:jc w:val="left"/>
      <w:outlineLvl w:val="1"/>
    </w:pPr>
    <w:rPr>
      <w:rFonts w:ascii="Arial" w:eastAsia="黑体" w:hAnsi="Arial"/>
      <w:b/>
      <w:bCs/>
      <w:kern w:val="0"/>
      <w:sz w:val="32"/>
      <w:szCs w:val="32"/>
    </w:rPr>
  </w:style>
  <w:style w:type="paragraph" w:styleId="3">
    <w:name w:val="heading 3"/>
    <w:basedOn w:val="a9"/>
    <w:next w:val="a9"/>
    <w:link w:val="31"/>
    <w:qFormat/>
    <w:pPr>
      <w:keepNext/>
      <w:keepLines/>
      <w:adjustRightInd w:val="0"/>
      <w:snapToGrid w:val="0"/>
      <w:spacing w:before="120" w:after="120" w:line="300" w:lineRule="auto"/>
      <w:jc w:val="left"/>
      <w:outlineLvl w:val="2"/>
    </w:pPr>
    <w:rPr>
      <w:rFonts w:ascii="宋体"/>
      <w:bCs/>
      <w:kern w:val="0"/>
      <w:sz w:val="24"/>
      <w:szCs w:val="32"/>
    </w:rPr>
  </w:style>
  <w:style w:type="paragraph" w:styleId="4">
    <w:name w:val="heading 4"/>
    <w:basedOn w:val="a9"/>
    <w:next w:val="a9"/>
    <w:link w:val="41"/>
    <w:qFormat/>
    <w:pPr>
      <w:keepNext/>
      <w:keepLines/>
      <w:spacing w:before="280" w:after="290" w:line="376" w:lineRule="auto"/>
      <w:outlineLvl w:val="3"/>
    </w:pPr>
    <w:rPr>
      <w:rFonts w:ascii="Arial" w:eastAsia="黑体" w:hAnsi="Arial"/>
      <w:b/>
      <w:bCs/>
      <w:kern w:val="0"/>
      <w:sz w:val="28"/>
      <w:szCs w:val="28"/>
    </w:rPr>
  </w:style>
  <w:style w:type="paragraph" w:styleId="5">
    <w:name w:val="heading 5"/>
    <w:basedOn w:val="a9"/>
    <w:next w:val="a9"/>
    <w:link w:val="51"/>
    <w:qFormat/>
    <w:pPr>
      <w:keepNext/>
      <w:keepLines/>
      <w:spacing w:before="280" w:after="290" w:line="376" w:lineRule="auto"/>
      <w:outlineLvl w:val="4"/>
    </w:pPr>
    <w:rPr>
      <w:b/>
      <w:bCs/>
      <w:kern w:val="0"/>
      <w:sz w:val="28"/>
      <w:szCs w:val="28"/>
    </w:rPr>
  </w:style>
  <w:style w:type="paragraph" w:styleId="6">
    <w:name w:val="heading 6"/>
    <w:basedOn w:val="a9"/>
    <w:next w:val="a9"/>
    <w:link w:val="61"/>
    <w:uiPriority w:val="9"/>
    <w:qFormat/>
    <w:pPr>
      <w:keepNext/>
      <w:keepLines/>
      <w:spacing w:before="240" w:after="64" w:line="320" w:lineRule="auto"/>
      <w:outlineLvl w:val="5"/>
    </w:pPr>
    <w:rPr>
      <w:rFonts w:ascii="Calibri Light" w:hAnsi="Calibri Light"/>
      <w:b/>
      <w:bCs/>
      <w:kern w:val="0"/>
      <w:sz w:val="24"/>
    </w:rPr>
  </w:style>
  <w:style w:type="paragraph" w:styleId="7">
    <w:name w:val="heading 7"/>
    <w:basedOn w:val="a9"/>
    <w:next w:val="a9"/>
    <w:link w:val="71"/>
    <w:uiPriority w:val="9"/>
    <w:qFormat/>
    <w:pPr>
      <w:keepNext/>
      <w:keepLines/>
      <w:spacing w:before="240" w:after="64" w:line="320" w:lineRule="auto"/>
      <w:outlineLvl w:val="6"/>
    </w:pPr>
    <w:rPr>
      <w:b/>
      <w:bCs/>
      <w:kern w:val="0"/>
      <w:sz w:val="24"/>
    </w:rPr>
  </w:style>
  <w:style w:type="paragraph" w:styleId="8">
    <w:name w:val="heading 8"/>
    <w:basedOn w:val="a9"/>
    <w:next w:val="a9"/>
    <w:link w:val="81"/>
    <w:uiPriority w:val="9"/>
    <w:qFormat/>
    <w:pPr>
      <w:keepNext/>
      <w:keepLines/>
      <w:spacing w:before="240" w:after="64" w:line="320" w:lineRule="auto"/>
      <w:outlineLvl w:val="7"/>
    </w:pPr>
    <w:rPr>
      <w:rFonts w:ascii="Calibri Light" w:hAnsi="Calibri Light"/>
      <w:kern w:val="0"/>
      <w:sz w:val="24"/>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TOC7">
    <w:name w:val="toc 7"/>
    <w:basedOn w:val="a9"/>
    <w:next w:val="a9"/>
    <w:uiPriority w:val="39"/>
    <w:unhideWhenUsed/>
    <w:qFormat/>
    <w:pPr>
      <w:ind w:leftChars="1200" w:left="2520"/>
    </w:pPr>
    <w:rPr>
      <w:rFonts w:asciiTheme="minorHAnsi" w:eastAsiaTheme="minorEastAsia" w:hAnsiTheme="minorHAnsi" w:cstheme="minorBidi"/>
      <w:szCs w:val="22"/>
    </w:rPr>
  </w:style>
  <w:style w:type="paragraph" w:styleId="ad">
    <w:name w:val="Document Map"/>
    <w:basedOn w:val="a9"/>
    <w:link w:val="10"/>
    <w:semiHidden/>
    <w:qFormat/>
    <w:pPr>
      <w:shd w:val="clear" w:color="auto" w:fill="000080"/>
    </w:pPr>
    <w:rPr>
      <w:kern w:val="0"/>
      <w:sz w:val="20"/>
    </w:rPr>
  </w:style>
  <w:style w:type="paragraph" w:styleId="ae">
    <w:name w:val="annotation text"/>
    <w:basedOn w:val="a9"/>
    <w:link w:val="12"/>
    <w:uiPriority w:val="99"/>
    <w:unhideWhenUsed/>
    <w:qFormat/>
    <w:pPr>
      <w:jc w:val="left"/>
    </w:pPr>
    <w:rPr>
      <w:kern w:val="0"/>
      <w:sz w:val="20"/>
    </w:rPr>
  </w:style>
  <w:style w:type="paragraph" w:styleId="af">
    <w:name w:val="Body Text"/>
    <w:basedOn w:val="a9"/>
    <w:link w:val="13"/>
    <w:unhideWhenUsed/>
    <w:qFormat/>
    <w:pPr>
      <w:spacing w:after="120"/>
    </w:pPr>
    <w:rPr>
      <w:kern w:val="0"/>
      <w:sz w:val="20"/>
    </w:rPr>
  </w:style>
  <w:style w:type="paragraph" w:styleId="af0">
    <w:name w:val="Body Text Indent"/>
    <w:basedOn w:val="a9"/>
    <w:link w:val="14"/>
    <w:qFormat/>
    <w:pPr>
      <w:ind w:left="105"/>
    </w:pPr>
    <w:rPr>
      <w:rFonts w:ascii="宋体" w:hAnsi="宋体"/>
      <w:kern w:val="0"/>
      <w:sz w:val="24"/>
    </w:rPr>
  </w:style>
  <w:style w:type="paragraph" w:styleId="af1">
    <w:name w:val="Block Text"/>
    <w:basedOn w:val="a9"/>
    <w:qFormat/>
    <w:pPr>
      <w:widowControl/>
      <w:spacing w:before="120" w:after="120"/>
    </w:pPr>
    <w:rPr>
      <w:kern w:val="0"/>
      <w:sz w:val="24"/>
      <w:szCs w:val="20"/>
      <w:lang w:val="en-GB" w:eastAsia="en-US"/>
    </w:rPr>
  </w:style>
  <w:style w:type="paragraph" w:styleId="TOC5">
    <w:name w:val="toc 5"/>
    <w:basedOn w:val="a9"/>
    <w:next w:val="a9"/>
    <w:uiPriority w:val="39"/>
    <w:unhideWhenUsed/>
    <w:qFormat/>
    <w:pPr>
      <w:ind w:leftChars="800" w:left="1680"/>
    </w:pPr>
    <w:rPr>
      <w:rFonts w:asciiTheme="minorHAnsi" w:eastAsiaTheme="minorEastAsia" w:hAnsiTheme="minorHAnsi" w:cstheme="minorBidi"/>
      <w:szCs w:val="22"/>
    </w:rPr>
  </w:style>
  <w:style w:type="paragraph" w:styleId="TOC3">
    <w:name w:val="toc 3"/>
    <w:basedOn w:val="a9"/>
    <w:next w:val="a9"/>
    <w:uiPriority w:val="39"/>
    <w:unhideWhenUsed/>
    <w:qFormat/>
    <w:pPr>
      <w:ind w:leftChars="400" w:left="840"/>
    </w:pPr>
    <w:rPr>
      <w:rFonts w:asciiTheme="minorHAnsi" w:eastAsiaTheme="minorEastAsia" w:hAnsiTheme="minorHAnsi" w:cstheme="minorBidi"/>
      <w:szCs w:val="22"/>
    </w:rPr>
  </w:style>
  <w:style w:type="paragraph" w:styleId="af2">
    <w:name w:val="Plain Text"/>
    <w:basedOn w:val="a9"/>
    <w:link w:val="15"/>
    <w:qFormat/>
    <w:rPr>
      <w:rFonts w:ascii="宋体" w:hAnsi="Courier New"/>
      <w:kern w:val="0"/>
      <w:sz w:val="20"/>
      <w:szCs w:val="21"/>
    </w:rPr>
  </w:style>
  <w:style w:type="paragraph" w:styleId="TOC8">
    <w:name w:val="toc 8"/>
    <w:basedOn w:val="a9"/>
    <w:next w:val="a9"/>
    <w:uiPriority w:val="39"/>
    <w:unhideWhenUsed/>
    <w:qFormat/>
    <w:pPr>
      <w:ind w:leftChars="1400" w:left="2940"/>
    </w:pPr>
    <w:rPr>
      <w:rFonts w:asciiTheme="minorHAnsi" w:eastAsiaTheme="minorEastAsia" w:hAnsiTheme="minorHAnsi" w:cstheme="minorBidi"/>
      <w:szCs w:val="22"/>
    </w:rPr>
  </w:style>
  <w:style w:type="paragraph" w:styleId="af3">
    <w:name w:val="Date"/>
    <w:basedOn w:val="a9"/>
    <w:next w:val="a9"/>
    <w:link w:val="16"/>
    <w:qFormat/>
    <w:pPr>
      <w:ind w:leftChars="2500" w:left="100"/>
    </w:pPr>
    <w:rPr>
      <w:kern w:val="0"/>
      <w:sz w:val="20"/>
    </w:rPr>
  </w:style>
  <w:style w:type="paragraph" w:styleId="20">
    <w:name w:val="Body Text Indent 2"/>
    <w:basedOn w:val="a9"/>
    <w:link w:val="210"/>
    <w:qFormat/>
    <w:pPr>
      <w:ind w:firstLineChars="200" w:firstLine="360"/>
    </w:pPr>
    <w:rPr>
      <w:rFonts w:ascii="宋体" w:hAnsi="宋体"/>
      <w:kern w:val="0"/>
      <w:sz w:val="18"/>
    </w:rPr>
  </w:style>
  <w:style w:type="paragraph" w:styleId="af4">
    <w:name w:val="Balloon Text"/>
    <w:basedOn w:val="a9"/>
    <w:link w:val="17"/>
    <w:unhideWhenUsed/>
    <w:qFormat/>
    <w:rPr>
      <w:kern w:val="0"/>
      <w:sz w:val="18"/>
      <w:szCs w:val="18"/>
    </w:rPr>
  </w:style>
  <w:style w:type="paragraph" w:styleId="af5">
    <w:name w:val="footer"/>
    <w:basedOn w:val="a9"/>
    <w:link w:val="18"/>
    <w:unhideWhenUsed/>
    <w:qFormat/>
    <w:pPr>
      <w:tabs>
        <w:tab w:val="center" w:pos="4153"/>
        <w:tab w:val="right" w:pos="8306"/>
      </w:tabs>
      <w:snapToGrid w:val="0"/>
      <w:jc w:val="left"/>
    </w:pPr>
    <w:rPr>
      <w:kern w:val="0"/>
      <w:sz w:val="18"/>
      <w:szCs w:val="18"/>
    </w:rPr>
  </w:style>
  <w:style w:type="paragraph" w:styleId="af6">
    <w:name w:val="header"/>
    <w:basedOn w:val="a9"/>
    <w:link w:val="1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9"/>
    <w:next w:val="a9"/>
    <w:uiPriority w:val="39"/>
    <w:unhideWhenUsed/>
    <w:qFormat/>
  </w:style>
  <w:style w:type="paragraph" w:styleId="TOC4">
    <w:name w:val="toc 4"/>
    <w:basedOn w:val="a9"/>
    <w:next w:val="a9"/>
    <w:uiPriority w:val="39"/>
    <w:unhideWhenUsed/>
    <w:qFormat/>
    <w:pPr>
      <w:ind w:leftChars="600" w:left="1260"/>
    </w:pPr>
    <w:rPr>
      <w:rFonts w:asciiTheme="minorHAnsi" w:eastAsiaTheme="minorEastAsia" w:hAnsiTheme="minorHAnsi" w:cstheme="minorBidi"/>
      <w:szCs w:val="22"/>
    </w:rPr>
  </w:style>
  <w:style w:type="paragraph" w:styleId="a8">
    <w:name w:val="List"/>
    <w:basedOn w:val="a9"/>
    <w:qFormat/>
    <w:pPr>
      <w:widowControl/>
      <w:numPr>
        <w:numId w:val="1"/>
      </w:numPr>
      <w:tabs>
        <w:tab w:val="left" w:pos="360"/>
      </w:tabs>
      <w:spacing w:before="60" w:after="60"/>
      <w:jc w:val="left"/>
    </w:pPr>
    <w:rPr>
      <w:kern w:val="0"/>
      <w:sz w:val="24"/>
      <w:szCs w:val="20"/>
      <w:lang w:val="en-GB" w:eastAsia="en-US"/>
    </w:rPr>
  </w:style>
  <w:style w:type="paragraph" w:styleId="TOC6">
    <w:name w:val="toc 6"/>
    <w:basedOn w:val="a9"/>
    <w:next w:val="a9"/>
    <w:uiPriority w:val="39"/>
    <w:unhideWhenUsed/>
    <w:qFormat/>
    <w:pPr>
      <w:ind w:leftChars="1000" w:left="2100"/>
    </w:pPr>
    <w:rPr>
      <w:rFonts w:asciiTheme="minorHAnsi" w:eastAsiaTheme="minorEastAsia" w:hAnsiTheme="minorHAnsi" w:cstheme="minorBidi"/>
      <w:szCs w:val="22"/>
    </w:rPr>
  </w:style>
  <w:style w:type="paragraph" w:styleId="TOC2">
    <w:name w:val="toc 2"/>
    <w:basedOn w:val="a9"/>
    <w:next w:val="a9"/>
    <w:uiPriority w:val="39"/>
    <w:unhideWhenUsed/>
    <w:qFormat/>
    <w:pPr>
      <w:tabs>
        <w:tab w:val="right" w:leader="dot" w:pos="9629"/>
      </w:tabs>
      <w:ind w:leftChars="200" w:left="420"/>
    </w:pPr>
  </w:style>
  <w:style w:type="paragraph" w:styleId="TOC9">
    <w:name w:val="toc 9"/>
    <w:basedOn w:val="a9"/>
    <w:next w:val="a9"/>
    <w:uiPriority w:val="39"/>
    <w:unhideWhenUsed/>
    <w:qFormat/>
    <w:pPr>
      <w:ind w:leftChars="1600" w:left="3360"/>
    </w:pPr>
    <w:rPr>
      <w:rFonts w:asciiTheme="minorHAnsi" w:eastAsiaTheme="minorEastAsia" w:hAnsiTheme="minorHAnsi" w:cstheme="minorBidi"/>
      <w:szCs w:val="22"/>
    </w:rPr>
  </w:style>
  <w:style w:type="paragraph" w:styleId="22">
    <w:name w:val="Body Text 2"/>
    <w:basedOn w:val="a9"/>
    <w:link w:val="211"/>
    <w:qFormat/>
    <w:pPr>
      <w:spacing w:after="120" w:line="480" w:lineRule="auto"/>
    </w:pPr>
    <w:rPr>
      <w:kern w:val="0"/>
      <w:sz w:val="20"/>
    </w:rPr>
  </w:style>
  <w:style w:type="paragraph" w:styleId="af7">
    <w:name w:val="Normal (Web)"/>
    <w:basedOn w:val="a9"/>
    <w:qFormat/>
    <w:pPr>
      <w:widowControl/>
      <w:spacing w:before="100" w:beforeAutospacing="1" w:after="100" w:afterAutospacing="1" w:line="432" w:lineRule="auto"/>
      <w:jc w:val="left"/>
    </w:pPr>
    <w:rPr>
      <w:rFonts w:ascii="宋体" w:hAnsi="宋体"/>
      <w:kern w:val="0"/>
      <w:sz w:val="28"/>
      <w:szCs w:val="28"/>
    </w:rPr>
  </w:style>
  <w:style w:type="paragraph" w:styleId="af8">
    <w:name w:val="annotation subject"/>
    <w:basedOn w:val="ae"/>
    <w:next w:val="ae"/>
    <w:link w:val="af9"/>
    <w:semiHidden/>
    <w:qFormat/>
    <w:rPr>
      <w:b/>
      <w:bCs/>
    </w:rPr>
  </w:style>
  <w:style w:type="paragraph" w:styleId="afa">
    <w:name w:val="Body Text First Indent"/>
    <w:basedOn w:val="af"/>
    <w:link w:val="afb"/>
    <w:uiPriority w:val="99"/>
    <w:semiHidden/>
    <w:unhideWhenUsed/>
    <w:qFormat/>
    <w:pPr>
      <w:ind w:firstLineChars="100" w:firstLine="420"/>
    </w:pPr>
    <w:rPr>
      <w:kern w:val="2"/>
      <w:sz w:val="21"/>
    </w:rPr>
  </w:style>
  <w:style w:type="table" w:styleId="afc">
    <w:name w:val="Table Grid"/>
    <w:basedOn w:val="ab"/>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page number"/>
    <w:basedOn w:val="aa"/>
    <w:qFormat/>
  </w:style>
  <w:style w:type="character" w:styleId="aff">
    <w:name w:val="Hyperlink"/>
    <w:uiPriority w:val="99"/>
    <w:qFormat/>
    <w:rPr>
      <w:color w:val="003399"/>
      <w:u w:val="none"/>
    </w:rPr>
  </w:style>
  <w:style w:type="character" w:styleId="aff0">
    <w:name w:val="annotation reference"/>
    <w:uiPriority w:val="99"/>
    <w:unhideWhenUsed/>
    <w:qFormat/>
    <w:rPr>
      <w:sz w:val="21"/>
      <w:szCs w:val="21"/>
    </w:rPr>
  </w:style>
  <w:style w:type="paragraph" w:customStyle="1" w:styleId="17805">
    <w:name w:val="样式 样式 标题 1 + 黑体 段前: 7.8 磅 段后: 0.5 行 + 居中"/>
    <w:basedOn w:val="a9"/>
    <w:qFormat/>
    <w:pPr>
      <w:keepNext/>
      <w:keepLines/>
      <w:spacing w:beforeLines="50" w:afterLines="50"/>
      <w:jc w:val="center"/>
      <w:outlineLvl w:val="1"/>
    </w:pPr>
    <w:rPr>
      <w:rFonts w:ascii="黑体" w:eastAsia="黑体" w:hAnsi="黑体" w:cs="宋体"/>
      <w:b/>
      <w:bCs/>
      <w:szCs w:val="20"/>
    </w:rPr>
  </w:style>
  <w:style w:type="character" w:customStyle="1" w:styleId="1a">
    <w:name w:val="标题 1 字符"/>
    <w:basedOn w:val="aa"/>
    <w:qFormat/>
    <w:rPr>
      <w:rFonts w:ascii="Times New Roman" w:eastAsia="宋体" w:hAnsi="Times New Roman" w:cs="Times New Roman"/>
      <w:b/>
      <w:bCs/>
      <w:kern w:val="44"/>
      <w:sz w:val="44"/>
      <w:szCs w:val="44"/>
    </w:rPr>
  </w:style>
  <w:style w:type="character" w:customStyle="1" w:styleId="23">
    <w:name w:val="标题 2 字符"/>
    <w:basedOn w:val="aa"/>
    <w:uiPriority w:val="9"/>
    <w:semiHidden/>
    <w:qFormat/>
    <w:rPr>
      <w:rFonts w:asciiTheme="majorHAnsi" w:eastAsiaTheme="majorEastAsia" w:hAnsiTheme="majorHAnsi" w:cstheme="majorBidi"/>
      <w:b/>
      <w:bCs/>
      <w:sz w:val="32"/>
      <w:szCs w:val="32"/>
    </w:rPr>
  </w:style>
  <w:style w:type="character" w:customStyle="1" w:styleId="30">
    <w:name w:val="标题 3 字符"/>
    <w:basedOn w:val="aa"/>
    <w:uiPriority w:val="9"/>
    <w:semiHidden/>
    <w:qFormat/>
    <w:rPr>
      <w:rFonts w:ascii="Times New Roman" w:eastAsia="宋体" w:hAnsi="Times New Roman" w:cs="Times New Roman"/>
      <w:b/>
      <w:bCs/>
      <w:sz w:val="32"/>
      <w:szCs w:val="32"/>
    </w:rPr>
  </w:style>
  <w:style w:type="character" w:customStyle="1" w:styleId="40">
    <w:name w:val="标题 4 字符"/>
    <w:basedOn w:val="aa"/>
    <w:uiPriority w:val="9"/>
    <w:semiHidden/>
    <w:qFormat/>
    <w:rPr>
      <w:rFonts w:asciiTheme="majorHAnsi" w:eastAsiaTheme="majorEastAsia" w:hAnsiTheme="majorHAnsi" w:cstheme="majorBidi"/>
      <w:b/>
      <w:bCs/>
      <w:sz w:val="28"/>
      <w:szCs w:val="28"/>
    </w:rPr>
  </w:style>
  <w:style w:type="character" w:customStyle="1" w:styleId="50">
    <w:name w:val="标题 5 字符"/>
    <w:basedOn w:val="aa"/>
    <w:uiPriority w:val="9"/>
    <w:semiHidden/>
    <w:qFormat/>
    <w:rPr>
      <w:rFonts w:ascii="Times New Roman" w:eastAsia="宋体" w:hAnsi="Times New Roman" w:cs="Times New Roman"/>
      <w:b/>
      <w:bCs/>
      <w:sz w:val="28"/>
      <w:szCs w:val="28"/>
    </w:rPr>
  </w:style>
  <w:style w:type="character" w:customStyle="1" w:styleId="60">
    <w:name w:val="标题 6 字符"/>
    <w:basedOn w:val="aa"/>
    <w:uiPriority w:val="9"/>
    <w:semiHidden/>
    <w:qFormat/>
    <w:rPr>
      <w:rFonts w:asciiTheme="majorHAnsi" w:eastAsiaTheme="majorEastAsia" w:hAnsiTheme="majorHAnsi" w:cstheme="majorBidi"/>
      <w:b/>
      <w:bCs/>
      <w:sz w:val="24"/>
      <w:szCs w:val="24"/>
    </w:rPr>
  </w:style>
  <w:style w:type="character" w:customStyle="1" w:styleId="70">
    <w:name w:val="标题 7 字符"/>
    <w:basedOn w:val="aa"/>
    <w:uiPriority w:val="9"/>
    <w:semiHidden/>
    <w:qFormat/>
    <w:rPr>
      <w:rFonts w:ascii="Times New Roman" w:eastAsia="宋体" w:hAnsi="Times New Roman" w:cs="Times New Roman"/>
      <w:b/>
      <w:bCs/>
      <w:sz w:val="24"/>
      <w:szCs w:val="24"/>
    </w:rPr>
  </w:style>
  <w:style w:type="character" w:customStyle="1" w:styleId="80">
    <w:name w:val="标题 8 字符"/>
    <w:basedOn w:val="aa"/>
    <w:uiPriority w:val="9"/>
    <w:semiHidden/>
    <w:qFormat/>
    <w:rPr>
      <w:rFonts w:asciiTheme="majorHAnsi" w:eastAsiaTheme="majorEastAsia" w:hAnsiTheme="majorHAnsi" w:cstheme="majorBidi"/>
      <w:sz w:val="24"/>
      <w:szCs w:val="24"/>
    </w:rPr>
  </w:style>
  <w:style w:type="character" w:customStyle="1" w:styleId="aff1">
    <w:name w:val="页眉 字符"/>
    <w:basedOn w:val="aa"/>
    <w:qFormat/>
    <w:rPr>
      <w:rFonts w:ascii="Times New Roman" w:eastAsia="宋体" w:hAnsi="Times New Roman" w:cs="Times New Roman"/>
      <w:sz w:val="18"/>
      <w:szCs w:val="18"/>
    </w:rPr>
  </w:style>
  <w:style w:type="character" w:customStyle="1" w:styleId="19">
    <w:name w:val="页眉 字符1"/>
    <w:link w:val="af6"/>
    <w:qFormat/>
    <w:rPr>
      <w:rFonts w:ascii="Times New Roman" w:eastAsia="宋体" w:hAnsi="Times New Roman" w:cs="Times New Roman"/>
      <w:kern w:val="0"/>
      <w:sz w:val="18"/>
      <w:szCs w:val="18"/>
    </w:rPr>
  </w:style>
  <w:style w:type="character" w:customStyle="1" w:styleId="aff2">
    <w:name w:val="页脚 字符"/>
    <w:basedOn w:val="aa"/>
    <w:qFormat/>
    <w:rPr>
      <w:rFonts w:ascii="Times New Roman" w:eastAsia="宋体" w:hAnsi="Times New Roman" w:cs="Times New Roman"/>
      <w:sz w:val="18"/>
      <w:szCs w:val="18"/>
    </w:rPr>
  </w:style>
  <w:style w:type="character" w:customStyle="1" w:styleId="18">
    <w:name w:val="页脚 字符1"/>
    <w:link w:val="af5"/>
    <w:qFormat/>
    <w:rPr>
      <w:rFonts w:ascii="Times New Roman" w:eastAsia="宋体" w:hAnsi="Times New Roman" w:cs="Times New Roman"/>
      <w:kern w:val="0"/>
      <w:sz w:val="18"/>
      <w:szCs w:val="18"/>
    </w:rPr>
  </w:style>
  <w:style w:type="paragraph" w:customStyle="1" w:styleId="Char">
    <w:name w:val="Char"/>
    <w:basedOn w:val="a9"/>
    <w:qFormat/>
    <w:rPr>
      <w:rFonts w:ascii="Tahoma" w:hAnsi="Tahoma"/>
      <w:sz w:val="24"/>
      <w:szCs w:val="20"/>
    </w:rPr>
  </w:style>
  <w:style w:type="paragraph" w:customStyle="1" w:styleId="1b">
    <w:name w:val="列出段落1"/>
    <w:basedOn w:val="a9"/>
    <w:qFormat/>
    <w:pPr>
      <w:ind w:firstLineChars="200" w:firstLine="420"/>
    </w:pPr>
    <w:rPr>
      <w:rFonts w:ascii="Calibri" w:hAnsi="Calibri"/>
      <w:szCs w:val="22"/>
    </w:rPr>
  </w:style>
  <w:style w:type="character" w:customStyle="1" w:styleId="aff3">
    <w:name w:val="日期 字符"/>
    <w:basedOn w:val="aa"/>
    <w:uiPriority w:val="99"/>
    <w:semiHidden/>
    <w:qFormat/>
    <w:rPr>
      <w:rFonts w:ascii="Times New Roman" w:eastAsia="宋体" w:hAnsi="Times New Roman" w:cs="Times New Roman"/>
      <w:szCs w:val="24"/>
    </w:rPr>
  </w:style>
  <w:style w:type="character" w:customStyle="1" w:styleId="16">
    <w:name w:val="日期 字符1"/>
    <w:link w:val="af3"/>
    <w:qFormat/>
    <w:rPr>
      <w:rFonts w:ascii="Times New Roman" w:eastAsia="宋体" w:hAnsi="Times New Roman" w:cs="Times New Roman"/>
      <w:kern w:val="0"/>
      <w:sz w:val="20"/>
      <w:szCs w:val="24"/>
    </w:rPr>
  </w:style>
  <w:style w:type="paragraph" w:customStyle="1" w:styleId="Char2">
    <w:name w:val="Char2"/>
    <w:basedOn w:val="a9"/>
    <w:qFormat/>
    <w:rPr>
      <w:rFonts w:ascii="Tahoma" w:hAnsi="Tahoma"/>
      <w:sz w:val="24"/>
      <w:szCs w:val="20"/>
    </w:rPr>
  </w:style>
  <w:style w:type="paragraph" w:customStyle="1" w:styleId="TableText">
    <w:name w:val="Table Text"/>
    <w:basedOn w:val="a9"/>
    <w:qFormat/>
    <w:pPr>
      <w:widowControl/>
      <w:snapToGrid w:val="0"/>
      <w:spacing w:before="120" w:after="120"/>
      <w:jc w:val="left"/>
    </w:pPr>
    <w:rPr>
      <w:b/>
      <w:kern w:val="0"/>
      <w:sz w:val="24"/>
      <w:szCs w:val="28"/>
      <w:lang w:val="en-GB" w:eastAsia="en-US"/>
    </w:rPr>
  </w:style>
  <w:style w:type="character" w:customStyle="1" w:styleId="11">
    <w:name w:val="标题 1 字符1"/>
    <w:link w:val="1"/>
    <w:qFormat/>
    <w:rPr>
      <w:rFonts w:ascii="Times New Roman" w:eastAsia="黑体" w:hAnsi="Times New Roman" w:cs="Times New Roman"/>
      <w:bCs/>
      <w:kern w:val="44"/>
      <w:sz w:val="32"/>
      <w:szCs w:val="44"/>
    </w:rPr>
  </w:style>
  <w:style w:type="character" w:customStyle="1" w:styleId="21">
    <w:name w:val="标题 2 字符1"/>
    <w:link w:val="2"/>
    <w:qFormat/>
    <w:rPr>
      <w:rFonts w:ascii="Arial" w:eastAsia="黑体" w:hAnsi="Arial" w:cs="Times New Roman"/>
      <w:b/>
      <w:bCs/>
      <w:kern w:val="0"/>
      <w:sz w:val="32"/>
      <w:szCs w:val="32"/>
    </w:rPr>
  </w:style>
  <w:style w:type="character" w:customStyle="1" w:styleId="31">
    <w:name w:val="标题 3 字符1"/>
    <w:link w:val="3"/>
    <w:qFormat/>
    <w:rPr>
      <w:rFonts w:ascii="宋体" w:eastAsia="宋体" w:hAnsi="Times New Roman" w:cs="Times New Roman"/>
      <w:bCs/>
      <w:kern w:val="0"/>
      <w:sz w:val="24"/>
      <w:szCs w:val="32"/>
    </w:rPr>
  </w:style>
  <w:style w:type="character" w:customStyle="1" w:styleId="41">
    <w:name w:val="标题 4 字符1"/>
    <w:link w:val="4"/>
    <w:qFormat/>
    <w:rPr>
      <w:rFonts w:ascii="Arial" w:eastAsia="黑体" w:hAnsi="Arial" w:cs="Times New Roman"/>
      <w:b/>
      <w:bCs/>
      <w:kern w:val="0"/>
      <w:sz w:val="28"/>
      <w:szCs w:val="28"/>
    </w:rPr>
  </w:style>
  <w:style w:type="character" w:customStyle="1" w:styleId="51">
    <w:name w:val="标题 5 字符1"/>
    <w:link w:val="5"/>
    <w:qFormat/>
    <w:rPr>
      <w:rFonts w:ascii="Times New Roman" w:eastAsia="宋体" w:hAnsi="Times New Roman" w:cs="Times New Roman"/>
      <w:b/>
      <w:bCs/>
      <w:kern w:val="0"/>
      <w:sz w:val="28"/>
      <w:szCs w:val="28"/>
    </w:rPr>
  </w:style>
  <w:style w:type="character" w:customStyle="1" w:styleId="nrmdate1">
    <w:name w:val="nrmdate1"/>
    <w:qFormat/>
    <w:rPr>
      <w:rFonts w:ascii="Arial" w:hAnsi="Arial" w:cs="Arial" w:hint="default"/>
      <w:color w:val="0099CC"/>
      <w:sz w:val="17"/>
      <w:szCs w:val="17"/>
      <w:u w:val="none"/>
    </w:rPr>
  </w:style>
  <w:style w:type="character" w:customStyle="1" w:styleId="smallcontentbold1">
    <w:name w:val="smallcontentbold1"/>
    <w:qFormat/>
    <w:rPr>
      <w:rFonts w:ascii="Geneva" w:hAnsi="Geneva" w:hint="default"/>
      <w:b/>
      <w:bCs/>
      <w:sz w:val="16"/>
      <w:szCs w:val="16"/>
    </w:rPr>
  </w:style>
  <w:style w:type="character" w:customStyle="1" w:styleId="smallcontent1">
    <w:name w:val="smallcontent1"/>
    <w:qFormat/>
    <w:rPr>
      <w:rFonts w:ascii="Geneva" w:hAnsi="Geneva" w:hint="default"/>
      <w:sz w:val="16"/>
      <w:szCs w:val="16"/>
    </w:rPr>
  </w:style>
  <w:style w:type="character" w:customStyle="1" w:styleId="apple-style-span">
    <w:name w:val="apple-style-span"/>
    <w:basedOn w:val="aa"/>
    <w:qFormat/>
  </w:style>
  <w:style w:type="character" w:customStyle="1" w:styleId="nrmlabel1">
    <w:name w:val="nrmlabel1"/>
    <w:qFormat/>
    <w:rPr>
      <w:rFonts w:ascii="Arial" w:hAnsi="Arial" w:cs="Arial" w:hint="default"/>
      <w:b/>
      <w:bCs/>
      <w:color w:val="000000"/>
      <w:sz w:val="17"/>
      <w:szCs w:val="17"/>
      <w:u w:val="none"/>
    </w:rPr>
  </w:style>
  <w:style w:type="character" w:customStyle="1" w:styleId="nrmref1">
    <w:name w:val="nrmref1"/>
    <w:qFormat/>
    <w:rPr>
      <w:rFonts w:ascii="Arial" w:hAnsi="Arial" w:cs="Arial" w:hint="default"/>
      <w:b/>
      <w:bCs/>
      <w:color w:val="0099CC"/>
      <w:sz w:val="17"/>
      <w:szCs w:val="17"/>
      <w:u w:val="none"/>
    </w:rPr>
  </w:style>
  <w:style w:type="character" w:customStyle="1" w:styleId="aff4">
    <w:name w:val="正文文本 字符"/>
    <w:basedOn w:val="aa"/>
    <w:uiPriority w:val="99"/>
    <w:semiHidden/>
    <w:qFormat/>
    <w:rPr>
      <w:rFonts w:ascii="Times New Roman" w:eastAsia="宋体" w:hAnsi="Times New Roman" w:cs="Times New Roman"/>
      <w:szCs w:val="24"/>
    </w:rPr>
  </w:style>
  <w:style w:type="character" w:customStyle="1" w:styleId="13">
    <w:name w:val="正文文本 字符1"/>
    <w:link w:val="af"/>
    <w:qFormat/>
    <w:rPr>
      <w:rFonts w:ascii="Times New Roman" w:eastAsia="宋体" w:hAnsi="Times New Roman" w:cs="Times New Roman"/>
      <w:kern w:val="0"/>
      <w:sz w:val="20"/>
      <w:szCs w:val="24"/>
    </w:rPr>
  </w:style>
  <w:style w:type="paragraph" w:customStyle="1" w:styleId="Style51">
    <w:name w:val="_Style 51"/>
    <w:basedOn w:val="a9"/>
    <w:next w:val="a9"/>
    <w:link w:val="Char0"/>
    <w:unhideWhenUsed/>
    <w:qFormat/>
    <w:pPr>
      <w:ind w:leftChars="1600" w:left="3360"/>
    </w:pPr>
  </w:style>
  <w:style w:type="character" w:customStyle="1" w:styleId="Char0">
    <w:name w:val="正文首行缩进 Char"/>
    <w:link w:val="Style51"/>
    <w:qFormat/>
    <w:rPr>
      <w:rFonts w:ascii="Times New Roman" w:eastAsia="宋体" w:hAnsi="Times New Roman" w:cs="Times New Roman"/>
      <w:szCs w:val="24"/>
    </w:rPr>
  </w:style>
  <w:style w:type="character" w:customStyle="1" w:styleId="aff5">
    <w:name w:val="文档结构图 字符"/>
    <w:basedOn w:val="aa"/>
    <w:uiPriority w:val="99"/>
    <w:semiHidden/>
    <w:qFormat/>
    <w:rPr>
      <w:rFonts w:ascii="Microsoft YaHei UI" w:eastAsia="Microsoft YaHei UI" w:hAnsi="Times New Roman" w:cs="Times New Roman"/>
      <w:sz w:val="18"/>
      <w:szCs w:val="18"/>
    </w:rPr>
  </w:style>
  <w:style w:type="character" w:customStyle="1" w:styleId="10">
    <w:name w:val="文档结构图 字符1"/>
    <w:link w:val="ad"/>
    <w:semiHidden/>
    <w:qFormat/>
    <w:rPr>
      <w:rFonts w:ascii="Times New Roman" w:eastAsia="宋体" w:hAnsi="Times New Roman" w:cs="Times New Roman"/>
      <w:kern w:val="0"/>
      <w:sz w:val="20"/>
      <w:szCs w:val="24"/>
      <w:shd w:val="clear" w:color="auto" w:fill="000080"/>
    </w:rPr>
  </w:style>
  <w:style w:type="character" w:customStyle="1" w:styleId="aff6">
    <w:name w:val="正文文本缩进 字符"/>
    <w:basedOn w:val="aa"/>
    <w:uiPriority w:val="99"/>
    <w:semiHidden/>
    <w:qFormat/>
    <w:rPr>
      <w:rFonts w:ascii="Times New Roman" w:eastAsia="宋体" w:hAnsi="Times New Roman" w:cs="Times New Roman"/>
      <w:szCs w:val="24"/>
    </w:rPr>
  </w:style>
  <w:style w:type="character" w:customStyle="1" w:styleId="14">
    <w:name w:val="正文文本缩进 字符1"/>
    <w:link w:val="af0"/>
    <w:qFormat/>
    <w:rPr>
      <w:rFonts w:ascii="宋体" w:eastAsia="宋体" w:hAnsi="宋体" w:cs="Times New Roman"/>
      <w:kern w:val="0"/>
      <w:sz w:val="24"/>
      <w:szCs w:val="24"/>
    </w:rPr>
  </w:style>
  <w:style w:type="character" w:customStyle="1" w:styleId="24">
    <w:name w:val="正文文本 2 字符"/>
    <w:basedOn w:val="aa"/>
    <w:uiPriority w:val="99"/>
    <w:semiHidden/>
    <w:qFormat/>
    <w:rPr>
      <w:rFonts w:ascii="Times New Roman" w:eastAsia="宋体" w:hAnsi="Times New Roman" w:cs="Times New Roman"/>
      <w:szCs w:val="24"/>
    </w:rPr>
  </w:style>
  <w:style w:type="character" w:customStyle="1" w:styleId="211">
    <w:name w:val="正文文本 2 字符1"/>
    <w:link w:val="22"/>
    <w:qFormat/>
    <w:rPr>
      <w:rFonts w:ascii="Times New Roman" w:eastAsia="宋体" w:hAnsi="Times New Roman" w:cs="Times New Roman"/>
      <w:kern w:val="0"/>
      <w:sz w:val="20"/>
      <w:szCs w:val="24"/>
    </w:rPr>
  </w:style>
  <w:style w:type="character" w:customStyle="1" w:styleId="25">
    <w:name w:val="正文文本缩进 2 字符"/>
    <w:basedOn w:val="aa"/>
    <w:uiPriority w:val="99"/>
    <w:semiHidden/>
    <w:qFormat/>
    <w:rPr>
      <w:rFonts w:ascii="Times New Roman" w:eastAsia="宋体" w:hAnsi="Times New Roman" w:cs="Times New Roman"/>
      <w:szCs w:val="24"/>
    </w:rPr>
  </w:style>
  <w:style w:type="character" w:customStyle="1" w:styleId="210">
    <w:name w:val="正文文本缩进 2 字符1"/>
    <w:link w:val="20"/>
    <w:qFormat/>
    <w:rPr>
      <w:rFonts w:ascii="宋体" w:eastAsia="宋体" w:hAnsi="宋体" w:cs="Times New Roman"/>
      <w:kern w:val="0"/>
      <w:sz w:val="18"/>
      <w:szCs w:val="24"/>
    </w:rPr>
  </w:style>
  <w:style w:type="character" w:customStyle="1" w:styleId="aff7">
    <w:name w:val="纯文本 字符"/>
    <w:basedOn w:val="aa"/>
    <w:qFormat/>
    <w:rPr>
      <w:rFonts w:asciiTheme="minorEastAsia" w:hAnsi="Courier New" w:cs="Courier New"/>
      <w:szCs w:val="24"/>
    </w:rPr>
  </w:style>
  <w:style w:type="character" w:customStyle="1" w:styleId="15">
    <w:name w:val="纯文本 字符1"/>
    <w:link w:val="af2"/>
    <w:qFormat/>
    <w:rPr>
      <w:rFonts w:ascii="宋体" w:eastAsia="宋体" w:hAnsi="Courier New" w:cs="Times New Roman"/>
      <w:kern w:val="0"/>
      <w:sz w:val="20"/>
      <w:szCs w:val="21"/>
    </w:rPr>
  </w:style>
  <w:style w:type="paragraph" w:customStyle="1" w:styleId="a3">
    <w:name w:val="段落"/>
    <w:qFormat/>
    <w:pPr>
      <w:numPr>
        <w:ilvl w:val="3"/>
        <w:numId w:val="2"/>
      </w:numPr>
      <w:spacing w:line="310" w:lineRule="exact"/>
      <w:ind w:firstLineChars="200" w:firstLine="200"/>
    </w:pPr>
    <w:rPr>
      <w:rFonts w:ascii="Times New Roman" w:eastAsia="宋体" w:hAnsi="Times New Roman" w:cs="Times New Roman"/>
      <w:sz w:val="21"/>
    </w:rPr>
  </w:style>
  <w:style w:type="paragraph" w:customStyle="1" w:styleId="reader-word-layerreader-word-s1-13">
    <w:name w:val="reader-word-layer reader-word-s1-13"/>
    <w:basedOn w:val="a9"/>
    <w:qFormat/>
    <w:pPr>
      <w:widowControl/>
      <w:spacing w:before="100" w:beforeAutospacing="1" w:after="100" w:afterAutospacing="1"/>
      <w:jc w:val="left"/>
    </w:pPr>
    <w:rPr>
      <w:rFonts w:ascii="宋体" w:hAnsi="宋体" w:cs="宋体"/>
      <w:kern w:val="0"/>
      <w:sz w:val="24"/>
    </w:rPr>
  </w:style>
  <w:style w:type="paragraph" w:customStyle="1" w:styleId="p15">
    <w:name w:val="p15"/>
    <w:basedOn w:val="a9"/>
    <w:qFormat/>
    <w:pPr>
      <w:widowControl/>
      <w:snapToGrid w:val="0"/>
      <w:jc w:val="left"/>
    </w:pPr>
    <w:rPr>
      <w:rFonts w:ascii="黑体" w:eastAsia="黑体" w:hAnsi="宋体" w:cs="宋体"/>
      <w:color w:val="000000"/>
      <w:kern w:val="0"/>
      <w:sz w:val="24"/>
    </w:rPr>
  </w:style>
  <w:style w:type="paragraph" w:customStyle="1" w:styleId="reader-word-layerreader-word-s1-11">
    <w:name w:val="reader-word-layer reader-word-s1-11"/>
    <w:basedOn w:val="a9"/>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9"/>
    <w:qFormat/>
    <w:pPr>
      <w:widowControl/>
      <w:spacing w:before="100" w:beforeAutospacing="1" w:after="100" w:afterAutospacing="1"/>
      <w:jc w:val="left"/>
    </w:pPr>
    <w:rPr>
      <w:rFonts w:ascii="宋体" w:hAnsi="宋体" w:cs="宋体"/>
      <w:kern w:val="0"/>
      <w:sz w:val="24"/>
    </w:rPr>
  </w:style>
  <w:style w:type="paragraph" w:customStyle="1" w:styleId="reader-word-layerreader-word-s1-3">
    <w:name w:val="reader-word-layer reader-word-s1-3"/>
    <w:basedOn w:val="a9"/>
    <w:qFormat/>
    <w:pPr>
      <w:widowControl/>
      <w:spacing w:before="100" w:beforeAutospacing="1" w:after="100" w:afterAutospacing="1"/>
      <w:jc w:val="left"/>
    </w:pPr>
    <w:rPr>
      <w:rFonts w:ascii="宋体" w:hAnsi="宋体" w:cs="宋体"/>
      <w:kern w:val="0"/>
      <w:sz w:val="24"/>
    </w:rPr>
  </w:style>
  <w:style w:type="paragraph" w:customStyle="1" w:styleId="a1">
    <w:name w:val="封面标准文稿编辑信息"/>
    <w:qFormat/>
    <w:pPr>
      <w:numPr>
        <w:ilvl w:val="1"/>
        <w:numId w:val="2"/>
      </w:numPr>
      <w:spacing w:before="180" w:line="180" w:lineRule="exact"/>
      <w:jc w:val="center"/>
    </w:pPr>
    <w:rPr>
      <w:rFonts w:ascii="宋体" w:eastAsia="宋体" w:hAnsi="Times New Roman" w:cs="Times New Roman"/>
      <w:sz w:val="21"/>
    </w:rPr>
  </w:style>
  <w:style w:type="paragraph" w:customStyle="1" w:styleId="reader-word-layerreader-word-s1-0">
    <w:name w:val="reader-word-layer reader-word-s1-0"/>
    <w:basedOn w:val="a9"/>
    <w:qFormat/>
    <w:pPr>
      <w:widowControl/>
      <w:spacing w:before="100" w:beforeAutospacing="1" w:after="100" w:afterAutospacing="1"/>
      <w:jc w:val="left"/>
    </w:pPr>
    <w:rPr>
      <w:rFonts w:ascii="宋体" w:hAnsi="宋体" w:cs="宋体"/>
      <w:kern w:val="0"/>
      <w:sz w:val="24"/>
    </w:rPr>
  </w:style>
  <w:style w:type="paragraph" w:customStyle="1" w:styleId="a2">
    <w:name w:val="一级条标题"/>
    <w:next w:val="a9"/>
    <w:qFormat/>
    <w:pPr>
      <w:numPr>
        <w:ilvl w:val="2"/>
        <w:numId w:val="2"/>
      </w:numPr>
      <w:outlineLvl w:val="2"/>
    </w:pPr>
    <w:rPr>
      <w:rFonts w:ascii="Times New Roman" w:eastAsia="黑体" w:hAnsi="Times New Roman" w:cs="Times New Roman"/>
      <w:sz w:val="21"/>
    </w:rPr>
  </w:style>
  <w:style w:type="paragraph" w:customStyle="1" w:styleId="aff8">
    <w:name w:val="条"/>
    <w:basedOn w:val="3"/>
    <w:next w:val="a6"/>
    <w:qFormat/>
    <w:pPr>
      <w:tabs>
        <w:tab w:val="left" w:pos="360"/>
        <w:tab w:val="left" w:pos="1931"/>
      </w:tabs>
      <w:adjustRightInd/>
      <w:snapToGrid/>
      <w:spacing w:before="100" w:beforeAutospacing="1" w:after="100" w:afterAutospacing="1" w:line="240" w:lineRule="auto"/>
      <w:ind w:left="360" w:hanging="360"/>
      <w:jc w:val="both"/>
    </w:pPr>
    <w:rPr>
      <w:rFonts w:ascii="Times New Roman"/>
    </w:rPr>
  </w:style>
  <w:style w:type="paragraph" w:customStyle="1" w:styleId="a6">
    <w:name w:val="款"/>
    <w:basedOn w:val="4"/>
    <w:next w:val="a4"/>
    <w:qFormat/>
    <w:pPr>
      <w:numPr>
        <w:ilvl w:val="3"/>
        <w:numId w:val="3"/>
      </w:numPr>
      <w:tabs>
        <w:tab w:val="clear" w:pos="6106"/>
        <w:tab w:val="left" w:pos="794"/>
        <w:tab w:val="left" w:pos="2160"/>
      </w:tabs>
      <w:spacing w:before="100" w:beforeAutospacing="1" w:after="100" w:afterAutospacing="1" w:line="240" w:lineRule="auto"/>
      <w:ind w:left="2160"/>
    </w:pPr>
    <w:rPr>
      <w:rFonts w:eastAsia="宋体"/>
      <w:b w:val="0"/>
      <w:sz w:val="24"/>
    </w:rPr>
  </w:style>
  <w:style w:type="paragraph" w:customStyle="1" w:styleId="a4">
    <w:name w:val="项"/>
    <w:basedOn w:val="5"/>
    <w:next w:val="a9"/>
    <w:qFormat/>
    <w:pPr>
      <w:numPr>
        <w:numId w:val="4"/>
      </w:numPr>
      <w:tabs>
        <w:tab w:val="left" w:pos="4766"/>
      </w:tabs>
      <w:spacing w:before="100" w:beforeAutospacing="1" w:after="100" w:afterAutospacing="1" w:line="240" w:lineRule="auto"/>
      <w:ind w:left="405" w:hanging="405"/>
    </w:pPr>
    <w:rPr>
      <w:b w:val="0"/>
      <w:sz w:val="24"/>
    </w:rPr>
  </w:style>
  <w:style w:type="paragraph" w:customStyle="1" w:styleId="a0">
    <w:name w:val="二级条标题"/>
    <w:basedOn w:val="a2"/>
    <w:next w:val="a9"/>
    <w:qFormat/>
    <w:pPr>
      <w:numPr>
        <w:ilvl w:val="0"/>
      </w:numPr>
      <w:outlineLvl w:val="3"/>
    </w:pPr>
  </w:style>
  <w:style w:type="paragraph" w:customStyle="1" w:styleId="p0">
    <w:name w:val="p0"/>
    <w:basedOn w:val="a9"/>
    <w:qFormat/>
    <w:pPr>
      <w:widowControl/>
      <w:jc w:val="left"/>
    </w:pPr>
    <w:rPr>
      <w:rFonts w:ascii="Calibri" w:hAnsi="Calibri" w:cs="宋体"/>
      <w:kern w:val="0"/>
      <w:sz w:val="24"/>
    </w:rPr>
  </w:style>
  <w:style w:type="paragraph" w:customStyle="1" w:styleId="aff9">
    <w:name w:val="四级条标题"/>
    <w:basedOn w:val="affa"/>
    <w:next w:val="a9"/>
    <w:qFormat/>
    <w:pPr>
      <w:numPr>
        <w:numId w:val="0"/>
      </w:numPr>
      <w:tabs>
        <w:tab w:val="left" w:pos="1320"/>
      </w:tabs>
      <w:ind w:hanging="420"/>
      <w:outlineLvl w:val="5"/>
    </w:pPr>
  </w:style>
  <w:style w:type="paragraph" w:customStyle="1" w:styleId="affa">
    <w:name w:val="三级条标题"/>
    <w:basedOn w:val="a0"/>
    <w:next w:val="a9"/>
    <w:qFormat/>
    <w:pPr>
      <w:outlineLvl w:val="4"/>
    </w:pPr>
  </w:style>
  <w:style w:type="paragraph" w:customStyle="1" w:styleId="reader-word-layerreader-word-s1-6">
    <w:name w:val="reader-word-layer reader-word-s1-6"/>
    <w:basedOn w:val="a9"/>
    <w:qFormat/>
    <w:pPr>
      <w:widowControl/>
      <w:spacing w:before="100" w:beforeAutospacing="1" w:after="100" w:afterAutospacing="1"/>
      <w:jc w:val="left"/>
    </w:pPr>
    <w:rPr>
      <w:rFonts w:ascii="宋体" w:hAnsi="宋体" w:cs="宋体"/>
      <w:kern w:val="0"/>
      <w:sz w:val="24"/>
    </w:rPr>
  </w:style>
  <w:style w:type="paragraph" w:customStyle="1" w:styleId="reader-word-layerreader-word-s1-9">
    <w:name w:val="reader-word-layer reader-word-s1-9"/>
    <w:basedOn w:val="a9"/>
    <w:qFormat/>
    <w:pPr>
      <w:widowControl/>
      <w:spacing w:before="100" w:beforeAutospacing="1" w:after="100" w:afterAutospacing="1"/>
      <w:jc w:val="left"/>
    </w:pPr>
    <w:rPr>
      <w:rFonts w:ascii="宋体" w:hAnsi="宋体" w:cs="宋体"/>
      <w:kern w:val="0"/>
      <w:sz w:val="24"/>
    </w:rPr>
  </w:style>
  <w:style w:type="paragraph" w:customStyle="1" w:styleId="reader-word-layerreader-word-s1-2">
    <w:name w:val="reader-word-layer reader-word-s1-2"/>
    <w:basedOn w:val="a9"/>
    <w:qFormat/>
    <w:pPr>
      <w:widowControl/>
      <w:spacing w:before="100" w:beforeAutospacing="1" w:after="100" w:afterAutospacing="1"/>
      <w:jc w:val="left"/>
    </w:pPr>
    <w:rPr>
      <w:rFonts w:ascii="宋体" w:hAnsi="宋体" w:cs="宋体"/>
      <w:kern w:val="0"/>
      <w:sz w:val="24"/>
    </w:rPr>
  </w:style>
  <w:style w:type="paragraph" w:customStyle="1" w:styleId="affb">
    <w:name w:val="节"/>
    <w:basedOn w:val="2"/>
    <w:next w:val="aff8"/>
    <w:qFormat/>
    <w:pPr>
      <w:tabs>
        <w:tab w:val="left" w:pos="360"/>
        <w:tab w:val="left" w:pos="525"/>
        <w:tab w:val="left" w:pos="1145"/>
      </w:tabs>
      <w:adjustRightInd/>
      <w:snapToGrid/>
      <w:spacing w:before="100" w:beforeAutospacing="1" w:after="100" w:afterAutospacing="1" w:line="240" w:lineRule="auto"/>
      <w:ind w:left="992" w:hanging="360"/>
      <w:jc w:val="both"/>
    </w:pPr>
    <w:rPr>
      <w:b w:val="0"/>
      <w:sz w:val="28"/>
    </w:rPr>
  </w:style>
  <w:style w:type="paragraph" w:customStyle="1" w:styleId="Tabletext0">
    <w:name w:val="Table text"/>
    <w:basedOn w:val="a9"/>
    <w:qFormat/>
    <w:pPr>
      <w:widowControl/>
      <w:spacing w:before="40" w:after="40"/>
      <w:jc w:val="center"/>
    </w:pPr>
    <w:rPr>
      <w:rFonts w:ascii="Arial" w:hAnsi="Arial"/>
      <w:kern w:val="0"/>
      <w:sz w:val="20"/>
      <w:szCs w:val="20"/>
      <w:lang w:eastAsia="en-US"/>
    </w:rPr>
  </w:style>
  <w:style w:type="paragraph" w:customStyle="1" w:styleId="reader-word-layerreader-word-s1-8">
    <w:name w:val="reader-word-layer reader-word-s1-8"/>
    <w:basedOn w:val="a9"/>
    <w:qFormat/>
    <w:pPr>
      <w:widowControl/>
      <w:spacing w:before="100" w:beforeAutospacing="1" w:after="100" w:afterAutospacing="1"/>
      <w:jc w:val="left"/>
    </w:pPr>
    <w:rPr>
      <w:rFonts w:ascii="宋体" w:hAnsi="宋体" w:cs="宋体"/>
      <w:kern w:val="0"/>
      <w:sz w:val="24"/>
    </w:rPr>
  </w:style>
  <w:style w:type="paragraph" w:customStyle="1" w:styleId="affc">
    <w:name w:val="段"/>
    <w:link w:val="Char1"/>
    <w:qFormat/>
    <w:pPr>
      <w:autoSpaceDE w:val="0"/>
      <w:autoSpaceDN w:val="0"/>
      <w:ind w:firstLineChars="200" w:firstLine="200"/>
      <w:jc w:val="both"/>
    </w:pPr>
    <w:rPr>
      <w:rFonts w:ascii="宋体" w:eastAsia="宋体" w:hAnsi="Times New Roman" w:cs="Times New Roman"/>
      <w:sz w:val="21"/>
    </w:rPr>
  </w:style>
  <w:style w:type="paragraph" w:customStyle="1" w:styleId="affd">
    <w:name w:val="附录"/>
    <w:next w:val="a3"/>
    <w:qFormat/>
    <w:pPr>
      <w:tabs>
        <w:tab w:val="left" w:pos="1078"/>
        <w:tab w:val="left" w:pos="1740"/>
      </w:tabs>
      <w:spacing w:after="200"/>
      <w:ind w:left="1078" w:hanging="720"/>
      <w:jc w:val="center"/>
    </w:pPr>
    <w:rPr>
      <w:rFonts w:ascii="Times New Roman" w:eastAsia="黑体" w:hAnsi="Times New Roman" w:cs="Times New Roman"/>
    </w:rPr>
  </w:style>
  <w:style w:type="paragraph" w:customStyle="1" w:styleId="1c">
    <w:name w:val="样式1"/>
    <w:basedOn w:val="aff8"/>
    <w:qFormat/>
    <w:pPr>
      <w:keepNext w:val="0"/>
      <w:keepLines w:val="0"/>
      <w:tabs>
        <w:tab w:val="clear" w:pos="1931"/>
        <w:tab w:val="left" w:pos="672"/>
      </w:tabs>
      <w:spacing w:before="0" w:beforeAutospacing="0" w:after="0" w:afterAutospacing="0" w:line="360" w:lineRule="auto"/>
      <w:ind w:left="0" w:firstLineChars="200" w:firstLine="480"/>
    </w:pPr>
    <w:rPr>
      <w:rFonts w:ascii="宋体" w:hAnsi="宋体"/>
      <w:shd w:val="clear" w:color="auto" w:fill="FFFFFF"/>
    </w:rPr>
  </w:style>
  <w:style w:type="paragraph" w:customStyle="1" w:styleId="reader-word-layerreader-word-s1-4">
    <w:name w:val="reader-word-layer reader-word-s1-4"/>
    <w:basedOn w:val="a9"/>
    <w:qFormat/>
    <w:pPr>
      <w:widowControl/>
      <w:spacing w:before="100" w:beforeAutospacing="1" w:after="100" w:afterAutospacing="1"/>
      <w:jc w:val="left"/>
    </w:pPr>
    <w:rPr>
      <w:rFonts w:ascii="宋体" w:hAnsi="宋体" w:cs="宋体"/>
      <w:kern w:val="0"/>
      <w:sz w:val="24"/>
    </w:rPr>
  </w:style>
  <w:style w:type="paragraph" w:customStyle="1" w:styleId="reader-word-layerreader-word-s1-12">
    <w:name w:val="reader-word-layer reader-word-s1-12"/>
    <w:basedOn w:val="a9"/>
    <w:qFormat/>
    <w:pPr>
      <w:widowControl/>
      <w:spacing w:before="100" w:beforeAutospacing="1" w:after="100" w:afterAutospacing="1"/>
      <w:jc w:val="left"/>
    </w:pPr>
    <w:rPr>
      <w:rFonts w:ascii="宋体" w:hAnsi="宋体" w:cs="宋体"/>
      <w:kern w:val="0"/>
      <w:sz w:val="24"/>
    </w:rPr>
  </w:style>
  <w:style w:type="paragraph" w:customStyle="1" w:styleId="reader-word-layerreader-word-s1-7">
    <w:name w:val="reader-word-layer reader-word-s1-7"/>
    <w:basedOn w:val="a9"/>
    <w:qFormat/>
    <w:pPr>
      <w:widowControl/>
      <w:spacing w:before="100" w:beforeAutospacing="1" w:after="100" w:afterAutospacing="1"/>
      <w:jc w:val="left"/>
    </w:pPr>
    <w:rPr>
      <w:rFonts w:ascii="宋体" w:hAnsi="宋体" w:cs="宋体"/>
      <w:kern w:val="0"/>
      <w:sz w:val="24"/>
    </w:rPr>
  </w:style>
  <w:style w:type="paragraph" w:customStyle="1" w:styleId="affe">
    <w:name w:val="章标题"/>
    <w:next w:val="a9"/>
    <w:qFormat/>
    <w:pPr>
      <w:tabs>
        <w:tab w:val="left" w:pos="1320"/>
      </w:tabs>
      <w:spacing w:beforeLines="50" w:afterLines="50"/>
      <w:ind w:left="1320" w:hanging="420"/>
      <w:jc w:val="both"/>
      <w:outlineLvl w:val="1"/>
    </w:pPr>
    <w:rPr>
      <w:rFonts w:ascii="黑体" w:eastAsia="黑体" w:hAnsi="Times New Roman" w:cs="Times New Roman"/>
      <w:sz w:val="21"/>
    </w:rPr>
  </w:style>
  <w:style w:type="paragraph" w:customStyle="1" w:styleId="reader-word-layerreader-word-s1-10">
    <w:name w:val="reader-word-layer reader-word-s1-10"/>
    <w:basedOn w:val="a9"/>
    <w:qFormat/>
    <w:pPr>
      <w:widowControl/>
      <w:spacing w:before="100" w:beforeAutospacing="1" w:after="100" w:afterAutospacing="1"/>
      <w:jc w:val="left"/>
    </w:pPr>
    <w:rPr>
      <w:rFonts w:ascii="宋体" w:hAnsi="宋体" w:cs="宋体"/>
      <w:kern w:val="0"/>
      <w:sz w:val="24"/>
    </w:rPr>
  </w:style>
  <w:style w:type="paragraph" w:customStyle="1" w:styleId="afff">
    <w:name w:val="章"/>
    <w:basedOn w:val="1"/>
    <w:next w:val="affb"/>
    <w:qFormat/>
    <w:pPr>
      <w:tabs>
        <w:tab w:val="left" w:pos="425"/>
        <w:tab w:val="left" w:pos="1078"/>
        <w:tab w:val="left" w:pos="6106"/>
      </w:tabs>
      <w:adjustRightInd/>
      <w:snapToGrid/>
      <w:spacing w:before="100" w:beforeAutospacing="1" w:after="100" w:afterAutospacing="1" w:line="240" w:lineRule="auto"/>
      <w:ind w:left="425" w:hanging="720"/>
      <w:jc w:val="both"/>
    </w:pPr>
  </w:style>
  <w:style w:type="character" w:customStyle="1" w:styleId="afff0">
    <w:name w:val="批注文字 字符"/>
    <w:basedOn w:val="aa"/>
    <w:uiPriority w:val="99"/>
    <w:semiHidden/>
    <w:qFormat/>
    <w:rPr>
      <w:rFonts w:ascii="Times New Roman" w:eastAsia="宋体" w:hAnsi="Times New Roman" w:cs="Times New Roman"/>
      <w:szCs w:val="24"/>
    </w:rPr>
  </w:style>
  <w:style w:type="character" w:customStyle="1" w:styleId="12">
    <w:name w:val="批注文字 字符1"/>
    <w:link w:val="ae"/>
    <w:qFormat/>
    <w:rPr>
      <w:rFonts w:ascii="Times New Roman" w:eastAsia="宋体" w:hAnsi="Times New Roman" w:cs="Times New Roman"/>
      <w:kern w:val="0"/>
      <w:sz w:val="20"/>
      <w:szCs w:val="24"/>
    </w:rPr>
  </w:style>
  <w:style w:type="character" w:customStyle="1" w:styleId="afff1">
    <w:name w:val="批注框文本 字符"/>
    <w:basedOn w:val="aa"/>
    <w:qFormat/>
    <w:rPr>
      <w:rFonts w:ascii="Times New Roman" w:eastAsia="宋体" w:hAnsi="Times New Roman" w:cs="Times New Roman"/>
      <w:sz w:val="18"/>
      <w:szCs w:val="18"/>
    </w:rPr>
  </w:style>
  <w:style w:type="character" w:customStyle="1" w:styleId="17">
    <w:name w:val="批注框文本 字符1"/>
    <w:link w:val="af4"/>
    <w:qFormat/>
    <w:rPr>
      <w:rFonts w:ascii="Times New Roman" w:eastAsia="宋体" w:hAnsi="Times New Roman" w:cs="Times New Roman"/>
      <w:kern w:val="0"/>
      <w:sz w:val="18"/>
      <w:szCs w:val="18"/>
    </w:rPr>
  </w:style>
  <w:style w:type="character" w:customStyle="1" w:styleId="trans">
    <w:name w:val="trans"/>
    <w:qFormat/>
  </w:style>
  <w:style w:type="character" w:customStyle="1" w:styleId="word">
    <w:name w:val="word"/>
    <w:qFormat/>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A13">
    <w:name w:val="A标题1（3号主体居中）"/>
    <w:basedOn w:val="a9"/>
    <w:qFormat/>
    <w:pPr>
      <w:jc w:val="center"/>
    </w:pPr>
    <w:rPr>
      <w:rFonts w:cs="Plotter"/>
      <w:b/>
      <w:sz w:val="32"/>
      <w:szCs w:val="32"/>
    </w:rPr>
  </w:style>
  <w:style w:type="character" w:customStyle="1" w:styleId="px14">
    <w:name w:val="px14"/>
    <w:basedOn w:val="aa"/>
    <w:qFormat/>
  </w:style>
  <w:style w:type="paragraph" w:customStyle="1" w:styleId="a5">
    <w:name w:val="正文表标题"/>
    <w:next w:val="affc"/>
    <w:qFormat/>
    <w:pPr>
      <w:numPr>
        <w:numId w:val="5"/>
      </w:numPr>
      <w:jc w:val="center"/>
    </w:pPr>
    <w:rPr>
      <w:rFonts w:ascii="黑体" w:eastAsia="黑体" w:hAnsi="Times New Roman" w:cs="Times New Roman"/>
      <w:sz w:val="21"/>
    </w:rPr>
  </w:style>
  <w:style w:type="paragraph" w:customStyle="1" w:styleId="a7">
    <w:name w:val="编号列项（三级）"/>
    <w:qFormat/>
    <w:pPr>
      <w:numPr>
        <w:numId w:val="6"/>
      </w:numPr>
      <w:ind w:leftChars="600" w:left="800" w:hangingChars="200" w:hanging="200"/>
    </w:pPr>
    <w:rPr>
      <w:rFonts w:ascii="宋体" w:eastAsia="宋体" w:hAnsi="Times New Roman" w:cs="Times New Roman"/>
      <w:sz w:val="21"/>
    </w:rPr>
  </w:style>
  <w:style w:type="paragraph" w:customStyle="1" w:styleId="26">
    <w:name w:val="列出段落2"/>
    <w:basedOn w:val="a9"/>
    <w:uiPriority w:val="34"/>
    <w:qFormat/>
    <w:pPr>
      <w:ind w:firstLineChars="200" w:firstLine="420"/>
    </w:pPr>
  </w:style>
  <w:style w:type="paragraph" w:customStyle="1" w:styleId="Char10">
    <w:name w:val="Char1"/>
    <w:basedOn w:val="a9"/>
    <w:qFormat/>
    <w:rPr>
      <w:rFonts w:ascii="Tahoma" w:hAnsi="Tahoma"/>
      <w:sz w:val="24"/>
      <w:szCs w:val="20"/>
    </w:rPr>
  </w:style>
  <w:style w:type="paragraph" w:customStyle="1" w:styleId="32">
    <w:name w:val="列出段落3"/>
    <w:basedOn w:val="a9"/>
    <w:qFormat/>
    <w:pPr>
      <w:ind w:firstLineChars="200" w:firstLine="420"/>
    </w:pPr>
  </w:style>
  <w:style w:type="character" w:customStyle="1" w:styleId="61">
    <w:name w:val="标题 6 字符1"/>
    <w:link w:val="6"/>
    <w:uiPriority w:val="9"/>
    <w:qFormat/>
    <w:rPr>
      <w:rFonts w:ascii="Calibri Light" w:eastAsia="宋体" w:hAnsi="Calibri Light" w:cs="Times New Roman"/>
      <w:b/>
      <w:bCs/>
      <w:kern w:val="0"/>
      <w:sz w:val="24"/>
      <w:szCs w:val="24"/>
    </w:rPr>
  </w:style>
  <w:style w:type="character" w:customStyle="1" w:styleId="71">
    <w:name w:val="标题 7 字符1"/>
    <w:link w:val="7"/>
    <w:uiPriority w:val="9"/>
    <w:qFormat/>
    <w:rPr>
      <w:rFonts w:ascii="Times New Roman" w:eastAsia="宋体" w:hAnsi="Times New Roman" w:cs="Times New Roman"/>
      <w:b/>
      <w:bCs/>
      <w:kern w:val="0"/>
      <w:sz w:val="24"/>
      <w:szCs w:val="24"/>
    </w:rPr>
  </w:style>
  <w:style w:type="character" w:customStyle="1" w:styleId="81">
    <w:name w:val="标题 8 字符1"/>
    <w:link w:val="8"/>
    <w:uiPriority w:val="9"/>
    <w:qFormat/>
    <w:rPr>
      <w:rFonts w:ascii="Calibri Light" w:eastAsia="宋体" w:hAnsi="Calibri Light" w:cs="Times New Roman"/>
      <w:kern w:val="0"/>
      <w:sz w:val="24"/>
      <w:szCs w:val="24"/>
    </w:rPr>
  </w:style>
  <w:style w:type="paragraph" w:customStyle="1" w:styleId="TOC10">
    <w:name w:val="TOC 标题1"/>
    <w:basedOn w:val="1"/>
    <w:next w:val="a9"/>
    <w:uiPriority w:val="39"/>
    <w:qFormat/>
    <w:pPr>
      <w:widowControl/>
      <w:adjustRightInd/>
      <w:snapToGrid/>
      <w:spacing w:before="240" w:after="0" w:line="259" w:lineRule="auto"/>
      <w:outlineLvl w:val="9"/>
    </w:pPr>
    <w:rPr>
      <w:rFonts w:ascii="Calibri Light" w:eastAsia="宋体" w:hAnsi="Calibri Light"/>
      <w:bCs w:val="0"/>
      <w:color w:val="2E74B5"/>
      <w:kern w:val="0"/>
      <w:szCs w:val="32"/>
    </w:rPr>
  </w:style>
  <w:style w:type="character" w:customStyle="1" w:styleId="af9">
    <w:name w:val="批注主题 字符"/>
    <w:basedOn w:val="afff0"/>
    <w:link w:val="af8"/>
    <w:semiHidden/>
    <w:qFormat/>
    <w:rPr>
      <w:rFonts w:ascii="Times New Roman" w:eastAsia="宋体" w:hAnsi="Times New Roman" w:cs="Times New Roman"/>
      <w:b/>
      <w:bCs/>
      <w:kern w:val="0"/>
      <w:sz w:val="20"/>
      <w:szCs w:val="24"/>
    </w:rPr>
  </w:style>
  <w:style w:type="table" w:customStyle="1" w:styleId="1d">
    <w:name w:val="网格型1"/>
    <w:basedOn w:val="ab"/>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b"/>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b"/>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修订1"/>
    <w:hidden/>
    <w:uiPriority w:val="99"/>
    <w:semiHidden/>
    <w:qFormat/>
    <w:rPr>
      <w:rFonts w:ascii="Times New Roman" w:eastAsia="宋体" w:hAnsi="Times New Roman" w:cs="Times New Roman"/>
      <w:kern w:val="2"/>
      <w:sz w:val="21"/>
      <w:szCs w:val="24"/>
    </w:rPr>
  </w:style>
  <w:style w:type="character" w:customStyle="1" w:styleId="afb">
    <w:name w:val="正文文本首行缩进 字符"/>
    <w:basedOn w:val="13"/>
    <w:link w:val="afa"/>
    <w:uiPriority w:val="99"/>
    <w:semiHidden/>
    <w:qFormat/>
    <w:rPr>
      <w:rFonts w:ascii="Times New Roman" w:eastAsia="宋体" w:hAnsi="Times New Roman" w:cs="Times New Roman"/>
      <w:kern w:val="0"/>
      <w:sz w:val="20"/>
      <w:szCs w:val="24"/>
    </w:rPr>
  </w:style>
  <w:style w:type="paragraph" w:styleId="afff2">
    <w:name w:val="List Paragraph"/>
    <w:basedOn w:val="a9"/>
    <w:uiPriority w:val="34"/>
    <w:qFormat/>
    <w:pPr>
      <w:ind w:firstLineChars="200" w:firstLine="420"/>
    </w:pPr>
  </w:style>
  <w:style w:type="paragraph" w:customStyle="1" w:styleId="a">
    <w:name w:val="字母编号列项（一级）"/>
    <w:qFormat/>
    <w:pPr>
      <w:numPr>
        <w:numId w:val="7"/>
      </w:numPr>
      <w:jc w:val="both"/>
    </w:pPr>
    <w:rPr>
      <w:rFonts w:ascii="宋体" w:eastAsia="宋体" w:hAnsi="Calibri" w:cs="黑体"/>
      <w:sz w:val="21"/>
      <w:szCs w:val="22"/>
    </w:rPr>
  </w:style>
  <w:style w:type="character" w:customStyle="1" w:styleId="Char3">
    <w:name w:val="页眉 Char"/>
    <w:qFormat/>
    <w:rPr>
      <w:rFonts w:ascii="Times New Roman" w:eastAsia="宋体" w:hAnsi="Times New Roman" w:cs="Times New Roman"/>
      <w:sz w:val="18"/>
      <w:szCs w:val="18"/>
    </w:rPr>
  </w:style>
  <w:style w:type="character" w:customStyle="1" w:styleId="Char4">
    <w:name w:val="页脚 Char"/>
    <w:qFormat/>
    <w:rPr>
      <w:rFonts w:ascii="Times New Roman" w:eastAsia="宋体" w:hAnsi="Times New Roman" w:cs="Times New Roman"/>
      <w:sz w:val="18"/>
      <w:szCs w:val="18"/>
    </w:rPr>
  </w:style>
  <w:style w:type="character" w:customStyle="1" w:styleId="Char5">
    <w:name w:val="日期 Char"/>
    <w:qFormat/>
    <w:rPr>
      <w:rFonts w:ascii="Times New Roman" w:eastAsia="宋体" w:hAnsi="Times New Roman" w:cs="Times New Roman"/>
      <w:szCs w:val="24"/>
    </w:rPr>
  </w:style>
  <w:style w:type="character" w:customStyle="1" w:styleId="1Char">
    <w:name w:val="标题 1 Char"/>
    <w:qFormat/>
    <w:rPr>
      <w:rFonts w:ascii="Times New Roman" w:eastAsia="黑体" w:hAnsi="Times New Roman" w:cs="Times New Roman"/>
      <w:bCs/>
      <w:kern w:val="44"/>
      <w:sz w:val="32"/>
      <w:szCs w:val="44"/>
    </w:rPr>
  </w:style>
  <w:style w:type="character" w:customStyle="1" w:styleId="2Char">
    <w:name w:val="标题 2 Char"/>
    <w:qFormat/>
    <w:rPr>
      <w:rFonts w:ascii="Arial" w:eastAsia="黑体" w:hAnsi="Arial" w:cs="Times New Roman"/>
      <w:b/>
      <w:bCs/>
      <w:sz w:val="32"/>
      <w:szCs w:val="32"/>
    </w:rPr>
  </w:style>
  <w:style w:type="character" w:customStyle="1" w:styleId="3Char">
    <w:name w:val="标题 3 Char"/>
    <w:qFormat/>
    <w:rPr>
      <w:rFonts w:ascii="宋体" w:eastAsia="宋体" w:hAnsi="Times New Roman" w:cs="Times New Roman"/>
      <w:bCs/>
      <w:sz w:val="24"/>
      <w:szCs w:val="32"/>
    </w:rPr>
  </w:style>
  <w:style w:type="character" w:customStyle="1" w:styleId="4Char">
    <w:name w:val="标题 4 Char"/>
    <w:qFormat/>
    <w:rPr>
      <w:rFonts w:ascii="Arial" w:eastAsia="黑体" w:hAnsi="Arial" w:cs="Times New Roman"/>
      <w:b/>
      <w:bCs/>
      <w:sz w:val="28"/>
      <w:szCs w:val="28"/>
    </w:rPr>
  </w:style>
  <w:style w:type="character" w:customStyle="1" w:styleId="5Char">
    <w:name w:val="标题 5 Char"/>
    <w:qFormat/>
    <w:rPr>
      <w:rFonts w:ascii="Times New Roman" w:eastAsia="宋体" w:hAnsi="Times New Roman" w:cs="Times New Roman"/>
      <w:b/>
      <w:bCs/>
      <w:sz w:val="28"/>
      <w:szCs w:val="28"/>
    </w:rPr>
  </w:style>
  <w:style w:type="character" w:customStyle="1" w:styleId="Char6">
    <w:name w:val="正文文本 Char"/>
    <w:qFormat/>
    <w:rPr>
      <w:rFonts w:ascii="Times New Roman" w:eastAsia="宋体" w:hAnsi="Times New Roman" w:cs="Times New Roman"/>
      <w:szCs w:val="24"/>
    </w:rPr>
  </w:style>
  <w:style w:type="paragraph" w:customStyle="1" w:styleId="Style142">
    <w:name w:val="_Style 142"/>
    <w:basedOn w:val="a9"/>
    <w:next w:val="a9"/>
    <w:uiPriority w:val="39"/>
    <w:unhideWhenUsed/>
    <w:qFormat/>
    <w:pPr>
      <w:ind w:leftChars="200" w:left="420"/>
    </w:pPr>
  </w:style>
  <w:style w:type="character" w:customStyle="1" w:styleId="Char7">
    <w:name w:val="文档结构图 Char"/>
    <w:semiHidden/>
    <w:qFormat/>
    <w:rPr>
      <w:rFonts w:ascii="Times New Roman" w:eastAsia="宋体" w:hAnsi="Times New Roman" w:cs="Times New Roman"/>
      <w:szCs w:val="24"/>
      <w:shd w:val="clear" w:color="auto" w:fill="000080"/>
    </w:rPr>
  </w:style>
  <w:style w:type="character" w:customStyle="1" w:styleId="Char8">
    <w:name w:val="正文文本缩进 Char"/>
    <w:qFormat/>
    <w:rPr>
      <w:rFonts w:ascii="宋体" w:eastAsia="宋体" w:hAnsi="宋体" w:cs="Times New Roman"/>
      <w:sz w:val="24"/>
      <w:szCs w:val="24"/>
    </w:rPr>
  </w:style>
  <w:style w:type="character" w:customStyle="1" w:styleId="2Char0">
    <w:name w:val="正文文本 2 Char"/>
    <w:qFormat/>
    <w:rPr>
      <w:rFonts w:ascii="Times New Roman" w:eastAsia="宋体" w:hAnsi="Times New Roman" w:cs="Times New Roman"/>
      <w:szCs w:val="24"/>
    </w:rPr>
  </w:style>
  <w:style w:type="character" w:customStyle="1" w:styleId="2Char1">
    <w:name w:val="正文文本缩进 2 Char"/>
    <w:qFormat/>
    <w:rPr>
      <w:rFonts w:ascii="宋体" w:eastAsia="宋体" w:hAnsi="宋体" w:cs="Times New Roman"/>
      <w:sz w:val="18"/>
      <w:szCs w:val="24"/>
    </w:rPr>
  </w:style>
  <w:style w:type="character" w:customStyle="1" w:styleId="Char9">
    <w:name w:val="纯文本 Char"/>
    <w:qFormat/>
    <w:rPr>
      <w:rFonts w:ascii="宋体" w:eastAsia="宋体" w:hAnsi="Courier New" w:cs="Courier New"/>
      <w:szCs w:val="21"/>
    </w:rPr>
  </w:style>
  <w:style w:type="character" w:customStyle="1" w:styleId="Chara">
    <w:name w:val="批注文字 Char"/>
    <w:qFormat/>
    <w:rPr>
      <w:rFonts w:ascii="Times New Roman" w:eastAsia="宋体" w:hAnsi="Times New Roman" w:cs="Times New Roman"/>
      <w:szCs w:val="24"/>
    </w:rPr>
  </w:style>
  <w:style w:type="character" w:customStyle="1" w:styleId="Charb">
    <w:name w:val="批注框文本 Char"/>
    <w:semiHidden/>
    <w:qFormat/>
    <w:rPr>
      <w:rFonts w:ascii="Times New Roman" w:eastAsia="宋体" w:hAnsi="Times New Roman" w:cs="Times New Roman"/>
      <w:sz w:val="18"/>
      <w:szCs w:val="18"/>
    </w:rPr>
  </w:style>
  <w:style w:type="character" w:customStyle="1" w:styleId="6Char">
    <w:name w:val="标题 6 Char"/>
    <w:uiPriority w:val="9"/>
    <w:qFormat/>
    <w:rPr>
      <w:rFonts w:ascii="Calibri Light" w:eastAsia="宋体" w:hAnsi="Calibri Light" w:cs="Times New Roman"/>
      <w:b/>
      <w:bCs/>
      <w:sz w:val="24"/>
      <w:szCs w:val="24"/>
    </w:rPr>
  </w:style>
  <w:style w:type="character" w:customStyle="1" w:styleId="7Char">
    <w:name w:val="标题 7 Char"/>
    <w:uiPriority w:val="9"/>
    <w:qFormat/>
    <w:rPr>
      <w:rFonts w:ascii="Times New Roman" w:eastAsia="宋体" w:hAnsi="Times New Roman" w:cs="Times New Roman"/>
      <w:b/>
      <w:bCs/>
      <w:sz w:val="24"/>
      <w:szCs w:val="24"/>
    </w:rPr>
  </w:style>
  <w:style w:type="character" w:customStyle="1" w:styleId="8Char">
    <w:name w:val="标题 8 Char"/>
    <w:uiPriority w:val="9"/>
    <w:qFormat/>
    <w:rPr>
      <w:rFonts w:ascii="Calibri Light" w:eastAsia="宋体" w:hAnsi="Calibri Light" w:cs="Times New Roman"/>
      <w:sz w:val="24"/>
      <w:szCs w:val="24"/>
    </w:rPr>
  </w:style>
  <w:style w:type="character" w:customStyle="1" w:styleId="Char1">
    <w:name w:val="段 Char"/>
    <w:link w:val="affc"/>
    <w:qFormat/>
    <w:rPr>
      <w:rFonts w:ascii="宋体" w:eastAsia="宋体" w:hAnsi="Times New Roman" w:cs="Times New Roman"/>
      <w:kern w:val="0"/>
      <w:szCs w:val="20"/>
    </w:rPr>
  </w:style>
  <w:style w:type="table" w:customStyle="1" w:styleId="TableNormal">
    <w:name w:val="Table Normal"/>
    <w:semiHidden/>
    <w:unhideWhenUsed/>
    <w:qFormat/>
    <w:rPr>
      <w:rFonts w:ascii="Times New Roman" w:eastAsia="宋体" w:hAnsi="Times New Roman" w:cs="Times New Roman"/>
    </w:rPr>
    <w:tblPr>
      <w:tblCellMar>
        <w:top w:w="0" w:type="dxa"/>
        <w:left w:w="0" w:type="dxa"/>
        <w:bottom w:w="0" w:type="dxa"/>
        <w:right w:w="0" w:type="dxa"/>
      </w:tblCellMar>
    </w:tblPr>
  </w:style>
  <w:style w:type="paragraph" w:customStyle="1" w:styleId="Other1">
    <w:name w:val="Other|1"/>
    <w:basedOn w:val="a9"/>
    <w:qFormat/>
    <w:pPr>
      <w:spacing w:after="60" w:line="329" w:lineRule="auto"/>
      <w:ind w:firstLine="400"/>
    </w:pPr>
    <w:rPr>
      <w:rFonts w:ascii="宋体" w:hAnsi="宋体" w:cs="宋体"/>
      <w:color w:val="5C5C5C"/>
      <w:sz w:val="19"/>
      <w:szCs w:val="19"/>
      <w:lang w:val="zh-TW" w:eastAsia="zh-TW" w:bidi="zh-TW"/>
    </w:rPr>
  </w:style>
  <w:style w:type="paragraph" w:customStyle="1" w:styleId="Tablecaption1">
    <w:name w:val="Table caption|1"/>
    <w:basedOn w:val="a9"/>
    <w:qFormat/>
    <w:rPr>
      <w:rFonts w:ascii="宋体" w:hAnsi="宋体" w:cs="宋体"/>
      <w:color w:val="3A3A3A"/>
      <w:sz w:val="19"/>
      <w:szCs w:val="19"/>
      <w:lang w:val="zh-TW" w:eastAsia="zh-TW" w:bidi="zh-TW"/>
    </w:rPr>
  </w:style>
  <w:style w:type="character" w:customStyle="1" w:styleId="1f">
    <w:name w:val="未处理的提及1"/>
    <w:basedOn w:val="aa"/>
    <w:uiPriority w:val="99"/>
    <w:semiHidden/>
    <w:unhideWhenUsed/>
    <w:qFormat/>
    <w:rPr>
      <w:color w:val="605E5C"/>
      <w:shd w:val="clear" w:color="auto" w:fill="E1DFDD"/>
    </w:rPr>
  </w:style>
  <w:style w:type="paragraph" w:customStyle="1" w:styleId="3-1">
    <w:name w:val="3-1."/>
    <w:basedOn w:val="a9"/>
    <w:qFormat/>
    <w:pPr>
      <w:spacing w:line="360" w:lineRule="exact"/>
    </w:pPr>
    <w:rPr>
      <w:rFonts w:ascii="黑体" w:eastAsia="黑体" w:hAnsi="黑体" w:cs="黑体" w:hint="eastAsia"/>
    </w:rPr>
  </w:style>
  <w:style w:type="paragraph" w:customStyle="1" w:styleId="xl23">
    <w:name w:val="xl23"/>
    <w:basedOn w:val="a9"/>
    <w:qFormat/>
    <w:pPr>
      <w:widowControl/>
      <w:spacing w:before="100" w:beforeAutospacing="1" w:after="100" w:afterAutospacing="1"/>
      <w:textAlignment w:val="top"/>
    </w:pPr>
    <w:rPr>
      <w:kern w:val="0"/>
      <w:sz w:val="24"/>
    </w:rPr>
  </w:style>
  <w:style w:type="character" w:customStyle="1" w:styleId="1Char1">
    <w:name w:val="标题 1 Char1"/>
    <w:qFormat/>
    <w:rPr>
      <w:rFonts w:ascii="Times New Roman" w:eastAsia="黑体" w:hAnsi="Times New Roman" w:cs="Times New Roman"/>
      <w:bCs/>
      <w:kern w:val="44"/>
      <w:sz w:val="32"/>
      <w:szCs w:val="44"/>
    </w:rPr>
  </w:style>
  <w:style w:type="paragraph" w:customStyle="1" w:styleId="afff3">
    <w:name w:val="公式"/>
    <w:basedOn w:val="a9"/>
    <w:qFormat/>
    <w:pPr>
      <w:tabs>
        <w:tab w:val="center" w:pos="3784"/>
        <w:tab w:val="right" w:pos="7938"/>
      </w:tabs>
      <w:spacing w:line="276" w:lineRule="auto"/>
      <w:ind w:left="23" w:right="193" w:hanging="6"/>
      <w:jc w:val="center"/>
      <w:textAlignment w:val="center"/>
    </w:pPr>
    <w:rPr>
      <w:rFonts w:ascii="宋体" w:hAnsi="宋体" w:cs="宋体"/>
      <w:sz w:val="18"/>
      <w:szCs w:val="18"/>
    </w:rPr>
  </w:style>
  <w:style w:type="character" w:styleId="afff4">
    <w:name w:val="Placeholder Text"/>
    <w:basedOn w:val="aa"/>
    <w:uiPriority w:val="99"/>
    <w:unhideWhenUsed/>
    <w:qFormat/>
    <w:rPr>
      <w:color w:val="666666"/>
    </w:rPr>
  </w:style>
  <w:style w:type="paragraph" w:customStyle="1" w:styleId="28">
    <w:name w:val="修订2"/>
    <w:hidden/>
    <w:uiPriority w:val="99"/>
    <w:unhideWhenUsed/>
    <w:qFormat/>
    <w:rPr>
      <w:rFonts w:ascii="Times New Roman" w:eastAsia="宋体" w:hAnsi="Times New Roman" w:cs="Times New Roman"/>
      <w:kern w:val="2"/>
      <w:sz w:val="21"/>
      <w:szCs w:val="24"/>
    </w:rPr>
  </w:style>
  <w:style w:type="character" w:customStyle="1" w:styleId="29">
    <w:name w:val="未处理的提及2"/>
    <w:basedOn w:val="aa"/>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8.wmf"/><Relationship Id="rId299" Type="http://schemas.openxmlformats.org/officeDocument/2006/relationships/image" Target="media/image275.png"/><Relationship Id="rId21" Type="http://schemas.openxmlformats.org/officeDocument/2006/relationships/image" Target="media/image12.wmf"/><Relationship Id="rId63" Type="http://schemas.openxmlformats.org/officeDocument/2006/relationships/image" Target="media/image54.wmf"/><Relationship Id="rId159" Type="http://schemas.openxmlformats.org/officeDocument/2006/relationships/image" Target="media/image150.wmf"/><Relationship Id="rId324" Type="http://schemas.openxmlformats.org/officeDocument/2006/relationships/image" Target="media/image291.wmf"/><Relationship Id="rId366" Type="http://schemas.openxmlformats.org/officeDocument/2006/relationships/oleObject" Target="embeddings/oleObject29.bin"/><Relationship Id="rId170" Type="http://schemas.openxmlformats.org/officeDocument/2006/relationships/image" Target="media/image161.wmf"/><Relationship Id="rId226" Type="http://schemas.openxmlformats.org/officeDocument/2006/relationships/image" Target="media/image217.wmf"/><Relationship Id="rId433" Type="http://schemas.openxmlformats.org/officeDocument/2006/relationships/image" Target="media/image359.wmf"/><Relationship Id="rId268" Type="http://schemas.openxmlformats.org/officeDocument/2006/relationships/image" Target="media/image251.png"/><Relationship Id="rId475" Type="http://schemas.openxmlformats.org/officeDocument/2006/relationships/oleObject" Target="embeddings/oleObject74.bin"/><Relationship Id="rId32" Type="http://schemas.openxmlformats.org/officeDocument/2006/relationships/image" Target="media/image23.wmf"/><Relationship Id="rId74" Type="http://schemas.openxmlformats.org/officeDocument/2006/relationships/image" Target="media/image65.wmf"/><Relationship Id="rId128" Type="http://schemas.openxmlformats.org/officeDocument/2006/relationships/image" Target="media/image119.wmf"/><Relationship Id="rId335" Type="http://schemas.openxmlformats.org/officeDocument/2006/relationships/oleObject" Target="embeddings/oleObject21.bin"/><Relationship Id="rId377" Type="http://schemas.openxmlformats.org/officeDocument/2006/relationships/oleObject" Target="embeddings/oleObject35.bin"/><Relationship Id="rId5" Type="http://schemas.openxmlformats.org/officeDocument/2006/relationships/webSettings" Target="webSettings.xml"/><Relationship Id="rId181" Type="http://schemas.openxmlformats.org/officeDocument/2006/relationships/image" Target="media/image172.wmf"/><Relationship Id="rId237" Type="http://schemas.openxmlformats.org/officeDocument/2006/relationships/image" Target="media/image228.wmf"/><Relationship Id="rId402" Type="http://schemas.openxmlformats.org/officeDocument/2006/relationships/oleObject" Target="embeddings/oleObject43.bin"/><Relationship Id="rId279" Type="http://schemas.openxmlformats.org/officeDocument/2006/relationships/image" Target="media/image260.emf"/><Relationship Id="rId444" Type="http://schemas.openxmlformats.org/officeDocument/2006/relationships/oleObject" Target="embeddings/oleObject63.bin"/><Relationship Id="rId43" Type="http://schemas.openxmlformats.org/officeDocument/2006/relationships/image" Target="media/image34.wmf"/><Relationship Id="rId139" Type="http://schemas.openxmlformats.org/officeDocument/2006/relationships/image" Target="media/image130.wmf"/><Relationship Id="rId290" Type="http://schemas.openxmlformats.org/officeDocument/2006/relationships/image" Target="media/image268.png"/><Relationship Id="rId304" Type="http://schemas.openxmlformats.org/officeDocument/2006/relationships/image" Target="media/image278.png"/><Relationship Id="rId346" Type="http://schemas.openxmlformats.org/officeDocument/2006/relationships/image" Target="media/image306.jpeg"/><Relationship Id="rId388" Type="http://schemas.openxmlformats.org/officeDocument/2006/relationships/oleObject" Target="embeddings/oleObject38.bin"/><Relationship Id="rId85" Type="http://schemas.openxmlformats.org/officeDocument/2006/relationships/image" Target="media/image76.wmf"/><Relationship Id="rId150" Type="http://schemas.openxmlformats.org/officeDocument/2006/relationships/image" Target="media/image141.wmf"/><Relationship Id="rId192" Type="http://schemas.openxmlformats.org/officeDocument/2006/relationships/image" Target="media/image183.wmf"/><Relationship Id="rId206" Type="http://schemas.openxmlformats.org/officeDocument/2006/relationships/image" Target="media/image197.wmf"/><Relationship Id="rId413" Type="http://schemas.openxmlformats.org/officeDocument/2006/relationships/image" Target="media/image349.wmf"/><Relationship Id="rId248" Type="http://schemas.openxmlformats.org/officeDocument/2006/relationships/image" Target="media/image239.wmf"/><Relationship Id="rId455" Type="http://schemas.openxmlformats.org/officeDocument/2006/relationships/image" Target="media/image370.wmf"/><Relationship Id="rId12" Type="http://schemas.openxmlformats.org/officeDocument/2006/relationships/image" Target="media/image3.wmf"/><Relationship Id="rId108" Type="http://schemas.openxmlformats.org/officeDocument/2006/relationships/image" Target="media/image99.wmf"/><Relationship Id="rId315" Type="http://schemas.openxmlformats.org/officeDocument/2006/relationships/image" Target="media/image286.wmf"/><Relationship Id="rId357" Type="http://schemas.openxmlformats.org/officeDocument/2006/relationships/image" Target="media/image315.wmf"/><Relationship Id="rId54" Type="http://schemas.openxmlformats.org/officeDocument/2006/relationships/image" Target="media/image45.wmf"/><Relationship Id="rId96" Type="http://schemas.openxmlformats.org/officeDocument/2006/relationships/image" Target="media/image87.wmf"/><Relationship Id="rId161" Type="http://schemas.openxmlformats.org/officeDocument/2006/relationships/image" Target="media/image152.wmf"/><Relationship Id="rId217" Type="http://schemas.openxmlformats.org/officeDocument/2006/relationships/image" Target="media/image208.wmf"/><Relationship Id="rId399" Type="http://schemas.openxmlformats.org/officeDocument/2006/relationships/oleObject" Target="embeddings/oleObject42.bin"/><Relationship Id="rId259" Type="http://schemas.openxmlformats.org/officeDocument/2006/relationships/image" Target="media/image247.wmf"/><Relationship Id="rId424" Type="http://schemas.openxmlformats.org/officeDocument/2006/relationships/oleObject" Target="embeddings/oleObject53.bin"/><Relationship Id="rId466" Type="http://schemas.openxmlformats.org/officeDocument/2006/relationships/image" Target="media/image379.jpeg"/><Relationship Id="rId23" Type="http://schemas.openxmlformats.org/officeDocument/2006/relationships/image" Target="media/image14.wmf"/><Relationship Id="rId119" Type="http://schemas.openxmlformats.org/officeDocument/2006/relationships/image" Target="media/image110.wmf"/><Relationship Id="rId270" Type="http://schemas.openxmlformats.org/officeDocument/2006/relationships/oleObject" Target="embeddings/oleObject8.bin"/><Relationship Id="rId326" Type="http://schemas.openxmlformats.org/officeDocument/2006/relationships/image" Target="media/image292.wmf"/><Relationship Id="rId65" Type="http://schemas.openxmlformats.org/officeDocument/2006/relationships/image" Target="media/image56.wmf"/><Relationship Id="rId130" Type="http://schemas.openxmlformats.org/officeDocument/2006/relationships/image" Target="media/image121.wmf"/><Relationship Id="rId368" Type="http://schemas.openxmlformats.org/officeDocument/2006/relationships/oleObject" Target="embeddings/oleObject30.bin"/><Relationship Id="rId172" Type="http://schemas.openxmlformats.org/officeDocument/2006/relationships/image" Target="media/image163.wmf"/><Relationship Id="rId228" Type="http://schemas.openxmlformats.org/officeDocument/2006/relationships/image" Target="media/image219.wmf"/><Relationship Id="rId435" Type="http://schemas.openxmlformats.org/officeDocument/2006/relationships/image" Target="media/image360.wmf"/><Relationship Id="rId477" Type="http://schemas.openxmlformats.org/officeDocument/2006/relationships/oleObject" Target="embeddings/oleObject76.bin"/><Relationship Id="rId281" Type="http://schemas.openxmlformats.org/officeDocument/2006/relationships/image" Target="media/image262.wmf"/><Relationship Id="rId337" Type="http://schemas.openxmlformats.org/officeDocument/2006/relationships/image" Target="media/image299.jpeg"/><Relationship Id="rId34" Type="http://schemas.openxmlformats.org/officeDocument/2006/relationships/image" Target="media/image25.wmf"/><Relationship Id="rId76" Type="http://schemas.openxmlformats.org/officeDocument/2006/relationships/image" Target="media/image67.wmf"/><Relationship Id="rId141" Type="http://schemas.openxmlformats.org/officeDocument/2006/relationships/image" Target="media/image132.wmf"/><Relationship Id="rId379" Type="http://schemas.openxmlformats.org/officeDocument/2006/relationships/image" Target="media/image327.png"/><Relationship Id="rId7" Type="http://schemas.openxmlformats.org/officeDocument/2006/relationships/endnotes" Target="endnotes.xml"/><Relationship Id="rId183" Type="http://schemas.openxmlformats.org/officeDocument/2006/relationships/image" Target="media/image174.wmf"/><Relationship Id="rId239" Type="http://schemas.openxmlformats.org/officeDocument/2006/relationships/image" Target="media/image230.wmf"/><Relationship Id="rId390" Type="http://schemas.openxmlformats.org/officeDocument/2006/relationships/oleObject" Target="embeddings/oleObject39.bin"/><Relationship Id="rId404" Type="http://schemas.openxmlformats.org/officeDocument/2006/relationships/oleObject" Target="embeddings/oleObject44.bin"/><Relationship Id="rId446" Type="http://schemas.openxmlformats.org/officeDocument/2006/relationships/oleObject" Target="embeddings/oleObject64.bin"/><Relationship Id="rId250" Type="http://schemas.openxmlformats.org/officeDocument/2006/relationships/image" Target="media/image241.wmf"/><Relationship Id="rId292" Type="http://schemas.openxmlformats.org/officeDocument/2006/relationships/image" Target="media/image270.png"/><Relationship Id="rId306" Type="http://schemas.openxmlformats.org/officeDocument/2006/relationships/image" Target="../../../../Users/pc/AppData/Roaming/Tencent/Users/1643372360/QQ/WinTemp/RichOle/ZJ~5~3V0IBNZ163J(VLW4H8.png" TargetMode="External"/><Relationship Id="rId45" Type="http://schemas.openxmlformats.org/officeDocument/2006/relationships/image" Target="media/image36.wmf"/><Relationship Id="rId87" Type="http://schemas.openxmlformats.org/officeDocument/2006/relationships/image" Target="media/image78.wmf"/><Relationship Id="rId110" Type="http://schemas.openxmlformats.org/officeDocument/2006/relationships/image" Target="media/image101.wmf"/><Relationship Id="rId348" Type="http://schemas.openxmlformats.org/officeDocument/2006/relationships/image" Target="media/image308.jpeg"/><Relationship Id="rId152" Type="http://schemas.openxmlformats.org/officeDocument/2006/relationships/image" Target="media/image143.wmf"/><Relationship Id="rId194" Type="http://schemas.openxmlformats.org/officeDocument/2006/relationships/image" Target="media/image185.wmf"/><Relationship Id="rId208" Type="http://schemas.openxmlformats.org/officeDocument/2006/relationships/image" Target="media/image199.wmf"/><Relationship Id="rId415" Type="http://schemas.openxmlformats.org/officeDocument/2006/relationships/image" Target="media/image350.wmf"/><Relationship Id="rId457" Type="http://schemas.openxmlformats.org/officeDocument/2006/relationships/image" Target="media/image371.wmf"/><Relationship Id="rId261" Type="http://schemas.openxmlformats.org/officeDocument/2006/relationships/image" Target="media/image248.wmf"/><Relationship Id="rId14" Type="http://schemas.openxmlformats.org/officeDocument/2006/relationships/image" Target="media/image5.wmf"/><Relationship Id="rId56" Type="http://schemas.openxmlformats.org/officeDocument/2006/relationships/image" Target="media/image47.wmf"/><Relationship Id="rId317" Type="http://schemas.openxmlformats.org/officeDocument/2006/relationships/image" Target="media/image287.wmf"/><Relationship Id="rId359" Type="http://schemas.openxmlformats.org/officeDocument/2006/relationships/image" Target="media/image316.jpeg"/><Relationship Id="rId98" Type="http://schemas.openxmlformats.org/officeDocument/2006/relationships/image" Target="media/image89.wmf"/><Relationship Id="rId121" Type="http://schemas.openxmlformats.org/officeDocument/2006/relationships/image" Target="media/image112.wmf"/><Relationship Id="rId163" Type="http://schemas.openxmlformats.org/officeDocument/2006/relationships/image" Target="media/image154.wmf"/><Relationship Id="rId219" Type="http://schemas.openxmlformats.org/officeDocument/2006/relationships/image" Target="media/image210.wmf"/><Relationship Id="rId370" Type="http://schemas.openxmlformats.org/officeDocument/2006/relationships/oleObject" Target="embeddings/oleObject31.bin"/><Relationship Id="rId426" Type="http://schemas.openxmlformats.org/officeDocument/2006/relationships/oleObject" Target="embeddings/oleObject54.bin"/><Relationship Id="rId230" Type="http://schemas.openxmlformats.org/officeDocument/2006/relationships/image" Target="media/image221.wmf"/><Relationship Id="rId468" Type="http://schemas.openxmlformats.org/officeDocument/2006/relationships/oleObject" Target="embeddings/oleObject71.bin"/><Relationship Id="rId25" Type="http://schemas.openxmlformats.org/officeDocument/2006/relationships/image" Target="media/image16.wmf"/><Relationship Id="rId67" Type="http://schemas.openxmlformats.org/officeDocument/2006/relationships/image" Target="media/image58.wmf"/><Relationship Id="rId272" Type="http://schemas.openxmlformats.org/officeDocument/2006/relationships/oleObject" Target="embeddings/oleObject9.bin"/><Relationship Id="rId328" Type="http://schemas.openxmlformats.org/officeDocument/2006/relationships/image" Target="media/image293.png"/><Relationship Id="rId132" Type="http://schemas.openxmlformats.org/officeDocument/2006/relationships/image" Target="media/image123.wmf"/><Relationship Id="rId174" Type="http://schemas.openxmlformats.org/officeDocument/2006/relationships/image" Target="media/image165.wmf"/><Relationship Id="rId381" Type="http://schemas.openxmlformats.org/officeDocument/2006/relationships/image" Target="media/image329.png"/><Relationship Id="rId241" Type="http://schemas.openxmlformats.org/officeDocument/2006/relationships/image" Target="media/image232.wmf"/><Relationship Id="rId437" Type="http://schemas.openxmlformats.org/officeDocument/2006/relationships/image" Target="media/image361.wmf"/><Relationship Id="rId479" Type="http://schemas.openxmlformats.org/officeDocument/2006/relationships/image" Target="media/image386.png"/><Relationship Id="rId36" Type="http://schemas.openxmlformats.org/officeDocument/2006/relationships/image" Target="media/image27.wmf"/><Relationship Id="rId283" Type="http://schemas.openxmlformats.org/officeDocument/2006/relationships/oleObject" Target="embeddings/oleObject11.bin"/><Relationship Id="rId339" Type="http://schemas.openxmlformats.org/officeDocument/2006/relationships/oleObject" Target="embeddings/oleObject22.bin"/><Relationship Id="rId78" Type="http://schemas.openxmlformats.org/officeDocument/2006/relationships/image" Target="media/image69.wmf"/><Relationship Id="rId101" Type="http://schemas.openxmlformats.org/officeDocument/2006/relationships/image" Target="media/image92.wmf"/><Relationship Id="rId143" Type="http://schemas.openxmlformats.org/officeDocument/2006/relationships/image" Target="media/image134.wmf"/><Relationship Id="rId185" Type="http://schemas.openxmlformats.org/officeDocument/2006/relationships/image" Target="media/image176.wmf"/><Relationship Id="rId350" Type="http://schemas.openxmlformats.org/officeDocument/2006/relationships/oleObject" Target="embeddings/oleObject24.bin"/><Relationship Id="rId406" Type="http://schemas.openxmlformats.org/officeDocument/2006/relationships/image" Target="media/image345.png"/><Relationship Id="rId9" Type="http://schemas.openxmlformats.org/officeDocument/2006/relationships/footer" Target="footer2.xml"/><Relationship Id="rId210" Type="http://schemas.openxmlformats.org/officeDocument/2006/relationships/image" Target="media/image201.wmf"/><Relationship Id="rId392" Type="http://schemas.openxmlformats.org/officeDocument/2006/relationships/oleObject" Target="embeddings/oleObject40.bin"/><Relationship Id="rId448" Type="http://schemas.openxmlformats.org/officeDocument/2006/relationships/oleObject" Target="embeddings/oleObject65.bin"/><Relationship Id="rId252" Type="http://schemas.openxmlformats.org/officeDocument/2006/relationships/image" Target="media/image243.wmf"/><Relationship Id="rId294" Type="http://schemas.openxmlformats.org/officeDocument/2006/relationships/image" Target="media/image272.png"/><Relationship Id="rId308" Type="http://schemas.openxmlformats.org/officeDocument/2006/relationships/image" Target="../../../../Users/pc/AppData/Roaming/Tencent/Users/1643372360/QQ/WinTemp/RichOle/%2525257dZG(5E0X0$$IF%2525255bFPP1%2525255b1B%2525257bE.png" TargetMode="External"/><Relationship Id="rId47" Type="http://schemas.openxmlformats.org/officeDocument/2006/relationships/image" Target="media/image38.wmf"/><Relationship Id="rId89" Type="http://schemas.openxmlformats.org/officeDocument/2006/relationships/image" Target="media/image80.wmf"/><Relationship Id="rId112" Type="http://schemas.openxmlformats.org/officeDocument/2006/relationships/image" Target="media/image103.wmf"/><Relationship Id="rId154" Type="http://schemas.openxmlformats.org/officeDocument/2006/relationships/image" Target="media/image145.wmf"/><Relationship Id="rId361" Type="http://schemas.openxmlformats.org/officeDocument/2006/relationships/oleObject" Target="embeddings/oleObject27.bin"/><Relationship Id="rId196" Type="http://schemas.openxmlformats.org/officeDocument/2006/relationships/image" Target="media/image187.wmf"/><Relationship Id="rId417" Type="http://schemas.openxmlformats.org/officeDocument/2006/relationships/image" Target="media/image351.wmf"/><Relationship Id="rId459" Type="http://schemas.openxmlformats.org/officeDocument/2006/relationships/image" Target="media/image372.png"/><Relationship Id="rId16" Type="http://schemas.openxmlformats.org/officeDocument/2006/relationships/image" Target="media/image7.wmf"/><Relationship Id="rId221" Type="http://schemas.openxmlformats.org/officeDocument/2006/relationships/image" Target="media/image212.wmf"/><Relationship Id="rId263" Type="http://schemas.openxmlformats.org/officeDocument/2006/relationships/oleObject" Target="embeddings/oleObject6.bin"/><Relationship Id="rId319" Type="http://schemas.openxmlformats.org/officeDocument/2006/relationships/image" Target="media/image288.png"/><Relationship Id="rId470" Type="http://schemas.openxmlformats.org/officeDocument/2006/relationships/image" Target="media/image382.wmf"/><Relationship Id="rId58" Type="http://schemas.openxmlformats.org/officeDocument/2006/relationships/image" Target="media/image49.wmf"/><Relationship Id="rId123" Type="http://schemas.openxmlformats.org/officeDocument/2006/relationships/image" Target="media/image114.wmf"/><Relationship Id="rId330" Type="http://schemas.openxmlformats.org/officeDocument/2006/relationships/oleObject" Target="embeddings/oleObject19.bin"/><Relationship Id="rId165" Type="http://schemas.openxmlformats.org/officeDocument/2006/relationships/image" Target="media/image156.wmf"/><Relationship Id="rId372" Type="http://schemas.openxmlformats.org/officeDocument/2006/relationships/oleObject" Target="embeddings/oleObject32.bin"/><Relationship Id="rId428" Type="http://schemas.openxmlformats.org/officeDocument/2006/relationships/oleObject" Target="embeddings/oleObject55.bin"/><Relationship Id="rId232" Type="http://schemas.openxmlformats.org/officeDocument/2006/relationships/image" Target="media/image223.wmf"/><Relationship Id="rId274" Type="http://schemas.openxmlformats.org/officeDocument/2006/relationships/image" Target="media/image255.emf"/><Relationship Id="rId481" Type="http://schemas.openxmlformats.org/officeDocument/2006/relationships/footer" Target="footer3.xml"/><Relationship Id="rId27" Type="http://schemas.openxmlformats.org/officeDocument/2006/relationships/image" Target="media/image18.wmf"/><Relationship Id="rId69" Type="http://schemas.openxmlformats.org/officeDocument/2006/relationships/image" Target="media/image60.wmf"/><Relationship Id="rId134" Type="http://schemas.openxmlformats.org/officeDocument/2006/relationships/image" Target="media/image125.wmf"/><Relationship Id="rId80" Type="http://schemas.openxmlformats.org/officeDocument/2006/relationships/image" Target="media/image71.wmf"/><Relationship Id="rId176" Type="http://schemas.openxmlformats.org/officeDocument/2006/relationships/image" Target="media/image167.wmf"/><Relationship Id="rId341" Type="http://schemas.openxmlformats.org/officeDocument/2006/relationships/image" Target="media/image302.jpeg"/><Relationship Id="rId383" Type="http://schemas.openxmlformats.org/officeDocument/2006/relationships/oleObject" Target="embeddings/oleObject36.bin"/><Relationship Id="rId439" Type="http://schemas.openxmlformats.org/officeDocument/2006/relationships/image" Target="media/image362.wmf"/><Relationship Id="rId201" Type="http://schemas.openxmlformats.org/officeDocument/2006/relationships/image" Target="media/image192.wmf"/><Relationship Id="rId243" Type="http://schemas.openxmlformats.org/officeDocument/2006/relationships/image" Target="media/image234.wmf"/><Relationship Id="rId285" Type="http://schemas.openxmlformats.org/officeDocument/2006/relationships/image" Target="media/image264.jpeg"/><Relationship Id="rId450" Type="http://schemas.openxmlformats.org/officeDocument/2006/relationships/oleObject" Target="embeddings/oleObject66.bin"/><Relationship Id="rId38" Type="http://schemas.openxmlformats.org/officeDocument/2006/relationships/image" Target="media/image29.wmf"/><Relationship Id="rId103" Type="http://schemas.openxmlformats.org/officeDocument/2006/relationships/image" Target="media/image94.wmf"/><Relationship Id="rId310" Type="http://schemas.openxmlformats.org/officeDocument/2006/relationships/image" Target="media/image282.png"/><Relationship Id="rId91" Type="http://schemas.openxmlformats.org/officeDocument/2006/relationships/image" Target="media/image82.wmf"/><Relationship Id="rId145" Type="http://schemas.openxmlformats.org/officeDocument/2006/relationships/image" Target="media/image136.wmf"/><Relationship Id="rId187" Type="http://schemas.openxmlformats.org/officeDocument/2006/relationships/image" Target="media/image178.wmf"/><Relationship Id="rId352" Type="http://schemas.openxmlformats.org/officeDocument/2006/relationships/image" Target="media/image311.wmf"/><Relationship Id="rId394" Type="http://schemas.openxmlformats.org/officeDocument/2006/relationships/image" Target="media/image337.wmf"/><Relationship Id="rId408" Type="http://schemas.openxmlformats.org/officeDocument/2006/relationships/oleObject" Target="embeddings/oleObject45.bin"/><Relationship Id="rId212" Type="http://schemas.openxmlformats.org/officeDocument/2006/relationships/image" Target="media/image203.wmf"/><Relationship Id="rId254" Type="http://schemas.openxmlformats.org/officeDocument/2006/relationships/oleObject" Target="embeddings/oleObject1.bin"/><Relationship Id="rId49" Type="http://schemas.openxmlformats.org/officeDocument/2006/relationships/image" Target="media/image40.wmf"/><Relationship Id="rId114" Type="http://schemas.openxmlformats.org/officeDocument/2006/relationships/image" Target="media/image105.wmf"/><Relationship Id="rId296" Type="http://schemas.openxmlformats.org/officeDocument/2006/relationships/image" Target="../../../../Users/pc/AppData/Roaming/Tencent/Users/1643372360/QQ/WinTemp/RichOle/SQ55ARG)7CRWND@1BA5ER3T.png" TargetMode="External"/><Relationship Id="rId461" Type="http://schemas.openxmlformats.org/officeDocument/2006/relationships/image" Target="media/image374.png"/><Relationship Id="rId60" Type="http://schemas.openxmlformats.org/officeDocument/2006/relationships/image" Target="media/image51.wmf"/><Relationship Id="rId156" Type="http://schemas.openxmlformats.org/officeDocument/2006/relationships/image" Target="media/image147.wmf"/><Relationship Id="rId198" Type="http://schemas.openxmlformats.org/officeDocument/2006/relationships/image" Target="media/image189.wmf"/><Relationship Id="rId321" Type="http://schemas.openxmlformats.org/officeDocument/2006/relationships/oleObject" Target="embeddings/oleObject15.bin"/><Relationship Id="rId363" Type="http://schemas.openxmlformats.org/officeDocument/2006/relationships/image" Target="media/image319.wmf"/><Relationship Id="rId419" Type="http://schemas.openxmlformats.org/officeDocument/2006/relationships/image" Target="media/image352.wmf"/><Relationship Id="rId223" Type="http://schemas.openxmlformats.org/officeDocument/2006/relationships/image" Target="media/image214.wmf"/><Relationship Id="rId430" Type="http://schemas.openxmlformats.org/officeDocument/2006/relationships/oleObject" Target="embeddings/oleObject56.bin"/><Relationship Id="rId18" Type="http://schemas.openxmlformats.org/officeDocument/2006/relationships/image" Target="media/image9.wmf"/><Relationship Id="rId265" Type="http://schemas.openxmlformats.org/officeDocument/2006/relationships/oleObject" Target="embeddings/oleObject7.bin"/><Relationship Id="rId472" Type="http://schemas.openxmlformats.org/officeDocument/2006/relationships/image" Target="media/image383.wmf"/><Relationship Id="rId125" Type="http://schemas.openxmlformats.org/officeDocument/2006/relationships/image" Target="media/image116.wmf"/><Relationship Id="rId167" Type="http://schemas.openxmlformats.org/officeDocument/2006/relationships/image" Target="media/image158.wmf"/><Relationship Id="rId332" Type="http://schemas.openxmlformats.org/officeDocument/2006/relationships/oleObject" Target="embeddings/oleObject20.bin"/><Relationship Id="rId374" Type="http://schemas.openxmlformats.org/officeDocument/2006/relationships/image" Target="media/image324.wmf"/><Relationship Id="rId71" Type="http://schemas.openxmlformats.org/officeDocument/2006/relationships/image" Target="media/image62.wmf"/><Relationship Id="rId234" Type="http://schemas.openxmlformats.org/officeDocument/2006/relationships/image" Target="media/image225.wmf"/><Relationship Id="rId2" Type="http://schemas.openxmlformats.org/officeDocument/2006/relationships/numbering" Target="numbering.xml"/><Relationship Id="rId29" Type="http://schemas.openxmlformats.org/officeDocument/2006/relationships/image" Target="media/image20.wmf"/><Relationship Id="rId276" Type="http://schemas.openxmlformats.org/officeDocument/2006/relationships/image" Target="media/image257.jpeg"/><Relationship Id="rId441" Type="http://schemas.openxmlformats.org/officeDocument/2006/relationships/image" Target="media/image363.wmf"/><Relationship Id="rId483" Type="http://schemas.openxmlformats.org/officeDocument/2006/relationships/theme" Target="theme/theme1.xml"/><Relationship Id="rId40" Type="http://schemas.openxmlformats.org/officeDocument/2006/relationships/image" Target="media/image31.wmf"/><Relationship Id="rId136" Type="http://schemas.openxmlformats.org/officeDocument/2006/relationships/image" Target="media/image127.wmf"/><Relationship Id="rId178" Type="http://schemas.openxmlformats.org/officeDocument/2006/relationships/image" Target="media/image169.wmf"/><Relationship Id="rId301" Type="http://schemas.openxmlformats.org/officeDocument/2006/relationships/image" Target="../../../../Users/pc/AppData/Roaming/Tencent/Users/1643372360/QQ/WinTemp/RichOle/QQOLF@FFSL8VLNP6IL3ST70.png" TargetMode="External"/><Relationship Id="rId343" Type="http://schemas.openxmlformats.org/officeDocument/2006/relationships/oleObject" Target="embeddings/oleObject23.bin"/><Relationship Id="rId82" Type="http://schemas.openxmlformats.org/officeDocument/2006/relationships/image" Target="media/image73.wmf"/><Relationship Id="rId203" Type="http://schemas.openxmlformats.org/officeDocument/2006/relationships/image" Target="media/image194.wmf"/><Relationship Id="rId385" Type="http://schemas.openxmlformats.org/officeDocument/2006/relationships/oleObject" Target="embeddings/oleObject37.bin"/><Relationship Id="rId245" Type="http://schemas.openxmlformats.org/officeDocument/2006/relationships/image" Target="media/image236.wmf"/><Relationship Id="rId287" Type="http://schemas.openxmlformats.org/officeDocument/2006/relationships/image" Target="media/image266.png"/><Relationship Id="rId410" Type="http://schemas.openxmlformats.org/officeDocument/2006/relationships/oleObject" Target="embeddings/oleObject46.bin"/><Relationship Id="rId452" Type="http://schemas.openxmlformats.org/officeDocument/2006/relationships/oleObject" Target="embeddings/oleObject67.bin"/><Relationship Id="rId105" Type="http://schemas.openxmlformats.org/officeDocument/2006/relationships/image" Target="media/image96.wmf"/><Relationship Id="rId147" Type="http://schemas.openxmlformats.org/officeDocument/2006/relationships/image" Target="media/image138.wmf"/><Relationship Id="rId312" Type="http://schemas.openxmlformats.org/officeDocument/2006/relationships/image" Target="media/image284.png"/><Relationship Id="rId354" Type="http://schemas.openxmlformats.org/officeDocument/2006/relationships/image" Target="media/image312.jpeg"/><Relationship Id="rId51" Type="http://schemas.openxmlformats.org/officeDocument/2006/relationships/image" Target="media/image42.wmf"/><Relationship Id="rId93" Type="http://schemas.openxmlformats.org/officeDocument/2006/relationships/image" Target="media/image84.wmf"/><Relationship Id="rId189" Type="http://schemas.openxmlformats.org/officeDocument/2006/relationships/image" Target="media/image180.wmf"/><Relationship Id="rId396" Type="http://schemas.openxmlformats.org/officeDocument/2006/relationships/image" Target="media/image338.png"/><Relationship Id="rId3" Type="http://schemas.openxmlformats.org/officeDocument/2006/relationships/styles" Target="styles.xml"/><Relationship Id="rId214" Type="http://schemas.openxmlformats.org/officeDocument/2006/relationships/image" Target="media/image205.wmf"/><Relationship Id="rId235" Type="http://schemas.openxmlformats.org/officeDocument/2006/relationships/image" Target="media/image226.wmf"/><Relationship Id="rId256" Type="http://schemas.openxmlformats.org/officeDocument/2006/relationships/oleObject" Target="embeddings/oleObject2.bin"/><Relationship Id="rId277" Type="http://schemas.openxmlformats.org/officeDocument/2006/relationships/image" Target="media/image258.emf"/><Relationship Id="rId298" Type="http://schemas.openxmlformats.org/officeDocument/2006/relationships/image" Target="../../../../Users/pc/AppData/Roaming/Tencent/Users/1643372360/QQ/WinTemp/RichOle/Y9J5ZQWE%2525255d%2525255b$R%25252525$(%2525257bBIQ%2525257dP0E.png" TargetMode="External"/><Relationship Id="rId400" Type="http://schemas.openxmlformats.org/officeDocument/2006/relationships/image" Target="media/image341.png"/><Relationship Id="rId421" Type="http://schemas.openxmlformats.org/officeDocument/2006/relationships/image" Target="media/image353.wmf"/><Relationship Id="rId442" Type="http://schemas.openxmlformats.org/officeDocument/2006/relationships/oleObject" Target="embeddings/oleObject62.bin"/><Relationship Id="rId463" Type="http://schemas.openxmlformats.org/officeDocument/2006/relationships/image" Target="media/image376.png"/><Relationship Id="rId116" Type="http://schemas.openxmlformats.org/officeDocument/2006/relationships/image" Target="media/image107.wmf"/><Relationship Id="rId137" Type="http://schemas.openxmlformats.org/officeDocument/2006/relationships/image" Target="media/image128.wmf"/><Relationship Id="rId158" Type="http://schemas.openxmlformats.org/officeDocument/2006/relationships/image" Target="media/image149.wmf"/><Relationship Id="rId302" Type="http://schemas.openxmlformats.org/officeDocument/2006/relationships/image" Target="media/image277.png"/><Relationship Id="rId323" Type="http://schemas.openxmlformats.org/officeDocument/2006/relationships/oleObject" Target="embeddings/oleObject16.bin"/><Relationship Id="rId344" Type="http://schemas.openxmlformats.org/officeDocument/2006/relationships/image" Target="media/image304.jpe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4.wmf"/><Relationship Id="rId179" Type="http://schemas.openxmlformats.org/officeDocument/2006/relationships/image" Target="media/image170.wmf"/><Relationship Id="rId365" Type="http://schemas.openxmlformats.org/officeDocument/2006/relationships/image" Target="media/image320.wmf"/><Relationship Id="rId386" Type="http://schemas.openxmlformats.org/officeDocument/2006/relationships/image" Target="media/image332.png"/><Relationship Id="rId190" Type="http://schemas.openxmlformats.org/officeDocument/2006/relationships/image" Target="media/image181.wmf"/><Relationship Id="rId204" Type="http://schemas.openxmlformats.org/officeDocument/2006/relationships/image" Target="media/image195.wmf"/><Relationship Id="rId225" Type="http://schemas.openxmlformats.org/officeDocument/2006/relationships/image" Target="media/image216.emf"/><Relationship Id="rId246" Type="http://schemas.openxmlformats.org/officeDocument/2006/relationships/image" Target="media/image237.wmf"/><Relationship Id="rId267" Type="http://schemas.openxmlformats.org/officeDocument/2006/relationships/hyperlink" Target="http://www.bzfxw.com/soft/sort025/sort035/35244055.html" TargetMode="External"/><Relationship Id="rId288" Type="http://schemas.openxmlformats.org/officeDocument/2006/relationships/image" Target="../../../../Users/pc/AppData/Roaming/Tencent/Users/1643372360/QQ/WinTemp/RichOle/V_Q1MX%2525257bI%2525255b2K8%25252525XVB3(H4380.png" TargetMode="External"/><Relationship Id="rId411" Type="http://schemas.openxmlformats.org/officeDocument/2006/relationships/image" Target="media/image348.wmf"/><Relationship Id="rId432" Type="http://schemas.openxmlformats.org/officeDocument/2006/relationships/oleObject" Target="embeddings/oleObject57.bin"/><Relationship Id="rId453" Type="http://schemas.openxmlformats.org/officeDocument/2006/relationships/image" Target="media/image369.wmf"/><Relationship Id="rId474" Type="http://schemas.openxmlformats.org/officeDocument/2006/relationships/image" Target="media/image384.wmf"/><Relationship Id="rId106" Type="http://schemas.openxmlformats.org/officeDocument/2006/relationships/image" Target="media/image97.wmf"/><Relationship Id="rId127" Type="http://schemas.openxmlformats.org/officeDocument/2006/relationships/image" Target="media/image118.wmf"/><Relationship Id="rId313" Type="http://schemas.openxmlformats.org/officeDocument/2006/relationships/image" Target="media/image285.wmf"/><Relationship Id="rId10" Type="http://schemas.openxmlformats.org/officeDocument/2006/relationships/image" Target="media/image1.wmf"/><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4.wmf"/><Relationship Id="rId94" Type="http://schemas.openxmlformats.org/officeDocument/2006/relationships/image" Target="media/image85.wmf"/><Relationship Id="rId148" Type="http://schemas.openxmlformats.org/officeDocument/2006/relationships/image" Target="media/image139.wmf"/><Relationship Id="rId169" Type="http://schemas.openxmlformats.org/officeDocument/2006/relationships/image" Target="media/image160.wmf"/><Relationship Id="rId334" Type="http://schemas.openxmlformats.org/officeDocument/2006/relationships/image" Target="media/image297.wmf"/><Relationship Id="rId355" Type="http://schemas.openxmlformats.org/officeDocument/2006/relationships/image" Target="media/image313.jpeg"/><Relationship Id="rId376" Type="http://schemas.openxmlformats.org/officeDocument/2006/relationships/image" Target="media/image325.wmf"/><Relationship Id="rId397" Type="http://schemas.openxmlformats.org/officeDocument/2006/relationships/image" Target="media/image339.png"/><Relationship Id="rId4" Type="http://schemas.openxmlformats.org/officeDocument/2006/relationships/settings" Target="settings.xml"/><Relationship Id="rId180" Type="http://schemas.openxmlformats.org/officeDocument/2006/relationships/image" Target="media/image171.wmf"/><Relationship Id="rId215" Type="http://schemas.openxmlformats.org/officeDocument/2006/relationships/image" Target="media/image206.wmf"/><Relationship Id="rId236" Type="http://schemas.openxmlformats.org/officeDocument/2006/relationships/image" Target="media/image227.wmf"/><Relationship Id="rId257" Type="http://schemas.openxmlformats.org/officeDocument/2006/relationships/image" Target="media/image246.wmf"/><Relationship Id="rId278" Type="http://schemas.openxmlformats.org/officeDocument/2006/relationships/image" Target="media/image259.emf"/><Relationship Id="rId401" Type="http://schemas.openxmlformats.org/officeDocument/2006/relationships/image" Target="media/image342.wmf"/><Relationship Id="rId422" Type="http://schemas.openxmlformats.org/officeDocument/2006/relationships/oleObject" Target="embeddings/oleObject52.bin"/><Relationship Id="rId443" Type="http://schemas.openxmlformats.org/officeDocument/2006/relationships/image" Target="media/image364.wmf"/><Relationship Id="rId464" Type="http://schemas.openxmlformats.org/officeDocument/2006/relationships/image" Target="media/image377.jpeg"/><Relationship Id="rId303" Type="http://schemas.openxmlformats.org/officeDocument/2006/relationships/image" Target="../../../../Users/pc/AppData/Roaming/Tencent/Users/1643372360/QQ/WinTemp/RichOle/M_%25252560QV%2525257bEZFDG%2525257bWA(NY@_%2525255bPYF.png" TargetMode="External"/><Relationship Id="rId42" Type="http://schemas.openxmlformats.org/officeDocument/2006/relationships/image" Target="media/image33.wmf"/><Relationship Id="rId84" Type="http://schemas.openxmlformats.org/officeDocument/2006/relationships/image" Target="media/image75.wmf"/><Relationship Id="rId138" Type="http://schemas.openxmlformats.org/officeDocument/2006/relationships/image" Target="media/image129.wmf"/><Relationship Id="rId345" Type="http://schemas.openxmlformats.org/officeDocument/2006/relationships/image" Target="media/image305.jpeg"/><Relationship Id="rId387" Type="http://schemas.openxmlformats.org/officeDocument/2006/relationships/image" Target="media/image333.wmf"/><Relationship Id="rId191" Type="http://schemas.openxmlformats.org/officeDocument/2006/relationships/image" Target="media/image182.wmf"/><Relationship Id="rId205" Type="http://schemas.openxmlformats.org/officeDocument/2006/relationships/image" Target="media/image196.wmf"/><Relationship Id="rId247" Type="http://schemas.openxmlformats.org/officeDocument/2006/relationships/image" Target="media/image238.wmf"/><Relationship Id="rId412" Type="http://schemas.openxmlformats.org/officeDocument/2006/relationships/oleObject" Target="embeddings/oleObject47.bin"/><Relationship Id="rId107" Type="http://schemas.openxmlformats.org/officeDocument/2006/relationships/image" Target="media/image98.wmf"/><Relationship Id="rId289" Type="http://schemas.openxmlformats.org/officeDocument/2006/relationships/image" Target="media/image267.png"/><Relationship Id="rId454" Type="http://schemas.openxmlformats.org/officeDocument/2006/relationships/oleObject" Target="embeddings/oleObject68.bin"/><Relationship Id="rId11" Type="http://schemas.openxmlformats.org/officeDocument/2006/relationships/image" Target="media/image2.wmf"/><Relationship Id="rId53" Type="http://schemas.openxmlformats.org/officeDocument/2006/relationships/image" Target="media/image44.wmf"/><Relationship Id="rId149" Type="http://schemas.openxmlformats.org/officeDocument/2006/relationships/image" Target="media/image140.wmf"/><Relationship Id="rId314" Type="http://schemas.openxmlformats.org/officeDocument/2006/relationships/oleObject" Target="embeddings/oleObject12.bin"/><Relationship Id="rId356" Type="http://schemas.openxmlformats.org/officeDocument/2006/relationships/image" Target="media/image314.jpeg"/><Relationship Id="rId398" Type="http://schemas.openxmlformats.org/officeDocument/2006/relationships/image" Target="media/image340.wmf"/><Relationship Id="rId95" Type="http://schemas.openxmlformats.org/officeDocument/2006/relationships/image" Target="media/image86.wmf"/><Relationship Id="rId160" Type="http://schemas.openxmlformats.org/officeDocument/2006/relationships/image" Target="media/image151.wmf"/><Relationship Id="rId216" Type="http://schemas.openxmlformats.org/officeDocument/2006/relationships/image" Target="media/image207.wmf"/><Relationship Id="rId423" Type="http://schemas.openxmlformats.org/officeDocument/2006/relationships/image" Target="media/image354.wmf"/><Relationship Id="rId258" Type="http://schemas.openxmlformats.org/officeDocument/2006/relationships/oleObject" Target="embeddings/oleObject3.bin"/><Relationship Id="rId465" Type="http://schemas.openxmlformats.org/officeDocument/2006/relationships/image" Target="media/image378.jpeg"/><Relationship Id="rId22" Type="http://schemas.openxmlformats.org/officeDocument/2006/relationships/image" Target="media/image13.wmf"/><Relationship Id="rId64" Type="http://schemas.openxmlformats.org/officeDocument/2006/relationships/image" Target="media/image55.wmf"/><Relationship Id="rId118" Type="http://schemas.openxmlformats.org/officeDocument/2006/relationships/image" Target="media/image109.wmf"/><Relationship Id="rId325" Type="http://schemas.openxmlformats.org/officeDocument/2006/relationships/oleObject" Target="embeddings/oleObject17.bin"/><Relationship Id="rId367" Type="http://schemas.openxmlformats.org/officeDocument/2006/relationships/image" Target="media/image321.wmf"/><Relationship Id="rId171" Type="http://schemas.openxmlformats.org/officeDocument/2006/relationships/image" Target="media/image162.wmf"/><Relationship Id="rId227" Type="http://schemas.openxmlformats.org/officeDocument/2006/relationships/image" Target="media/image218.wmf"/><Relationship Id="rId269" Type="http://schemas.openxmlformats.org/officeDocument/2006/relationships/image" Target="media/image252.wmf"/><Relationship Id="rId434" Type="http://schemas.openxmlformats.org/officeDocument/2006/relationships/oleObject" Target="embeddings/oleObject58.bin"/><Relationship Id="rId476" Type="http://schemas.openxmlformats.org/officeDocument/2006/relationships/oleObject" Target="embeddings/oleObject75.bin"/><Relationship Id="rId33" Type="http://schemas.openxmlformats.org/officeDocument/2006/relationships/image" Target="media/image24.wmf"/><Relationship Id="rId129" Type="http://schemas.openxmlformats.org/officeDocument/2006/relationships/image" Target="media/image120.wmf"/><Relationship Id="rId280" Type="http://schemas.openxmlformats.org/officeDocument/2006/relationships/image" Target="media/image261.emf"/><Relationship Id="rId336" Type="http://schemas.openxmlformats.org/officeDocument/2006/relationships/image" Target="media/image298.png"/><Relationship Id="rId75" Type="http://schemas.openxmlformats.org/officeDocument/2006/relationships/image" Target="media/image66.wmf"/><Relationship Id="rId140" Type="http://schemas.openxmlformats.org/officeDocument/2006/relationships/image" Target="media/image131.wmf"/><Relationship Id="rId182" Type="http://schemas.openxmlformats.org/officeDocument/2006/relationships/image" Target="media/image173.wmf"/><Relationship Id="rId378" Type="http://schemas.openxmlformats.org/officeDocument/2006/relationships/image" Target="media/image326.png"/><Relationship Id="rId403" Type="http://schemas.openxmlformats.org/officeDocument/2006/relationships/image" Target="media/image343.wmf"/><Relationship Id="rId6" Type="http://schemas.openxmlformats.org/officeDocument/2006/relationships/footnotes" Target="footnotes.xml"/><Relationship Id="rId238" Type="http://schemas.openxmlformats.org/officeDocument/2006/relationships/image" Target="media/image229.wmf"/><Relationship Id="rId445" Type="http://schemas.openxmlformats.org/officeDocument/2006/relationships/image" Target="media/image365.wmf"/><Relationship Id="rId291" Type="http://schemas.openxmlformats.org/officeDocument/2006/relationships/image" Target="media/image269.png"/><Relationship Id="rId305" Type="http://schemas.openxmlformats.org/officeDocument/2006/relationships/image" Target="media/image279.png"/><Relationship Id="rId347" Type="http://schemas.openxmlformats.org/officeDocument/2006/relationships/image" Target="media/image307.jpeg"/><Relationship Id="rId44" Type="http://schemas.openxmlformats.org/officeDocument/2006/relationships/image" Target="media/image35.wmf"/><Relationship Id="rId86" Type="http://schemas.openxmlformats.org/officeDocument/2006/relationships/image" Target="media/image77.wmf"/><Relationship Id="rId151" Type="http://schemas.openxmlformats.org/officeDocument/2006/relationships/image" Target="media/image142.wmf"/><Relationship Id="rId389" Type="http://schemas.openxmlformats.org/officeDocument/2006/relationships/image" Target="media/image334.wmf"/><Relationship Id="rId193" Type="http://schemas.openxmlformats.org/officeDocument/2006/relationships/image" Target="media/image184.wmf"/><Relationship Id="rId207" Type="http://schemas.openxmlformats.org/officeDocument/2006/relationships/image" Target="media/image198.wmf"/><Relationship Id="rId249" Type="http://schemas.openxmlformats.org/officeDocument/2006/relationships/image" Target="media/image240.wmf"/><Relationship Id="rId414" Type="http://schemas.openxmlformats.org/officeDocument/2006/relationships/oleObject" Target="embeddings/oleObject48.bin"/><Relationship Id="rId456" Type="http://schemas.openxmlformats.org/officeDocument/2006/relationships/oleObject" Target="embeddings/oleObject69.bin"/><Relationship Id="rId13" Type="http://schemas.openxmlformats.org/officeDocument/2006/relationships/image" Target="media/image4.wmf"/><Relationship Id="rId109" Type="http://schemas.openxmlformats.org/officeDocument/2006/relationships/image" Target="media/image100.wmf"/><Relationship Id="rId260" Type="http://schemas.openxmlformats.org/officeDocument/2006/relationships/oleObject" Target="embeddings/oleObject4.bin"/><Relationship Id="rId316" Type="http://schemas.openxmlformats.org/officeDocument/2006/relationships/oleObject" Target="embeddings/oleObject13.bin"/><Relationship Id="rId55" Type="http://schemas.openxmlformats.org/officeDocument/2006/relationships/image" Target="media/image46.wmf"/><Relationship Id="rId97" Type="http://schemas.openxmlformats.org/officeDocument/2006/relationships/image" Target="media/image88.wmf"/><Relationship Id="rId120" Type="http://schemas.openxmlformats.org/officeDocument/2006/relationships/image" Target="media/image111.wmf"/><Relationship Id="rId358" Type="http://schemas.openxmlformats.org/officeDocument/2006/relationships/oleObject" Target="embeddings/oleObject26.bin"/><Relationship Id="rId162" Type="http://schemas.openxmlformats.org/officeDocument/2006/relationships/image" Target="media/image153.wmf"/><Relationship Id="rId218" Type="http://schemas.openxmlformats.org/officeDocument/2006/relationships/image" Target="media/image209.wmf"/><Relationship Id="rId425" Type="http://schemas.openxmlformats.org/officeDocument/2006/relationships/image" Target="media/image355.wmf"/><Relationship Id="rId467" Type="http://schemas.openxmlformats.org/officeDocument/2006/relationships/image" Target="media/image380.wmf"/><Relationship Id="rId271" Type="http://schemas.openxmlformats.org/officeDocument/2006/relationships/image" Target="media/image253.wmf"/><Relationship Id="rId24" Type="http://schemas.openxmlformats.org/officeDocument/2006/relationships/image" Target="media/image15.wmf"/><Relationship Id="rId66" Type="http://schemas.openxmlformats.org/officeDocument/2006/relationships/image" Target="media/image57.wmf"/><Relationship Id="rId131" Type="http://schemas.openxmlformats.org/officeDocument/2006/relationships/image" Target="media/image122.wmf"/><Relationship Id="rId327" Type="http://schemas.openxmlformats.org/officeDocument/2006/relationships/oleObject" Target="embeddings/oleObject18.bin"/><Relationship Id="rId369" Type="http://schemas.openxmlformats.org/officeDocument/2006/relationships/image" Target="media/image322.wmf"/><Relationship Id="rId173" Type="http://schemas.openxmlformats.org/officeDocument/2006/relationships/image" Target="media/image164.wmf"/><Relationship Id="rId229" Type="http://schemas.openxmlformats.org/officeDocument/2006/relationships/image" Target="media/image220.wmf"/><Relationship Id="rId380" Type="http://schemas.openxmlformats.org/officeDocument/2006/relationships/image" Target="media/image328.png"/><Relationship Id="rId436" Type="http://schemas.openxmlformats.org/officeDocument/2006/relationships/oleObject" Target="embeddings/oleObject59.bin"/><Relationship Id="rId240" Type="http://schemas.openxmlformats.org/officeDocument/2006/relationships/image" Target="media/image231.wmf"/><Relationship Id="rId478" Type="http://schemas.openxmlformats.org/officeDocument/2006/relationships/image" Target="media/image385.jpeg"/><Relationship Id="rId35" Type="http://schemas.openxmlformats.org/officeDocument/2006/relationships/image" Target="media/image26.wmf"/><Relationship Id="rId77" Type="http://schemas.openxmlformats.org/officeDocument/2006/relationships/image" Target="media/image68.wmf"/><Relationship Id="rId100" Type="http://schemas.openxmlformats.org/officeDocument/2006/relationships/image" Target="media/image91.wmf"/><Relationship Id="rId282" Type="http://schemas.openxmlformats.org/officeDocument/2006/relationships/oleObject" Target="embeddings/oleObject10.bin"/><Relationship Id="rId338" Type="http://schemas.openxmlformats.org/officeDocument/2006/relationships/image" Target="media/image300.wmf"/><Relationship Id="rId8" Type="http://schemas.openxmlformats.org/officeDocument/2006/relationships/footer" Target="footer1.xml"/><Relationship Id="rId142" Type="http://schemas.openxmlformats.org/officeDocument/2006/relationships/image" Target="media/image133.wmf"/><Relationship Id="rId184" Type="http://schemas.openxmlformats.org/officeDocument/2006/relationships/image" Target="media/image175.wmf"/><Relationship Id="rId391" Type="http://schemas.openxmlformats.org/officeDocument/2006/relationships/image" Target="media/image335.wmf"/><Relationship Id="rId405" Type="http://schemas.openxmlformats.org/officeDocument/2006/relationships/image" Target="media/image344.png"/><Relationship Id="rId447" Type="http://schemas.openxmlformats.org/officeDocument/2006/relationships/image" Target="media/image366.wmf"/><Relationship Id="rId251" Type="http://schemas.openxmlformats.org/officeDocument/2006/relationships/image" Target="media/image242.wmf"/><Relationship Id="rId46" Type="http://schemas.openxmlformats.org/officeDocument/2006/relationships/image" Target="media/image37.wmf"/><Relationship Id="rId293" Type="http://schemas.openxmlformats.org/officeDocument/2006/relationships/image" Target="media/image271.png"/><Relationship Id="rId307" Type="http://schemas.openxmlformats.org/officeDocument/2006/relationships/image" Target="media/image280.png"/><Relationship Id="rId349" Type="http://schemas.openxmlformats.org/officeDocument/2006/relationships/image" Target="media/image309.wmf"/><Relationship Id="rId88" Type="http://schemas.openxmlformats.org/officeDocument/2006/relationships/image" Target="media/image79.wmf"/><Relationship Id="rId111" Type="http://schemas.openxmlformats.org/officeDocument/2006/relationships/image" Target="media/image102.wmf"/><Relationship Id="rId153" Type="http://schemas.openxmlformats.org/officeDocument/2006/relationships/image" Target="media/image144.wmf"/><Relationship Id="rId195" Type="http://schemas.openxmlformats.org/officeDocument/2006/relationships/image" Target="media/image186.wmf"/><Relationship Id="rId209" Type="http://schemas.openxmlformats.org/officeDocument/2006/relationships/image" Target="media/image200.wmf"/><Relationship Id="rId360" Type="http://schemas.openxmlformats.org/officeDocument/2006/relationships/image" Target="media/image317.wmf"/><Relationship Id="rId416" Type="http://schemas.openxmlformats.org/officeDocument/2006/relationships/oleObject" Target="embeddings/oleObject49.bin"/><Relationship Id="rId220" Type="http://schemas.openxmlformats.org/officeDocument/2006/relationships/image" Target="media/image211.wmf"/><Relationship Id="rId458" Type="http://schemas.openxmlformats.org/officeDocument/2006/relationships/oleObject" Target="embeddings/oleObject70.bin"/><Relationship Id="rId15" Type="http://schemas.openxmlformats.org/officeDocument/2006/relationships/image" Target="media/image6.wmf"/><Relationship Id="rId57" Type="http://schemas.openxmlformats.org/officeDocument/2006/relationships/image" Target="media/image48.wmf"/><Relationship Id="rId262" Type="http://schemas.openxmlformats.org/officeDocument/2006/relationships/oleObject" Target="embeddings/oleObject5.bin"/><Relationship Id="rId318" Type="http://schemas.openxmlformats.org/officeDocument/2006/relationships/oleObject" Target="embeddings/oleObject14.bin"/><Relationship Id="rId99" Type="http://schemas.openxmlformats.org/officeDocument/2006/relationships/image" Target="media/image90.wmf"/><Relationship Id="rId122" Type="http://schemas.openxmlformats.org/officeDocument/2006/relationships/image" Target="media/image113.wmf"/><Relationship Id="rId164" Type="http://schemas.openxmlformats.org/officeDocument/2006/relationships/image" Target="media/image155.wmf"/><Relationship Id="rId371" Type="http://schemas.openxmlformats.org/officeDocument/2006/relationships/image" Target="media/image323.wmf"/><Relationship Id="rId427" Type="http://schemas.openxmlformats.org/officeDocument/2006/relationships/image" Target="media/image356.wmf"/><Relationship Id="rId469" Type="http://schemas.openxmlformats.org/officeDocument/2006/relationships/image" Target="media/image381.jpeg"/><Relationship Id="rId26" Type="http://schemas.openxmlformats.org/officeDocument/2006/relationships/image" Target="media/image17.wmf"/><Relationship Id="rId231" Type="http://schemas.openxmlformats.org/officeDocument/2006/relationships/image" Target="media/image222.wmf"/><Relationship Id="rId273" Type="http://schemas.openxmlformats.org/officeDocument/2006/relationships/image" Target="media/image254.emf"/><Relationship Id="rId329" Type="http://schemas.openxmlformats.org/officeDocument/2006/relationships/image" Target="media/image294.wmf"/><Relationship Id="rId480" Type="http://schemas.openxmlformats.org/officeDocument/2006/relationships/image" Target="media/image387.png"/><Relationship Id="rId68" Type="http://schemas.openxmlformats.org/officeDocument/2006/relationships/image" Target="media/image59.wmf"/><Relationship Id="rId133" Type="http://schemas.openxmlformats.org/officeDocument/2006/relationships/image" Target="media/image124.wmf"/><Relationship Id="rId175" Type="http://schemas.openxmlformats.org/officeDocument/2006/relationships/image" Target="media/image166.wmf"/><Relationship Id="rId340" Type="http://schemas.openxmlformats.org/officeDocument/2006/relationships/image" Target="media/image301.jpeg"/><Relationship Id="rId200" Type="http://schemas.openxmlformats.org/officeDocument/2006/relationships/image" Target="media/image191.wmf"/><Relationship Id="rId382" Type="http://schemas.openxmlformats.org/officeDocument/2006/relationships/image" Target="media/image330.wmf"/><Relationship Id="rId438" Type="http://schemas.openxmlformats.org/officeDocument/2006/relationships/oleObject" Target="embeddings/oleObject60.bin"/><Relationship Id="rId242" Type="http://schemas.openxmlformats.org/officeDocument/2006/relationships/image" Target="media/image233.wmf"/><Relationship Id="rId284" Type="http://schemas.openxmlformats.org/officeDocument/2006/relationships/image" Target="media/image263.emf"/><Relationship Id="rId37" Type="http://schemas.openxmlformats.org/officeDocument/2006/relationships/image" Target="media/image28.wmf"/><Relationship Id="rId79" Type="http://schemas.openxmlformats.org/officeDocument/2006/relationships/image" Target="media/image70.wmf"/><Relationship Id="rId102" Type="http://schemas.openxmlformats.org/officeDocument/2006/relationships/image" Target="media/image93.wmf"/><Relationship Id="rId144" Type="http://schemas.openxmlformats.org/officeDocument/2006/relationships/image" Target="media/image135.wmf"/><Relationship Id="rId90" Type="http://schemas.openxmlformats.org/officeDocument/2006/relationships/image" Target="media/image81.wmf"/><Relationship Id="rId186" Type="http://schemas.openxmlformats.org/officeDocument/2006/relationships/image" Target="media/image177.wmf"/><Relationship Id="rId351" Type="http://schemas.openxmlformats.org/officeDocument/2006/relationships/image" Target="media/image310.jpeg"/><Relationship Id="rId393" Type="http://schemas.openxmlformats.org/officeDocument/2006/relationships/image" Target="media/image336.png"/><Relationship Id="rId407" Type="http://schemas.openxmlformats.org/officeDocument/2006/relationships/image" Target="media/image346.wmf"/><Relationship Id="rId449" Type="http://schemas.openxmlformats.org/officeDocument/2006/relationships/image" Target="media/image367.wmf"/><Relationship Id="rId211" Type="http://schemas.openxmlformats.org/officeDocument/2006/relationships/image" Target="media/image202.wmf"/><Relationship Id="rId253" Type="http://schemas.openxmlformats.org/officeDocument/2006/relationships/image" Target="media/image244.wmf"/><Relationship Id="rId295" Type="http://schemas.openxmlformats.org/officeDocument/2006/relationships/image" Target="media/image273.png"/><Relationship Id="rId309" Type="http://schemas.openxmlformats.org/officeDocument/2006/relationships/image" Target="media/image281.png"/><Relationship Id="rId460" Type="http://schemas.openxmlformats.org/officeDocument/2006/relationships/image" Target="media/image373.png"/><Relationship Id="rId48" Type="http://schemas.openxmlformats.org/officeDocument/2006/relationships/image" Target="media/image39.wmf"/><Relationship Id="rId113" Type="http://schemas.openxmlformats.org/officeDocument/2006/relationships/image" Target="media/image104.wmf"/><Relationship Id="rId320" Type="http://schemas.openxmlformats.org/officeDocument/2006/relationships/image" Target="media/image289.wmf"/><Relationship Id="rId155" Type="http://schemas.openxmlformats.org/officeDocument/2006/relationships/image" Target="media/image146.wmf"/><Relationship Id="rId197" Type="http://schemas.openxmlformats.org/officeDocument/2006/relationships/image" Target="media/image188.wmf"/><Relationship Id="rId362" Type="http://schemas.openxmlformats.org/officeDocument/2006/relationships/image" Target="media/image318.jpeg"/><Relationship Id="rId418" Type="http://schemas.openxmlformats.org/officeDocument/2006/relationships/oleObject" Target="embeddings/oleObject50.bin"/><Relationship Id="rId222" Type="http://schemas.openxmlformats.org/officeDocument/2006/relationships/image" Target="media/image213.wmf"/><Relationship Id="rId264" Type="http://schemas.openxmlformats.org/officeDocument/2006/relationships/image" Target="media/image249.wmf"/><Relationship Id="rId471" Type="http://schemas.openxmlformats.org/officeDocument/2006/relationships/oleObject" Target="embeddings/oleObject72.bin"/><Relationship Id="rId17" Type="http://schemas.openxmlformats.org/officeDocument/2006/relationships/image" Target="media/image8.wmf"/><Relationship Id="rId59" Type="http://schemas.openxmlformats.org/officeDocument/2006/relationships/image" Target="media/image50.wmf"/><Relationship Id="rId124" Type="http://schemas.openxmlformats.org/officeDocument/2006/relationships/image" Target="media/image115.wmf"/><Relationship Id="rId70" Type="http://schemas.openxmlformats.org/officeDocument/2006/relationships/image" Target="media/image61.wmf"/><Relationship Id="rId166" Type="http://schemas.openxmlformats.org/officeDocument/2006/relationships/image" Target="media/image157.wmf"/><Relationship Id="rId331" Type="http://schemas.openxmlformats.org/officeDocument/2006/relationships/image" Target="media/image295.wmf"/><Relationship Id="rId373" Type="http://schemas.openxmlformats.org/officeDocument/2006/relationships/oleObject" Target="embeddings/oleObject33.bin"/><Relationship Id="rId429" Type="http://schemas.openxmlformats.org/officeDocument/2006/relationships/image" Target="media/image357.wmf"/><Relationship Id="rId1" Type="http://schemas.openxmlformats.org/officeDocument/2006/relationships/customXml" Target="../customXml/item1.xml"/><Relationship Id="rId233" Type="http://schemas.openxmlformats.org/officeDocument/2006/relationships/image" Target="media/image224.wmf"/><Relationship Id="rId440" Type="http://schemas.openxmlformats.org/officeDocument/2006/relationships/oleObject" Target="embeddings/oleObject61.bin"/><Relationship Id="rId28" Type="http://schemas.openxmlformats.org/officeDocument/2006/relationships/image" Target="media/image19.wmf"/><Relationship Id="rId275" Type="http://schemas.openxmlformats.org/officeDocument/2006/relationships/image" Target="media/image256.jpeg"/><Relationship Id="rId300" Type="http://schemas.openxmlformats.org/officeDocument/2006/relationships/image" Target="media/image276.png"/><Relationship Id="rId482" Type="http://schemas.openxmlformats.org/officeDocument/2006/relationships/fontTable" Target="fontTable.xml"/><Relationship Id="rId81" Type="http://schemas.openxmlformats.org/officeDocument/2006/relationships/image" Target="media/image72.wmf"/><Relationship Id="rId135" Type="http://schemas.openxmlformats.org/officeDocument/2006/relationships/image" Target="media/image126.wmf"/><Relationship Id="rId177" Type="http://schemas.openxmlformats.org/officeDocument/2006/relationships/image" Target="media/image168.wmf"/><Relationship Id="rId342" Type="http://schemas.openxmlformats.org/officeDocument/2006/relationships/image" Target="media/image303.wmf"/><Relationship Id="rId384" Type="http://schemas.openxmlformats.org/officeDocument/2006/relationships/image" Target="media/image331.wmf"/><Relationship Id="rId202" Type="http://schemas.openxmlformats.org/officeDocument/2006/relationships/image" Target="media/image193.wmf"/><Relationship Id="rId244" Type="http://schemas.openxmlformats.org/officeDocument/2006/relationships/image" Target="media/image235.wmf"/><Relationship Id="rId39" Type="http://schemas.openxmlformats.org/officeDocument/2006/relationships/image" Target="media/image30.wmf"/><Relationship Id="rId286" Type="http://schemas.openxmlformats.org/officeDocument/2006/relationships/image" Target="media/image265.emf"/><Relationship Id="rId451" Type="http://schemas.openxmlformats.org/officeDocument/2006/relationships/image" Target="media/image368.wmf"/><Relationship Id="rId50" Type="http://schemas.openxmlformats.org/officeDocument/2006/relationships/image" Target="media/image41.wmf"/><Relationship Id="rId104" Type="http://schemas.openxmlformats.org/officeDocument/2006/relationships/image" Target="media/image95.wmf"/><Relationship Id="rId146" Type="http://schemas.openxmlformats.org/officeDocument/2006/relationships/image" Target="media/image137.wmf"/><Relationship Id="rId188" Type="http://schemas.openxmlformats.org/officeDocument/2006/relationships/image" Target="media/image179.wmf"/><Relationship Id="rId311" Type="http://schemas.openxmlformats.org/officeDocument/2006/relationships/image" Target="media/image283.png"/><Relationship Id="rId353" Type="http://schemas.openxmlformats.org/officeDocument/2006/relationships/oleObject" Target="embeddings/oleObject25.bin"/><Relationship Id="rId395" Type="http://schemas.openxmlformats.org/officeDocument/2006/relationships/oleObject" Target="embeddings/oleObject41.bin"/><Relationship Id="rId409" Type="http://schemas.openxmlformats.org/officeDocument/2006/relationships/image" Target="media/image347.wmf"/><Relationship Id="rId92" Type="http://schemas.openxmlformats.org/officeDocument/2006/relationships/image" Target="media/image83.wmf"/><Relationship Id="rId213" Type="http://schemas.openxmlformats.org/officeDocument/2006/relationships/image" Target="media/image204.wmf"/><Relationship Id="rId420" Type="http://schemas.openxmlformats.org/officeDocument/2006/relationships/oleObject" Target="embeddings/oleObject51.bin"/><Relationship Id="rId255" Type="http://schemas.openxmlformats.org/officeDocument/2006/relationships/image" Target="media/image245.wmf"/><Relationship Id="rId297" Type="http://schemas.openxmlformats.org/officeDocument/2006/relationships/image" Target="media/image274.png"/><Relationship Id="rId462" Type="http://schemas.openxmlformats.org/officeDocument/2006/relationships/image" Target="media/image375.jpeg"/><Relationship Id="rId115" Type="http://schemas.openxmlformats.org/officeDocument/2006/relationships/image" Target="media/image106.wmf"/><Relationship Id="rId157" Type="http://schemas.openxmlformats.org/officeDocument/2006/relationships/image" Target="media/image148.wmf"/><Relationship Id="rId322" Type="http://schemas.openxmlformats.org/officeDocument/2006/relationships/image" Target="media/image290.wmf"/><Relationship Id="rId364" Type="http://schemas.openxmlformats.org/officeDocument/2006/relationships/oleObject" Target="embeddings/oleObject28.bin"/><Relationship Id="rId61" Type="http://schemas.openxmlformats.org/officeDocument/2006/relationships/image" Target="media/image52.wmf"/><Relationship Id="rId199" Type="http://schemas.openxmlformats.org/officeDocument/2006/relationships/image" Target="media/image190.wmf"/><Relationship Id="rId19" Type="http://schemas.openxmlformats.org/officeDocument/2006/relationships/image" Target="media/image10.wmf"/><Relationship Id="rId224" Type="http://schemas.openxmlformats.org/officeDocument/2006/relationships/image" Target="media/image215.wmf"/><Relationship Id="rId266" Type="http://schemas.openxmlformats.org/officeDocument/2006/relationships/image" Target="media/image250.wmf"/><Relationship Id="rId431" Type="http://schemas.openxmlformats.org/officeDocument/2006/relationships/image" Target="media/image358.wmf"/><Relationship Id="rId473" Type="http://schemas.openxmlformats.org/officeDocument/2006/relationships/oleObject" Target="embeddings/oleObject73.bin"/><Relationship Id="rId30" Type="http://schemas.openxmlformats.org/officeDocument/2006/relationships/image" Target="media/image21.wmf"/><Relationship Id="rId126" Type="http://schemas.openxmlformats.org/officeDocument/2006/relationships/image" Target="media/image117.wmf"/><Relationship Id="rId168" Type="http://schemas.openxmlformats.org/officeDocument/2006/relationships/image" Target="media/image159.wmf"/><Relationship Id="rId333" Type="http://schemas.openxmlformats.org/officeDocument/2006/relationships/image" Target="media/image296.jpeg"/><Relationship Id="rId72" Type="http://schemas.openxmlformats.org/officeDocument/2006/relationships/image" Target="media/image63.wmf"/><Relationship Id="rId375" Type="http://schemas.openxmlformats.org/officeDocument/2006/relationships/oleObject" Target="embeddings/oleObject3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582"/>
    <customShpInfo spid="_x0000_s2581"/>
    <customShpInfo spid="_x0000_s2580"/>
    <customShpInfo spid="_x0000_s2574"/>
    <customShpInfo spid="_x0000_s2575"/>
    <customShpInfo spid="_x0000_s2583"/>
    <customShpInfo spid="_x0000_s2584"/>
    <customShpInfo spid="_x0000_s2586"/>
    <customShpInfo spid="_x0000_s2585"/>
    <customShpInfo spid="_x0000_s2576"/>
    <customShpInfo spid="_x0000_s2577"/>
    <customShpInfo spid="_x0000_s2578"/>
    <customShpInfo spid="_x0000_s2579"/>
    <customShpInfo spid="_x0000_s2595"/>
    <customShpInfo spid="_x0000_s2588"/>
    <customShpInfo spid="_x0000_s2589"/>
    <customShpInfo spid="_x0000_s2590"/>
    <customShpInfo spid="_x0000_s2591"/>
    <customShpInfo spid="_x0000_s2592"/>
    <customShpInfo spid="_x0000_s2593"/>
    <customShpInfo spid="_x0000_s2594"/>
    <customShpInfo spid="_x0000_s25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131</Pages>
  <Words>20770</Words>
  <Characters>118390</Characters>
  <Application>Microsoft Office Word</Application>
  <DocSecurity>0</DocSecurity>
  <Lines>986</Lines>
  <Paragraphs>277</Paragraphs>
  <ScaleCrop>false</ScaleCrop>
  <Company/>
  <LinksUpToDate>false</LinksUpToDate>
  <CharactersWithSpaces>138883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 Jiang</dc:creator>
  <cp:lastModifiedBy>锎洋 沈</cp:lastModifiedBy>
  <cp:revision>2</cp:revision>
  <dcterms:created xsi:type="dcterms:W3CDTF">2024-06-27T12:13:00Z</dcterms:created>
  <dcterms:modified xsi:type="dcterms:W3CDTF">2024-06-27T12:13:00Z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E222BE94B55848088874980924B7FD8D_12</vt:lpwstr>
  </property>
</Properties>
</file>