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F5F79" w14:paraId="650F375E" w14:textId="77777777">
        <w:tc>
          <w:tcPr>
            <w:tcW w:w="509" w:type="dxa"/>
          </w:tcPr>
          <w:p w14:paraId="1F31E96A" w14:textId="77777777" w:rsidR="002F5F79"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8D456B5" w14:textId="77777777" w:rsidR="002F5F79"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2F5F79" w14:paraId="1B4B20F7" w14:textId="77777777">
        <w:tc>
          <w:tcPr>
            <w:tcW w:w="509" w:type="dxa"/>
          </w:tcPr>
          <w:p w14:paraId="13CBF448" w14:textId="77777777" w:rsidR="002F5F7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2672D8C" w14:textId="77777777" w:rsidR="002F5F7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XXXX</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F5F79" w14:paraId="21634402" w14:textId="77777777">
        <w:tc>
          <w:tcPr>
            <w:tcW w:w="6407" w:type="dxa"/>
          </w:tcPr>
          <w:p w14:paraId="2C3C53B0" w14:textId="77777777" w:rsidR="002F5F79"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3C175554" wp14:editId="6631461D">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14:paraId="7834B59F" w14:textId="77777777" w:rsidR="002F5F79"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9289E1C" w14:textId="77777777" w:rsidR="002F5F79"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XXXX.10</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14:paraId="464649B3" w14:textId="77777777" w:rsidR="002F5F79"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11</w:t>
      </w:r>
      <w:r>
        <w:rPr>
          <w:rFonts w:hAnsi="黑体"/>
        </w:rPr>
        <w:t>/T 3008.12-2018</w:t>
      </w:r>
      <w:r>
        <w:rPr>
          <w:rFonts w:hAnsi="黑体"/>
        </w:rPr>
        <w:fldChar w:fldCharType="end"/>
      </w:r>
      <w:bookmarkEnd w:id="8"/>
    </w:p>
    <w:p w14:paraId="11863458" w14:textId="77777777" w:rsidR="002F5F79"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B5BB522" wp14:editId="584090B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13B1F9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6492BF0D" w14:textId="77777777" w:rsidR="002F5F79" w:rsidRDefault="002F5F79">
      <w:pPr>
        <w:pStyle w:val="afffff0"/>
        <w:framePr w:w="9639" w:h="6976" w:hRule="exact" w:hSpace="0" w:vSpace="0" w:wrap="around" w:hAnchor="page" w:y="6408"/>
        <w:jc w:val="center"/>
        <w:rPr>
          <w:rFonts w:ascii="黑体" w:eastAsia="黑体" w:hAnsi="黑体"/>
          <w:b w:val="0"/>
          <w:bCs w:val="0"/>
          <w:w w:val="100"/>
        </w:rPr>
      </w:pPr>
    </w:p>
    <w:p w14:paraId="6CB84091" w14:textId="77777777" w:rsidR="002F5F79" w:rsidRDefault="0000000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人力资源服务规范</w:t>
      </w:r>
    </w:p>
    <w:p w14:paraId="7391FBA0" w14:textId="77777777" w:rsidR="002F5F79" w:rsidRDefault="00000000">
      <w:pPr>
        <w:pStyle w:val="affffffffff4"/>
        <w:framePr w:h="6974" w:hRule="exact" w:wrap="around" w:x="1419" w:anchorLock="1"/>
      </w:pPr>
      <w:r>
        <w:rPr>
          <w:rFonts w:hint="eastAsia"/>
        </w:rPr>
        <w:t>第</w:t>
      </w:r>
      <w:r>
        <w:t>10部分：劳务派遣服务</w:t>
      </w:r>
      <w:r>
        <w:fldChar w:fldCharType="end"/>
      </w:r>
      <w:bookmarkEnd w:id="9"/>
    </w:p>
    <w:p w14:paraId="426F1A31" w14:textId="77777777" w:rsidR="002F5F79" w:rsidRDefault="002F5F79">
      <w:pPr>
        <w:framePr w:w="9639" w:h="6974" w:hRule="exact" w:wrap="around" w:vAnchor="page" w:hAnchor="page" w:x="1419" w:y="6408" w:anchorLock="1"/>
        <w:ind w:left="-1418"/>
      </w:pPr>
    </w:p>
    <w:p w14:paraId="3B4CA763" w14:textId="77777777" w:rsidR="002F5F79" w:rsidRDefault="00000000">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human resources service—</w:t>
      </w:r>
    </w:p>
    <w:p w14:paraId="06BE55CA" w14:textId="77777777" w:rsidR="002F5F79" w:rsidRDefault="00000000">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10:Labor dispatch service</w:t>
      </w:r>
      <w:r>
        <w:rPr>
          <w:rFonts w:ascii="黑体" w:eastAsia="黑体" w:hAnsi="黑体"/>
          <w:szCs w:val="28"/>
        </w:rPr>
        <w:fldChar w:fldCharType="end"/>
      </w:r>
      <w:bookmarkEnd w:id="10"/>
    </w:p>
    <w:p w14:paraId="4EEDCB2C" w14:textId="77777777" w:rsidR="002F5F79" w:rsidRDefault="002F5F79">
      <w:pPr>
        <w:framePr w:w="9639" w:h="6974" w:hRule="exact" w:wrap="around" w:vAnchor="page" w:hAnchor="page" w:x="1419" w:y="6408" w:anchorLock="1"/>
        <w:spacing w:line="760" w:lineRule="exact"/>
        <w:ind w:left="-1418"/>
      </w:pPr>
    </w:p>
    <w:p w14:paraId="139837F2" w14:textId="77777777" w:rsidR="002F5F79" w:rsidRDefault="002F5F79">
      <w:pPr>
        <w:pStyle w:val="afffffff8"/>
        <w:framePr w:w="9639" w:h="6974" w:hRule="exact" w:wrap="around" w:vAnchor="page" w:hAnchor="page" w:x="1419" w:y="6408" w:anchorLock="1"/>
        <w:textAlignment w:val="bottom"/>
        <w:rPr>
          <w:rFonts w:eastAsia="黑体"/>
          <w:szCs w:val="28"/>
        </w:rPr>
      </w:pPr>
    </w:p>
    <w:p w14:paraId="51A6F40A" w14:textId="77777777" w:rsidR="002F5F79"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CECF529" w14:textId="77777777" w:rsidR="002F5F79"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7985CAFB" w14:textId="77777777" w:rsidR="002F5F79"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CC8FC04" w14:textId="77777777" w:rsidR="002F5F79"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578F09B" w14:textId="77777777" w:rsidR="002F5F79"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BB34B43" w14:textId="77777777" w:rsidR="002F5F79"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85B4B30" w14:textId="77777777" w:rsidR="002F5F79" w:rsidRDefault="00000000">
      <w:pPr>
        <w:rPr>
          <w:rFonts w:ascii="宋体" w:hAnsi="宋体"/>
          <w:sz w:val="28"/>
          <w:szCs w:val="28"/>
        </w:rPr>
        <w:sectPr w:rsidR="002F5F79" w:rsidSect="0033359D">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FFCEBF6" wp14:editId="64F525A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190681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1606866" w14:textId="77777777" w:rsidR="002F5F79" w:rsidRDefault="00000000">
      <w:pPr>
        <w:pStyle w:val="affffffa"/>
        <w:spacing w:after="468"/>
      </w:pPr>
      <w:bookmarkStart w:id="21" w:name="BookMark1"/>
      <w:r>
        <w:rPr>
          <w:rFonts w:hint="eastAsia"/>
          <w:spacing w:val="320"/>
        </w:rPr>
        <w:lastRenderedPageBreak/>
        <w:t>目</w:t>
      </w:r>
      <w:r>
        <w:rPr>
          <w:rFonts w:hint="eastAsia"/>
        </w:rPr>
        <w:t>次</w:t>
      </w:r>
    </w:p>
    <w:p w14:paraId="2A91E37A"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53449517" w:history="1">
        <w:r>
          <w:rPr>
            <w:rStyle w:val="affffb"/>
          </w:rPr>
          <w:t>前言</w:t>
        </w:r>
        <w:r>
          <w:tab/>
        </w:r>
        <w:r>
          <w:fldChar w:fldCharType="begin"/>
        </w:r>
        <w:r>
          <w:instrText xml:space="preserve"> PAGEREF _Toc153449517 \h </w:instrText>
        </w:r>
        <w:r>
          <w:fldChar w:fldCharType="separate"/>
        </w:r>
        <w:r>
          <w:t>II</w:t>
        </w:r>
        <w:r>
          <w:fldChar w:fldCharType="end"/>
        </w:r>
      </w:hyperlink>
    </w:p>
    <w:p w14:paraId="39D091AB"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18" w:history="1">
        <w:r>
          <w:rPr>
            <w:rStyle w:val="affffb"/>
          </w:rPr>
          <w:t>1  范围</w:t>
        </w:r>
        <w:r>
          <w:tab/>
        </w:r>
        <w:r>
          <w:fldChar w:fldCharType="begin"/>
        </w:r>
        <w:r>
          <w:instrText xml:space="preserve"> PAGEREF _Toc153449518 \h </w:instrText>
        </w:r>
        <w:r>
          <w:fldChar w:fldCharType="separate"/>
        </w:r>
        <w:r>
          <w:t>1</w:t>
        </w:r>
        <w:r>
          <w:fldChar w:fldCharType="end"/>
        </w:r>
      </w:hyperlink>
    </w:p>
    <w:p w14:paraId="11711881"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19" w:history="1">
        <w:r>
          <w:rPr>
            <w:rStyle w:val="affffb"/>
          </w:rPr>
          <w:t>2  规范性引用文件</w:t>
        </w:r>
        <w:r>
          <w:tab/>
        </w:r>
        <w:r>
          <w:fldChar w:fldCharType="begin"/>
        </w:r>
        <w:r>
          <w:instrText xml:space="preserve"> PAGEREF _Toc153449519 \h </w:instrText>
        </w:r>
        <w:r>
          <w:fldChar w:fldCharType="separate"/>
        </w:r>
        <w:r>
          <w:t>1</w:t>
        </w:r>
        <w:r>
          <w:fldChar w:fldCharType="end"/>
        </w:r>
      </w:hyperlink>
    </w:p>
    <w:p w14:paraId="3AC5B600"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0" w:history="1">
        <w:r>
          <w:rPr>
            <w:rStyle w:val="affffb"/>
          </w:rPr>
          <w:t>3  术语和定义</w:t>
        </w:r>
        <w:r>
          <w:tab/>
        </w:r>
        <w:r>
          <w:fldChar w:fldCharType="begin"/>
        </w:r>
        <w:r>
          <w:instrText xml:space="preserve"> PAGEREF _Toc153449520 \h </w:instrText>
        </w:r>
        <w:r>
          <w:fldChar w:fldCharType="separate"/>
        </w:r>
        <w:r>
          <w:t>1</w:t>
        </w:r>
        <w:r>
          <w:fldChar w:fldCharType="end"/>
        </w:r>
      </w:hyperlink>
    </w:p>
    <w:p w14:paraId="4DE3ED20"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1" w:history="1">
        <w:r>
          <w:rPr>
            <w:rStyle w:val="affffb"/>
          </w:rPr>
          <w:t>4  基本要求</w:t>
        </w:r>
        <w:r>
          <w:tab/>
        </w:r>
        <w:r>
          <w:fldChar w:fldCharType="begin"/>
        </w:r>
        <w:r>
          <w:instrText xml:space="preserve"> PAGEREF _Toc153449521 \h </w:instrText>
        </w:r>
        <w:r>
          <w:fldChar w:fldCharType="separate"/>
        </w:r>
        <w:r>
          <w:t>1</w:t>
        </w:r>
        <w:r>
          <w:fldChar w:fldCharType="end"/>
        </w:r>
      </w:hyperlink>
    </w:p>
    <w:p w14:paraId="3C0CB745"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2" w:history="1">
        <w:r>
          <w:rPr>
            <w:rStyle w:val="affffb"/>
          </w:rPr>
          <w:t>5  服务内容</w:t>
        </w:r>
        <w:r>
          <w:tab/>
        </w:r>
        <w:r>
          <w:fldChar w:fldCharType="begin"/>
        </w:r>
        <w:r>
          <w:instrText xml:space="preserve"> PAGEREF _Toc153449522 \h </w:instrText>
        </w:r>
        <w:r>
          <w:fldChar w:fldCharType="separate"/>
        </w:r>
        <w:r>
          <w:t>2</w:t>
        </w:r>
        <w:r>
          <w:fldChar w:fldCharType="end"/>
        </w:r>
      </w:hyperlink>
    </w:p>
    <w:p w14:paraId="4EDFB951"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3" w:history="1">
        <w:r>
          <w:rPr>
            <w:rStyle w:val="affffb"/>
          </w:rPr>
          <w:t>6  服务流程</w:t>
        </w:r>
        <w:r>
          <w:tab/>
        </w:r>
        <w:r>
          <w:fldChar w:fldCharType="begin"/>
        </w:r>
        <w:r>
          <w:instrText xml:space="preserve"> PAGEREF _Toc153449523 \h </w:instrText>
        </w:r>
        <w:r>
          <w:fldChar w:fldCharType="separate"/>
        </w:r>
        <w:r>
          <w:t>2</w:t>
        </w:r>
        <w:r>
          <w:fldChar w:fldCharType="end"/>
        </w:r>
      </w:hyperlink>
    </w:p>
    <w:p w14:paraId="77D53DCD"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4" w:history="1">
        <w:r>
          <w:rPr>
            <w:rStyle w:val="affffb"/>
          </w:rPr>
          <w:t>7  时点控制</w:t>
        </w:r>
        <w:r>
          <w:tab/>
        </w:r>
        <w:r>
          <w:fldChar w:fldCharType="begin"/>
        </w:r>
        <w:r>
          <w:instrText xml:space="preserve"> PAGEREF _Toc153449524 \h </w:instrText>
        </w:r>
        <w:r>
          <w:fldChar w:fldCharType="separate"/>
        </w:r>
        <w:r>
          <w:t>3</w:t>
        </w:r>
        <w:r>
          <w:fldChar w:fldCharType="end"/>
        </w:r>
      </w:hyperlink>
    </w:p>
    <w:p w14:paraId="4AB0D875"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5" w:history="1">
        <w:r>
          <w:rPr>
            <w:rStyle w:val="affffb"/>
          </w:rPr>
          <w:t>8  竞业限制</w:t>
        </w:r>
        <w:r>
          <w:tab/>
        </w:r>
        <w:r>
          <w:fldChar w:fldCharType="begin"/>
        </w:r>
        <w:r>
          <w:instrText xml:space="preserve"> PAGEREF _Toc153449525 \h </w:instrText>
        </w:r>
        <w:r>
          <w:fldChar w:fldCharType="separate"/>
        </w:r>
        <w:r>
          <w:t>4</w:t>
        </w:r>
        <w:r>
          <w:fldChar w:fldCharType="end"/>
        </w:r>
      </w:hyperlink>
    </w:p>
    <w:p w14:paraId="7D6CEB6C"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6" w:history="1">
        <w:r>
          <w:rPr>
            <w:rStyle w:val="affffb"/>
          </w:rPr>
          <w:t>9  执行安全保密要求</w:t>
        </w:r>
        <w:r>
          <w:tab/>
        </w:r>
        <w:r>
          <w:fldChar w:fldCharType="begin"/>
        </w:r>
        <w:r>
          <w:instrText xml:space="preserve"> PAGEREF _Toc153449526 \h </w:instrText>
        </w:r>
        <w:r>
          <w:fldChar w:fldCharType="separate"/>
        </w:r>
        <w:r>
          <w:t>4</w:t>
        </w:r>
        <w:r>
          <w:fldChar w:fldCharType="end"/>
        </w:r>
      </w:hyperlink>
    </w:p>
    <w:p w14:paraId="56909627"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7" w:history="1">
        <w:r>
          <w:rPr>
            <w:rStyle w:val="affffb"/>
          </w:rPr>
          <w:t>10  服务评价与改进</w:t>
        </w:r>
        <w:r>
          <w:tab/>
        </w:r>
        <w:r>
          <w:fldChar w:fldCharType="begin"/>
        </w:r>
        <w:r>
          <w:instrText xml:space="preserve"> PAGEREF _Toc153449527 \h </w:instrText>
        </w:r>
        <w:r>
          <w:fldChar w:fldCharType="separate"/>
        </w:r>
        <w:r>
          <w:t>4</w:t>
        </w:r>
        <w:r>
          <w:fldChar w:fldCharType="end"/>
        </w:r>
      </w:hyperlink>
    </w:p>
    <w:p w14:paraId="03DD4331" w14:textId="77777777" w:rsidR="002F5F79" w:rsidRDefault="00000000">
      <w:pPr>
        <w:pStyle w:val="TOC1"/>
        <w:tabs>
          <w:tab w:val="right" w:leader="dot" w:pos="9344"/>
        </w:tabs>
        <w:rPr>
          <w:rFonts w:asciiTheme="minorHAnsi" w:eastAsiaTheme="minorEastAsia" w:hAnsiTheme="minorHAnsi" w:cstheme="minorBidi"/>
          <w:szCs w:val="22"/>
          <w14:ligatures w14:val="standardContextual"/>
        </w:rPr>
      </w:pPr>
      <w:hyperlink w:anchor="_Toc153449528" w:history="1">
        <w:r>
          <w:rPr>
            <w:rStyle w:val="affffb"/>
          </w:rPr>
          <w:t>参考文献</w:t>
        </w:r>
        <w:r>
          <w:tab/>
        </w:r>
        <w:r>
          <w:fldChar w:fldCharType="begin"/>
        </w:r>
        <w:r>
          <w:instrText xml:space="preserve"> PAGEREF _Toc153449528 \h </w:instrText>
        </w:r>
        <w:r>
          <w:fldChar w:fldCharType="separate"/>
        </w:r>
        <w:r>
          <w:t>5</w:t>
        </w:r>
        <w:r>
          <w:fldChar w:fldCharType="end"/>
        </w:r>
      </w:hyperlink>
    </w:p>
    <w:p w14:paraId="5A676D4A" w14:textId="77777777" w:rsidR="002F5F79" w:rsidRDefault="00000000">
      <w:pPr>
        <w:pStyle w:val="affffffa"/>
        <w:spacing w:after="468"/>
        <w:sectPr w:rsidR="002F5F79" w:rsidSect="0033359D">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4CD89C74" w14:textId="77777777" w:rsidR="002F5F79" w:rsidRDefault="00000000">
      <w:pPr>
        <w:pStyle w:val="a6"/>
        <w:spacing w:before="900" w:after="468"/>
      </w:pPr>
      <w:bookmarkStart w:id="22" w:name="_Toc153449517"/>
      <w:bookmarkStart w:id="23" w:name="BookMark2"/>
      <w:bookmarkEnd w:id="21"/>
      <w:r>
        <w:rPr>
          <w:spacing w:val="320"/>
        </w:rPr>
        <w:lastRenderedPageBreak/>
        <w:t>前</w:t>
      </w:r>
      <w:r>
        <w:t>言</w:t>
      </w:r>
      <w:bookmarkEnd w:id="22"/>
    </w:p>
    <w:p w14:paraId="2CF6EF8D" w14:textId="77777777" w:rsidR="002F5F79" w:rsidRDefault="00000000">
      <w:pPr>
        <w:pStyle w:val="afffff5"/>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14:paraId="1850ACCC" w14:textId="77777777" w:rsidR="002F5F79" w:rsidRDefault="00000000">
      <w:pPr>
        <w:pStyle w:val="afffff5"/>
        <w:ind w:firstLine="420"/>
      </w:pPr>
      <w:r>
        <w:rPr>
          <w:rFonts w:hint="eastAsia"/>
        </w:rPr>
        <w:t>DBXX/T XXXX《人力资源服务规范》分为10部分：</w:t>
      </w:r>
    </w:p>
    <w:p w14:paraId="6A01C6E7" w14:textId="77777777" w:rsidR="002F5F79" w:rsidRDefault="00000000">
      <w:pPr>
        <w:pStyle w:val="afffff5"/>
        <w:ind w:firstLine="420"/>
      </w:pPr>
      <w:r>
        <w:rPr>
          <w:rFonts w:hint="eastAsia"/>
        </w:rPr>
        <w:t>第1部分：通则；</w:t>
      </w:r>
    </w:p>
    <w:p w14:paraId="61387FFB" w14:textId="77777777" w:rsidR="002F5F79" w:rsidRDefault="00000000">
      <w:pPr>
        <w:pStyle w:val="afffff5"/>
        <w:ind w:firstLine="420"/>
      </w:pPr>
      <w:r>
        <w:rPr>
          <w:rFonts w:hint="eastAsia"/>
        </w:rPr>
        <w:t>第2部分：招聘服务；</w:t>
      </w:r>
    </w:p>
    <w:p w14:paraId="4F92A7E2" w14:textId="77777777" w:rsidR="002F5F79" w:rsidRDefault="00000000">
      <w:pPr>
        <w:pStyle w:val="afffff5"/>
        <w:ind w:firstLine="420"/>
      </w:pPr>
      <w:r>
        <w:rPr>
          <w:rFonts w:hint="eastAsia"/>
        </w:rPr>
        <w:t>第3部分：高级人才寻访服务；</w:t>
      </w:r>
    </w:p>
    <w:p w14:paraId="483F71ED" w14:textId="77777777" w:rsidR="002F5F79" w:rsidRDefault="00000000">
      <w:pPr>
        <w:pStyle w:val="afffff5"/>
        <w:ind w:firstLine="420"/>
      </w:pPr>
      <w:r>
        <w:rPr>
          <w:rFonts w:hint="eastAsia"/>
        </w:rPr>
        <w:t>第4部分：职业指导服务；</w:t>
      </w:r>
    </w:p>
    <w:p w14:paraId="45026F5C" w14:textId="77777777" w:rsidR="002F5F79" w:rsidRDefault="00000000">
      <w:pPr>
        <w:pStyle w:val="afffff5"/>
        <w:ind w:firstLine="420"/>
      </w:pPr>
      <w:r>
        <w:rPr>
          <w:rFonts w:hint="eastAsia"/>
        </w:rPr>
        <w:t>第5部分：人力资源测评服务；</w:t>
      </w:r>
    </w:p>
    <w:p w14:paraId="0976E33C" w14:textId="77777777" w:rsidR="002F5F79" w:rsidRDefault="00000000">
      <w:pPr>
        <w:pStyle w:val="afffff5"/>
        <w:ind w:firstLine="420"/>
      </w:pPr>
      <w:r>
        <w:rPr>
          <w:rFonts w:hint="eastAsia"/>
        </w:rPr>
        <w:t>第6部分：人力资源培训服务；</w:t>
      </w:r>
    </w:p>
    <w:p w14:paraId="30F81ADD" w14:textId="77777777" w:rsidR="002F5F79" w:rsidRDefault="00000000">
      <w:pPr>
        <w:pStyle w:val="afffff5"/>
        <w:ind w:firstLine="420"/>
      </w:pPr>
      <w:r>
        <w:rPr>
          <w:rFonts w:hint="eastAsia"/>
        </w:rPr>
        <w:t>第7部分：人力资源管理咨询服务；</w:t>
      </w:r>
    </w:p>
    <w:p w14:paraId="392B4E40" w14:textId="77777777" w:rsidR="002F5F79" w:rsidRDefault="00000000">
      <w:pPr>
        <w:pStyle w:val="afffff5"/>
        <w:ind w:firstLine="420"/>
      </w:pPr>
      <w:r>
        <w:rPr>
          <w:rFonts w:hint="eastAsia"/>
        </w:rPr>
        <w:t>第8部分：流动人员人事档案管理服务；</w:t>
      </w:r>
    </w:p>
    <w:p w14:paraId="4D65CF68" w14:textId="77777777" w:rsidR="002F5F79" w:rsidRDefault="00000000">
      <w:pPr>
        <w:pStyle w:val="afffff5"/>
        <w:ind w:firstLine="420"/>
      </w:pPr>
      <w:r>
        <w:rPr>
          <w:rFonts w:hint="eastAsia"/>
        </w:rPr>
        <w:t>第9部分：人力资源服务外包；</w:t>
      </w:r>
    </w:p>
    <w:p w14:paraId="55D2A0AC" w14:textId="77777777" w:rsidR="002F5F79" w:rsidRDefault="00000000">
      <w:pPr>
        <w:pStyle w:val="afffff5"/>
        <w:ind w:firstLine="420"/>
      </w:pPr>
      <w:r>
        <w:rPr>
          <w:rFonts w:hint="eastAsia"/>
        </w:rPr>
        <w:t>第10部分：劳务派遣服务。</w:t>
      </w:r>
    </w:p>
    <w:p w14:paraId="0C6AC2CD" w14:textId="77777777" w:rsidR="002F5F79" w:rsidRDefault="00000000">
      <w:pPr>
        <w:pStyle w:val="afffff5"/>
        <w:ind w:firstLine="420"/>
      </w:pPr>
      <w:r>
        <w:rPr>
          <w:rFonts w:hint="eastAsia"/>
        </w:rPr>
        <w:t>本部分为DBXX/T XXXX的第10部分。</w:t>
      </w:r>
    </w:p>
    <w:p w14:paraId="76BFDD8E" w14:textId="77777777" w:rsidR="002F5F79" w:rsidRDefault="00000000">
      <w:pPr>
        <w:pStyle w:val="afffff5"/>
        <w:ind w:firstLine="420"/>
      </w:pPr>
      <w:r>
        <w:rPr>
          <w:rFonts w:hint="eastAsia"/>
        </w:rPr>
        <w:t>本文件按照GB/T 1.1—2020《标准化工作导则  第1部分：标准化文件的结构和起草规则》的规定起草。</w:t>
      </w:r>
    </w:p>
    <w:p w14:paraId="39A37B6F" w14:textId="77777777" w:rsidR="002F5F79" w:rsidRDefault="00000000">
      <w:pPr>
        <w:pStyle w:val="afffff5"/>
        <w:ind w:firstLine="420"/>
      </w:pPr>
      <w:r>
        <w:rPr>
          <w:rFonts w:hint="eastAsia"/>
        </w:rPr>
        <w:t>本部分代替了DBXX/T 3008.12—2018《人力资源服务规范 第10部分：劳务派遣》，除编辑性修改外，主要技术变化如下：</w:t>
      </w:r>
    </w:p>
    <w:p w14:paraId="4FC32C10" w14:textId="3250FE79" w:rsidR="002F5F79" w:rsidRDefault="00000000">
      <w:pPr>
        <w:pStyle w:val="afffff5"/>
        <w:ind w:firstLine="420"/>
      </w:pPr>
      <w:r>
        <w:rPr>
          <w:rFonts w:hint="eastAsia"/>
        </w:rPr>
        <w:t>——更改了“基本要求”的部分内容（见第4章</w:t>
      </w:r>
      <w:r w:rsidR="00A51504">
        <w:rPr>
          <w:rFonts w:hint="eastAsia"/>
        </w:rPr>
        <w:t>，</w:t>
      </w:r>
      <w:r w:rsidR="00A51504" w:rsidRPr="00A51504">
        <w:rPr>
          <w:rFonts w:hint="eastAsia"/>
        </w:rPr>
        <w:t>DBXX/T 3008.12—2018的</w:t>
      </w:r>
      <w:r w:rsidR="00A51504">
        <w:rPr>
          <w:rFonts w:hint="eastAsia"/>
        </w:rPr>
        <w:t>第4章</w:t>
      </w:r>
      <w:r>
        <w:rPr>
          <w:rFonts w:hint="eastAsia"/>
        </w:rPr>
        <w:t>）；</w:t>
      </w:r>
    </w:p>
    <w:p w14:paraId="0D7E3A62" w14:textId="77777777" w:rsidR="002F5F79" w:rsidRDefault="00000000">
      <w:pPr>
        <w:pStyle w:val="afffff5"/>
        <w:ind w:firstLine="420"/>
      </w:pPr>
      <w:r>
        <w:rPr>
          <w:rFonts w:hint="eastAsia"/>
        </w:rPr>
        <w:t>——增加了“服务内容”的内容（见第5章）；</w:t>
      </w:r>
    </w:p>
    <w:p w14:paraId="3E92698A" w14:textId="346B13F6" w:rsidR="002F5F79" w:rsidRDefault="00000000">
      <w:pPr>
        <w:pStyle w:val="afffff5"/>
        <w:ind w:firstLine="420"/>
      </w:pPr>
      <w:r>
        <w:rPr>
          <w:rFonts w:hint="eastAsia"/>
        </w:rPr>
        <w:t>——更改了“服务流程”的部分内容（见第6章，DBXX/T 3008.12—2018的5.1、</w:t>
      </w:r>
      <w:r w:rsidR="00A51504">
        <w:rPr>
          <w:rFonts w:hint="eastAsia"/>
        </w:rPr>
        <w:t>5</w:t>
      </w:r>
      <w:r w:rsidR="00A51504">
        <w:t>.2</w:t>
      </w:r>
      <w:r w:rsidR="00A51504">
        <w:rPr>
          <w:rFonts w:hint="eastAsia"/>
        </w:rPr>
        <w:t>、</w:t>
      </w:r>
      <w:r>
        <w:rPr>
          <w:rFonts w:hint="eastAsia"/>
        </w:rPr>
        <w:t>5.3、5.5.1、5.5.5、5.7）；</w:t>
      </w:r>
    </w:p>
    <w:p w14:paraId="11E7A5DB" w14:textId="77777777" w:rsidR="002F5F79" w:rsidRDefault="00000000">
      <w:pPr>
        <w:pStyle w:val="afffff5"/>
        <w:ind w:firstLine="420"/>
      </w:pPr>
      <w:r>
        <w:rPr>
          <w:rFonts w:hint="eastAsia"/>
        </w:rPr>
        <w:t>——更改了“派遣员工招聘流程”部分内容（见6.4.1，DBXX/T 3008.12—2018的5.4.1）；</w:t>
      </w:r>
    </w:p>
    <w:p w14:paraId="7ED28A69" w14:textId="77777777" w:rsidR="002F5F79" w:rsidRDefault="00000000">
      <w:pPr>
        <w:pStyle w:val="afffff5"/>
        <w:ind w:firstLine="420"/>
      </w:pPr>
      <w:r>
        <w:rPr>
          <w:rFonts w:hint="eastAsia"/>
        </w:rPr>
        <w:t>——更改了“告知用工单位与派遣员工签订岗位管理或服务约定时”的部分内容（见6.5.4，DBXX/T 3008.12—2018的5.5.5）；</w:t>
      </w:r>
    </w:p>
    <w:p w14:paraId="6E14E5C3" w14:textId="77777777" w:rsidR="002F5F79" w:rsidRDefault="00000000">
      <w:pPr>
        <w:pStyle w:val="afffff5"/>
        <w:ind w:firstLine="420"/>
      </w:pPr>
      <w:r>
        <w:rPr>
          <w:rFonts w:hint="eastAsia"/>
        </w:rPr>
        <w:t>——增加了“劳动合同的续订”的内容（见6.7）；</w:t>
      </w:r>
    </w:p>
    <w:p w14:paraId="32BF615A" w14:textId="77777777" w:rsidR="002F5F79" w:rsidRDefault="00000000">
      <w:pPr>
        <w:pStyle w:val="afffff5"/>
        <w:ind w:firstLine="420"/>
      </w:pPr>
      <w:r>
        <w:rPr>
          <w:rFonts w:hint="eastAsia"/>
        </w:rPr>
        <w:t>——增加了“应急处理”的内容（见6.10）；</w:t>
      </w:r>
    </w:p>
    <w:p w14:paraId="730688BE" w14:textId="77777777" w:rsidR="002F5F79" w:rsidRDefault="00000000">
      <w:pPr>
        <w:pStyle w:val="afffff5"/>
        <w:ind w:firstLine="420"/>
      </w:pPr>
      <w:r>
        <w:rPr>
          <w:rFonts w:hint="eastAsia"/>
        </w:rPr>
        <w:t>——更改了“时点控制”的部分内容（见第7章，DBXX/T 3008.12—2018的6.1、6.2、6.3、6.5）；</w:t>
      </w:r>
    </w:p>
    <w:p w14:paraId="5CB8D310" w14:textId="77777777" w:rsidR="002F5F79" w:rsidRDefault="00000000">
      <w:pPr>
        <w:pStyle w:val="afffff5"/>
        <w:ind w:firstLine="420"/>
      </w:pPr>
      <w:r>
        <w:rPr>
          <w:rFonts w:hint="eastAsia"/>
        </w:rPr>
        <w:t>——更改了“竞业限制”的部分内容（见第8章，DBXX/T 3008.12—2018的6.4）；</w:t>
      </w:r>
    </w:p>
    <w:p w14:paraId="3985F856" w14:textId="77777777" w:rsidR="002F5F79" w:rsidRDefault="00000000">
      <w:pPr>
        <w:pStyle w:val="afffff5"/>
        <w:ind w:firstLine="420"/>
      </w:pPr>
      <w:r>
        <w:rPr>
          <w:rFonts w:hint="eastAsia"/>
        </w:rPr>
        <w:t>——更改了“执行安全保密要求”的部分内容（见第9章，DBXX/T 3008.12—2018的6.6）；</w:t>
      </w:r>
    </w:p>
    <w:p w14:paraId="6394C7D1" w14:textId="77777777" w:rsidR="002F5F79" w:rsidRDefault="00000000">
      <w:pPr>
        <w:pStyle w:val="afffff5"/>
        <w:ind w:firstLine="420"/>
      </w:pPr>
      <w:r>
        <w:rPr>
          <w:rFonts w:hint="eastAsia"/>
        </w:rPr>
        <w:t>——更改了“服务评价与改进”的部分内容（见第10章，DBXX/T 3008.12—2018的第7章）。</w:t>
      </w:r>
    </w:p>
    <w:p w14:paraId="5DC28F31" w14:textId="77777777" w:rsidR="002F5F79" w:rsidRDefault="00000000">
      <w:pPr>
        <w:pStyle w:val="afffff5"/>
        <w:ind w:firstLine="420"/>
      </w:pPr>
      <w:r>
        <w:rPr>
          <w:rFonts w:hint="eastAsia"/>
        </w:rPr>
        <w:t>本部分由北京市人力资源和社会保障局提出并归口。</w:t>
      </w:r>
    </w:p>
    <w:p w14:paraId="0BFC24B8" w14:textId="77777777" w:rsidR="002F5F79" w:rsidRDefault="00000000">
      <w:pPr>
        <w:pStyle w:val="afffff5"/>
        <w:ind w:firstLine="420"/>
      </w:pPr>
      <w:r>
        <w:rPr>
          <w:rFonts w:hint="eastAsia"/>
        </w:rPr>
        <w:t>本部分由北京市人力资源和社会保障局组织实施。</w:t>
      </w:r>
    </w:p>
    <w:p w14:paraId="6319591E" w14:textId="77777777" w:rsidR="002F5F79" w:rsidRDefault="00000000">
      <w:pPr>
        <w:pStyle w:val="afffff5"/>
        <w:ind w:firstLine="420"/>
      </w:pPr>
      <w:r>
        <w:rPr>
          <w:rFonts w:hint="eastAsia"/>
        </w:rPr>
        <w:t>本部分起草单位：北京市人力资源和社会保障局、天津市人力资源和社会保障局、河北省人力资源和社会保障厅、北京市公共人力资源服务中心、北京人力资源服务行业协会、河北冀联人力资源服务集团有限公司、河北兴冀人才资源开发有限公司、北京东方慧博人力资源顾问股份有限公司。</w:t>
      </w:r>
    </w:p>
    <w:p w14:paraId="5E7CCF87" w14:textId="77777777" w:rsidR="002F5F79" w:rsidRDefault="00000000">
      <w:pPr>
        <w:pStyle w:val="afffff5"/>
        <w:ind w:firstLine="420"/>
      </w:pPr>
      <w:r>
        <w:rPr>
          <w:rFonts w:hint="eastAsia"/>
        </w:rPr>
        <w:t>本部分主要起草人：辛向阳、张宇泉、石晓明、巫嫕、王守成、刘芳、范小虎、张望红、谢琳、于丽、陈丽、李青、沈志歈、闫华、孙大元、吴晓军、张玉涛。</w:t>
      </w:r>
    </w:p>
    <w:p w14:paraId="75326301" w14:textId="77777777" w:rsidR="002F5F79" w:rsidRDefault="00000000">
      <w:pPr>
        <w:pStyle w:val="afffff5"/>
        <w:ind w:firstLine="420"/>
      </w:pPr>
      <w:r>
        <w:rPr>
          <w:rFonts w:hint="eastAsia"/>
        </w:rPr>
        <w:lastRenderedPageBreak/>
        <w:t>本部分所代替的标准历次版本发布情况为：</w:t>
      </w:r>
    </w:p>
    <w:p w14:paraId="290D0BF6" w14:textId="77777777" w:rsidR="002F5F79" w:rsidRDefault="00000000">
      <w:pPr>
        <w:pStyle w:val="afffff5"/>
        <w:ind w:firstLine="420"/>
      </w:pPr>
      <w:r>
        <w:rPr>
          <w:rFonts w:hint="eastAsia"/>
        </w:rPr>
        <w:t>——</w:t>
      </w:r>
      <w:r>
        <w:t>DBXX/T 494.12</w:t>
      </w:r>
      <w:r>
        <w:rPr>
          <w:rFonts w:hint="eastAsia"/>
        </w:rPr>
        <w:t>—</w:t>
      </w:r>
      <w:r>
        <w:t>2007</w:t>
      </w:r>
    </w:p>
    <w:p w14:paraId="749093BC" w14:textId="77777777" w:rsidR="002F5F79" w:rsidRDefault="00000000">
      <w:pPr>
        <w:pStyle w:val="afffff5"/>
        <w:ind w:firstLine="420"/>
      </w:pPr>
      <w:r>
        <w:rPr>
          <w:rFonts w:hint="eastAsia"/>
        </w:rPr>
        <w:t>——</w:t>
      </w:r>
      <w:r>
        <w:t>DBXX/T 494.12</w:t>
      </w:r>
      <w:r>
        <w:rPr>
          <w:rFonts w:hint="eastAsia"/>
        </w:rPr>
        <w:t>—</w:t>
      </w:r>
      <w:r>
        <w:t>2013</w:t>
      </w:r>
    </w:p>
    <w:p w14:paraId="69809C6A" w14:textId="77777777" w:rsidR="002F5F79" w:rsidRDefault="00000000">
      <w:pPr>
        <w:pStyle w:val="afffff5"/>
        <w:ind w:firstLine="420"/>
      </w:pPr>
      <w:r>
        <w:rPr>
          <w:rFonts w:hint="eastAsia"/>
        </w:rPr>
        <w:t>——</w:t>
      </w:r>
      <w:r>
        <w:t>DBXX/T 3008.12</w:t>
      </w:r>
      <w:r>
        <w:rPr>
          <w:rFonts w:hint="eastAsia"/>
        </w:rPr>
        <w:t>—</w:t>
      </w:r>
      <w:r>
        <w:t>2018</w:t>
      </w:r>
    </w:p>
    <w:p w14:paraId="05FD77F0" w14:textId="77777777" w:rsidR="002F5F79" w:rsidRDefault="002F5F79">
      <w:pPr>
        <w:pStyle w:val="afffff5"/>
        <w:ind w:firstLine="420"/>
        <w:sectPr w:rsidR="002F5F79" w:rsidSect="0033359D">
          <w:pgSz w:w="11906" w:h="16838"/>
          <w:pgMar w:top="1928" w:right="1134" w:bottom="1134" w:left="1134" w:header="1418" w:footer="1134" w:gutter="284"/>
          <w:pgNumType w:fmt="upperRoman"/>
          <w:cols w:space="425"/>
          <w:formProt w:val="0"/>
          <w:docGrid w:type="lines" w:linePitch="312"/>
        </w:sectPr>
      </w:pPr>
    </w:p>
    <w:p w14:paraId="67EED51A" w14:textId="77777777" w:rsidR="002F5F79" w:rsidRDefault="002F5F79">
      <w:pPr>
        <w:spacing w:line="20" w:lineRule="exact"/>
        <w:jc w:val="center"/>
        <w:rPr>
          <w:rFonts w:ascii="黑体" w:eastAsia="黑体" w:hAnsi="黑体"/>
          <w:sz w:val="32"/>
          <w:szCs w:val="32"/>
        </w:rPr>
      </w:pPr>
      <w:bookmarkStart w:id="24" w:name="BookMark4"/>
      <w:bookmarkEnd w:id="23"/>
    </w:p>
    <w:p w14:paraId="50723903" w14:textId="77777777" w:rsidR="002F5F79" w:rsidRDefault="002F5F79">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7C821454A1954082BAB47B940B02DBC0"/>
        </w:placeholder>
      </w:sdtPr>
      <w:sdtContent>
        <w:p w14:paraId="4901F783" w14:textId="77777777" w:rsidR="002F5F79" w:rsidRDefault="00000000">
          <w:pPr>
            <w:pStyle w:val="afffffffff8"/>
            <w:spacing w:beforeLines="100" w:before="312" w:afterLines="1" w:after="3"/>
          </w:pPr>
          <w:r>
            <w:rPr>
              <w:rFonts w:hint="eastAsia"/>
            </w:rPr>
            <w:t>人力资源服务规范</w:t>
          </w:r>
        </w:p>
        <w:p w14:paraId="6B814B1B" w14:textId="77777777" w:rsidR="002F5F79" w:rsidRDefault="00000000">
          <w:pPr>
            <w:pStyle w:val="afffffffff8"/>
            <w:spacing w:beforeLines="1" w:before="3" w:after="680"/>
          </w:pPr>
          <w:r>
            <w:rPr>
              <w:rFonts w:hint="eastAsia"/>
            </w:rPr>
            <w:t>第</w:t>
          </w:r>
          <w:r>
            <w:t>10部分：劳务派遣服务</w:t>
          </w:r>
        </w:p>
      </w:sdtContent>
    </w:sdt>
    <w:p w14:paraId="5A2B47F0" w14:textId="77777777" w:rsidR="002F5F79" w:rsidRDefault="00000000">
      <w:pPr>
        <w:pStyle w:val="affc"/>
        <w:spacing w:before="312" w:after="312"/>
      </w:pPr>
      <w:bookmarkStart w:id="26" w:name="_Toc17233325"/>
      <w:bookmarkStart w:id="27" w:name="_Toc26986530"/>
      <w:bookmarkStart w:id="28" w:name="_Toc97191423"/>
      <w:bookmarkStart w:id="29" w:name="_Toc17233333"/>
      <w:bookmarkStart w:id="30" w:name="_Toc26718930"/>
      <w:bookmarkStart w:id="31" w:name="_Toc24884211"/>
      <w:bookmarkStart w:id="32" w:name="_Toc24884218"/>
      <w:bookmarkStart w:id="33" w:name="_Toc26648465"/>
      <w:bookmarkStart w:id="34" w:name="_Toc153449518"/>
      <w:bookmarkStart w:id="35" w:name="_Toc26986771"/>
      <w:bookmarkEnd w:id="25"/>
      <w:r>
        <w:rPr>
          <w:rFonts w:hint="eastAsia"/>
        </w:rPr>
        <w:t>范围</w:t>
      </w:r>
      <w:bookmarkEnd w:id="26"/>
      <w:bookmarkEnd w:id="27"/>
      <w:bookmarkEnd w:id="28"/>
      <w:bookmarkEnd w:id="29"/>
      <w:bookmarkEnd w:id="30"/>
      <w:bookmarkEnd w:id="31"/>
      <w:bookmarkEnd w:id="32"/>
      <w:bookmarkEnd w:id="33"/>
      <w:bookmarkEnd w:id="34"/>
      <w:bookmarkEnd w:id="35"/>
    </w:p>
    <w:p w14:paraId="4973A937" w14:textId="77777777" w:rsidR="002F5F79" w:rsidRDefault="00000000">
      <w:pPr>
        <w:pStyle w:val="afffff5"/>
        <w:ind w:firstLine="420"/>
      </w:pPr>
      <w:bookmarkStart w:id="36" w:name="_Toc17233334"/>
      <w:bookmarkStart w:id="37" w:name="_Toc26648466"/>
      <w:bookmarkStart w:id="38" w:name="_Toc24884219"/>
      <w:bookmarkStart w:id="39" w:name="_Toc17233326"/>
      <w:bookmarkStart w:id="40" w:name="_Toc24884212"/>
      <w:r>
        <w:rPr>
          <w:rFonts w:hint="eastAsia"/>
        </w:rPr>
        <w:t>本部分规定了劳务派遣服务的基本要求、服务内容、服务流程、时点控制、竞业限制、执行安全保密要求、服务评价与改进。</w:t>
      </w:r>
    </w:p>
    <w:p w14:paraId="752F7373" w14:textId="77777777" w:rsidR="002F5F79" w:rsidRDefault="00000000">
      <w:pPr>
        <w:pStyle w:val="afffff5"/>
        <w:ind w:firstLine="420"/>
      </w:pPr>
      <w:r>
        <w:rPr>
          <w:rFonts w:hint="eastAsia"/>
        </w:rPr>
        <w:t>本部分适用于人力资源服务机构（以下简称“服务机构”）开展劳务派遣服务。</w:t>
      </w:r>
    </w:p>
    <w:p w14:paraId="386D0621" w14:textId="77777777" w:rsidR="002F5F79" w:rsidRDefault="00000000">
      <w:pPr>
        <w:pStyle w:val="affc"/>
        <w:spacing w:before="312" w:after="312"/>
      </w:pPr>
      <w:bookmarkStart w:id="41" w:name="_Toc26718931"/>
      <w:bookmarkStart w:id="42" w:name="_Toc26986772"/>
      <w:bookmarkStart w:id="43" w:name="_Toc26986531"/>
      <w:bookmarkStart w:id="44" w:name="_Toc97191424"/>
      <w:bookmarkStart w:id="45" w:name="_Toc153449519"/>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67C262AD166435E8EB85AEAE476CB1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990E380" w14:textId="77777777" w:rsidR="002F5F79"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674723A" w14:textId="77777777" w:rsidR="002F5F79" w:rsidRDefault="00000000">
      <w:pPr>
        <w:pStyle w:val="afffff5"/>
        <w:ind w:firstLine="420"/>
      </w:pPr>
      <w:r>
        <w:rPr>
          <w:rFonts w:hint="eastAsia"/>
        </w:rPr>
        <w:t>GB/T 33529—2017  人力资源服务术语</w:t>
      </w:r>
    </w:p>
    <w:p w14:paraId="4C4EF4E9" w14:textId="77777777" w:rsidR="002F5F79" w:rsidRDefault="00000000">
      <w:pPr>
        <w:pStyle w:val="afffff5"/>
        <w:ind w:firstLine="420"/>
      </w:pPr>
      <w:r>
        <w:rPr>
          <w:rFonts w:hint="eastAsia"/>
        </w:rPr>
        <w:t>DBXX/T XXXX.1—XXXX  人力资源服务规范 第1部分：通则</w:t>
      </w:r>
    </w:p>
    <w:p w14:paraId="0C166052" w14:textId="77777777" w:rsidR="002F5F79" w:rsidRDefault="00000000">
      <w:pPr>
        <w:pStyle w:val="affc"/>
        <w:spacing w:before="312" w:after="312"/>
      </w:pPr>
      <w:bookmarkStart w:id="46" w:name="_Toc97191425"/>
      <w:bookmarkStart w:id="47" w:name="_Toc153449520"/>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3154E4D1B04349A8A8E1AF9155BBB27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179DCD1" w14:textId="77777777" w:rsidR="002F5F79" w:rsidRDefault="00000000">
          <w:pPr>
            <w:pStyle w:val="afffff5"/>
            <w:ind w:firstLine="420"/>
          </w:pPr>
          <w:r>
            <w:t>下列术语和定义适用于本文件。</w:t>
          </w:r>
        </w:p>
      </w:sdtContent>
    </w:sdt>
    <w:p w14:paraId="4B190C27" w14:textId="77777777" w:rsidR="002F5F79" w:rsidRDefault="00000000">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劳务派遣 l</w:t>
      </w:r>
      <w:r>
        <w:rPr>
          <w:rFonts w:ascii="黑体" w:eastAsia="黑体" w:hAnsi="黑体"/>
        </w:rPr>
        <w:t xml:space="preserve">abor </w:t>
      </w:r>
      <w:r>
        <w:rPr>
          <w:rFonts w:ascii="黑体" w:eastAsia="黑体" w:hAnsi="黑体" w:hint="eastAsia"/>
        </w:rPr>
        <w:t>d</w:t>
      </w:r>
      <w:r>
        <w:rPr>
          <w:rFonts w:ascii="黑体" w:eastAsia="黑体" w:hAnsi="黑体"/>
        </w:rPr>
        <w:t>ispatch</w:t>
      </w:r>
    </w:p>
    <w:p w14:paraId="1AF3FFEC" w14:textId="77777777" w:rsidR="002F5F79" w:rsidRDefault="00000000">
      <w:pPr>
        <w:pStyle w:val="afffff5"/>
        <w:ind w:firstLine="420"/>
        <w:rPr>
          <w:color w:val="000000" w:themeColor="text1"/>
          <w:szCs w:val="22"/>
        </w:rPr>
      </w:pPr>
      <w:r>
        <w:rPr>
          <w:rFonts w:hint="eastAsia"/>
          <w:color w:val="000000" w:themeColor="text1"/>
          <w:szCs w:val="22"/>
        </w:rPr>
        <w:t>人</w:t>
      </w:r>
      <w:r>
        <w:rPr>
          <w:color w:val="000000" w:themeColor="text1"/>
          <w:szCs w:val="22"/>
        </w:rPr>
        <w:t>力</w:t>
      </w:r>
      <w:r>
        <w:rPr>
          <w:rFonts w:hint="eastAsia"/>
          <w:color w:val="000000" w:themeColor="text1"/>
          <w:szCs w:val="22"/>
        </w:rPr>
        <w:t>资源服务机构依</w:t>
      </w:r>
      <w:r>
        <w:rPr>
          <w:color w:val="000000" w:themeColor="text1"/>
          <w:szCs w:val="22"/>
        </w:rPr>
        <w:t>法与劳动者签订劳动合同，按照协议将劳动者派</w:t>
      </w:r>
      <w:r>
        <w:rPr>
          <w:rFonts w:hint="eastAsia"/>
          <w:color w:val="000000" w:themeColor="text1"/>
          <w:szCs w:val="22"/>
        </w:rPr>
        <w:t>至</w:t>
      </w:r>
      <w:r>
        <w:rPr>
          <w:color w:val="000000" w:themeColor="text1"/>
          <w:szCs w:val="22"/>
        </w:rPr>
        <w:t>用工单位工作，由用工单位对劳动者的劳动过程进行指挥</w:t>
      </w:r>
      <w:r>
        <w:rPr>
          <w:rFonts w:hint="eastAsia"/>
          <w:color w:val="000000" w:themeColor="text1"/>
          <w:szCs w:val="22"/>
        </w:rPr>
        <w:t>、</w:t>
      </w:r>
      <w:r>
        <w:rPr>
          <w:color w:val="000000" w:themeColor="text1"/>
          <w:szCs w:val="22"/>
        </w:rPr>
        <w:t>监督和管理的一种用工形式</w:t>
      </w:r>
      <w:r>
        <w:rPr>
          <w:rFonts w:hint="eastAsia"/>
          <w:color w:val="000000" w:themeColor="text1"/>
          <w:szCs w:val="22"/>
        </w:rPr>
        <w:t>。</w:t>
      </w:r>
    </w:p>
    <w:p w14:paraId="1DADCCB7" w14:textId="77777777" w:rsidR="002F5F79" w:rsidRDefault="00000000">
      <w:pPr>
        <w:pStyle w:val="afffff5"/>
        <w:ind w:firstLine="420"/>
        <w:rPr>
          <w:color w:val="000000" w:themeColor="text1"/>
          <w:szCs w:val="22"/>
        </w:rPr>
      </w:pPr>
      <w:r>
        <w:rPr>
          <w:rFonts w:hint="eastAsia"/>
          <w:color w:val="000000" w:themeColor="text1"/>
          <w:szCs w:val="22"/>
        </w:rPr>
        <w:t>[GB/T 33529，定义</w:t>
      </w:r>
      <w:r>
        <w:rPr>
          <w:color w:val="000000" w:themeColor="text1"/>
          <w:szCs w:val="22"/>
        </w:rPr>
        <w:t>11</w:t>
      </w:r>
      <w:r>
        <w:rPr>
          <w:rFonts w:hint="eastAsia"/>
          <w:color w:val="000000" w:themeColor="text1"/>
          <w:szCs w:val="22"/>
        </w:rPr>
        <w:t>.1]</w:t>
      </w:r>
    </w:p>
    <w:p w14:paraId="2F934300" w14:textId="77777777" w:rsidR="002F5F79" w:rsidRDefault="00000000">
      <w:pPr>
        <w:pStyle w:val="afffffffffff4"/>
        <w:ind w:left="420" w:hangingChars="200" w:hanging="420"/>
        <w:rPr>
          <w:rFonts w:ascii="黑体" w:eastAsia="黑体" w:hAnsi="黑体"/>
        </w:rPr>
      </w:pPr>
      <w:bookmarkStart w:id="49" w:name="_Toc332120303"/>
      <w:bookmarkEnd w:id="49"/>
      <w:r>
        <w:rPr>
          <w:rFonts w:ascii="黑体" w:eastAsia="黑体" w:hAnsi="黑体"/>
        </w:rPr>
        <w:br/>
      </w:r>
      <w:r>
        <w:rPr>
          <w:rFonts w:ascii="黑体" w:eastAsia="黑体" w:hAnsi="黑体" w:hint="eastAsia"/>
        </w:rPr>
        <w:t>时点控制 t</w:t>
      </w:r>
      <w:r>
        <w:rPr>
          <w:rFonts w:ascii="黑体" w:eastAsia="黑体" w:hAnsi="黑体"/>
        </w:rPr>
        <w:t xml:space="preserve">ime </w:t>
      </w:r>
      <w:r>
        <w:rPr>
          <w:rFonts w:ascii="黑体" w:eastAsia="黑体" w:hAnsi="黑体" w:hint="eastAsia"/>
        </w:rPr>
        <w:t>c</w:t>
      </w:r>
      <w:r>
        <w:rPr>
          <w:rFonts w:ascii="黑体" w:eastAsia="黑体" w:hAnsi="黑体"/>
        </w:rPr>
        <w:t>ontrol</w:t>
      </w:r>
    </w:p>
    <w:p w14:paraId="3F7E2B85" w14:textId="77777777" w:rsidR="002F5F79" w:rsidRDefault="00000000">
      <w:pPr>
        <w:pStyle w:val="afffff5"/>
        <w:ind w:firstLine="420"/>
        <w:rPr>
          <w:color w:val="000000" w:themeColor="text1"/>
          <w:szCs w:val="22"/>
        </w:rPr>
      </w:pPr>
      <w:r>
        <w:rPr>
          <w:rFonts w:hint="eastAsia"/>
          <w:color w:val="000000" w:themeColor="text1"/>
          <w:szCs w:val="22"/>
        </w:rPr>
        <w:t>全部或阶段完成工作任务的最后时间要求。</w:t>
      </w:r>
    </w:p>
    <w:p w14:paraId="665862F5" w14:textId="77777777" w:rsidR="002F5F79" w:rsidRDefault="00000000">
      <w:pPr>
        <w:pStyle w:val="afffffffffff4"/>
        <w:ind w:left="420" w:hangingChars="200" w:hanging="420"/>
        <w:rPr>
          <w:rFonts w:ascii="黑体" w:eastAsia="黑体" w:hAnsi="黑体"/>
        </w:rPr>
      </w:pPr>
      <w:bookmarkStart w:id="50" w:name="_Toc332120304"/>
      <w:bookmarkEnd w:id="50"/>
      <w:r>
        <w:rPr>
          <w:rFonts w:ascii="黑体" w:eastAsia="黑体" w:hAnsi="黑体"/>
        </w:rPr>
        <w:br/>
      </w:r>
      <w:r>
        <w:rPr>
          <w:rFonts w:ascii="黑体" w:eastAsia="黑体" w:hAnsi="黑体" w:hint="eastAsia"/>
        </w:rPr>
        <w:t>竞业限制 c</w:t>
      </w:r>
      <w:r>
        <w:rPr>
          <w:rFonts w:ascii="黑体" w:eastAsia="黑体" w:hAnsi="黑体"/>
        </w:rPr>
        <w:t xml:space="preserve">ompetition </w:t>
      </w:r>
      <w:r>
        <w:rPr>
          <w:rFonts w:ascii="黑体" w:eastAsia="黑体" w:hAnsi="黑体" w:hint="eastAsia"/>
        </w:rPr>
        <w:t>r</w:t>
      </w:r>
      <w:r>
        <w:rPr>
          <w:rFonts w:ascii="黑体" w:eastAsia="黑体" w:hAnsi="黑体"/>
        </w:rPr>
        <w:t>estrictions</w:t>
      </w:r>
    </w:p>
    <w:p w14:paraId="67D94271" w14:textId="77777777" w:rsidR="002F5F79" w:rsidRDefault="00000000">
      <w:pPr>
        <w:pStyle w:val="afffff5"/>
        <w:ind w:firstLine="420"/>
        <w:rPr>
          <w:color w:val="000000" w:themeColor="text1"/>
          <w:szCs w:val="22"/>
        </w:rPr>
      </w:pPr>
      <w:r>
        <w:rPr>
          <w:rFonts w:hint="eastAsia"/>
          <w:color w:val="000000" w:themeColor="text1"/>
          <w:szCs w:val="22"/>
        </w:rPr>
        <w:t>在劳动合同终止或者解除后的一定期限内，劳动者不应到与用工单位生产或者经营同类产品、从事同类业务的有竞争关系的其他用人单位工作，或者自己开业生产或经营与用工单位有竞争关系的同类产品或者业务的限制性行为。</w:t>
      </w:r>
    </w:p>
    <w:p w14:paraId="14D6E968" w14:textId="77777777" w:rsidR="002F5F79" w:rsidRDefault="00000000">
      <w:pPr>
        <w:pStyle w:val="affc"/>
        <w:spacing w:before="312" w:after="312"/>
      </w:pPr>
      <w:bookmarkStart w:id="51" w:name="_Toc332120305"/>
      <w:bookmarkStart w:id="52" w:name="_Toc149926279"/>
      <w:bookmarkStart w:id="53" w:name="_Toc153449521"/>
      <w:bookmarkStart w:id="54" w:name="_Toc343856425"/>
      <w:bookmarkStart w:id="55" w:name="_Toc1692"/>
      <w:bookmarkStart w:id="56" w:name="_Toc149239090"/>
      <w:bookmarkStart w:id="57" w:name="_Toc149486211"/>
      <w:r>
        <w:rPr>
          <w:rFonts w:hint="eastAsia"/>
        </w:rPr>
        <w:t>基本要求</w:t>
      </w:r>
      <w:bookmarkEnd w:id="51"/>
      <w:bookmarkEnd w:id="52"/>
      <w:bookmarkEnd w:id="53"/>
      <w:bookmarkEnd w:id="54"/>
      <w:bookmarkEnd w:id="55"/>
      <w:bookmarkEnd w:id="56"/>
      <w:bookmarkEnd w:id="57"/>
    </w:p>
    <w:p w14:paraId="13C4F408" w14:textId="70FE4AD0" w:rsidR="002F5F79" w:rsidRDefault="00000000">
      <w:pPr>
        <w:pStyle w:val="afffff5"/>
        <w:ind w:firstLine="420"/>
      </w:pPr>
      <w:r>
        <w:rPr>
          <w:rFonts w:hint="eastAsia"/>
        </w:rPr>
        <w:t xml:space="preserve">除符合DBXX/T </w:t>
      </w:r>
      <w:r>
        <w:t>XXXX</w:t>
      </w:r>
      <w:r>
        <w:rPr>
          <w:rFonts w:hint="eastAsia"/>
        </w:rPr>
        <w:t>.1—</w:t>
      </w:r>
      <w:r>
        <w:t>202X</w:t>
      </w:r>
      <w:r>
        <w:rPr>
          <w:rFonts w:hint="eastAsia"/>
        </w:rPr>
        <w:t>第6章的相关规定外，还应具备如下条件：</w:t>
      </w:r>
    </w:p>
    <w:p w14:paraId="05D281B2" w14:textId="139D71C2" w:rsidR="002F5F79" w:rsidRDefault="00000000">
      <w:pPr>
        <w:pStyle w:val="af5"/>
      </w:pPr>
      <w:bookmarkStart w:id="58" w:name="_Toc332120306"/>
      <w:r>
        <w:rPr>
          <w:rFonts w:hint="eastAsia"/>
        </w:rPr>
        <w:t>取</w:t>
      </w:r>
      <w:r>
        <w:t>得法律法规规定的相关资质</w:t>
      </w:r>
      <w:r>
        <w:rPr>
          <w:rFonts w:hint="eastAsia"/>
        </w:rPr>
        <w:t>；</w:t>
      </w:r>
    </w:p>
    <w:p w14:paraId="77C63246" w14:textId="77777777" w:rsidR="002F5F79" w:rsidRDefault="00000000">
      <w:pPr>
        <w:pStyle w:val="af5"/>
      </w:pPr>
      <w:r>
        <w:rPr>
          <w:rFonts w:hint="eastAsia"/>
        </w:rPr>
        <w:t>有不少于五人的专职服务团队</w:t>
      </w:r>
      <w:r>
        <w:t>；</w:t>
      </w:r>
    </w:p>
    <w:bookmarkEnd w:id="58"/>
    <w:p w14:paraId="09839282" w14:textId="11358DCE" w:rsidR="002F5F79" w:rsidRDefault="00000000">
      <w:pPr>
        <w:pStyle w:val="af5"/>
      </w:pPr>
      <w:r>
        <w:rPr>
          <w:rFonts w:hint="eastAsia"/>
        </w:rPr>
        <w:t>派遣业务运营管理规范；</w:t>
      </w:r>
    </w:p>
    <w:p w14:paraId="17982812" w14:textId="77777777" w:rsidR="002F5F79" w:rsidRDefault="00000000">
      <w:pPr>
        <w:pStyle w:val="af5"/>
      </w:pPr>
      <w:bookmarkStart w:id="59" w:name="_Toc332120308"/>
      <w:r>
        <w:rPr>
          <w:rFonts w:hint="eastAsia"/>
        </w:rPr>
        <w:lastRenderedPageBreak/>
        <w:t>有业务系统或技术工具，对派遣业务、派遣员工实行信息化管理</w:t>
      </w:r>
      <w:bookmarkEnd w:id="59"/>
      <w:r>
        <w:rPr>
          <w:rFonts w:hint="eastAsia"/>
        </w:rPr>
        <w:t>。</w:t>
      </w:r>
    </w:p>
    <w:p w14:paraId="4345FFC6" w14:textId="77777777" w:rsidR="002F5F79" w:rsidRDefault="00000000">
      <w:pPr>
        <w:pStyle w:val="affc"/>
        <w:spacing w:before="312" w:after="312"/>
      </w:pPr>
      <w:bookmarkStart w:id="60" w:name="_Toc14966"/>
      <w:bookmarkStart w:id="61" w:name="_Toc149926280"/>
      <w:bookmarkStart w:id="62" w:name="_Toc153449522"/>
      <w:bookmarkStart w:id="63" w:name="_Toc149486212"/>
      <w:bookmarkStart w:id="64" w:name="_Toc149239091"/>
      <w:bookmarkStart w:id="65" w:name="_Toc332120313"/>
      <w:bookmarkStart w:id="66" w:name="_Toc343856426"/>
      <w:r>
        <w:rPr>
          <w:rFonts w:hint="eastAsia"/>
        </w:rPr>
        <w:t>服务</w:t>
      </w:r>
      <w:r>
        <w:t>内容</w:t>
      </w:r>
      <w:bookmarkEnd w:id="60"/>
      <w:bookmarkEnd w:id="61"/>
      <w:bookmarkEnd w:id="62"/>
      <w:bookmarkEnd w:id="63"/>
      <w:bookmarkEnd w:id="64"/>
    </w:p>
    <w:p w14:paraId="6F722279" w14:textId="77777777" w:rsidR="002F5F79" w:rsidRDefault="00000000">
      <w:pPr>
        <w:pStyle w:val="afffff5"/>
        <w:ind w:firstLine="420"/>
      </w:pPr>
      <w:bookmarkStart w:id="67" w:name="_Toc343724356"/>
      <w:bookmarkStart w:id="68" w:name="_Toc147683750"/>
      <w:r>
        <w:rPr>
          <w:rFonts w:hint="eastAsia"/>
        </w:rPr>
        <w:t>劳务派遣服务包括</w:t>
      </w:r>
      <w:bookmarkEnd w:id="67"/>
      <w:r>
        <w:rPr>
          <w:rFonts w:hint="eastAsia"/>
        </w:rPr>
        <w:t>但不限于：合规用工建议、人员接转、劳动关系管理、项目管理和其他辅助服务等。</w:t>
      </w:r>
      <w:bookmarkEnd w:id="68"/>
    </w:p>
    <w:p w14:paraId="08A16A1B" w14:textId="77777777" w:rsidR="002F5F79" w:rsidRDefault="00000000">
      <w:pPr>
        <w:pStyle w:val="affc"/>
        <w:spacing w:before="312" w:after="312"/>
      </w:pPr>
      <w:bookmarkStart w:id="69" w:name="_Toc149486213"/>
      <w:bookmarkStart w:id="70" w:name="_Toc149926281"/>
      <w:bookmarkStart w:id="71" w:name="_Toc6666"/>
      <w:bookmarkStart w:id="72" w:name="_Toc153449523"/>
      <w:bookmarkStart w:id="73" w:name="_Toc149239092"/>
      <w:r>
        <w:rPr>
          <w:rFonts w:hint="eastAsia"/>
        </w:rPr>
        <w:t>服务流程</w:t>
      </w:r>
      <w:bookmarkEnd w:id="65"/>
      <w:bookmarkEnd w:id="66"/>
      <w:bookmarkEnd w:id="69"/>
      <w:bookmarkEnd w:id="70"/>
      <w:bookmarkEnd w:id="71"/>
      <w:bookmarkEnd w:id="72"/>
      <w:bookmarkEnd w:id="73"/>
    </w:p>
    <w:p w14:paraId="337041E3" w14:textId="77777777" w:rsidR="002F5F79" w:rsidRDefault="00000000">
      <w:pPr>
        <w:pStyle w:val="affd"/>
        <w:spacing w:before="156" w:after="156"/>
      </w:pPr>
      <w:bookmarkStart w:id="74" w:name="_Toc332120314"/>
      <w:r>
        <w:rPr>
          <w:rFonts w:hint="eastAsia"/>
        </w:rPr>
        <w:t>需求评估与洽商</w:t>
      </w:r>
      <w:bookmarkEnd w:id="74"/>
    </w:p>
    <w:p w14:paraId="749C5E27" w14:textId="77777777" w:rsidR="002F5F79" w:rsidRDefault="00000000">
      <w:pPr>
        <w:pStyle w:val="afffffffff1"/>
      </w:pPr>
      <w:r>
        <w:rPr>
          <w:rFonts w:hint="eastAsia"/>
        </w:rPr>
        <w:t>服务机构核验用工单位的基本情况，对用工单位的服务需求情况进行分析评估，提供用工服务方案。</w:t>
      </w:r>
    </w:p>
    <w:p w14:paraId="2DD50351" w14:textId="77777777" w:rsidR="002F5F79" w:rsidRDefault="00000000">
      <w:pPr>
        <w:pStyle w:val="afffffffff1"/>
      </w:pPr>
      <w:r>
        <w:rPr>
          <w:rFonts w:hint="eastAsia"/>
        </w:rPr>
        <w:t>服务机构与用工单位进行合作洽商，确定服务方案、报价及执行细节</w:t>
      </w:r>
      <w:r>
        <w:t>。</w:t>
      </w:r>
    </w:p>
    <w:p w14:paraId="5FED0BB9" w14:textId="77777777" w:rsidR="002F5F79" w:rsidRDefault="00000000">
      <w:pPr>
        <w:pStyle w:val="affd"/>
        <w:spacing w:before="156" w:after="156"/>
      </w:pPr>
      <w:r>
        <w:rPr>
          <w:rFonts w:hint="eastAsia"/>
        </w:rPr>
        <w:t>签订</w:t>
      </w:r>
      <w:r>
        <w:t>劳务</w:t>
      </w:r>
      <w:r>
        <w:rPr>
          <w:rFonts w:hint="eastAsia"/>
        </w:rPr>
        <w:t>派遣</w:t>
      </w:r>
      <w:r>
        <w:t>协议</w:t>
      </w:r>
    </w:p>
    <w:p w14:paraId="23E7951F" w14:textId="77777777" w:rsidR="002F5F79" w:rsidRDefault="00000000">
      <w:pPr>
        <w:pStyle w:val="afffff5"/>
        <w:ind w:firstLine="420"/>
      </w:pPr>
      <w:r>
        <w:rPr>
          <w:rFonts w:hint="eastAsia"/>
        </w:rPr>
        <w:t>与用工单位签订劳务派遣协议，内容包括但不限于双方权利和义务、收费标准、付费方式</w:t>
      </w:r>
      <w:r w:rsidRPr="00A51504">
        <w:rPr>
          <w:rFonts w:hint="eastAsia"/>
        </w:rPr>
        <w:t>、服务周期、违约责任及争议处理等内容。</w:t>
      </w:r>
    </w:p>
    <w:p w14:paraId="065082BC" w14:textId="77777777" w:rsidR="002F5F79" w:rsidRDefault="00000000">
      <w:pPr>
        <w:pStyle w:val="affd"/>
        <w:spacing w:before="156" w:after="156"/>
      </w:pPr>
      <w:bookmarkStart w:id="75" w:name="_Toc332120315"/>
      <w:r>
        <w:rPr>
          <w:rFonts w:hint="eastAsia"/>
        </w:rPr>
        <w:t>制定方案</w:t>
      </w:r>
      <w:bookmarkEnd w:id="75"/>
    </w:p>
    <w:p w14:paraId="59B409D0" w14:textId="77777777" w:rsidR="002F5F79" w:rsidRDefault="00000000">
      <w:pPr>
        <w:pStyle w:val="afffff5"/>
        <w:ind w:firstLine="420"/>
      </w:pPr>
      <w:r>
        <w:rPr>
          <w:rFonts w:hint="eastAsia"/>
        </w:rPr>
        <w:t>根据用工单位确认的服务需求，服务机构制定履约工作方案，明确招聘需求、薪资标准、流程节点、风控规则等内容。</w:t>
      </w:r>
    </w:p>
    <w:p w14:paraId="6AE94E25" w14:textId="77777777" w:rsidR="002F5F79" w:rsidRDefault="00000000">
      <w:pPr>
        <w:pStyle w:val="affd"/>
        <w:spacing w:before="156" w:after="156"/>
      </w:pPr>
      <w:bookmarkStart w:id="76" w:name="_Toc332120316"/>
      <w:r>
        <w:rPr>
          <w:rFonts w:hint="eastAsia"/>
        </w:rPr>
        <w:t>确定派遣员工</w:t>
      </w:r>
      <w:bookmarkEnd w:id="76"/>
    </w:p>
    <w:p w14:paraId="1367DCA0" w14:textId="77777777" w:rsidR="002F5F79" w:rsidRDefault="00000000">
      <w:pPr>
        <w:pStyle w:val="afffffffff1"/>
      </w:pPr>
      <w:r>
        <w:rPr>
          <w:rFonts w:hint="eastAsia"/>
        </w:rPr>
        <w:t>派遣员工招聘应符合下列流程：</w:t>
      </w:r>
    </w:p>
    <w:p w14:paraId="1287B148" w14:textId="77777777" w:rsidR="002F5F79" w:rsidRDefault="00000000">
      <w:pPr>
        <w:pStyle w:val="af5"/>
        <w:numPr>
          <w:ilvl w:val="0"/>
          <w:numId w:val="32"/>
        </w:numPr>
      </w:pPr>
      <w:r>
        <w:rPr>
          <w:rFonts w:hint="eastAsia"/>
        </w:rPr>
        <w:t>与用工单位确认招聘简章、筛选标准、招聘流程、时间节点要求等信息，并对招聘信息进行合规审核；</w:t>
      </w:r>
    </w:p>
    <w:p w14:paraId="7AA8D1BF" w14:textId="0CDCA2E0" w:rsidR="002F5F79" w:rsidRDefault="00000000">
      <w:pPr>
        <w:pStyle w:val="af5"/>
      </w:pPr>
      <w:r>
        <w:rPr>
          <w:rFonts w:hint="eastAsia"/>
        </w:rPr>
        <w:t>通过服务机构自身或用工单位指定的渠道进行派遣候选人员信息搜寻，根据用工单位的招聘要求及空编情况，用线上线下的手段，提供招聘补员服务；</w:t>
      </w:r>
    </w:p>
    <w:p w14:paraId="39838E3D" w14:textId="77777777" w:rsidR="002F5F79" w:rsidRDefault="00000000">
      <w:pPr>
        <w:pStyle w:val="af5"/>
      </w:pPr>
      <w:r>
        <w:rPr>
          <w:rFonts w:hint="eastAsia"/>
        </w:rPr>
        <w:t>按照事先约定，对搜寻到的派遣候选人员进行筛选和审查；</w:t>
      </w:r>
    </w:p>
    <w:p w14:paraId="06F48BC3" w14:textId="77777777" w:rsidR="002F5F79" w:rsidRDefault="00000000">
      <w:pPr>
        <w:pStyle w:val="af5"/>
      </w:pPr>
      <w:r>
        <w:rPr>
          <w:rFonts w:hint="eastAsia"/>
        </w:rPr>
        <w:t>确认拟派遣员工基本信息真实有效，身体健康；</w:t>
      </w:r>
    </w:p>
    <w:p w14:paraId="6EA263E5" w14:textId="77777777" w:rsidR="002F5F79" w:rsidRDefault="00000000">
      <w:pPr>
        <w:pStyle w:val="af5"/>
      </w:pPr>
      <w:r>
        <w:rPr>
          <w:rFonts w:hint="eastAsia"/>
        </w:rPr>
        <w:t>通知用工单位以书面形式确认派遣员工。</w:t>
      </w:r>
    </w:p>
    <w:p w14:paraId="66DF40E6" w14:textId="77777777" w:rsidR="002F5F79" w:rsidRDefault="00000000">
      <w:pPr>
        <w:pStyle w:val="afffffffff1"/>
      </w:pPr>
      <w:r>
        <w:rPr>
          <w:rFonts w:hint="eastAsia"/>
        </w:rPr>
        <w:t>培训和调整。服务机构配合用工单位对已确定入职的派遣员工进行入职培训。经培训无法满足用工单位岗位要求的，进行岗位或人员调整。</w:t>
      </w:r>
    </w:p>
    <w:p w14:paraId="1DC9A960" w14:textId="77777777" w:rsidR="002F5F79" w:rsidRDefault="00000000">
      <w:pPr>
        <w:pStyle w:val="affd"/>
        <w:spacing w:before="156" w:after="156"/>
      </w:pPr>
      <w:bookmarkStart w:id="77" w:name="_Toc332120317"/>
      <w:r>
        <w:rPr>
          <w:rFonts w:hint="eastAsia"/>
        </w:rPr>
        <w:t>确认劳动关系</w:t>
      </w:r>
      <w:bookmarkEnd w:id="77"/>
    </w:p>
    <w:p w14:paraId="5C7377FA" w14:textId="77777777" w:rsidR="002F5F79" w:rsidRDefault="00000000">
      <w:pPr>
        <w:pStyle w:val="afffffffff1"/>
      </w:pPr>
      <w:r>
        <w:rPr>
          <w:rFonts w:hint="eastAsia"/>
        </w:rPr>
        <w:t>按照法律法规要求与派遣员工签订纸质或电子劳动合同。劳动合同中应明确派遣员工的工作岗位、工作地点、劳动报酬、福利待遇、合同期限、工时制度等要素。</w:t>
      </w:r>
    </w:p>
    <w:p w14:paraId="54CEA330" w14:textId="77777777" w:rsidR="002F5F79" w:rsidRDefault="00000000">
      <w:pPr>
        <w:pStyle w:val="afffffffff1"/>
      </w:pPr>
      <w:r>
        <w:rPr>
          <w:rFonts w:hint="eastAsia"/>
        </w:rPr>
        <w:t>对派遣员工进行入职培训。内容包括但不限于：</w:t>
      </w:r>
    </w:p>
    <w:p w14:paraId="16573B76" w14:textId="77777777" w:rsidR="002F5F79" w:rsidRDefault="00000000">
      <w:pPr>
        <w:pStyle w:val="af5"/>
        <w:numPr>
          <w:ilvl w:val="0"/>
          <w:numId w:val="33"/>
        </w:numPr>
      </w:pPr>
      <w:r>
        <w:rPr>
          <w:rFonts w:hint="eastAsia"/>
        </w:rPr>
        <w:t>管理要求；</w:t>
      </w:r>
    </w:p>
    <w:p w14:paraId="2B90DB3C" w14:textId="77777777" w:rsidR="002F5F79" w:rsidRDefault="00000000">
      <w:pPr>
        <w:pStyle w:val="af5"/>
      </w:pPr>
      <w:r>
        <w:rPr>
          <w:rFonts w:hint="eastAsia"/>
        </w:rPr>
        <w:t>办事流程；</w:t>
      </w:r>
    </w:p>
    <w:p w14:paraId="6F375D91" w14:textId="77777777" w:rsidR="002F5F79" w:rsidRDefault="00000000">
      <w:pPr>
        <w:pStyle w:val="af5"/>
      </w:pPr>
      <w:r>
        <w:rPr>
          <w:rFonts w:hint="eastAsia"/>
        </w:rPr>
        <w:t>服务内容；</w:t>
      </w:r>
    </w:p>
    <w:p w14:paraId="3A0D7C89" w14:textId="77777777" w:rsidR="002F5F79" w:rsidRDefault="00000000">
      <w:pPr>
        <w:pStyle w:val="af5"/>
      </w:pPr>
      <w:r>
        <w:rPr>
          <w:rFonts w:hint="eastAsia"/>
        </w:rPr>
        <w:t>劳动纪律；</w:t>
      </w:r>
    </w:p>
    <w:p w14:paraId="326F6D29" w14:textId="77777777" w:rsidR="002F5F79" w:rsidRDefault="00000000">
      <w:pPr>
        <w:pStyle w:val="af5"/>
      </w:pPr>
      <w:r>
        <w:rPr>
          <w:rFonts w:hint="eastAsia"/>
        </w:rPr>
        <w:lastRenderedPageBreak/>
        <w:t>相关政策。</w:t>
      </w:r>
    </w:p>
    <w:p w14:paraId="77BB8C1E" w14:textId="77777777" w:rsidR="002F5F79" w:rsidRDefault="00000000">
      <w:pPr>
        <w:pStyle w:val="afffffffff1"/>
      </w:pPr>
      <w:r>
        <w:rPr>
          <w:rFonts w:hint="eastAsia"/>
        </w:rPr>
        <w:t>发放员工手册。内容包括但不限于：</w:t>
      </w:r>
    </w:p>
    <w:p w14:paraId="70FB4D03" w14:textId="77777777" w:rsidR="002F5F79" w:rsidRDefault="00000000">
      <w:pPr>
        <w:pStyle w:val="af5"/>
        <w:numPr>
          <w:ilvl w:val="0"/>
          <w:numId w:val="34"/>
        </w:numPr>
      </w:pPr>
      <w:r>
        <w:rPr>
          <w:rFonts w:hint="eastAsia"/>
        </w:rPr>
        <w:t>入职与离职注意事项；</w:t>
      </w:r>
    </w:p>
    <w:p w14:paraId="73C65E81" w14:textId="77777777" w:rsidR="002F5F79" w:rsidRDefault="00000000">
      <w:pPr>
        <w:pStyle w:val="af5"/>
      </w:pPr>
      <w:r>
        <w:rPr>
          <w:rFonts w:hint="eastAsia"/>
        </w:rPr>
        <w:t>人事档案、组织关系的转递与管理；</w:t>
      </w:r>
    </w:p>
    <w:p w14:paraId="1C2462CB" w14:textId="77777777" w:rsidR="002F5F79" w:rsidRDefault="00000000">
      <w:pPr>
        <w:pStyle w:val="af5"/>
      </w:pPr>
      <w:r>
        <w:rPr>
          <w:rFonts w:hint="eastAsia"/>
        </w:rPr>
        <w:t>工资及福利待遇；</w:t>
      </w:r>
    </w:p>
    <w:p w14:paraId="3AEEB6D3" w14:textId="77777777" w:rsidR="002F5F79" w:rsidRDefault="00000000">
      <w:pPr>
        <w:pStyle w:val="af5"/>
      </w:pPr>
      <w:r>
        <w:rPr>
          <w:rFonts w:hint="eastAsia"/>
        </w:rPr>
        <w:t>社会保险、住房公积金缴纳；</w:t>
      </w:r>
    </w:p>
    <w:p w14:paraId="72E89584" w14:textId="77777777" w:rsidR="002F5F79" w:rsidRDefault="00000000">
      <w:pPr>
        <w:pStyle w:val="af5"/>
      </w:pPr>
      <w:r>
        <w:rPr>
          <w:rFonts w:hint="eastAsia"/>
        </w:rPr>
        <w:t>劳动纪律。</w:t>
      </w:r>
    </w:p>
    <w:p w14:paraId="5FBCD320" w14:textId="77777777" w:rsidR="002F5F79" w:rsidRDefault="00000000">
      <w:pPr>
        <w:pStyle w:val="afffffffff1"/>
      </w:pPr>
      <w:bookmarkStart w:id="78" w:name="_Hlk148276014"/>
      <w:r>
        <w:rPr>
          <w:rFonts w:hint="eastAsia"/>
        </w:rPr>
        <w:t>告知用工单位与派遣员工签订岗位管理或服务约定</w:t>
      </w:r>
      <w:bookmarkEnd w:id="78"/>
      <w:r>
        <w:rPr>
          <w:rFonts w:hint="eastAsia"/>
        </w:rPr>
        <w:t>时，应符合以下要求：</w:t>
      </w:r>
    </w:p>
    <w:p w14:paraId="69FC5B4C" w14:textId="77777777" w:rsidR="002F5F79" w:rsidRDefault="00000000">
      <w:pPr>
        <w:pStyle w:val="af5"/>
        <w:numPr>
          <w:ilvl w:val="0"/>
          <w:numId w:val="35"/>
        </w:numPr>
      </w:pPr>
      <w:r>
        <w:rPr>
          <w:rFonts w:hint="eastAsia"/>
        </w:rPr>
        <w:t>派遣员工自愿；</w:t>
      </w:r>
    </w:p>
    <w:p w14:paraId="1147694D" w14:textId="77777777" w:rsidR="002F5F79" w:rsidRDefault="00000000">
      <w:pPr>
        <w:pStyle w:val="af5"/>
      </w:pPr>
      <w:r>
        <w:rPr>
          <w:rFonts w:hint="eastAsia"/>
        </w:rPr>
        <w:t>用工单位岗位需要；</w:t>
      </w:r>
    </w:p>
    <w:p w14:paraId="7B9F57A8" w14:textId="77777777" w:rsidR="002F5F79" w:rsidRDefault="00000000">
      <w:pPr>
        <w:pStyle w:val="af5"/>
      </w:pPr>
      <w:r>
        <w:rPr>
          <w:rFonts w:hint="eastAsia"/>
        </w:rPr>
        <w:t>不应与服务机构和派遣员工签订的劳动合同内容相悖；</w:t>
      </w:r>
    </w:p>
    <w:p w14:paraId="2AF2BA13" w14:textId="5E62F896" w:rsidR="002F5F79" w:rsidRDefault="00000000">
      <w:pPr>
        <w:pStyle w:val="af5"/>
      </w:pPr>
      <w:r>
        <w:rPr>
          <w:rFonts w:hint="eastAsia"/>
        </w:rPr>
        <w:t>服务机构按照法律法规、规章制度、政策文件要求对派遣员工进行安全生产宣教，协同用工单位进行安全生产管理。</w:t>
      </w:r>
    </w:p>
    <w:p w14:paraId="3CD93010" w14:textId="77777777" w:rsidR="002F5F79" w:rsidRDefault="00000000">
      <w:pPr>
        <w:pStyle w:val="afffffffff1"/>
      </w:pPr>
      <w:r>
        <w:rPr>
          <w:rFonts w:hint="eastAsia"/>
        </w:rPr>
        <w:t>工资发放与社会保险缴纳，应符合以下要求：</w:t>
      </w:r>
    </w:p>
    <w:p w14:paraId="7315A263" w14:textId="77777777" w:rsidR="002F5F79" w:rsidRDefault="00000000">
      <w:pPr>
        <w:pStyle w:val="af5"/>
        <w:numPr>
          <w:ilvl w:val="0"/>
          <w:numId w:val="36"/>
        </w:numPr>
      </w:pPr>
      <w:r>
        <w:rPr>
          <w:rFonts w:hint="eastAsia"/>
        </w:rPr>
        <w:t>按照劳动合同约定按时发放派遣员工的工资；</w:t>
      </w:r>
    </w:p>
    <w:p w14:paraId="2003A23C" w14:textId="77777777" w:rsidR="002F5F79" w:rsidRDefault="00000000">
      <w:pPr>
        <w:pStyle w:val="af5"/>
      </w:pPr>
      <w:r>
        <w:rPr>
          <w:rFonts w:hint="eastAsia"/>
        </w:rPr>
        <w:t>为派遣员工按时缴纳社会保险费用；</w:t>
      </w:r>
    </w:p>
    <w:p w14:paraId="46738B6C" w14:textId="77777777" w:rsidR="002F5F79" w:rsidRDefault="00000000">
      <w:pPr>
        <w:pStyle w:val="af5"/>
      </w:pPr>
      <w:r>
        <w:rPr>
          <w:rFonts w:hint="eastAsia"/>
        </w:rPr>
        <w:t>为派遣员工按时缴纳住房公积金；</w:t>
      </w:r>
    </w:p>
    <w:p w14:paraId="59B88DD7" w14:textId="77777777" w:rsidR="002F5F79" w:rsidRDefault="00000000">
      <w:pPr>
        <w:pStyle w:val="af5"/>
      </w:pPr>
      <w:r>
        <w:rPr>
          <w:rFonts w:hint="eastAsia"/>
        </w:rPr>
        <w:t>代扣代缴个人收入所得税。</w:t>
      </w:r>
    </w:p>
    <w:p w14:paraId="1826689E" w14:textId="77777777" w:rsidR="002F5F79" w:rsidRDefault="00000000">
      <w:pPr>
        <w:pStyle w:val="affd"/>
        <w:spacing w:before="156" w:after="156"/>
      </w:pPr>
      <w:bookmarkStart w:id="79" w:name="_Toc332120318"/>
      <w:r>
        <w:rPr>
          <w:rFonts w:hint="eastAsia"/>
        </w:rPr>
        <w:t>劳动合同的变更</w:t>
      </w:r>
      <w:bookmarkEnd w:id="79"/>
    </w:p>
    <w:p w14:paraId="14884460" w14:textId="77777777" w:rsidR="002F5F79" w:rsidRDefault="00000000">
      <w:pPr>
        <w:pStyle w:val="affe"/>
        <w:spacing w:before="156" w:after="156"/>
      </w:pPr>
      <w:r>
        <w:rPr>
          <w:rFonts w:hint="eastAsia"/>
        </w:rPr>
        <w:t>用工单位提出变更</w:t>
      </w:r>
    </w:p>
    <w:p w14:paraId="4AB3DB95" w14:textId="77777777" w:rsidR="002F5F79" w:rsidRDefault="00000000">
      <w:pPr>
        <w:pStyle w:val="afffff5"/>
        <w:ind w:firstLine="420"/>
      </w:pPr>
      <w:r>
        <w:rPr>
          <w:rFonts w:hint="eastAsia"/>
        </w:rPr>
        <w:t>服务机构接到用工单位要求变更劳动合同相关条款时,应与派遣员工协商一致后，在约定的时间内处理完毕。</w:t>
      </w:r>
    </w:p>
    <w:p w14:paraId="70FBD29F" w14:textId="77777777" w:rsidR="002F5F79" w:rsidRDefault="00000000">
      <w:pPr>
        <w:pStyle w:val="affe"/>
        <w:spacing w:before="156" w:after="156"/>
      </w:pPr>
      <w:r>
        <w:rPr>
          <w:rFonts w:hint="eastAsia"/>
        </w:rPr>
        <w:t>派遣员工提出变更</w:t>
      </w:r>
    </w:p>
    <w:p w14:paraId="07CC0265" w14:textId="77777777" w:rsidR="002F5F79" w:rsidRDefault="00000000">
      <w:pPr>
        <w:pStyle w:val="afffff5"/>
        <w:ind w:firstLine="420"/>
      </w:pPr>
      <w:r>
        <w:rPr>
          <w:rFonts w:hAnsi="宋体" w:hint="eastAsia"/>
        </w:rPr>
        <w:t>服务机构接到派遣员工</w:t>
      </w:r>
      <w:r>
        <w:rPr>
          <w:rFonts w:hint="eastAsia"/>
        </w:rPr>
        <w:t>要求变更劳动合同相关条款时,应以书面形式与用工单位协商一致后，在约定的时间内处理完毕。</w:t>
      </w:r>
    </w:p>
    <w:p w14:paraId="38848E12" w14:textId="77777777" w:rsidR="002F5F79" w:rsidRDefault="00000000">
      <w:pPr>
        <w:pStyle w:val="affd"/>
        <w:spacing w:before="156" w:after="156"/>
      </w:pPr>
      <w:bookmarkStart w:id="80" w:name="_Toc332120319"/>
      <w:r>
        <w:rPr>
          <w:rFonts w:hint="eastAsia"/>
        </w:rPr>
        <w:t>劳动合同的终止与解除</w:t>
      </w:r>
    </w:p>
    <w:bookmarkEnd w:id="80"/>
    <w:p w14:paraId="504B16EA" w14:textId="77777777" w:rsidR="002F5F79" w:rsidRDefault="00000000">
      <w:pPr>
        <w:pStyle w:val="afffff5"/>
        <w:ind w:firstLine="420"/>
      </w:pPr>
      <w:r>
        <w:rPr>
          <w:rFonts w:hint="eastAsia"/>
        </w:rPr>
        <w:t>用工单位与派遣员工终止或解除劳动合同时，服务机构与派遣员工按政策规定办理相关劳动合同终止或解除手续。</w:t>
      </w:r>
    </w:p>
    <w:p w14:paraId="6BBAE8B2" w14:textId="77777777" w:rsidR="002F5F79" w:rsidRDefault="00000000">
      <w:pPr>
        <w:pStyle w:val="affd"/>
        <w:spacing w:before="156" w:after="156"/>
      </w:pPr>
      <w:r>
        <w:rPr>
          <w:rFonts w:hint="eastAsia"/>
        </w:rPr>
        <w:t>劳务派遣协议的终止与解除</w:t>
      </w:r>
    </w:p>
    <w:p w14:paraId="7C7DDEC2" w14:textId="77777777" w:rsidR="002F5F79" w:rsidRDefault="00000000">
      <w:pPr>
        <w:pStyle w:val="afffff5"/>
        <w:ind w:firstLine="420"/>
      </w:pPr>
      <w:r>
        <w:rPr>
          <w:rFonts w:hint="eastAsia"/>
        </w:rPr>
        <w:t>服务机构与用工单位就劳务派遣协议的终止与解除协商达成一致，并根据协议履行相关手续。</w:t>
      </w:r>
    </w:p>
    <w:p w14:paraId="03D7C07A" w14:textId="77777777" w:rsidR="002F5F79" w:rsidRDefault="00000000">
      <w:pPr>
        <w:pStyle w:val="affd"/>
        <w:spacing w:before="156" w:after="156"/>
      </w:pPr>
      <w:r>
        <w:rPr>
          <w:rFonts w:hint="eastAsia"/>
        </w:rPr>
        <w:t>应急处理</w:t>
      </w:r>
    </w:p>
    <w:p w14:paraId="06FFAF83" w14:textId="77777777" w:rsidR="002F5F79" w:rsidRDefault="00000000">
      <w:pPr>
        <w:pStyle w:val="afffff5"/>
        <w:ind w:firstLine="420"/>
        <w:rPr>
          <w:rFonts w:ascii="黑体" w:eastAsia="黑体"/>
        </w:rPr>
      </w:pPr>
      <w:r>
        <w:rPr>
          <w:rFonts w:hint="eastAsia"/>
        </w:rPr>
        <w:t>为用工单位提供劳务派遣项目中的突发情况、群体事件、劳动争议等的协助处理。</w:t>
      </w:r>
    </w:p>
    <w:p w14:paraId="19FCE7FE" w14:textId="77777777" w:rsidR="002F5F79" w:rsidRDefault="00000000">
      <w:pPr>
        <w:pStyle w:val="affc"/>
        <w:spacing w:before="312" w:after="312"/>
      </w:pPr>
      <w:bookmarkStart w:id="81" w:name="_Toc149486214"/>
      <w:bookmarkStart w:id="82" w:name="_Toc332120320"/>
      <w:bookmarkStart w:id="83" w:name="_Toc343856427"/>
      <w:bookmarkStart w:id="84" w:name="_Toc149239093"/>
      <w:bookmarkStart w:id="85" w:name="_Toc153449524"/>
      <w:bookmarkStart w:id="86" w:name="_Toc7955"/>
      <w:bookmarkStart w:id="87" w:name="_Toc149926282"/>
      <w:r>
        <w:rPr>
          <w:rFonts w:hint="eastAsia"/>
        </w:rPr>
        <w:t>时点控制</w:t>
      </w:r>
      <w:bookmarkEnd w:id="81"/>
      <w:bookmarkEnd w:id="82"/>
      <w:bookmarkEnd w:id="83"/>
      <w:bookmarkEnd w:id="84"/>
      <w:bookmarkEnd w:id="85"/>
      <w:bookmarkEnd w:id="86"/>
      <w:bookmarkEnd w:id="87"/>
    </w:p>
    <w:p w14:paraId="165CC5FB" w14:textId="77777777" w:rsidR="002F5F79" w:rsidRDefault="00000000">
      <w:pPr>
        <w:pStyle w:val="affd"/>
        <w:spacing w:before="156" w:after="156"/>
      </w:pPr>
      <w:bookmarkStart w:id="88" w:name="_Hlk144215938"/>
      <w:r>
        <w:rPr>
          <w:rFonts w:hint="eastAsia"/>
        </w:rPr>
        <w:t>时点要求</w:t>
      </w:r>
    </w:p>
    <w:p w14:paraId="0023E556" w14:textId="77777777" w:rsidR="002F5F79" w:rsidRDefault="00000000">
      <w:pPr>
        <w:pStyle w:val="afffff5"/>
        <w:ind w:firstLine="420"/>
      </w:pPr>
      <w:r>
        <w:rPr>
          <w:rFonts w:hint="eastAsia"/>
        </w:rPr>
        <w:lastRenderedPageBreak/>
        <w:t>服务机构在服务过程中，应按法律法规、规章制度、政策文件规定的时点要求履行相应服务。重要服务时点包括：</w:t>
      </w:r>
    </w:p>
    <w:bookmarkEnd w:id="88"/>
    <w:p w14:paraId="7C21BBBA" w14:textId="7D12AD6C" w:rsidR="002F5F79" w:rsidRDefault="00000000">
      <w:pPr>
        <w:pStyle w:val="af5"/>
        <w:numPr>
          <w:ilvl w:val="0"/>
          <w:numId w:val="37"/>
        </w:numPr>
      </w:pPr>
      <w:r>
        <w:rPr>
          <w:rFonts w:hint="eastAsia"/>
        </w:rPr>
        <w:t>在劳动合同中明确工资发放时点；</w:t>
      </w:r>
    </w:p>
    <w:p w14:paraId="352BC436" w14:textId="77777777" w:rsidR="002F5F79" w:rsidRDefault="00000000">
      <w:pPr>
        <w:pStyle w:val="af5"/>
      </w:pPr>
      <w:r>
        <w:rPr>
          <w:rFonts w:hint="eastAsia"/>
        </w:rPr>
        <w:t>根据属地政策要求按时汇总社会保险相关数据、完成申报手续；</w:t>
      </w:r>
    </w:p>
    <w:p w14:paraId="6B131438" w14:textId="77777777" w:rsidR="002F5F79" w:rsidRDefault="00000000">
      <w:pPr>
        <w:pStyle w:val="af5"/>
      </w:pPr>
      <w:r>
        <w:rPr>
          <w:rFonts w:hint="eastAsia"/>
        </w:rPr>
        <w:t>自派遣员工用工之日起3</w:t>
      </w:r>
      <w:r>
        <w:t>0</w:t>
      </w:r>
      <w:r>
        <w:rPr>
          <w:rFonts w:hint="eastAsia"/>
        </w:rPr>
        <w:t>日内与其签订劳动合同，首次订立劳动合同的期限不应少于二年；</w:t>
      </w:r>
    </w:p>
    <w:p w14:paraId="55FBA8EB" w14:textId="068E61F3" w:rsidR="002F5F79" w:rsidRDefault="00000000">
      <w:pPr>
        <w:pStyle w:val="af5"/>
      </w:pPr>
      <w:r>
        <w:rPr>
          <w:rFonts w:hint="eastAsia"/>
        </w:rPr>
        <w:t>劳动合同即将到期时，服务机构至少提前30日征询用工单位及派遣员工续订/终止意向，在劳动合同到期前完成续订/终止手续；</w:t>
      </w:r>
    </w:p>
    <w:p w14:paraId="328C33E3" w14:textId="59F30B47" w:rsidR="002F5F79" w:rsidRDefault="00000000">
      <w:pPr>
        <w:pStyle w:val="af5"/>
      </w:pPr>
      <w:r>
        <w:rPr>
          <w:rFonts w:hint="eastAsia"/>
        </w:rPr>
        <w:t>派遣员工劳动合同解除的情况，服务机构根据相关法律法规要求执行时点控制；</w:t>
      </w:r>
    </w:p>
    <w:p w14:paraId="47AF5040" w14:textId="6BF95A37" w:rsidR="002F5F79" w:rsidRDefault="00000000">
      <w:pPr>
        <w:pStyle w:val="af5"/>
      </w:pPr>
      <w:r>
        <w:rPr>
          <w:rFonts w:hint="eastAsia"/>
        </w:rPr>
        <w:t>服务机构在解除或者终止劳动合同后1</w:t>
      </w:r>
      <w:r>
        <w:t>5</w:t>
      </w:r>
      <w:r>
        <w:rPr>
          <w:rFonts w:hint="eastAsia"/>
        </w:rPr>
        <w:t>日内为派遣员工办理档案和社会保险关系转移手续；</w:t>
      </w:r>
    </w:p>
    <w:p w14:paraId="2BA6775A" w14:textId="77777777" w:rsidR="002F5F79" w:rsidRDefault="00000000">
      <w:pPr>
        <w:pStyle w:val="af5"/>
      </w:pPr>
      <w:r>
        <w:rPr>
          <w:rFonts w:hint="eastAsia"/>
        </w:rPr>
        <w:t>在派遣员工发生工伤后，根据属地政策要求进行报备、提报工伤认定申请材料；</w:t>
      </w:r>
    </w:p>
    <w:p w14:paraId="2C3D71D7" w14:textId="6FCE40C9" w:rsidR="002F5F79" w:rsidRDefault="00000000">
      <w:pPr>
        <w:pStyle w:val="af5"/>
      </w:pPr>
      <w:bookmarkStart w:id="89" w:name="_Toc332120309"/>
      <w:r>
        <w:rPr>
          <w:rFonts w:hint="eastAsia"/>
        </w:rPr>
        <w:t>对结束劳动关系的派遣员工，其劳动合同及相关资料的保管期不少于</w:t>
      </w:r>
      <w:bookmarkEnd w:id="89"/>
      <w:r>
        <w:rPr>
          <w:rFonts w:hint="eastAsia"/>
        </w:rPr>
        <w:t>二年。</w:t>
      </w:r>
    </w:p>
    <w:p w14:paraId="4C451D25" w14:textId="77777777" w:rsidR="002F5F79" w:rsidRDefault="00000000">
      <w:pPr>
        <w:pStyle w:val="affd"/>
        <w:spacing w:before="156" w:after="156"/>
      </w:pPr>
      <w:bookmarkStart w:id="90" w:name="_Toc332120324"/>
      <w:r>
        <w:rPr>
          <w:rFonts w:hint="eastAsia"/>
        </w:rPr>
        <w:t>时点服务规范</w:t>
      </w:r>
    </w:p>
    <w:p w14:paraId="127BFEB1" w14:textId="77777777" w:rsidR="002F5F79" w:rsidRDefault="00000000">
      <w:pPr>
        <w:pStyle w:val="afffff5"/>
        <w:ind w:firstLine="420"/>
      </w:pPr>
      <w:r>
        <w:rPr>
          <w:rFonts w:hint="eastAsia"/>
        </w:rPr>
        <w:t>服务机构在服务过程中，应根据管理制度要求提供高质量的履约服务。常见的服务时点包括：</w:t>
      </w:r>
    </w:p>
    <w:p w14:paraId="39E69582" w14:textId="24DB197D" w:rsidR="002F5F79" w:rsidRDefault="00000000">
      <w:pPr>
        <w:pStyle w:val="af5"/>
        <w:numPr>
          <w:ilvl w:val="0"/>
          <w:numId w:val="38"/>
        </w:numPr>
      </w:pPr>
      <w:r>
        <w:rPr>
          <w:rFonts w:hint="eastAsia"/>
        </w:rPr>
        <w:t>派遣员工的增减，在当月末报表中体现；</w:t>
      </w:r>
    </w:p>
    <w:p w14:paraId="5E026175" w14:textId="77777777" w:rsidR="002F5F79" w:rsidRDefault="00000000">
      <w:pPr>
        <w:pStyle w:val="af5"/>
      </w:pPr>
      <w:r>
        <w:rPr>
          <w:rFonts w:hint="eastAsia"/>
        </w:rPr>
        <w:t>派遣员工发生工伤、群体事件等突发事件，从接报到介入处理时间不超过12小时；</w:t>
      </w:r>
    </w:p>
    <w:p w14:paraId="1C61BF6A" w14:textId="77777777" w:rsidR="002F5F79" w:rsidRDefault="00000000">
      <w:pPr>
        <w:pStyle w:val="af5"/>
      </w:pPr>
      <w:r>
        <w:rPr>
          <w:rFonts w:hint="eastAsia"/>
        </w:rPr>
        <w:t>派遣员工与用工单位发生纠纷，从接报到介入处理时间不超过48小时；</w:t>
      </w:r>
    </w:p>
    <w:p w14:paraId="6CF90D49" w14:textId="77777777" w:rsidR="002F5F79" w:rsidRDefault="00000000">
      <w:pPr>
        <w:pStyle w:val="af5"/>
      </w:pPr>
      <w:r>
        <w:rPr>
          <w:rFonts w:hint="eastAsia"/>
        </w:rPr>
        <w:t>派遣员工或用工单位投诉，从接报到介入处理时间不超过3个工作日；</w:t>
      </w:r>
    </w:p>
    <w:p w14:paraId="297FAA2C" w14:textId="52B4F065" w:rsidR="002F5F79" w:rsidRDefault="00000000">
      <w:pPr>
        <w:pStyle w:val="af5"/>
      </w:pPr>
      <w:r>
        <w:rPr>
          <w:rFonts w:hint="eastAsia"/>
        </w:rPr>
        <w:t>服务机构至少在派遣员工到达法定退休年龄前6个月通知其准备材料，进行退休手续预审；</w:t>
      </w:r>
    </w:p>
    <w:p w14:paraId="21B02F2E" w14:textId="776862BC" w:rsidR="002F5F79" w:rsidRDefault="00000000">
      <w:pPr>
        <w:pStyle w:val="af5"/>
      </w:pPr>
      <w:r>
        <w:rPr>
          <w:rFonts w:hint="eastAsia"/>
        </w:rPr>
        <w:t>服务机构每年至少进行一次客户满意度调查，包括服务满意度、服务质量、服务反馈速度、问题解决能力、意见建议等。</w:t>
      </w:r>
    </w:p>
    <w:p w14:paraId="7F0EBF57" w14:textId="77777777" w:rsidR="002F5F79" w:rsidRDefault="00000000">
      <w:pPr>
        <w:pStyle w:val="affc"/>
        <w:spacing w:before="312" w:after="312"/>
      </w:pPr>
      <w:bookmarkStart w:id="91" w:name="_Toc149926283"/>
      <w:bookmarkStart w:id="92" w:name="_Toc9496"/>
      <w:bookmarkStart w:id="93" w:name="_Toc149239094"/>
      <w:bookmarkStart w:id="94" w:name="_Toc153449525"/>
      <w:bookmarkStart w:id="95" w:name="_Toc149486215"/>
      <w:r>
        <w:rPr>
          <w:rFonts w:hint="eastAsia"/>
        </w:rPr>
        <w:t>竞业限制</w:t>
      </w:r>
      <w:bookmarkEnd w:id="90"/>
      <w:bookmarkEnd w:id="91"/>
      <w:bookmarkEnd w:id="92"/>
      <w:bookmarkEnd w:id="93"/>
      <w:bookmarkEnd w:id="94"/>
      <w:bookmarkEnd w:id="95"/>
    </w:p>
    <w:p w14:paraId="73CF5F51" w14:textId="77777777" w:rsidR="002F5F79" w:rsidRDefault="00000000">
      <w:pPr>
        <w:pStyle w:val="afffff5"/>
        <w:ind w:firstLine="420"/>
      </w:pPr>
      <w:r>
        <w:rPr>
          <w:rFonts w:hint="eastAsia"/>
        </w:rPr>
        <w:t>根据用工单位需求，服务机构确认派遣员工有关竞业限制的期限、范围及竞业限制补偿等事项，履行竞业限制相关的告知、手续签订等服务。</w:t>
      </w:r>
    </w:p>
    <w:p w14:paraId="7588AA39" w14:textId="77777777" w:rsidR="002F5F79" w:rsidRDefault="00000000">
      <w:pPr>
        <w:pStyle w:val="affc"/>
        <w:spacing w:before="312" w:after="312"/>
      </w:pPr>
      <w:bookmarkStart w:id="96" w:name="_Toc4698"/>
      <w:bookmarkStart w:id="97" w:name="_Toc149486216"/>
      <w:bookmarkStart w:id="98" w:name="_Toc149926284"/>
      <w:bookmarkStart w:id="99" w:name="_Toc149239095"/>
      <w:bookmarkStart w:id="100" w:name="_Toc153449526"/>
      <w:r>
        <w:rPr>
          <w:rFonts w:hint="eastAsia"/>
        </w:rPr>
        <w:t>执行安全保密要求</w:t>
      </w:r>
      <w:bookmarkEnd w:id="96"/>
      <w:bookmarkEnd w:id="97"/>
      <w:bookmarkEnd w:id="98"/>
      <w:bookmarkEnd w:id="99"/>
      <w:bookmarkEnd w:id="100"/>
    </w:p>
    <w:p w14:paraId="16F73A08" w14:textId="0C99B99F" w:rsidR="002F5F79" w:rsidRDefault="00000000">
      <w:pPr>
        <w:pStyle w:val="afffff5"/>
        <w:ind w:firstLine="420"/>
      </w:pPr>
      <w:r>
        <w:rPr>
          <w:rFonts w:hint="eastAsia"/>
        </w:rPr>
        <w:t>服务机构建立信息安全相关制度体系，除符合DBXX/T XXXX.1—202X第7章的相关规定外，执行安全保密要求还应满足下列要求：</w:t>
      </w:r>
    </w:p>
    <w:p w14:paraId="2579F8FC" w14:textId="77777777" w:rsidR="002F5F79" w:rsidRDefault="00000000">
      <w:pPr>
        <w:pStyle w:val="af5"/>
        <w:numPr>
          <w:ilvl w:val="0"/>
          <w:numId w:val="39"/>
        </w:numPr>
      </w:pPr>
      <w:r>
        <w:rPr>
          <w:rFonts w:hint="eastAsia"/>
        </w:rPr>
        <w:t>对劳务派遣业务运行中涉及的用工单位、派遣员工及运行信息进行安全保密管理；</w:t>
      </w:r>
    </w:p>
    <w:p w14:paraId="5351983D" w14:textId="5B348A27" w:rsidR="002F5F79" w:rsidRDefault="00000000">
      <w:pPr>
        <w:pStyle w:val="af5"/>
        <w:rPr>
          <w:color w:val="000000" w:themeColor="text1"/>
        </w:rPr>
      </w:pPr>
      <w:r>
        <w:rPr>
          <w:rFonts w:hint="eastAsia"/>
          <w:color w:val="000000" w:themeColor="text1"/>
        </w:rPr>
        <w:t>服务机</w:t>
      </w:r>
      <w:r w:rsidRPr="00A51504">
        <w:rPr>
          <w:rFonts w:hint="eastAsia"/>
          <w:color w:val="000000" w:themeColor="text1"/>
        </w:rPr>
        <w:t>构妥善保管派遣服务过程形成的文件、资料，</w:t>
      </w:r>
      <w:r>
        <w:rPr>
          <w:rFonts w:hint="eastAsia"/>
          <w:color w:val="000000" w:themeColor="text1"/>
        </w:rPr>
        <w:t>不应泄露用工单位、派遣员工相关信息。</w:t>
      </w:r>
    </w:p>
    <w:p w14:paraId="7C4A3AF1" w14:textId="77777777" w:rsidR="002F5F79" w:rsidRDefault="00000000">
      <w:pPr>
        <w:pStyle w:val="affc"/>
        <w:spacing w:before="312" w:after="312"/>
      </w:pPr>
      <w:bookmarkStart w:id="101" w:name="_Toc149926285"/>
      <w:bookmarkStart w:id="102" w:name="_Toc332120326"/>
      <w:bookmarkStart w:id="103" w:name="_Toc153449527"/>
      <w:bookmarkStart w:id="104" w:name="_Toc20627"/>
      <w:bookmarkStart w:id="105" w:name="_Toc149239096"/>
      <w:bookmarkStart w:id="106" w:name="_Toc149486217"/>
      <w:bookmarkStart w:id="107" w:name="_Toc343856428"/>
      <w:r>
        <w:rPr>
          <w:rFonts w:hint="eastAsia"/>
        </w:rPr>
        <w:t>服务评价与改进</w:t>
      </w:r>
      <w:bookmarkEnd w:id="101"/>
      <w:bookmarkEnd w:id="102"/>
      <w:bookmarkEnd w:id="103"/>
      <w:bookmarkEnd w:id="104"/>
      <w:bookmarkEnd w:id="105"/>
      <w:bookmarkEnd w:id="106"/>
      <w:bookmarkEnd w:id="107"/>
    </w:p>
    <w:p w14:paraId="46C42723" w14:textId="77777777" w:rsidR="002F5F79" w:rsidRDefault="00000000">
      <w:pPr>
        <w:pStyle w:val="afffff5"/>
        <w:ind w:firstLine="420"/>
      </w:pPr>
      <w:r>
        <w:rPr>
          <w:rFonts w:hint="eastAsia"/>
        </w:rPr>
        <w:t>除符合</w:t>
      </w:r>
      <w:r>
        <w:t>DBXX/T XXXX.1</w:t>
      </w:r>
      <w:r>
        <w:rPr>
          <w:rFonts w:hAnsi="宋体" w:hint="eastAsia"/>
        </w:rPr>
        <w:t>—</w:t>
      </w:r>
      <w:r>
        <w:t>202X</w:t>
      </w:r>
      <w:r>
        <w:rPr>
          <w:rFonts w:hint="eastAsia"/>
        </w:rPr>
        <w:t>第10章的相关规定外，服务评价与改进还应满足下列要求：</w:t>
      </w:r>
    </w:p>
    <w:p w14:paraId="6E1E3FA8" w14:textId="22055748" w:rsidR="002F5F79" w:rsidRDefault="00000000">
      <w:pPr>
        <w:pStyle w:val="af5"/>
        <w:numPr>
          <w:ilvl w:val="0"/>
          <w:numId w:val="40"/>
        </w:numPr>
      </w:pPr>
      <w:r>
        <w:rPr>
          <w:rFonts w:hint="eastAsia"/>
        </w:rPr>
        <w:t>服务机构保留日常服务的相关纸质或电子档案；</w:t>
      </w:r>
    </w:p>
    <w:p w14:paraId="197CF6FC" w14:textId="77777777" w:rsidR="002F5F79" w:rsidRDefault="00000000">
      <w:pPr>
        <w:pStyle w:val="af5"/>
      </w:pPr>
      <w:r>
        <w:rPr>
          <w:rFonts w:hint="eastAsia"/>
        </w:rPr>
        <w:t>用工单位对服务机构的投诉率控制在2%以内。</w:t>
      </w:r>
    </w:p>
    <w:p w14:paraId="6A1BEB33" w14:textId="77777777" w:rsidR="002F5F79" w:rsidRDefault="002F5F79">
      <w:pPr>
        <w:pStyle w:val="afffff5"/>
        <w:ind w:firstLineChars="0" w:firstLine="0"/>
      </w:pPr>
    </w:p>
    <w:p w14:paraId="4C1AF292" w14:textId="77777777" w:rsidR="002F5F79" w:rsidRDefault="002F5F79">
      <w:pPr>
        <w:pStyle w:val="afffff5"/>
        <w:ind w:firstLineChars="0" w:firstLine="0"/>
        <w:sectPr w:rsidR="002F5F79" w:rsidSect="0033359D">
          <w:pgSz w:w="11906" w:h="16838"/>
          <w:pgMar w:top="1928" w:right="1134" w:bottom="1134" w:left="1134" w:header="1418" w:footer="1134" w:gutter="284"/>
          <w:pgNumType w:start="1"/>
          <w:cols w:space="425"/>
          <w:formProt w:val="0"/>
          <w:docGrid w:type="lines" w:linePitch="312"/>
        </w:sectPr>
      </w:pPr>
      <w:bookmarkStart w:id="108" w:name="BookMark6"/>
      <w:bookmarkEnd w:id="24"/>
    </w:p>
    <w:p w14:paraId="40D8AC39" w14:textId="77777777" w:rsidR="002F5F79" w:rsidRDefault="00000000">
      <w:pPr>
        <w:pStyle w:val="afffffc"/>
        <w:spacing w:after="156"/>
      </w:pPr>
      <w:bookmarkStart w:id="109" w:name="_Toc153449528"/>
      <w:r>
        <w:rPr>
          <w:rFonts w:hint="eastAsia"/>
          <w:spacing w:val="105"/>
        </w:rPr>
        <w:lastRenderedPageBreak/>
        <w:t>参考文</w:t>
      </w:r>
      <w:r>
        <w:rPr>
          <w:rFonts w:hint="eastAsia"/>
        </w:rPr>
        <w:t>献</w:t>
      </w:r>
      <w:bookmarkEnd w:id="109"/>
    </w:p>
    <w:p w14:paraId="5353D0BC" w14:textId="77777777" w:rsidR="002F5F79"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 xml:space="preserve">[1]《中华人民共和国劳动合同法》 2007年6月29日第十届全国人民代表大会常务委员会第二十八次会议通过 </w:t>
      </w:r>
      <w:r>
        <w:rPr>
          <w:rFonts w:ascii="宋体" w:hAnsi="Times New Roman"/>
          <w:color w:val="000000" w:themeColor="text1"/>
          <w:kern w:val="0"/>
          <w:szCs w:val="20"/>
        </w:rPr>
        <w:t xml:space="preserve"> </w:t>
      </w:r>
      <w:r>
        <w:rPr>
          <w:rFonts w:ascii="宋体" w:hAnsi="Times New Roman" w:hint="eastAsia"/>
          <w:color w:val="000000" w:themeColor="text1"/>
          <w:kern w:val="0"/>
          <w:szCs w:val="20"/>
        </w:rPr>
        <w:t>根据2012年12月28日第十一届全国人民代表大会常务委员会第三十次会议《关于修改&lt;中华人民共和国劳动合同法&gt;的决定》修正</w:t>
      </w:r>
    </w:p>
    <w:p w14:paraId="517BA7D1" w14:textId="77777777" w:rsidR="002F5F79"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[2]《中华人民共和国社会保险法》 2010年10月28日第十一届全国人民代表大会常务委员会第十七次会议通过 根据2018年12月29日第十三届全国人民代表大会常务委员会第七次会议《关于修改〈中华人民共和国社会保险法〉的决定》修正</w:t>
      </w:r>
    </w:p>
    <w:p w14:paraId="0FE1EFDE" w14:textId="15E04088" w:rsidR="002F5F79"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[3]《中华人民共和国劳动合同法实施条例》2008年9月18日</w:t>
      </w:r>
      <w:r w:rsidR="00CF4FE4">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 xml:space="preserve">国务院令 </w:t>
      </w:r>
      <w:r>
        <w:rPr>
          <w:rFonts w:ascii="宋体" w:hAnsi="Times New Roman"/>
          <w:color w:val="000000" w:themeColor="text1"/>
          <w:kern w:val="0"/>
          <w:szCs w:val="20"/>
        </w:rPr>
        <w:t xml:space="preserve"> </w:t>
      </w:r>
      <w:r>
        <w:rPr>
          <w:rFonts w:ascii="宋体" w:hAnsi="Times New Roman" w:hint="eastAsia"/>
          <w:color w:val="000000" w:themeColor="text1"/>
          <w:kern w:val="0"/>
          <w:szCs w:val="20"/>
        </w:rPr>
        <w:t>第535号</w:t>
      </w:r>
    </w:p>
    <w:p w14:paraId="69BBE38C" w14:textId="32BEA930" w:rsidR="002F5F79" w:rsidRPr="00CF4FE4"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[4]《劳务派遣暂行规定》 2014年3月1</w:t>
      </w:r>
      <w:r w:rsidRPr="00CF4FE4">
        <w:rPr>
          <w:rFonts w:ascii="宋体" w:hAnsi="Times New Roman" w:hint="eastAsia"/>
          <w:color w:val="000000" w:themeColor="text1"/>
          <w:kern w:val="0"/>
          <w:szCs w:val="20"/>
        </w:rPr>
        <w:t>日</w:t>
      </w:r>
      <w:r w:rsidR="00CF4FE4">
        <w:rPr>
          <w:rFonts w:ascii="宋体" w:hAnsi="Times New Roman" w:hint="eastAsia"/>
          <w:color w:val="000000" w:themeColor="text1"/>
          <w:kern w:val="0"/>
          <w:szCs w:val="20"/>
        </w:rPr>
        <w:t xml:space="preserve"> </w:t>
      </w:r>
      <w:r w:rsidRPr="00CF4FE4">
        <w:rPr>
          <w:rFonts w:ascii="宋体" w:hAnsi="Times New Roman" w:hint="eastAsia"/>
          <w:color w:val="000000" w:themeColor="text1"/>
          <w:kern w:val="0"/>
          <w:szCs w:val="20"/>
        </w:rPr>
        <w:t>人社部令  第22号</w:t>
      </w:r>
    </w:p>
    <w:p w14:paraId="68157222" w14:textId="3CE596FF" w:rsidR="002F5F79"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sidRPr="00CF4FE4">
        <w:rPr>
          <w:rFonts w:ascii="宋体" w:hAnsi="Times New Roman" w:hint="eastAsia"/>
          <w:color w:val="000000" w:themeColor="text1"/>
          <w:kern w:val="0"/>
          <w:szCs w:val="20"/>
        </w:rPr>
        <w:t>[</w:t>
      </w:r>
      <w:r w:rsidRPr="00CF4FE4">
        <w:rPr>
          <w:rFonts w:ascii="宋体" w:hAnsi="Times New Roman"/>
          <w:color w:val="000000" w:themeColor="text1"/>
          <w:kern w:val="0"/>
          <w:szCs w:val="20"/>
        </w:rPr>
        <w:t>5</w:t>
      </w:r>
      <w:r w:rsidRPr="00CF4FE4">
        <w:rPr>
          <w:rFonts w:ascii="宋体" w:hAnsi="Times New Roman" w:hint="eastAsia"/>
          <w:color w:val="000000" w:themeColor="text1"/>
          <w:kern w:val="0"/>
          <w:szCs w:val="20"/>
        </w:rPr>
        <w:t>]《工伤保险条例》 2003年4月27日</w:t>
      </w:r>
      <w:r w:rsidR="00CF4FE4">
        <w:rPr>
          <w:rFonts w:ascii="宋体" w:hAnsi="Times New Roman" w:hint="eastAsia"/>
          <w:color w:val="000000" w:themeColor="text1"/>
          <w:kern w:val="0"/>
          <w:szCs w:val="20"/>
        </w:rPr>
        <w:t xml:space="preserve"> </w:t>
      </w:r>
      <w:r w:rsidRPr="00CF4FE4">
        <w:rPr>
          <w:rFonts w:ascii="宋体" w:hAnsi="Times New Roman" w:hint="eastAsia"/>
          <w:color w:val="000000" w:themeColor="text1"/>
          <w:kern w:val="0"/>
          <w:szCs w:val="20"/>
        </w:rPr>
        <w:t>国务院令第375号公布</w:t>
      </w:r>
      <w:r w:rsidR="00CF4FE4">
        <w:rPr>
          <w:rFonts w:ascii="宋体" w:hAnsi="Times New Roman" w:hint="eastAsia"/>
          <w:color w:val="000000" w:themeColor="text1"/>
          <w:kern w:val="0"/>
          <w:szCs w:val="20"/>
        </w:rPr>
        <w:t xml:space="preserve"> </w:t>
      </w:r>
      <w:r w:rsidRPr="00CF4FE4">
        <w:rPr>
          <w:rFonts w:ascii="宋体" w:hAnsi="Times New Roman" w:hint="eastAsia"/>
          <w:color w:val="000000" w:themeColor="text1"/>
          <w:kern w:val="0"/>
          <w:szCs w:val="20"/>
        </w:rPr>
        <w:t>根据2010年12月20日《国务院关于修改〈工伤保险条例〉的决定》修订</w:t>
      </w:r>
    </w:p>
    <w:p w14:paraId="19C8815C" w14:textId="77777777" w:rsidR="002F5F79" w:rsidRDefault="00000000">
      <w:pPr>
        <w:pStyle w:val="afffff5"/>
        <w:ind w:firstLineChars="0" w:firstLine="0"/>
        <w:jc w:val="center"/>
      </w:pPr>
      <w:bookmarkStart w:id="110" w:name="BookMark8"/>
      <w:bookmarkEnd w:id="108"/>
      <w:r>
        <w:rPr>
          <w:rFonts w:hint="eastAsia"/>
          <w:noProof/>
        </w:rPr>
        <w:drawing>
          <wp:inline distT="0" distB="0" distL="0" distR="0" wp14:anchorId="2BB1E649" wp14:editId="62DC52F6">
            <wp:extent cx="1485900" cy="317500"/>
            <wp:effectExtent l="0" t="0" r="0" b="6350"/>
            <wp:docPr id="1045498579" name="图片 1"/>
            <wp:cNvGraphicFramePr/>
            <a:graphic xmlns:a="http://schemas.openxmlformats.org/drawingml/2006/main">
              <a:graphicData uri="http://schemas.openxmlformats.org/drawingml/2006/picture">
                <pic:pic xmlns:pic="http://schemas.openxmlformats.org/drawingml/2006/picture">
                  <pic:nvPicPr>
                    <pic:cNvPr id="1045498579"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0"/>
    </w:p>
    <w:sectPr w:rsidR="002F5F79">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858C" w14:textId="77777777" w:rsidR="0033359D" w:rsidRDefault="0033359D">
      <w:pPr>
        <w:spacing w:line="240" w:lineRule="auto"/>
      </w:pPr>
      <w:r>
        <w:separator/>
      </w:r>
    </w:p>
  </w:endnote>
  <w:endnote w:type="continuationSeparator" w:id="0">
    <w:p w14:paraId="1383C3CC" w14:textId="77777777" w:rsidR="0033359D" w:rsidRDefault="003335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A10B" w14:textId="77777777" w:rsidR="002F5F79"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8B5A" w14:textId="77777777" w:rsidR="002F5F79" w:rsidRDefault="002F5F7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B55" w14:textId="77777777" w:rsidR="002F5F79" w:rsidRDefault="002F5F7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43BF" w14:textId="77777777" w:rsidR="002F5F79"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64D0" w14:textId="77777777" w:rsidR="0033359D" w:rsidRDefault="0033359D">
      <w:pPr>
        <w:spacing w:line="240" w:lineRule="auto"/>
      </w:pPr>
      <w:r>
        <w:separator/>
      </w:r>
    </w:p>
  </w:footnote>
  <w:footnote w:type="continuationSeparator" w:id="0">
    <w:p w14:paraId="7928A2AC" w14:textId="77777777" w:rsidR="0033359D" w:rsidRDefault="003335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56A6" w14:textId="77777777" w:rsidR="002F5F79" w:rsidRDefault="002F5F7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5C3A" w14:textId="77777777" w:rsidR="002F5F79"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AFFC" w14:textId="77777777" w:rsidR="002F5F79" w:rsidRDefault="002F5F7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0D92" w14:textId="77777777" w:rsidR="002F5F79"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XXXX.10—202X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527A" w14:textId="663D999F" w:rsidR="002F5F79" w:rsidRDefault="00000000">
    <w:pPr>
      <w:pStyle w:val="afffffa"/>
    </w:pPr>
    <w:r>
      <w:fldChar w:fldCharType="begin"/>
    </w:r>
    <w:r>
      <w:instrText xml:space="preserve"> STYLEREF  标准文件_文件编号  \* MERGEFORMAT </w:instrText>
    </w:r>
    <w:r>
      <w:fldChar w:fldCharType="separate"/>
    </w:r>
    <w:r w:rsidR="00CF4FE4">
      <w:rPr>
        <w:noProof/>
      </w:rPr>
      <w:t>DB XX/T XXXX.10</w:t>
    </w:r>
    <w:r w:rsidR="00CF4FE4">
      <w:rPr>
        <w:noProof/>
      </w:rPr>
      <w:t>—</w:t>
    </w:r>
    <w:r w:rsidR="00CF4FE4">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38064197">
    <w:abstractNumId w:val="0"/>
  </w:num>
  <w:num w:numId="2" w16cid:durableId="182473155">
    <w:abstractNumId w:val="27"/>
  </w:num>
  <w:num w:numId="3" w16cid:durableId="1406605719">
    <w:abstractNumId w:val="5"/>
  </w:num>
  <w:num w:numId="4" w16cid:durableId="1905018112">
    <w:abstractNumId w:val="23"/>
  </w:num>
  <w:num w:numId="5" w16cid:durableId="1126463811">
    <w:abstractNumId w:val="18"/>
  </w:num>
  <w:num w:numId="6" w16cid:durableId="1786339870">
    <w:abstractNumId w:val="13"/>
  </w:num>
  <w:num w:numId="7" w16cid:durableId="27688333">
    <w:abstractNumId w:val="8"/>
  </w:num>
  <w:num w:numId="8" w16cid:durableId="1841314298">
    <w:abstractNumId w:val="3"/>
  </w:num>
  <w:num w:numId="9" w16cid:durableId="1285236161">
    <w:abstractNumId w:val="9"/>
  </w:num>
  <w:num w:numId="10" w16cid:durableId="1565531695">
    <w:abstractNumId w:val="16"/>
  </w:num>
  <w:num w:numId="11" w16cid:durableId="30887292">
    <w:abstractNumId w:val="25"/>
  </w:num>
  <w:num w:numId="12" w16cid:durableId="358051460">
    <w:abstractNumId w:val="11"/>
  </w:num>
  <w:num w:numId="13" w16cid:durableId="1238514769">
    <w:abstractNumId w:val="12"/>
  </w:num>
  <w:num w:numId="14" w16cid:durableId="1887716559">
    <w:abstractNumId w:val="7"/>
  </w:num>
  <w:num w:numId="15" w16cid:durableId="304894876">
    <w:abstractNumId w:val="19"/>
  </w:num>
  <w:num w:numId="16" w16cid:durableId="447630054">
    <w:abstractNumId w:val="21"/>
  </w:num>
  <w:num w:numId="17" w16cid:durableId="1659650175">
    <w:abstractNumId w:val="17"/>
  </w:num>
  <w:num w:numId="18" w16cid:durableId="1416629145">
    <w:abstractNumId w:val="29"/>
  </w:num>
  <w:num w:numId="19" w16cid:durableId="1270746508">
    <w:abstractNumId w:val="15"/>
  </w:num>
  <w:num w:numId="20" w16cid:durableId="1262883535">
    <w:abstractNumId w:val="1"/>
  </w:num>
  <w:num w:numId="21" w16cid:durableId="2002729387">
    <w:abstractNumId w:val="10"/>
  </w:num>
  <w:num w:numId="22" w16cid:durableId="975180515">
    <w:abstractNumId w:val="30"/>
  </w:num>
  <w:num w:numId="23" w16cid:durableId="586690878">
    <w:abstractNumId w:val="20"/>
  </w:num>
  <w:num w:numId="24" w16cid:durableId="697924805">
    <w:abstractNumId w:val="6"/>
  </w:num>
  <w:num w:numId="25" w16cid:durableId="80690184">
    <w:abstractNumId w:val="26"/>
  </w:num>
  <w:num w:numId="26" w16cid:durableId="1860974130">
    <w:abstractNumId w:val="28"/>
  </w:num>
  <w:num w:numId="27" w16cid:durableId="401872474">
    <w:abstractNumId w:val="2"/>
  </w:num>
  <w:num w:numId="28" w16cid:durableId="977343318">
    <w:abstractNumId w:val="4"/>
  </w:num>
  <w:num w:numId="29" w16cid:durableId="43986687">
    <w:abstractNumId w:val="14"/>
  </w:num>
  <w:num w:numId="30" w16cid:durableId="188684848">
    <w:abstractNumId w:val="24"/>
  </w:num>
  <w:num w:numId="31" w16cid:durableId="2142649627">
    <w:abstractNumId w:val="22"/>
  </w:num>
  <w:num w:numId="32" w16cid:durableId="11803175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38851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7777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79062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14757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77442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16412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5905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6520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09VrjS5Pf/8uKPabJP+MlI0G9Aj7PyD3p8vjH9uW6LtKkb9eFM47kV7XL0hlU0iqnBrEyEJQ+tRtE34q0dy17Q==" w:salt="B8SBe4ERvbiyl/Ht4+2ii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hjMDYzYjQ3YmY0OWQyNGNlOTlkYTM1OTZhM2U3YjUifQ=="/>
  </w:docVars>
  <w:rsids>
    <w:rsidRoot w:val="00685B1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3C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08F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532"/>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2AD"/>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F79"/>
    <w:rsid w:val="002F7AF6"/>
    <w:rsid w:val="00300E63"/>
    <w:rsid w:val="00302F5F"/>
    <w:rsid w:val="0030441D"/>
    <w:rsid w:val="00306063"/>
    <w:rsid w:val="00313B85"/>
    <w:rsid w:val="00314D70"/>
    <w:rsid w:val="00317988"/>
    <w:rsid w:val="003221B4"/>
    <w:rsid w:val="0032258D"/>
    <w:rsid w:val="00322E62"/>
    <w:rsid w:val="00324D13"/>
    <w:rsid w:val="00324D2A"/>
    <w:rsid w:val="00324EDD"/>
    <w:rsid w:val="003331E4"/>
    <w:rsid w:val="0033359D"/>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7F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371A"/>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05"/>
    <w:rsid w:val="006840A6"/>
    <w:rsid w:val="006850CD"/>
    <w:rsid w:val="00685AAB"/>
    <w:rsid w:val="00685B1C"/>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07A48"/>
    <w:rsid w:val="00711CBA"/>
    <w:rsid w:val="00711FB5"/>
    <w:rsid w:val="00712A01"/>
    <w:rsid w:val="00714F58"/>
    <w:rsid w:val="00717C95"/>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BB3"/>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25C"/>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36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50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B0B"/>
    <w:rsid w:val="00AE101C"/>
    <w:rsid w:val="00AE37E5"/>
    <w:rsid w:val="00AE5EB4"/>
    <w:rsid w:val="00AF0C18"/>
    <w:rsid w:val="00AF47C5"/>
    <w:rsid w:val="00AF5398"/>
    <w:rsid w:val="00B049AF"/>
    <w:rsid w:val="00B07242"/>
    <w:rsid w:val="00B10534"/>
    <w:rsid w:val="00B113DB"/>
    <w:rsid w:val="00B11D8A"/>
    <w:rsid w:val="00B12739"/>
    <w:rsid w:val="00B12981"/>
    <w:rsid w:val="00B147DD"/>
    <w:rsid w:val="00B14E56"/>
    <w:rsid w:val="00B156FD"/>
    <w:rsid w:val="00B21F61"/>
    <w:rsid w:val="00B261F1"/>
    <w:rsid w:val="00B265BC"/>
    <w:rsid w:val="00B31FB1"/>
    <w:rsid w:val="00B33952"/>
    <w:rsid w:val="00B33C5E"/>
    <w:rsid w:val="00B342F4"/>
    <w:rsid w:val="00B34369"/>
    <w:rsid w:val="00B34DC2"/>
    <w:rsid w:val="00B35273"/>
    <w:rsid w:val="00B378E5"/>
    <w:rsid w:val="00B41EF2"/>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865"/>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61"/>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FE4"/>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0A5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13E"/>
    <w:rsid w:val="00F71E22"/>
    <w:rsid w:val="00F72142"/>
    <w:rsid w:val="00F72AE7"/>
    <w:rsid w:val="00F81141"/>
    <w:rsid w:val="00F833BA"/>
    <w:rsid w:val="00F84FD0"/>
    <w:rsid w:val="00F859A8"/>
    <w:rsid w:val="00F86D87"/>
    <w:rsid w:val="00F9108B"/>
    <w:rsid w:val="00F91349"/>
    <w:rsid w:val="00F93A8A"/>
    <w:rsid w:val="00F94D41"/>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46"/>
    <w:rsid w:val="00FE7E79"/>
    <w:rsid w:val="00FF3E7D"/>
    <w:rsid w:val="00FF5B99"/>
    <w:rsid w:val="00FF730C"/>
    <w:rsid w:val="00FF73F4"/>
    <w:rsid w:val="00FF7CE4"/>
    <w:rsid w:val="00FF7E39"/>
    <w:rsid w:val="14150EBE"/>
    <w:rsid w:val="1EC078A0"/>
    <w:rsid w:val="3D552746"/>
    <w:rsid w:val="6D97104E"/>
    <w:rsid w:val="70EC6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F2AB8FD"/>
  <w15:docId w15:val="{3B04E942-EFDB-4E10-95E9-DFD809537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rPr>
      <w:rFonts w:ascii="宋体" w:eastAsia="宋体" w:hAnsi="Times New Roman"/>
      <w:sz w:val="18"/>
    </w:rPr>
  </w:style>
  <w:style w:type="character" w:styleId="affffa">
    <w:name w:val="Emphasis"/>
    <w:autoRedefine/>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821454A1954082BAB47B940B02DBC0"/>
        <w:category>
          <w:name w:val="常规"/>
          <w:gallery w:val="placeholder"/>
        </w:category>
        <w:types>
          <w:type w:val="bbPlcHdr"/>
        </w:types>
        <w:behaviors>
          <w:behavior w:val="content"/>
        </w:behaviors>
        <w:guid w:val="{97E74221-7F51-4AB9-8949-DA6AEBFA4886}"/>
      </w:docPartPr>
      <w:docPartBody>
        <w:p w:rsidR="00D968FA" w:rsidRDefault="00000000">
          <w:pPr>
            <w:pStyle w:val="7C821454A1954082BAB47B940B02DBC0"/>
          </w:pPr>
          <w:r>
            <w:rPr>
              <w:rStyle w:val="a3"/>
              <w:rFonts w:hint="eastAsia"/>
            </w:rPr>
            <w:t>单击或点击此处输入文字。</w:t>
          </w:r>
        </w:p>
      </w:docPartBody>
    </w:docPart>
    <w:docPart>
      <w:docPartPr>
        <w:name w:val="667C262AD166435E8EB85AEAE476CB1D"/>
        <w:category>
          <w:name w:val="常规"/>
          <w:gallery w:val="placeholder"/>
        </w:category>
        <w:types>
          <w:type w:val="bbPlcHdr"/>
        </w:types>
        <w:behaviors>
          <w:behavior w:val="content"/>
        </w:behaviors>
        <w:guid w:val="{754C96D8-FE7E-4643-92E5-EEC14F7EE6AD}"/>
      </w:docPartPr>
      <w:docPartBody>
        <w:p w:rsidR="00D968FA" w:rsidRDefault="00000000">
          <w:pPr>
            <w:pStyle w:val="667C262AD166435E8EB85AEAE476CB1D"/>
          </w:pPr>
          <w:r>
            <w:rPr>
              <w:rStyle w:val="a3"/>
              <w:rFonts w:hint="eastAsia"/>
            </w:rPr>
            <w:t>选择一项。</w:t>
          </w:r>
        </w:p>
      </w:docPartBody>
    </w:docPart>
    <w:docPart>
      <w:docPartPr>
        <w:name w:val="3154E4D1B04349A8A8E1AF9155BBB276"/>
        <w:category>
          <w:name w:val="常规"/>
          <w:gallery w:val="placeholder"/>
        </w:category>
        <w:types>
          <w:type w:val="bbPlcHdr"/>
        </w:types>
        <w:behaviors>
          <w:behavior w:val="content"/>
        </w:behaviors>
        <w:guid w:val="{BEE29728-54B9-449B-8DBF-E991F9B45A6E}"/>
      </w:docPartPr>
      <w:docPartBody>
        <w:p w:rsidR="00D968FA" w:rsidRDefault="00000000">
          <w:pPr>
            <w:pStyle w:val="3154E4D1B04349A8A8E1AF9155BBB27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8A"/>
    <w:rsid w:val="000308CF"/>
    <w:rsid w:val="001C06E0"/>
    <w:rsid w:val="00437336"/>
    <w:rsid w:val="004A3EFA"/>
    <w:rsid w:val="007351E6"/>
    <w:rsid w:val="007F57B1"/>
    <w:rsid w:val="00864933"/>
    <w:rsid w:val="00BE407A"/>
    <w:rsid w:val="00C558EC"/>
    <w:rsid w:val="00D23DE5"/>
    <w:rsid w:val="00D968FA"/>
    <w:rsid w:val="00DE528A"/>
    <w:rsid w:val="00F9592C"/>
    <w:rsid w:val="00FB2FE2"/>
    <w:rsid w:val="00FB5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7C821454A1954082BAB47B940B02DBC0">
    <w:name w:val="7C821454A1954082BAB47B940B02DBC0"/>
    <w:autoRedefine/>
    <w:qFormat/>
    <w:pPr>
      <w:widowControl w:val="0"/>
      <w:jc w:val="both"/>
    </w:pPr>
    <w:rPr>
      <w:kern w:val="2"/>
      <w:sz w:val="21"/>
      <w:szCs w:val="22"/>
      <w14:ligatures w14:val="standardContextual"/>
    </w:rPr>
  </w:style>
  <w:style w:type="paragraph" w:customStyle="1" w:styleId="667C262AD166435E8EB85AEAE476CB1D">
    <w:name w:val="667C262AD166435E8EB85AEAE476CB1D"/>
    <w:autoRedefine/>
    <w:qFormat/>
    <w:pPr>
      <w:widowControl w:val="0"/>
      <w:jc w:val="both"/>
    </w:pPr>
    <w:rPr>
      <w:kern w:val="2"/>
      <w:sz w:val="21"/>
      <w:szCs w:val="22"/>
      <w14:ligatures w14:val="standardContextual"/>
    </w:rPr>
  </w:style>
  <w:style w:type="paragraph" w:customStyle="1" w:styleId="3154E4D1B04349A8A8E1AF9155BBB276">
    <w:name w:val="3154E4D1B04349A8A8E1AF9155BBB276"/>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17</TotalTime>
  <Pages>1</Pages>
  <Words>893</Words>
  <Characters>5093</Characters>
  <Application>Microsoft Office Word</Application>
  <DocSecurity>0</DocSecurity>
  <Lines>42</Lines>
  <Paragraphs>11</Paragraphs>
  <ScaleCrop>false</ScaleCrop>
  <Company>PCMI</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Crystal</dc:creator>
  <dc:description>&lt;config cover="true" show_menu="true" version="1.0.0" doctype="SDKXY"&gt;_x000d_
&lt;/config&gt;</dc:description>
  <cp:lastModifiedBy>革革 焦</cp:lastModifiedBy>
  <cp:revision>14</cp:revision>
  <cp:lastPrinted>2020-08-30T10:00:00Z</cp:lastPrinted>
  <dcterms:created xsi:type="dcterms:W3CDTF">2023-12-14T04:02:00Z</dcterms:created>
  <dcterms:modified xsi:type="dcterms:W3CDTF">2024-01-09T09:29:00Z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2052-12.1.0.16120</vt:lpwstr>
  </property>
  <property fmtid="{D5CDD505-2E9C-101B-9397-08002B2CF9AE}" pid="15" name="ICV">
    <vt:lpwstr>9EA8DE52BBEE4396BC2ED94B17C11750_12</vt:lpwstr>
  </property>
</Properties>
</file>