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0" w:vSpace="180" w:wrap="around" w:vAnchor="margin" w:hAnchor="margin" w:y="1" w:anchorLock="1"/>
        <w:jc w:val="left"/>
        <w:textAlignment w:val="center"/>
        <w:rPr>
          <w:rFonts w:ascii="黑体" w:eastAsia="黑体"/>
          <w:kern w:val="0"/>
          <w:szCs w:val="21"/>
        </w:rPr>
      </w:pPr>
      <w:r>
        <w:rPr>
          <w:rFonts w:eastAsia="黑体"/>
          <w:kern w:val="0"/>
          <w:szCs w:val="21"/>
        </w:rPr>
        <w:t>ICS</w:t>
      </w:r>
    </w:p>
    <w:p>
      <w:pPr>
        <w:framePr w:hSpace="180" w:vSpace="180" w:wrap="around" w:vAnchor="margin" w:hAnchor="margin" w:y="1" w:anchorLock="1"/>
        <w:jc w:val="left"/>
        <w:textAlignment w:val="center"/>
        <w:rPr>
          <w:rFonts w:ascii="黑体" w:eastAsia="黑体"/>
          <w:kern w:val="0"/>
          <w:szCs w:val="21"/>
        </w:rPr>
      </w:pPr>
      <w:r>
        <w:rPr>
          <w:rFonts w:ascii="黑体" w:eastAsia="黑体"/>
          <w:kern w:val="0"/>
          <w:szCs w:val="21"/>
        </w:rPr>
        <w:t>A77</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framePr w:hSpace="180" w:vSpace="180" w:wrap="around" w:vAnchor="margin" w:hAnchor="margin" w:y="1" w:anchorLock="1"/>
              <w:jc w:val="left"/>
              <w:textAlignment w:val="center"/>
              <w:rPr>
                <w:rFonts w:ascii="宋体" w:hAnsi="宋体"/>
                <w:kern w:val="0"/>
                <w:sz w:val="18"/>
                <w:szCs w:val="21"/>
              </w:rPr>
            </w:pPr>
            <w:r>
              <w:rPr>
                <w:rFonts w:ascii="宋体" w:hAnsi="宋体"/>
                <w:kern w:val="0"/>
                <w:sz w:val="18"/>
                <w:szCs w:val="21"/>
              </w:rPr>
              <w:fldChar w:fldCharType="begin">
                <w:ffData>
                  <w:name w:val="BAH"/>
                  <w:enabled/>
                  <w:calcOnExit w:val="0"/>
                  <w:textInput/>
                </w:ffData>
              </w:fldChar>
            </w:r>
            <w:bookmarkStart w:id="0" w:name="BAH"/>
            <w:r>
              <w:rPr>
                <w:rFonts w:ascii="宋体" w:hAnsi="宋体"/>
                <w:kern w:val="0"/>
                <w:sz w:val="18"/>
                <w:szCs w:val="21"/>
              </w:rPr>
              <w:instrText xml:space="preserve"> FORMTEXT </w:instrText>
            </w:r>
            <w:r>
              <w:rPr>
                <w:rFonts w:ascii="宋体" w:hAnsi="宋体"/>
                <w:kern w:val="0"/>
                <w:sz w:val="18"/>
                <w:szCs w:val="21"/>
              </w:rPr>
              <w:fldChar w:fldCharType="separate"/>
            </w:r>
            <w:r>
              <w:rPr>
                <w:rFonts w:ascii="宋体" w:hAnsi="宋体"/>
                <w:kern w:val="0"/>
                <w:sz w:val="18"/>
                <w:szCs w:val="21"/>
              </w:rPr>
              <w:t>     </w:t>
            </w:r>
            <w:r>
              <w:rPr>
                <w:rFonts w:ascii="宋体" w:hAnsi="宋体"/>
                <w:kern w:val="0"/>
                <w:sz w:val="18"/>
                <w:szCs w:val="21"/>
              </w:rPr>
              <w:fldChar w:fldCharType="end"/>
            </w:r>
            <w:bookmarkEnd w:id="0"/>
          </w:p>
        </w:tc>
      </w:tr>
    </w:tbl>
    <w:p>
      <w:pPr>
        <w:framePr w:w="6101" w:h="1389" w:hRule="exact" w:hSpace="181" w:vSpace="181" w:wrap="around" w:vAnchor="page" w:hAnchor="page" w:x="4673" w:y="942" w:anchorLock="1"/>
        <w:widowControl/>
        <w:shd w:val="solid" w:color="FFFFFF" w:fill="FFFFFF"/>
        <w:spacing w:line="0" w:lineRule="atLeast"/>
        <w:jc w:val="right"/>
        <w:rPr>
          <w:b/>
          <w:w w:val="130"/>
          <w:kern w:val="0"/>
          <w:sz w:val="96"/>
          <w:szCs w:val="96"/>
        </w:rPr>
      </w:pPr>
      <w:r>
        <w:rPr>
          <w:b/>
          <w:w w:val="130"/>
          <w:kern w:val="0"/>
          <w:sz w:val="96"/>
          <w:szCs w:val="96"/>
        </w:rPr>
        <w:t>DB</w:t>
      </w:r>
      <w:r>
        <w:rPr>
          <w:b/>
          <w:w w:val="130"/>
          <w:kern w:val="0"/>
          <w:sz w:val="96"/>
          <w:szCs w:val="96"/>
        </w:rPr>
        <w:fldChar w:fldCharType="begin">
          <w:ffData>
            <w:name w:val="c3"/>
            <w:enabled/>
            <w:calcOnExit w:val="0"/>
            <w:textInput>
              <w:maxLength w:val="2"/>
            </w:textInput>
          </w:ffData>
        </w:fldChar>
      </w:r>
      <w:bookmarkStart w:id="1" w:name="c3"/>
      <w:r>
        <w:rPr>
          <w:b/>
          <w:w w:val="130"/>
          <w:kern w:val="0"/>
          <w:sz w:val="96"/>
          <w:szCs w:val="96"/>
        </w:rPr>
        <w:instrText xml:space="preserve"> FORMTEXT </w:instrText>
      </w:r>
      <w:r>
        <w:rPr>
          <w:b/>
          <w:w w:val="130"/>
          <w:kern w:val="0"/>
          <w:sz w:val="96"/>
          <w:szCs w:val="96"/>
        </w:rPr>
        <w:fldChar w:fldCharType="separate"/>
      </w:r>
      <w:r>
        <w:rPr>
          <w:b/>
          <w:w w:val="130"/>
          <w:kern w:val="0"/>
          <w:sz w:val="96"/>
          <w:szCs w:val="96"/>
        </w:rPr>
        <w:t>11</w:t>
      </w:r>
      <w:r>
        <w:rPr>
          <w:b/>
          <w:w w:val="130"/>
          <w:kern w:val="0"/>
          <w:sz w:val="96"/>
          <w:szCs w:val="96"/>
        </w:rPr>
        <w:fldChar w:fldCharType="end"/>
      </w:r>
      <w:bookmarkEnd w:id="1"/>
    </w:p>
    <w:p>
      <w:pPr>
        <w:framePr w:hSpace="181" w:vSpace="181" w:wrap="around" w:vAnchor="page" w:hAnchor="page" w:x="1419" w:y="2286" w:anchorLock="1"/>
        <w:widowControl/>
        <w:spacing w:line="0" w:lineRule="atLeast"/>
        <w:jc w:val="distribute"/>
        <w:rPr>
          <w:rFonts w:ascii="黑体" w:hAnsi="宋体" w:eastAsia="黑体"/>
          <w:spacing w:val="-40"/>
          <w:kern w:val="0"/>
          <w:sz w:val="48"/>
          <w:szCs w:val="52"/>
        </w:rPr>
      </w:pPr>
      <w:r>
        <w:rPr>
          <w:rFonts w:ascii="黑体" w:hAnsi="宋体" w:eastAsia="黑体"/>
          <w:spacing w:val="-40"/>
          <w:kern w:val="0"/>
          <w:sz w:val="48"/>
          <w:szCs w:val="52"/>
        </w:rPr>
        <w:fldChar w:fldCharType="begin">
          <w:ffData>
            <w:name w:val="c4"/>
            <w:enabled/>
            <w:calcOnExit w:val="0"/>
            <w:textInput/>
          </w:ffData>
        </w:fldChar>
      </w:r>
      <w:bookmarkStart w:id="2" w:name="c4"/>
      <w:r>
        <w:rPr>
          <w:rFonts w:ascii="黑体" w:hAnsi="宋体" w:eastAsia="黑体"/>
          <w:spacing w:val="-40"/>
          <w:kern w:val="0"/>
          <w:sz w:val="48"/>
          <w:szCs w:val="52"/>
        </w:rPr>
        <w:instrText xml:space="preserve"> FORMTEXT </w:instrText>
      </w:r>
      <w:r>
        <w:rPr>
          <w:rFonts w:ascii="黑体" w:hAnsi="宋体" w:eastAsia="黑体"/>
          <w:spacing w:val="-40"/>
          <w:kern w:val="0"/>
          <w:sz w:val="48"/>
          <w:szCs w:val="52"/>
        </w:rPr>
        <w:fldChar w:fldCharType="separate"/>
      </w:r>
      <w:r>
        <w:rPr>
          <w:rFonts w:hint="eastAsia" w:ascii="黑体" w:hAnsi="宋体" w:eastAsia="黑体"/>
          <w:spacing w:val="-40"/>
          <w:kern w:val="0"/>
          <w:sz w:val="48"/>
          <w:szCs w:val="52"/>
        </w:rPr>
        <w:t>北京市</w:t>
      </w:r>
      <w:r>
        <w:rPr>
          <w:rFonts w:ascii="黑体" w:hAnsi="宋体" w:eastAsia="黑体"/>
          <w:spacing w:val="-40"/>
          <w:kern w:val="0"/>
          <w:sz w:val="48"/>
          <w:szCs w:val="52"/>
        </w:rPr>
        <w:fldChar w:fldCharType="end"/>
      </w:r>
      <w:bookmarkEnd w:id="2"/>
      <w:r>
        <w:rPr>
          <w:rFonts w:hint="eastAsia" w:ascii="黑体" w:hAnsi="宋体" w:eastAsia="黑体"/>
          <w:spacing w:val="-40"/>
          <w:kern w:val="0"/>
          <w:sz w:val="48"/>
          <w:szCs w:val="52"/>
        </w:rPr>
        <w:t>地方标准</w:t>
      </w:r>
    </w:p>
    <w:p>
      <w:pPr>
        <w:framePr w:w="9140" w:h="1242" w:hRule="exact" w:hSpace="284" w:wrap="around" w:vAnchor="page" w:hAnchor="page" w:x="1645" w:y="2910" w:anchorLock="1"/>
        <w:widowControl/>
        <w:spacing w:before="357" w:line="280" w:lineRule="exact"/>
        <w:jc w:val="right"/>
        <w:rPr>
          <w:rFonts w:ascii="黑体" w:hAnsi="黑体" w:eastAsia="黑体"/>
          <w:kern w:val="0"/>
          <w:sz w:val="28"/>
          <w:szCs w:val="28"/>
        </w:rPr>
      </w:pPr>
      <w:r>
        <w:rPr>
          <w:rFonts w:eastAsia="黑体"/>
          <w:kern w:val="0"/>
          <w:sz w:val="28"/>
          <w:szCs w:val="28"/>
        </w:rPr>
        <w:t xml:space="preserve">DB </w:t>
      </w:r>
      <w:r>
        <w:rPr>
          <w:rFonts w:ascii="黑体" w:hAnsi="黑体" w:eastAsia="黑体"/>
          <w:kern w:val="0"/>
          <w:sz w:val="28"/>
          <w:szCs w:val="28"/>
        </w:rPr>
        <w:fldChar w:fldCharType="begin">
          <w:ffData>
            <w:name w:val="StdNo0"/>
            <w:enabled/>
            <w:calcOnExit w:val="0"/>
            <w:textInput>
              <w:default w:val="XX"/>
              <w:maxLength w:val="2"/>
            </w:textInput>
          </w:ffData>
        </w:fldChar>
      </w:r>
      <w:bookmarkStart w:id="3" w:name="StdNo0"/>
      <w:r>
        <w:rPr>
          <w:rFonts w:ascii="黑体" w:hAnsi="黑体" w:eastAsia="黑体"/>
          <w:kern w:val="0"/>
          <w:sz w:val="28"/>
          <w:szCs w:val="28"/>
        </w:rPr>
        <w:instrText xml:space="preserve"> FORMTEXT </w:instrText>
      </w:r>
      <w:r>
        <w:rPr>
          <w:rFonts w:ascii="黑体" w:hAnsi="黑体" w:eastAsia="黑体"/>
          <w:kern w:val="0"/>
          <w:sz w:val="28"/>
          <w:szCs w:val="28"/>
        </w:rPr>
        <w:fldChar w:fldCharType="separate"/>
      </w:r>
      <w:r>
        <w:rPr>
          <w:rFonts w:ascii="黑体" w:hAnsi="黑体" w:eastAsia="黑体"/>
          <w:kern w:val="0"/>
          <w:sz w:val="28"/>
          <w:szCs w:val="28"/>
        </w:rPr>
        <w:t>XX</w:t>
      </w:r>
      <w:r>
        <w:rPr>
          <w:rFonts w:ascii="黑体" w:hAnsi="黑体" w:eastAsia="黑体"/>
          <w:kern w:val="0"/>
          <w:sz w:val="28"/>
          <w:szCs w:val="28"/>
        </w:rPr>
        <w:fldChar w:fldCharType="end"/>
      </w:r>
      <w:bookmarkEnd w:id="3"/>
      <w:r>
        <w:rPr>
          <w:rFonts w:ascii="黑体" w:hAnsi="黑体" w:eastAsia="黑体"/>
          <w:kern w:val="0"/>
          <w:sz w:val="28"/>
          <w:szCs w:val="28"/>
        </w:rPr>
        <w:t xml:space="preserve">/ </w:t>
      </w:r>
      <w:r>
        <w:rPr>
          <w:rFonts w:ascii="黑体" w:hAnsi="黑体" w:eastAsia="黑体"/>
          <w:kern w:val="0"/>
          <w:sz w:val="28"/>
          <w:szCs w:val="28"/>
        </w:rPr>
        <w:fldChar w:fldCharType="begin">
          <w:ffData>
            <w:name w:val="StdNo1"/>
            <w:enabled/>
            <w:calcOnExit w:val="0"/>
            <w:textInput>
              <w:default w:val="XXXXX"/>
            </w:textInput>
          </w:ffData>
        </w:fldChar>
      </w:r>
      <w:bookmarkStart w:id="4" w:name="StdNo1"/>
      <w:r>
        <w:rPr>
          <w:rFonts w:ascii="黑体" w:hAnsi="黑体" w:eastAsia="黑体"/>
          <w:kern w:val="0"/>
          <w:sz w:val="28"/>
          <w:szCs w:val="28"/>
        </w:rPr>
        <w:instrText xml:space="preserve"> FORMTEXT </w:instrText>
      </w:r>
      <w:r>
        <w:rPr>
          <w:rFonts w:ascii="黑体" w:hAnsi="黑体" w:eastAsia="黑体"/>
          <w:kern w:val="0"/>
          <w:sz w:val="28"/>
          <w:szCs w:val="28"/>
        </w:rPr>
        <w:fldChar w:fldCharType="separate"/>
      </w:r>
      <w:r>
        <w:rPr>
          <w:rFonts w:ascii="黑体" w:hAnsi="黑体" w:eastAsia="黑体"/>
          <w:kern w:val="0"/>
          <w:sz w:val="28"/>
          <w:szCs w:val="28"/>
        </w:rPr>
        <w:t>XXXXX</w:t>
      </w:r>
      <w:r>
        <w:rPr>
          <w:rFonts w:ascii="黑体" w:hAnsi="黑体" w:eastAsia="黑体"/>
          <w:kern w:val="0"/>
          <w:sz w:val="28"/>
          <w:szCs w:val="28"/>
        </w:rPr>
        <w:fldChar w:fldCharType="end"/>
      </w:r>
      <w:bookmarkEnd w:id="4"/>
      <w:r>
        <w:rPr>
          <w:rFonts w:ascii="黑体" w:hAnsi="黑体" w:eastAsia="黑体"/>
          <w:kern w:val="0"/>
          <w:sz w:val="28"/>
          <w:szCs w:val="28"/>
        </w:rPr>
        <w:t>—</w:t>
      </w:r>
      <w:r>
        <w:rPr>
          <w:rFonts w:ascii="黑体" w:hAnsi="黑体" w:eastAsia="黑体"/>
          <w:kern w:val="0"/>
          <w:sz w:val="28"/>
          <w:szCs w:val="28"/>
        </w:rPr>
        <w:fldChar w:fldCharType="begin">
          <w:ffData>
            <w:name w:val="StdNo2"/>
            <w:enabled/>
            <w:calcOnExit w:val="0"/>
            <w:textInput>
              <w:default w:val="XXXX"/>
              <w:maxLength w:val="4"/>
            </w:textInput>
          </w:ffData>
        </w:fldChar>
      </w:r>
      <w:bookmarkStart w:id="5" w:name="StdNo2"/>
      <w:r>
        <w:rPr>
          <w:rFonts w:ascii="黑体" w:hAnsi="黑体" w:eastAsia="黑体"/>
          <w:kern w:val="0"/>
          <w:sz w:val="28"/>
          <w:szCs w:val="28"/>
        </w:rPr>
        <w:instrText xml:space="preserve"> FORMTEXT </w:instrText>
      </w:r>
      <w:r>
        <w:rPr>
          <w:rFonts w:ascii="黑体" w:hAnsi="黑体" w:eastAsia="黑体"/>
          <w:kern w:val="0"/>
          <w:sz w:val="28"/>
          <w:szCs w:val="28"/>
        </w:rPr>
        <w:fldChar w:fldCharType="separate"/>
      </w:r>
      <w:r>
        <w:rPr>
          <w:rFonts w:ascii="黑体" w:hAnsi="黑体" w:eastAsia="黑体"/>
          <w:kern w:val="0"/>
          <w:sz w:val="28"/>
          <w:szCs w:val="28"/>
        </w:rPr>
        <w:t>XXXX</w:t>
      </w:r>
      <w:r>
        <w:rPr>
          <w:rFonts w:ascii="黑体" w:hAnsi="黑体" w:eastAsia="黑体"/>
          <w:kern w:val="0"/>
          <w:sz w:val="28"/>
          <w:szCs w:val="28"/>
        </w:rPr>
        <w:fldChar w:fldCharType="end"/>
      </w:r>
      <w:bookmarkEnd w:id="5"/>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framePr w:w="9140" w:h="1242" w:hRule="exact" w:hSpace="284" w:wrap="around" w:vAnchor="page" w:hAnchor="page" w:x="1645" w:y="2910" w:anchorLock="1"/>
              <w:widowControl/>
              <w:spacing w:before="57" w:line="280" w:lineRule="exact"/>
              <w:jc w:val="right"/>
              <w:rPr>
                <w:rFonts w:ascii="宋体" w:hAnsi="宋体"/>
                <w:kern w:val="0"/>
                <w:sz w:val="18"/>
                <w:szCs w:val="21"/>
              </w:rPr>
            </w:pPr>
            <w:r>
              <w:rPr>
                <w:rFonts w:ascii="宋体" w:hAnsi="宋体"/>
                <w:kern w:val="0"/>
                <w:sz w:val="18"/>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2" name="矩形 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th/jGuAQAAXwMAAA4AAABkcnMvZTJvRG9jLnhtbK1TS27b&#10;MBDdF+gdCO5rfVoEgWA5ixruJkgCpD0ATVESAf4wQ1v2aQpk10P0OEWv0SGlOm26yaJaUPPjm3lv&#10;pPXNyRp2VIDau5ZXq5Iz5aTvtBta/uXz7t01ZxiF64TxTrX8rJDfbN6+WU+hUbUfvekUMAJx2Eyh&#10;5WOMoSkKlKOyAlc+KEfJ3oMVkVwYig7EROjWFHVZXhWThy6AlwqRots5yRdEeA2g73st1dbLg1Uu&#10;zqigjIhECUcdkG/ytH2vZLzve1SRmZYT05hPakL2Pp3FZi2aAUQYtVxGEK8Z4QUnK7SjpheorYiC&#10;HUD/A2W1BI++jyvpbTETyYoQi6p8oc3jKILKXEhqDBfR8f/ByrvjAzDdtbzmzAlLC//59duP70+s&#10;TtpMARsqeQwPsHhIZiJ66sGmN1Fgp6zn+aKnOkUmKVhVH96XJUktKVfX11dkE0zxfDsAxk/KW5aM&#10;lgPtK8sojrcY59LfJakZeqO7nTYmOzDsPxpgR0G73eVnQf+rzLhU7Hy6NiOmSJGYzVyStffdmXQ4&#10;BNDDSINUGSllSPc88fKNpMX+6Wek5/9i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YPLL1gAA&#10;AAgBAAAPAAAAAAAAAAEAIAAAACIAAABkcnMvZG93bnJldi54bWxQSwECFAAUAAAACACHTuJA62H+&#10;Ma4BAABfAwAADgAAAAAAAAABACAAAAAlAQAAZHJzL2Uyb0RvYy54bWxQSwUGAAAAAAYABgBZAQAA&#10;RQUAAAAA&#10;">
                      <v:fill on="t" focussize="0,0"/>
                      <v:stroke on="f"/>
                      <v:imagedata o:title=""/>
                      <o:lock v:ext="edit" aspectratio="f"/>
                    </v:rect>
                  </w:pict>
                </mc:Fallback>
              </mc:AlternateContent>
            </w:r>
            <w:r>
              <w:rPr>
                <w:rFonts w:ascii="宋体" w:hAnsi="宋体"/>
                <w:kern w:val="0"/>
                <w:sz w:val="18"/>
                <w:szCs w:val="21"/>
              </w:rPr>
              <w:fldChar w:fldCharType="begin">
                <w:ffData>
                  <w:name w:val="DT"/>
                  <w:enabled/>
                  <w:calcOnExit w:val="0"/>
                  <w:textInput/>
                </w:ffData>
              </w:fldChar>
            </w:r>
            <w:bookmarkStart w:id="6" w:name="DT"/>
            <w:r>
              <w:rPr>
                <w:rFonts w:ascii="宋体" w:hAnsi="宋体"/>
                <w:kern w:val="0"/>
                <w:sz w:val="18"/>
                <w:szCs w:val="21"/>
              </w:rPr>
              <w:instrText xml:space="preserve"> FORMTEXT </w:instrText>
            </w:r>
            <w:r>
              <w:rPr>
                <w:rFonts w:ascii="宋体" w:hAnsi="宋体"/>
                <w:kern w:val="0"/>
                <w:sz w:val="18"/>
                <w:szCs w:val="21"/>
              </w:rPr>
              <w:fldChar w:fldCharType="separate"/>
            </w:r>
            <w:r>
              <w:rPr>
                <w:rFonts w:ascii="宋体" w:hAnsi="宋体"/>
                <w:kern w:val="0"/>
                <w:sz w:val="18"/>
                <w:szCs w:val="21"/>
              </w:rPr>
              <w:t>     </w:t>
            </w:r>
            <w:r>
              <w:rPr>
                <w:rFonts w:ascii="宋体" w:hAnsi="宋体"/>
                <w:kern w:val="0"/>
                <w:sz w:val="18"/>
                <w:szCs w:val="21"/>
              </w:rPr>
              <w:fldChar w:fldCharType="end"/>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framePr w:w="9140" w:h="1242" w:hRule="exact" w:hSpace="284" w:wrap="around" w:vAnchor="page" w:hAnchor="page" w:x="1645" w:y="2910" w:anchorLock="1"/>
              <w:widowControl/>
              <w:spacing w:before="57" w:line="280" w:lineRule="exact"/>
              <w:jc w:val="right"/>
              <w:rPr>
                <w:rFonts w:hint="eastAsia" w:ascii="宋体" w:hAnsi="宋体"/>
                <w:kern w:val="0"/>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framePr w:w="9140" w:h="1242" w:hRule="exact" w:hSpace="284" w:wrap="around" w:vAnchor="page" w:hAnchor="page" w:x="1645" w:y="2910" w:anchorLock="1"/>
              <w:widowControl/>
              <w:spacing w:before="57" w:line="280" w:lineRule="exact"/>
              <w:jc w:val="right"/>
              <w:rPr>
                <w:rFonts w:ascii="宋体" w:hAnsi="宋体"/>
                <w:kern w:val="0"/>
                <w:sz w:val="18"/>
                <w:szCs w:val="21"/>
              </w:rPr>
            </w:pPr>
          </w:p>
        </w:tc>
      </w:tr>
    </w:tbl>
    <w:p>
      <w:pPr>
        <w:framePr w:w="9140" w:h="1242" w:hRule="exact" w:hSpace="284" w:wrap="around" w:vAnchor="page" w:hAnchor="page" w:x="1645" w:y="2910" w:anchorLock="1"/>
        <w:widowControl/>
        <w:numPr>
          <w:ilvl w:val="0"/>
          <w:numId w:val="10"/>
        </w:numPr>
        <w:tabs>
          <w:tab w:val="clear" w:pos="1140"/>
        </w:tabs>
        <w:spacing w:before="357" w:line="280" w:lineRule="exact"/>
        <w:ind w:left="0" w:firstLine="0"/>
        <w:jc w:val="right"/>
        <w:rPr>
          <w:rFonts w:ascii="黑体" w:hAnsi="黑体" w:eastAsia="黑体"/>
          <w:kern w:val="0"/>
          <w:sz w:val="28"/>
          <w:szCs w:val="28"/>
        </w:rPr>
      </w:pPr>
    </w:p>
    <w:p>
      <w:pPr>
        <w:framePr w:w="9140" w:h="1242" w:hRule="exact" w:hSpace="284" w:wrap="around" w:vAnchor="page" w:hAnchor="page" w:x="1645" w:y="2910" w:anchorLock="1"/>
        <w:widowControl/>
        <w:numPr>
          <w:ilvl w:val="0"/>
          <w:numId w:val="10"/>
        </w:numPr>
        <w:tabs>
          <w:tab w:val="clear" w:pos="1140"/>
        </w:tabs>
        <w:spacing w:before="357" w:line="280" w:lineRule="exact"/>
        <w:ind w:left="0" w:firstLine="0"/>
        <w:jc w:val="right"/>
        <w:rPr>
          <w:rFonts w:ascii="黑体" w:hAnsi="黑体" w:eastAsia="黑体"/>
          <w:kern w:val="0"/>
          <w:sz w:val="28"/>
          <w:szCs w:val="28"/>
        </w:rPr>
      </w:pPr>
    </w:p>
    <w:p>
      <w:pPr>
        <w:pStyle w:val="12"/>
        <w:framePr w:w="9639" w:h="6917" w:hRule="exact" w:wrap="around" w:vAnchor="page" w:hAnchor="margin" w:xAlign="center" w:y="6408" w:anchorLock="1"/>
        <w:spacing w:before="0" w:line="276" w:lineRule="auto"/>
        <w:rPr>
          <w:rFonts w:hint="eastAsia" w:ascii="黑体" w:eastAsia="黑体"/>
          <w:sz w:val="52"/>
          <w:lang w:eastAsia="zh-CN"/>
        </w:rPr>
      </w:pPr>
      <w:r>
        <w:rPr>
          <w:rFonts w:hint="eastAsia" w:ascii="黑体" w:eastAsia="黑体"/>
          <w:sz w:val="52"/>
          <w:lang w:eastAsia="zh-CN"/>
        </w:rPr>
        <w:t>国土空间生态修复规划实施</w:t>
      </w:r>
    </w:p>
    <w:p>
      <w:pPr>
        <w:pStyle w:val="12"/>
        <w:framePr w:w="9639" w:h="6917" w:hRule="exact" w:wrap="around" w:vAnchor="page" w:hAnchor="margin" w:xAlign="center" w:y="6408" w:anchorLock="1"/>
        <w:spacing w:before="0" w:line="276" w:lineRule="auto"/>
        <w:rPr>
          <w:rFonts w:hint="eastAsia" w:ascii="黑体" w:eastAsia="黑体"/>
          <w:sz w:val="52"/>
          <w:lang w:eastAsia="zh-CN"/>
        </w:rPr>
      </w:pPr>
      <w:r>
        <w:rPr>
          <w:rFonts w:hint="eastAsia" w:ascii="黑体" w:eastAsia="黑体"/>
          <w:sz w:val="52"/>
          <w:lang w:eastAsia="zh-CN"/>
        </w:rPr>
        <w:t>体检评估规程</w:t>
      </w:r>
    </w:p>
    <w:p>
      <w:pPr>
        <w:pStyle w:val="12"/>
        <w:framePr w:w="9639" w:h="6917" w:hRule="exact" w:wrap="around" w:vAnchor="page" w:hAnchor="margin" w:xAlign="center" w:y="6408" w:anchorLock="1"/>
        <w:spacing w:before="0" w:line="276" w:lineRule="auto"/>
        <w:rPr>
          <w:rFonts w:hint="eastAsia" w:ascii="黑体" w:eastAsia="黑体"/>
          <w:sz w:val="52"/>
          <w:lang w:eastAsia="zh-CN"/>
        </w:rPr>
      </w:pPr>
      <w:r>
        <w:rPr>
          <w:rFonts w:eastAsia="黑体"/>
          <w:szCs w:val="28"/>
        </w:rPr>
        <w:t>Code for the evaluation of territorial ecological restoration plan implementation</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framePr w:w="9639" w:h="6917" w:hRule="exact" w:wrap="around" w:vAnchor="page" w:hAnchor="margin" w:xAlign="center" w:y="6408" w:anchorLock="1"/>
              <w:spacing w:before="440" w:after="160"/>
              <w:jc w:val="center"/>
              <w:textAlignment w:val="center"/>
              <w:rPr>
                <w:rFonts w:hint="eastAsia" w:ascii="宋体" w:hAnsi="宋体"/>
                <w:kern w:val="0"/>
                <w:sz w:val="24"/>
              </w:rPr>
            </w:pPr>
          </w:p>
          <w:p>
            <w:pPr>
              <w:framePr w:w="9639" w:h="6917" w:hRule="exact" w:wrap="around" w:vAnchor="page" w:hAnchor="margin" w:xAlign="center" w:y="6408" w:anchorLock="1"/>
              <w:spacing w:before="440" w:after="160"/>
              <w:jc w:val="center"/>
              <w:textAlignment w:val="center"/>
              <w:rPr>
                <w:rFonts w:hint="eastAsia" w:ascii="宋体" w:hAnsi="宋体"/>
                <w:kern w:val="0"/>
                <w:sz w:val="24"/>
              </w:rPr>
            </w:pPr>
          </w:p>
          <w:p>
            <w:pPr>
              <w:framePr w:w="9639" w:h="6917" w:hRule="exact" w:wrap="around" w:vAnchor="page" w:hAnchor="margin" w:xAlign="center" w:y="6408" w:anchorLock="1"/>
              <w:spacing w:before="440" w:after="160"/>
              <w:jc w:val="center"/>
              <w:textAlignment w:val="center"/>
              <w:rPr>
                <w:rFonts w:ascii="宋体" w:hAnsi="宋体"/>
                <w:kern w:val="0"/>
                <w:sz w:val="24"/>
              </w:rPr>
            </w:pPr>
            <w:r>
              <w:rPr>
                <w:rFonts w:hint="eastAsia" w:ascii="宋体" w:hAnsi="宋体"/>
                <w:kern w:val="0"/>
                <w:sz w:val="24"/>
              </w:rPr>
              <w:t>（征求意见稿）</w:t>
            </w:r>
            <w:r>
              <w:rPr>
                <w:rFonts w:ascii="宋体" w:hAnsi="宋体"/>
                <w:kern w:val="0"/>
                <w:sz w:val="24"/>
              </w:rPr>
              <mc:AlternateContent>
                <mc:Choice Requires="wps">
                  <w:drawing>
                    <wp:anchor distT="0" distB="0" distL="114300" distR="114300" simplePos="0" relativeHeight="251663360" behindDoc="0" locked="0" layoutInCell="1" allowOverlap="1">
                      <wp:simplePos x="0" y="0"/>
                      <wp:positionH relativeFrom="column">
                        <wp:posOffset>179705</wp:posOffset>
                      </wp:positionH>
                      <wp:positionV relativeFrom="paragraph">
                        <wp:posOffset>-2822575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5pt;margin-top:-222.25pt;height:0pt;width:481.9pt;z-index:251663360;mso-width-relative:page;mso-height-relative:page;" filled="f" stroked="t" coordsize="21600,21600" o:gfxdata="UEsDBAoAAAAAAIdO4kAAAAAAAAAAAAAAAAAEAAAAZHJzL1BLAwQUAAAACACHTuJA4lgIS9gAAAAM&#10;AQAADwAAAGRycy9kb3ducmV2LnhtbE2PTU/DMAyG70j8h8hIXKYtaVemrTTdAeiNCwO0q9eYtqJx&#10;uib7gF9POExwtP3o9fMW67PtxZFG3znWkMwUCOLamY4bDW+v1XQJwgdkg71j0vBFHtbl9VWBuXEn&#10;fqHjJjQihrDPUUMbwpBL6euWLPqZG4jj7cONFkMcx0aaEU8x3PYyVWohLXYcP7Q40ENL9efmYDX4&#10;6p321feknqjtvHGU7h+fn1Dr25tE3YMIdA5/MPzqR3Uoo9POHdh40WtIl/NIaphmWXYHIhKrVZqA&#10;2F1Wsizk/xLlD1BLAwQUAAAACACHTuJAqQhN9fQBAADkAwAADgAAAGRycy9lMm9Eb2MueG1srVNL&#10;jhMxEN0jcQfLe9L5aEbQSmcWE4YNgpGAA1Rsd7cl/+Ry0skluAASO1ixZM9tGI5B2Z3JwLDJgl64&#10;y67yq3qvysurvTVspyJq7xo+m0w5U054qV3X8A/vb5495wwTOAnGO9Xwg0J+tXr6ZDmEWs19741U&#10;kRGIw3oIDe9TCnVVoeiVBZz4oBw5Wx8tJNrGrpIRBkK3pppPp5fV4KMM0QuFSKfr0cmPiPEcQN+2&#10;Wqi1F1urXBpRozKQiBL2OiBflWrbVon0tm1RJWYaTkxTWSkJ2Zu8Vqsl1F2E0GtxLAHOKeERJwva&#10;UdIT1BoSsG3U/0BZLaJH36aJ8LYaiRRFiMVs+kibdz0EVbiQ1BhOouP/gxVvdreRadnwBWcOLDX8&#10;7tP3nx+//Prxmda7b1/ZIos0BKwp9trdxuMOw23MjPdttPlPXNi+CHs4Cav2iQk6vJwRuwVpLu59&#10;1cPFEDG9Ut6ybDTcaJc5Qw2715goGYXeh+Rj49jQ8BcX8wuCAxrAlhpPpg1EAl1X7qI3Wt5oY/IN&#10;jN3m2kS2gzwE5cuUCPevsJxkDdiPccU1jkevQL50kqVDIHkcvQqeS7BKcmYUPaJsESDUCbQ5J5JS&#10;G0cVZFVHHbO18fJAzdiGqLuelJiVKrOHml/qPQ5qnq4/9wXp4X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WAhL2AAAAAwBAAAPAAAAAAAAAAEAIAAAACIAAABkcnMvZG93bnJldi54bWxQSwEC&#10;FAAUAAAACACHTuJAqQhN9fQBAADkAwAADgAAAAAAAAABACAAAAAnAQAAZHJzL2Uyb0RvYy54bWxQ&#10;SwUGAAAAAAYABgBZAQAAjQUAAAAA&#10;">
                      <v:fill on="f" focussize="0,0"/>
                      <v:stroke color="#000000" joinstyle="round"/>
                      <v:imagedata o:title=""/>
                      <o:lock v:ext="edit" aspectratio="f"/>
                    </v:line>
                  </w:pict>
                </mc:Fallback>
              </mc:AlternateContent>
            </w:r>
            <w:r>
              <w:rPr>
                <w:rFonts w:ascii="宋体" w:hAnsi="宋体"/>
                <w:kern w:val="0"/>
                <w:sz w:val="24"/>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4" name="矩形 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7FGyq0BAABfAwAADgAAAGRycy9lMm9Eb2MueG1srVPNjtMw&#10;EL4j8Q6W7zRp1UUQNd0DVbkgWGnhAVzHTiz5TzNu0z4NEjcegsdBvAZjJ9uF5bIHcnDmz9/M902y&#10;uT07y04K0ATf8uWi5kx5GTrj+5Z/+bx/9YYzTMJ3wgavWn5RyG+3L19sxtioVRiC7RQwAvHYjLHl&#10;Q0qxqSqUg3ICFyEqT0kdwIlELvRVB2IkdGerVV2/rsYAXYQgFSJFd1OSz4jwHMCgtZFqF+TRKZ8m&#10;VFBWJKKEg4nIt2VarZVMn7RGlZhtOTFN5aQmZB/yWW03oulBxMHIeQTxnBGecHLCeGp6hdqJJNgR&#10;zD9QzkgIGHRayOCqiUhRhFgs6yfa3A8iqsKFpMZ4FR3/H6z8eLoDZrqWrznzwtHCf339/vPHN7bO&#10;2owRGyq5j3cwe0hmJnrW4PKbKLBz0fNy1VOdE5MUXL6tb+qapJaUW92ss00w1ePtCJjeq+BYNloO&#10;tK8iozh9wDSVPpTkZhis6fbG2uJAf3hngZ0E7XZfnhn9rzLrc7EP+dqEmCNVZjZxydYhdBfS4RjB&#10;9AMNsixIOUO6l4nnbyQv9k+/ID3+F9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muktUAAAAK&#10;AQAADwAAAAAAAAABACAAAAAiAAAAZHJzL2Rvd25yZXYueG1sUEsBAhQAFAAAAAgAh07iQFuxRsqt&#10;AQAAXwMAAA4AAAAAAAAAAQAgAAAAJAEAAGRycy9lMm9Eb2MueG1sUEsFBgAAAAAGAAYAWQEAAEMF&#10;AAAAAA==&#10;">
                      <v:fill on="t" focussize="0,0"/>
                      <v:stroke on="f"/>
                      <v:imagedata o:title=""/>
                      <o:lock v:ext="edit" aspectratio="f"/>
                      <w10:anchorlock/>
                    </v:rect>
                  </w:pict>
                </mc:Fallback>
              </mc:AlternateContent>
            </w:r>
            <w:r>
              <w:rPr>
                <w:rFonts w:ascii="宋体" w:hAnsi="宋体"/>
                <w:kern w:val="0"/>
                <w:sz w:val="24"/>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5" name="矩形 5"/>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JF4+ACvAQAAXwMAAA4AAABkcnMvZTJvRG9jLnhtbK1TzY7T&#10;MBC+I/EOlu80aWFhFTXdA1W5IFhp4QFcx04s+U8zbtM+DRI3HoLHQbwGYyd0Yfeyh/XBmfGMv5nv&#10;G2d9c3KWHRWgCb7ly0XNmfIydMb3Lf/6ZffqmjNMwnfCBq9aflbIbzYvX6zH2KhVGILtFDAC8diM&#10;seVDSrGpKpSDcgIXISpPQR3AiUQu9FUHYiR0Z6tVXb+txgBdhCAVIp1upyCfEeEpgEFrI9U2yINT&#10;Pk2ooKxIRAkHE5FvSrdaK5k+a40qMdtyYprKTkXI3ue92qxF04OIg5FzC+IpLTzg5ITxVPQCtRVJ&#10;sAOYR1DOSAgYdFrI4KqJSFGEWCzrB9rcDSKqwoWkxngRHZ8PVn463gIzXcuvOPPC0cB/f/vx6+d3&#10;dpW1GSM2lHIXb2H2kMxM9KTB5S9RYKei5/mipzolJulwuXpX0+JMUux1/eaabIKp7m9HwPRBBcey&#10;0XKgeRUZxfEjpin1b0ouhsGabmesLQ70+/cW2FHQbHdlzej/pVmfk33I1ybEfFJlZhOXbO1DdyYd&#10;DhFMP1Ajy4KUI6R76Xh+I3mw//oF6f6/2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JF4&#10;+ACvAQAAXwMAAA4AAAAAAAAAAQAgAAAAJQEAAGRycy9lMm9Eb2MueG1sUEsFBgAAAAAGAAYAWQEA&#10;AEY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framePr w:w="9639" w:h="6917" w:hRule="exact" w:wrap="around" w:vAnchor="page" w:hAnchor="margin" w:xAlign="center" w:y="6408" w:anchorLock="1"/>
              <w:spacing w:before="180" w:after="160" w:line="180" w:lineRule="exact"/>
              <w:jc w:val="center"/>
              <w:textAlignment w:val="center"/>
              <w:rPr>
                <w:rFonts w:ascii="宋体" w:hAnsi="宋体"/>
                <w:kern w:val="0"/>
                <w:sz w:val="18"/>
                <w:szCs w:val="28"/>
              </w:rPr>
            </w:pPr>
          </w:p>
        </w:tc>
      </w:tr>
    </w:tbl>
    <w:p>
      <w:pPr>
        <w:framePr w:w="3997" w:h="471" w:hRule="exact" w:vSpace="181" w:wrap="around" w:vAnchor="page" w:hAnchor="page" w:x="1419" w:y="14097" w:anchorLock="1"/>
        <w:widowControl/>
        <w:jc w:val="left"/>
        <w:rPr>
          <w:rFonts w:eastAsia="黑体"/>
          <w:kern w:val="0"/>
          <w:sz w:val="28"/>
          <w:szCs w:val="20"/>
        </w:rPr>
      </w:pPr>
      <w:r>
        <w:rPr>
          <w:rFonts w:ascii="黑体" w:eastAsia="黑体"/>
          <w:kern w:val="0"/>
          <w:sz w:val="28"/>
          <w:szCs w:val="20"/>
        </w:rPr>
        <w:t>202</w:t>
      </w:r>
      <w:r>
        <w:rPr>
          <w:rFonts w:hint="eastAsia" w:ascii="黑体" w:eastAsia="黑体"/>
          <w:kern w:val="0"/>
          <w:sz w:val="28"/>
          <w:szCs w:val="20"/>
        </w:rPr>
        <w:t>X</w:t>
      </w:r>
      <w:r>
        <w:rPr>
          <w:rFonts w:ascii="黑体" w:eastAsia="黑体"/>
          <w:kern w:val="0"/>
          <w:sz w:val="28"/>
          <w:szCs w:val="20"/>
        </w:rPr>
        <w:t>-</w:t>
      </w:r>
      <w:r>
        <w:rPr>
          <w:rFonts w:eastAsia="黑体"/>
          <w:kern w:val="0"/>
          <w:sz w:val="28"/>
          <w:szCs w:val="20"/>
        </w:rPr>
        <w:t xml:space="preserve"> </w:t>
      </w:r>
      <w:r>
        <w:rPr>
          <w:rFonts w:ascii="黑体" w:eastAsia="黑体"/>
          <w:kern w:val="0"/>
          <w:sz w:val="28"/>
          <w:szCs w:val="20"/>
        </w:rPr>
        <w:t xml:space="preserve">XX– XX </w:t>
      </w:r>
      <w:r>
        <w:rPr>
          <w:rFonts w:hint="eastAsia" w:eastAsia="黑体"/>
          <w:kern w:val="0"/>
          <w:sz w:val="28"/>
          <w:szCs w:val="20"/>
        </w:rPr>
        <w:t>发布</w:t>
      </w:r>
      <w:r>
        <w:rPr>
          <w:rFonts w:eastAsia="黑体"/>
          <w:kern w:val="0"/>
          <w:sz w:val="28"/>
          <w:szCs w:val="20"/>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vehS/zAQAA5AMAAA4AAABkcnMvZTJvRG9jLnhtbK1TvY4T&#10;MRDukXgHyz3ZJOhOsMrmigtHgyAS8AAT27tryX/yONnkJXgBJDqoKOl5G+4eg7E3l4O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8CZA0sNv/38&#10;49enr3c/v9B6+/0bm2WRhoA1xV67dTzuMKxjZrxvo81/4sL2RdjDSVi1T0zQ4eWM2D0nzcW9r3q4&#10;GCKm18pblo2GG+0yZ6hh9wYTJaPQ+5B8bBwbGv7yYn5BcEAD2FLjybSBSKDryl30RssbbUy+gbHb&#10;XJvIdpCHoHyZEuH+FZaTrAD7Ma64xvHoFchXTrJ0CCSPo1fBcwlWSc6MokeULQKEOoE250RSauOo&#10;gqzqqGO2Nl4eqBnbEHXXkxJF+BJDzS/1Hgc1T9ef+4L08D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h2s81gAAAAsBAAAPAAAAAAAAAAEAIAAAACIAAABkcnMvZG93bnJldi54bWxQSwECFAAU&#10;AAAACACHTuJAi96FL/MBAADkAwAADgAAAAAAAAABACAAAAAlAQAAZHJzL2Uyb0RvYy54bWxQSwUG&#10;AAAAAAYABgBZAQAAigUA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widowControl/>
        <w:jc w:val="right"/>
        <w:rPr>
          <w:rFonts w:eastAsia="黑体"/>
          <w:kern w:val="0"/>
          <w:sz w:val="28"/>
          <w:szCs w:val="20"/>
        </w:rPr>
      </w:pPr>
      <w:r>
        <w:rPr>
          <w:rFonts w:ascii="黑体" w:eastAsia="黑体"/>
          <w:kern w:val="0"/>
          <w:sz w:val="28"/>
          <w:szCs w:val="20"/>
        </w:rPr>
        <w:t>202X-</w:t>
      </w:r>
      <w:r>
        <w:rPr>
          <w:rFonts w:eastAsia="黑体"/>
          <w:kern w:val="0"/>
          <w:sz w:val="28"/>
          <w:szCs w:val="20"/>
        </w:rPr>
        <w:t xml:space="preserve"> </w:t>
      </w:r>
      <w:r>
        <w:rPr>
          <w:rFonts w:ascii="黑体" w:eastAsia="黑体"/>
          <w:kern w:val="0"/>
          <w:sz w:val="28"/>
          <w:szCs w:val="20"/>
        </w:rPr>
        <w:t xml:space="preserve">XX -XX </w:t>
      </w:r>
      <w:r>
        <w:rPr>
          <w:rFonts w:hint="eastAsia" w:eastAsia="黑体"/>
          <w:kern w:val="0"/>
          <w:sz w:val="28"/>
          <w:szCs w:val="20"/>
        </w:rPr>
        <w:t>实施</w:t>
      </w:r>
    </w:p>
    <w:p>
      <w:pPr>
        <w:framePr w:w="7938" w:h="1134" w:hRule="exact" w:hSpace="125" w:vSpace="181" w:wrap="around" w:vAnchor="page" w:hAnchor="page" w:x="2150" w:y="15310" w:anchorLock="1"/>
        <w:widowControl/>
        <w:spacing w:line="0" w:lineRule="atLeast"/>
        <w:jc w:val="center"/>
        <w:rPr>
          <w:rFonts w:ascii="黑体" w:eastAsia="黑体"/>
          <w:spacing w:val="20"/>
          <w:w w:val="135"/>
          <w:kern w:val="0"/>
          <w:sz w:val="28"/>
          <w:szCs w:val="20"/>
        </w:rPr>
      </w:pPr>
      <w:r>
        <w:rPr>
          <w:rFonts w:ascii="黑体" w:eastAsia="黑体"/>
          <w:spacing w:val="20"/>
          <w:w w:val="135"/>
          <w:kern w:val="0"/>
          <w:sz w:val="28"/>
          <w:szCs w:val="20"/>
        </w:rPr>
        <w:fldChar w:fldCharType="begin">
          <w:ffData>
            <w:name w:val="fm"/>
            <w:enabled/>
            <w:calcOnExit w:val="0"/>
            <w:textInput/>
          </w:ffData>
        </w:fldChar>
      </w:r>
      <w:bookmarkStart w:id="7" w:name="fm"/>
      <w:r>
        <w:rPr>
          <w:rFonts w:ascii="黑体" w:eastAsia="黑体"/>
          <w:spacing w:val="20"/>
          <w:w w:val="135"/>
          <w:kern w:val="0"/>
          <w:sz w:val="28"/>
          <w:szCs w:val="20"/>
        </w:rPr>
        <w:instrText xml:space="preserve"> FORMTEXT </w:instrText>
      </w:r>
      <w:r>
        <w:rPr>
          <w:rFonts w:ascii="黑体" w:eastAsia="黑体"/>
          <w:spacing w:val="20"/>
          <w:w w:val="135"/>
          <w:kern w:val="0"/>
          <w:sz w:val="28"/>
          <w:szCs w:val="20"/>
        </w:rPr>
        <w:fldChar w:fldCharType="separate"/>
      </w:r>
      <w:r>
        <w:rPr>
          <w:rFonts w:hint="eastAsia" w:ascii="黑体" w:eastAsia="黑体"/>
          <w:spacing w:val="20"/>
          <w:w w:val="135"/>
          <w:kern w:val="0"/>
          <w:sz w:val="28"/>
          <w:szCs w:val="20"/>
        </w:rPr>
        <w:t>北京市市场</w:t>
      </w:r>
      <w:r>
        <w:rPr>
          <w:rFonts w:ascii="黑体" w:eastAsia="黑体"/>
          <w:spacing w:val="20"/>
          <w:w w:val="135"/>
          <w:kern w:val="0"/>
          <w:sz w:val="28"/>
          <w:szCs w:val="20"/>
        </w:rPr>
        <w:t>监督</w:t>
      </w:r>
      <w:r>
        <w:rPr>
          <w:rFonts w:hint="eastAsia" w:ascii="黑体" w:eastAsia="黑体"/>
          <w:spacing w:val="20"/>
          <w:w w:val="135"/>
          <w:kern w:val="0"/>
          <w:sz w:val="28"/>
          <w:szCs w:val="20"/>
        </w:rPr>
        <w:t>管理局</w:t>
      </w:r>
      <w:r>
        <w:rPr>
          <w:rFonts w:ascii="黑体" w:eastAsia="黑体"/>
          <w:spacing w:val="20"/>
          <w:w w:val="135"/>
          <w:kern w:val="0"/>
          <w:sz w:val="28"/>
          <w:szCs w:val="20"/>
        </w:rPr>
        <w:fldChar w:fldCharType="end"/>
      </w:r>
      <w:bookmarkEnd w:id="7"/>
      <w:r>
        <w:rPr>
          <w:rFonts w:ascii="黑体" w:hAnsi="黑体" w:eastAsia="黑体"/>
          <w:spacing w:val="20"/>
          <w:w w:val="135"/>
          <w:kern w:val="0"/>
          <w:sz w:val="28"/>
          <w:szCs w:val="20"/>
        </w:rPr>
        <w:t>   </w:t>
      </w:r>
      <w:r>
        <w:rPr>
          <w:rFonts w:hint="eastAsia" w:ascii="黑体" w:eastAsia="黑体"/>
          <w:spacing w:val="85"/>
          <w:kern w:val="0"/>
          <w:position w:val="3"/>
          <w:sz w:val="28"/>
          <w:szCs w:val="28"/>
        </w:rPr>
        <w:t>发布</w:t>
      </w:r>
    </w:p>
    <w:p>
      <w:pPr>
        <w:sectPr>
          <w:pgSz w:w="11906" w:h="16838"/>
          <w:pgMar w:top="1440" w:right="1800" w:bottom="1440" w:left="1800" w:header="851" w:footer="992" w:gutter="0"/>
          <w:cols w:space="425" w:num="1"/>
          <w:docGrid w:type="lines" w:linePitch="312" w:charSpace="0"/>
        </w:sectPr>
      </w:pPr>
    </w:p>
    <w:p>
      <w:pPr>
        <w:pStyle w:val="13"/>
        <w:spacing w:after="468"/>
        <w:rPr>
          <w:rFonts w:hint="eastAsia"/>
        </w:rPr>
      </w:pPr>
      <w:bookmarkStart w:id="8" w:name="BookMark1"/>
      <w:bookmarkStart w:id="9" w:name="_Toc150879321"/>
      <w:r>
        <w:rPr>
          <w:rFonts w:hint="eastAsia"/>
          <w:spacing w:val="320"/>
        </w:rPr>
        <w:t>目</w:t>
      </w:r>
      <w:r>
        <w:rPr>
          <w:rFonts w:hint="eastAsia"/>
        </w:rPr>
        <w:t>次</w:t>
      </w:r>
    </w:p>
    <w:p>
      <w:pPr>
        <w:pStyle w:val="4"/>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"_Toc150879372" </w:instrText>
      </w:r>
      <w:r>
        <w:fldChar w:fldCharType="separate"/>
      </w:r>
      <w:r>
        <w:rPr>
          <w:rStyle w:val="10"/>
        </w:rPr>
        <w:t>前言</w:t>
      </w:r>
      <w:r>
        <w:tab/>
      </w:r>
      <w:r>
        <w:fldChar w:fldCharType="begin"/>
      </w:r>
      <w:r>
        <w:instrText xml:space="preserve"> PAGEREF _Toc150879372 \h </w:instrText>
      </w:r>
      <w:r>
        <w:fldChar w:fldCharType="separate"/>
      </w:r>
      <w:r>
        <w:t>II</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"_Toc150879373" </w:instrText>
      </w:r>
      <w:r>
        <w:fldChar w:fldCharType="separate"/>
      </w:r>
      <w:r>
        <w:rPr>
          <w:rStyle w:val="10"/>
        </w:rPr>
        <w:t>引言</w:t>
      </w:r>
      <w:r>
        <w:tab/>
      </w:r>
      <w:r>
        <w:fldChar w:fldCharType="begin"/>
      </w:r>
      <w:r>
        <w:instrText xml:space="preserve"> PAGEREF _Toc150879373 \h </w:instrText>
      </w:r>
      <w:r>
        <w:fldChar w:fldCharType="separate"/>
      </w:r>
      <w:r>
        <w:t>III</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"_Toc150879374" </w:instrText>
      </w:r>
      <w:r>
        <w:fldChar w:fldCharType="separate"/>
      </w:r>
      <w:r>
        <w:rPr>
          <w:rStyle w:val="10"/>
        </w:rPr>
        <w:t>1  范围</w:t>
      </w:r>
      <w:r>
        <w:tab/>
      </w:r>
      <w:r>
        <w:fldChar w:fldCharType="begin"/>
      </w:r>
      <w:r>
        <w:instrText xml:space="preserve"> PAGEREF _Toc150879374 \h </w:instrText>
      </w:r>
      <w:r>
        <w:fldChar w:fldCharType="separate"/>
      </w:r>
      <w:r>
        <w:t>1</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"_Toc150879375" </w:instrText>
      </w:r>
      <w:r>
        <w:fldChar w:fldCharType="separate"/>
      </w:r>
      <w:r>
        <w:rPr>
          <w:rStyle w:val="10"/>
        </w:rPr>
        <w:t>2  规范性引用文件</w:t>
      </w:r>
      <w:r>
        <w:tab/>
      </w:r>
      <w:r>
        <w:fldChar w:fldCharType="begin"/>
      </w:r>
      <w:r>
        <w:instrText xml:space="preserve"> PAGEREF _Toc150879375 \h </w:instrText>
      </w:r>
      <w:r>
        <w:fldChar w:fldCharType="separate"/>
      </w:r>
      <w:r>
        <w:t>1</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"_Toc150879376" </w:instrText>
      </w:r>
      <w:r>
        <w:fldChar w:fldCharType="separate"/>
      </w:r>
      <w:r>
        <w:rPr>
          <w:rStyle w:val="10"/>
        </w:rPr>
        <w:t>3  术语和定义</w:t>
      </w:r>
      <w:r>
        <w:tab/>
      </w:r>
      <w:r>
        <w:fldChar w:fldCharType="begin"/>
      </w:r>
      <w:r>
        <w:instrText xml:space="preserve"> PAGEREF _Toc150879376 \h </w:instrText>
      </w:r>
      <w:r>
        <w:fldChar w:fldCharType="separate"/>
      </w:r>
      <w:r>
        <w:t>1</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"_Toc150879377" </w:instrText>
      </w:r>
      <w:r>
        <w:fldChar w:fldCharType="separate"/>
      </w:r>
      <w:r>
        <w:rPr>
          <w:rStyle w:val="10"/>
        </w:rPr>
        <w:t>4  总则</w:t>
      </w:r>
      <w:r>
        <w:tab/>
      </w:r>
      <w:r>
        <w:fldChar w:fldCharType="begin"/>
      </w:r>
      <w:r>
        <w:instrText xml:space="preserve"> PAGEREF _Toc150879377 \h </w:instrText>
      </w:r>
      <w:r>
        <w:fldChar w:fldCharType="separate"/>
      </w:r>
      <w:r>
        <w:t>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"_Toc150879378" </w:instrText>
      </w:r>
      <w:r>
        <w:fldChar w:fldCharType="separate"/>
      </w:r>
      <w:r>
        <w:rPr>
          <w:rStyle w:val="10"/>
          <w14:scene3d>
            <w14:lightRig w14:rig="threePt" w14:dir="t">
              <w14:rot w14:lat="0" w14:lon="0" w14:rev="0"/>
            </w14:lightRig>
          </w14:scene3d>
        </w:rPr>
        <w:t xml:space="preserve">4.1 </w:t>
      </w:r>
      <w:r>
        <w:rPr>
          <w:rStyle w:val="10"/>
        </w:rPr>
        <w:t xml:space="preserve"> 工作原则</w:t>
      </w:r>
      <w:r>
        <w:tab/>
      </w:r>
      <w:r>
        <w:fldChar w:fldCharType="begin"/>
      </w:r>
      <w:r>
        <w:instrText xml:space="preserve"> PAGEREF _Toc150879378 \h </w:instrText>
      </w:r>
      <w:r>
        <w:fldChar w:fldCharType="separate"/>
      </w:r>
      <w:r>
        <w:t>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"_Toc150879380" </w:instrText>
      </w:r>
      <w:r>
        <w:fldChar w:fldCharType="separate"/>
      </w:r>
      <w:r>
        <w:rPr>
          <w:rStyle w:val="10"/>
          <w14:scene3d>
            <w14:lightRig w14:rig="threePt" w14:dir="t">
              <w14:rot w14:lat="0" w14:lon="0" w14:rev="0"/>
            </w14:lightRig>
          </w14:scene3d>
        </w:rPr>
        <w:t>4.</w:t>
      </w:r>
      <w:r>
        <w:rPr>
          <w:rStyle w:val="10"/>
          <w:rFonts w:hint="eastAsia"/>
          <w:lang w:val="en-US" w:eastAsia="zh-CN"/>
          <w14:scene3d>
            <w14:lightRig w14:rig="threePt" w14:dir="t">
              <w14:rot w14:lat="0" w14:lon="0" w14:rev="0"/>
            </w14:lightRig>
          </w14:scene3d>
        </w:rPr>
        <w:t>2</w:t>
      </w:r>
      <w:r>
        <w:rPr>
          <w:rStyle w:val="10"/>
          <w14:scene3d>
            <w14:lightRig w14:rig="threePt" w14:dir="t">
              <w14:rot w14:lat="0" w14:lon="0" w14:rev="0"/>
            </w14:lightRig>
          </w14:scene3d>
        </w:rPr>
        <w:t xml:space="preserve"> </w:t>
      </w:r>
      <w:r>
        <w:rPr>
          <w:rStyle w:val="10"/>
        </w:rPr>
        <w:t xml:space="preserve"> 体检评估尺度</w:t>
      </w:r>
      <w:r>
        <w:tab/>
      </w:r>
      <w:r>
        <w:fldChar w:fldCharType="begin"/>
      </w:r>
      <w:r>
        <w:instrText xml:space="preserve"> PAGEREF _Toc150879380 \h </w:instrText>
      </w:r>
      <w:r>
        <w:fldChar w:fldCharType="separate"/>
      </w:r>
      <w:r>
        <w:t>3</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"_Toc150879381" </w:instrText>
      </w:r>
      <w:r>
        <w:fldChar w:fldCharType="separate"/>
      </w:r>
      <w:r>
        <w:rPr>
          <w:rStyle w:val="10"/>
          <w14:scene3d>
            <w14:lightRig w14:rig="threePt" w14:dir="t">
              <w14:rot w14:lat="0" w14:lon="0" w14:rev="0"/>
            </w14:lightRig>
          </w14:scene3d>
        </w:rPr>
        <w:t>4.</w:t>
      </w:r>
      <w:r>
        <w:rPr>
          <w:rStyle w:val="10"/>
          <w:rFonts w:hint="eastAsia"/>
          <w:lang w:val="en-US" w:eastAsia="zh-CN"/>
          <w14:scene3d>
            <w14:lightRig w14:rig="threePt" w14:dir="t">
              <w14:rot w14:lat="0" w14:lon="0" w14:rev="0"/>
            </w14:lightRig>
          </w14:scene3d>
        </w:rPr>
        <w:t>3</w:t>
      </w:r>
      <w:r>
        <w:rPr>
          <w:rStyle w:val="10"/>
          <w14:scene3d>
            <w14:lightRig w14:rig="threePt" w14:dir="t">
              <w14:rot w14:lat="0" w14:lon="0" w14:rev="0"/>
            </w14:lightRig>
          </w14:scene3d>
        </w:rPr>
        <w:t xml:space="preserve"> </w:t>
      </w:r>
      <w:r>
        <w:rPr>
          <w:rStyle w:val="10"/>
        </w:rPr>
        <w:t xml:space="preserve"> 时间要求</w:t>
      </w:r>
      <w:r>
        <w:tab/>
      </w:r>
      <w:r>
        <w:fldChar w:fldCharType="begin"/>
      </w:r>
      <w:r>
        <w:instrText xml:space="preserve"> PAGEREF _Toc150879381 \h </w:instrText>
      </w:r>
      <w:r>
        <w:fldChar w:fldCharType="separate"/>
      </w:r>
      <w:r>
        <w:t>2</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"_Toc150879382" </w:instrText>
      </w:r>
      <w:r>
        <w:fldChar w:fldCharType="separate"/>
      </w:r>
      <w:r>
        <w:rPr>
          <w:rStyle w:val="10"/>
        </w:rPr>
        <w:t>5  工作程序</w:t>
      </w:r>
      <w:r>
        <w:tab/>
      </w:r>
      <w:r>
        <w:fldChar w:fldCharType="begin"/>
      </w:r>
      <w:r>
        <w:instrText xml:space="preserve"> PAGEREF _Toc150879382 \h </w:instrText>
      </w:r>
      <w:r>
        <w:fldChar w:fldCharType="separate"/>
      </w:r>
      <w:r>
        <w:t>3</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"_Toc150879383" </w:instrText>
      </w:r>
      <w:r>
        <w:fldChar w:fldCharType="separate"/>
      </w:r>
      <w:r>
        <w:rPr>
          <w:rStyle w:val="10"/>
          <w14:scene3d>
            <w14:lightRig w14:rig="threePt" w14:dir="t">
              <w14:rot w14:lat="0" w14:lon="0" w14:rev="0"/>
            </w14:lightRig>
          </w14:scene3d>
        </w:rPr>
        <w:t xml:space="preserve">5.1 </w:t>
      </w:r>
      <w:r>
        <w:rPr>
          <w:rStyle w:val="10"/>
        </w:rPr>
        <w:t xml:space="preserve"> 工作流程</w:t>
      </w:r>
      <w:r>
        <w:tab/>
      </w:r>
      <w:r>
        <w:fldChar w:fldCharType="begin"/>
      </w:r>
      <w:r>
        <w:instrText xml:space="preserve"> PAGEREF _Toc150879383 \h </w:instrText>
      </w:r>
      <w:r>
        <w:fldChar w:fldCharType="separate"/>
      </w:r>
      <w:r>
        <w:t>3</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"_Toc150879384" </w:instrText>
      </w:r>
      <w:r>
        <w:fldChar w:fldCharType="separate"/>
      </w:r>
      <w:r>
        <w:rPr>
          <w:rStyle w:val="10"/>
          <w14:scene3d>
            <w14:lightRig w14:rig="threePt" w14:dir="t">
              <w14:rot w14:lat="0" w14:lon="0" w14:rev="0"/>
            </w14:lightRig>
          </w14:scene3d>
        </w:rPr>
        <w:t xml:space="preserve">5.2 </w:t>
      </w:r>
      <w:r>
        <w:rPr>
          <w:rStyle w:val="10"/>
        </w:rPr>
        <w:t xml:space="preserve"> 制定工作方案</w:t>
      </w:r>
      <w:r>
        <w:tab/>
      </w:r>
      <w:r>
        <w:fldChar w:fldCharType="begin"/>
      </w:r>
      <w:r>
        <w:instrText xml:space="preserve"> PAGEREF _Toc150879384 \h </w:instrText>
      </w:r>
      <w:r>
        <w:fldChar w:fldCharType="separate"/>
      </w:r>
      <w:r>
        <w:t>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"_Toc150879385" </w:instrText>
      </w:r>
      <w:r>
        <w:fldChar w:fldCharType="separate"/>
      </w:r>
      <w:r>
        <w:rPr>
          <w:rStyle w:val="10"/>
          <w14:scene3d>
            <w14:lightRig w14:rig="threePt" w14:dir="t">
              <w14:rot w14:lat="0" w14:lon="0" w14:rev="0"/>
            </w14:lightRig>
          </w14:scene3d>
        </w:rPr>
        <w:t xml:space="preserve">5.3 </w:t>
      </w:r>
      <w:r>
        <w:rPr>
          <w:rStyle w:val="10"/>
        </w:rPr>
        <w:t xml:space="preserve"> 构建指标体系</w:t>
      </w:r>
      <w:r>
        <w:tab/>
      </w:r>
      <w:r>
        <w:fldChar w:fldCharType="begin"/>
      </w:r>
      <w:r>
        <w:instrText xml:space="preserve"> PAGEREF _Toc150879385 \h </w:instrText>
      </w:r>
      <w:r>
        <w:fldChar w:fldCharType="separate"/>
      </w:r>
      <w:r>
        <w:t>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"_Toc150879386" </w:instrText>
      </w:r>
      <w:r>
        <w:fldChar w:fldCharType="separate"/>
      </w:r>
      <w:r>
        <w:rPr>
          <w:rStyle w:val="10"/>
          <w14:scene3d>
            <w14:lightRig w14:rig="threePt" w14:dir="t">
              <w14:rot w14:lat="0" w14:lon="0" w14:rev="0"/>
            </w14:lightRig>
          </w14:scene3d>
        </w:rPr>
        <w:t xml:space="preserve">5.4 </w:t>
      </w:r>
      <w:r>
        <w:rPr>
          <w:rStyle w:val="10"/>
        </w:rPr>
        <w:t xml:space="preserve"> 搜集数据资料</w:t>
      </w:r>
      <w:r>
        <w:tab/>
      </w:r>
      <w:r>
        <w:fldChar w:fldCharType="begin"/>
      </w:r>
      <w:r>
        <w:instrText xml:space="preserve"> PAGEREF _Toc150879386 \h </w:instrText>
      </w:r>
      <w:r>
        <w:fldChar w:fldCharType="separate"/>
      </w:r>
      <w:r>
        <w:t>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"_Toc150879387" </w:instrText>
      </w:r>
      <w:r>
        <w:fldChar w:fldCharType="separate"/>
      </w:r>
      <w:r>
        <w:rPr>
          <w:rStyle w:val="10"/>
          <w14:scene3d>
            <w14:lightRig w14:rig="threePt" w14:dir="t">
              <w14:rot w14:lat="0" w14:lon="0" w14:rev="0"/>
            </w14:lightRig>
          </w14:scene3d>
        </w:rPr>
        <w:t xml:space="preserve">5.5 </w:t>
      </w:r>
      <w:r>
        <w:rPr>
          <w:rStyle w:val="10"/>
        </w:rPr>
        <w:t xml:space="preserve"> 开展分析评价</w:t>
      </w:r>
      <w:r>
        <w:tab/>
      </w:r>
      <w:r>
        <w:fldChar w:fldCharType="begin"/>
      </w:r>
      <w:r>
        <w:instrText xml:space="preserve"> PAGEREF _Toc150879387 \h </w:instrText>
      </w:r>
      <w:r>
        <w:fldChar w:fldCharType="separate"/>
      </w:r>
      <w:r>
        <w:t>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"_Toc150879388" </w:instrText>
      </w:r>
      <w:r>
        <w:fldChar w:fldCharType="separate"/>
      </w:r>
      <w:r>
        <w:rPr>
          <w:rStyle w:val="10"/>
          <w14:scene3d>
            <w14:lightRig w14:rig="threePt" w14:dir="t">
              <w14:rot w14:lat="0" w14:lon="0" w14:rev="0"/>
            </w14:lightRig>
          </w14:scene3d>
        </w:rPr>
        <w:t xml:space="preserve">5.6 </w:t>
      </w:r>
      <w:r>
        <w:rPr>
          <w:rStyle w:val="10"/>
        </w:rPr>
        <w:t xml:space="preserve"> 编制成果报告</w:t>
      </w:r>
      <w:r>
        <w:tab/>
      </w:r>
      <w:r>
        <w:fldChar w:fldCharType="begin"/>
      </w:r>
      <w:r>
        <w:instrText xml:space="preserve"> PAGEREF _Toc150879388 \h </w:instrText>
      </w:r>
      <w:r>
        <w:fldChar w:fldCharType="separate"/>
      </w:r>
      <w:r>
        <w:t>7</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"_Toc150879389" </w:instrText>
      </w:r>
      <w:r>
        <w:fldChar w:fldCharType="separate"/>
      </w:r>
      <w:r>
        <w:rPr>
          <w:rStyle w:val="10"/>
          <w14:scene3d>
            <w14:lightRig w14:rig="threePt" w14:dir="t">
              <w14:rot w14:lat="0" w14:lon="0" w14:rev="0"/>
            </w14:lightRig>
          </w14:scene3d>
        </w:rPr>
        <w:t xml:space="preserve">5.7 </w:t>
      </w:r>
      <w:r>
        <w:rPr>
          <w:rStyle w:val="10"/>
        </w:rPr>
        <w:t xml:space="preserve"> 成果报送应用</w:t>
      </w:r>
      <w:r>
        <w:tab/>
      </w:r>
      <w:r>
        <w:fldChar w:fldCharType="begin"/>
      </w:r>
      <w:r>
        <w:instrText xml:space="preserve"> PAGEREF _Toc150879389 \h </w:instrText>
      </w:r>
      <w:r>
        <w:fldChar w:fldCharType="separate"/>
      </w:r>
      <w:r>
        <w:t>8</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"_Toc150879390" </w:instrText>
      </w:r>
      <w:r>
        <w:fldChar w:fldCharType="separate"/>
      </w:r>
      <w:r>
        <w:rPr>
          <w:rStyle w:val="10"/>
        </w:rPr>
        <w:t>附录A（规范性）  国土空间生态修复规划体检评估指标体系</w:t>
      </w:r>
      <w:r>
        <w:tab/>
      </w:r>
      <w:r>
        <w:fldChar w:fldCharType="begin"/>
      </w:r>
      <w:r>
        <w:instrText xml:space="preserve"> PAGEREF _Toc150879390 \h </w:instrText>
      </w:r>
      <w:r>
        <w:fldChar w:fldCharType="separate"/>
      </w:r>
      <w:r>
        <w:t>9</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"_Toc150879391" </w:instrText>
      </w:r>
      <w:r>
        <w:fldChar w:fldCharType="separate"/>
      </w:r>
      <w:r>
        <w:rPr>
          <w:rStyle w:val="10"/>
        </w:rPr>
        <w:t>A.1  年度体检指标体系</w:t>
      </w:r>
      <w:r>
        <w:tab/>
      </w:r>
      <w:r>
        <w:fldChar w:fldCharType="begin"/>
      </w:r>
      <w:r>
        <w:instrText xml:space="preserve"> PAGEREF _Toc150879391 \h </w:instrText>
      </w:r>
      <w:r>
        <w:fldChar w:fldCharType="separate"/>
      </w:r>
      <w:r>
        <w:t>9</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"_Toc150879392" </w:instrText>
      </w:r>
      <w:r>
        <w:fldChar w:fldCharType="separate"/>
      </w:r>
      <w:r>
        <w:rPr>
          <w:rStyle w:val="10"/>
        </w:rPr>
        <w:t>A.2  五年评估指标体系</w:t>
      </w:r>
      <w:r>
        <w:tab/>
      </w:r>
      <w:r>
        <w:fldChar w:fldCharType="begin"/>
      </w:r>
      <w:r>
        <w:instrText xml:space="preserve"> PAGEREF _Toc150879392 \h </w:instrText>
      </w:r>
      <w:r>
        <w:fldChar w:fldCharType="separate"/>
      </w:r>
      <w:r>
        <w:t>9</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"_Toc150879393" </w:instrText>
      </w:r>
      <w:r>
        <w:fldChar w:fldCharType="separate"/>
      </w:r>
      <w:r>
        <w:rPr>
          <w:rStyle w:val="10"/>
        </w:rPr>
        <w:t>A.3  指标说明</w:t>
      </w:r>
      <w:r>
        <w:tab/>
      </w:r>
      <w:r>
        <w:fldChar w:fldCharType="begin"/>
      </w:r>
      <w:r>
        <w:instrText xml:space="preserve"> PAGEREF _Toc150879393 \h </w:instrText>
      </w:r>
      <w:r>
        <w:fldChar w:fldCharType="separate"/>
      </w:r>
      <w:r>
        <w:t>10</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"_Toc150879394" </w:instrText>
      </w:r>
      <w:r>
        <w:fldChar w:fldCharType="separate"/>
      </w:r>
      <w:r>
        <w:rPr>
          <w:rStyle w:val="10"/>
        </w:rPr>
        <w:t>附录B（资料性）  国土空间生态修复重点项目实施评估表</w:t>
      </w:r>
      <w:r>
        <w:tab/>
      </w:r>
      <w:r>
        <w:fldChar w:fldCharType="begin"/>
      </w:r>
      <w:r>
        <w:instrText xml:space="preserve"> PAGEREF _Toc150879394 \h </w:instrText>
      </w:r>
      <w:r>
        <w:fldChar w:fldCharType="separate"/>
      </w:r>
      <w:r>
        <w:t>1</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"_Toc150879395" </w:instrText>
      </w:r>
      <w:r>
        <w:fldChar w:fldCharType="separate"/>
      </w:r>
      <w:r>
        <w:rPr>
          <w:rStyle w:val="10"/>
        </w:rPr>
        <w:t>附录C（资料性）  规划实施评估基础数据库建设</w:t>
      </w:r>
      <w:r>
        <w:tab/>
      </w:r>
      <w:r>
        <w:fldChar w:fldCharType="begin"/>
      </w:r>
      <w:r>
        <w:instrText xml:space="preserve"> PAGEREF _Toc150879395 \h </w:instrText>
      </w:r>
      <w:r>
        <w:fldChar w:fldCharType="separate"/>
      </w:r>
      <w:r>
        <w:t>1</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"_Toc150879396" </w:instrText>
      </w:r>
      <w:r>
        <w:fldChar w:fldCharType="separate"/>
      </w:r>
      <w:r>
        <w:rPr>
          <w:rStyle w:val="10"/>
        </w:rPr>
        <w:t>C.1  基础数据库构成</w:t>
      </w:r>
      <w:r>
        <w:tab/>
      </w:r>
      <w:r>
        <w:fldChar w:fldCharType="begin"/>
      </w:r>
      <w:r>
        <w:instrText xml:space="preserve"> PAGEREF _Toc150879396 \h </w:instrText>
      </w:r>
      <w:r>
        <w:fldChar w:fldCharType="separate"/>
      </w:r>
      <w:r>
        <w:t>1</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"_Toc150879397" </w:instrText>
      </w:r>
      <w:r>
        <w:fldChar w:fldCharType="separate"/>
      </w:r>
      <w:r>
        <w:rPr>
          <w:rStyle w:val="10"/>
        </w:rPr>
        <w:t>C.2  基础数据来源及应用建议</w:t>
      </w:r>
      <w:r>
        <w:tab/>
      </w:r>
      <w:r>
        <w:fldChar w:fldCharType="begin"/>
      </w:r>
      <w:r>
        <w:instrText xml:space="preserve"> PAGEREF _Toc150879397 \h </w:instrText>
      </w:r>
      <w:r>
        <w:fldChar w:fldCharType="separate"/>
      </w:r>
      <w:r>
        <w:t>1</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"_Toc150879398" </w:instrText>
      </w:r>
      <w:r>
        <w:fldChar w:fldCharType="separate"/>
      </w:r>
      <w:r>
        <w:rPr>
          <w:rStyle w:val="10"/>
        </w:rPr>
        <w:t>附录D（资料性）  规划实施社会满意度评价</w:t>
      </w:r>
      <w:r>
        <w:tab/>
      </w:r>
      <w:r>
        <w:fldChar w:fldCharType="begin"/>
      </w:r>
      <w:r>
        <w:instrText xml:space="preserve"> PAGEREF _Toc150879398 \h </w:instrText>
      </w:r>
      <w:r>
        <w:fldChar w:fldCharType="separate"/>
      </w:r>
      <w:r>
        <w:t>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"_Toc150879399" </w:instrText>
      </w:r>
      <w:r>
        <w:fldChar w:fldCharType="separate"/>
      </w:r>
      <w:r>
        <w:rPr>
          <w:rStyle w:val="10"/>
        </w:rPr>
        <w:t>D.1  社会满意度评价内容</w:t>
      </w:r>
      <w:r>
        <w:tab/>
      </w:r>
      <w:r>
        <w:fldChar w:fldCharType="begin"/>
      </w:r>
      <w:r>
        <w:instrText xml:space="preserve"> PAGEREF _Toc150879399 \h </w:instrText>
      </w:r>
      <w:r>
        <w:fldChar w:fldCharType="separate"/>
      </w:r>
      <w:r>
        <w:t>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"_Toc150879400" </w:instrText>
      </w:r>
      <w:r>
        <w:fldChar w:fldCharType="separate"/>
      </w:r>
      <w:r>
        <w:rPr>
          <w:rStyle w:val="10"/>
        </w:rPr>
        <w:t>D.2  社会满意度评价报告</w:t>
      </w:r>
      <w:r>
        <w:tab/>
      </w:r>
      <w:r>
        <w:fldChar w:fldCharType="begin"/>
      </w:r>
      <w:r>
        <w:instrText xml:space="preserve"> PAGEREF _Toc150879400 \h </w:instrText>
      </w:r>
      <w:r>
        <w:fldChar w:fldCharType="separate"/>
      </w:r>
      <w:r>
        <w:t>2</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"_Toc150879401" </w:instrText>
      </w:r>
      <w:r>
        <w:fldChar w:fldCharType="separate"/>
      </w:r>
      <w:r>
        <w:rPr>
          <w:rStyle w:val="10"/>
        </w:rPr>
        <w:t>附录E（资料性）  成果大纲</w:t>
      </w:r>
      <w:r>
        <w:tab/>
      </w:r>
      <w:r>
        <w:fldChar w:fldCharType="begin"/>
      </w:r>
      <w:r>
        <w:instrText xml:space="preserve"> PAGEREF _Toc150879401 \h </w:instrText>
      </w:r>
      <w:r>
        <w:fldChar w:fldCharType="separate"/>
      </w:r>
      <w:r>
        <w:t>3</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"_Toc150879402" </w:instrText>
      </w:r>
      <w:r>
        <w:fldChar w:fldCharType="separate"/>
      </w:r>
      <w:r>
        <w:rPr>
          <w:rStyle w:val="10"/>
        </w:rPr>
        <w:t>E.1  年度体检成果大纲</w:t>
      </w:r>
      <w:r>
        <w:tab/>
      </w:r>
      <w:r>
        <w:fldChar w:fldCharType="begin"/>
      </w:r>
      <w:r>
        <w:instrText xml:space="preserve"> PAGEREF _Toc150879402 \h </w:instrText>
      </w:r>
      <w:r>
        <w:fldChar w:fldCharType="separate"/>
      </w:r>
      <w:r>
        <w:t>3</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"_Toc150879403" </w:instrText>
      </w:r>
      <w:r>
        <w:fldChar w:fldCharType="separate"/>
      </w:r>
      <w:r>
        <w:rPr>
          <w:rStyle w:val="10"/>
        </w:rPr>
        <w:t>E.2  五年评估成果大纲</w:t>
      </w:r>
      <w:r>
        <w:tab/>
      </w:r>
      <w:r>
        <w:fldChar w:fldCharType="begin"/>
      </w:r>
      <w:r>
        <w:instrText xml:space="preserve"> PAGEREF _Toc150879403 \h </w:instrText>
      </w:r>
      <w:r>
        <w:fldChar w:fldCharType="separate"/>
      </w:r>
      <w:r>
        <w:t>3</w:t>
      </w:r>
      <w:r>
        <w:fldChar w:fldCharType="end"/>
      </w:r>
      <w:r>
        <w:fldChar w:fldCharType="end"/>
      </w:r>
    </w:p>
    <w:p>
      <w:pPr>
        <w:pStyle w:val="4"/>
        <w:tabs>
          <w:tab w:val="right" w:leader="dot" w:pos="9344"/>
        </w:tabs>
        <w:rPr>
          <w:rFonts w:asciiTheme="minorHAnsi" w:hAnsiTheme="minorHAnsi" w:eastAsiaTheme="minorEastAsia" w:cstheme="minorBidi"/>
          <w:szCs w:val="22"/>
        </w:rPr>
      </w:pPr>
      <w:r>
        <w:fldChar w:fldCharType="begin"/>
      </w:r>
      <w:r>
        <w:instrText xml:space="preserve"> HYPERLINK \l "_Toc150879404" </w:instrText>
      </w:r>
      <w:r>
        <w:fldChar w:fldCharType="separate"/>
      </w:r>
      <w:r>
        <w:rPr>
          <w:rStyle w:val="10"/>
        </w:rPr>
        <w:t>参考文献</w:t>
      </w:r>
      <w:r>
        <w:tab/>
      </w:r>
      <w:r>
        <w:fldChar w:fldCharType="begin"/>
      </w:r>
      <w:r>
        <w:instrText xml:space="preserve"> PAGEREF _Toc150879404 \h </w:instrText>
      </w:r>
      <w:r>
        <w:fldChar w:fldCharType="separate"/>
      </w:r>
      <w:r>
        <w:t>5</w:t>
      </w:r>
      <w:r>
        <w:fldChar w:fldCharType="end"/>
      </w:r>
      <w:r>
        <w:fldChar w:fldCharType="end"/>
      </w:r>
    </w:p>
    <w:p>
      <w:pPr>
        <w:pStyle w:val="13"/>
        <w:spacing w:after="468"/>
        <w:sectPr>
          <w:headerReference r:id="rId4" w:type="default"/>
          <w:footerReference r:id="rId6" w:type="default"/>
          <w:headerReference r:id="rId5"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8"/>
    <w:p>
      <w:pPr>
        <w:pStyle w:val="14"/>
        <w:spacing w:after="468"/>
      </w:pPr>
      <w:bookmarkStart w:id="10" w:name="_Toc150879372"/>
      <w:bookmarkStart w:id="11" w:name="BookMark2"/>
      <w:r>
        <w:rPr>
          <w:spacing w:val="320"/>
        </w:rPr>
        <w:t>前</w:t>
      </w:r>
      <w:r>
        <w:t>言</w:t>
      </w:r>
      <w:bookmarkEnd w:id="9"/>
      <w:bookmarkEnd w:id="10"/>
    </w:p>
    <w:p>
      <w:pPr>
        <w:pStyle w:val="15"/>
        <w:ind w:firstLine="420"/>
        <w:rPr>
          <w:rFonts w:hint="eastAsia"/>
        </w:rPr>
      </w:pPr>
      <w:r>
        <w:rPr>
          <w:rFonts w:hint="eastAsia"/>
        </w:rPr>
        <w:t>本文件按照GB/T 1.1—2020《标准化工作导则  第1部分：标准化文件的结构和起草规则》的规定起草。</w:t>
      </w:r>
    </w:p>
    <w:p>
      <w:pPr>
        <w:pStyle w:val="15"/>
        <w:ind w:firstLine="420"/>
        <w:rPr>
          <w:rFonts w:hint="eastAsia"/>
        </w:rPr>
      </w:pPr>
      <w:r>
        <w:rPr>
          <w:rFonts w:hint="eastAsia"/>
        </w:rPr>
        <w:t>本文件由</w:t>
      </w:r>
      <w:r>
        <w:rPr>
          <w:rFonts w:ascii="Times New Roman"/>
        </w:rPr>
        <w:t>北京市规划和自然资源委员会</w:t>
      </w:r>
      <w:r>
        <w:rPr>
          <w:rFonts w:hint="eastAsia" w:ascii="Times New Roman"/>
          <w:lang w:val="en-US" w:eastAsia="zh-CN"/>
        </w:rPr>
        <w:t>提出并</w:t>
      </w:r>
      <w:r>
        <w:rPr>
          <w:rFonts w:hint="eastAsia"/>
        </w:rPr>
        <w:t>归口。</w:t>
      </w:r>
    </w:p>
    <w:p>
      <w:pPr>
        <w:pStyle w:val="15"/>
        <w:ind w:firstLine="420"/>
        <w:rPr>
          <w:rFonts w:hint="default" w:eastAsia="宋体"/>
          <w:lang w:val="en-US" w:eastAsia="zh-CN"/>
        </w:rPr>
      </w:pPr>
      <w:r>
        <w:rPr>
          <w:rFonts w:hint="eastAsia"/>
          <w:lang w:val="en-US" w:eastAsia="zh-CN"/>
        </w:rPr>
        <w:t>本文件由</w:t>
      </w:r>
      <w:r>
        <w:rPr>
          <w:rFonts w:ascii="Times New Roman"/>
        </w:rPr>
        <w:t>北京市规划和自然资源委员会</w:t>
      </w:r>
      <w:r>
        <w:rPr>
          <w:rFonts w:hint="eastAsia" w:ascii="Times New Roman"/>
          <w:lang w:val="en-US" w:eastAsia="zh-CN"/>
        </w:rPr>
        <w:t>组织实施。</w:t>
      </w:r>
    </w:p>
    <w:p>
      <w:pPr>
        <w:pStyle w:val="15"/>
        <w:ind w:firstLine="420"/>
        <w:rPr>
          <w:rFonts w:hint="default" w:eastAsia="宋体"/>
          <w:lang w:val="en-US" w:eastAsia="zh-CN"/>
        </w:rPr>
      </w:pPr>
      <w:r>
        <w:rPr>
          <w:rFonts w:hint="eastAsia"/>
        </w:rPr>
        <w:t>本文件起草单位：北京市城市规划设计研究院</w:t>
      </w:r>
      <w:r>
        <w:rPr>
          <w:rFonts w:hint="eastAsia"/>
          <w:lang w:eastAsia="zh-CN"/>
        </w:rPr>
        <w:t>、</w:t>
      </w:r>
      <w:r>
        <w:rPr>
          <w:rFonts w:hint="eastAsia"/>
          <w:lang w:val="en-US" w:eastAsia="zh-CN"/>
        </w:rPr>
        <w:t>北京市规划和自然资源委员会</w:t>
      </w:r>
    </w:p>
    <w:p>
      <w:pPr>
        <w:pStyle w:val="15"/>
        <w:ind w:firstLine="420"/>
        <w:rPr>
          <w:rFonts w:hint="eastAsia"/>
        </w:rPr>
      </w:pPr>
      <w:r>
        <w:rPr>
          <w:rFonts w:hint="eastAsia"/>
        </w:rPr>
        <w:t>本文件主要起草人：</w:t>
      </w:r>
    </w:p>
    <w:p>
      <w:pPr>
        <w:pStyle w:val="15"/>
        <w:ind w:firstLine="420"/>
      </w:pPr>
    </w:p>
    <w:p>
      <w:pPr>
        <w:pStyle w:val="15"/>
        <w:ind w:firstLine="420"/>
        <w:sectPr>
          <w:pgSz w:w="11906" w:h="16838"/>
          <w:pgMar w:top="1928" w:right="1134" w:bottom="1134" w:left="1134" w:header="1418" w:footer="1134" w:gutter="284"/>
          <w:pgNumType w:fmt="upperRoman"/>
          <w:cols w:space="425" w:num="1"/>
          <w:formProt w:val="0"/>
          <w:docGrid w:type="lines" w:linePitch="312" w:charSpace="0"/>
        </w:sectPr>
      </w:pPr>
    </w:p>
    <w:bookmarkEnd w:id="11"/>
    <w:p>
      <w:pPr>
        <w:pStyle w:val="14"/>
        <w:spacing w:after="468"/>
      </w:pPr>
      <w:bookmarkStart w:id="12" w:name="_Toc150879322"/>
      <w:bookmarkStart w:id="13" w:name="_Toc150879373"/>
      <w:bookmarkStart w:id="14" w:name="BookMark3"/>
      <w:r>
        <w:rPr>
          <w:spacing w:val="320"/>
        </w:rPr>
        <w:t>引</w:t>
      </w:r>
      <w:r>
        <w:t>言</w:t>
      </w:r>
      <w:bookmarkEnd w:id="12"/>
      <w:bookmarkEnd w:id="13"/>
    </w:p>
    <w:p>
      <w:pPr>
        <w:pStyle w:val="15"/>
        <w:ind w:firstLine="420"/>
      </w:pPr>
      <w:r>
        <w:rPr>
          <w:rFonts w:ascii="Times New Roman"/>
        </w:rPr>
        <w:t>以习近平生态文明思想为指引，将规划全周期评估管理理念贯穿于规划实施全过程，将问题导向、目标导向和效果导向相结合开展规划实施评估，是动态监测规划实施状态和质量的有效管理工具，是保障规划不走样、能落地的重要抓手，也是推进首都生态文明建设和绿色高质量发展的必然要求。为确保北京市国土空间生态修复规划实施评估的科学性、规范性和可操作性，制定本文件。</w:t>
      </w:r>
    </w:p>
    <w:p>
      <w:pPr>
        <w:pStyle w:val="15"/>
        <w:ind w:firstLine="420"/>
      </w:pPr>
    </w:p>
    <w:p>
      <w:pPr>
        <w:pStyle w:val="15"/>
        <w:ind w:firstLine="420"/>
        <w:sectPr>
          <w:pgSz w:w="11906" w:h="16838"/>
          <w:pgMar w:top="1928" w:right="1134" w:bottom="1134" w:left="1134" w:header="1418" w:footer="1134" w:gutter="284"/>
          <w:pgNumType w:fmt="upperRoman"/>
          <w:cols w:space="425" w:num="1"/>
          <w:formProt w:val="0"/>
          <w:docGrid w:type="lines" w:linePitch="312" w:charSpace="0"/>
        </w:sectPr>
      </w:pPr>
    </w:p>
    <w:bookmarkEnd w:id="14"/>
    <w:p>
      <w:pPr>
        <w:spacing w:line="20" w:lineRule="exact"/>
        <w:jc w:val="center"/>
        <w:rPr>
          <w:rFonts w:ascii="黑体" w:hAnsi="黑体" w:eastAsia="黑体"/>
          <w:sz w:val="32"/>
          <w:szCs w:val="32"/>
        </w:rPr>
      </w:pPr>
      <w:bookmarkStart w:id="15" w:name="BookMark4"/>
    </w:p>
    <w:p>
      <w:pPr>
        <w:spacing w:line="20" w:lineRule="exact"/>
        <w:jc w:val="center"/>
        <w:rPr>
          <w:rFonts w:ascii="黑体" w:hAnsi="黑体" w:eastAsia="黑体"/>
          <w:sz w:val="32"/>
          <w:szCs w:val="32"/>
        </w:rPr>
      </w:pPr>
    </w:p>
    <w:sdt>
      <w:sdtPr>
        <w:tag w:val="NEW_STAND_NAME"/>
        <w:id w:val="595910757"/>
        <w:lock w:val="sdtLocked"/>
        <w:placeholder>
          <w:docPart w:val="{2a2cb2ef-7695-4218-985b-03dd8fd3a472}"/>
        </w:placeholder>
      </w:sdtPr>
      <w:sdtContent>
        <w:p>
          <w:pPr>
            <w:pStyle w:val="16"/>
            <w:spacing w:before="312" w:beforeLines="100" w:after="3" w:afterLines="1"/>
          </w:pPr>
          <w:bookmarkStart w:id="16" w:name="NEW_STAND_NAME"/>
          <w:r>
            <w:rPr>
              <w:rFonts w:hint="eastAsia"/>
            </w:rPr>
            <w:t>国土空间生态修复规划实施</w:t>
          </w:r>
        </w:p>
        <w:p>
          <w:pPr>
            <w:pStyle w:val="16"/>
            <w:spacing w:before="3" w:beforeLines="1" w:after="680"/>
          </w:pPr>
          <w:r>
            <w:rPr>
              <w:rFonts w:hint="eastAsia"/>
            </w:rPr>
            <w:t>体检评估规程</w:t>
          </w:r>
        </w:p>
      </w:sdtContent>
    </w:sdt>
    <w:bookmarkEnd w:id="16"/>
    <w:p>
      <w:pPr>
        <w:pStyle w:val="17"/>
        <w:spacing w:before="312" w:after="312"/>
      </w:pPr>
      <w:bookmarkStart w:id="17" w:name="_Toc26648465"/>
      <w:bookmarkStart w:id="18" w:name="_Toc26718930"/>
      <w:bookmarkStart w:id="19" w:name="_Toc24884218"/>
      <w:bookmarkStart w:id="20" w:name="_Toc26986771"/>
      <w:bookmarkStart w:id="21" w:name="_Toc17233325"/>
      <w:bookmarkStart w:id="22" w:name="_Toc26986530"/>
      <w:bookmarkStart w:id="23" w:name="_Toc97191423"/>
      <w:bookmarkStart w:id="24" w:name="_Toc24884211"/>
      <w:bookmarkStart w:id="25" w:name="_Toc17233333"/>
      <w:bookmarkStart w:id="26" w:name="_Toc150879323"/>
      <w:bookmarkStart w:id="27" w:name="_Toc150879374"/>
      <w:r>
        <w:rPr>
          <w:rFonts w:hint="eastAsia"/>
        </w:rPr>
        <w:t>范围</w:t>
      </w:r>
      <w:bookmarkEnd w:id="17"/>
      <w:bookmarkEnd w:id="18"/>
      <w:bookmarkEnd w:id="19"/>
      <w:bookmarkEnd w:id="20"/>
      <w:bookmarkEnd w:id="21"/>
      <w:bookmarkEnd w:id="22"/>
      <w:bookmarkEnd w:id="23"/>
      <w:bookmarkEnd w:id="24"/>
      <w:bookmarkEnd w:id="25"/>
      <w:bookmarkEnd w:id="26"/>
      <w:bookmarkEnd w:id="27"/>
    </w:p>
    <w:p>
      <w:pPr>
        <w:pStyle w:val="15"/>
        <w:ind w:firstLine="420"/>
        <w:rPr>
          <w:rFonts w:hint="eastAsia"/>
        </w:rPr>
      </w:pPr>
      <w:bookmarkStart w:id="28" w:name="_Toc24884212"/>
      <w:bookmarkStart w:id="29" w:name="_Toc24884219"/>
      <w:bookmarkStart w:id="30" w:name="_Toc17233334"/>
      <w:bookmarkStart w:id="31" w:name="_Toc26648466"/>
      <w:bookmarkStart w:id="32" w:name="_Toc17233326"/>
      <w:r>
        <w:rPr>
          <w:rFonts w:hint="eastAsia"/>
        </w:rPr>
        <w:t>本文件规定了北京市国土空间生态修复规划实施体检评估的术语和定义、工作原则、体检评估尺度、时间要求、工作流程、体检评估内容及要求、成果构成等主要内容。</w:t>
      </w:r>
    </w:p>
    <w:p>
      <w:pPr>
        <w:pStyle w:val="15"/>
        <w:ind w:firstLine="420"/>
      </w:pPr>
      <w:r>
        <w:rPr>
          <w:rFonts w:hint="eastAsia"/>
        </w:rPr>
        <w:t>本文件适用于北京市国土空间生态修复规划实施的体检与评估。区级国土空间生态修复规划、重点地区的保护修复规划、山水林田湖草沙各要素及矿山、拆违腾退用地等生态修复专项规划实施体检评估亦可参照使用。</w:t>
      </w:r>
    </w:p>
    <w:p>
      <w:pPr>
        <w:pStyle w:val="17"/>
        <w:spacing w:before="312" w:after="312"/>
      </w:pPr>
      <w:bookmarkStart w:id="33" w:name="_Toc26986531"/>
      <w:bookmarkStart w:id="34" w:name="_Toc150879375"/>
      <w:bookmarkStart w:id="35" w:name="_Toc26718931"/>
      <w:bookmarkStart w:id="36" w:name="_Toc150879324"/>
      <w:bookmarkStart w:id="37" w:name="_Toc97191424"/>
      <w:bookmarkStart w:id="38" w:name="_Toc26986772"/>
      <w:r>
        <w:rPr>
          <w:rFonts w:hint="eastAsia"/>
        </w:rPr>
        <w:t>规范性引用文件</w:t>
      </w:r>
      <w:bookmarkEnd w:id="28"/>
      <w:bookmarkEnd w:id="29"/>
      <w:bookmarkEnd w:id="30"/>
      <w:bookmarkEnd w:id="31"/>
      <w:bookmarkEnd w:id="32"/>
      <w:bookmarkEnd w:id="33"/>
      <w:bookmarkEnd w:id="34"/>
      <w:bookmarkEnd w:id="35"/>
      <w:bookmarkEnd w:id="36"/>
      <w:bookmarkEnd w:id="37"/>
      <w:bookmarkEnd w:id="38"/>
    </w:p>
    <w:sdt>
      <w:sdtPr>
        <w:rPr>
          <w:rFonts w:hint="eastAsia"/>
        </w:rPr>
        <w:id w:val="715848253"/>
        <w:placeholder>
          <w:docPart w:val="{1fba6b8d-1ec4-4b8f-b767-9edbfe9f36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1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5"/>
        <w:ind w:firstLine="420"/>
        <w:rPr>
          <w:rFonts w:hint="eastAsia"/>
        </w:rPr>
      </w:pPr>
      <w:r>
        <w:rPr>
          <w:rFonts w:hint="eastAsia"/>
        </w:rPr>
        <w:t>TD/T 1069-2022 国土空间生态保护修复工程验收规范</w:t>
      </w:r>
    </w:p>
    <w:p>
      <w:pPr>
        <w:pStyle w:val="15"/>
        <w:ind w:firstLine="420"/>
        <w:rPr>
          <w:rFonts w:hint="eastAsia"/>
        </w:rPr>
      </w:pPr>
      <w:r>
        <w:rPr>
          <w:rFonts w:hint="eastAsia"/>
        </w:rPr>
        <w:t>HJ 1272 生态保护修复成效评估技术指南（试行）</w:t>
      </w:r>
    </w:p>
    <w:p>
      <w:pPr>
        <w:pStyle w:val="15"/>
        <w:ind w:firstLine="420"/>
        <w:rPr>
          <w:rFonts w:hint="eastAsia"/>
        </w:rPr>
      </w:pPr>
      <w:r>
        <w:rPr>
          <w:rFonts w:hint="eastAsia"/>
        </w:rPr>
        <w:t>HJ 1171 全国生态状况调查评估技术规范—生态系统格局评估</w:t>
      </w:r>
    </w:p>
    <w:p>
      <w:pPr>
        <w:pStyle w:val="15"/>
        <w:ind w:firstLine="420"/>
        <w:rPr>
          <w:rFonts w:hint="eastAsia"/>
        </w:rPr>
      </w:pPr>
      <w:r>
        <w:rPr>
          <w:rFonts w:hint="eastAsia"/>
        </w:rPr>
        <w:t>HJ 1172 全国生态状况调查评估技术规范——生态系统质量评估</w:t>
      </w:r>
    </w:p>
    <w:p>
      <w:pPr>
        <w:pStyle w:val="15"/>
        <w:ind w:firstLine="420"/>
        <w:rPr>
          <w:rFonts w:hint="eastAsia"/>
        </w:rPr>
      </w:pPr>
      <w:r>
        <w:rPr>
          <w:rFonts w:hint="eastAsia"/>
        </w:rPr>
        <w:t>HJ 1173 全国生态状况调查评估技术规范——生态系统服务功能评估</w:t>
      </w:r>
    </w:p>
    <w:p>
      <w:pPr>
        <w:pStyle w:val="15"/>
        <w:ind w:firstLine="420"/>
        <w:rPr>
          <w:rFonts w:hint="eastAsia"/>
        </w:rPr>
      </w:pPr>
      <w:r>
        <w:rPr>
          <w:rFonts w:hint="eastAsia"/>
        </w:rPr>
        <w:t>HJ 1174 全国生态状况调查评估技术规范——生态问题评估</w:t>
      </w:r>
    </w:p>
    <w:p>
      <w:pPr>
        <w:pStyle w:val="15"/>
        <w:ind w:firstLine="420"/>
        <w:rPr>
          <w:rFonts w:hint="eastAsia"/>
        </w:rPr>
      </w:pPr>
      <w:r>
        <w:rPr>
          <w:rFonts w:hint="eastAsia"/>
        </w:rPr>
        <w:t>TD/T 1063-2021 国土空间规划城市体检评估规程</w:t>
      </w:r>
    </w:p>
    <w:p>
      <w:pPr>
        <w:pStyle w:val="15"/>
        <w:ind w:firstLine="420"/>
        <w:rPr>
          <w:rFonts w:hint="eastAsia"/>
        </w:rPr>
      </w:pPr>
      <w:r>
        <w:rPr>
          <w:rFonts w:hint="eastAsia"/>
        </w:rPr>
        <w:t>TD/T 1064-2021 城区范围确定规程</w:t>
      </w:r>
    </w:p>
    <w:p>
      <w:pPr>
        <w:pStyle w:val="15"/>
        <w:ind w:firstLine="420"/>
        <w:rPr>
          <w:rFonts w:hint="eastAsia"/>
        </w:rPr>
      </w:pPr>
      <w:r>
        <w:rPr>
          <w:rFonts w:hint="eastAsia"/>
        </w:rPr>
        <w:t>TD/T 1068-2022国土空间生态保护修复工程实施方案编制规程</w:t>
      </w:r>
    </w:p>
    <w:p>
      <w:pPr>
        <w:pStyle w:val="15"/>
        <w:ind w:firstLine="420"/>
        <w:rPr>
          <w:rFonts w:hint="eastAsia"/>
        </w:rPr>
      </w:pPr>
      <w:r>
        <w:rPr>
          <w:rFonts w:hint="eastAsia"/>
        </w:rPr>
        <w:t xml:space="preserve">DB11/T 1877-2021 生态环境质量评价技术规范 </w:t>
      </w:r>
    </w:p>
    <w:p>
      <w:pPr>
        <w:pStyle w:val="15"/>
        <w:ind w:firstLine="420"/>
      </w:pPr>
      <w:r>
        <w:rPr>
          <w:rFonts w:hint="eastAsia"/>
        </w:rPr>
        <w:t>DB11/T 2059-2022 生态产品总值核算技术规范</w:t>
      </w:r>
    </w:p>
    <w:p>
      <w:pPr>
        <w:pStyle w:val="17"/>
        <w:spacing w:before="312" w:after="312"/>
      </w:pPr>
      <w:bookmarkStart w:id="39" w:name="_Toc150879325"/>
      <w:bookmarkStart w:id="40" w:name="_Toc97191425"/>
      <w:bookmarkStart w:id="41" w:name="_Toc150879376"/>
      <w:r>
        <w:rPr>
          <w:rFonts w:hint="eastAsia"/>
          <w:szCs w:val="21"/>
        </w:rPr>
        <w:t>术语和定义</w:t>
      </w:r>
      <w:bookmarkEnd w:id="39"/>
      <w:bookmarkEnd w:id="40"/>
      <w:bookmarkEnd w:id="41"/>
    </w:p>
    <w:sdt>
      <w:sdtPr>
        <w:id w:val="-1909835108"/>
        <w:placeholder>
          <w:docPart w:val="{39371872-463c-456b-8d05-8e117968a6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15"/>
            <w:ind w:firstLine="420"/>
          </w:pPr>
          <w:bookmarkStart w:id="42" w:name="_Toc26986532"/>
          <w:bookmarkEnd w:id="42"/>
          <w:r>
            <w:t>下列术语和定义适用于本文件。</w:t>
          </w:r>
        </w:p>
      </w:sdtContent>
    </w:sdt>
    <w:p>
      <w:pPr>
        <w:pStyle w:val="18"/>
        <w:rPr>
          <w:rFonts w:ascii="黑体" w:hAnsi="黑体" w:eastAsia="黑体"/>
        </w:rPr>
      </w:pPr>
      <w:r>
        <w:rPr>
          <w:rFonts w:ascii="黑体" w:hAnsi="黑体" w:eastAsia="黑体"/>
        </w:rPr>
        <w:br w:type="textWrapping"/>
      </w:r>
      <w:r>
        <w:rPr>
          <w:rFonts w:hint="eastAsia" w:ascii="黑体" w:hAnsi="黑体" w:eastAsia="黑体"/>
        </w:rPr>
        <w:t>国土空间生态修复 ecological restoration of territorial space</w:t>
      </w:r>
    </w:p>
    <w:p>
      <w:pPr>
        <w:pStyle w:val="15"/>
        <w:ind w:firstLine="420"/>
      </w:pPr>
      <w:r>
        <w:rPr>
          <w:rFonts w:hint="eastAsia"/>
        </w:rPr>
        <w:t>遵循生态系统演替规律和内在机理，基于自然地理格局、适应气候变化趋势，依据国土空间规划，对生态功能退化、生态系统受损、空间格局失衡、自然资源开发利用不合理的生态、农业、城镇国土空间，统筹和科学开展山水林田湖草沙一体化保护修复的活动。</w:t>
      </w:r>
    </w:p>
    <w:p>
      <w:pPr>
        <w:pStyle w:val="18"/>
        <w:rPr>
          <w:rFonts w:ascii="黑体" w:hAnsi="黑体" w:eastAsia="黑体"/>
        </w:rPr>
      </w:pPr>
      <w:r>
        <w:rPr>
          <w:rFonts w:ascii="黑体" w:hAnsi="黑体" w:eastAsia="黑体"/>
        </w:rPr>
        <w:br w:type="textWrapping"/>
      </w:r>
      <w:r>
        <w:rPr>
          <w:rFonts w:hint="eastAsia" w:ascii="黑体" w:hAnsi="黑体" w:eastAsia="黑体"/>
        </w:rPr>
        <w:t>国土空间生态修复规划实施体检评估examination and evaluation of territorial ecological restoration plan implementation</w:t>
      </w:r>
    </w:p>
    <w:p>
      <w:pPr>
        <w:pStyle w:val="15"/>
        <w:ind w:firstLine="420"/>
        <w:rPr>
          <w:rFonts w:hint="eastAsia"/>
        </w:rPr>
      </w:pPr>
      <w:r>
        <w:rPr>
          <w:rFonts w:hint="eastAsia"/>
        </w:rPr>
        <w:t>按照“一年一体检、五年一评估”的方式，对国土空间生态修复规划执行情况及实施效果定期进行分析和评价，是提高国土空间生态修复规划实施有效性的重要工具，分为年度体检和五年评估。</w:t>
      </w:r>
    </w:p>
    <w:p>
      <w:pPr>
        <w:pStyle w:val="18"/>
        <w:rPr>
          <w:rFonts w:ascii="黑体" w:hAnsi="黑体" w:eastAsia="黑体"/>
        </w:rPr>
      </w:pPr>
      <w:r>
        <w:rPr>
          <w:rFonts w:ascii="黑体" w:hAnsi="黑体" w:eastAsia="黑体"/>
        </w:rPr>
        <w:br w:type="textWrapping"/>
      </w:r>
      <w:r>
        <w:rPr>
          <w:rFonts w:hint="eastAsia" w:ascii="黑体" w:hAnsi="黑体" w:eastAsia="黑体"/>
        </w:rPr>
        <w:t>生态系统结构ecosystem structure</w:t>
      </w:r>
    </w:p>
    <w:p>
      <w:pPr>
        <w:pStyle w:val="15"/>
        <w:ind w:firstLine="420"/>
      </w:pPr>
      <w:r>
        <w:rPr>
          <w:rFonts w:hint="eastAsia"/>
        </w:rPr>
        <w:t>生态系统生物和非生物组分保持相对稳定的相互联系、相互作用而形成的组织形式、结合方式和秩</w:t>
      </w:r>
      <w:r>
        <w:br w:type="textWrapping"/>
      </w:r>
      <w:r>
        <w:rPr>
          <w:rFonts w:hint="eastAsia"/>
        </w:rPr>
        <w:t>序。</w:t>
      </w:r>
    </w:p>
    <w:p>
      <w:pPr>
        <w:pStyle w:val="18"/>
        <w:rPr>
          <w:rFonts w:ascii="黑体" w:hAnsi="黑体" w:eastAsia="黑体"/>
        </w:rPr>
      </w:pPr>
      <w:r>
        <w:rPr>
          <w:rFonts w:ascii="黑体" w:hAnsi="黑体" w:eastAsia="黑体"/>
        </w:rPr>
        <w:br w:type="textWrapping"/>
      </w:r>
      <w:r>
        <w:rPr>
          <w:rFonts w:hint="eastAsia" w:ascii="黑体" w:hAnsi="黑体" w:eastAsia="黑体"/>
        </w:rPr>
        <w:t>生态系统格局ecosystem pattern</w:t>
      </w:r>
    </w:p>
    <w:p>
      <w:pPr>
        <w:pStyle w:val="15"/>
        <w:ind w:firstLine="420"/>
      </w:pPr>
      <w:r>
        <w:rPr>
          <w:rFonts w:hint="eastAsia"/>
        </w:rPr>
        <w:t>大小、形状、类型不一的生态系统在空间上的分布与组合规律，包括斑块、廊道等空间配置形式。</w:t>
      </w:r>
    </w:p>
    <w:p>
      <w:pPr>
        <w:pStyle w:val="18"/>
        <w:rPr>
          <w:rFonts w:ascii="黑体" w:hAnsi="黑体" w:eastAsia="黑体"/>
        </w:rPr>
      </w:pPr>
      <w:r>
        <w:rPr>
          <w:rFonts w:ascii="黑体" w:hAnsi="黑体" w:eastAsia="黑体"/>
        </w:rPr>
        <w:br w:type="textWrapping"/>
      </w:r>
      <w:r>
        <w:rPr>
          <w:rFonts w:hint="eastAsia" w:ascii="黑体" w:hAnsi="黑体" w:eastAsia="黑体"/>
        </w:rPr>
        <w:t>生态系统质量ecosystem quality</w:t>
      </w:r>
    </w:p>
    <w:p>
      <w:pPr>
        <w:pStyle w:val="15"/>
        <w:ind w:firstLine="420"/>
      </w:pPr>
      <w:r>
        <w:rPr>
          <w:rFonts w:hint="eastAsia"/>
        </w:rPr>
        <w:t>表征生态系统自然植被的优劣程度，反映生态系统内植被与生态系统整体状况。</w:t>
      </w:r>
    </w:p>
    <w:p>
      <w:pPr>
        <w:pStyle w:val="18"/>
        <w:rPr>
          <w:rFonts w:ascii="黑体" w:hAnsi="黑体" w:eastAsia="黑体"/>
        </w:rPr>
      </w:pPr>
      <w:r>
        <w:rPr>
          <w:rFonts w:ascii="黑体" w:hAnsi="黑体" w:eastAsia="黑体"/>
        </w:rPr>
        <w:br w:type="textWrapping"/>
      </w:r>
      <w:r>
        <w:rPr>
          <w:rFonts w:hint="eastAsia" w:ascii="黑体" w:hAnsi="黑体" w:eastAsia="黑体"/>
        </w:rPr>
        <w:t>生态系统服务ecosystem service</w:t>
      </w:r>
    </w:p>
    <w:p>
      <w:pPr>
        <w:pStyle w:val="15"/>
        <w:ind w:firstLine="420"/>
      </w:pPr>
      <w:r>
        <w:rPr>
          <w:rFonts w:hint="eastAsia"/>
        </w:rPr>
        <w:t>生态系统与生态过程所形成及所维持的人类赖以生存的自然环境条件和效用，包括供给服务（如提供食物和水）、调节服务（如洪水调蓄）、文化服务（如精神健康和娱乐）以及支持服务（如维持养分循环）。</w:t>
      </w:r>
    </w:p>
    <w:p>
      <w:pPr>
        <w:pStyle w:val="17"/>
        <w:spacing w:before="312" w:after="312"/>
      </w:pPr>
      <w:bookmarkStart w:id="43" w:name="_Toc150879326"/>
      <w:bookmarkStart w:id="44" w:name="_Toc150879377"/>
      <w:r>
        <w:rPr>
          <w:rFonts w:hint="eastAsia"/>
        </w:rPr>
        <w:t>总则</w:t>
      </w:r>
      <w:bookmarkEnd w:id="43"/>
      <w:bookmarkEnd w:id="44"/>
    </w:p>
    <w:p>
      <w:pPr>
        <w:pStyle w:val="20"/>
        <w:spacing w:before="156" w:after="156"/>
      </w:pPr>
      <w:bookmarkStart w:id="45" w:name="_Toc150879378"/>
      <w:bookmarkStart w:id="46" w:name="_Toc150879327"/>
      <w:r>
        <w:rPr>
          <w:rFonts w:hint="eastAsia"/>
        </w:rPr>
        <w:t>工作原则</w:t>
      </w:r>
      <w:bookmarkEnd w:id="45"/>
      <w:bookmarkEnd w:id="46"/>
    </w:p>
    <w:p>
      <w:pPr>
        <w:pStyle w:val="21"/>
        <w:spacing w:before="156" w:after="156"/>
      </w:pPr>
      <w:bookmarkStart w:id="47" w:name="_Toc150879328"/>
      <w:r>
        <w:rPr>
          <w:rFonts w:hint="eastAsia"/>
        </w:rPr>
        <w:t>坚持目标导向、问题导向与效果导向相结合，引导精准靶向修复。</w:t>
      </w:r>
      <w:bookmarkEnd w:id="47"/>
    </w:p>
    <w:p>
      <w:pPr>
        <w:pStyle w:val="15"/>
        <w:ind w:firstLine="420"/>
      </w:pPr>
      <w:r>
        <w:rPr>
          <w:rFonts w:hint="eastAsia"/>
        </w:rPr>
        <w:t>强化规划战略引领作用，以修复规划中明确的目标指标、工程部署和任务要求等为依据，科学评估规划实施绩效。坚持山水林田湖草沙生命共同体理念，聚焦重点流域（区域）和关键领域，精准识别突出生态问题及症结，提出解决路径，推动规划落地见效。</w:t>
      </w:r>
    </w:p>
    <w:p>
      <w:pPr>
        <w:pStyle w:val="21"/>
        <w:spacing w:before="156" w:after="156"/>
      </w:pPr>
      <w:bookmarkStart w:id="48" w:name="_Toc150879329"/>
      <w:r>
        <w:rPr>
          <w:rFonts w:hint="eastAsia"/>
        </w:rPr>
        <w:t>坚持科学评估，客观准确反映规划实施效果。</w:t>
      </w:r>
      <w:bookmarkEnd w:id="48"/>
    </w:p>
    <w:p>
      <w:pPr>
        <w:pStyle w:val="15"/>
        <w:ind w:firstLine="420"/>
      </w:pPr>
      <w:r>
        <w:rPr>
          <w:rFonts w:hint="eastAsia"/>
        </w:rPr>
        <w:t>综合考虑规划系统性和实施分散性、宏观整体性和微观差异性，根据不同区域功能定位、生态问题和修复目标任务的差异，分尺度针对性确定评估内容和指标，客观反映规划实施的综合效益，确保评估结果真实准确。</w:t>
      </w:r>
    </w:p>
    <w:p>
      <w:pPr>
        <w:pStyle w:val="21"/>
        <w:spacing w:before="156" w:after="156"/>
      </w:pPr>
      <w:bookmarkStart w:id="49" w:name="_Toc150879330"/>
      <w:r>
        <w:rPr>
          <w:rFonts w:hint="eastAsia"/>
        </w:rPr>
        <w:t>坚持实事求是，切实强化动态适应性管理。</w:t>
      </w:r>
      <w:bookmarkEnd w:id="49"/>
    </w:p>
    <w:p>
      <w:pPr>
        <w:pStyle w:val="15"/>
        <w:ind w:firstLine="420"/>
      </w:pPr>
      <w:r>
        <w:rPr>
          <w:rFonts w:hint="eastAsia"/>
          <w:lang w:eastAsia="zh-CN"/>
        </w:rPr>
        <w:t>通过动态过程管理，引导按照</w:t>
      </w:r>
      <w:r>
        <w:rPr>
          <w:rFonts w:hint="eastAsia"/>
        </w:rPr>
        <w:t>“宜林则林、宜田则田、宜水则水、宜草则草、宜荒则荒”的原则，基于自然解决方案因地制宜开展生态修复工作，提高修复的科学性和施策的有效性。将全生命周期适应性管理贯穿到生态修复的各个环节中，通过规划、实施、监测、评价及反馈，降低不确定性，保证生态系统的正向演替和良性循环。</w:t>
      </w:r>
    </w:p>
    <w:p>
      <w:pPr>
        <w:pStyle w:val="20"/>
        <w:spacing w:before="156" w:after="156"/>
      </w:pPr>
      <w:bookmarkStart w:id="50" w:name="_Toc150879335"/>
      <w:bookmarkStart w:id="51" w:name="_Toc150879381"/>
      <w:r>
        <w:rPr>
          <w:rFonts w:hint="eastAsia"/>
        </w:rPr>
        <w:t>体检评估尺度</w:t>
      </w:r>
      <w:bookmarkEnd w:id="50"/>
      <w:bookmarkEnd w:id="51"/>
    </w:p>
    <w:p>
      <w:pPr>
        <w:pStyle w:val="21"/>
        <w:spacing w:before="156" w:after="156"/>
      </w:pPr>
      <w:bookmarkStart w:id="52" w:name="_Toc150879336"/>
      <w:r>
        <w:rPr>
          <w:rFonts w:hint="eastAsia"/>
        </w:rPr>
        <w:t>概述</w:t>
      </w:r>
      <w:bookmarkEnd w:id="52"/>
    </w:p>
    <w:p>
      <w:pPr>
        <w:pStyle w:val="15"/>
        <w:ind w:firstLine="420"/>
      </w:pPr>
      <w:r>
        <w:rPr>
          <w:rFonts w:hint="eastAsia"/>
        </w:rPr>
        <w:t>结合生态修复工程项目实施情况与工作重点，选择区域、市域、重点地区及工程项目等一个或多个尺度开展生态修复实施进展与效益评价，并充分考虑不同尺度之间的关联性和协同性。</w:t>
      </w:r>
    </w:p>
    <w:p>
      <w:pPr>
        <w:pStyle w:val="21"/>
        <w:spacing w:before="156" w:after="156"/>
      </w:pPr>
      <w:bookmarkStart w:id="53" w:name="_Toc150879337"/>
      <w:r>
        <w:rPr>
          <w:rFonts w:hint="eastAsia"/>
        </w:rPr>
        <w:t>区域尺度</w:t>
      </w:r>
      <w:bookmarkEnd w:id="53"/>
    </w:p>
    <w:p>
      <w:pPr>
        <w:pStyle w:val="15"/>
        <w:ind w:firstLine="420"/>
      </w:pPr>
      <w:r>
        <w:rPr>
          <w:rFonts w:hint="eastAsia"/>
        </w:rPr>
        <w:t>重点关注区域生态廊道和生态网络连通性、区域协同治理机制以及一体化生态保护修复工作的推进情况。</w:t>
      </w:r>
    </w:p>
    <w:p>
      <w:pPr>
        <w:pStyle w:val="21"/>
        <w:spacing w:before="156" w:after="156"/>
      </w:pPr>
      <w:bookmarkStart w:id="54" w:name="_Toc150879338"/>
      <w:r>
        <w:rPr>
          <w:rFonts w:hint="eastAsia"/>
        </w:rPr>
        <w:t>市域尺度</w:t>
      </w:r>
      <w:bookmarkEnd w:id="54"/>
    </w:p>
    <w:p>
      <w:pPr>
        <w:pStyle w:val="15"/>
        <w:ind w:firstLine="420"/>
      </w:pPr>
      <w:r>
        <w:rPr>
          <w:rFonts w:hint="eastAsia"/>
        </w:rPr>
        <w:t>重点关注生态系统规模、结构、格局、质量及服务的动态变化，跨流域、跨行政区的生态修复工程统筹情况，以及各生态修复分区内子项目之间的关联性与协调性。</w:t>
      </w:r>
    </w:p>
    <w:p>
      <w:pPr>
        <w:pStyle w:val="21"/>
        <w:spacing w:before="156" w:after="156"/>
      </w:pPr>
      <w:bookmarkStart w:id="55" w:name="_Toc150879339"/>
      <w:r>
        <w:rPr>
          <w:rFonts w:hint="eastAsia"/>
        </w:rPr>
        <w:t>重点地区</w:t>
      </w:r>
      <w:bookmarkEnd w:id="55"/>
    </w:p>
    <w:p>
      <w:pPr>
        <w:pStyle w:val="15"/>
        <w:ind w:firstLine="420"/>
      </w:pPr>
      <w:r>
        <w:rPr>
          <w:rFonts w:hint="eastAsia"/>
        </w:rPr>
        <w:t>主要包括重要生物源地、饮用水源地等</w:t>
      </w:r>
      <w:r>
        <w:rPr>
          <w:rFonts w:hint="eastAsia"/>
          <w:lang w:eastAsia="zh-CN"/>
        </w:rPr>
        <w:t>重点</w:t>
      </w:r>
      <w:r>
        <w:rPr>
          <w:rFonts w:hint="eastAsia"/>
        </w:rPr>
        <w:t>生态功能区，以及重要生态廊道断点堵点、游憩服务盲区等生态</w:t>
      </w:r>
      <w:r>
        <w:rPr>
          <w:rFonts w:hint="eastAsia"/>
          <w:lang w:eastAsia="zh-CN"/>
        </w:rPr>
        <w:t>修复</w:t>
      </w:r>
      <w:r>
        <w:rPr>
          <w:rFonts w:hint="eastAsia"/>
        </w:rPr>
        <w:t>的关键节点，评估方法可参考HJ 1174全国生态状况调查评估技术规范——生态问题评估。关注重点地区内生态修复工程部署科学性、工程实施有效性以及生态系统质量、功能的变化情况。</w:t>
      </w:r>
    </w:p>
    <w:p>
      <w:pPr>
        <w:pStyle w:val="21"/>
        <w:spacing w:before="156" w:after="156"/>
      </w:pPr>
      <w:bookmarkStart w:id="56" w:name="_Toc150879340"/>
      <w:r>
        <w:rPr>
          <w:rFonts w:hint="eastAsia"/>
        </w:rPr>
        <w:t>工程项目</w:t>
      </w:r>
      <w:bookmarkEnd w:id="56"/>
    </w:p>
    <w:p>
      <w:pPr>
        <w:pStyle w:val="15"/>
        <w:ind w:firstLine="420"/>
        <w:rPr>
          <w:rFonts w:hint="eastAsia"/>
        </w:rPr>
      </w:pPr>
      <w:r>
        <w:rPr>
          <w:rFonts w:hint="eastAsia"/>
        </w:rPr>
        <w:t>对生态修复工程范围、保护修复单元及子项目的实施进展、绩效指标完成情况进行定期监测与评估，监测评估方法与推荐指标可参考TD/T 1068-2022 国土空间生态保护修复工程实施方案编制规程。</w:t>
      </w:r>
    </w:p>
    <w:p>
      <w:pPr>
        <w:pStyle w:val="20"/>
        <w:spacing w:before="156" w:after="156"/>
      </w:pPr>
      <w:bookmarkStart w:id="57" w:name="_Toc150879334"/>
      <w:bookmarkStart w:id="58" w:name="_Toc150879380"/>
      <w:r>
        <w:rPr>
          <w:rFonts w:hint="eastAsia"/>
        </w:rPr>
        <w:t>时间要求</w:t>
      </w:r>
      <w:bookmarkEnd w:id="57"/>
      <w:bookmarkEnd w:id="58"/>
    </w:p>
    <w:p>
      <w:pPr>
        <w:pStyle w:val="15"/>
        <w:ind w:firstLine="420"/>
      </w:pPr>
      <w:r>
        <w:rPr>
          <w:rFonts w:hint="eastAsia"/>
        </w:rPr>
        <w:t>年度体检工作宜结合国土空间生态修复重点任务实施及重大工程项目进展情况开展，并与年度国土变更调查、相关统计数据发布成果进行衔接，发挥过程预警作用。五年评估工作原则上应与国土空间规划实施评估及国民经济和社会发展五年规划周期保持一致。开展五年评估的当年不单独开展年度体检。</w:t>
      </w:r>
    </w:p>
    <w:p>
      <w:pPr>
        <w:pStyle w:val="17"/>
        <w:spacing w:before="312" w:after="312"/>
      </w:pPr>
      <w:bookmarkStart w:id="59" w:name="_Toc150879382"/>
      <w:bookmarkStart w:id="60" w:name="_Toc150879341"/>
      <w:r>
        <w:rPr>
          <w:rFonts w:hint="eastAsia"/>
        </w:rPr>
        <w:t>工作程序</w:t>
      </w:r>
      <w:bookmarkEnd w:id="59"/>
      <w:bookmarkEnd w:id="60"/>
    </w:p>
    <w:p>
      <w:pPr>
        <w:pStyle w:val="20"/>
        <w:spacing w:before="156" w:after="156"/>
      </w:pPr>
      <w:bookmarkStart w:id="61" w:name="_Toc150879383"/>
      <w:bookmarkStart w:id="62" w:name="_Toc150879342"/>
      <w:r>
        <w:rPr>
          <w:rFonts w:hint="eastAsia"/>
        </w:rPr>
        <w:t>工作流程</w:t>
      </w:r>
      <w:bookmarkEnd w:id="61"/>
      <w:bookmarkEnd w:id="62"/>
    </w:p>
    <w:p>
      <w:pPr>
        <w:pStyle w:val="15"/>
        <w:ind w:firstLine="420"/>
      </w:pPr>
      <w:r>
        <w:rPr>
          <w:rFonts w:hint="eastAsia"/>
        </w:rPr>
        <w:t>国土空间生态修复规划实施体检评估工作流程应包括制定工作方案、构建指标体系、搜集数据资料、开展分析评价、编制成果报告、成果报送应用等。</w:t>
      </w:r>
    </w:p>
    <w:p>
      <w:pPr>
        <w:pStyle w:val="15"/>
        <w:ind w:firstLine="560"/>
        <w:jc w:val="center"/>
      </w:pPr>
      <w:r>
        <w:rPr>
          <w:rFonts w:ascii="Times New Roman"/>
          <w:color w:val="000000" w:themeColor="text1"/>
          <w:sz w:val="28"/>
          <w14:textFill>
            <w14:solidFill>
              <w14:schemeClr w14:val="tx1"/>
            </w14:solidFill>
          </w14:textFill>
        </w:rPr>
        <w:drawing>
          <wp:inline distT="0" distB="0" distL="0" distR="0">
            <wp:extent cx="3398520" cy="3583940"/>
            <wp:effectExtent l="0" t="0" r="5080" b="1016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6"/>
                    <a:stretch>
                      <a:fillRect/>
                    </a:stretch>
                  </pic:blipFill>
                  <pic:spPr>
                    <a:xfrm>
                      <a:off x="0" y="0"/>
                      <a:ext cx="3398520" cy="3583940"/>
                    </a:xfrm>
                    <a:prstGeom prst="rect">
                      <a:avLst/>
                    </a:prstGeom>
                  </pic:spPr>
                </pic:pic>
              </a:graphicData>
            </a:graphic>
          </wp:inline>
        </w:drawing>
      </w:r>
    </w:p>
    <w:p>
      <w:pPr>
        <w:pStyle w:val="22"/>
        <w:spacing w:before="156" w:after="156"/>
        <w:rPr>
          <w:rFonts w:hint="eastAsia"/>
        </w:rPr>
      </w:pPr>
      <w:r>
        <w:rPr>
          <w:rFonts w:hint="eastAsia"/>
        </w:rPr>
        <w:t>工作流程图</w:t>
      </w:r>
    </w:p>
    <w:p>
      <w:pPr>
        <w:pStyle w:val="20"/>
        <w:spacing w:before="156" w:after="156"/>
      </w:pPr>
      <w:bookmarkStart w:id="63" w:name="_Toc150879384"/>
      <w:bookmarkStart w:id="64" w:name="_Toc150879343"/>
      <w:r>
        <w:rPr>
          <w:rFonts w:hint="eastAsia"/>
        </w:rPr>
        <w:t>制定工作方案</w:t>
      </w:r>
      <w:bookmarkEnd w:id="63"/>
      <w:bookmarkEnd w:id="64"/>
    </w:p>
    <w:p>
      <w:pPr>
        <w:pStyle w:val="15"/>
        <w:ind w:firstLine="420"/>
      </w:pPr>
      <w:r>
        <w:rPr>
          <w:rFonts w:hint="eastAsia"/>
        </w:rPr>
        <w:t>工作方案应明确评估的总体要求、主要任务、技术路线、进度安排、责任分工和组织保障等。</w:t>
      </w:r>
    </w:p>
    <w:p>
      <w:pPr>
        <w:pStyle w:val="20"/>
        <w:spacing w:before="156" w:after="156"/>
      </w:pPr>
      <w:bookmarkStart w:id="65" w:name="_Toc150879385"/>
      <w:bookmarkStart w:id="66" w:name="_Toc150879344"/>
      <w:r>
        <w:rPr>
          <w:rFonts w:hint="eastAsia"/>
        </w:rPr>
        <w:t>构建指标体系</w:t>
      </w:r>
      <w:bookmarkEnd w:id="65"/>
      <w:bookmarkEnd w:id="66"/>
    </w:p>
    <w:p>
      <w:pPr>
        <w:pStyle w:val="15"/>
        <w:ind w:firstLine="420"/>
      </w:pPr>
      <w:r>
        <w:rPr>
          <w:rFonts w:hint="eastAsia"/>
        </w:rPr>
        <w:t>综合考虑安全、健康、和谐3个维度建立指标体系，区分年度体检指标和五年评估指标。其中，年度体检指标以基本指标为主，突出年度变量。五年评估指标可基于多年连续数据，反映指标的变化趋势。在基本指标的基础上，可结合实际选择推荐指标（符合附录A规定），也可结合年度突出问题、重点工作与地方实际，自行增补反映生态修复工作实际成效或问题的自选指标。</w:t>
      </w:r>
    </w:p>
    <w:p>
      <w:pPr>
        <w:pStyle w:val="20"/>
        <w:spacing w:before="156" w:after="156"/>
      </w:pPr>
      <w:bookmarkStart w:id="67" w:name="_Toc150879386"/>
      <w:bookmarkStart w:id="68" w:name="_Toc150879345"/>
      <w:r>
        <w:rPr>
          <w:rFonts w:hint="eastAsia"/>
        </w:rPr>
        <w:t>搜集数据资料</w:t>
      </w:r>
      <w:bookmarkEnd w:id="67"/>
      <w:bookmarkEnd w:id="68"/>
    </w:p>
    <w:p>
      <w:pPr>
        <w:pStyle w:val="15"/>
        <w:ind w:firstLine="420"/>
      </w:pPr>
      <w:r>
        <w:rPr>
          <w:rFonts w:hint="eastAsia"/>
        </w:rPr>
        <w:t>综合主管部门提供官方数据、实地调研采集的一手资料，以国土空间法定数据为基础，以各类调查监测成果和相关法定统计数据为补充，以时空大数据等多源数据资料为参考，多渠道搜集相关基础资料。</w:t>
      </w:r>
    </w:p>
    <w:p>
      <w:pPr>
        <w:pStyle w:val="20"/>
        <w:spacing w:before="156" w:after="156"/>
      </w:pPr>
      <w:bookmarkStart w:id="69" w:name="_Toc150879387"/>
      <w:bookmarkStart w:id="70" w:name="_Toc150879346"/>
      <w:r>
        <w:rPr>
          <w:rFonts w:hint="eastAsia"/>
        </w:rPr>
        <w:t>开展分析评价</w:t>
      </w:r>
      <w:bookmarkEnd w:id="69"/>
      <w:bookmarkEnd w:id="70"/>
    </w:p>
    <w:p>
      <w:pPr>
        <w:pStyle w:val="15"/>
        <w:ind w:firstLine="420"/>
      </w:pPr>
      <w:r>
        <w:rPr>
          <w:rFonts w:hint="eastAsia"/>
        </w:rPr>
        <w:t>对规划部署的各项目标和指标的落实情况、工程和任务的实施进展、生态系统综合效益、重点修复领域及社会经济效益进行分析和评价。综合考虑气候变化等外部不可抗因素影响，生态系统自身演替规律，以及生态系统恢复与生态环境质量改善的迟滞效应</w:t>
      </w:r>
      <w:r>
        <w:rPr>
          <w:rFonts w:hint="eastAsia"/>
          <w:lang w:eastAsia="zh-CN"/>
        </w:rPr>
        <w:t>，</w:t>
      </w:r>
      <w:r>
        <w:rPr>
          <w:rFonts w:hint="eastAsia"/>
        </w:rPr>
        <w:t>梳理规划实施成效，研判突出生态问题、潜在风险及症结，提出针对性解决措施。</w:t>
      </w:r>
    </w:p>
    <w:p>
      <w:pPr>
        <w:pStyle w:val="21"/>
        <w:spacing w:before="156" w:after="156"/>
      </w:pPr>
      <w:bookmarkStart w:id="71" w:name="_Toc150879347"/>
      <w:r>
        <w:rPr>
          <w:rFonts w:hint="eastAsia"/>
        </w:rPr>
        <w:t>规划实施进展评价</w:t>
      </w:r>
      <w:bookmarkEnd w:id="71"/>
    </w:p>
    <w:p>
      <w:pPr>
        <w:pStyle w:val="15"/>
        <w:ind w:firstLine="420"/>
      </w:pPr>
      <w:r>
        <w:rPr>
          <w:rFonts w:hint="eastAsia"/>
        </w:rPr>
        <w:t>对照修复规划确定的总体目标与阶段性目标，从</w:t>
      </w:r>
      <w:r>
        <w:rPr>
          <w:rFonts w:hint="eastAsia"/>
          <w:lang w:eastAsia="zh-CN"/>
        </w:rPr>
        <w:t>任务</w:t>
      </w:r>
      <w:r>
        <w:rPr>
          <w:rFonts w:hint="eastAsia"/>
        </w:rPr>
        <w:t>落实情况、监测指标变化、重大工程及重点项目实施进展等方面对修复规划实施进展进行评价。</w:t>
      </w:r>
    </w:p>
    <w:p>
      <w:pPr>
        <w:pStyle w:val="23"/>
        <w:spacing w:before="156" w:after="156"/>
      </w:pPr>
      <w:r>
        <w:rPr>
          <w:rFonts w:hint="eastAsia"/>
        </w:rPr>
        <w:t>目标评价</w:t>
      </w:r>
    </w:p>
    <w:p>
      <w:pPr>
        <w:pStyle w:val="15"/>
        <w:ind w:firstLine="420"/>
      </w:pPr>
      <w:r>
        <w:rPr>
          <w:rFonts w:hint="eastAsia"/>
        </w:rPr>
        <w:t>从生态修复工作的目标合理性、工作系统性和方法科学性等方面，综合分析国土空间生态修复规划确定的生态修复目标的落实和完成情况，如生态修复工程的空间部署和措施选择与区域主要生态问题对应性，生态修复方式的合理性以及项目之间的关联性和协调性等，并针对存在的问题提出改进建议。</w:t>
      </w:r>
    </w:p>
    <w:p>
      <w:pPr>
        <w:pStyle w:val="23"/>
        <w:spacing w:before="156" w:after="156"/>
      </w:pPr>
      <w:r>
        <w:rPr>
          <w:rFonts w:hint="eastAsia"/>
        </w:rPr>
        <w:t>指标评价</w:t>
      </w:r>
    </w:p>
    <w:p>
      <w:pPr>
        <w:pStyle w:val="15"/>
        <w:ind w:firstLine="420"/>
      </w:pPr>
      <w:r>
        <w:rPr>
          <w:rFonts w:hint="eastAsia"/>
        </w:rPr>
        <w:t>按照所构建的指标体系，完成评估指标表（符合附录A规定），分析评价生态修复规划实施的整体进展和各项成效，识别潜在问题。</w:t>
      </w:r>
    </w:p>
    <w:p>
      <w:pPr>
        <w:pStyle w:val="23"/>
        <w:spacing w:before="156" w:after="156"/>
      </w:pPr>
      <w:r>
        <w:rPr>
          <w:rFonts w:hint="eastAsia"/>
        </w:rPr>
        <w:t>项目评价</w:t>
      </w:r>
    </w:p>
    <w:p>
      <w:pPr>
        <w:pStyle w:val="15"/>
        <w:ind w:firstLine="420"/>
      </w:pPr>
      <w:r>
        <w:rPr>
          <w:rFonts w:hint="eastAsia"/>
        </w:rPr>
        <w:t>对重点项目数量、新增项目立项情况、既有项目推进情况等（参照附录B）进行跟踪评价，并围绕项目采取的修复模式、工程技术合理性及科学性、项目完成质量、解决生态问题等，总结经验成效、发现问题症结、提出意见建议。</w:t>
      </w:r>
    </w:p>
    <w:p>
      <w:pPr>
        <w:pStyle w:val="21"/>
        <w:spacing w:before="156" w:after="156"/>
      </w:pPr>
      <w:bookmarkStart w:id="72" w:name="_Toc150879348"/>
      <w:r>
        <w:rPr>
          <w:rFonts w:hint="eastAsia"/>
        </w:rPr>
        <w:t>生态效益综合评价</w:t>
      </w:r>
      <w:bookmarkEnd w:id="72"/>
    </w:p>
    <w:p>
      <w:pPr>
        <w:pStyle w:val="15"/>
        <w:ind w:firstLine="420"/>
      </w:pPr>
      <w:r>
        <w:rPr>
          <w:rFonts w:hint="eastAsia"/>
        </w:rPr>
        <w:t>从生态系统的规模、结构、格局、质量和服务等方面，分析生态修复规划实施的整体生态效益及问题。应按照规划范围确定生态系统综合评价边界，亦可聚焦生态修复的重点地区、生态修复工程/项目所在区域或典型区域开展评价。</w:t>
      </w:r>
    </w:p>
    <w:p>
      <w:pPr>
        <w:pStyle w:val="23"/>
        <w:spacing w:before="156" w:after="156"/>
      </w:pPr>
      <w:r>
        <w:rPr>
          <w:rFonts w:hint="eastAsia"/>
        </w:rPr>
        <w:t>生态系统规模</w:t>
      </w:r>
    </w:p>
    <w:p>
      <w:pPr>
        <w:pStyle w:val="15"/>
        <w:ind w:firstLine="420"/>
      </w:pPr>
      <w:r>
        <w:rPr>
          <w:rFonts w:hint="eastAsia"/>
        </w:rPr>
        <w:t>分析林地、草地、湿地、农田、城镇等各类生态系统规模的变化情况，结合重点工程或项目，明确开展生态修复的面积。</w:t>
      </w:r>
    </w:p>
    <w:p>
      <w:pPr>
        <w:pStyle w:val="23"/>
        <w:spacing w:before="156" w:after="156"/>
      </w:pPr>
      <w:r>
        <w:rPr>
          <w:rFonts w:hint="eastAsia"/>
        </w:rPr>
        <w:t>生态系统结构</w:t>
      </w:r>
    </w:p>
    <w:p>
      <w:pPr>
        <w:pStyle w:val="15"/>
        <w:ind w:firstLine="420"/>
      </w:pPr>
      <w:r>
        <w:rPr>
          <w:rFonts w:hint="eastAsia"/>
        </w:rPr>
        <w:t>分析林地、草地、湿地、农田、城镇等生态系统类型的转变，各类非建设空间的变化量及变化方式，非建设空间与建设空间之间的转变特征，各类生态系统的扩张区域及缩减区域，以及全市生态系统结构优化情况。</w:t>
      </w:r>
    </w:p>
    <w:p>
      <w:pPr>
        <w:pStyle w:val="23"/>
        <w:spacing w:before="156" w:after="156"/>
      </w:pPr>
      <w:r>
        <w:rPr>
          <w:rFonts w:hint="eastAsia"/>
        </w:rPr>
        <w:t>生态系统格局</w:t>
      </w:r>
    </w:p>
    <w:p>
      <w:pPr>
        <w:pStyle w:val="15"/>
        <w:ind w:firstLine="420"/>
      </w:pPr>
      <w:r>
        <w:rPr>
          <w:rFonts w:hint="eastAsia"/>
        </w:rPr>
        <w:t>分析评价生态系统景观格局改善情况（参照HJ 1171-2021中的内容），修复前后结构性绿色空间格局变化情况，重要生态廊道、城市绿道及蓝网等景观格局变化情况，以及廊道的断点和堵点区域与游憩服务盲区的生态修复效益。</w:t>
      </w:r>
    </w:p>
    <w:p>
      <w:pPr>
        <w:pStyle w:val="23"/>
        <w:spacing w:before="156" w:after="156"/>
      </w:pPr>
      <w:r>
        <w:rPr>
          <w:rFonts w:hint="eastAsia"/>
        </w:rPr>
        <w:t>生态系统质量</w:t>
      </w:r>
    </w:p>
    <w:p>
      <w:pPr>
        <w:pStyle w:val="15"/>
        <w:ind w:firstLine="420"/>
      </w:pPr>
      <w:r>
        <w:rPr>
          <w:rFonts w:hint="eastAsia"/>
        </w:rPr>
        <w:t>基于植被覆盖度、叶面积指数、总初级生产力（参照HJ 1172-2021中的内容）等分析评价生态系统质量变化，表征生态系统内植被与生态系统整体状况。</w:t>
      </w:r>
    </w:p>
    <w:p>
      <w:pPr>
        <w:pStyle w:val="23"/>
        <w:spacing w:before="156" w:after="156"/>
      </w:pPr>
      <w:r>
        <w:rPr>
          <w:rFonts w:hint="eastAsia"/>
        </w:rPr>
        <w:t>生态系统服务</w:t>
      </w:r>
    </w:p>
    <w:p>
      <w:pPr>
        <w:pStyle w:val="15"/>
        <w:ind w:firstLine="420"/>
      </w:pPr>
      <w:r>
        <w:rPr>
          <w:rFonts w:hint="eastAsia"/>
        </w:rPr>
        <w:t>分析评价生态修复前后水源涵养、土壤保持、生境维持、固碳</w:t>
      </w:r>
      <w:r>
        <w:rPr>
          <w:rFonts w:hint="eastAsia"/>
          <w:lang w:eastAsia="zh-CN"/>
        </w:rPr>
        <w:t>增汇</w:t>
      </w:r>
      <w:r>
        <w:rPr>
          <w:rFonts w:hint="eastAsia"/>
        </w:rPr>
        <w:t>等生态系统服务的差异（参照HJ 1173-2021中的内容），重点区域主导生态功能变化情况，以及地质灾害、洪涝和城市热岛高风险区等的修复治理情况。</w:t>
      </w:r>
    </w:p>
    <w:p>
      <w:pPr>
        <w:pStyle w:val="21"/>
        <w:spacing w:before="156" w:after="156"/>
      </w:pPr>
      <w:bookmarkStart w:id="73" w:name="_Toc150879349"/>
      <w:r>
        <w:rPr>
          <w:rFonts w:hint="eastAsia"/>
        </w:rPr>
        <w:t>社会经济效益评价</w:t>
      </w:r>
      <w:bookmarkEnd w:id="73"/>
    </w:p>
    <w:p>
      <w:pPr>
        <w:pStyle w:val="15"/>
        <w:ind w:firstLine="420"/>
      </w:pPr>
      <w:r>
        <w:rPr>
          <w:rFonts w:hint="eastAsia"/>
        </w:rPr>
        <w:t>采取定量与定性结合的方法，对重点生态修复工程或项目实施后的社会效益和经济效益进行综合评估。数据来源为统计局、财政、自然资源等部门，以及现场调查与访谈座谈等。</w:t>
      </w:r>
    </w:p>
    <w:p>
      <w:pPr>
        <w:pStyle w:val="23"/>
        <w:spacing w:before="156" w:after="156"/>
      </w:pPr>
      <w:r>
        <w:rPr>
          <w:rFonts w:hint="eastAsia"/>
        </w:rPr>
        <w:t>社会效益</w:t>
      </w:r>
    </w:p>
    <w:p>
      <w:pPr>
        <w:pStyle w:val="24"/>
      </w:pPr>
      <w:r>
        <w:rPr>
          <w:rFonts w:hint="eastAsia"/>
        </w:rPr>
        <w:t>本地居民满意度</w:t>
      </w:r>
    </w:p>
    <w:p>
      <w:pPr>
        <w:pStyle w:val="24"/>
        <w:numPr>
          <w:ilvl w:val="0"/>
          <w:numId w:val="0"/>
        </w:numPr>
        <w:ind w:left="425"/>
        <w:rPr>
          <w:rFonts w:hint="eastAsia"/>
        </w:rPr>
      </w:pPr>
      <w:r>
        <w:rPr>
          <w:rFonts w:hint="eastAsia"/>
        </w:rPr>
        <w:t>通过问卷调查（参照附录D要求）或现场调查与访谈座谈等社会满意度调查，分析评价本地居民对生态修复工程或项目实施的满意程度。</w:t>
      </w:r>
    </w:p>
    <w:p>
      <w:pPr>
        <w:pStyle w:val="24"/>
      </w:pPr>
      <w:r>
        <w:rPr>
          <w:rFonts w:hint="eastAsia"/>
        </w:rPr>
        <w:t>利益相关者分析</w:t>
      </w:r>
    </w:p>
    <w:p>
      <w:pPr>
        <w:pStyle w:val="24"/>
        <w:numPr>
          <w:ilvl w:val="0"/>
          <w:numId w:val="0"/>
        </w:numPr>
        <w:ind w:left="425"/>
        <w:rPr>
          <w:rFonts w:hint="eastAsia"/>
        </w:rPr>
      </w:pPr>
      <w:r>
        <w:rPr>
          <w:rFonts w:hint="eastAsia"/>
        </w:rPr>
        <w:t>通过调研走访与典型案例研究，对生态修复的相关主管部门、地方政府、社会资本、科研院所、本地居民等各利益相关者的参与程度、主要诉求、激励措施、利益协调等进行评价。</w:t>
      </w:r>
    </w:p>
    <w:p>
      <w:pPr>
        <w:pStyle w:val="24"/>
      </w:pPr>
      <w:r>
        <w:rPr>
          <w:rFonts w:hint="eastAsia"/>
        </w:rPr>
        <w:t>文化效益</w:t>
      </w:r>
    </w:p>
    <w:p>
      <w:pPr>
        <w:pStyle w:val="15"/>
        <w:ind w:firstLine="420"/>
        <w:rPr>
          <w:rFonts w:hint="eastAsia"/>
        </w:rPr>
      </w:pPr>
      <w:r>
        <w:rPr>
          <w:rFonts w:hint="eastAsia"/>
        </w:rPr>
        <w:t>从公共空间塑造、景观品质提升等角度分析生态修复工程带来的社会文化效益。</w:t>
      </w:r>
    </w:p>
    <w:p>
      <w:pPr>
        <w:pStyle w:val="23"/>
        <w:spacing w:before="156" w:after="156"/>
      </w:pPr>
      <w:r>
        <w:rPr>
          <w:rFonts w:hint="eastAsia"/>
        </w:rPr>
        <w:t>经济效益</w:t>
      </w:r>
    </w:p>
    <w:p>
      <w:pPr>
        <w:pStyle w:val="24"/>
        <w:numPr>
          <w:ilvl w:val="0"/>
          <w:numId w:val="11"/>
        </w:numPr>
      </w:pPr>
      <w:r>
        <w:rPr>
          <w:rFonts w:hint="eastAsia"/>
        </w:rPr>
        <w:t>成本效益分析</w:t>
      </w:r>
    </w:p>
    <w:p>
      <w:pPr>
        <w:pStyle w:val="24"/>
        <w:numPr>
          <w:ilvl w:val="0"/>
          <w:numId w:val="0"/>
        </w:numPr>
        <w:ind w:left="425"/>
        <w:rPr>
          <w:rFonts w:hint="eastAsia"/>
        </w:rPr>
      </w:pPr>
      <w:r>
        <w:rPr>
          <w:rFonts w:hint="eastAsia"/>
        </w:rPr>
        <w:t>从生态修复工程项目的预算、成本、效益等方面核算生态修复工程的投入产出比，对修复工程的综合效益进行分析。</w:t>
      </w:r>
    </w:p>
    <w:p>
      <w:pPr>
        <w:pStyle w:val="24"/>
      </w:pPr>
      <w:r>
        <w:rPr>
          <w:rFonts w:hint="eastAsia"/>
        </w:rPr>
        <w:t>社会资本参与</w:t>
      </w:r>
    </w:p>
    <w:p>
      <w:pPr>
        <w:pStyle w:val="15"/>
        <w:ind w:firstLine="420"/>
      </w:pPr>
      <w:r>
        <w:rPr>
          <w:rFonts w:hint="eastAsia"/>
        </w:rPr>
        <w:t>采取定量与定性结合的方法，评价社会资本参与生态修复工作的情况。</w:t>
      </w:r>
    </w:p>
    <w:p>
      <w:pPr>
        <w:pStyle w:val="24"/>
      </w:pPr>
      <w:r>
        <w:rPr>
          <w:rFonts w:hint="eastAsia"/>
        </w:rPr>
        <w:t>生态产品价值</w:t>
      </w:r>
    </w:p>
    <w:p>
      <w:pPr>
        <w:pStyle w:val="24"/>
        <w:numPr>
          <w:ilvl w:val="0"/>
          <w:numId w:val="0"/>
        </w:numPr>
        <w:ind w:left="425"/>
        <w:rPr>
          <w:rFonts w:hint="eastAsia"/>
        </w:rPr>
      </w:pPr>
      <w:r>
        <w:rPr>
          <w:rFonts w:hint="eastAsia"/>
        </w:rPr>
        <w:t>评价生态修复工作对本地生态产品总值的提升情况、生态产品价值实现与转化路径的推动和促进作用。计算方法详见DB11/T 2059 生态产品总值核算技术规范。</w:t>
      </w:r>
    </w:p>
    <w:p>
      <w:pPr>
        <w:pStyle w:val="24"/>
        <w:rPr>
          <w:rFonts w:hint="eastAsia"/>
        </w:rPr>
      </w:pPr>
      <w:r>
        <w:rPr>
          <w:rFonts w:hint="eastAsia"/>
        </w:rPr>
        <w:t>绿色产业发展</w:t>
      </w:r>
    </w:p>
    <w:p>
      <w:pPr>
        <w:pStyle w:val="24"/>
        <w:numPr>
          <w:ilvl w:val="0"/>
          <w:numId w:val="0"/>
        </w:numPr>
        <w:ind w:left="425"/>
      </w:pPr>
      <w:r>
        <w:rPr>
          <w:rFonts w:hint="eastAsia"/>
        </w:rPr>
        <w:t>结合典型案例分析生态修复工程或项目实施后是否充分带动了相关产业的发展，如生态修复产业链建立、生态产业化和产业生态化等情况，分析生态修复工程或项目实施对本地居民收入提升的影响。</w:t>
      </w:r>
    </w:p>
    <w:p>
      <w:pPr>
        <w:pStyle w:val="21"/>
        <w:spacing w:before="156" w:after="156"/>
      </w:pPr>
      <w:bookmarkStart w:id="74" w:name="_Toc150879350"/>
      <w:r>
        <w:rPr>
          <w:rFonts w:hint="eastAsia"/>
        </w:rPr>
        <w:t>重点修复领域评价</w:t>
      </w:r>
      <w:bookmarkEnd w:id="74"/>
    </w:p>
    <w:p>
      <w:pPr>
        <w:pStyle w:val="15"/>
        <w:ind w:firstLine="420"/>
      </w:pPr>
      <w:r>
        <w:rPr>
          <w:rFonts w:hint="eastAsia"/>
        </w:rPr>
        <w:t>在年度体检中，可针对当年工作开展情况，选择若干重点修复领域进行评价。对于某一重点修复领域的评价应根据体检评估区域所处区位、生态本底及修复工程类型等，选择相应评估内容，针对性进行评价。</w:t>
      </w:r>
    </w:p>
    <w:p>
      <w:pPr>
        <w:pStyle w:val="23"/>
        <w:spacing w:before="156" w:after="156"/>
      </w:pPr>
      <w:r>
        <w:rPr>
          <w:rFonts w:hint="eastAsia"/>
        </w:rPr>
        <w:t>森林生态修复</w:t>
      </w:r>
    </w:p>
    <w:p>
      <w:pPr>
        <w:pStyle w:val="15"/>
        <w:ind w:firstLine="420"/>
      </w:pPr>
      <w:r>
        <w:rPr>
          <w:rFonts w:hint="eastAsia"/>
        </w:rPr>
        <w:t>针对深山区、浅山区和平原区等不同区域特点，</w:t>
      </w:r>
      <w:r>
        <w:rPr>
          <w:rFonts w:hint="eastAsia"/>
          <w:lang w:val="en-US" w:eastAsia="zh-CN"/>
        </w:rPr>
        <w:t>从</w:t>
      </w:r>
      <w:r>
        <w:rPr>
          <w:rFonts w:hint="eastAsia"/>
        </w:rPr>
        <w:t>天然林保育、宜林荒山造林、大尺度绿化、生态林断带修复、近自然林营建、碳汇功能提升等方面，分区域开展森林质量、结构、功能评价，分析评价森林生态修复的成效和问题。</w:t>
      </w:r>
    </w:p>
    <w:p>
      <w:pPr>
        <w:pStyle w:val="23"/>
        <w:spacing w:before="156" w:after="156"/>
      </w:pPr>
      <w:r>
        <w:rPr>
          <w:rFonts w:hint="eastAsia"/>
        </w:rPr>
        <w:t>流域水生态修复</w:t>
      </w:r>
    </w:p>
    <w:p>
      <w:pPr>
        <w:pStyle w:val="15"/>
        <w:ind w:firstLine="420"/>
      </w:pPr>
      <w:r>
        <w:rPr>
          <w:rFonts w:hint="eastAsia"/>
        </w:rPr>
        <w:t>从饮用水水源涵养与保护、洪涝灾害防治、水生生境修复、水生态健康状况、滨水空间品质提升及历史水系保护与恢复等方面分析评价流域水生态修复的成效和问题。</w:t>
      </w:r>
    </w:p>
    <w:p>
      <w:pPr>
        <w:pStyle w:val="23"/>
        <w:spacing w:before="156" w:after="156"/>
      </w:pPr>
      <w:r>
        <w:rPr>
          <w:rFonts w:hint="eastAsia"/>
        </w:rPr>
        <w:t>农田生态修复</w:t>
      </w:r>
    </w:p>
    <w:p>
      <w:pPr>
        <w:pStyle w:val="15"/>
        <w:ind w:firstLine="420"/>
      </w:pPr>
      <w:r>
        <w:rPr>
          <w:rFonts w:hint="eastAsia"/>
        </w:rPr>
        <w:t>从耕地及永久基本农田规模、布局、质量、多元功能等方面分析评价农田生态修复的成效和问题。</w:t>
      </w:r>
    </w:p>
    <w:p>
      <w:pPr>
        <w:pStyle w:val="23"/>
        <w:spacing w:before="156" w:after="156"/>
      </w:pPr>
      <w:r>
        <w:rPr>
          <w:rFonts w:hint="eastAsia"/>
        </w:rPr>
        <w:t>城市绿地生态修复</w:t>
      </w:r>
    </w:p>
    <w:p>
      <w:pPr>
        <w:pStyle w:val="15"/>
        <w:ind w:firstLine="420"/>
      </w:pPr>
      <w:r>
        <w:rPr>
          <w:rFonts w:hint="eastAsia"/>
        </w:rPr>
        <w:t>对公园绿地和绿道的规模、布局、质量、服务以及自然与人文的融合程度等方面分析评价城市绿地生态修复的成效和问题。</w:t>
      </w:r>
    </w:p>
    <w:p>
      <w:pPr>
        <w:pStyle w:val="23"/>
        <w:spacing w:before="156" w:after="156"/>
      </w:pPr>
      <w:r>
        <w:rPr>
          <w:rFonts w:hint="eastAsia"/>
        </w:rPr>
        <w:t>矿山生态修复</w:t>
      </w:r>
    </w:p>
    <w:p>
      <w:pPr>
        <w:pStyle w:val="15"/>
        <w:ind w:firstLine="420"/>
      </w:pPr>
      <w:r>
        <w:rPr>
          <w:rFonts w:hint="eastAsia"/>
        </w:rPr>
        <w:t>分析废弃矿山修复治理率、生态修复方法合理性和修复成效。从再利用途径及社会经济效益等方面对矿山转型再利用项目进行评价。通过典型案例总结矿山生态修复与转型利用的经验与问题。</w:t>
      </w:r>
    </w:p>
    <w:p>
      <w:pPr>
        <w:pStyle w:val="23"/>
        <w:spacing w:before="156" w:after="156"/>
      </w:pPr>
      <w:r>
        <w:rPr>
          <w:rFonts w:hint="eastAsia"/>
        </w:rPr>
        <w:t>拆违腾退用地生态修复</w:t>
      </w:r>
    </w:p>
    <w:p>
      <w:pPr>
        <w:pStyle w:val="15"/>
        <w:ind w:firstLine="420"/>
      </w:pPr>
      <w:r>
        <w:rPr>
          <w:rFonts w:hint="eastAsia"/>
        </w:rPr>
        <w:t>动态评估全市及重点地区拆违腾退用地修复治理情况，重点关注腾地规模较大的拆违腾退空间和城区小微腾退空间的修复利用情况。结合典型项目，分析评价拆违腾退用地实施复耕、复绿、复蓝的成效和问题。</w:t>
      </w:r>
    </w:p>
    <w:p>
      <w:pPr>
        <w:pStyle w:val="23"/>
        <w:spacing w:before="156" w:after="156"/>
      </w:pPr>
      <w:r>
        <w:rPr>
          <w:rFonts w:hint="eastAsia"/>
        </w:rPr>
        <w:t>生物多样性保护与栖息地修复</w:t>
      </w:r>
    </w:p>
    <w:p>
      <w:pPr>
        <w:pStyle w:val="15"/>
        <w:ind w:firstLine="420"/>
      </w:pPr>
      <w:r>
        <w:rPr>
          <w:rFonts w:hint="eastAsia"/>
        </w:rPr>
        <w:t>根据评估区域所处区位及生物多样性特点，围绕修复前后生态系统多样性、物种多样性和遗传多样性，生物栖息地质量及生态网络连通性变化分析评价生物多样性保护与恢复的成效和问题。城区内可关注古树名木保护，雨燕、长耳鸮等特有物种及其栖息地的保护恢复情况。</w:t>
      </w:r>
    </w:p>
    <w:p>
      <w:pPr>
        <w:pStyle w:val="20"/>
        <w:spacing w:before="156" w:after="156"/>
      </w:pPr>
      <w:bookmarkStart w:id="75" w:name="_Toc150879388"/>
      <w:bookmarkStart w:id="76" w:name="_Toc150879351"/>
      <w:r>
        <w:rPr>
          <w:rFonts w:hint="eastAsia"/>
        </w:rPr>
        <w:t>编制成果报告</w:t>
      </w:r>
      <w:bookmarkEnd w:id="75"/>
      <w:bookmarkEnd w:id="76"/>
    </w:p>
    <w:p>
      <w:pPr>
        <w:pStyle w:val="15"/>
        <w:ind w:firstLine="420"/>
      </w:pPr>
      <w:r>
        <w:rPr>
          <w:rFonts w:hint="eastAsia"/>
        </w:rPr>
        <w:t>体检评估成果由体检评估报告及附件组成，报告应简明扼要、重点突出。附件可包括附图、评估指标表、绩效任务考核表、工程项目实施情况、社会满意度评价及数据库建设等成果。</w:t>
      </w:r>
    </w:p>
    <w:p>
      <w:pPr>
        <w:pStyle w:val="21"/>
        <w:spacing w:before="156" w:after="156"/>
      </w:pPr>
      <w:bookmarkStart w:id="77" w:name="_Toc150879352"/>
      <w:r>
        <w:rPr>
          <w:rFonts w:hint="eastAsia"/>
        </w:rPr>
        <w:t>内容要求</w:t>
      </w:r>
      <w:bookmarkEnd w:id="77"/>
    </w:p>
    <w:p>
      <w:pPr>
        <w:pStyle w:val="23"/>
        <w:spacing w:before="156" w:after="156"/>
      </w:pPr>
      <w:r>
        <w:rPr>
          <w:rFonts w:hint="eastAsia"/>
        </w:rPr>
        <w:t>年度体检内容要求</w:t>
      </w:r>
    </w:p>
    <w:p>
      <w:pPr>
        <w:pStyle w:val="15"/>
        <w:ind w:firstLine="420"/>
      </w:pPr>
      <w:r>
        <w:rPr>
          <w:rFonts w:hint="eastAsia"/>
        </w:rPr>
        <w:t>年度体检主要对上一年度生态修复规划实施进展情况进行评估与反馈，包括重点指标变化情况、重大生态修复工程项目实施进展等，可根据年度生态修复重点工作开展情况对当年关注的重点领域进行评估，对重点生态问题与实施难点提出改进建议，并对上一年体检发现的重点生态问题及修正情况进行说明。</w:t>
      </w:r>
    </w:p>
    <w:p>
      <w:pPr>
        <w:pStyle w:val="23"/>
        <w:spacing w:before="156" w:after="156"/>
      </w:pPr>
      <w:r>
        <w:rPr>
          <w:rFonts w:hint="eastAsia"/>
        </w:rPr>
        <w:t>五年评估内容要求</w:t>
      </w:r>
    </w:p>
    <w:p>
      <w:pPr>
        <w:pStyle w:val="15"/>
        <w:ind w:firstLine="420"/>
      </w:pPr>
      <w:r>
        <w:rPr>
          <w:rFonts w:hint="eastAsia"/>
        </w:rPr>
        <w:t>五年评估应全面对照国土空间生态修复规划中确定的修复目标及修复方向开展全面系统性评估，包括规划实施进展评价、生态效益、社会效益、经济效益评价以及重点修复领域评价等，对规划目标与指标落实情况、生态系统质量提升情况、主要生态问题改善情况，规划实施保障情况等进行全面评估，并对生态系统变化趋势进行判断、对修复规划动态维护提出建设性建议。</w:t>
      </w:r>
    </w:p>
    <w:p>
      <w:pPr>
        <w:pStyle w:val="21"/>
        <w:spacing w:before="156" w:after="156"/>
      </w:pPr>
      <w:bookmarkStart w:id="78" w:name="_Toc150879353"/>
      <w:r>
        <w:rPr>
          <w:rFonts w:hint="eastAsia"/>
        </w:rPr>
        <w:t>成果构成</w:t>
      </w:r>
      <w:bookmarkEnd w:id="78"/>
    </w:p>
    <w:p>
      <w:pPr>
        <w:pStyle w:val="23"/>
        <w:spacing w:before="156" w:after="156"/>
      </w:pPr>
      <w:r>
        <w:rPr>
          <w:rFonts w:hint="eastAsia"/>
        </w:rPr>
        <w:t>年度体检成果构成</w:t>
      </w:r>
    </w:p>
    <w:p>
      <w:pPr>
        <w:pStyle w:val="15"/>
        <w:ind w:firstLine="420"/>
      </w:pPr>
      <w:r>
        <w:rPr>
          <w:rFonts w:hint="eastAsia"/>
        </w:rPr>
        <w:t>年度体检报告主要包括总体情况、实施成效、存在问题、对策建议等。附件包括评估指标表（必选项，符合附录A规定）、重点项目实施评估表（自选项，参见附录B）。</w:t>
      </w:r>
    </w:p>
    <w:p>
      <w:pPr>
        <w:pStyle w:val="23"/>
        <w:spacing w:before="156" w:after="156"/>
      </w:pPr>
      <w:r>
        <w:rPr>
          <w:rFonts w:hint="eastAsia"/>
        </w:rPr>
        <w:t>五年评估成果构成</w:t>
      </w:r>
    </w:p>
    <w:p>
      <w:pPr>
        <w:pStyle w:val="15"/>
        <w:ind w:firstLine="420"/>
      </w:pPr>
      <w:r>
        <w:rPr>
          <w:rFonts w:hint="eastAsia"/>
        </w:rPr>
        <w:t>五年评估报告主要包括评估原则、数据来源、评估方法、总体情况、实施成效、存在问题、对策建议等。附件包括评估指标表（必选项，符合附录A规定）、重点项目实施评估表（自选项，参见附录B）、基础数据库建设情况（自选项，参见附录C）、社会满意度调查报告（自选项，参见附录D）。</w:t>
      </w:r>
    </w:p>
    <w:p>
      <w:pPr>
        <w:pStyle w:val="20"/>
        <w:spacing w:before="156" w:after="156"/>
      </w:pPr>
      <w:bookmarkStart w:id="79" w:name="_Toc150879354"/>
      <w:bookmarkStart w:id="80" w:name="_Toc150879389"/>
      <w:r>
        <w:rPr>
          <w:rFonts w:hint="eastAsia"/>
        </w:rPr>
        <w:t>成果报送应用</w:t>
      </w:r>
      <w:bookmarkEnd w:id="79"/>
      <w:bookmarkEnd w:id="80"/>
    </w:p>
    <w:p>
      <w:pPr>
        <w:pStyle w:val="15"/>
        <w:ind w:firstLine="420"/>
        <w:rPr>
          <w:rFonts w:hint="eastAsia"/>
        </w:rPr>
      </w:pPr>
      <w:r>
        <w:rPr>
          <w:rFonts w:hint="eastAsia"/>
        </w:rPr>
        <w:t>体检评估成果应纳入城市总体规划实施体检评估当中，并为生态修复相关规划编制、实施、调整优化等工作提供参考。体检评估成果宜适时将非涉密内容向社会公开，保障市民对规划实施的知情权、参与权与监督权。</w:t>
      </w:r>
    </w:p>
    <w:p>
      <w:pPr>
        <w:pStyle w:val="15"/>
        <w:ind w:firstLine="420"/>
        <w:sectPr>
          <w:pgSz w:w="11906" w:h="16838"/>
          <w:pgMar w:top="1928" w:right="1134" w:bottom="1134" w:left="1134" w:header="1418" w:footer="1134" w:gutter="284"/>
          <w:pgNumType w:start="1"/>
          <w:cols w:space="425" w:num="1"/>
          <w:formProt w:val="0"/>
          <w:docGrid w:type="lines" w:linePitch="312" w:charSpace="0"/>
        </w:sectPr>
      </w:pPr>
    </w:p>
    <w:bookmarkEnd w:id="15"/>
    <w:p>
      <w:pPr>
        <w:pStyle w:val="25"/>
        <w:rPr>
          <w:rFonts w:hint="eastAsia"/>
        </w:rPr>
      </w:pPr>
      <w:bookmarkStart w:id="81" w:name="BookMark5"/>
    </w:p>
    <w:p>
      <w:pPr>
        <w:pStyle w:val="26"/>
        <w:rPr>
          <w:rFonts w:hint="eastAsia"/>
        </w:rPr>
      </w:pPr>
    </w:p>
    <w:p>
      <w:pPr>
        <w:pStyle w:val="27"/>
        <w:spacing w:after="156"/>
        <w:rPr>
          <w:rFonts w:hint="eastAsia"/>
        </w:rPr>
      </w:pPr>
      <w:r>
        <w:br w:type="textWrapping"/>
      </w:r>
      <w:bookmarkStart w:id="82" w:name="_Toc150879355"/>
      <w:bookmarkStart w:id="83" w:name="_Toc150879390"/>
      <w:r>
        <w:rPr>
          <w:rFonts w:hint="eastAsia"/>
        </w:rPr>
        <w:t>（规范性）</w:t>
      </w:r>
      <w:r>
        <w:br w:type="textWrapping"/>
      </w:r>
      <w:r>
        <w:rPr>
          <w:rFonts w:hint="eastAsia"/>
        </w:rPr>
        <w:t>国土空间生态修复规划体检评估指标体系</w:t>
      </w:r>
      <w:bookmarkEnd w:id="82"/>
      <w:bookmarkEnd w:id="83"/>
    </w:p>
    <w:p>
      <w:pPr>
        <w:pStyle w:val="28"/>
        <w:spacing w:before="156" w:after="156"/>
        <w:rPr>
          <w:rFonts w:hint="eastAsia"/>
        </w:rPr>
      </w:pPr>
      <w:bookmarkStart w:id="84" w:name="_Toc150879391"/>
      <w:bookmarkStart w:id="85" w:name="_Toc150879356"/>
      <w:r>
        <w:rPr>
          <w:rFonts w:hint="eastAsia"/>
        </w:rPr>
        <w:t>年度体检指标体系</w:t>
      </w:r>
      <w:bookmarkEnd w:id="84"/>
      <w:bookmarkEnd w:id="85"/>
    </w:p>
    <w:p>
      <w:pPr>
        <w:pStyle w:val="15"/>
        <w:ind w:firstLine="420"/>
      </w:pPr>
      <w:r>
        <w:rPr>
          <w:rFonts w:hint="eastAsia"/>
        </w:rPr>
        <w:t>对于国土空间生态修复规划年度体检，可聚焦年度变量，选取部分代表性指标。年度体检指标可参见下表A.1。</w:t>
      </w:r>
    </w:p>
    <w:p>
      <w:pPr>
        <w:pStyle w:val="29"/>
        <w:spacing w:before="156" w:after="156"/>
        <w:rPr>
          <w:rFonts w:hint="eastAsia"/>
        </w:rPr>
      </w:pPr>
      <w:r>
        <w:rPr>
          <w:rFonts w:hint="eastAsia"/>
        </w:rPr>
        <w:t>国土空间生态修复规划年度体检指标表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77"/>
        <w:gridCol w:w="38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77" w:type="dxa"/>
            <w:tcBorders>
              <w:top w:val="single" w:color="auto" w:sz="8" w:space="0"/>
              <w:bottom w:val="single" w:color="auto" w:sz="8" w:space="0"/>
            </w:tcBorders>
            <w:shd w:val="clear" w:color="auto" w:fill="auto"/>
            <w:vAlign w:val="center"/>
          </w:tcPr>
          <w:p>
            <w:pPr>
              <w:pStyle w:val="30"/>
              <w:rPr>
                <w:rFonts w:hint="eastAsia"/>
              </w:rPr>
            </w:pPr>
            <w:r>
              <w:rPr>
                <w:rFonts w:hint="eastAsia"/>
              </w:rPr>
              <w:t>序号</w:t>
            </w:r>
          </w:p>
        </w:tc>
        <w:tc>
          <w:tcPr>
            <w:tcW w:w="3883" w:type="dxa"/>
            <w:tcBorders>
              <w:top w:val="single" w:color="auto" w:sz="8" w:space="0"/>
              <w:bottom w:val="single" w:color="auto" w:sz="8" w:space="0"/>
            </w:tcBorders>
            <w:shd w:val="clear" w:color="auto" w:fill="auto"/>
            <w:vAlign w:val="center"/>
          </w:tcPr>
          <w:p>
            <w:pPr>
              <w:pStyle w:val="30"/>
              <w:rPr>
                <w:rFonts w:hint="eastAsia"/>
              </w:rPr>
            </w:pPr>
            <w:r>
              <w:rPr>
                <w:rFonts w:hint="eastAsia"/>
              </w:rPr>
              <w:t>指标项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tcBorders>
              <w:top w:val="single" w:color="auto" w:sz="8" w:space="0"/>
            </w:tcBorders>
            <w:shd w:val="clear" w:color="auto" w:fill="auto"/>
            <w:vAlign w:val="center"/>
          </w:tcPr>
          <w:p>
            <w:pPr>
              <w:pStyle w:val="31"/>
              <w:jc w:val="center"/>
            </w:pPr>
            <w:r>
              <w:t>01</w:t>
            </w:r>
          </w:p>
        </w:tc>
        <w:tc>
          <w:tcPr>
            <w:tcW w:w="3883" w:type="dxa"/>
            <w:tcBorders>
              <w:top w:val="single" w:color="auto" w:sz="8" w:space="0"/>
            </w:tcBorders>
            <w:shd w:val="clear" w:color="auto" w:fill="auto"/>
            <w:vAlign w:val="center"/>
          </w:tcPr>
          <w:p>
            <w:pPr>
              <w:pStyle w:val="31"/>
              <w:jc w:val="center"/>
            </w:pPr>
            <w:r>
              <w:t>重要江河湖泊水功能区水质达标率（%）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pPr>
              <w:pStyle w:val="31"/>
              <w:jc w:val="center"/>
            </w:pPr>
            <w:r>
              <w:t>02</w:t>
            </w:r>
          </w:p>
        </w:tc>
        <w:tc>
          <w:tcPr>
            <w:tcW w:w="3883" w:type="dxa"/>
            <w:shd w:val="clear" w:color="auto" w:fill="auto"/>
            <w:vAlign w:val="center"/>
          </w:tcPr>
          <w:p>
            <w:pPr>
              <w:pStyle w:val="31"/>
              <w:jc w:val="center"/>
            </w:pPr>
            <w:r>
              <w:t>生态保护红线范围内城乡建设用地面积（km²）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pPr>
              <w:pStyle w:val="31"/>
              <w:jc w:val="center"/>
            </w:pPr>
            <w:r>
              <w:t>03</w:t>
            </w:r>
          </w:p>
        </w:tc>
        <w:tc>
          <w:tcPr>
            <w:tcW w:w="3883" w:type="dxa"/>
            <w:shd w:val="clear" w:color="auto" w:fill="auto"/>
            <w:vAlign w:val="center"/>
          </w:tcPr>
          <w:p>
            <w:pPr>
              <w:pStyle w:val="31"/>
              <w:jc w:val="center"/>
            </w:pPr>
            <w:r>
              <w:t>自然岸线保有率（%）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pPr>
              <w:pStyle w:val="31"/>
              <w:jc w:val="center"/>
            </w:pPr>
            <w:r>
              <w:t>04</w:t>
            </w:r>
          </w:p>
        </w:tc>
        <w:tc>
          <w:tcPr>
            <w:tcW w:w="3883" w:type="dxa"/>
            <w:shd w:val="clear" w:color="auto" w:fill="auto"/>
            <w:vAlign w:val="center"/>
          </w:tcPr>
          <w:p>
            <w:pPr>
              <w:pStyle w:val="31"/>
              <w:jc w:val="center"/>
            </w:pPr>
            <w:r>
              <w:t>森林覆盖率（%）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pPr>
              <w:pStyle w:val="31"/>
              <w:jc w:val="center"/>
            </w:pPr>
            <w:r>
              <w:t>05</w:t>
            </w:r>
          </w:p>
        </w:tc>
        <w:tc>
          <w:tcPr>
            <w:tcW w:w="3883" w:type="dxa"/>
            <w:shd w:val="clear" w:color="auto" w:fill="auto"/>
            <w:vAlign w:val="center"/>
          </w:tcPr>
          <w:p>
            <w:pPr>
              <w:pStyle w:val="31"/>
              <w:jc w:val="center"/>
            </w:pPr>
            <w:r>
              <w:t>耕地面积（km</w:t>
            </w:r>
            <w:r>
              <w:rPr>
                <w:vertAlign w:val="superscript"/>
              </w:rPr>
              <w:t>2</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pPr>
              <w:pStyle w:val="31"/>
              <w:jc w:val="center"/>
            </w:pPr>
            <w:r>
              <w:t>06</w:t>
            </w:r>
          </w:p>
        </w:tc>
        <w:tc>
          <w:tcPr>
            <w:tcW w:w="3883" w:type="dxa"/>
            <w:shd w:val="clear" w:color="auto" w:fill="auto"/>
            <w:vAlign w:val="center"/>
          </w:tcPr>
          <w:p>
            <w:pPr>
              <w:pStyle w:val="31"/>
              <w:jc w:val="center"/>
            </w:pPr>
            <w:r>
              <w:t>历史遗留废弃矿山综合治理率（%）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pPr>
              <w:pStyle w:val="31"/>
              <w:jc w:val="center"/>
            </w:pPr>
            <w:r>
              <w:t>07</w:t>
            </w:r>
          </w:p>
        </w:tc>
        <w:tc>
          <w:tcPr>
            <w:tcW w:w="3883" w:type="dxa"/>
            <w:shd w:val="clear" w:color="auto" w:fill="auto"/>
            <w:vAlign w:val="center"/>
          </w:tcPr>
          <w:p>
            <w:pPr>
              <w:pStyle w:val="31"/>
              <w:jc w:val="center"/>
            </w:pPr>
            <w:r>
              <w:t>拆违腾退用地修复治理率（%）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pPr>
              <w:pStyle w:val="31"/>
              <w:jc w:val="center"/>
            </w:pPr>
            <w:r>
              <w:t>08</w:t>
            </w:r>
          </w:p>
        </w:tc>
        <w:tc>
          <w:tcPr>
            <w:tcW w:w="3883" w:type="dxa"/>
            <w:shd w:val="clear" w:color="auto" w:fill="auto"/>
            <w:vAlign w:val="center"/>
          </w:tcPr>
          <w:p>
            <w:pPr>
              <w:pStyle w:val="31"/>
              <w:jc w:val="center"/>
            </w:pPr>
            <w:r>
              <w:t>人均公园绿地面积（m</w:t>
            </w:r>
            <w:r>
              <w:rPr>
                <w:vertAlign w:val="superscript"/>
              </w:rPr>
              <w:t>2</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pPr>
              <w:pStyle w:val="31"/>
              <w:jc w:val="center"/>
            </w:pPr>
            <w:r>
              <w:t>09</w:t>
            </w:r>
          </w:p>
        </w:tc>
        <w:tc>
          <w:tcPr>
            <w:tcW w:w="3883" w:type="dxa"/>
            <w:shd w:val="clear" w:color="auto" w:fill="auto"/>
            <w:vAlign w:val="center"/>
          </w:tcPr>
          <w:p>
            <w:pPr>
              <w:pStyle w:val="31"/>
              <w:jc w:val="center"/>
            </w:pPr>
            <w:r>
              <w:t>城乡居民每万人拥有绿道长度（km）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pPr>
              <w:pStyle w:val="31"/>
              <w:jc w:val="center"/>
            </w:pPr>
            <w:r>
              <w:t>…</w:t>
            </w:r>
          </w:p>
        </w:tc>
        <w:tc>
          <w:tcPr>
            <w:tcW w:w="3883" w:type="dxa"/>
            <w:shd w:val="clear" w:color="auto" w:fill="auto"/>
            <w:vAlign w:val="center"/>
          </w:tcPr>
          <w:p>
            <w:pPr>
              <w:pStyle w:val="31"/>
              <w:jc w:val="center"/>
            </w:pPr>
            <w:r>
              <w:t>……</w:t>
            </w:r>
          </w:p>
        </w:tc>
      </w:tr>
    </w:tbl>
    <w:p>
      <w:pPr>
        <w:pStyle w:val="28"/>
        <w:spacing w:before="156" w:after="156"/>
        <w:rPr>
          <w:rFonts w:hint="eastAsia"/>
        </w:rPr>
      </w:pPr>
      <w:bookmarkStart w:id="86" w:name="_Toc150879392"/>
      <w:bookmarkStart w:id="87" w:name="_Toc150879357"/>
      <w:r>
        <w:rPr>
          <w:rFonts w:hint="eastAsia"/>
        </w:rPr>
        <w:t>五年评估指标体系</w:t>
      </w:r>
      <w:bookmarkEnd w:id="86"/>
      <w:bookmarkEnd w:id="87"/>
    </w:p>
    <w:p>
      <w:pPr>
        <w:pStyle w:val="15"/>
        <w:ind w:firstLine="420"/>
      </w:pPr>
      <w:r>
        <w:rPr>
          <w:rFonts w:hint="eastAsia"/>
        </w:rPr>
        <w:t>对于国土空间生态修复规划实施五年评估，按照安全、健康、和谐分为3个一级类别，在此基础上进一步划分为14个二级类别和45项指标，其中包括14项基本指标和31项推荐指标。指标分级可参见下表A.2。</w:t>
      </w:r>
    </w:p>
    <w:p>
      <w:pPr>
        <w:pStyle w:val="29"/>
        <w:spacing w:before="156" w:after="156"/>
      </w:pPr>
      <w:r>
        <w:rPr>
          <w:rFonts w:hint="eastAsia"/>
        </w:rPr>
        <w:t>国土空间生态修复规划五年评估指标表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52"/>
        <w:gridCol w:w="1090"/>
        <w:gridCol w:w="808"/>
        <w:gridCol w:w="3466"/>
        <w:gridCol w:w="12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52" w:type="dxa"/>
            <w:tcBorders>
              <w:top w:val="single" w:color="auto" w:sz="8" w:space="0"/>
              <w:bottom w:val="single" w:color="auto" w:sz="8" w:space="0"/>
            </w:tcBorders>
            <w:shd w:val="clear" w:color="auto" w:fill="auto"/>
            <w:vAlign w:val="center"/>
          </w:tcPr>
          <w:p>
            <w:pPr>
              <w:pStyle w:val="31"/>
              <w:jc w:val="center"/>
            </w:pPr>
            <w:r>
              <w:t>一级</w:t>
            </w:r>
          </w:p>
        </w:tc>
        <w:tc>
          <w:tcPr>
            <w:tcW w:w="1090" w:type="dxa"/>
            <w:tcBorders>
              <w:top w:val="single" w:color="auto" w:sz="8" w:space="0"/>
              <w:bottom w:val="single" w:color="auto" w:sz="8" w:space="0"/>
            </w:tcBorders>
            <w:shd w:val="clear" w:color="auto" w:fill="auto"/>
            <w:vAlign w:val="center"/>
          </w:tcPr>
          <w:p>
            <w:pPr>
              <w:pStyle w:val="31"/>
              <w:jc w:val="center"/>
            </w:pPr>
            <w:r>
              <w:t>二级</w:t>
            </w:r>
          </w:p>
        </w:tc>
        <w:tc>
          <w:tcPr>
            <w:tcW w:w="808" w:type="dxa"/>
            <w:tcBorders>
              <w:top w:val="single" w:color="auto" w:sz="8" w:space="0"/>
              <w:bottom w:val="single" w:color="auto" w:sz="8" w:space="0"/>
            </w:tcBorders>
            <w:shd w:val="clear" w:color="auto" w:fill="auto"/>
            <w:vAlign w:val="center"/>
          </w:tcPr>
          <w:p>
            <w:pPr>
              <w:pStyle w:val="31"/>
              <w:jc w:val="center"/>
            </w:pPr>
            <w:r>
              <w:t>序号</w:t>
            </w:r>
          </w:p>
        </w:tc>
        <w:tc>
          <w:tcPr>
            <w:tcW w:w="3466" w:type="dxa"/>
            <w:tcBorders>
              <w:top w:val="single" w:color="auto" w:sz="8" w:space="0"/>
              <w:bottom w:val="single" w:color="auto" w:sz="8" w:space="0"/>
            </w:tcBorders>
            <w:shd w:val="clear" w:color="auto" w:fill="auto"/>
            <w:vAlign w:val="center"/>
          </w:tcPr>
          <w:p>
            <w:pPr>
              <w:pStyle w:val="31"/>
              <w:jc w:val="center"/>
            </w:pPr>
            <w:r>
              <w:t>指标项</w:t>
            </w:r>
          </w:p>
        </w:tc>
        <w:tc>
          <w:tcPr>
            <w:tcW w:w="1254" w:type="dxa"/>
            <w:tcBorders>
              <w:top w:val="single" w:color="auto" w:sz="8" w:space="0"/>
              <w:bottom w:val="single" w:color="auto" w:sz="8" w:space="0"/>
            </w:tcBorders>
            <w:shd w:val="clear" w:color="auto" w:fill="auto"/>
            <w:vAlign w:val="center"/>
          </w:tcPr>
          <w:p>
            <w:pPr>
              <w:pStyle w:val="31"/>
              <w:jc w:val="center"/>
            </w:pPr>
            <w:r>
              <w:t>指标类别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restart"/>
            <w:tcBorders>
              <w:top w:val="single" w:color="auto" w:sz="8" w:space="0"/>
            </w:tcBorders>
            <w:shd w:val="clear" w:color="auto" w:fill="auto"/>
            <w:vAlign w:val="center"/>
          </w:tcPr>
          <w:p>
            <w:pPr>
              <w:pStyle w:val="30"/>
              <w:rPr>
                <w:rFonts w:hint="eastAsia"/>
              </w:rPr>
            </w:pPr>
            <w:r>
              <w:rPr>
                <w:rFonts w:hint="eastAsia"/>
              </w:rPr>
              <w:t>安全</w:t>
            </w:r>
          </w:p>
        </w:tc>
        <w:tc>
          <w:tcPr>
            <w:tcW w:w="1090" w:type="dxa"/>
            <w:vMerge w:val="restart"/>
            <w:tcBorders>
              <w:top w:val="single" w:color="auto" w:sz="8" w:space="0"/>
            </w:tcBorders>
            <w:shd w:val="clear" w:color="auto" w:fill="auto"/>
            <w:vAlign w:val="center"/>
          </w:tcPr>
          <w:p>
            <w:pPr>
              <w:pStyle w:val="30"/>
              <w:rPr>
                <w:rFonts w:hint="eastAsia"/>
              </w:rPr>
            </w:pPr>
            <w:r>
              <w:rPr>
                <w:rFonts w:hint="eastAsia"/>
              </w:rPr>
              <w:t>粮食安全</w:t>
            </w:r>
          </w:p>
        </w:tc>
        <w:tc>
          <w:tcPr>
            <w:tcW w:w="808" w:type="dxa"/>
            <w:tcBorders>
              <w:top w:val="single" w:color="auto" w:sz="8" w:space="0"/>
            </w:tcBorders>
            <w:shd w:val="clear" w:color="auto" w:fill="auto"/>
            <w:vAlign w:val="center"/>
          </w:tcPr>
          <w:p>
            <w:pPr>
              <w:pStyle w:val="31"/>
              <w:jc w:val="center"/>
            </w:pPr>
            <w:r>
              <w:t>A-01</w:t>
            </w:r>
          </w:p>
        </w:tc>
        <w:tc>
          <w:tcPr>
            <w:tcW w:w="3466" w:type="dxa"/>
            <w:tcBorders>
              <w:top w:val="single" w:color="auto" w:sz="8" w:space="0"/>
            </w:tcBorders>
            <w:shd w:val="clear" w:color="auto" w:fill="auto"/>
            <w:vAlign w:val="center"/>
          </w:tcPr>
          <w:p>
            <w:pPr>
              <w:pStyle w:val="31"/>
              <w:jc w:val="center"/>
            </w:pPr>
            <w:r>
              <w:t>永久基本农田面积（万亩）</w:t>
            </w:r>
          </w:p>
        </w:tc>
        <w:tc>
          <w:tcPr>
            <w:tcW w:w="1254" w:type="dxa"/>
            <w:tcBorders>
              <w:top w:val="single" w:color="auto" w:sz="8" w:space="0"/>
            </w:tcBorders>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tcBorders>
              <w:top w:val="single" w:color="auto" w:sz="8" w:space="0"/>
            </w:tcBorders>
            <w:shd w:val="clear" w:color="auto" w:fill="auto"/>
            <w:vAlign w:val="center"/>
          </w:tcPr>
          <w:p>
            <w:pPr>
              <w:pStyle w:val="31"/>
              <w:jc w:val="center"/>
            </w:pPr>
            <w:r>
              <w:t>A-02</w:t>
            </w:r>
          </w:p>
        </w:tc>
        <w:tc>
          <w:tcPr>
            <w:tcW w:w="3466" w:type="dxa"/>
            <w:tcBorders>
              <w:top w:val="single" w:color="auto" w:sz="8" w:space="0"/>
            </w:tcBorders>
            <w:shd w:val="clear" w:color="auto" w:fill="auto"/>
            <w:vAlign w:val="center"/>
          </w:tcPr>
          <w:p>
            <w:pPr>
              <w:pStyle w:val="31"/>
              <w:jc w:val="center"/>
            </w:pPr>
            <w:r>
              <w:t>受污染耕地安全利用率（%）</w:t>
            </w:r>
          </w:p>
        </w:tc>
        <w:tc>
          <w:tcPr>
            <w:tcW w:w="1254" w:type="dxa"/>
            <w:tcBorders>
              <w:top w:val="single" w:color="auto" w:sz="8" w:space="0"/>
            </w:tcBorders>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restart"/>
            <w:shd w:val="clear" w:color="auto" w:fill="auto"/>
            <w:vAlign w:val="center"/>
          </w:tcPr>
          <w:p>
            <w:pPr>
              <w:pStyle w:val="30"/>
              <w:rPr>
                <w:rFonts w:hint="eastAsia"/>
              </w:rPr>
            </w:pPr>
            <w:r>
              <w:rPr>
                <w:rFonts w:hint="eastAsia"/>
              </w:rPr>
              <w:t>水安全</w:t>
            </w:r>
          </w:p>
        </w:tc>
        <w:tc>
          <w:tcPr>
            <w:tcW w:w="808" w:type="dxa"/>
            <w:shd w:val="clear" w:color="auto" w:fill="auto"/>
            <w:vAlign w:val="center"/>
          </w:tcPr>
          <w:p>
            <w:pPr>
              <w:pStyle w:val="31"/>
              <w:jc w:val="center"/>
            </w:pPr>
            <w:r>
              <w:t>A-03</w:t>
            </w:r>
          </w:p>
        </w:tc>
        <w:tc>
          <w:tcPr>
            <w:tcW w:w="3466" w:type="dxa"/>
            <w:shd w:val="clear" w:color="auto" w:fill="auto"/>
            <w:vAlign w:val="center"/>
          </w:tcPr>
          <w:p>
            <w:pPr>
              <w:pStyle w:val="31"/>
              <w:jc w:val="center"/>
            </w:pPr>
            <w:r>
              <w:t>重要江河湖泊水功能区水质达标率（%）</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B-01</w:t>
            </w:r>
          </w:p>
        </w:tc>
        <w:tc>
          <w:tcPr>
            <w:tcW w:w="3466" w:type="dxa"/>
            <w:shd w:val="clear" w:color="auto" w:fill="auto"/>
            <w:vAlign w:val="center"/>
          </w:tcPr>
          <w:p>
            <w:pPr>
              <w:pStyle w:val="31"/>
              <w:jc w:val="center"/>
            </w:pPr>
            <w:r>
              <w:t>历史内涝积水点治理率（%）</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B-02</w:t>
            </w:r>
          </w:p>
        </w:tc>
        <w:tc>
          <w:tcPr>
            <w:tcW w:w="3466" w:type="dxa"/>
            <w:shd w:val="clear" w:color="auto" w:fill="auto"/>
            <w:vAlign w:val="center"/>
          </w:tcPr>
          <w:p>
            <w:pPr>
              <w:pStyle w:val="31"/>
              <w:jc w:val="center"/>
            </w:pPr>
            <w:r>
              <w:t>防洪堤防达标率（%）</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B-03</w:t>
            </w:r>
          </w:p>
        </w:tc>
        <w:tc>
          <w:tcPr>
            <w:tcW w:w="3466" w:type="dxa"/>
            <w:shd w:val="clear" w:color="auto" w:fill="auto"/>
            <w:vAlign w:val="center"/>
          </w:tcPr>
          <w:p>
            <w:pPr>
              <w:pStyle w:val="31"/>
              <w:jc w:val="center"/>
            </w:pPr>
            <w:r>
              <w:t>地下水开发利用率（%）</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B-04</w:t>
            </w:r>
          </w:p>
        </w:tc>
        <w:tc>
          <w:tcPr>
            <w:tcW w:w="3466" w:type="dxa"/>
            <w:shd w:val="clear" w:color="auto" w:fill="auto"/>
            <w:vAlign w:val="center"/>
          </w:tcPr>
          <w:p>
            <w:pPr>
              <w:pStyle w:val="31"/>
              <w:jc w:val="center"/>
            </w:pPr>
            <w:r>
              <w:t>平原区地下水平均埋深年度变化（m）</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restart"/>
            <w:shd w:val="clear" w:color="auto" w:fill="auto"/>
            <w:vAlign w:val="center"/>
          </w:tcPr>
          <w:p>
            <w:pPr>
              <w:pStyle w:val="30"/>
              <w:rPr>
                <w:rFonts w:hint="eastAsia"/>
              </w:rPr>
            </w:pPr>
            <w:r>
              <w:rPr>
                <w:rFonts w:hint="eastAsia"/>
              </w:rPr>
              <w:t>地质安全</w:t>
            </w:r>
          </w:p>
        </w:tc>
        <w:tc>
          <w:tcPr>
            <w:tcW w:w="808" w:type="dxa"/>
            <w:shd w:val="clear" w:color="auto" w:fill="auto"/>
            <w:vAlign w:val="center"/>
          </w:tcPr>
          <w:p>
            <w:pPr>
              <w:pStyle w:val="31"/>
              <w:jc w:val="center"/>
            </w:pPr>
            <w:r>
              <w:t>B-05</w:t>
            </w:r>
          </w:p>
        </w:tc>
        <w:tc>
          <w:tcPr>
            <w:tcW w:w="3466" w:type="dxa"/>
            <w:shd w:val="clear" w:color="auto" w:fill="auto"/>
            <w:vAlign w:val="center"/>
          </w:tcPr>
          <w:p>
            <w:pPr>
              <w:pStyle w:val="31"/>
              <w:jc w:val="center"/>
            </w:pPr>
            <w:r>
              <w:t>水土保持率（%）</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B-06</w:t>
            </w:r>
          </w:p>
        </w:tc>
        <w:tc>
          <w:tcPr>
            <w:tcW w:w="3466" w:type="dxa"/>
            <w:shd w:val="clear" w:color="auto" w:fill="auto"/>
            <w:vAlign w:val="center"/>
          </w:tcPr>
          <w:p>
            <w:pPr>
              <w:pStyle w:val="31"/>
              <w:jc w:val="center"/>
            </w:pPr>
            <w:r>
              <w:t>地质灾害隐患点数（个）</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restart"/>
            <w:shd w:val="clear" w:color="auto" w:fill="auto"/>
            <w:vAlign w:val="center"/>
          </w:tcPr>
          <w:p>
            <w:pPr>
              <w:pStyle w:val="30"/>
              <w:rPr>
                <w:rFonts w:hint="eastAsia"/>
              </w:rPr>
            </w:pPr>
            <w:r>
              <w:rPr>
                <w:rFonts w:hint="eastAsia"/>
              </w:rPr>
              <w:t>生态安全</w:t>
            </w:r>
          </w:p>
        </w:tc>
        <w:tc>
          <w:tcPr>
            <w:tcW w:w="808" w:type="dxa"/>
            <w:shd w:val="clear" w:color="auto" w:fill="auto"/>
            <w:vAlign w:val="center"/>
          </w:tcPr>
          <w:p>
            <w:pPr>
              <w:pStyle w:val="31"/>
              <w:jc w:val="center"/>
            </w:pPr>
            <w:r>
              <w:t>A-04</w:t>
            </w:r>
          </w:p>
        </w:tc>
        <w:tc>
          <w:tcPr>
            <w:tcW w:w="3466" w:type="dxa"/>
            <w:shd w:val="clear" w:color="auto" w:fill="auto"/>
            <w:vAlign w:val="center"/>
          </w:tcPr>
          <w:p>
            <w:pPr>
              <w:pStyle w:val="31"/>
              <w:jc w:val="center"/>
            </w:pPr>
            <w:r>
              <w:t>生态保护红线面积占比（%）</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A-05</w:t>
            </w:r>
          </w:p>
        </w:tc>
        <w:tc>
          <w:tcPr>
            <w:tcW w:w="3466" w:type="dxa"/>
            <w:shd w:val="clear" w:color="auto" w:fill="auto"/>
            <w:vAlign w:val="center"/>
          </w:tcPr>
          <w:p>
            <w:pPr>
              <w:pStyle w:val="31"/>
              <w:jc w:val="center"/>
            </w:pPr>
            <w:r>
              <w:t>生态控制区面积占比（%）</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B-07</w:t>
            </w:r>
          </w:p>
        </w:tc>
        <w:tc>
          <w:tcPr>
            <w:tcW w:w="3466" w:type="dxa"/>
            <w:shd w:val="clear" w:color="auto" w:fill="auto"/>
            <w:vAlign w:val="center"/>
          </w:tcPr>
          <w:p>
            <w:pPr>
              <w:pStyle w:val="31"/>
              <w:jc w:val="center"/>
            </w:pPr>
            <w:r>
              <w:t>生态保护红线范围内城乡建设用地面积（km²）</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restart"/>
            <w:shd w:val="clear" w:color="auto" w:fill="auto"/>
            <w:vAlign w:val="center"/>
          </w:tcPr>
          <w:p>
            <w:pPr>
              <w:pStyle w:val="30"/>
              <w:rPr>
                <w:rFonts w:hint="eastAsia"/>
              </w:rPr>
            </w:pPr>
            <w:r>
              <w:rPr>
                <w:rFonts w:hint="eastAsia"/>
              </w:rPr>
              <w:t>健康</w:t>
            </w:r>
          </w:p>
        </w:tc>
        <w:tc>
          <w:tcPr>
            <w:tcW w:w="1090" w:type="dxa"/>
            <w:vMerge w:val="restart"/>
            <w:shd w:val="clear" w:color="auto" w:fill="auto"/>
            <w:vAlign w:val="center"/>
          </w:tcPr>
          <w:p>
            <w:pPr>
              <w:pStyle w:val="30"/>
              <w:rPr>
                <w:rFonts w:hint="eastAsia"/>
              </w:rPr>
            </w:pPr>
            <w:r>
              <w:rPr>
                <w:rFonts w:hint="eastAsia"/>
              </w:rPr>
              <w:t>水生态系统</w:t>
            </w:r>
          </w:p>
        </w:tc>
        <w:tc>
          <w:tcPr>
            <w:tcW w:w="808" w:type="dxa"/>
            <w:shd w:val="clear" w:color="auto" w:fill="auto"/>
            <w:vAlign w:val="center"/>
          </w:tcPr>
          <w:p>
            <w:pPr>
              <w:pStyle w:val="31"/>
              <w:jc w:val="center"/>
            </w:pPr>
            <w:r>
              <w:t>A-06</w:t>
            </w:r>
          </w:p>
        </w:tc>
        <w:tc>
          <w:tcPr>
            <w:tcW w:w="3466" w:type="dxa"/>
            <w:shd w:val="clear" w:color="auto" w:fill="auto"/>
            <w:vAlign w:val="center"/>
          </w:tcPr>
          <w:p>
            <w:pPr>
              <w:pStyle w:val="31"/>
              <w:jc w:val="center"/>
            </w:pPr>
            <w:r>
              <w:t>自然岸线保有率（%）</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B-08</w:t>
            </w:r>
          </w:p>
        </w:tc>
        <w:tc>
          <w:tcPr>
            <w:tcW w:w="3466" w:type="dxa"/>
            <w:shd w:val="clear" w:color="auto" w:fill="auto"/>
            <w:vAlign w:val="center"/>
          </w:tcPr>
          <w:p>
            <w:pPr>
              <w:pStyle w:val="31"/>
              <w:jc w:val="center"/>
            </w:pPr>
            <w:r>
              <w:t>有水河流河长（km）</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B-09</w:t>
            </w:r>
          </w:p>
        </w:tc>
        <w:tc>
          <w:tcPr>
            <w:tcW w:w="3466" w:type="dxa"/>
            <w:shd w:val="clear" w:color="auto" w:fill="auto"/>
            <w:vAlign w:val="center"/>
          </w:tcPr>
          <w:p>
            <w:pPr>
              <w:pStyle w:val="31"/>
              <w:jc w:val="center"/>
            </w:pPr>
            <w:r>
              <w:t>河湖库有水水面面积（km</w:t>
            </w:r>
            <w:r>
              <w:rPr>
                <w:vertAlign w:val="superscript"/>
              </w:rPr>
              <w:t>2</w:t>
            </w:r>
            <w:r>
              <w:t>）</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restart"/>
            <w:shd w:val="clear" w:color="auto" w:fill="auto"/>
            <w:vAlign w:val="center"/>
          </w:tcPr>
          <w:p>
            <w:pPr>
              <w:pStyle w:val="30"/>
              <w:rPr>
                <w:rFonts w:hint="eastAsia"/>
              </w:rPr>
            </w:pPr>
            <w:r>
              <w:rPr>
                <w:rFonts w:hint="eastAsia"/>
              </w:rPr>
              <w:t>森林生态系统</w:t>
            </w:r>
          </w:p>
        </w:tc>
        <w:tc>
          <w:tcPr>
            <w:tcW w:w="808" w:type="dxa"/>
            <w:shd w:val="clear" w:color="auto" w:fill="auto"/>
            <w:vAlign w:val="center"/>
          </w:tcPr>
          <w:p>
            <w:pPr>
              <w:pStyle w:val="31"/>
              <w:jc w:val="center"/>
            </w:pPr>
            <w:r>
              <w:t>A-07</w:t>
            </w:r>
          </w:p>
        </w:tc>
        <w:tc>
          <w:tcPr>
            <w:tcW w:w="3466" w:type="dxa"/>
            <w:shd w:val="clear" w:color="auto" w:fill="auto"/>
            <w:vAlign w:val="center"/>
          </w:tcPr>
          <w:p>
            <w:pPr>
              <w:pStyle w:val="31"/>
              <w:jc w:val="center"/>
            </w:pPr>
            <w:r>
              <w:t>林地面积（km</w:t>
            </w:r>
            <w:r>
              <w:rPr>
                <w:vertAlign w:val="superscript"/>
              </w:rPr>
              <w:t>2</w:t>
            </w:r>
            <w:r>
              <w:t>）</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A-08</w:t>
            </w:r>
          </w:p>
        </w:tc>
        <w:tc>
          <w:tcPr>
            <w:tcW w:w="3466" w:type="dxa"/>
            <w:shd w:val="clear" w:color="auto" w:fill="auto"/>
            <w:vAlign w:val="center"/>
          </w:tcPr>
          <w:p>
            <w:pPr>
              <w:pStyle w:val="31"/>
              <w:jc w:val="center"/>
            </w:pPr>
            <w:r>
              <w:t>森林覆盖率（%）</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B-10</w:t>
            </w:r>
          </w:p>
        </w:tc>
        <w:tc>
          <w:tcPr>
            <w:tcW w:w="3466" w:type="dxa"/>
            <w:shd w:val="clear" w:color="auto" w:fill="auto"/>
            <w:vAlign w:val="center"/>
          </w:tcPr>
          <w:p>
            <w:pPr>
              <w:pStyle w:val="31"/>
              <w:jc w:val="center"/>
            </w:pPr>
            <w:r>
              <w:t>森林蓄积量（万m</w:t>
            </w:r>
            <w:r>
              <w:rPr>
                <w:vertAlign w:val="superscript"/>
              </w:rPr>
              <w:t>3</w:t>
            </w:r>
            <w:r>
              <w:t>）</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restart"/>
            <w:shd w:val="clear" w:color="auto" w:fill="auto"/>
            <w:vAlign w:val="center"/>
          </w:tcPr>
          <w:p>
            <w:pPr>
              <w:pStyle w:val="30"/>
              <w:rPr>
                <w:rFonts w:hint="eastAsia"/>
              </w:rPr>
            </w:pPr>
            <w:r>
              <w:rPr>
                <w:rFonts w:hint="eastAsia"/>
              </w:rPr>
              <w:t>草地生态系统</w:t>
            </w:r>
          </w:p>
        </w:tc>
        <w:tc>
          <w:tcPr>
            <w:tcW w:w="808" w:type="dxa"/>
            <w:shd w:val="clear" w:color="auto" w:fill="auto"/>
            <w:vAlign w:val="center"/>
          </w:tcPr>
          <w:p>
            <w:pPr>
              <w:pStyle w:val="31"/>
              <w:jc w:val="center"/>
            </w:pPr>
            <w:r>
              <w:t>A-09</w:t>
            </w:r>
          </w:p>
        </w:tc>
        <w:tc>
          <w:tcPr>
            <w:tcW w:w="3466" w:type="dxa"/>
            <w:shd w:val="clear" w:color="auto" w:fill="auto"/>
            <w:vAlign w:val="center"/>
          </w:tcPr>
          <w:p>
            <w:pPr>
              <w:pStyle w:val="31"/>
              <w:jc w:val="center"/>
            </w:pPr>
            <w:r>
              <w:t>草地面积（km</w:t>
            </w:r>
            <w:r>
              <w:rPr>
                <w:vertAlign w:val="superscript"/>
              </w:rPr>
              <w:t>2</w:t>
            </w:r>
            <w:r>
              <w:t>）</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B-11</w:t>
            </w:r>
          </w:p>
        </w:tc>
        <w:tc>
          <w:tcPr>
            <w:tcW w:w="3466" w:type="dxa"/>
            <w:shd w:val="clear" w:color="auto" w:fill="auto"/>
            <w:vAlign w:val="center"/>
          </w:tcPr>
          <w:p>
            <w:pPr>
              <w:pStyle w:val="31"/>
              <w:jc w:val="center"/>
            </w:pPr>
            <w:r>
              <w:t>草地覆盖度（%）</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restart"/>
            <w:shd w:val="clear" w:color="auto" w:fill="auto"/>
            <w:vAlign w:val="center"/>
          </w:tcPr>
          <w:p>
            <w:pPr>
              <w:pStyle w:val="30"/>
              <w:rPr>
                <w:rFonts w:hint="eastAsia"/>
              </w:rPr>
            </w:pPr>
            <w:r>
              <w:rPr>
                <w:rFonts w:hint="eastAsia"/>
              </w:rPr>
              <w:t>农田生态系统</w:t>
            </w:r>
          </w:p>
        </w:tc>
        <w:tc>
          <w:tcPr>
            <w:tcW w:w="808" w:type="dxa"/>
            <w:shd w:val="clear" w:color="auto" w:fill="auto"/>
            <w:vAlign w:val="center"/>
          </w:tcPr>
          <w:p>
            <w:pPr>
              <w:pStyle w:val="31"/>
              <w:jc w:val="center"/>
            </w:pPr>
            <w:r>
              <w:t>A-10</w:t>
            </w:r>
          </w:p>
        </w:tc>
        <w:tc>
          <w:tcPr>
            <w:tcW w:w="3466" w:type="dxa"/>
            <w:shd w:val="clear" w:color="auto" w:fill="auto"/>
            <w:vAlign w:val="center"/>
          </w:tcPr>
          <w:p>
            <w:pPr>
              <w:pStyle w:val="31"/>
              <w:jc w:val="center"/>
            </w:pPr>
            <w:r>
              <w:t>耕地面积（km</w:t>
            </w:r>
            <w:r>
              <w:rPr>
                <w:vertAlign w:val="superscript"/>
              </w:rPr>
              <w:t>2</w:t>
            </w:r>
            <w:r>
              <w:t>）</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B-12</w:t>
            </w:r>
          </w:p>
        </w:tc>
        <w:tc>
          <w:tcPr>
            <w:tcW w:w="3466" w:type="dxa"/>
            <w:shd w:val="clear" w:color="auto" w:fill="auto"/>
            <w:vAlign w:val="center"/>
          </w:tcPr>
          <w:p>
            <w:pPr>
              <w:pStyle w:val="31"/>
              <w:jc w:val="center"/>
            </w:pPr>
            <w:r>
              <w:t>高标准农田面积（万亩）</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B-13</w:t>
            </w:r>
          </w:p>
        </w:tc>
        <w:tc>
          <w:tcPr>
            <w:tcW w:w="3466" w:type="dxa"/>
            <w:shd w:val="clear" w:color="auto" w:fill="auto"/>
            <w:vAlign w:val="center"/>
          </w:tcPr>
          <w:p>
            <w:pPr>
              <w:pStyle w:val="31"/>
              <w:jc w:val="center"/>
            </w:pPr>
            <w:r>
              <w:t>耕地质量等级</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B-14</w:t>
            </w:r>
          </w:p>
        </w:tc>
        <w:tc>
          <w:tcPr>
            <w:tcW w:w="3466" w:type="dxa"/>
            <w:shd w:val="clear" w:color="auto" w:fill="auto"/>
            <w:vAlign w:val="center"/>
          </w:tcPr>
          <w:p>
            <w:pPr>
              <w:pStyle w:val="31"/>
              <w:jc w:val="center"/>
            </w:pPr>
            <w:r>
              <w:t>耕地平均面积（亩）</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restart"/>
            <w:shd w:val="clear" w:color="auto" w:fill="auto"/>
            <w:vAlign w:val="center"/>
          </w:tcPr>
          <w:p>
            <w:pPr>
              <w:pStyle w:val="30"/>
              <w:rPr>
                <w:rFonts w:hint="eastAsia"/>
              </w:rPr>
            </w:pPr>
            <w:r>
              <w:rPr>
                <w:rFonts w:hint="eastAsia"/>
              </w:rPr>
              <w:t>城镇生态系统</w:t>
            </w:r>
          </w:p>
        </w:tc>
        <w:tc>
          <w:tcPr>
            <w:tcW w:w="808" w:type="dxa"/>
            <w:shd w:val="clear" w:color="auto" w:fill="auto"/>
            <w:vAlign w:val="center"/>
          </w:tcPr>
          <w:p>
            <w:pPr>
              <w:pStyle w:val="31"/>
              <w:jc w:val="center"/>
            </w:pPr>
            <w:r>
              <w:t>A-11</w:t>
            </w:r>
          </w:p>
        </w:tc>
        <w:tc>
          <w:tcPr>
            <w:tcW w:w="3466" w:type="dxa"/>
            <w:shd w:val="clear" w:color="auto" w:fill="auto"/>
            <w:vAlign w:val="center"/>
          </w:tcPr>
          <w:p>
            <w:pPr>
              <w:pStyle w:val="31"/>
              <w:jc w:val="center"/>
            </w:pPr>
            <w:r>
              <w:t>历史遗留废弃矿山综合治理率（%）</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A-12</w:t>
            </w:r>
          </w:p>
        </w:tc>
        <w:tc>
          <w:tcPr>
            <w:tcW w:w="3466" w:type="dxa"/>
            <w:shd w:val="clear" w:color="auto" w:fill="auto"/>
            <w:vAlign w:val="center"/>
          </w:tcPr>
          <w:p>
            <w:pPr>
              <w:pStyle w:val="31"/>
              <w:jc w:val="center"/>
            </w:pPr>
            <w:r>
              <w:t>拆违腾退用地修复治理率（%）</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B-15</w:t>
            </w:r>
          </w:p>
        </w:tc>
        <w:tc>
          <w:tcPr>
            <w:tcW w:w="3466" w:type="dxa"/>
            <w:shd w:val="clear" w:color="auto" w:fill="auto"/>
            <w:vAlign w:val="center"/>
          </w:tcPr>
          <w:p>
            <w:pPr>
              <w:pStyle w:val="31"/>
              <w:jc w:val="center"/>
            </w:pPr>
            <w:r>
              <w:t>人工地表覆盖率（%）</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restart"/>
            <w:shd w:val="clear" w:color="auto" w:fill="auto"/>
            <w:vAlign w:val="center"/>
          </w:tcPr>
          <w:p>
            <w:pPr>
              <w:pStyle w:val="30"/>
              <w:rPr>
                <w:rFonts w:hint="eastAsia"/>
              </w:rPr>
            </w:pPr>
            <w:r>
              <w:rPr>
                <w:rFonts w:hint="eastAsia"/>
              </w:rPr>
              <w:t>生物多样性</w:t>
            </w:r>
          </w:p>
        </w:tc>
        <w:tc>
          <w:tcPr>
            <w:tcW w:w="808" w:type="dxa"/>
            <w:shd w:val="clear" w:color="auto" w:fill="auto"/>
            <w:vAlign w:val="center"/>
          </w:tcPr>
          <w:p>
            <w:pPr>
              <w:pStyle w:val="31"/>
              <w:jc w:val="center"/>
            </w:pPr>
            <w:r>
              <w:t>B-16</w:t>
            </w:r>
          </w:p>
        </w:tc>
        <w:tc>
          <w:tcPr>
            <w:tcW w:w="3466" w:type="dxa"/>
            <w:shd w:val="clear" w:color="auto" w:fill="auto"/>
            <w:vAlign w:val="center"/>
          </w:tcPr>
          <w:p>
            <w:pPr>
              <w:pStyle w:val="31"/>
              <w:jc w:val="center"/>
            </w:pPr>
            <w:r>
              <w:t>自然保护地占比（%）</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B-17</w:t>
            </w:r>
          </w:p>
        </w:tc>
        <w:tc>
          <w:tcPr>
            <w:tcW w:w="3466" w:type="dxa"/>
            <w:shd w:val="clear" w:color="auto" w:fill="auto"/>
            <w:vAlign w:val="center"/>
          </w:tcPr>
          <w:p>
            <w:pPr>
              <w:pStyle w:val="31"/>
              <w:jc w:val="center"/>
            </w:pPr>
            <w:r>
              <w:t>国家重点野生动植物保护率（%）</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restart"/>
            <w:shd w:val="clear" w:color="auto" w:fill="auto"/>
            <w:vAlign w:val="center"/>
          </w:tcPr>
          <w:p>
            <w:pPr>
              <w:pStyle w:val="30"/>
              <w:rPr>
                <w:rFonts w:hint="eastAsia"/>
              </w:rPr>
            </w:pPr>
            <w:r>
              <w:rPr>
                <w:rFonts w:hint="eastAsia"/>
              </w:rPr>
              <w:t>景观格局</w:t>
            </w:r>
          </w:p>
        </w:tc>
        <w:tc>
          <w:tcPr>
            <w:tcW w:w="808" w:type="dxa"/>
            <w:shd w:val="clear" w:color="auto" w:fill="auto"/>
            <w:vAlign w:val="center"/>
          </w:tcPr>
          <w:p>
            <w:pPr>
              <w:pStyle w:val="31"/>
              <w:jc w:val="center"/>
            </w:pPr>
            <w:r>
              <w:t>B-18</w:t>
            </w:r>
          </w:p>
        </w:tc>
        <w:tc>
          <w:tcPr>
            <w:tcW w:w="3466" w:type="dxa"/>
            <w:shd w:val="clear" w:color="auto" w:fill="auto"/>
            <w:vAlign w:val="center"/>
          </w:tcPr>
          <w:p>
            <w:pPr>
              <w:pStyle w:val="31"/>
              <w:jc w:val="center"/>
            </w:pPr>
            <w:r>
              <w:t>景观破碎度变化情况</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B-19</w:t>
            </w:r>
          </w:p>
        </w:tc>
        <w:tc>
          <w:tcPr>
            <w:tcW w:w="3466" w:type="dxa"/>
            <w:shd w:val="clear" w:color="auto" w:fill="auto"/>
            <w:vAlign w:val="center"/>
          </w:tcPr>
          <w:p>
            <w:pPr>
              <w:pStyle w:val="31"/>
              <w:jc w:val="center"/>
            </w:pPr>
            <w:r>
              <w:t>景观多样性变化情况</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B-20</w:t>
            </w:r>
          </w:p>
        </w:tc>
        <w:tc>
          <w:tcPr>
            <w:tcW w:w="3466" w:type="dxa"/>
            <w:shd w:val="clear" w:color="auto" w:fill="auto"/>
            <w:vAlign w:val="center"/>
          </w:tcPr>
          <w:p>
            <w:pPr>
              <w:pStyle w:val="31"/>
              <w:jc w:val="center"/>
            </w:pPr>
            <w:r>
              <w:t>自然生境连通性变化情况</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restart"/>
            <w:shd w:val="clear" w:color="auto" w:fill="auto"/>
            <w:vAlign w:val="center"/>
          </w:tcPr>
          <w:p>
            <w:pPr>
              <w:pStyle w:val="30"/>
              <w:rPr>
                <w:rFonts w:hint="eastAsia"/>
              </w:rPr>
            </w:pPr>
            <w:r>
              <w:rPr>
                <w:rFonts w:hint="eastAsia"/>
              </w:rPr>
              <w:t>生态系统质量</w:t>
            </w:r>
          </w:p>
        </w:tc>
        <w:tc>
          <w:tcPr>
            <w:tcW w:w="808" w:type="dxa"/>
            <w:shd w:val="clear" w:color="auto" w:fill="auto"/>
            <w:vAlign w:val="center"/>
          </w:tcPr>
          <w:p>
            <w:pPr>
              <w:pStyle w:val="31"/>
              <w:jc w:val="center"/>
            </w:pPr>
            <w:r>
              <w:t>B-21</w:t>
            </w:r>
          </w:p>
        </w:tc>
        <w:tc>
          <w:tcPr>
            <w:tcW w:w="3466" w:type="dxa"/>
            <w:shd w:val="clear" w:color="auto" w:fill="auto"/>
            <w:vAlign w:val="center"/>
          </w:tcPr>
          <w:p>
            <w:pPr>
              <w:pStyle w:val="31"/>
              <w:jc w:val="center"/>
            </w:pPr>
            <w:r>
              <w:t>植被覆盖度变化量</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B-22</w:t>
            </w:r>
          </w:p>
        </w:tc>
        <w:tc>
          <w:tcPr>
            <w:tcW w:w="3466" w:type="dxa"/>
            <w:shd w:val="clear" w:color="auto" w:fill="auto"/>
            <w:vAlign w:val="center"/>
          </w:tcPr>
          <w:p>
            <w:pPr>
              <w:pStyle w:val="31"/>
              <w:jc w:val="center"/>
            </w:pPr>
            <w:r>
              <w:t>叶面积指数变化量</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B-23</w:t>
            </w:r>
          </w:p>
        </w:tc>
        <w:tc>
          <w:tcPr>
            <w:tcW w:w="3466" w:type="dxa"/>
            <w:shd w:val="clear" w:color="auto" w:fill="auto"/>
            <w:vAlign w:val="center"/>
          </w:tcPr>
          <w:p>
            <w:pPr>
              <w:pStyle w:val="31"/>
              <w:jc w:val="center"/>
            </w:pPr>
            <w:r>
              <w:t>总初级生产力变化量</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restart"/>
            <w:shd w:val="clear" w:color="auto" w:fill="auto"/>
            <w:vAlign w:val="center"/>
          </w:tcPr>
          <w:p>
            <w:pPr>
              <w:pStyle w:val="30"/>
              <w:rPr>
                <w:rFonts w:hint="eastAsia"/>
              </w:rPr>
            </w:pPr>
            <w:r>
              <w:rPr>
                <w:rFonts w:hint="eastAsia"/>
              </w:rPr>
              <w:t>生态系统服务</w:t>
            </w:r>
          </w:p>
        </w:tc>
        <w:tc>
          <w:tcPr>
            <w:tcW w:w="808" w:type="dxa"/>
            <w:shd w:val="clear" w:color="auto" w:fill="auto"/>
            <w:vAlign w:val="center"/>
          </w:tcPr>
          <w:p>
            <w:pPr>
              <w:pStyle w:val="31"/>
              <w:jc w:val="center"/>
            </w:pPr>
            <w:r>
              <w:t>B-24</w:t>
            </w:r>
          </w:p>
        </w:tc>
        <w:tc>
          <w:tcPr>
            <w:tcW w:w="3466" w:type="dxa"/>
            <w:shd w:val="clear" w:color="auto" w:fill="auto"/>
            <w:vAlign w:val="center"/>
          </w:tcPr>
          <w:p>
            <w:pPr>
              <w:pStyle w:val="31"/>
              <w:jc w:val="center"/>
            </w:pPr>
            <w:r>
              <w:t>水源涵养服务变化</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B-25</w:t>
            </w:r>
          </w:p>
        </w:tc>
        <w:tc>
          <w:tcPr>
            <w:tcW w:w="3466" w:type="dxa"/>
            <w:shd w:val="clear" w:color="auto" w:fill="auto"/>
            <w:vAlign w:val="center"/>
          </w:tcPr>
          <w:p>
            <w:pPr>
              <w:pStyle w:val="31"/>
              <w:jc w:val="center"/>
            </w:pPr>
            <w:r>
              <w:t>土壤保持服务变化</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B-26</w:t>
            </w:r>
          </w:p>
        </w:tc>
        <w:tc>
          <w:tcPr>
            <w:tcW w:w="3466" w:type="dxa"/>
            <w:shd w:val="clear" w:color="auto" w:fill="auto"/>
            <w:vAlign w:val="center"/>
          </w:tcPr>
          <w:p>
            <w:pPr>
              <w:pStyle w:val="31"/>
              <w:jc w:val="center"/>
            </w:pPr>
            <w:r>
              <w:t>固碳服务变化</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restart"/>
            <w:shd w:val="clear" w:color="auto" w:fill="auto"/>
            <w:vAlign w:val="center"/>
          </w:tcPr>
          <w:p>
            <w:pPr>
              <w:pStyle w:val="30"/>
              <w:rPr>
                <w:rFonts w:hint="eastAsia"/>
              </w:rPr>
            </w:pPr>
            <w:r>
              <w:rPr>
                <w:rFonts w:hint="eastAsia"/>
              </w:rPr>
              <w:t>和谐</w:t>
            </w:r>
          </w:p>
        </w:tc>
        <w:tc>
          <w:tcPr>
            <w:tcW w:w="1090" w:type="dxa"/>
            <w:vMerge w:val="restart"/>
            <w:shd w:val="clear" w:color="auto" w:fill="auto"/>
            <w:vAlign w:val="center"/>
          </w:tcPr>
          <w:p>
            <w:pPr>
              <w:pStyle w:val="30"/>
              <w:rPr>
                <w:rFonts w:hint="eastAsia"/>
              </w:rPr>
            </w:pPr>
            <w:r>
              <w:rPr>
                <w:rFonts w:hint="eastAsia"/>
              </w:rPr>
              <w:t>生态宜居</w:t>
            </w:r>
          </w:p>
        </w:tc>
        <w:tc>
          <w:tcPr>
            <w:tcW w:w="808" w:type="dxa"/>
            <w:shd w:val="clear" w:color="auto" w:fill="auto"/>
            <w:vAlign w:val="center"/>
          </w:tcPr>
          <w:p>
            <w:pPr>
              <w:pStyle w:val="31"/>
              <w:jc w:val="center"/>
            </w:pPr>
            <w:r>
              <w:t>A-13</w:t>
            </w:r>
          </w:p>
        </w:tc>
        <w:tc>
          <w:tcPr>
            <w:tcW w:w="3466" w:type="dxa"/>
            <w:shd w:val="clear" w:color="auto" w:fill="auto"/>
            <w:vAlign w:val="center"/>
          </w:tcPr>
          <w:p>
            <w:pPr>
              <w:pStyle w:val="31"/>
              <w:jc w:val="center"/>
            </w:pPr>
            <w:r>
              <w:t>人均公园绿地面积（m</w:t>
            </w:r>
            <w:r>
              <w:rPr>
                <w:vertAlign w:val="superscript"/>
              </w:rPr>
              <w:t>2</w:t>
            </w:r>
            <w:r>
              <w:t>）</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A-14</w:t>
            </w:r>
          </w:p>
        </w:tc>
        <w:tc>
          <w:tcPr>
            <w:tcW w:w="3466" w:type="dxa"/>
            <w:shd w:val="clear" w:color="auto" w:fill="auto"/>
            <w:vAlign w:val="center"/>
          </w:tcPr>
          <w:p>
            <w:pPr>
              <w:pStyle w:val="31"/>
              <w:jc w:val="center"/>
            </w:pPr>
            <w:r>
              <w:t>城区绿化覆盖率（%）</w:t>
            </w:r>
          </w:p>
        </w:tc>
        <w:tc>
          <w:tcPr>
            <w:tcW w:w="1254" w:type="dxa"/>
            <w:shd w:val="clear" w:color="auto" w:fill="auto"/>
            <w:vAlign w:val="center"/>
          </w:tcPr>
          <w:p>
            <w:pPr>
              <w:pStyle w:val="31"/>
              <w:jc w:val="center"/>
            </w:pPr>
            <w:r>
              <w:t>基本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B-27</w:t>
            </w:r>
          </w:p>
        </w:tc>
        <w:tc>
          <w:tcPr>
            <w:tcW w:w="3466" w:type="dxa"/>
            <w:shd w:val="clear" w:color="auto" w:fill="auto"/>
            <w:vAlign w:val="center"/>
          </w:tcPr>
          <w:p>
            <w:pPr>
              <w:pStyle w:val="31"/>
              <w:jc w:val="center"/>
            </w:pPr>
            <w:r>
              <w:t>城乡居民每万人拥有绿道长度（km）</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B-28</w:t>
            </w:r>
          </w:p>
        </w:tc>
        <w:tc>
          <w:tcPr>
            <w:tcW w:w="3466" w:type="dxa"/>
            <w:shd w:val="clear" w:color="auto" w:fill="auto"/>
            <w:vAlign w:val="center"/>
          </w:tcPr>
          <w:p>
            <w:pPr>
              <w:pStyle w:val="31"/>
              <w:jc w:val="center"/>
            </w:pPr>
            <w:r>
              <w:t>建成区公园绿地500米服务半径覆盖率（%）</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B-29</w:t>
            </w:r>
          </w:p>
        </w:tc>
        <w:tc>
          <w:tcPr>
            <w:tcW w:w="3466" w:type="dxa"/>
            <w:shd w:val="clear" w:color="auto" w:fill="auto"/>
            <w:vAlign w:val="center"/>
          </w:tcPr>
          <w:p>
            <w:pPr>
              <w:pStyle w:val="31"/>
              <w:jc w:val="center"/>
            </w:pPr>
            <w:r>
              <w:t>绿视率（%）</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B-30</w:t>
            </w:r>
          </w:p>
        </w:tc>
        <w:tc>
          <w:tcPr>
            <w:tcW w:w="3466" w:type="dxa"/>
            <w:shd w:val="clear" w:color="auto" w:fill="auto"/>
            <w:vAlign w:val="center"/>
          </w:tcPr>
          <w:p>
            <w:pPr>
              <w:pStyle w:val="31"/>
              <w:jc w:val="center"/>
            </w:pPr>
            <w:r>
              <w:t>农业多元功能收入占比（%）</w:t>
            </w:r>
          </w:p>
        </w:tc>
        <w:tc>
          <w:tcPr>
            <w:tcW w:w="1254" w:type="dxa"/>
            <w:shd w:val="clear" w:color="auto" w:fill="auto"/>
            <w:vAlign w:val="center"/>
          </w:tcPr>
          <w:p>
            <w:pPr>
              <w:pStyle w:val="31"/>
              <w:jc w:val="center"/>
            </w:pPr>
            <w:r>
              <w:t>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2" w:type="dxa"/>
            <w:vMerge w:val="continue"/>
            <w:shd w:val="clear" w:color="auto" w:fill="auto"/>
            <w:vAlign w:val="center"/>
          </w:tcPr>
          <w:p>
            <w:pPr>
              <w:pStyle w:val="30"/>
              <w:rPr>
                <w:rFonts w:hint="eastAsia"/>
              </w:rPr>
            </w:pPr>
          </w:p>
        </w:tc>
        <w:tc>
          <w:tcPr>
            <w:tcW w:w="1090" w:type="dxa"/>
            <w:vMerge w:val="continue"/>
            <w:shd w:val="clear" w:color="auto" w:fill="auto"/>
            <w:vAlign w:val="center"/>
          </w:tcPr>
          <w:p>
            <w:pPr>
              <w:pStyle w:val="30"/>
              <w:rPr>
                <w:rFonts w:hint="eastAsia"/>
              </w:rPr>
            </w:pPr>
          </w:p>
        </w:tc>
        <w:tc>
          <w:tcPr>
            <w:tcW w:w="808" w:type="dxa"/>
            <w:shd w:val="clear" w:color="auto" w:fill="auto"/>
            <w:vAlign w:val="center"/>
          </w:tcPr>
          <w:p>
            <w:pPr>
              <w:pStyle w:val="31"/>
              <w:jc w:val="center"/>
            </w:pPr>
            <w:r>
              <w:t>B-31</w:t>
            </w:r>
          </w:p>
        </w:tc>
        <w:tc>
          <w:tcPr>
            <w:tcW w:w="3466" w:type="dxa"/>
            <w:shd w:val="clear" w:color="auto" w:fill="auto"/>
            <w:vAlign w:val="center"/>
          </w:tcPr>
          <w:p>
            <w:pPr>
              <w:pStyle w:val="31"/>
              <w:jc w:val="center"/>
            </w:pPr>
            <w:r>
              <w:t>生态产品总值（GEP）年度变化</w:t>
            </w:r>
          </w:p>
        </w:tc>
        <w:tc>
          <w:tcPr>
            <w:tcW w:w="1254" w:type="dxa"/>
            <w:shd w:val="clear" w:color="auto" w:fill="auto"/>
            <w:vAlign w:val="center"/>
          </w:tcPr>
          <w:p>
            <w:pPr>
              <w:pStyle w:val="31"/>
              <w:jc w:val="center"/>
            </w:pPr>
            <w:r>
              <w:t>推荐</w:t>
            </w:r>
          </w:p>
        </w:tc>
      </w:tr>
    </w:tbl>
    <w:p>
      <w:pPr>
        <w:pStyle w:val="28"/>
        <w:spacing w:before="156" w:after="156"/>
        <w:rPr>
          <w:rFonts w:hint="eastAsia"/>
        </w:rPr>
      </w:pPr>
      <w:bookmarkStart w:id="88" w:name="_Toc150879358"/>
      <w:bookmarkStart w:id="89" w:name="_Toc150879393"/>
      <w:r>
        <w:rPr>
          <w:rFonts w:hint="eastAsia"/>
        </w:rPr>
        <w:t>指标说明</w:t>
      </w:r>
      <w:bookmarkEnd w:id="88"/>
      <w:bookmarkEnd w:id="89"/>
    </w:p>
    <w:p>
      <w:pPr>
        <w:pStyle w:val="15"/>
        <w:ind w:firstLine="420"/>
        <w:rPr>
          <w:rFonts w:hint="eastAsia"/>
        </w:rPr>
      </w:pPr>
      <w:r>
        <w:rPr>
          <w:rFonts w:hint="eastAsia"/>
        </w:rPr>
        <w:t>可参见下表</w:t>
      </w:r>
      <w:r>
        <w:t>A</w:t>
      </w:r>
      <w:r>
        <w:rPr>
          <w:rFonts w:hint="eastAsia"/>
        </w:rPr>
        <w:t>.3明确各类指标的适用范围、指标内涵和指标来源。</w:t>
      </w:r>
    </w:p>
    <w:p>
      <w:pPr>
        <w:pStyle w:val="29"/>
        <w:numPr>
          <w:ilvl w:val="1"/>
          <w:numId w:val="0"/>
        </w:numPr>
        <w:spacing w:before="156" w:after="156"/>
        <w:ind w:leftChars="0"/>
        <w:jc w:val="both"/>
      </w:pPr>
    </w:p>
    <w:p>
      <w:pPr>
        <w:pStyle w:val="15"/>
      </w:pPr>
    </w:p>
    <w:p>
      <w:pPr>
        <w:pStyle w:val="29"/>
        <w:spacing w:before="156" w:after="156"/>
      </w:pPr>
      <w:r>
        <w:rPr>
          <w:rFonts w:hint="eastAsia"/>
        </w:rPr>
        <w:t>国土空间生态修复规划体检评估指标说明表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92"/>
        <w:gridCol w:w="1682"/>
        <w:gridCol w:w="837"/>
        <w:gridCol w:w="3766"/>
        <w:gridCol w:w="2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96" w:type="dxa"/>
            <w:tcBorders>
              <w:top w:val="single" w:color="auto" w:sz="8" w:space="0"/>
              <w:bottom w:val="single" w:color="auto" w:sz="8" w:space="0"/>
            </w:tcBorders>
            <w:shd w:val="clear" w:color="auto" w:fill="auto"/>
            <w:vAlign w:val="center"/>
          </w:tcPr>
          <w:p>
            <w:pPr>
              <w:pStyle w:val="31"/>
              <w:jc w:val="center"/>
            </w:pPr>
            <w:r>
              <w:t>编号</w:t>
            </w:r>
          </w:p>
        </w:tc>
        <w:tc>
          <w:tcPr>
            <w:tcW w:w="1701" w:type="dxa"/>
            <w:tcBorders>
              <w:top w:val="single" w:color="auto" w:sz="8" w:space="0"/>
              <w:bottom w:val="single" w:color="auto" w:sz="8" w:space="0"/>
            </w:tcBorders>
            <w:shd w:val="clear" w:color="auto" w:fill="auto"/>
            <w:vAlign w:val="center"/>
          </w:tcPr>
          <w:p>
            <w:pPr>
              <w:pStyle w:val="31"/>
              <w:jc w:val="center"/>
            </w:pPr>
            <w:r>
              <w:t>指标项</w:t>
            </w:r>
          </w:p>
        </w:tc>
        <w:tc>
          <w:tcPr>
            <w:tcW w:w="850" w:type="dxa"/>
            <w:tcBorders>
              <w:top w:val="single" w:color="auto" w:sz="8" w:space="0"/>
              <w:bottom w:val="single" w:color="auto" w:sz="8" w:space="0"/>
            </w:tcBorders>
            <w:shd w:val="clear" w:color="auto" w:fill="auto"/>
            <w:vAlign w:val="center"/>
          </w:tcPr>
          <w:p>
            <w:pPr>
              <w:pStyle w:val="31"/>
              <w:jc w:val="center"/>
            </w:pPr>
            <w:r>
              <w:t>范围</w:t>
            </w:r>
          </w:p>
        </w:tc>
        <w:tc>
          <w:tcPr>
            <w:tcW w:w="3827" w:type="dxa"/>
            <w:tcBorders>
              <w:top w:val="single" w:color="auto" w:sz="8" w:space="0"/>
              <w:bottom w:val="single" w:color="auto" w:sz="8" w:space="0"/>
            </w:tcBorders>
            <w:shd w:val="clear" w:color="auto" w:fill="auto"/>
            <w:vAlign w:val="center"/>
          </w:tcPr>
          <w:p>
            <w:pPr>
              <w:pStyle w:val="31"/>
              <w:jc w:val="center"/>
            </w:pPr>
            <w:r>
              <w:t>指标内涵及计算方法</w:t>
            </w:r>
          </w:p>
        </w:tc>
        <w:tc>
          <w:tcPr>
            <w:tcW w:w="2540" w:type="dxa"/>
            <w:tcBorders>
              <w:top w:val="single" w:color="auto" w:sz="8" w:space="0"/>
              <w:bottom w:val="single" w:color="auto" w:sz="8" w:space="0"/>
            </w:tcBorders>
            <w:shd w:val="clear" w:color="auto" w:fill="auto"/>
            <w:vAlign w:val="center"/>
          </w:tcPr>
          <w:p>
            <w:pPr>
              <w:pStyle w:val="31"/>
              <w:jc w:val="center"/>
            </w:pPr>
            <w:r>
              <w:t>指标来源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tcBorders>
              <w:top w:val="single" w:color="auto" w:sz="8" w:space="0"/>
            </w:tcBorders>
            <w:shd w:val="clear" w:color="auto" w:fill="auto"/>
            <w:vAlign w:val="center"/>
          </w:tcPr>
          <w:p>
            <w:pPr>
              <w:pStyle w:val="31"/>
              <w:jc w:val="center"/>
            </w:pPr>
            <w:r>
              <w:rPr>
                <w:rFonts w:eastAsia="等线"/>
                <w:color w:val="000000"/>
                <w:szCs w:val="18"/>
              </w:rPr>
              <w:t>A-01</w:t>
            </w:r>
          </w:p>
        </w:tc>
        <w:tc>
          <w:tcPr>
            <w:tcW w:w="1701" w:type="dxa"/>
            <w:tcBorders>
              <w:top w:val="single" w:color="auto" w:sz="8" w:space="0"/>
            </w:tcBorders>
            <w:shd w:val="clear" w:color="auto" w:fill="auto"/>
            <w:vAlign w:val="center"/>
          </w:tcPr>
          <w:p>
            <w:pPr>
              <w:pStyle w:val="31"/>
              <w:jc w:val="center"/>
            </w:pPr>
            <w:r>
              <w:t>永久基本农田面积（万亩）</w:t>
            </w:r>
          </w:p>
        </w:tc>
        <w:tc>
          <w:tcPr>
            <w:tcW w:w="850" w:type="dxa"/>
            <w:tcBorders>
              <w:top w:val="single" w:color="auto" w:sz="8" w:space="0"/>
            </w:tcBorders>
            <w:shd w:val="clear" w:color="auto" w:fill="auto"/>
            <w:vAlign w:val="center"/>
          </w:tcPr>
          <w:p>
            <w:pPr>
              <w:pStyle w:val="31"/>
              <w:jc w:val="center"/>
            </w:pPr>
            <w:r>
              <w:t>全域</w:t>
            </w:r>
          </w:p>
        </w:tc>
        <w:tc>
          <w:tcPr>
            <w:tcW w:w="3827" w:type="dxa"/>
            <w:tcBorders>
              <w:top w:val="single" w:color="auto" w:sz="8" w:space="0"/>
            </w:tcBorders>
            <w:shd w:val="clear" w:color="auto" w:fill="auto"/>
            <w:vAlign w:val="center"/>
          </w:tcPr>
          <w:p>
            <w:pPr>
              <w:pStyle w:val="31"/>
            </w:pPr>
            <w:r>
              <w:t>实行永久性保护的基本农田面积。</w:t>
            </w:r>
          </w:p>
        </w:tc>
        <w:tc>
          <w:tcPr>
            <w:tcW w:w="2540" w:type="dxa"/>
            <w:tcBorders>
              <w:top w:val="single" w:color="auto" w:sz="8" w:space="0"/>
            </w:tcBorders>
            <w:shd w:val="clear" w:color="auto" w:fill="auto"/>
            <w:vAlign w:val="center"/>
          </w:tcPr>
          <w:p>
            <w:pPr>
              <w:pStyle w:val="31"/>
            </w:pPr>
            <w:r>
              <w:t>数据来源于永久基本农田划定成果及历年调整补划成果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A-02</w:t>
            </w:r>
          </w:p>
        </w:tc>
        <w:tc>
          <w:tcPr>
            <w:tcW w:w="1701" w:type="dxa"/>
            <w:shd w:val="clear" w:color="auto" w:fill="auto"/>
            <w:vAlign w:val="center"/>
          </w:tcPr>
          <w:p>
            <w:pPr>
              <w:pStyle w:val="31"/>
              <w:jc w:val="center"/>
            </w:pPr>
            <w:r>
              <w:t>受污染耕地安全利用率（%）</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指行政区域内受污染耕地安全利用面积占受污染耕地面积的比例。</w:t>
            </w:r>
          </w:p>
        </w:tc>
        <w:tc>
          <w:tcPr>
            <w:tcW w:w="2540" w:type="dxa"/>
            <w:shd w:val="clear" w:color="auto" w:fill="auto"/>
            <w:vAlign w:val="center"/>
          </w:tcPr>
          <w:p>
            <w:pPr>
              <w:pStyle w:val="31"/>
            </w:pPr>
            <w:r>
              <w:t>数据来源于生态环境主管部门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widowControl/>
              <w:jc w:val="center"/>
              <w:rPr>
                <w:rFonts w:eastAsia="等线"/>
                <w:color w:val="000000"/>
                <w:kern w:val="0"/>
                <w:szCs w:val="18"/>
              </w:rPr>
            </w:pPr>
            <w:r>
              <w:rPr>
                <w:rFonts w:ascii="Times New Roman" w:hAnsi="Times New Roman" w:eastAsia="等线"/>
                <w:color w:val="000000"/>
                <w:sz w:val="18"/>
                <w:szCs w:val="18"/>
              </w:rPr>
              <w:t>A-03</w:t>
            </w:r>
          </w:p>
        </w:tc>
        <w:tc>
          <w:tcPr>
            <w:tcW w:w="1701" w:type="dxa"/>
            <w:shd w:val="clear" w:color="auto" w:fill="auto"/>
            <w:vAlign w:val="center"/>
          </w:tcPr>
          <w:p>
            <w:pPr>
              <w:pStyle w:val="31"/>
              <w:jc w:val="center"/>
            </w:pPr>
            <w:r>
              <w:t>重要江河湖泊水功能区水质达标率（%）</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指重要江河湖泊水质监测的达标率，表征水质情况。</w:t>
            </w:r>
          </w:p>
        </w:tc>
        <w:tc>
          <w:tcPr>
            <w:tcW w:w="2540" w:type="dxa"/>
            <w:shd w:val="clear" w:color="auto" w:fill="auto"/>
            <w:vAlign w:val="center"/>
          </w:tcPr>
          <w:p>
            <w:pPr>
              <w:pStyle w:val="31"/>
            </w:pPr>
            <w:r>
              <w:t>数据来源于水务等主管部门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widowControl/>
              <w:jc w:val="center"/>
              <w:rPr>
                <w:rFonts w:eastAsia="等线"/>
                <w:color w:val="000000"/>
                <w:kern w:val="0"/>
                <w:szCs w:val="18"/>
              </w:rPr>
            </w:pPr>
            <w:r>
              <w:rPr>
                <w:rFonts w:ascii="Times New Roman" w:hAnsi="Times New Roman" w:eastAsia="等线"/>
                <w:color w:val="000000"/>
                <w:sz w:val="18"/>
                <w:szCs w:val="18"/>
              </w:rPr>
              <w:t>B-01</w:t>
            </w:r>
          </w:p>
        </w:tc>
        <w:tc>
          <w:tcPr>
            <w:tcW w:w="1701" w:type="dxa"/>
            <w:shd w:val="clear" w:color="auto" w:fill="auto"/>
            <w:vAlign w:val="center"/>
          </w:tcPr>
          <w:p>
            <w:pPr>
              <w:pStyle w:val="31"/>
              <w:jc w:val="center"/>
            </w:pPr>
            <w:r>
              <w:t>历史内涝积水点治理率（%）</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指经过治理消除的历史内涝积水点数量占累积报告历史内涝积水点总数的比例。</w:t>
            </w:r>
          </w:p>
        </w:tc>
        <w:tc>
          <w:tcPr>
            <w:tcW w:w="2540" w:type="dxa"/>
            <w:shd w:val="clear" w:color="auto" w:fill="auto"/>
            <w:vAlign w:val="center"/>
          </w:tcPr>
          <w:p>
            <w:pPr>
              <w:pStyle w:val="31"/>
            </w:pPr>
            <w:r>
              <w:t>数据来源于水务等主管部门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widowControl/>
              <w:jc w:val="center"/>
              <w:rPr>
                <w:rFonts w:eastAsia="等线"/>
                <w:color w:val="000000"/>
                <w:sz w:val="18"/>
                <w:szCs w:val="18"/>
              </w:rPr>
            </w:pPr>
            <w:r>
              <w:rPr>
                <w:rFonts w:ascii="Times New Roman" w:hAnsi="Times New Roman" w:eastAsia="等线"/>
                <w:color w:val="000000"/>
                <w:sz w:val="18"/>
                <w:szCs w:val="18"/>
              </w:rPr>
              <w:t>B-02</w:t>
            </w:r>
          </w:p>
        </w:tc>
        <w:tc>
          <w:tcPr>
            <w:tcW w:w="1701" w:type="dxa"/>
            <w:shd w:val="clear" w:color="auto" w:fill="auto"/>
            <w:vAlign w:val="center"/>
          </w:tcPr>
          <w:p>
            <w:pPr>
              <w:pStyle w:val="31"/>
              <w:jc w:val="center"/>
            </w:pPr>
            <w:r>
              <w:t>防洪堤防达标率（%）</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指防洪堤防达到相关规划防洪标准要求的长度与现状堤防总长度的比例。</w:t>
            </w:r>
          </w:p>
        </w:tc>
        <w:tc>
          <w:tcPr>
            <w:tcW w:w="2540" w:type="dxa"/>
            <w:shd w:val="clear" w:color="auto" w:fill="auto"/>
            <w:vAlign w:val="center"/>
          </w:tcPr>
          <w:p>
            <w:pPr>
              <w:pStyle w:val="31"/>
            </w:pPr>
            <w:r>
              <w:t>数据来源于水利部门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B-03</w:t>
            </w:r>
          </w:p>
        </w:tc>
        <w:tc>
          <w:tcPr>
            <w:tcW w:w="1701" w:type="dxa"/>
            <w:shd w:val="clear" w:color="auto" w:fill="auto"/>
            <w:vAlign w:val="center"/>
          </w:tcPr>
          <w:p>
            <w:pPr>
              <w:pStyle w:val="31"/>
              <w:jc w:val="center"/>
            </w:pPr>
            <w:r>
              <w:t>地下水开发利用率（%）</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指近期地下水年均开采量占多年平均年地下水资源量的比例。</w:t>
            </w:r>
          </w:p>
        </w:tc>
        <w:tc>
          <w:tcPr>
            <w:tcW w:w="2540" w:type="dxa"/>
            <w:shd w:val="clear" w:color="auto" w:fill="auto"/>
            <w:vAlign w:val="center"/>
          </w:tcPr>
          <w:p>
            <w:pPr>
              <w:pStyle w:val="31"/>
            </w:pPr>
            <w:r>
              <w:t>数据来源于自然资源等主管部门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B-04</w:t>
            </w:r>
          </w:p>
        </w:tc>
        <w:tc>
          <w:tcPr>
            <w:tcW w:w="1701" w:type="dxa"/>
            <w:shd w:val="clear" w:color="auto" w:fill="auto"/>
            <w:vAlign w:val="center"/>
          </w:tcPr>
          <w:p>
            <w:pPr>
              <w:pStyle w:val="31"/>
              <w:jc w:val="center"/>
            </w:pPr>
            <w:r>
              <w:t>平原区地下水平均埋深年度变化（m）</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指平原区年末地下水平均埋深较上一年末变化幅度。</w:t>
            </w:r>
          </w:p>
        </w:tc>
        <w:tc>
          <w:tcPr>
            <w:tcW w:w="2540" w:type="dxa"/>
            <w:shd w:val="clear" w:color="auto" w:fill="auto"/>
            <w:vAlign w:val="center"/>
          </w:tcPr>
          <w:p>
            <w:pPr>
              <w:pStyle w:val="31"/>
            </w:pPr>
            <w:r>
              <w:t>数据来源于自然资源等主管部门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B-05</w:t>
            </w:r>
          </w:p>
        </w:tc>
        <w:tc>
          <w:tcPr>
            <w:tcW w:w="1701" w:type="dxa"/>
            <w:shd w:val="clear" w:color="auto" w:fill="auto"/>
            <w:vAlign w:val="center"/>
          </w:tcPr>
          <w:p>
            <w:pPr>
              <w:pStyle w:val="31"/>
              <w:jc w:val="center"/>
            </w:pPr>
            <w:r>
              <w:t>水土保持率（%）</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指区域内水土保持状况良好的面积（非水土流失面积）占国土面积的比例。</w:t>
            </w:r>
          </w:p>
        </w:tc>
        <w:tc>
          <w:tcPr>
            <w:tcW w:w="2540" w:type="dxa"/>
            <w:shd w:val="clear" w:color="auto" w:fill="auto"/>
            <w:vAlign w:val="center"/>
          </w:tcPr>
          <w:p>
            <w:pPr>
              <w:pStyle w:val="31"/>
            </w:pPr>
            <w:r>
              <w:t>数据来源于水务等主管部门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widowControl/>
              <w:jc w:val="center"/>
              <w:rPr>
                <w:rFonts w:eastAsia="等线"/>
                <w:color w:val="000000"/>
                <w:kern w:val="0"/>
                <w:szCs w:val="18"/>
              </w:rPr>
            </w:pPr>
            <w:r>
              <w:rPr>
                <w:rFonts w:ascii="Times New Roman" w:hAnsi="Times New Roman" w:eastAsia="等线"/>
                <w:color w:val="000000"/>
                <w:sz w:val="18"/>
                <w:szCs w:val="18"/>
              </w:rPr>
              <w:t>B-06</w:t>
            </w:r>
          </w:p>
        </w:tc>
        <w:tc>
          <w:tcPr>
            <w:tcW w:w="1701" w:type="dxa"/>
            <w:shd w:val="clear" w:color="auto" w:fill="auto"/>
            <w:vAlign w:val="center"/>
          </w:tcPr>
          <w:p>
            <w:pPr>
              <w:pStyle w:val="31"/>
              <w:jc w:val="center"/>
            </w:pPr>
            <w:r>
              <w:t>地质灾害隐患点数（个）</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指崩塌、滑坡、泥石流等地质灾害隐患点个数</w:t>
            </w:r>
          </w:p>
        </w:tc>
        <w:tc>
          <w:tcPr>
            <w:tcW w:w="2540" w:type="dxa"/>
            <w:shd w:val="clear" w:color="auto" w:fill="auto"/>
            <w:vAlign w:val="center"/>
          </w:tcPr>
          <w:p>
            <w:pPr>
              <w:pStyle w:val="31"/>
            </w:pPr>
            <w:r>
              <w:t>数据来源于自然资源主管部门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A-04</w:t>
            </w:r>
          </w:p>
        </w:tc>
        <w:tc>
          <w:tcPr>
            <w:tcW w:w="1701" w:type="dxa"/>
            <w:shd w:val="clear" w:color="auto" w:fill="auto"/>
            <w:vAlign w:val="center"/>
          </w:tcPr>
          <w:p>
            <w:pPr>
              <w:pStyle w:val="31"/>
              <w:jc w:val="center"/>
            </w:pPr>
            <w:r>
              <w:t>生态保护红线面积占比（%）</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为维护国家或区域生态安全和可持续发展，根据生态系统完整性和连通性的保护需求，划定的需实施特殊保护区域的面积占行政区域总面积比例。</w:t>
            </w:r>
          </w:p>
        </w:tc>
        <w:tc>
          <w:tcPr>
            <w:tcW w:w="2540" w:type="dxa"/>
            <w:shd w:val="clear" w:color="auto" w:fill="auto"/>
            <w:vAlign w:val="center"/>
          </w:tcPr>
          <w:p>
            <w:pPr>
              <w:pStyle w:val="31"/>
            </w:pPr>
            <w:r>
              <w:t>数据来源于自然资源主管部门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A-05</w:t>
            </w:r>
          </w:p>
        </w:tc>
        <w:tc>
          <w:tcPr>
            <w:tcW w:w="1701" w:type="dxa"/>
            <w:shd w:val="clear" w:color="auto" w:fill="auto"/>
            <w:vAlign w:val="center"/>
          </w:tcPr>
          <w:p>
            <w:pPr>
              <w:pStyle w:val="31"/>
              <w:jc w:val="center"/>
            </w:pPr>
            <w:r>
              <w:t>生态控制区面积占比（%）</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生态控制线内的地区为生态控制区，以生态保护红线、永久基本农田保护红线为基础，包括具有重要生态价值的山地、森林、河流湖泊等现状生态用地和水源保护区、自然保护区、风景名胜区等法定保护空间，即生态控制区面积占行政区域总面积比例。</w:t>
            </w:r>
          </w:p>
        </w:tc>
        <w:tc>
          <w:tcPr>
            <w:tcW w:w="2540" w:type="dxa"/>
            <w:shd w:val="clear" w:color="auto" w:fill="auto"/>
            <w:vAlign w:val="center"/>
          </w:tcPr>
          <w:p>
            <w:pPr>
              <w:pStyle w:val="31"/>
            </w:pPr>
            <w:r>
              <w:t>数据来源于自然资源主管部门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B-07</w:t>
            </w:r>
          </w:p>
        </w:tc>
        <w:tc>
          <w:tcPr>
            <w:tcW w:w="1701" w:type="dxa"/>
            <w:shd w:val="clear" w:color="auto" w:fill="auto"/>
            <w:vAlign w:val="center"/>
          </w:tcPr>
          <w:p>
            <w:pPr>
              <w:pStyle w:val="31"/>
              <w:jc w:val="center"/>
            </w:pPr>
            <w:r>
              <w:t>生态保护红线范围内城乡建设用地面积（km²）</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指划定的生态保护红线范围内的城乡建设用地面积。</w:t>
            </w:r>
          </w:p>
        </w:tc>
        <w:tc>
          <w:tcPr>
            <w:tcW w:w="2540" w:type="dxa"/>
            <w:shd w:val="clear" w:color="auto" w:fill="auto"/>
            <w:vAlign w:val="center"/>
          </w:tcPr>
          <w:p>
            <w:pPr>
              <w:pStyle w:val="31"/>
            </w:pPr>
            <w:r>
              <w:t>数据来源于自然资源主管部门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A-06</w:t>
            </w:r>
          </w:p>
        </w:tc>
        <w:tc>
          <w:tcPr>
            <w:tcW w:w="1701" w:type="dxa"/>
            <w:shd w:val="clear" w:color="auto" w:fill="auto"/>
            <w:vAlign w:val="center"/>
          </w:tcPr>
          <w:p>
            <w:pPr>
              <w:pStyle w:val="31"/>
              <w:jc w:val="center"/>
            </w:pPr>
            <w:r>
              <w:t>自然岸线保有率（%）</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指行政区域内自然海岸线（砂质岸线、淤泥质岸线、基岩岸线、生物岸线等原生海岸线，及整治修复后具有自然海岸形态特征和生态功能的海岸线）长度占大陆海岸线总长度的比例。</w:t>
            </w:r>
          </w:p>
        </w:tc>
        <w:tc>
          <w:tcPr>
            <w:tcW w:w="2540" w:type="dxa"/>
            <w:shd w:val="clear" w:color="auto" w:fill="auto"/>
            <w:vAlign w:val="center"/>
          </w:tcPr>
          <w:p>
            <w:pPr>
              <w:pStyle w:val="31"/>
            </w:pPr>
            <w:r>
              <w:t>来源于</w:t>
            </w:r>
            <w:r>
              <w:rPr>
                <w:rFonts w:hint="eastAsia"/>
                <w:lang w:val="en-US" w:eastAsia="zh-CN"/>
              </w:rPr>
              <w:t>水务、生态环境等</w:t>
            </w:r>
            <w:r>
              <w:t>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B-08</w:t>
            </w:r>
          </w:p>
        </w:tc>
        <w:tc>
          <w:tcPr>
            <w:tcW w:w="1701" w:type="dxa"/>
            <w:shd w:val="clear" w:color="auto" w:fill="auto"/>
            <w:vAlign w:val="center"/>
          </w:tcPr>
          <w:p>
            <w:pPr>
              <w:pStyle w:val="31"/>
              <w:jc w:val="center"/>
            </w:pPr>
            <w:r>
              <w:t>有水河流河长（km）</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指全市425条河流年末监测有水河流总长度。</w:t>
            </w:r>
          </w:p>
        </w:tc>
        <w:tc>
          <w:tcPr>
            <w:tcW w:w="2540" w:type="dxa"/>
            <w:shd w:val="clear" w:color="auto" w:fill="auto"/>
            <w:vAlign w:val="center"/>
          </w:tcPr>
          <w:p>
            <w:pPr>
              <w:pStyle w:val="31"/>
            </w:pPr>
            <w:r>
              <w:t>来源于全国国土调查及年度变更调查等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B-09</w:t>
            </w:r>
          </w:p>
        </w:tc>
        <w:tc>
          <w:tcPr>
            <w:tcW w:w="1701" w:type="dxa"/>
            <w:shd w:val="clear" w:color="auto" w:fill="auto"/>
            <w:vAlign w:val="center"/>
          </w:tcPr>
          <w:p>
            <w:pPr>
              <w:pStyle w:val="31"/>
              <w:jc w:val="center"/>
            </w:pPr>
            <w:r>
              <w:t>河湖库有水水面面积（km</w:t>
            </w:r>
            <w:r>
              <w:rPr>
                <w:vertAlign w:val="superscript"/>
              </w:rPr>
              <w:t>2</w:t>
            </w:r>
            <w:r>
              <w:t>）</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指全市425条河流、41个湖泊及83个水库年末监测有水水面总面积。</w:t>
            </w:r>
          </w:p>
        </w:tc>
        <w:tc>
          <w:tcPr>
            <w:tcW w:w="2540" w:type="dxa"/>
            <w:shd w:val="clear" w:color="auto" w:fill="auto"/>
            <w:vAlign w:val="center"/>
          </w:tcPr>
          <w:p>
            <w:pPr>
              <w:pStyle w:val="31"/>
            </w:pPr>
            <w:r>
              <w:t>来源于全国国土调查及年度变更调查等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A-07</w:t>
            </w:r>
          </w:p>
        </w:tc>
        <w:tc>
          <w:tcPr>
            <w:tcW w:w="1701" w:type="dxa"/>
            <w:shd w:val="clear" w:color="auto" w:fill="auto"/>
            <w:vAlign w:val="center"/>
          </w:tcPr>
          <w:p>
            <w:pPr>
              <w:pStyle w:val="31"/>
              <w:jc w:val="center"/>
            </w:pPr>
            <w:r>
              <w:t>林地面积（km</w:t>
            </w:r>
            <w:r>
              <w:rPr>
                <w:vertAlign w:val="superscript"/>
              </w:rPr>
              <w:t>2</w:t>
            </w:r>
            <w:r>
              <w:t>）</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指全市范围内林地的总面积。</w:t>
            </w:r>
          </w:p>
        </w:tc>
        <w:tc>
          <w:tcPr>
            <w:tcW w:w="2540" w:type="dxa"/>
            <w:shd w:val="clear" w:color="auto" w:fill="auto"/>
            <w:vAlign w:val="center"/>
          </w:tcPr>
          <w:p>
            <w:pPr>
              <w:pStyle w:val="31"/>
            </w:pPr>
            <w:r>
              <w:t>来源于全国国土调查及年度变更调查等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A-08</w:t>
            </w:r>
          </w:p>
        </w:tc>
        <w:tc>
          <w:tcPr>
            <w:tcW w:w="1701" w:type="dxa"/>
            <w:shd w:val="clear" w:color="auto" w:fill="auto"/>
            <w:vAlign w:val="center"/>
          </w:tcPr>
          <w:p>
            <w:pPr>
              <w:pStyle w:val="31"/>
              <w:jc w:val="center"/>
            </w:pPr>
            <w:r>
              <w:t>森林覆盖率（%）</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指全域范围内森林面积与土地面积的百分比。</w:t>
            </w:r>
          </w:p>
        </w:tc>
        <w:tc>
          <w:tcPr>
            <w:tcW w:w="2540" w:type="dxa"/>
            <w:shd w:val="clear" w:color="auto" w:fill="auto"/>
            <w:vAlign w:val="center"/>
          </w:tcPr>
          <w:p>
            <w:pPr>
              <w:pStyle w:val="31"/>
            </w:pPr>
            <w:r>
              <w:t>来源于自然资源专项调查、全国国土调查及年度变更调查等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B-10</w:t>
            </w:r>
          </w:p>
        </w:tc>
        <w:tc>
          <w:tcPr>
            <w:tcW w:w="1701" w:type="dxa"/>
            <w:shd w:val="clear" w:color="auto" w:fill="auto"/>
            <w:vAlign w:val="center"/>
          </w:tcPr>
          <w:p>
            <w:pPr>
              <w:pStyle w:val="31"/>
              <w:jc w:val="center"/>
            </w:pPr>
            <w:r>
              <w:t>森林蓄积量（万m</w:t>
            </w:r>
            <w:r>
              <w:rPr>
                <w:vertAlign w:val="superscript"/>
              </w:rPr>
              <w:t>3</w:t>
            </w:r>
            <w:r>
              <w:t>）</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指森林中林木材积的总量。</w:t>
            </w:r>
          </w:p>
        </w:tc>
        <w:tc>
          <w:tcPr>
            <w:tcW w:w="2540" w:type="dxa"/>
            <w:shd w:val="clear" w:color="auto" w:fill="auto"/>
            <w:vAlign w:val="center"/>
          </w:tcPr>
          <w:p>
            <w:pPr>
              <w:pStyle w:val="31"/>
            </w:pPr>
            <w:r>
              <w:t>来源于园林绿化主管部门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A-09</w:t>
            </w:r>
          </w:p>
        </w:tc>
        <w:tc>
          <w:tcPr>
            <w:tcW w:w="1701" w:type="dxa"/>
            <w:shd w:val="clear" w:color="auto" w:fill="auto"/>
            <w:vAlign w:val="center"/>
          </w:tcPr>
          <w:p>
            <w:pPr>
              <w:pStyle w:val="31"/>
              <w:jc w:val="center"/>
            </w:pPr>
            <w:r>
              <w:t>草地面积（km</w:t>
            </w:r>
            <w:r>
              <w:rPr>
                <w:vertAlign w:val="superscript"/>
              </w:rPr>
              <w:t>2</w:t>
            </w:r>
            <w:r>
              <w:t>）</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指全市范围内草地的总面积，，不包括沼泽草地。</w:t>
            </w:r>
          </w:p>
        </w:tc>
        <w:tc>
          <w:tcPr>
            <w:tcW w:w="2540" w:type="dxa"/>
            <w:shd w:val="clear" w:color="auto" w:fill="auto"/>
            <w:vAlign w:val="center"/>
          </w:tcPr>
          <w:p>
            <w:pPr>
              <w:pStyle w:val="31"/>
            </w:pPr>
            <w:r>
              <w:t>来源于全国国土调查及年度变更调查等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B-11</w:t>
            </w:r>
          </w:p>
        </w:tc>
        <w:tc>
          <w:tcPr>
            <w:tcW w:w="1701" w:type="dxa"/>
            <w:shd w:val="clear" w:color="auto" w:fill="auto"/>
            <w:vAlign w:val="center"/>
          </w:tcPr>
          <w:p>
            <w:pPr>
              <w:pStyle w:val="31"/>
              <w:jc w:val="center"/>
            </w:pPr>
            <w:r>
              <w:t>草地地上生物量</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指单位面积草地植物在某一生长阶段光合作用积累的地上部分净生产总量</w:t>
            </w:r>
          </w:p>
        </w:tc>
        <w:tc>
          <w:tcPr>
            <w:tcW w:w="2540" w:type="dxa"/>
            <w:shd w:val="clear" w:color="auto" w:fill="auto"/>
            <w:vAlign w:val="center"/>
          </w:tcPr>
          <w:p>
            <w:pPr>
              <w:pStyle w:val="31"/>
            </w:pPr>
            <w:r>
              <w:t>来源于园林绿化主管部门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A-10</w:t>
            </w:r>
          </w:p>
        </w:tc>
        <w:tc>
          <w:tcPr>
            <w:tcW w:w="1701" w:type="dxa"/>
            <w:shd w:val="clear" w:color="auto" w:fill="auto"/>
            <w:vAlign w:val="center"/>
          </w:tcPr>
          <w:p>
            <w:pPr>
              <w:pStyle w:val="31"/>
              <w:jc w:val="center"/>
            </w:pPr>
            <w:r>
              <w:t>耕地面积（km</w:t>
            </w:r>
            <w:r>
              <w:rPr>
                <w:vertAlign w:val="superscript"/>
              </w:rPr>
              <w:t>2</w:t>
            </w:r>
            <w:r>
              <w:t>）</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指全市范围内耕地的总面积。</w:t>
            </w:r>
          </w:p>
        </w:tc>
        <w:tc>
          <w:tcPr>
            <w:tcW w:w="2540" w:type="dxa"/>
            <w:shd w:val="clear" w:color="auto" w:fill="auto"/>
            <w:vAlign w:val="center"/>
          </w:tcPr>
          <w:p>
            <w:pPr>
              <w:pStyle w:val="31"/>
            </w:pPr>
            <w:r>
              <w:t>来源于全国国土调查及年度变更调查等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B-12</w:t>
            </w:r>
          </w:p>
        </w:tc>
        <w:tc>
          <w:tcPr>
            <w:tcW w:w="1701" w:type="dxa"/>
            <w:shd w:val="clear" w:color="auto" w:fill="auto"/>
            <w:vAlign w:val="center"/>
          </w:tcPr>
          <w:p>
            <w:pPr>
              <w:pStyle w:val="31"/>
              <w:jc w:val="center"/>
            </w:pPr>
            <w:r>
              <w:t>高标准农田面积（万亩）</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指通过土地整治建设完成的集中连片、设施配套、高产稳产、生态良好、抗灾能力强且与现代农业生产和经营方式相适应的农田总面积占耕地总面积的比例。</w:t>
            </w:r>
          </w:p>
        </w:tc>
        <w:tc>
          <w:tcPr>
            <w:tcW w:w="2540" w:type="dxa"/>
            <w:shd w:val="clear" w:color="auto" w:fill="auto"/>
            <w:vAlign w:val="center"/>
          </w:tcPr>
          <w:p>
            <w:pPr>
              <w:pStyle w:val="31"/>
            </w:pPr>
            <w:r>
              <w:t>来源于农业农村等主管部门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B-13</w:t>
            </w:r>
          </w:p>
        </w:tc>
        <w:tc>
          <w:tcPr>
            <w:tcW w:w="1701" w:type="dxa"/>
            <w:shd w:val="clear" w:color="auto" w:fill="auto"/>
            <w:vAlign w:val="center"/>
          </w:tcPr>
          <w:p>
            <w:pPr>
              <w:pStyle w:val="31"/>
              <w:jc w:val="center"/>
            </w:pPr>
            <w:r>
              <w:t>耕地质量等级</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从农业生产角度出发,通过综合指数法对耕地地力、土壤健康状况和田间基础设施构成的满足农产品持续产出和质量安全的能力进行评价划分出的等级。</w:t>
            </w:r>
          </w:p>
        </w:tc>
        <w:tc>
          <w:tcPr>
            <w:tcW w:w="2540" w:type="dxa"/>
            <w:shd w:val="clear" w:color="auto" w:fill="auto"/>
            <w:vAlign w:val="center"/>
          </w:tcPr>
          <w:p>
            <w:pPr>
              <w:pStyle w:val="31"/>
            </w:pPr>
            <w:r>
              <w:t>来源于农业农村等主管部门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B-14</w:t>
            </w:r>
          </w:p>
        </w:tc>
        <w:tc>
          <w:tcPr>
            <w:tcW w:w="1701" w:type="dxa"/>
            <w:shd w:val="clear" w:color="auto" w:fill="auto"/>
            <w:vAlign w:val="center"/>
          </w:tcPr>
          <w:p>
            <w:pPr>
              <w:pStyle w:val="31"/>
              <w:jc w:val="center"/>
            </w:pPr>
            <w:r>
              <w:t>耕地平均面积（亩）</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指所有耕地图斑的平均面积，表征耕地的集中连片程度。</w:t>
            </w:r>
          </w:p>
        </w:tc>
        <w:tc>
          <w:tcPr>
            <w:tcW w:w="2540" w:type="dxa"/>
            <w:shd w:val="clear" w:color="auto" w:fill="auto"/>
            <w:vAlign w:val="center"/>
          </w:tcPr>
          <w:p>
            <w:pPr>
              <w:pStyle w:val="31"/>
            </w:pPr>
            <w:r>
              <w:t>来源于农业农村等主管部门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A-11</w:t>
            </w:r>
          </w:p>
        </w:tc>
        <w:tc>
          <w:tcPr>
            <w:tcW w:w="1701" w:type="dxa"/>
            <w:shd w:val="clear" w:color="auto" w:fill="auto"/>
            <w:vAlign w:val="center"/>
          </w:tcPr>
          <w:p>
            <w:pPr>
              <w:pStyle w:val="31"/>
              <w:jc w:val="center"/>
            </w:pPr>
            <w:r>
              <w:t>历史遗留废弃矿山综合治理率（%）</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指通过土地复垦、地质环境综合治理、生态修复等措施，实现矿山综合治理的面积比例。</w:t>
            </w:r>
          </w:p>
        </w:tc>
        <w:tc>
          <w:tcPr>
            <w:tcW w:w="2540" w:type="dxa"/>
            <w:shd w:val="clear" w:color="auto" w:fill="auto"/>
            <w:vAlign w:val="center"/>
          </w:tcPr>
          <w:p>
            <w:pPr>
              <w:pStyle w:val="31"/>
            </w:pPr>
            <w:r>
              <w:t>来源于自然资源主管部门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A-12</w:t>
            </w:r>
          </w:p>
        </w:tc>
        <w:tc>
          <w:tcPr>
            <w:tcW w:w="1701" w:type="dxa"/>
            <w:shd w:val="clear" w:color="auto" w:fill="auto"/>
            <w:vAlign w:val="center"/>
          </w:tcPr>
          <w:p>
            <w:pPr>
              <w:pStyle w:val="31"/>
              <w:jc w:val="center"/>
            </w:pPr>
            <w:r>
              <w:t>拆违腾退用地修复治理率（%）</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指已开展修复治理的拆违腾退用地占全部待开展修复拆违腾退用地的比例。</w:t>
            </w:r>
          </w:p>
        </w:tc>
        <w:tc>
          <w:tcPr>
            <w:tcW w:w="2540" w:type="dxa"/>
            <w:shd w:val="clear" w:color="auto" w:fill="auto"/>
            <w:vAlign w:val="center"/>
          </w:tcPr>
          <w:p>
            <w:pPr>
              <w:pStyle w:val="31"/>
            </w:pPr>
            <w:r>
              <w:t>来源于自然资源主管部门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B-15</w:t>
            </w:r>
          </w:p>
        </w:tc>
        <w:tc>
          <w:tcPr>
            <w:tcW w:w="1701" w:type="dxa"/>
            <w:shd w:val="clear" w:color="auto" w:fill="auto"/>
            <w:vAlign w:val="center"/>
          </w:tcPr>
          <w:p>
            <w:pPr>
              <w:pStyle w:val="31"/>
              <w:jc w:val="center"/>
            </w:pPr>
            <w:r>
              <w:t>人工地表面积（km</w:t>
            </w:r>
            <w:r>
              <w:rPr>
                <w:vertAlign w:val="superscript"/>
              </w:rPr>
              <w:t>2</w:t>
            </w:r>
            <w:r>
              <w:t>）</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指全市范围内建设用地等人工构筑物等的总面积。</w:t>
            </w:r>
          </w:p>
        </w:tc>
        <w:tc>
          <w:tcPr>
            <w:tcW w:w="2540" w:type="dxa"/>
            <w:shd w:val="clear" w:color="auto" w:fill="auto"/>
            <w:vAlign w:val="center"/>
          </w:tcPr>
          <w:p>
            <w:pPr>
              <w:pStyle w:val="31"/>
            </w:pPr>
            <w:r>
              <w:t>来源于全国国土调查及年度变更调查等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B-16</w:t>
            </w:r>
          </w:p>
        </w:tc>
        <w:tc>
          <w:tcPr>
            <w:tcW w:w="1701" w:type="dxa"/>
            <w:shd w:val="clear" w:color="auto" w:fill="auto"/>
            <w:vAlign w:val="center"/>
          </w:tcPr>
          <w:p>
            <w:pPr>
              <w:pStyle w:val="31"/>
              <w:jc w:val="center"/>
            </w:pPr>
            <w:r>
              <w:t>自然保护地占比（%）</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指自然保护地面积占市域总面积比例。</w:t>
            </w:r>
          </w:p>
        </w:tc>
        <w:tc>
          <w:tcPr>
            <w:tcW w:w="2540" w:type="dxa"/>
            <w:shd w:val="clear" w:color="auto" w:fill="auto"/>
            <w:vAlign w:val="center"/>
          </w:tcPr>
          <w:p>
            <w:pPr>
              <w:pStyle w:val="31"/>
            </w:pPr>
            <w:r>
              <w:t>来源于园林绿化主管部门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B-17</w:t>
            </w:r>
          </w:p>
        </w:tc>
        <w:tc>
          <w:tcPr>
            <w:tcW w:w="1701" w:type="dxa"/>
            <w:shd w:val="clear" w:color="auto" w:fill="auto"/>
            <w:vAlign w:val="center"/>
          </w:tcPr>
          <w:p>
            <w:pPr>
              <w:pStyle w:val="31"/>
              <w:jc w:val="center"/>
            </w:pPr>
            <w:r>
              <w:t>国家重点野生动植物保护率（%）</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指行政区域内国家级保护野生动植物物种、特有物种进行保护的种类数占总种数的比例。</w:t>
            </w:r>
          </w:p>
        </w:tc>
        <w:tc>
          <w:tcPr>
            <w:tcW w:w="2540" w:type="dxa"/>
            <w:shd w:val="clear" w:color="auto" w:fill="auto"/>
            <w:vAlign w:val="center"/>
          </w:tcPr>
          <w:p>
            <w:pPr>
              <w:pStyle w:val="31"/>
            </w:pPr>
            <w:r>
              <w:t>来源于园林绿化主管部门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B-18</w:t>
            </w:r>
          </w:p>
        </w:tc>
        <w:tc>
          <w:tcPr>
            <w:tcW w:w="1701" w:type="dxa"/>
            <w:shd w:val="clear" w:color="auto" w:fill="auto"/>
            <w:vAlign w:val="center"/>
          </w:tcPr>
          <w:p>
            <w:pPr>
              <w:pStyle w:val="31"/>
              <w:jc w:val="center"/>
            </w:pPr>
            <w:r>
              <w:t>景观破碎度变化情况</w:t>
            </w:r>
          </w:p>
        </w:tc>
        <w:tc>
          <w:tcPr>
            <w:tcW w:w="850" w:type="dxa"/>
            <w:shd w:val="clear" w:color="auto" w:fill="auto"/>
            <w:vAlign w:val="center"/>
          </w:tcPr>
          <w:p>
            <w:pPr>
              <w:pStyle w:val="31"/>
              <w:jc w:val="center"/>
            </w:pPr>
            <w:r>
              <w:t>生态修复工程区</w:t>
            </w:r>
          </w:p>
        </w:tc>
        <w:tc>
          <w:tcPr>
            <w:tcW w:w="3827" w:type="dxa"/>
            <w:shd w:val="clear" w:color="auto" w:fill="auto"/>
            <w:vAlign w:val="center"/>
          </w:tcPr>
          <w:p>
            <w:pPr>
              <w:pStyle w:val="31"/>
            </w:pPr>
            <w:r>
              <w:t>规划或工程实施后，景观破碎度与基准值的差值，评估变化情况。</w:t>
            </w:r>
          </w:p>
        </w:tc>
        <w:tc>
          <w:tcPr>
            <w:tcW w:w="2540" w:type="dxa"/>
            <w:shd w:val="clear" w:color="auto" w:fill="auto"/>
            <w:vAlign w:val="center"/>
          </w:tcPr>
          <w:p>
            <w:pPr>
              <w:pStyle w:val="31"/>
            </w:pPr>
            <w:r>
              <w:t>遥感实地调查以及自然资源、生态环境等部门。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B-19</w:t>
            </w:r>
          </w:p>
        </w:tc>
        <w:tc>
          <w:tcPr>
            <w:tcW w:w="1701" w:type="dxa"/>
            <w:shd w:val="clear" w:color="auto" w:fill="auto"/>
            <w:vAlign w:val="center"/>
          </w:tcPr>
          <w:p>
            <w:pPr>
              <w:pStyle w:val="31"/>
              <w:jc w:val="center"/>
            </w:pPr>
            <w:r>
              <w:t>景观多样性变化情况</w:t>
            </w:r>
          </w:p>
        </w:tc>
        <w:tc>
          <w:tcPr>
            <w:tcW w:w="850" w:type="dxa"/>
            <w:shd w:val="clear" w:color="auto" w:fill="auto"/>
            <w:vAlign w:val="center"/>
          </w:tcPr>
          <w:p>
            <w:pPr>
              <w:pStyle w:val="31"/>
              <w:jc w:val="center"/>
            </w:pPr>
            <w:r>
              <w:t>生态修复工程区</w:t>
            </w:r>
          </w:p>
        </w:tc>
        <w:tc>
          <w:tcPr>
            <w:tcW w:w="3827" w:type="dxa"/>
            <w:shd w:val="clear" w:color="auto" w:fill="auto"/>
            <w:vAlign w:val="center"/>
          </w:tcPr>
          <w:p>
            <w:pPr>
              <w:pStyle w:val="31"/>
            </w:pPr>
            <w:r>
              <w:t>规划或工程实施后，景观多样性与基准值的差值，评估变化情况。</w:t>
            </w:r>
          </w:p>
        </w:tc>
        <w:tc>
          <w:tcPr>
            <w:tcW w:w="2540" w:type="dxa"/>
            <w:shd w:val="clear" w:color="auto" w:fill="auto"/>
            <w:vAlign w:val="center"/>
          </w:tcPr>
          <w:p>
            <w:pPr>
              <w:pStyle w:val="31"/>
            </w:pPr>
            <w:r>
              <w:t>遥感实地调查以及自然资源、生态环境等部门。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B-20</w:t>
            </w:r>
          </w:p>
        </w:tc>
        <w:tc>
          <w:tcPr>
            <w:tcW w:w="1701" w:type="dxa"/>
            <w:shd w:val="clear" w:color="auto" w:fill="auto"/>
            <w:vAlign w:val="center"/>
          </w:tcPr>
          <w:p>
            <w:pPr>
              <w:pStyle w:val="31"/>
              <w:jc w:val="center"/>
            </w:pPr>
            <w:r>
              <w:t>自然生境连通性变化情况</w:t>
            </w:r>
          </w:p>
        </w:tc>
        <w:tc>
          <w:tcPr>
            <w:tcW w:w="850" w:type="dxa"/>
            <w:shd w:val="clear" w:color="auto" w:fill="auto"/>
            <w:vAlign w:val="center"/>
          </w:tcPr>
          <w:p>
            <w:pPr>
              <w:pStyle w:val="31"/>
              <w:jc w:val="center"/>
            </w:pPr>
            <w:r>
              <w:t>生态修复工程区</w:t>
            </w:r>
          </w:p>
        </w:tc>
        <w:tc>
          <w:tcPr>
            <w:tcW w:w="3827" w:type="dxa"/>
            <w:shd w:val="clear" w:color="auto" w:fill="auto"/>
            <w:vAlign w:val="center"/>
          </w:tcPr>
          <w:p>
            <w:pPr>
              <w:pStyle w:val="31"/>
            </w:pPr>
            <w:r>
              <w:t>规划或工程实施后，自然生境连通度与基准值的差值，评估变化情况。</w:t>
            </w:r>
          </w:p>
        </w:tc>
        <w:tc>
          <w:tcPr>
            <w:tcW w:w="2540" w:type="dxa"/>
            <w:shd w:val="clear" w:color="auto" w:fill="auto"/>
            <w:vAlign w:val="center"/>
          </w:tcPr>
          <w:p>
            <w:pPr>
              <w:pStyle w:val="31"/>
            </w:pPr>
            <w:r>
              <w:t>遥感实地调查以及自然资源、生态环境等部门。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B-21</w:t>
            </w:r>
          </w:p>
        </w:tc>
        <w:tc>
          <w:tcPr>
            <w:tcW w:w="1701" w:type="dxa"/>
            <w:shd w:val="clear" w:color="auto" w:fill="auto"/>
            <w:vAlign w:val="center"/>
          </w:tcPr>
          <w:p>
            <w:pPr>
              <w:pStyle w:val="31"/>
              <w:jc w:val="center"/>
            </w:pPr>
            <w:r>
              <w:t>植被覆盖度变化量</w:t>
            </w:r>
          </w:p>
        </w:tc>
        <w:tc>
          <w:tcPr>
            <w:tcW w:w="850" w:type="dxa"/>
            <w:shd w:val="clear" w:color="auto" w:fill="auto"/>
            <w:vAlign w:val="center"/>
          </w:tcPr>
          <w:p>
            <w:pPr>
              <w:pStyle w:val="31"/>
              <w:jc w:val="center"/>
            </w:pPr>
            <w:r>
              <w:t>生态修复工程区</w:t>
            </w:r>
          </w:p>
        </w:tc>
        <w:tc>
          <w:tcPr>
            <w:tcW w:w="3827" w:type="dxa"/>
            <w:shd w:val="clear" w:color="auto" w:fill="auto"/>
            <w:vAlign w:val="center"/>
          </w:tcPr>
          <w:p>
            <w:pPr>
              <w:pStyle w:val="31"/>
            </w:pPr>
            <w:r>
              <w:t>规划或工程实施后，植被覆盖度与基准值的差值，评估变化情况。</w:t>
            </w:r>
          </w:p>
        </w:tc>
        <w:tc>
          <w:tcPr>
            <w:tcW w:w="2540" w:type="dxa"/>
            <w:shd w:val="clear" w:color="auto" w:fill="auto"/>
            <w:vAlign w:val="center"/>
          </w:tcPr>
          <w:p>
            <w:pPr>
              <w:pStyle w:val="31"/>
            </w:pPr>
            <w:r>
              <w:t>遥感解译或现场调查、文献资料以及自然资源、生态环境等部门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rPr>
                <w:rFonts w:eastAsia="等线"/>
                <w:color w:val="000000"/>
                <w:szCs w:val="18"/>
              </w:rPr>
            </w:pPr>
            <w:r>
              <w:rPr>
                <w:rFonts w:eastAsia="等线"/>
                <w:color w:val="000000"/>
                <w:szCs w:val="18"/>
              </w:rPr>
              <w:t>B-22</w:t>
            </w:r>
          </w:p>
        </w:tc>
        <w:tc>
          <w:tcPr>
            <w:tcW w:w="1701" w:type="dxa"/>
            <w:shd w:val="clear" w:color="auto" w:fill="auto"/>
            <w:vAlign w:val="center"/>
          </w:tcPr>
          <w:p>
            <w:pPr>
              <w:pStyle w:val="31"/>
              <w:jc w:val="center"/>
            </w:pPr>
            <w:r>
              <w:t>叶面积指数变化量</w:t>
            </w:r>
          </w:p>
        </w:tc>
        <w:tc>
          <w:tcPr>
            <w:tcW w:w="850" w:type="dxa"/>
            <w:shd w:val="clear" w:color="auto" w:fill="auto"/>
            <w:vAlign w:val="center"/>
          </w:tcPr>
          <w:p>
            <w:pPr>
              <w:pStyle w:val="31"/>
              <w:jc w:val="center"/>
            </w:pPr>
            <w:r>
              <w:t>生态修复工程区</w:t>
            </w:r>
          </w:p>
        </w:tc>
        <w:tc>
          <w:tcPr>
            <w:tcW w:w="3827" w:type="dxa"/>
            <w:shd w:val="clear" w:color="auto" w:fill="auto"/>
            <w:vAlign w:val="center"/>
          </w:tcPr>
          <w:p>
            <w:pPr>
              <w:pStyle w:val="31"/>
            </w:pPr>
            <w:r>
              <w:t>指单位土地面积绿色叶片的单面面积总和，表征植被垂直结构复杂性，评估变化情况。</w:t>
            </w:r>
          </w:p>
        </w:tc>
        <w:tc>
          <w:tcPr>
            <w:tcW w:w="2540" w:type="dxa"/>
            <w:shd w:val="clear" w:color="auto" w:fill="auto"/>
            <w:vAlign w:val="center"/>
          </w:tcPr>
          <w:p>
            <w:pPr>
              <w:pStyle w:val="31"/>
            </w:pPr>
            <w:r>
              <w:t>遥感解译或现场调查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B-23</w:t>
            </w:r>
          </w:p>
        </w:tc>
        <w:tc>
          <w:tcPr>
            <w:tcW w:w="1701" w:type="dxa"/>
            <w:shd w:val="clear" w:color="auto" w:fill="auto"/>
            <w:vAlign w:val="center"/>
          </w:tcPr>
          <w:p>
            <w:pPr>
              <w:pStyle w:val="31"/>
              <w:jc w:val="center"/>
            </w:pPr>
            <w:r>
              <w:t>总初级生产力变化量</w:t>
            </w:r>
          </w:p>
        </w:tc>
        <w:tc>
          <w:tcPr>
            <w:tcW w:w="850" w:type="dxa"/>
            <w:shd w:val="clear" w:color="auto" w:fill="auto"/>
            <w:vAlign w:val="center"/>
          </w:tcPr>
          <w:p>
            <w:pPr>
              <w:pStyle w:val="31"/>
              <w:jc w:val="center"/>
            </w:pPr>
            <w:r>
              <w:t>生态修复工程区</w:t>
            </w:r>
          </w:p>
        </w:tc>
        <w:tc>
          <w:tcPr>
            <w:tcW w:w="3827" w:type="dxa"/>
            <w:shd w:val="clear" w:color="auto" w:fill="auto"/>
            <w:vAlign w:val="center"/>
          </w:tcPr>
          <w:p>
            <w:pPr>
              <w:pStyle w:val="31"/>
            </w:pPr>
            <w:r>
              <w:t>指区域内绿色植物通过光合作用所固定的有机碳总量的变化。</w:t>
            </w:r>
          </w:p>
        </w:tc>
        <w:tc>
          <w:tcPr>
            <w:tcW w:w="2540" w:type="dxa"/>
            <w:shd w:val="clear" w:color="auto" w:fill="auto"/>
            <w:vAlign w:val="center"/>
          </w:tcPr>
          <w:p>
            <w:pPr>
              <w:pStyle w:val="31"/>
            </w:pPr>
            <w:r>
              <w:t>遥感解译或现场调查、文献资料以及自然资源、生态环境等部门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B-24</w:t>
            </w:r>
          </w:p>
        </w:tc>
        <w:tc>
          <w:tcPr>
            <w:tcW w:w="1701" w:type="dxa"/>
            <w:shd w:val="clear" w:color="auto" w:fill="auto"/>
            <w:vAlign w:val="center"/>
          </w:tcPr>
          <w:p>
            <w:pPr>
              <w:pStyle w:val="31"/>
              <w:jc w:val="center"/>
            </w:pPr>
            <w:r>
              <w:t>水源涵养服务变化</w:t>
            </w:r>
          </w:p>
        </w:tc>
        <w:tc>
          <w:tcPr>
            <w:tcW w:w="850" w:type="dxa"/>
            <w:shd w:val="clear" w:color="auto" w:fill="auto"/>
            <w:vAlign w:val="center"/>
          </w:tcPr>
          <w:p>
            <w:pPr>
              <w:pStyle w:val="31"/>
              <w:jc w:val="center"/>
            </w:pPr>
            <w:r>
              <w:t>生态修复工程区</w:t>
            </w:r>
          </w:p>
        </w:tc>
        <w:tc>
          <w:tcPr>
            <w:tcW w:w="3827" w:type="dxa"/>
            <w:shd w:val="clear" w:color="auto" w:fill="auto"/>
            <w:vAlign w:val="center"/>
          </w:tcPr>
          <w:p>
            <w:pPr>
              <w:pStyle w:val="31"/>
            </w:pPr>
            <w:r>
              <w:t>规划或工程实施后，水源涵养服务功能与基准值的差值，评估变化情况。</w:t>
            </w:r>
          </w:p>
        </w:tc>
        <w:tc>
          <w:tcPr>
            <w:tcW w:w="2540" w:type="dxa"/>
            <w:shd w:val="clear" w:color="auto" w:fill="auto"/>
            <w:vAlign w:val="center"/>
          </w:tcPr>
          <w:p>
            <w:pPr>
              <w:pStyle w:val="31"/>
            </w:pPr>
            <w:r>
              <w:t>区域出、入境水量通过国家水利部门获取；各类用水量数据来自当地统计年鉴以及流域统计年鉴等；各区域的降雨量、暴雨径流量和蒸散发量可以通过收集气象数据、公开发表文献等获取。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B-25</w:t>
            </w:r>
          </w:p>
        </w:tc>
        <w:tc>
          <w:tcPr>
            <w:tcW w:w="1701" w:type="dxa"/>
            <w:shd w:val="clear" w:color="auto" w:fill="auto"/>
            <w:vAlign w:val="center"/>
          </w:tcPr>
          <w:p>
            <w:pPr>
              <w:pStyle w:val="31"/>
              <w:jc w:val="center"/>
            </w:pPr>
            <w:r>
              <w:t>土壤保持服务变化</w:t>
            </w:r>
          </w:p>
        </w:tc>
        <w:tc>
          <w:tcPr>
            <w:tcW w:w="850" w:type="dxa"/>
            <w:shd w:val="clear" w:color="auto" w:fill="auto"/>
            <w:vAlign w:val="center"/>
          </w:tcPr>
          <w:p>
            <w:pPr>
              <w:pStyle w:val="31"/>
              <w:jc w:val="center"/>
            </w:pPr>
            <w:r>
              <w:t>生态修复工程区</w:t>
            </w:r>
          </w:p>
        </w:tc>
        <w:tc>
          <w:tcPr>
            <w:tcW w:w="3827" w:type="dxa"/>
            <w:shd w:val="clear" w:color="auto" w:fill="auto"/>
            <w:vAlign w:val="center"/>
          </w:tcPr>
          <w:p>
            <w:pPr>
              <w:pStyle w:val="31"/>
            </w:pPr>
            <w:r>
              <w:t>规划或工程实施后，土壤保持服务功能与基准值的差值，评估变化情况。</w:t>
            </w:r>
          </w:p>
        </w:tc>
        <w:tc>
          <w:tcPr>
            <w:tcW w:w="2540" w:type="dxa"/>
            <w:shd w:val="clear" w:color="auto" w:fill="auto"/>
            <w:vAlign w:val="center"/>
          </w:tcPr>
          <w:p>
            <w:pPr>
              <w:pStyle w:val="31"/>
            </w:pPr>
            <w:r>
              <w:t>气象数据、土地利用数据、土壤属性、土壤容重、氮、磷含量数据等来源于气象局、自然资源等相关部门、“三调”数据以及实地土壤调查。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B-26</w:t>
            </w:r>
          </w:p>
        </w:tc>
        <w:tc>
          <w:tcPr>
            <w:tcW w:w="1701" w:type="dxa"/>
            <w:shd w:val="clear" w:color="auto" w:fill="auto"/>
            <w:vAlign w:val="center"/>
          </w:tcPr>
          <w:p>
            <w:pPr>
              <w:pStyle w:val="31"/>
              <w:jc w:val="center"/>
            </w:pPr>
            <w:r>
              <w:t>固碳服务变化</w:t>
            </w:r>
          </w:p>
        </w:tc>
        <w:tc>
          <w:tcPr>
            <w:tcW w:w="850" w:type="dxa"/>
            <w:shd w:val="clear" w:color="auto" w:fill="auto"/>
            <w:vAlign w:val="center"/>
          </w:tcPr>
          <w:p>
            <w:pPr>
              <w:pStyle w:val="31"/>
              <w:jc w:val="center"/>
            </w:pPr>
            <w:r>
              <w:t>生态修复工程区</w:t>
            </w:r>
          </w:p>
        </w:tc>
        <w:tc>
          <w:tcPr>
            <w:tcW w:w="3827" w:type="dxa"/>
            <w:shd w:val="clear" w:color="auto" w:fill="auto"/>
            <w:vAlign w:val="center"/>
          </w:tcPr>
          <w:p>
            <w:pPr>
              <w:pStyle w:val="31"/>
            </w:pPr>
            <w:r>
              <w:t>规划或工程实施后，固碳服务功能与基准值的差值，评估变化情况。</w:t>
            </w:r>
          </w:p>
        </w:tc>
        <w:tc>
          <w:tcPr>
            <w:tcW w:w="2540" w:type="dxa"/>
            <w:shd w:val="clear" w:color="auto" w:fill="auto"/>
            <w:vAlign w:val="center"/>
          </w:tcPr>
          <w:p>
            <w:pPr>
              <w:pStyle w:val="31"/>
            </w:pPr>
            <w:r>
              <w:t>生物量、各类陆地生态系统面积等数据来自遥感或实地调查、文献资料以及自然资源、林草等部门。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A-13</w:t>
            </w:r>
          </w:p>
        </w:tc>
        <w:tc>
          <w:tcPr>
            <w:tcW w:w="1701" w:type="dxa"/>
            <w:shd w:val="clear" w:color="auto" w:fill="auto"/>
            <w:vAlign w:val="center"/>
          </w:tcPr>
          <w:p>
            <w:pPr>
              <w:pStyle w:val="31"/>
              <w:jc w:val="center"/>
            </w:pPr>
            <w:r>
              <w:t>人均公园绿地面积（m</w:t>
            </w:r>
            <w:r>
              <w:rPr>
                <w:vertAlign w:val="superscript"/>
              </w:rPr>
              <w:t>2</w:t>
            </w:r>
            <w:r>
              <w:t>）</w:t>
            </w:r>
          </w:p>
        </w:tc>
        <w:tc>
          <w:tcPr>
            <w:tcW w:w="850" w:type="dxa"/>
            <w:shd w:val="clear" w:color="auto" w:fill="auto"/>
            <w:vAlign w:val="center"/>
          </w:tcPr>
          <w:p>
            <w:pPr>
              <w:pStyle w:val="31"/>
              <w:jc w:val="center"/>
            </w:pPr>
            <w:r>
              <w:t>城区</w:t>
            </w:r>
            <w:r>
              <w:rPr>
                <w:rStyle w:val="11"/>
              </w:rPr>
              <w:footnoteReference w:id="0"/>
            </w:r>
            <w:r>
              <w:rPr>
                <w:rStyle w:val="11"/>
              </w:rPr>
              <w:t>)</w:t>
            </w:r>
          </w:p>
        </w:tc>
        <w:tc>
          <w:tcPr>
            <w:tcW w:w="3827" w:type="dxa"/>
            <w:shd w:val="clear" w:color="auto" w:fill="auto"/>
            <w:vAlign w:val="center"/>
          </w:tcPr>
          <w:p>
            <w:pPr>
              <w:pStyle w:val="31"/>
            </w:pPr>
            <w:r>
              <w:t>指年末平均每人拥有的公园绿地面积。</w:t>
            </w:r>
          </w:p>
        </w:tc>
        <w:tc>
          <w:tcPr>
            <w:tcW w:w="2540" w:type="dxa"/>
            <w:shd w:val="clear" w:color="auto" w:fill="auto"/>
            <w:vAlign w:val="center"/>
          </w:tcPr>
          <w:p>
            <w:pPr>
              <w:pStyle w:val="31"/>
            </w:pPr>
            <w:r>
              <w:t>公园绿地面积来源于全国国土调查及年度变更调查，采用公园与绿地面积扣除单独占地广场用地面积计算；常住人口数据来源于统计年鉴。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A-14</w:t>
            </w:r>
          </w:p>
        </w:tc>
        <w:tc>
          <w:tcPr>
            <w:tcW w:w="1701" w:type="dxa"/>
            <w:shd w:val="clear" w:color="auto" w:fill="auto"/>
            <w:vAlign w:val="center"/>
          </w:tcPr>
          <w:p>
            <w:pPr>
              <w:pStyle w:val="31"/>
              <w:jc w:val="center"/>
            </w:pPr>
            <w:r>
              <w:t>城区绿化覆盖率（%）</w:t>
            </w:r>
          </w:p>
        </w:tc>
        <w:tc>
          <w:tcPr>
            <w:tcW w:w="850" w:type="dxa"/>
            <w:shd w:val="clear" w:color="auto" w:fill="auto"/>
            <w:vAlign w:val="center"/>
          </w:tcPr>
          <w:p>
            <w:pPr>
              <w:pStyle w:val="31"/>
              <w:jc w:val="center"/>
            </w:pPr>
            <w:r>
              <w:t>城区</w:t>
            </w:r>
          </w:p>
        </w:tc>
        <w:tc>
          <w:tcPr>
            <w:tcW w:w="3827" w:type="dxa"/>
            <w:shd w:val="clear" w:color="auto" w:fill="auto"/>
            <w:vAlign w:val="center"/>
          </w:tcPr>
          <w:p>
            <w:pPr>
              <w:pStyle w:val="31"/>
            </w:pPr>
            <w:r>
              <w:t>指城区内绿化植物垂直投影面积占城区土地总面积的百分比。</w:t>
            </w:r>
          </w:p>
        </w:tc>
        <w:tc>
          <w:tcPr>
            <w:tcW w:w="2540" w:type="dxa"/>
            <w:shd w:val="clear" w:color="auto" w:fill="auto"/>
            <w:vAlign w:val="center"/>
          </w:tcPr>
          <w:p>
            <w:pPr>
              <w:pStyle w:val="31"/>
            </w:pPr>
            <w:r>
              <w:t>来源于园林绿化等主管部门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B-27</w:t>
            </w:r>
          </w:p>
        </w:tc>
        <w:tc>
          <w:tcPr>
            <w:tcW w:w="1701" w:type="dxa"/>
            <w:shd w:val="clear" w:color="auto" w:fill="auto"/>
            <w:vAlign w:val="center"/>
          </w:tcPr>
          <w:p>
            <w:pPr>
              <w:pStyle w:val="31"/>
              <w:jc w:val="center"/>
            </w:pPr>
            <w:r>
              <w:t>城乡居民每万人拥有绿道长度（km）</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指以自然要素为依托和构成基础，串联城乡游憩、休闲等绿色开敞空间，满足行人和骑行者进入自然景观的慢性道路系统的总长度与每万名城乡常住人口数的比值。</w:t>
            </w:r>
          </w:p>
        </w:tc>
        <w:tc>
          <w:tcPr>
            <w:tcW w:w="2540" w:type="dxa"/>
            <w:shd w:val="clear" w:color="auto" w:fill="auto"/>
            <w:vAlign w:val="center"/>
          </w:tcPr>
          <w:p>
            <w:pPr>
              <w:pStyle w:val="31"/>
            </w:pPr>
            <w:r>
              <w:t>来源于园林绿化等主管部门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B-28</w:t>
            </w:r>
          </w:p>
        </w:tc>
        <w:tc>
          <w:tcPr>
            <w:tcW w:w="1701" w:type="dxa"/>
            <w:shd w:val="clear" w:color="auto" w:fill="auto"/>
            <w:vAlign w:val="center"/>
          </w:tcPr>
          <w:p>
            <w:pPr>
              <w:pStyle w:val="31"/>
              <w:jc w:val="center"/>
            </w:pPr>
            <w:r>
              <w:t>公园绿地500米服务半径覆盖率（%）</w:t>
            </w:r>
          </w:p>
        </w:tc>
        <w:tc>
          <w:tcPr>
            <w:tcW w:w="850" w:type="dxa"/>
            <w:shd w:val="clear" w:color="auto" w:fill="auto"/>
            <w:vAlign w:val="center"/>
          </w:tcPr>
          <w:p>
            <w:pPr>
              <w:pStyle w:val="31"/>
              <w:jc w:val="center"/>
            </w:pPr>
            <w:r>
              <w:t>城区</w:t>
            </w:r>
          </w:p>
        </w:tc>
        <w:tc>
          <w:tcPr>
            <w:tcW w:w="3827" w:type="dxa"/>
            <w:shd w:val="clear" w:color="auto" w:fill="auto"/>
            <w:vAlign w:val="center"/>
          </w:tcPr>
          <w:p>
            <w:pPr>
              <w:pStyle w:val="31"/>
            </w:pPr>
            <w:r>
              <w:t>指公园绿化活动场地500米服务半径覆盖的居住用地面积占居住用地总面积的比例。</w:t>
            </w:r>
          </w:p>
        </w:tc>
        <w:tc>
          <w:tcPr>
            <w:tcW w:w="2540" w:type="dxa"/>
            <w:shd w:val="clear" w:color="auto" w:fill="auto"/>
            <w:vAlign w:val="center"/>
          </w:tcPr>
          <w:p>
            <w:pPr>
              <w:pStyle w:val="31"/>
            </w:pPr>
            <w:r>
              <w:t>来源于园林绿化等主管部门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B-29</w:t>
            </w:r>
          </w:p>
        </w:tc>
        <w:tc>
          <w:tcPr>
            <w:tcW w:w="1701" w:type="dxa"/>
            <w:shd w:val="clear" w:color="auto" w:fill="auto"/>
            <w:vAlign w:val="center"/>
          </w:tcPr>
          <w:p>
            <w:pPr>
              <w:pStyle w:val="31"/>
              <w:jc w:val="center"/>
            </w:pPr>
            <w:r>
              <w:t>绿视率（%）</w:t>
            </w:r>
          </w:p>
        </w:tc>
        <w:tc>
          <w:tcPr>
            <w:tcW w:w="850" w:type="dxa"/>
            <w:shd w:val="clear" w:color="auto" w:fill="auto"/>
            <w:vAlign w:val="center"/>
          </w:tcPr>
          <w:p>
            <w:pPr>
              <w:pStyle w:val="31"/>
              <w:jc w:val="center"/>
            </w:pPr>
            <w:r>
              <w:t>城区</w:t>
            </w:r>
          </w:p>
        </w:tc>
        <w:tc>
          <w:tcPr>
            <w:tcW w:w="3827" w:type="dxa"/>
            <w:shd w:val="clear" w:color="auto" w:fill="auto"/>
            <w:vAlign w:val="center"/>
          </w:tcPr>
          <w:p>
            <w:pPr>
              <w:pStyle w:val="31"/>
            </w:pPr>
            <w:r>
              <w:t>指区域内人的视野范围内绿色植物占比的平均值，在三维空间衡量城市绿化的效果。</w:t>
            </w:r>
          </w:p>
        </w:tc>
        <w:tc>
          <w:tcPr>
            <w:tcW w:w="2540" w:type="dxa"/>
            <w:shd w:val="clear" w:color="auto" w:fill="auto"/>
            <w:vAlign w:val="center"/>
          </w:tcPr>
          <w:p>
            <w:pPr>
              <w:pStyle w:val="31"/>
            </w:pPr>
            <w:r>
              <w:t>遥感解译或生态环境等部门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B-30</w:t>
            </w:r>
          </w:p>
        </w:tc>
        <w:tc>
          <w:tcPr>
            <w:tcW w:w="1701" w:type="dxa"/>
            <w:shd w:val="clear" w:color="auto" w:fill="auto"/>
            <w:vAlign w:val="center"/>
          </w:tcPr>
          <w:p>
            <w:pPr>
              <w:pStyle w:val="31"/>
              <w:jc w:val="center"/>
            </w:pPr>
            <w:r>
              <w:t>农业多元功能收入占比（%）</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指农业观光园经营、乡村旅游、种业和设施农业总收入占农林牧渔总产值之比。</w:t>
            </w:r>
          </w:p>
        </w:tc>
        <w:tc>
          <w:tcPr>
            <w:tcW w:w="2540" w:type="dxa"/>
            <w:shd w:val="clear" w:color="auto" w:fill="auto"/>
            <w:vAlign w:val="center"/>
          </w:tcPr>
          <w:p>
            <w:pPr>
              <w:pStyle w:val="31"/>
            </w:pPr>
            <w:r>
              <w:t>来源于农业农村等主管部门或统计年鉴计算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pPr>
            <w:r>
              <w:rPr>
                <w:rFonts w:eastAsia="等线"/>
                <w:color w:val="000000"/>
                <w:szCs w:val="18"/>
              </w:rPr>
              <w:t>B-31</w:t>
            </w:r>
          </w:p>
        </w:tc>
        <w:tc>
          <w:tcPr>
            <w:tcW w:w="1701" w:type="dxa"/>
            <w:shd w:val="clear" w:color="auto" w:fill="auto"/>
            <w:vAlign w:val="center"/>
          </w:tcPr>
          <w:p>
            <w:pPr>
              <w:pStyle w:val="31"/>
              <w:jc w:val="center"/>
            </w:pPr>
            <w:r>
              <w:t>生态产品总值（GEP）年度变化</w:t>
            </w:r>
          </w:p>
        </w:tc>
        <w:tc>
          <w:tcPr>
            <w:tcW w:w="850" w:type="dxa"/>
            <w:shd w:val="clear" w:color="auto" w:fill="auto"/>
            <w:vAlign w:val="center"/>
          </w:tcPr>
          <w:p>
            <w:pPr>
              <w:pStyle w:val="31"/>
              <w:jc w:val="center"/>
            </w:pPr>
            <w:r>
              <w:t>全域</w:t>
            </w:r>
          </w:p>
        </w:tc>
        <w:tc>
          <w:tcPr>
            <w:tcW w:w="3827" w:type="dxa"/>
            <w:shd w:val="clear" w:color="auto" w:fill="auto"/>
            <w:vAlign w:val="center"/>
          </w:tcPr>
          <w:p>
            <w:pPr>
              <w:pStyle w:val="31"/>
            </w:pPr>
            <w:r>
              <w:t>指生态系统为人类福祉和经济社会可持续发展提供的各种最终产品与服务价值总和（GEP）的年度变化量。</w:t>
            </w:r>
          </w:p>
        </w:tc>
        <w:tc>
          <w:tcPr>
            <w:tcW w:w="2540" w:type="dxa"/>
            <w:shd w:val="clear" w:color="auto" w:fill="auto"/>
            <w:vAlign w:val="center"/>
          </w:tcPr>
          <w:p>
            <w:pPr>
              <w:pStyle w:val="31"/>
            </w:pPr>
            <w:r>
              <w:t>来源于发改委、</w:t>
            </w:r>
            <w:r>
              <w:rPr>
                <w:rFonts w:hint="eastAsia"/>
                <w:lang w:val="en-US" w:eastAsia="zh-CN"/>
              </w:rPr>
              <w:t>生态环境局、</w:t>
            </w:r>
            <w:r>
              <w:t>统计局等主管部门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96" w:type="dxa"/>
            <w:shd w:val="clear" w:color="auto" w:fill="auto"/>
            <w:vAlign w:val="center"/>
          </w:tcPr>
          <w:p>
            <w:pPr>
              <w:pStyle w:val="31"/>
              <w:jc w:val="center"/>
              <w:rPr>
                <w:rFonts w:eastAsia="等线"/>
                <w:color w:val="000000"/>
                <w:szCs w:val="18"/>
              </w:rPr>
            </w:pPr>
            <w:r>
              <w:t>…</w:t>
            </w:r>
          </w:p>
        </w:tc>
        <w:tc>
          <w:tcPr>
            <w:tcW w:w="1701" w:type="dxa"/>
            <w:shd w:val="clear" w:color="auto" w:fill="auto"/>
            <w:vAlign w:val="center"/>
          </w:tcPr>
          <w:p>
            <w:pPr>
              <w:pStyle w:val="31"/>
              <w:jc w:val="center"/>
            </w:pPr>
            <w:r>
              <w:t>……</w:t>
            </w:r>
          </w:p>
        </w:tc>
        <w:tc>
          <w:tcPr>
            <w:tcW w:w="850" w:type="dxa"/>
            <w:shd w:val="clear" w:color="auto" w:fill="auto"/>
            <w:vAlign w:val="center"/>
          </w:tcPr>
          <w:p>
            <w:pPr>
              <w:pStyle w:val="31"/>
              <w:jc w:val="center"/>
            </w:pPr>
            <w:r>
              <w:t>…</w:t>
            </w:r>
          </w:p>
        </w:tc>
        <w:tc>
          <w:tcPr>
            <w:tcW w:w="3827" w:type="dxa"/>
            <w:shd w:val="clear" w:color="auto" w:fill="auto"/>
            <w:vAlign w:val="center"/>
          </w:tcPr>
          <w:p>
            <w:pPr>
              <w:pStyle w:val="31"/>
              <w:jc w:val="center"/>
            </w:pPr>
            <w:r>
              <w:t>……</w:t>
            </w:r>
          </w:p>
        </w:tc>
        <w:tc>
          <w:tcPr>
            <w:tcW w:w="2540" w:type="dxa"/>
            <w:shd w:val="clear" w:color="auto" w:fill="auto"/>
            <w:vAlign w:val="center"/>
          </w:tcPr>
          <w:p>
            <w:pPr>
              <w:pStyle w:val="31"/>
              <w:jc w:val="center"/>
            </w:pPr>
            <w:r>
              <w:t>……</w:t>
            </w:r>
          </w:p>
        </w:tc>
      </w:tr>
    </w:tbl>
    <w:p>
      <w:pPr>
        <w:pStyle w:val="15"/>
        <w:ind w:firstLine="420"/>
        <w:sectPr>
          <w:pgSz w:w="11906" w:h="16838"/>
          <w:pgMar w:top="1928" w:right="1134" w:bottom="1134" w:left="1134" w:header="1418" w:footer="1134" w:gutter="284"/>
          <w:cols w:space="425" w:num="1"/>
          <w:formProt w:val="0"/>
          <w:docGrid w:type="lines" w:linePitch="312" w:charSpace="0"/>
        </w:sectPr>
      </w:pPr>
    </w:p>
    <w:p>
      <w:pPr>
        <w:pStyle w:val="25"/>
        <w:rPr>
          <w:rFonts w:hint="eastAsia"/>
        </w:rPr>
      </w:pPr>
    </w:p>
    <w:p>
      <w:pPr>
        <w:pStyle w:val="26"/>
        <w:rPr>
          <w:rFonts w:hint="eastAsia"/>
        </w:rPr>
      </w:pPr>
    </w:p>
    <w:p>
      <w:pPr>
        <w:pStyle w:val="27"/>
        <w:spacing w:after="156"/>
        <w:rPr>
          <w:rFonts w:hint="eastAsia"/>
        </w:rPr>
      </w:pPr>
      <w:r>
        <w:br w:type="textWrapping"/>
      </w:r>
      <w:bookmarkStart w:id="90" w:name="_Toc150879359"/>
      <w:bookmarkStart w:id="91" w:name="_Toc150879394"/>
      <w:r>
        <w:rPr>
          <w:rFonts w:hint="eastAsia"/>
        </w:rPr>
        <w:t>（资料性）</w:t>
      </w:r>
      <w:r>
        <w:br w:type="textWrapping"/>
      </w:r>
      <w:r>
        <w:rPr>
          <w:rFonts w:hint="eastAsia"/>
        </w:rPr>
        <w:t>国土空间生态修复重点项目实施评估表</w:t>
      </w:r>
      <w:bookmarkEnd w:id="90"/>
      <w:bookmarkEnd w:id="91"/>
    </w:p>
    <w:p>
      <w:pPr>
        <w:pStyle w:val="29"/>
        <w:spacing w:before="156" w:after="156"/>
        <w:rPr>
          <w:rFonts w:hint="eastAsia"/>
        </w:rPr>
      </w:pPr>
      <w:r>
        <w:rPr>
          <w:rFonts w:hint="eastAsia"/>
        </w:rPr>
        <w:t>国土空间生态修复重点项目实施评估表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21"/>
        <w:gridCol w:w="921"/>
        <w:gridCol w:w="921"/>
        <w:gridCol w:w="921"/>
        <w:gridCol w:w="921"/>
        <w:gridCol w:w="920"/>
        <w:gridCol w:w="920"/>
        <w:gridCol w:w="921"/>
        <w:gridCol w:w="921"/>
        <w:gridCol w:w="921"/>
        <w:gridCol w:w="921"/>
        <w:gridCol w:w="921"/>
        <w:gridCol w:w="921"/>
        <w:gridCol w:w="921"/>
        <w:gridCol w:w="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序号</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所属工程</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项目类型</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项目名称</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项目位置</w:t>
            </w:r>
          </w:p>
        </w:tc>
        <w:tc>
          <w:tcPr>
            <w:tcW w:w="920" w:type="dxa"/>
            <w:tcBorders>
              <w:top w:val="single" w:color="auto" w:sz="8" w:space="0"/>
              <w:bottom w:val="single" w:color="auto" w:sz="8" w:space="0"/>
            </w:tcBorders>
            <w:shd w:val="clear" w:color="auto" w:fill="auto"/>
            <w:vAlign w:val="center"/>
          </w:tcPr>
          <w:p>
            <w:pPr>
              <w:pStyle w:val="30"/>
              <w:rPr>
                <w:rFonts w:hint="eastAsia"/>
              </w:rPr>
            </w:pPr>
            <w:r>
              <w:rPr>
                <w:rFonts w:hint="eastAsia"/>
              </w:rPr>
              <w:t>修复范围</w:t>
            </w:r>
          </w:p>
        </w:tc>
        <w:tc>
          <w:tcPr>
            <w:tcW w:w="920" w:type="dxa"/>
            <w:tcBorders>
              <w:top w:val="single" w:color="auto" w:sz="8" w:space="0"/>
              <w:bottom w:val="single" w:color="auto" w:sz="8" w:space="0"/>
            </w:tcBorders>
            <w:shd w:val="clear" w:color="auto" w:fill="auto"/>
            <w:vAlign w:val="center"/>
          </w:tcPr>
          <w:p>
            <w:pPr>
              <w:pStyle w:val="30"/>
              <w:rPr>
                <w:rFonts w:hint="eastAsia"/>
              </w:rPr>
            </w:pPr>
            <w:r>
              <w:rPr>
                <w:rFonts w:hint="eastAsia"/>
              </w:rPr>
              <w:t>启动时间</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预期完成时间</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责任部门</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实施主体</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投资额</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资金来源</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工程技术措施</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项目进展</w:t>
            </w:r>
          </w:p>
        </w:tc>
        <w:tc>
          <w:tcPr>
            <w:tcW w:w="921" w:type="dxa"/>
            <w:tcBorders>
              <w:top w:val="single" w:color="auto" w:sz="8" w:space="0"/>
              <w:bottom w:val="single" w:color="auto" w:sz="8" w:space="0"/>
            </w:tcBorders>
            <w:shd w:val="clear" w:color="auto" w:fill="auto"/>
            <w:vAlign w:val="center"/>
          </w:tcPr>
          <w:p>
            <w:pPr>
              <w:pStyle w:val="30"/>
              <w:rPr>
                <w:rFonts w:hint="eastAsia"/>
              </w:rPr>
            </w:pPr>
            <w:r>
              <w:rPr>
                <w:rFonts w:hint="eastAsia"/>
              </w:rPr>
              <w:t>成果验收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1" w:type="dxa"/>
            <w:tcBorders>
              <w:top w:val="single" w:color="auto" w:sz="8" w:space="0"/>
            </w:tcBorders>
            <w:shd w:val="clear" w:color="auto" w:fill="auto"/>
            <w:vAlign w:val="center"/>
          </w:tcPr>
          <w:p>
            <w:pPr>
              <w:pStyle w:val="30"/>
              <w:rPr>
                <w:rFonts w:hint="eastAsia"/>
              </w:rPr>
            </w:pPr>
            <w:r>
              <w:rPr>
                <w:rFonts w:hint="eastAsia"/>
              </w:rPr>
              <w:t>1</w:t>
            </w:r>
          </w:p>
        </w:tc>
        <w:tc>
          <w:tcPr>
            <w:tcW w:w="921" w:type="dxa"/>
            <w:tcBorders>
              <w:top w:val="single" w:color="auto" w:sz="8" w:space="0"/>
            </w:tcBorders>
            <w:shd w:val="clear" w:color="auto" w:fill="auto"/>
            <w:vAlign w:val="center"/>
          </w:tcPr>
          <w:p>
            <w:pPr>
              <w:pStyle w:val="31"/>
              <w:jc w:val="center"/>
            </w:pPr>
            <w:r>
              <w:t>XX一体化保护修复工程</w:t>
            </w:r>
          </w:p>
        </w:tc>
        <w:tc>
          <w:tcPr>
            <w:tcW w:w="921" w:type="dxa"/>
            <w:tcBorders>
              <w:top w:val="single" w:color="auto" w:sz="8" w:space="0"/>
            </w:tcBorders>
            <w:shd w:val="clear" w:color="auto" w:fill="auto"/>
            <w:vAlign w:val="center"/>
          </w:tcPr>
          <w:p>
            <w:pPr>
              <w:pStyle w:val="31"/>
              <w:jc w:val="center"/>
            </w:pPr>
            <w:r>
              <w:t>XX区矿山修复项目</w:t>
            </w:r>
          </w:p>
        </w:tc>
        <w:tc>
          <w:tcPr>
            <w:tcW w:w="921" w:type="dxa"/>
            <w:tcBorders>
              <w:top w:val="single" w:color="auto" w:sz="8" w:space="0"/>
            </w:tcBorders>
            <w:shd w:val="clear" w:color="auto" w:fill="auto"/>
            <w:vAlign w:val="center"/>
          </w:tcPr>
          <w:p>
            <w:pPr>
              <w:pStyle w:val="31"/>
              <w:jc w:val="center"/>
            </w:pPr>
            <w:r>
              <w:t>矿山修复</w:t>
            </w:r>
          </w:p>
        </w:tc>
        <w:tc>
          <w:tcPr>
            <w:tcW w:w="921" w:type="dxa"/>
            <w:tcBorders>
              <w:top w:val="single" w:color="auto" w:sz="8" w:space="0"/>
            </w:tcBorders>
            <w:shd w:val="clear" w:color="auto" w:fill="auto"/>
            <w:vAlign w:val="center"/>
          </w:tcPr>
          <w:p>
            <w:pPr>
              <w:pStyle w:val="31"/>
              <w:jc w:val="center"/>
            </w:pPr>
            <w:r>
              <w:t>XX区XX镇</w:t>
            </w:r>
          </w:p>
        </w:tc>
        <w:tc>
          <w:tcPr>
            <w:tcW w:w="920" w:type="dxa"/>
            <w:tcBorders>
              <w:top w:val="single" w:color="auto" w:sz="8" w:space="0"/>
            </w:tcBorders>
            <w:shd w:val="clear" w:color="auto" w:fill="auto"/>
            <w:vAlign w:val="center"/>
          </w:tcPr>
          <w:p>
            <w:pPr>
              <w:pStyle w:val="31"/>
              <w:jc w:val="center"/>
            </w:pPr>
            <w:r>
              <w:t>XX公顷</w:t>
            </w:r>
          </w:p>
        </w:tc>
        <w:tc>
          <w:tcPr>
            <w:tcW w:w="920" w:type="dxa"/>
            <w:tcBorders>
              <w:top w:val="single" w:color="auto" w:sz="8" w:space="0"/>
            </w:tcBorders>
            <w:shd w:val="clear" w:color="auto" w:fill="auto"/>
            <w:vAlign w:val="center"/>
          </w:tcPr>
          <w:p>
            <w:pPr>
              <w:pStyle w:val="31"/>
              <w:jc w:val="center"/>
            </w:pPr>
            <w:r>
              <w:t>2022年2月</w:t>
            </w:r>
          </w:p>
        </w:tc>
        <w:tc>
          <w:tcPr>
            <w:tcW w:w="921" w:type="dxa"/>
            <w:tcBorders>
              <w:top w:val="single" w:color="auto" w:sz="8" w:space="0"/>
            </w:tcBorders>
            <w:shd w:val="clear" w:color="auto" w:fill="auto"/>
            <w:vAlign w:val="center"/>
          </w:tcPr>
          <w:p>
            <w:pPr>
              <w:pStyle w:val="31"/>
              <w:jc w:val="center"/>
            </w:pPr>
            <w:r>
              <w:t>2023年12月</w:t>
            </w:r>
          </w:p>
        </w:tc>
        <w:tc>
          <w:tcPr>
            <w:tcW w:w="921" w:type="dxa"/>
            <w:tcBorders>
              <w:top w:val="single" w:color="auto" w:sz="8" w:space="0"/>
            </w:tcBorders>
            <w:shd w:val="clear" w:color="auto" w:fill="auto"/>
            <w:vAlign w:val="center"/>
          </w:tcPr>
          <w:p>
            <w:pPr>
              <w:pStyle w:val="31"/>
              <w:jc w:val="center"/>
            </w:pPr>
            <w:r>
              <w:t>区XX局</w:t>
            </w:r>
          </w:p>
        </w:tc>
        <w:tc>
          <w:tcPr>
            <w:tcW w:w="921" w:type="dxa"/>
            <w:tcBorders>
              <w:top w:val="single" w:color="auto" w:sz="8" w:space="0"/>
            </w:tcBorders>
            <w:shd w:val="clear" w:color="auto" w:fill="auto"/>
            <w:vAlign w:val="center"/>
          </w:tcPr>
          <w:p>
            <w:pPr>
              <w:pStyle w:val="30"/>
              <w:rPr>
                <w:rFonts w:hint="eastAsia"/>
              </w:rPr>
            </w:pPr>
          </w:p>
        </w:tc>
        <w:tc>
          <w:tcPr>
            <w:tcW w:w="921" w:type="dxa"/>
            <w:tcBorders>
              <w:top w:val="single" w:color="auto" w:sz="8" w:space="0"/>
            </w:tcBorders>
            <w:shd w:val="clear" w:color="auto" w:fill="auto"/>
            <w:vAlign w:val="center"/>
          </w:tcPr>
          <w:p>
            <w:pPr>
              <w:pStyle w:val="30"/>
              <w:rPr>
                <w:rFonts w:hint="eastAsia"/>
              </w:rPr>
            </w:pPr>
          </w:p>
        </w:tc>
        <w:tc>
          <w:tcPr>
            <w:tcW w:w="921" w:type="dxa"/>
            <w:tcBorders>
              <w:top w:val="single" w:color="auto" w:sz="8" w:space="0"/>
            </w:tcBorders>
            <w:shd w:val="clear" w:color="auto" w:fill="auto"/>
            <w:vAlign w:val="center"/>
          </w:tcPr>
          <w:p>
            <w:pPr>
              <w:pStyle w:val="30"/>
              <w:rPr>
                <w:rFonts w:hint="eastAsia"/>
              </w:rPr>
            </w:pPr>
          </w:p>
        </w:tc>
        <w:tc>
          <w:tcPr>
            <w:tcW w:w="921" w:type="dxa"/>
            <w:tcBorders>
              <w:top w:val="single" w:color="auto" w:sz="8" w:space="0"/>
            </w:tcBorders>
            <w:shd w:val="clear" w:color="auto" w:fill="auto"/>
            <w:vAlign w:val="center"/>
          </w:tcPr>
          <w:p>
            <w:pPr>
              <w:pStyle w:val="30"/>
              <w:rPr>
                <w:rFonts w:hint="eastAsia"/>
              </w:rPr>
            </w:pPr>
          </w:p>
        </w:tc>
        <w:tc>
          <w:tcPr>
            <w:tcW w:w="921" w:type="dxa"/>
            <w:tcBorders>
              <w:top w:val="single" w:color="auto" w:sz="8" w:space="0"/>
            </w:tcBorders>
            <w:shd w:val="clear" w:color="auto" w:fill="auto"/>
            <w:vAlign w:val="center"/>
          </w:tcPr>
          <w:p>
            <w:pPr>
              <w:pStyle w:val="30"/>
              <w:rPr>
                <w:rFonts w:hint="eastAsia"/>
              </w:rPr>
            </w:pPr>
          </w:p>
        </w:tc>
        <w:tc>
          <w:tcPr>
            <w:tcW w:w="921" w:type="dxa"/>
            <w:tcBorders>
              <w:top w:val="single" w:color="auto" w:sz="8" w:space="0"/>
            </w:tcBorders>
            <w:shd w:val="clear" w:color="auto" w:fill="auto"/>
            <w:vAlign w:val="center"/>
          </w:tcPr>
          <w:p>
            <w:pPr>
              <w:pStyle w:val="3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1" w:type="dxa"/>
            <w:shd w:val="clear" w:color="auto" w:fill="auto"/>
            <w:vAlign w:val="center"/>
          </w:tcPr>
          <w:p>
            <w:pPr>
              <w:pStyle w:val="30"/>
              <w:rPr>
                <w:rFonts w:hint="eastAsia"/>
              </w:rPr>
            </w:pPr>
            <w:r>
              <w:rPr>
                <w:rFonts w:hint="eastAsia"/>
              </w:rPr>
              <w:t>2</w:t>
            </w: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0" w:type="dxa"/>
            <w:shd w:val="clear" w:color="auto" w:fill="auto"/>
            <w:vAlign w:val="center"/>
          </w:tcPr>
          <w:p>
            <w:pPr>
              <w:pStyle w:val="30"/>
              <w:rPr>
                <w:rFonts w:hint="eastAsia"/>
              </w:rPr>
            </w:pPr>
          </w:p>
        </w:tc>
        <w:tc>
          <w:tcPr>
            <w:tcW w:w="920"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1" w:type="dxa"/>
            <w:shd w:val="clear" w:color="auto" w:fill="auto"/>
            <w:vAlign w:val="center"/>
          </w:tcPr>
          <w:p>
            <w:pPr>
              <w:pStyle w:val="30"/>
              <w:rPr>
                <w:rFonts w:hint="eastAsia"/>
              </w:rPr>
            </w:pPr>
            <w:r>
              <w:rPr>
                <w:rFonts w:hint="eastAsia"/>
              </w:rPr>
              <w:t>3</w:t>
            </w: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0" w:type="dxa"/>
            <w:shd w:val="clear" w:color="auto" w:fill="auto"/>
            <w:vAlign w:val="center"/>
          </w:tcPr>
          <w:p>
            <w:pPr>
              <w:pStyle w:val="30"/>
              <w:rPr>
                <w:rFonts w:hint="eastAsia"/>
              </w:rPr>
            </w:pPr>
          </w:p>
        </w:tc>
        <w:tc>
          <w:tcPr>
            <w:tcW w:w="920"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c>
          <w:tcPr>
            <w:tcW w:w="921" w:type="dxa"/>
            <w:shd w:val="clear" w:color="auto" w:fill="auto"/>
            <w:vAlign w:val="center"/>
          </w:tcPr>
          <w:p>
            <w:pPr>
              <w:pStyle w:val="3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1" w:type="dxa"/>
            <w:tcBorders>
              <w:bottom w:val="single" w:color="auto" w:sz="8" w:space="0"/>
            </w:tcBorders>
            <w:shd w:val="clear" w:color="auto" w:fill="auto"/>
            <w:vAlign w:val="center"/>
          </w:tcPr>
          <w:p>
            <w:pPr>
              <w:pStyle w:val="30"/>
              <w:rPr>
                <w:rFonts w:hint="eastAsia"/>
              </w:rPr>
            </w:pPr>
            <w:r>
              <w:rPr>
                <w:rFonts w:hint="eastAsia"/>
              </w:rPr>
              <w:t>…</w:t>
            </w:r>
          </w:p>
        </w:tc>
        <w:tc>
          <w:tcPr>
            <w:tcW w:w="921" w:type="dxa"/>
            <w:tcBorders>
              <w:bottom w:val="single" w:color="auto" w:sz="8" w:space="0"/>
            </w:tcBorders>
            <w:shd w:val="clear" w:color="auto" w:fill="auto"/>
            <w:vAlign w:val="center"/>
          </w:tcPr>
          <w:p>
            <w:pPr>
              <w:pStyle w:val="30"/>
              <w:rPr>
                <w:rFonts w:hint="eastAsia"/>
              </w:rPr>
            </w:pPr>
          </w:p>
        </w:tc>
        <w:tc>
          <w:tcPr>
            <w:tcW w:w="921" w:type="dxa"/>
            <w:tcBorders>
              <w:bottom w:val="single" w:color="auto" w:sz="8" w:space="0"/>
            </w:tcBorders>
            <w:shd w:val="clear" w:color="auto" w:fill="auto"/>
            <w:vAlign w:val="center"/>
          </w:tcPr>
          <w:p>
            <w:pPr>
              <w:pStyle w:val="30"/>
              <w:rPr>
                <w:rFonts w:hint="eastAsia"/>
              </w:rPr>
            </w:pPr>
          </w:p>
        </w:tc>
        <w:tc>
          <w:tcPr>
            <w:tcW w:w="921" w:type="dxa"/>
            <w:tcBorders>
              <w:bottom w:val="single" w:color="auto" w:sz="8" w:space="0"/>
            </w:tcBorders>
            <w:shd w:val="clear" w:color="auto" w:fill="auto"/>
            <w:vAlign w:val="center"/>
          </w:tcPr>
          <w:p>
            <w:pPr>
              <w:pStyle w:val="30"/>
              <w:rPr>
                <w:rFonts w:hint="eastAsia"/>
              </w:rPr>
            </w:pPr>
          </w:p>
        </w:tc>
        <w:tc>
          <w:tcPr>
            <w:tcW w:w="921" w:type="dxa"/>
            <w:tcBorders>
              <w:bottom w:val="single" w:color="auto" w:sz="8" w:space="0"/>
            </w:tcBorders>
            <w:shd w:val="clear" w:color="auto" w:fill="auto"/>
            <w:vAlign w:val="center"/>
          </w:tcPr>
          <w:p>
            <w:pPr>
              <w:pStyle w:val="30"/>
              <w:rPr>
                <w:rFonts w:hint="eastAsia"/>
              </w:rPr>
            </w:pPr>
          </w:p>
        </w:tc>
        <w:tc>
          <w:tcPr>
            <w:tcW w:w="920" w:type="dxa"/>
            <w:tcBorders>
              <w:bottom w:val="single" w:color="auto" w:sz="8" w:space="0"/>
            </w:tcBorders>
            <w:shd w:val="clear" w:color="auto" w:fill="auto"/>
            <w:vAlign w:val="center"/>
          </w:tcPr>
          <w:p>
            <w:pPr>
              <w:pStyle w:val="30"/>
              <w:rPr>
                <w:rFonts w:hint="eastAsia"/>
              </w:rPr>
            </w:pPr>
          </w:p>
        </w:tc>
        <w:tc>
          <w:tcPr>
            <w:tcW w:w="920" w:type="dxa"/>
            <w:tcBorders>
              <w:bottom w:val="single" w:color="auto" w:sz="8" w:space="0"/>
            </w:tcBorders>
            <w:shd w:val="clear" w:color="auto" w:fill="auto"/>
            <w:vAlign w:val="center"/>
          </w:tcPr>
          <w:p>
            <w:pPr>
              <w:pStyle w:val="30"/>
              <w:rPr>
                <w:rFonts w:hint="eastAsia"/>
              </w:rPr>
            </w:pPr>
          </w:p>
        </w:tc>
        <w:tc>
          <w:tcPr>
            <w:tcW w:w="921" w:type="dxa"/>
            <w:tcBorders>
              <w:bottom w:val="single" w:color="auto" w:sz="8" w:space="0"/>
            </w:tcBorders>
            <w:shd w:val="clear" w:color="auto" w:fill="auto"/>
            <w:vAlign w:val="center"/>
          </w:tcPr>
          <w:p>
            <w:pPr>
              <w:pStyle w:val="30"/>
              <w:rPr>
                <w:rFonts w:hint="eastAsia"/>
              </w:rPr>
            </w:pPr>
          </w:p>
        </w:tc>
        <w:tc>
          <w:tcPr>
            <w:tcW w:w="921" w:type="dxa"/>
            <w:tcBorders>
              <w:bottom w:val="single" w:color="auto" w:sz="8" w:space="0"/>
            </w:tcBorders>
            <w:shd w:val="clear" w:color="auto" w:fill="auto"/>
            <w:vAlign w:val="center"/>
          </w:tcPr>
          <w:p>
            <w:pPr>
              <w:pStyle w:val="30"/>
              <w:rPr>
                <w:rFonts w:hint="eastAsia"/>
              </w:rPr>
            </w:pPr>
          </w:p>
        </w:tc>
        <w:tc>
          <w:tcPr>
            <w:tcW w:w="921" w:type="dxa"/>
            <w:tcBorders>
              <w:bottom w:val="single" w:color="auto" w:sz="8" w:space="0"/>
            </w:tcBorders>
            <w:shd w:val="clear" w:color="auto" w:fill="auto"/>
            <w:vAlign w:val="center"/>
          </w:tcPr>
          <w:p>
            <w:pPr>
              <w:pStyle w:val="30"/>
              <w:rPr>
                <w:rFonts w:hint="eastAsia"/>
              </w:rPr>
            </w:pPr>
          </w:p>
        </w:tc>
        <w:tc>
          <w:tcPr>
            <w:tcW w:w="921" w:type="dxa"/>
            <w:tcBorders>
              <w:bottom w:val="single" w:color="auto" w:sz="8" w:space="0"/>
            </w:tcBorders>
            <w:shd w:val="clear" w:color="auto" w:fill="auto"/>
            <w:vAlign w:val="center"/>
          </w:tcPr>
          <w:p>
            <w:pPr>
              <w:pStyle w:val="30"/>
              <w:rPr>
                <w:rFonts w:hint="eastAsia"/>
              </w:rPr>
            </w:pPr>
          </w:p>
        </w:tc>
        <w:tc>
          <w:tcPr>
            <w:tcW w:w="921" w:type="dxa"/>
            <w:tcBorders>
              <w:bottom w:val="single" w:color="auto" w:sz="8" w:space="0"/>
            </w:tcBorders>
            <w:shd w:val="clear" w:color="auto" w:fill="auto"/>
            <w:vAlign w:val="center"/>
          </w:tcPr>
          <w:p>
            <w:pPr>
              <w:pStyle w:val="30"/>
              <w:rPr>
                <w:rFonts w:hint="eastAsia"/>
              </w:rPr>
            </w:pPr>
          </w:p>
        </w:tc>
        <w:tc>
          <w:tcPr>
            <w:tcW w:w="921" w:type="dxa"/>
            <w:tcBorders>
              <w:bottom w:val="single" w:color="auto" w:sz="8" w:space="0"/>
            </w:tcBorders>
            <w:shd w:val="clear" w:color="auto" w:fill="auto"/>
            <w:vAlign w:val="center"/>
          </w:tcPr>
          <w:p>
            <w:pPr>
              <w:pStyle w:val="30"/>
              <w:rPr>
                <w:rFonts w:hint="eastAsia"/>
              </w:rPr>
            </w:pPr>
          </w:p>
        </w:tc>
        <w:tc>
          <w:tcPr>
            <w:tcW w:w="921" w:type="dxa"/>
            <w:tcBorders>
              <w:bottom w:val="single" w:color="auto" w:sz="8" w:space="0"/>
            </w:tcBorders>
            <w:shd w:val="clear" w:color="auto" w:fill="auto"/>
            <w:vAlign w:val="center"/>
          </w:tcPr>
          <w:p>
            <w:pPr>
              <w:pStyle w:val="30"/>
              <w:rPr>
                <w:rFonts w:hint="eastAsia"/>
              </w:rPr>
            </w:pPr>
          </w:p>
        </w:tc>
        <w:tc>
          <w:tcPr>
            <w:tcW w:w="921" w:type="dxa"/>
            <w:tcBorders>
              <w:bottom w:val="single" w:color="auto" w:sz="8" w:space="0"/>
            </w:tcBorders>
            <w:shd w:val="clear" w:color="auto" w:fill="auto"/>
            <w:vAlign w:val="center"/>
          </w:tcPr>
          <w:p>
            <w:pPr>
              <w:pStyle w:val="3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13" w:type="dxa"/>
            <w:gridSpan w:val="15"/>
            <w:tcBorders>
              <w:top w:val="single" w:color="auto" w:sz="8" w:space="0"/>
              <w:bottom w:val="single" w:color="auto" w:sz="8" w:space="0"/>
            </w:tcBorders>
            <w:shd w:val="clear" w:color="auto" w:fill="auto"/>
            <w:vAlign w:val="center"/>
          </w:tcPr>
          <w:p>
            <w:pPr>
              <w:pStyle w:val="32"/>
              <w:rPr>
                <w:rFonts w:hint="eastAsia"/>
              </w:rPr>
            </w:pPr>
            <w:r>
              <w:rPr>
                <w:rFonts w:hint="eastAsia"/>
              </w:rPr>
              <w:t>项目类型：如矿山生态修复、拆违腾退生态修复、湿地生态修复、森林质量提升、生物多样性保护、山水林田湖草沙一体化修复等。</w:t>
            </w:r>
          </w:p>
          <w:p>
            <w:pPr>
              <w:pStyle w:val="32"/>
              <w:rPr>
                <w:rFonts w:hint="eastAsia"/>
              </w:rPr>
            </w:pPr>
            <w:r>
              <w:rPr>
                <w:rFonts w:hint="eastAsia"/>
              </w:rPr>
              <w:t>资金来源：市级财政、区级财政、社会资本等（可细化到各部门具体资金渠道）。</w:t>
            </w:r>
          </w:p>
          <w:p>
            <w:pPr>
              <w:pStyle w:val="32"/>
              <w:rPr>
                <w:rFonts w:hint="eastAsia"/>
              </w:rPr>
            </w:pPr>
            <w:r>
              <w:rPr>
                <w:rFonts w:hint="eastAsia"/>
              </w:rPr>
              <w:t>责任部门：如涉及多个部门，请区分主责和配合部门，列出所有责任部门。</w:t>
            </w:r>
          </w:p>
          <w:p>
            <w:pPr>
              <w:pStyle w:val="32"/>
              <w:rPr>
                <w:rFonts w:hint="eastAsia"/>
              </w:rPr>
            </w:pPr>
            <w:r>
              <w:rPr>
                <w:rFonts w:hint="eastAsia"/>
              </w:rPr>
              <w:t>实施主体：填报具体实施该项生态修复项目的主体。</w:t>
            </w:r>
          </w:p>
          <w:p>
            <w:pPr>
              <w:pStyle w:val="32"/>
              <w:rPr>
                <w:rFonts w:hint="eastAsia"/>
              </w:rPr>
            </w:pPr>
            <w:r>
              <w:rPr>
                <w:rFonts w:hint="eastAsia"/>
              </w:rPr>
              <w:t>项目进展：如已列入规划或工作计划、筹划中、已立项、未推进、其他，可拍照归档。</w:t>
            </w:r>
          </w:p>
          <w:p>
            <w:pPr>
              <w:pStyle w:val="32"/>
              <w:rPr>
                <w:rFonts w:hint="eastAsia"/>
              </w:rPr>
            </w:pPr>
            <w:r>
              <w:rPr>
                <w:rFonts w:hint="eastAsia"/>
              </w:rPr>
              <w:t>成果验收：以附件形式说明验收标准、项目产出、是否达标、专家评定意见等。</w:t>
            </w:r>
          </w:p>
        </w:tc>
      </w:tr>
    </w:tbl>
    <w:p>
      <w:pPr>
        <w:pStyle w:val="15"/>
        <w:ind w:firstLine="420"/>
        <w:rPr>
          <w:rFonts w:hint="eastAsia"/>
        </w:rPr>
      </w:pPr>
    </w:p>
    <w:p>
      <w:pPr>
        <w:pStyle w:val="15"/>
        <w:ind w:firstLine="420"/>
        <w:rPr>
          <w:rFonts w:hint="eastAsia"/>
        </w:rPr>
      </w:pPr>
      <w:bookmarkStart w:id="116" w:name="_GoBack"/>
      <w:bookmarkEnd w:id="116"/>
    </w:p>
    <w:p>
      <w:pPr>
        <w:pStyle w:val="15"/>
        <w:ind w:firstLine="420"/>
        <w:rPr>
          <w:rFonts w:hint="eastAsia"/>
        </w:rPr>
      </w:pPr>
    </w:p>
    <w:p>
      <w:pPr>
        <w:pStyle w:val="15"/>
        <w:ind w:firstLine="420"/>
        <w:rPr>
          <w:rFonts w:hint="eastAsia"/>
        </w:rPr>
      </w:pPr>
    </w:p>
    <w:p>
      <w:pPr>
        <w:pStyle w:val="15"/>
        <w:ind w:firstLine="420"/>
        <w:rPr>
          <w:rFonts w:hint="eastAsia"/>
        </w:rPr>
      </w:pPr>
    </w:p>
    <w:p>
      <w:pPr>
        <w:widowControl/>
        <w:adjustRightInd/>
        <w:spacing w:line="240" w:lineRule="auto"/>
        <w:jc w:val="left"/>
        <w:rPr>
          <w:rFonts w:hint="eastAsia" w:ascii="黑体" w:hAnsi="Times New Roman" w:eastAsia="黑体"/>
          <w:kern w:val="0"/>
          <w:szCs w:val="20"/>
        </w:rPr>
      </w:pPr>
      <w:r>
        <w:br w:type="page"/>
      </w:r>
    </w:p>
    <w:p>
      <w:pPr>
        <w:pStyle w:val="27"/>
        <w:spacing w:after="156"/>
        <w:sectPr>
          <w:headerReference r:id="rId7" w:type="default"/>
          <w:footerReference r:id="rId9" w:type="default"/>
          <w:headerReference r:id="rId8" w:type="even"/>
          <w:footerReference r:id="rId10" w:type="even"/>
          <w:pgSz w:w="16838" w:h="11906" w:orient="landscape"/>
          <w:pgMar w:top="1134" w:right="1871" w:bottom="1134" w:left="1134" w:header="1418" w:footer="1247" w:gutter="284"/>
          <w:pgNumType w:start="1"/>
          <w:cols w:space="425" w:num="1"/>
          <w:formProt w:val="0"/>
          <w:docGrid w:type="lines" w:linePitch="312" w:charSpace="0"/>
        </w:sectPr>
      </w:pPr>
    </w:p>
    <w:p>
      <w:pPr>
        <w:pStyle w:val="25"/>
        <w:rPr>
          <w:rFonts w:hint="eastAsia"/>
        </w:rPr>
      </w:pPr>
    </w:p>
    <w:p>
      <w:pPr>
        <w:pStyle w:val="26"/>
        <w:rPr>
          <w:rFonts w:hint="eastAsia"/>
        </w:rPr>
      </w:pPr>
    </w:p>
    <w:p>
      <w:pPr>
        <w:pStyle w:val="27"/>
        <w:spacing w:after="156"/>
        <w:rPr>
          <w:rFonts w:hint="eastAsia"/>
        </w:rPr>
      </w:pPr>
      <w:r>
        <w:br w:type="textWrapping"/>
      </w:r>
      <w:bookmarkStart w:id="92" w:name="_Toc150879395"/>
      <w:bookmarkStart w:id="93" w:name="_Toc150879360"/>
      <w:r>
        <w:rPr>
          <w:rFonts w:hint="eastAsia"/>
        </w:rPr>
        <w:t>（资料性）</w:t>
      </w:r>
      <w:r>
        <w:br w:type="textWrapping"/>
      </w:r>
      <w:r>
        <w:rPr>
          <w:rFonts w:hint="eastAsia"/>
        </w:rPr>
        <w:t>规划实施评估基础数据库建设</w:t>
      </w:r>
      <w:bookmarkEnd w:id="92"/>
      <w:bookmarkEnd w:id="93"/>
    </w:p>
    <w:p>
      <w:pPr>
        <w:pStyle w:val="28"/>
        <w:spacing w:before="156" w:after="156"/>
        <w:rPr>
          <w:rFonts w:hint="eastAsia"/>
        </w:rPr>
      </w:pPr>
      <w:bookmarkStart w:id="94" w:name="_Toc150879396"/>
      <w:bookmarkStart w:id="95" w:name="_Toc150879361"/>
      <w:r>
        <w:rPr>
          <w:rFonts w:hint="eastAsia"/>
        </w:rPr>
        <w:t>基础数据库构成</w:t>
      </w:r>
      <w:bookmarkEnd w:id="94"/>
      <w:bookmarkEnd w:id="95"/>
    </w:p>
    <w:p>
      <w:pPr>
        <w:pStyle w:val="15"/>
        <w:ind w:firstLine="420"/>
      </w:pPr>
      <w:r>
        <w:rPr>
          <w:rFonts w:hint="eastAsia"/>
        </w:rPr>
        <w:t>基础数据库包括现状基础数据与分析评估数据，以支撑生态修复规划实施评估的全流程。整理国土调查数据、经济社会发展统计数据、生态环境监测数据、生态修复项目库、生态修复分区等多类别基础数据，按时序收集生态修复规划实施前基数数据、实施成效评估数据、实施监督点位数据等，形成多源数据互为支撑、互为补充、互为校核的生态修复规划实施评估基础数据库。数据库标准与国土空间基础信息平台统一，作为国土空间基础信息平台的组成部分。</w:t>
      </w:r>
    </w:p>
    <w:p>
      <w:pPr>
        <w:pStyle w:val="28"/>
        <w:spacing w:before="156" w:after="156"/>
      </w:pPr>
      <w:bookmarkStart w:id="96" w:name="_Toc150879362"/>
      <w:bookmarkStart w:id="97" w:name="_Toc150879397"/>
      <w:r>
        <w:rPr>
          <w:rFonts w:hint="eastAsia"/>
        </w:rPr>
        <w:t>基础数据来源及应用建议</w:t>
      </w:r>
      <w:bookmarkEnd w:id="96"/>
      <w:bookmarkEnd w:id="97"/>
    </w:p>
    <w:p>
      <w:pPr>
        <w:pStyle w:val="33"/>
        <w:spacing w:before="156" w:after="156"/>
      </w:pPr>
      <w:bookmarkStart w:id="98" w:name="_Toc150879363"/>
      <w:r>
        <w:rPr>
          <w:rFonts w:hint="eastAsia"/>
        </w:rPr>
        <w:t>基础数据来源</w:t>
      </w:r>
      <w:bookmarkEnd w:id="98"/>
    </w:p>
    <w:p>
      <w:pPr>
        <w:pStyle w:val="15"/>
        <w:ind w:firstLine="420"/>
      </w:pPr>
      <w:r>
        <w:rPr>
          <w:rFonts w:hint="eastAsia"/>
        </w:rPr>
        <w:t>现状基础数据中，国土空间基础现状数据、生态环境监测数据和国土空间生态修复数据库以自然资源主管部门数据为准，经济社会发展统计数据主要以统计部门数据为准。分析评估数据中，生态修复规划实施成效数据与实施监督数据主要以有关责任部门为准。应制定相关规定，明确各数据来源部门、数据精度、提供方式等，保证数据准确性和权威性。</w:t>
      </w:r>
    </w:p>
    <w:p>
      <w:pPr>
        <w:pStyle w:val="33"/>
        <w:spacing w:before="156" w:after="156"/>
      </w:pPr>
      <w:bookmarkStart w:id="99" w:name="_Toc150879364"/>
      <w:r>
        <w:rPr>
          <w:rFonts w:hint="eastAsia"/>
        </w:rPr>
        <w:t>生态修复规划实施评估基础数据库建设情况说明</w:t>
      </w:r>
      <w:bookmarkEnd w:id="99"/>
    </w:p>
    <w:p>
      <w:pPr>
        <w:pStyle w:val="15"/>
        <w:ind w:firstLine="420"/>
        <w:rPr>
          <w:rFonts w:hint="eastAsia"/>
        </w:rPr>
      </w:pPr>
      <w:r>
        <w:rPr>
          <w:rFonts w:hint="eastAsia"/>
        </w:rPr>
        <w:t>应包括生态修复规划实施评估基础数据库年度建设情况、数据收集情况、数据支撑生态修复规划实施评估工作情况等说明。</w:t>
      </w:r>
    </w:p>
    <w:p>
      <w:pPr>
        <w:pStyle w:val="15"/>
        <w:ind w:firstLine="420"/>
        <w:rPr>
          <w:rFonts w:hint="eastAsia"/>
        </w:rPr>
      </w:pPr>
    </w:p>
    <w:p>
      <w:pPr>
        <w:pStyle w:val="15"/>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start="1"/>
          <w:cols w:space="425" w:num="1"/>
          <w:formProt w:val="0"/>
          <w:docGrid w:type="lines" w:linePitch="312" w:charSpace="0"/>
        </w:sectPr>
      </w:pPr>
    </w:p>
    <w:p>
      <w:pPr>
        <w:pStyle w:val="25"/>
        <w:rPr>
          <w:rFonts w:hint="eastAsia"/>
        </w:rPr>
      </w:pPr>
    </w:p>
    <w:p>
      <w:pPr>
        <w:pStyle w:val="26"/>
        <w:rPr>
          <w:rFonts w:hint="eastAsia"/>
        </w:rPr>
      </w:pPr>
    </w:p>
    <w:p>
      <w:pPr>
        <w:pStyle w:val="27"/>
        <w:spacing w:after="156"/>
        <w:rPr>
          <w:rFonts w:hint="eastAsia"/>
        </w:rPr>
      </w:pPr>
      <w:r>
        <w:br w:type="textWrapping"/>
      </w:r>
      <w:bookmarkStart w:id="100" w:name="_Toc150879365"/>
      <w:bookmarkStart w:id="101" w:name="_Toc150879398"/>
      <w:r>
        <w:rPr>
          <w:rFonts w:hint="eastAsia"/>
        </w:rPr>
        <w:t>（资料性）</w:t>
      </w:r>
      <w:r>
        <w:br w:type="textWrapping"/>
      </w:r>
      <w:r>
        <w:rPr>
          <w:rFonts w:hint="eastAsia"/>
        </w:rPr>
        <w:t>规划实施社会满意度评价</w:t>
      </w:r>
      <w:bookmarkEnd w:id="100"/>
      <w:bookmarkEnd w:id="101"/>
    </w:p>
    <w:p>
      <w:pPr>
        <w:pStyle w:val="28"/>
        <w:spacing w:before="156" w:after="156"/>
        <w:rPr>
          <w:rFonts w:hint="eastAsia"/>
        </w:rPr>
      </w:pPr>
      <w:bookmarkStart w:id="102" w:name="_Toc150879399"/>
      <w:bookmarkStart w:id="103" w:name="_Toc150879366"/>
      <w:r>
        <w:rPr>
          <w:rFonts w:hint="eastAsia"/>
        </w:rPr>
        <w:t>社会满意度评价内容</w:t>
      </w:r>
      <w:bookmarkEnd w:id="102"/>
      <w:bookmarkEnd w:id="103"/>
    </w:p>
    <w:p>
      <w:pPr>
        <w:pStyle w:val="15"/>
        <w:ind w:firstLine="420"/>
      </w:pPr>
      <w:r>
        <w:rPr>
          <w:rFonts w:hint="eastAsia"/>
        </w:rPr>
        <w:t>通过问卷调查与访谈座谈等方式对生态修复规划实施的社会满意度进行评价。面向民众开展本地居民参与度、本地居民满意度以及本地居民收入提升情况的民生福祉调查；面向相关部门开展社会资本参与度、就业岗位增加情况以及生态产业增值情况的社会效益调查。评价结果一方面可以与规划实施客观指标相结合，分析利益相关者的修复需求和利益诉求及其与生态修复工作之间的匹配度，使生态修复规划实施评估结果更加全面；另一方面，通过对社会满意度调查结果进行年度对比，分析变化情况，可以评价生态修复规划实施效果提供有效依据。</w:t>
      </w:r>
    </w:p>
    <w:p>
      <w:pPr>
        <w:pStyle w:val="28"/>
        <w:spacing w:before="156" w:after="156"/>
      </w:pPr>
      <w:bookmarkStart w:id="104" w:name="_Toc150879400"/>
      <w:bookmarkStart w:id="105" w:name="_Toc150879367"/>
      <w:r>
        <w:rPr>
          <w:rFonts w:hint="eastAsia"/>
        </w:rPr>
        <w:t>社会满意度评价报告</w:t>
      </w:r>
      <w:bookmarkEnd w:id="104"/>
      <w:bookmarkEnd w:id="105"/>
    </w:p>
    <w:p>
      <w:pPr>
        <w:pStyle w:val="15"/>
        <w:ind w:firstLine="420"/>
      </w:pPr>
      <w:r>
        <w:rPr>
          <w:rFonts w:hint="eastAsia"/>
        </w:rPr>
        <w:t>评价报告包括年度社会满意度调查工作开展情况介绍、问卷设计概述、访谈记录、总体和分项评价结果、多年度调查结果纵向对比等。</w:t>
      </w:r>
    </w:p>
    <w:p>
      <w:pPr>
        <w:pStyle w:val="29"/>
        <w:spacing w:before="156" w:after="156"/>
      </w:pPr>
      <w:r>
        <w:rPr>
          <w:rFonts w:hint="eastAsia"/>
        </w:rPr>
        <w:t>生态修复规划实施社会满意度评价结果汇总表</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9"/>
        <w:gridCol w:w="2068"/>
        <w:gridCol w:w="1192"/>
        <w:gridCol w:w="1194"/>
        <w:gridCol w:w="1192"/>
        <w:gridCol w:w="1194"/>
        <w:gridCol w:w="1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14" w:type="pct"/>
            <w:tcBorders>
              <w:top w:val="single" w:color="auto" w:sz="8" w:space="0"/>
              <w:bottom w:val="single" w:color="auto" w:sz="8" w:space="0"/>
            </w:tcBorders>
            <w:shd w:val="clear" w:color="auto" w:fill="auto"/>
            <w:vAlign w:val="center"/>
          </w:tcPr>
          <w:p>
            <w:pPr>
              <w:pStyle w:val="30"/>
              <w:rPr>
                <w:rFonts w:hint="eastAsia"/>
              </w:rPr>
            </w:pPr>
            <w:r>
              <w:rPr>
                <w:rFonts w:hint="eastAsia"/>
              </w:rPr>
              <w:t>一级指标</w:t>
            </w:r>
          </w:p>
        </w:tc>
        <w:tc>
          <w:tcPr>
            <w:tcW w:w="1103" w:type="pct"/>
            <w:tcBorders>
              <w:top w:val="single" w:color="auto" w:sz="8" w:space="0"/>
              <w:bottom w:val="single" w:color="auto" w:sz="8" w:space="0"/>
            </w:tcBorders>
            <w:shd w:val="clear" w:color="auto" w:fill="auto"/>
            <w:vAlign w:val="center"/>
          </w:tcPr>
          <w:p>
            <w:pPr>
              <w:pStyle w:val="30"/>
              <w:rPr>
                <w:rFonts w:hint="eastAsia"/>
              </w:rPr>
            </w:pPr>
            <w:r>
              <w:rPr>
                <w:rFonts w:hint="eastAsia"/>
              </w:rPr>
              <w:t>二级指标</w:t>
            </w:r>
          </w:p>
        </w:tc>
        <w:tc>
          <w:tcPr>
            <w:tcW w:w="636" w:type="pct"/>
            <w:tcBorders>
              <w:top w:val="single" w:color="auto" w:sz="8" w:space="0"/>
              <w:bottom w:val="single" w:color="auto" w:sz="8" w:space="0"/>
            </w:tcBorders>
            <w:shd w:val="clear" w:color="auto" w:fill="auto"/>
            <w:vAlign w:val="center"/>
          </w:tcPr>
          <w:p>
            <w:pPr>
              <w:pStyle w:val="30"/>
              <w:rPr>
                <w:rFonts w:hint="eastAsia"/>
              </w:rPr>
            </w:pPr>
            <w:r>
              <w:rPr>
                <w:rFonts w:hint="eastAsia"/>
              </w:rPr>
              <w:t>很高</w:t>
            </w:r>
          </w:p>
        </w:tc>
        <w:tc>
          <w:tcPr>
            <w:tcW w:w="637" w:type="pct"/>
            <w:tcBorders>
              <w:top w:val="single" w:color="auto" w:sz="8" w:space="0"/>
              <w:bottom w:val="single" w:color="auto" w:sz="8" w:space="0"/>
            </w:tcBorders>
            <w:shd w:val="clear" w:color="auto" w:fill="auto"/>
            <w:vAlign w:val="center"/>
          </w:tcPr>
          <w:p>
            <w:pPr>
              <w:pStyle w:val="30"/>
              <w:rPr>
                <w:rFonts w:hint="eastAsia"/>
              </w:rPr>
            </w:pPr>
            <w:r>
              <w:rPr>
                <w:rFonts w:hint="eastAsia"/>
              </w:rPr>
              <w:t>高</w:t>
            </w:r>
          </w:p>
        </w:tc>
        <w:tc>
          <w:tcPr>
            <w:tcW w:w="636" w:type="pct"/>
            <w:tcBorders>
              <w:top w:val="single" w:color="auto" w:sz="8" w:space="0"/>
              <w:bottom w:val="single" w:color="auto" w:sz="8" w:space="0"/>
            </w:tcBorders>
            <w:shd w:val="clear" w:color="auto" w:fill="auto"/>
            <w:vAlign w:val="center"/>
          </w:tcPr>
          <w:p>
            <w:pPr>
              <w:pStyle w:val="30"/>
              <w:rPr>
                <w:rFonts w:hint="eastAsia"/>
              </w:rPr>
            </w:pPr>
            <w:r>
              <w:rPr>
                <w:rFonts w:hint="eastAsia"/>
              </w:rPr>
              <w:t>一般</w:t>
            </w:r>
          </w:p>
        </w:tc>
        <w:tc>
          <w:tcPr>
            <w:tcW w:w="637" w:type="pct"/>
            <w:tcBorders>
              <w:top w:val="single" w:color="auto" w:sz="8" w:space="0"/>
              <w:bottom w:val="single" w:color="auto" w:sz="8" w:space="0"/>
            </w:tcBorders>
            <w:shd w:val="clear" w:color="auto" w:fill="auto"/>
            <w:vAlign w:val="center"/>
          </w:tcPr>
          <w:p>
            <w:pPr>
              <w:pStyle w:val="30"/>
              <w:rPr>
                <w:rFonts w:hint="eastAsia"/>
              </w:rPr>
            </w:pPr>
            <w:r>
              <w:rPr>
                <w:rFonts w:hint="eastAsia"/>
              </w:rPr>
              <w:t>低</w:t>
            </w:r>
          </w:p>
        </w:tc>
        <w:tc>
          <w:tcPr>
            <w:tcW w:w="637" w:type="pct"/>
            <w:tcBorders>
              <w:top w:val="single" w:color="auto" w:sz="8" w:space="0"/>
              <w:bottom w:val="single" w:color="auto" w:sz="8" w:space="0"/>
            </w:tcBorders>
            <w:shd w:val="clear" w:color="auto" w:fill="auto"/>
            <w:vAlign w:val="center"/>
          </w:tcPr>
          <w:p>
            <w:pPr>
              <w:pStyle w:val="30"/>
              <w:rPr>
                <w:rFonts w:hint="eastAsia"/>
              </w:rPr>
            </w:pPr>
            <w:r>
              <w:rPr>
                <w:rFonts w:hint="eastAsia"/>
              </w:rPr>
              <w:t>很低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pct"/>
            <w:vMerge w:val="restart"/>
            <w:tcBorders>
              <w:top w:val="single" w:color="auto" w:sz="8" w:space="0"/>
            </w:tcBorders>
            <w:shd w:val="clear" w:color="auto" w:fill="auto"/>
            <w:vAlign w:val="center"/>
          </w:tcPr>
          <w:p>
            <w:pPr>
              <w:pStyle w:val="30"/>
              <w:rPr>
                <w:rFonts w:hint="eastAsia"/>
              </w:rPr>
            </w:pPr>
            <w:r>
              <w:rPr>
                <w:rFonts w:hint="eastAsia"/>
              </w:rPr>
              <w:t>民生福祉</w:t>
            </w:r>
          </w:p>
        </w:tc>
        <w:tc>
          <w:tcPr>
            <w:tcW w:w="1103" w:type="pct"/>
            <w:vAlign w:val="center"/>
          </w:tcPr>
          <w:p>
            <w:pPr>
              <w:pStyle w:val="31"/>
              <w:jc w:val="center"/>
            </w:pPr>
            <w:r>
              <w:t>本地居民参与度</w:t>
            </w:r>
          </w:p>
        </w:tc>
        <w:tc>
          <w:tcPr>
            <w:tcW w:w="636" w:type="pct"/>
            <w:tcBorders>
              <w:top w:val="single" w:color="auto" w:sz="8" w:space="0"/>
            </w:tcBorders>
            <w:shd w:val="clear" w:color="auto" w:fill="auto"/>
            <w:vAlign w:val="center"/>
          </w:tcPr>
          <w:p>
            <w:pPr>
              <w:pStyle w:val="30"/>
              <w:rPr>
                <w:rFonts w:hint="eastAsia"/>
              </w:rPr>
            </w:pPr>
          </w:p>
        </w:tc>
        <w:tc>
          <w:tcPr>
            <w:tcW w:w="637" w:type="pct"/>
            <w:tcBorders>
              <w:top w:val="single" w:color="auto" w:sz="8" w:space="0"/>
            </w:tcBorders>
            <w:shd w:val="clear" w:color="auto" w:fill="auto"/>
            <w:vAlign w:val="center"/>
          </w:tcPr>
          <w:p>
            <w:pPr>
              <w:pStyle w:val="30"/>
              <w:rPr>
                <w:rFonts w:hint="eastAsia"/>
              </w:rPr>
            </w:pPr>
          </w:p>
        </w:tc>
        <w:tc>
          <w:tcPr>
            <w:tcW w:w="636" w:type="pct"/>
            <w:tcBorders>
              <w:top w:val="single" w:color="auto" w:sz="8" w:space="0"/>
            </w:tcBorders>
            <w:shd w:val="clear" w:color="auto" w:fill="auto"/>
            <w:vAlign w:val="center"/>
          </w:tcPr>
          <w:p>
            <w:pPr>
              <w:pStyle w:val="30"/>
              <w:rPr>
                <w:rFonts w:hint="eastAsia"/>
              </w:rPr>
            </w:pPr>
          </w:p>
        </w:tc>
        <w:tc>
          <w:tcPr>
            <w:tcW w:w="637" w:type="pct"/>
            <w:tcBorders>
              <w:top w:val="single" w:color="auto" w:sz="8" w:space="0"/>
            </w:tcBorders>
            <w:shd w:val="clear" w:color="auto" w:fill="auto"/>
            <w:vAlign w:val="center"/>
          </w:tcPr>
          <w:p>
            <w:pPr>
              <w:pStyle w:val="30"/>
              <w:rPr>
                <w:rFonts w:hint="eastAsia"/>
              </w:rPr>
            </w:pPr>
          </w:p>
        </w:tc>
        <w:tc>
          <w:tcPr>
            <w:tcW w:w="637" w:type="pct"/>
            <w:tcBorders>
              <w:top w:val="single" w:color="auto" w:sz="8" w:space="0"/>
            </w:tcBorders>
            <w:shd w:val="clear" w:color="auto" w:fill="auto"/>
            <w:vAlign w:val="center"/>
          </w:tcPr>
          <w:p>
            <w:pPr>
              <w:pStyle w:val="3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pct"/>
            <w:vMerge w:val="continue"/>
            <w:shd w:val="clear" w:color="auto" w:fill="auto"/>
            <w:vAlign w:val="center"/>
          </w:tcPr>
          <w:p>
            <w:pPr>
              <w:pStyle w:val="30"/>
              <w:rPr>
                <w:rFonts w:hint="eastAsia"/>
              </w:rPr>
            </w:pPr>
          </w:p>
        </w:tc>
        <w:tc>
          <w:tcPr>
            <w:tcW w:w="1103" w:type="pct"/>
            <w:vAlign w:val="center"/>
          </w:tcPr>
          <w:p>
            <w:pPr>
              <w:pStyle w:val="31"/>
              <w:jc w:val="center"/>
            </w:pPr>
            <w:r>
              <w:t>本地居民满意度</w:t>
            </w: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pct"/>
            <w:vMerge w:val="continue"/>
            <w:shd w:val="clear" w:color="auto" w:fill="auto"/>
            <w:vAlign w:val="center"/>
          </w:tcPr>
          <w:p>
            <w:pPr>
              <w:pStyle w:val="30"/>
              <w:rPr>
                <w:rFonts w:hint="eastAsia"/>
              </w:rPr>
            </w:pPr>
          </w:p>
        </w:tc>
        <w:tc>
          <w:tcPr>
            <w:tcW w:w="1103" w:type="pct"/>
            <w:vAlign w:val="center"/>
          </w:tcPr>
          <w:p>
            <w:pPr>
              <w:pStyle w:val="31"/>
              <w:jc w:val="center"/>
            </w:pPr>
            <w:r>
              <w:t>社会资本参与度</w:t>
            </w: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pct"/>
            <w:vMerge w:val="continue"/>
            <w:shd w:val="clear" w:color="auto" w:fill="auto"/>
            <w:vAlign w:val="center"/>
          </w:tcPr>
          <w:p>
            <w:pPr>
              <w:pStyle w:val="30"/>
              <w:rPr>
                <w:rFonts w:hint="eastAsia"/>
              </w:rPr>
            </w:pPr>
          </w:p>
        </w:tc>
        <w:tc>
          <w:tcPr>
            <w:tcW w:w="1103" w:type="pct"/>
            <w:vAlign w:val="center"/>
          </w:tcPr>
          <w:p>
            <w:pPr>
              <w:pStyle w:val="31"/>
              <w:jc w:val="center"/>
            </w:pPr>
            <w:r>
              <w:t>就业岗位增加情况</w:t>
            </w: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pct"/>
            <w:vMerge w:val="restart"/>
            <w:shd w:val="clear" w:color="auto" w:fill="auto"/>
            <w:vAlign w:val="center"/>
          </w:tcPr>
          <w:p>
            <w:pPr>
              <w:pStyle w:val="30"/>
              <w:rPr>
                <w:rFonts w:hint="eastAsia"/>
              </w:rPr>
            </w:pPr>
            <w:r>
              <w:rPr>
                <w:rFonts w:hint="eastAsia"/>
              </w:rPr>
              <w:t>社会效益</w:t>
            </w:r>
          </w:p>
        </w:tc>
        <w:tc>
          <w:tcPr>
            <w:tcW w:w="1103" w:type="pct"/>
            <w:vAlign w:val="center"/>
          </w:tcPr>
          <w:p>
            <w:pPr>
              <w:pStyle w:val="31"/>
              <w:jc w:val="center"/>
            </w:pPr>
            <w:r>
              <w:t>本地居民收入提升情况</w:t>
            </w: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pct"/>
            <w:vMerge w:val="continue"/>
            <w:shd w:val="clear" w:color="auto" w:fill="auto"/>
            <w:vAlign w:val="center"/>
          </w:tcPr>
          <w:p>
            <w:pPr>
              <w:pStyle w:val="30"/>
              <w:rPr>
                <w:rFonts w:hint="eastAsia"/>
              </w:rPr>
            </w:pPr>
          </w:p>
        </w:tc>
        <w:tc>
          <w:tcPr>
            <w:tcW w:w="1103" w:type="pct"/>
            <w:vAlign w:val="center"/>
          </w:tcPr>
          <w:p>
            <w:pPr>
              <w:pStyle w:val="31"/>
              <w:jc w:val="center"/>
            </w:pPr>
            <w:r>
              <w:t>生态衍生产业产值</w:t>
            </w: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pct"/>
            <w:shd w:val="clear" w:color="auto" w:fill="auto"/>
            <w:vAlign w:val="center"/>
          </w:tcPr>
          <w:p>
            <w:pPr>
              <w:pStyle w:val="30"/>
              <w:rPr>
                <w:rFonts w:hint="eastAsia"/>
              </w:rPr>
            </w:pPr>
            <w:r>
              <w:rPr>
                <w:rFonts w:hint="eastAsia"/>
              </w:rPr>
              <w:t>…</w:t>
            </w:r>
          </w:p>
        </w:tc>
        <w:tc>
          <w:tcPr>
            <w:tcW w:w="1103" w:type="pct"/>
            <w:vAlign w:val="center"/>
          </w:tcPr>
          <w:p>
            <w:pPr>
              <w:pStyle w:val="31"/>
              <w:jc w:val="center"/>
              <w:rPr>
                <w:szCs w:val="22"/>
              </w:rPr>
            </w:pPr>
            <w:r>
              <w:rPr>
                <w:rFonts w:hint="eastAsia"/>
                <w:szCs w:val="22"/>
              </w:rPr>
              <w:t>…</w:t>
            </w: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6"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c>
          <w:tcPr>
            <w:tcW w:w="637" w:type="pct"/>
            <w:shd w:val="clear" w:color="auto" w:fill="auto"/>
            <w:vAlign w:val="center"/>
          </w:tcPr>
          <w:p>
            <w:pPr>
              <w:pStyle w:val="30"/>
              <w:rPr>
                <w:rFonts w:hint="eastAsia"/>
              </w:rPr>
            </w:pPr>
          </w:p>
        </w:tc>
      </w:tr>
    </w:tbl>
    <w:p>
      <w:pPr>
        <w:pStyle w:val="15"/>
        <w:ind w:firstLine="420"/>
        <w:rPr>
          <w:rFonts w:hint="eastAsia"/>
        </w:rPr>
      </w:pPr>
    </w:p>
    <w:p>
      <w:pPr>
        <w:pStyle w:val="15"/>
        <w:ind w:firstLine="420"/>
        <w:rPr>
          <w:rFonts w:hint="eastAsia"/>
        </w:rPr>
      </w:pPr>
    </w:p>
    <w:p>
      <w:pPr>
        <w:pStyle w:val="15"/>
        <w:ind w:firstLine="420"/>
        <w:rPr>
          <w:rFonts w:hint="eastAsia"/>
        </w:rPr>
      </w:pPr>
    </w:p>
    <w:p>
      <w:pPr>
        <w:pStyle w:val="15"/>
        <w:ind w:firstLine="420"/>
        <w:sectPr>
          <w:pgSz w:w="11906" w:h="16838"/>
          <w:pgMar w:top="1928" w:right="1134" w:bottom="1134" w:left="1134" w:header="1418" w:footer="1134" w:gutter="284"/>
          <w:cols w:space="425" w:num="1"/>
          <w:formProt w:val="0"/>
          <w:docGrid w:type="lines" w:linePitch="312" w:charSpace="0"/>
        </w:sectPr>
      </w:pPr>
    </w:p>
    <w:p>
      <w:pPr>
        <w:pStyle w:val="25"/>
        <w:rPr>
          <w:rFonts w:hint="eastAsia"/>
        </w:rPr>
      </w:pPr>
    </w:p>
    <w:p>
      <w:pPr>
        <w:pStyle w:val="26"/>
        <w:rPr>
          <w:rFonts w:hint="eastAsia"/>
        </w:rPr>
      </w:pPr>
    </w:p>
    <w:p>
      <w:pPr>
        <w:pStyle w:val="27"/>
        <w:spacing w:after="156"/>
        <w:rPr>
          <w:rFonts w:hint="eastAsia"/>
        </w:rPr>
      </w:pPr>
      <w:r>
        <w:br w:type="textWrapping"/>
      </w:r>
      <w:bookmarkStart w:id="106" w:name="_Toc150879401"/>
      <w:bookmarkStart w:id="107" w:name="_Toc150879368"/>
      <w:r>
        <w:rPr>
          <w:rFonts w:hint="eastAsia"/>
        </w:rPr>
        <w:t>（资料性）</w:t>
      </w:r>
      <w:r>
        <w:br w:type="textWrapping"/>
      </w:r>
      <w:r>
        <w:rPr>
          <w:rFonts w:hint="eastAsia"/>
        </w:rPr>
        <w:t>成果大纲</w:t>
      </w:r>
      <w:bookmarkEnd w:id="106"/>
      <w:bookmarkEnd w:id="107"/>
    </w:p>
    <w:p>
      <w:pPr>
        <w:pStyle w:val="28"/>
        <w:spacing w:before="156" w:after="156"/>
        <w:rPr>
          <w:rFonts w:hint="eastAsia"/>
        </w:rPr>
      </w:pPr>
      <w:bookmarkStart w:id="108" w:name="_Toc150879402"/>
      <w:bookmarkStart w:id="109" w:name="_Toc150879369"/>
      <w:r>
        <w:rPr>
          <w:rFonts w:hint="eastAsia"/>
        </w:rPr>
        <w:t>年度体检成果大纲</w:t>
      </w:r>
      <w:bookmarkEnd w:id="108"/>
      <w:bookmarkEnd w:id="109"/>
    </w:p>
    <w:p>
      <w:pPr>
        <w:ind w:firstLine="436"/>
      </w:pPr>
      <w:r>
        <w:rPr>
          <w:rFonts w:ascii="Times New Roman" w:hAnsi="Times New Roman"/>
        </w:rPr>
        <w:t>国土空间生态修复规划实施年度体检报告文本大纲建议如下，可根据当年工作重点及实际情况进行调整：</w:t>
      </w:r>
    </w:p>
    <w:p>
      <w:pPr>
        <w:ind w:firstLine="438"/>
        <w:rPr>
          <w:b/>
        </w:rPr>
      </w:pPr>
      <w:r>
        <w:rPr>
          <w:rFonts w:ascii="Times New Roman" w:hAnsi="Times New Roman"/>
          <w:b/>
        </w:rPr>
        <w:t>前言</w:t>
      </w:r>
    </w:p>
    <w:p>
      <w:pPr>
        <w:ind w:firstLine="436"/>
      </w:pPr>
      <w:r>
        <w:rPr>
          <w:rFonts w:ascii="Times New Roman" w:hAnsi="Times New Roman"/>
        </w:rPr>
        <w:t>说明报告编制背景、评估过程、主要内容构成等。</w:t>
      </w:r>
    </w:p>
    <w:p>
      <w:pPr>
        <w:ind w:firstLine="438"/>
        <w:rPr>
          <w:b/>
        </w:rPr>
      </w:pPr>
      <w:r>
        <w:rPr>
          <w:rFonts w:ascii="Times New Roman" w:hAnsi="Times New Roman"/>
          <w:b/>
        </w:rPr>
        <w:t>一、总体情况</w:t>
      </w:r>
    </w:p>
    <w:p>
      <w:pPr>
        <w:ind w:firstLine="436"/>
      </w:pPr>
      <w:r>
        <w:rPr>
          <w:rFonts w:ascii="Times New Roman" w:hAnsi="Times New Roman"/>
        </w:rPr>
        <w:t>说明本年度国土空间生态修复规划实施进展及上一年度发现问题落实情况。</w:t>
      </w:r>
    </w:p>
    <w:p>
      <w:pPr>
        <w:ind w:firstLine="438"/>
        <w:rPr>
          <w:b/>
        </w:rPr>
      </w:pPr>
      <w:r>
        <w:rPr>
          <w:rFonts w:ascii="Times New Roman" w:hAnsi="Times New Roman"/>
          <w:b/>
        </w:rPr>
        <w:t>二、规划实施主要成效</w:t>
      </w:r>
    </w:p>
    <w:p>
      <w:pPr>
        <w:ind w:firstLine="436"/>
      </w:pPr>
      <w:r>
        <w:rPr>
          <w:rFonts w:ascii="Times New Roman" w:hAnsi="Times New Roman"/>
        </w:rPr>
        <w:t>围绕重点领域、重点地区对本年度生态修复的生态效益及社会经济效益提升情况进行评价。</w:t>
      </w:r>
    </w:p>
    <w:p>
      <w:pPr>
        <w:ind w:firstLine="438"/>
        <w:rPr>
          <w:b/>
        </w:rPr>
      </w:pPr>
      <w:r>
        <w:rPr>
          <w:rFonts w:ascii="Times New Roman" w:hAnsi="Times New Roman"/>
          <w:b/>
        </w:rPr>
        <w:t>三、规划实施主要问题</w:t>
      </w:r>
    </w:p>
    <w:p>
      <w:pPr>
        <w:ind w:firstLine="436"/>
      </w:pPr>
      <w:r>
        <w:rPr>
          <w:rFonts w:ascii="Times New Roman" w:hAnsi="Times New Roman"/>
        </w:rPr>
        <w:t>结合当年工作开展情况，对规划实施难点、下阶段需关注的重点问题进行说明。</w:t>
      </w:r>
    </w:p>
    <w:p>
      <w:pPr>
        <w:ind w:firstLine="438"/>
        <w:rPr>
          <w:b/>
        </w:rPr>
      </w:pPr>
      <w:r>
        <w:rPr>
          <w:rFonts w:ascii="Times New Roman" w:hAnsi="Times New Roman"/>
          <w:b/>
        </w:rPr>
        <w:t>四、规划实施对策建议</w:t>
      </w:r>
    </w:p>
    <w:p>
      <w:pPr>
        <w:ind w:firstLine="436"/>
      </w:pPr>
      <w:r>
        <w:rPr>
          <w:rFonts w:ascii="Times New Roman" w:hAnsi="Times New Roman"/>
        </w:rPr>
        <w:t>结合主要问题，对下阶段国土空间生态修复规划实施重点工作及方向进行说明。</w:t>
      </w:r>
    </w:p>
    <w:p>
      <w:pPr>
        <w:ind w:firstLine="438"/>
        <w:rPr>
          <w:b/>
        </w:rPr>
      </w:pPr>
      <w:r>
        <w:rPr>
          <w:rFonts w:ascii="Times New Roman" w:hAnsi="Times New Roman"/>
          <w:b/>
        </w:rPr>
        <w:t>附件</w:t>
      </w:r>
    </w:p>
    <w:p>
      <w:pPr>
        <w:ind w:firstLine="436"/>
      </w:pPr>
      <w:r>
        <w:rPr>
          <w:rFonts w:ascii="Times New Roman" w:hAnsi="Times New Roman"/>
        </w:rPr>
        <w:t>包括附表及附图。</w:t>
      </w:r>
    </w:p>
    <w:p>
      <w:pPr>
        <w:pStyle w:val="28"/>
        <w:spacing w:before="156" w:after="156"/>
      </w:pPr>
      <w:bookmarkStart w:id="110" w:name="_Toc150879403"/>
      <w:bookmarkStart w:id="111" w:name="_Toc150879370"/>
      <w:r>
        <w:rPr>
          <w:rFonts w:hint="eastAsia"/>
        </w:rPr>
        <w:t>五年评估成果大纲</w:t>
      </w:r>
      <w:bookmarkEnd w:id="110"/>
      <w:bookmarkEnd w:id="111"/>
    </w:p>
    <w:p>
      <w:pPr>
        <w:ind w:firstLine="436"/>
      </w:pPr>
      <w:r>
        <w:rPr>
          <w:rFonts w:ascii="Times New Roman" w:hAnsi="Times New Roman"/>
        </w:rPr>
        <w:t>国土空间生态修复规划实施五年评估报告文本大纲建议如下，可根据实际情况进行调整：</w:t>
      </w:r>
    </w:p>
    <w:p>
      <w:pPr>
        <w:ind w:firstLine="438"/>
        <w:rPr>
          <w:b/>
        </w:rPr>
      </w:pPr>
      <w:r>
        <w:rPr>
          <w:rFonts w:ascii="Times New Roman" w:hAnsi="Times New Roman"/>
          <w:b/>
        </w:rPr>
        <w:t>前言</w:t>
      </w:r>
    </w:p>
    <w:p>
      <w:pPr>
        <w:ind w:firstLine="436"/>
      </w:pPr>
      <w:r>
        <w:rPr>
          <w:rFonts w:ascii="Times New Roman" w:hAnsi="Times New Roman"/>
        </w:rPr>
        <w:t>说明报告编制背景、评估过程、评估原则、评估方法、数据来源、主要内容构成等。</w:t>
      </w:r>
    </w:p>
    <w:p>
      <w:pPr>
        <w:ind w:firstLine="438"/>
        <w:rPr>
          <w:b/>
        </w:rPr>
      </w:pPr>
      <w:r>
        <w:rPr>
          <w:rFonts w:ascii="Times New Roman" w:hAnsi="Times New Roman"/>
          <w:b/>
        </w:rPr>
        <w:t>一、总体情况</w:t>
      </w:r>
    </w:p>
    <w:p>
      <w:pPr>
        <w:ind w:firstLine="436"/>
      </w:pPr>
      <w:r>
        <w:rPr>
          <w:rFonts w:ascii="Times New Roman" w:hAnsi="Times New Roman"/>
        </w:rPr>
        <w:t>说明本年度国土空间生态修复规划实施阶段性进展，包括阶段性目标、指标、主要任务、重大工程的完成及落实情况。</w:t>
      </w:r>
    </w:p>
    <w:p>
      <w:pPr>
        <w:ind w:firstLine="438"/>
        <w:rPr>
          <w:b/>
        </w:rPr>
      </w:pPr>
      <w:r>
        <w:rPr>
          <w:rFonts w:ascii="Times New Roman" w:hAnsi="Times New Roman"/>
          <w:b/>
        </w:rPr>
        <w:t>二、规划实施主要成效</w:t>
      </w:r>
    </w:p>
    <w:p>
      <w:pPr>
        <w:ind w:firstLine="436"/>
      </w:pPr>
      <w:r>
        <w:rPr>
          <w:rFonts w:ascii="Times New Roman" w:hAnsi="Times New Roman"/>
        </w:rPr>
        <w:t>从生态效益、社会效益、经济效益及重点修复领域评价等方面，对生态系统质量提升情况、主要生态问题改善情况等进行评价，并对生态系统变化趋势进行判断。</w:t>
      </w:r>
    </w:p>
    <w:p>
      <w:pPr>
        <w:ind w:firstLine="438"/>
        <w:rPr>
          <w:b/>
        </w:rPr>
      </w:pPr>
      <w:r>
        <w:rPr>
          <w:rFonts w:ascii="Times New Roman" w:hAnsi="Times New Roman"/>
          <w:b/>
        </w:rPr>
        <w:t>三、规划实施主要问题</w:t>
      </w:r>
    </w:p>
    <w:p>
      <w:pPr>
        <w:ind w:firstLine="436"/>
      </w:pPr>
      <w:r>
        <w:rPr>
          <w:rFonts w:ascii="Times New Roman" w:hAnsi="Times New Roman"/>
        </w:rPr>
        <w:t>结合生态效益综合评价及典型案例分析，对规划实施下阶段需关注的重点问题进行说明。</w:t>
      </w:r>
    </w:p>
    <w:p>
      <w:pPr>
        <w:ind w:firstLine="438"/>
        <w:rPr>
          <w:b/>
        </w:rPr>
      </w:pPr>
      <w:r>
        <w:rPr>
          <w:rFonts w:ascii="Times New Roman" w:hAnsi="Times New Roman"/>
          <w:b/>
        </w:rPr>
        <w:t>四、规划实施对策建议</w:t>
      </w:r>
    </w:p>
    <w:p>
      <w:pPr>
        <w:ind w:firstLine="436"/>
      </w:pPr>
      <w:r>
        <w:rPr>
          <w:rFonts w:ascii="Times New Roman" w:hAnsi="Times New Roman"/>
        </w:rPr>
        <w:t>结合主要问题，对下阶段国土空间生态修复规划实施重点工作及方向进行研判，并对修复规划动态维护提出建设性建议。</w:t>
      </w:r>
    </w:p>
    <w:p>
      <w:pPr>
        <w:ind w:firstLine="438"/>
        <w:rPr>
          <w:b/>
        </w:rPr>
      </w:pPr>
      <w:r>
        <w:rPr>
          <w:rFonts w:ascii="Times New Roman" w:hAnsi="Times New Roman"/>
          <w:b/>
        </w:rPr>
        <w:t>附件</w:t>
      </w:r>
    </w:p>
    <w:p>
      <w:pPr>
        <w:ind w:firstLine="436"/>
      </w:pPr>
      <w:r>
        <w:rPr>
          <w:rFonts w:ascii="Times New Roman" w:hAnsi="Times New Roman"/>
        </w:rPr>
        <w:t>包括附表、附图、专题研究报告、数据库及其他材料。</w:t>
      </w:r>
    </w:p>
    <w:p>
      <w:pPr>
        <w:pStyle w:val="15"/>
        <w:ind w:firstLine="420"/>
        <w:rPr>
          <w:rFonts w:hint="eastAsia"/>
        </w:rPr>
      </w:pPr>
    </w:p>
    <w:p>
      <w:pPr>
        <w:pStyle w:val="15"/>
        <w:ind w:firstLine="420"/>
        <w:rPr>
          <w:rFonts w:hint="eastAsia"/>
        </w:rPr>
      </w:pPr>
    </w:p>
    <w:p>
      <w:pPr>
        <w:pStyle w:val="15"/>
        <w:ind w:firstLine="420"/>
        <w:rPr>
          <w:rFonts w:hint="eastAsia"/>
        </w:rPr>
      </w:pPr>
    </w:p>
    <w:bookmarkEnd w:id="81"/>
    <w:p>
      <w:pPr>
        <w:pStyle w:val="15"/>
        <w:ind w:firstLine="420"/>
        <w:sectPr>
          <w:pgSz w:w="11906" w:h="16838"/>
          <w:pgMar w:top="1928" w:right="1134" w:bottom="1134" w:left="1134" w:header="1418" w:footer="1134" w:gutter="284"/>
          <w:cols w:space="425" w:num="1"/>
          <w:formProt w:val="0"/>
          <w:docGrid w:type="lines" w:linePitch="312" w:charSpace="0"/>
        </w:sectPr>
      </w:pPr>
      <w:bookmarkStart w:id="112" w:name="BookMark6"/>
    </w:p>
    <w:p>
      <w:pPr>
        <w:pStyle w:val="34"/>
        <w:spacing w:after="156"/>
        <w:rPr>
          <w:rFonts w:hint="eastAsia"/>
        </w:rPr>
      </w:pPr>
      <w:bookmarkStart w:id="113" w:name="_Toc150879371"/>
      <w:bookmarkStart w:id="114" w:name="_Toc150879404"/>
      <w:r>
        <w:rPr>
          <w:rFonts w:hint="eastAsia"/>
          <w:spacing w:val="105"/>
        </w:rPr>
        <w:t>参考文</w:t>
      </w:r>
      <w:r>
        <w:rPr>
          <w:rFonts w:hint="eastAsia"/>
        </w:rPr>
        <w:t>献</w:t>
      </w:r>
      <w:bookmarkEnd w:id="113"/>
      <w:bookmarkEnd w:id="114"/>
    </w:p>
    <w:p>
      <w:pPr>
        <w:pStyle w:val="15"/>
        <w:ind w:firstLine="420"/>
        <w:rPr>
          <w:rFonts w:hint="eastAsia"/>
        </w:rPr>
      </w:pPr>
      <w:r>
        <w:rPr>
          <w:rFonts w:hint="eastAsia"/>
        </w:rPr>
        <w:t>[1] HJ 1143 生态保护红线监管技术规范 保护成效评估（试行）</w:t>
      </w:r>
    </w:p>
    <w:p>
      <w:pPr>
        <w:pStyle w:val="15"/>
        <w:ind w:firstLine="420"/>
        <w:rPr>
          <w:rFonts w:hint="eastAsia"/>
        </w:rPr>
      </w:pPr>
      <w:r>
        <w:rPr>
          <w:rFonts w:hint="eastAsia"/>
        </w:rPr>
        <w:t>[2] DB15/T 2383-2021 草原生态修复监测评价指标分类</w:t>
      </w:r>
    </w:p>
    <w:p>
      <w:pPr>
        <w:pStyle w:val="15"/>
        <w:ind w:firstLine="420"/>
        <w:rPr>
          <w:rFonts w:hint="eastAsia"/>
        </w:rPr>
      </w:pPr>
      <w:r>
        <w:rPr>
          <w:rFonts w:hint="eastAsia"/>
        </w:rPr>
        <w:t>[3] 市级国土空间生态修复规划数据库规范（征求意见稿）</w:t>
      </w:r>
    </w:p>
    <w:p>
      <w:pPr>
        <w:pStyle w:val="15"/>
        <w:ind w:firstLine="420"/>
        <w:rPr>
          <w:rFonts w:hint="eastAsia"/>
        </w:rPr>
      </w:pPr>
      <w:r>
        <w:rPr>
          <w:rFonts w:hint="eastAsia"/>
        </w:rPr>
        <w:t>[4] 省级国土空间生态修复规划编制指南（征求意见稿）</w:t>
      </w:r>
    </w:p>
    <w:p>
      <w:pPr>
        <w:pStyle w:val="15"/>
        <w:ind w:firstLine="420"/>
        <w:rPr>
          <w:rFonts w:hint="eastAsia"/>
        </w:rPr>
      </w:pPr>
      <w:r>
        <w:rPr>
          <w:rFonts w:hint="eastAsia"/>
        </w:rPr>
        <w:t>[5] 国土空间生态保护修复工程成效评估规范（征求意见稿）</w:t>
      </w:r>
    </w:p>
    <w:p>
      <w:pPr>
        <w:pStyle w:val="15"/>
        <w:ind w:firstLine="420"/>
        <w:rPr>
          <w:rFonts w:hint="eastAsia"/>
        </w:rPr>
      </w:pPr>
    </w:p>
    <w:p>
      <w:pPr>
        <w:pStyle w:val="15"/>
        <w:ind w:firstLine="420"/>
        <w:rPr>
          <w:rFonts w:hint="eastAsia"/>
        </w:rPr>
      </w:pPr>
    </w:p>
    <w:p>
      <w:pPr>
        <w:pStyle w:val="15"/>
        <w:ind w:firstLine="420"/>
        <w:rPr>
          <w:rFonts w:hint="eastAsia"/>
        </w:rPr>
      </w:pPr>
    </w:p>
    <w:bookmarkEnd w:id="112"/>
    <w:p>
      <w:pPr>
        <w:pStyle w:val="15"/>
        <w:ind w:firstLine="0" w:firstLineChars="0"/>
        <w:jc w:val="center"/>
        <w:rPr>
          <w:rFonts w:hint="eastAsia"/>
        </w:rPr>
      </w:pPr>
      <w:bookmarkStart w:id="115" w:name="BookMark8"/>
      <w:r>
        <w:rPr>
          <w:rFonts w:hint="eastAsia"/>
        </w:rPr>
        <w:drawing>
          <wp:inline distT="0" distB="0" distL="0" distR="0">
            <wp:extent cx="1485900" cy="31750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5"/>
    </w:p>
    <w:p>
      <w:pPr>
        <w:pStyle w:val="5"/>
        <w:numPr>
          <w:ilvl w:val="0"/>
          <w:numId w:val="0"/>
        </w:numPr>
        <w:ind w:left="363" w:leftChars="0"/>
      </w:pPr>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5408" behindDoc="0" locked="0" layoutInCell="1" allowOverlap="1">
              <wp:simplePos x="0" y="0"/>
              <wp:positionH relativeFrom="page">
                <wp:posOffset>719455</wp:posOffset>
              </wp:positionH>
              <wp:positionV relativeFrom="page">
                <wp:posOffset>6427470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7"/>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506.1pt;height:144pt;width:144pt;mso-position-horizontal-relative:page;mso-position-vertical-relative:page;mso-wrap-style:none;z-index:251665408;v-text-anchor:bottom;mso-width-relative:page;mso-height-relative:page;" filled="f" stroked="f" coordsize="21600,21600" o:gfxdata="UEsDBAoAAAAAAIdO4kAAAAAAAAAAAAAAAAAEAAAAZHJzL1BLAwQUAAAACACHTuJAz3jNjtsAAAAN&#10;AQAADwAAAGRycy9kb3ducmV2LnhtbE2PzU7DMBCE70i8g7VI3KjtBCiEOBVC4gaUtgiJmxu7TiBe&#10;R7b7Q5+e5QS3ndnR7Lf17OAHtrMx9QEVyIkAZrENpken4G31eHEDLGWNRg8BrYJvm2DWnJ7UujJh&#10;jwu7W2bHqARTpRV0OY8V56ntrNdpEkaLtNuE6HUmGR03Ue+p3A+8EOKae90jXej0aB86234tt17B&#10;1fHz/TWZl9vn6eLpGOcf99ltnFLnZ1LcAcv2kP/C8ItP6NAQ0zps0SQ2kJZlSVEahCwKYBS5FJKs&#10;NVmlEAXwpub/v2h+AFBLAwQUAAAACACHTuJAAuG5ADgCAABnBAAADgAAAGRycy9lMm9Eb2MueG1s&#10;rVRLbtswEN0X6B0I7hvJrpO6huXATeCiQNAEcD9rmqIsAfyBpC2lB2hvkFU33fdcPkcfKdsx0i6y&#10;6Iaa4QzfzLyZ0fSyU5JshfON0QUdnOWUCM1N2eh1QT9/WrwaU+ID0yWTRouC3gtPL2cvX0xbOxFD&#10;UxtZCkcAov2ktQWtQ7CTLPO8For5M2OFhrEyTrEA1a2z0rEW6Epmwzy/yFrjSusMF97j9ro30j2i&#10;ew6gqaqGi2vDN0ro0KM6IVlASb5urKezlG1VCR5uq8qLQGRBUWlIJ4JAXsUzm03ZZO2YrRu+T4E9&#10;J4UnNSnWaAQ9Ql2zwMjGNX9BqYY7400VzrhRWV9IYgRVDPIn3CxrZkWqBVR7eyTd/z9Y/nF750hT&#10;FhRt10yh4buHH7ufv3e/vpNxpKe1fgKvpYVf6N6ZDkNzuPe4jFV3lVPxi3oI7CD3/kiu6ALh8dF4&#10;OB7nMHHYDgrws8fn1vnwXhhFolBQh+4lUtn2xofe9eASo2mzaKRMHZSatAW9eH2epwdHC8ClRoxY&#10;RJ9slEK36vaVrUx5j8Kc6SfDW75oEPyG+XDHHEYBCWNZwi2OShoEMXuJktq4b/+6j/4FFewLvpS0&#10;GK6CauwSJfKDRu/eDkYjwIakjM7fDKG4U8vq1KI36spgegdYS8uTGP2DPIiVM+ordmoeo8LENEdm&#10;BV0dxKvQDzx2kov5PDlh+iwLN3ppeYSOdHo73wRQmpiONPXc7NnD/KVe7XclDvipnrwe/w+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94zY7bAAAADQEAAA8AAAAAAAAAAQAgAAAAIgAAAGRycy9k&#10;b3ducmV2LnhtbFBLAQIUABQAAAAIAIdO4kAC4bkAOAIAAGcEAAAOAAAAAAAAAAEAIAAAACoBAABk&#10;cnMvZTJvRG9jLnhtbFBLBQYAAAAABgAGAFkBAADUBQAAAAA=&#10;">
              <v:fill on="f" focussize="0,0"/>
              <v:stroke on="f" weight="0.5pt"/>
              <v:imagedata o:title=""/>
              <o:lock v:ext="edit" aspectratio="f"/>
              <v:textbox style="layout-flow:vertical-ideographic;mso-fit-shape-to-text:t;">
                <w:txbxContent>
                  <w:p>
                    <w:pPr>
                      <w:pStyle w:val="37"/>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7456" behindDoc="0" locked="0" layoutInCell="1" allowOverlap="1">
              <wp:simplePos x="0" y="0"/>
              <wp:positionH relativeFrom="page">
                <wp:posOffset>719455</wp:posOffset>
              </wp:positionH>
              <wp:positionV relativeFrom="page">
                <wp:posOffset>863600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68pt;height:144pt;width:144pt;mso-position-horizontal-relative:page;mso-position-vertical-relative:page;mso-wrap-style:none;z-index:251667456;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HWt02cuAgAAWQQAAA4AAABkcnMvZTJvRG9jLnhtbK1US27b&#10;MBDdF+gdCO5ryS4aGIblwI3hooDRBEg/a5qiLAH8gaQtuQdob9BVN93nXD5HHynLKdIusuiGGnKG&#10;b+Y9zmh+3SlJDsL5xuiCjkc5JUJzUzZ6V9BPH9evppT4wHTJpNGioEfh6fXi5Yt5a2diYmojS+EI&#10;QLSftbagdQh2lmWe10IxPzJWaDgr4xQL2LpdVjrWAl3JbJLnV1lrXGmd4cJ7nK56Jz0juucAmqpq&#10;uFgZvldChx7VCckCKPm6sZ4uUrVVJXi4rSovApEFBdOQViSBvY1rtpiz2c4xWzf8XAJ7TglPOCnW&#10;aCS9QK1YYGTvmr+gVMOd8aYKI25U1hNJioDFOH+izX3NrEhcILW3F9H9/4PlHw53jjQlOgGSaKbw&#10;4qcf308/H06/vhGcQaDW+hni7i0iQ/fWdAgezj0OI++ucip+wYjAD6zjRV7RBcLjpelkOs3h4vAN&#10;G+Bnj9et8+GdMIpEo6AO75dkZYeND33oEBKzabNupExvKDVpC3r1+k2eLlw8AJcaOSKJvthohW7b&#10;nZltTXkEMWf63vCWrxsk3zAf7phDM6BgjEu4xVJJgyTmbFFSG/f1X+cxvqCCfcaXkhbtVVCNaaJE&#10;vtd4PUCGwXCDsR0MvVc3Bv06xiBankxccEEOZuWM+oIpWsYscDHNUUlBt4N5E/oWxxRysVymIPSb&#10;ZWGj7y2P0FE+b5f7AAmTslGWXouzWui49Dbn6Ygt/ec+RT3+E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gYhOXWAAAACwEAAA8AAAAAAAAAAQAgAAAAIgAAAGRycy9kb3ducmV2LnhtbFBLAQIU&#10;ABQAAAAIAIdO4kB1rdNnLgIAAFkEAAAOAAAAAAAAAAEAIAAAACUBAABkcnMvZTJvRG9jLnhtbFBL&#10;BQYAAAAABgAGAFkBAADFBQAAAAA=&#10;">
              <v:fill on="f" focussize="0,0"/>
              <v:stroke on="f" weight="0.5pt"/>
              <v:imagedata o:title=""/>
              <o:lock v:ext="edit" aspectratio="f"/>
              <v:textbox inset="0mm,0mm,0mm,0mm" style="layout-flow:vertical-ideographic;mso-fit-shape-to-text:t;">
                <w:txbxContent>
                  <w:p>
                    <w:pPr>
                      <w:pStyle w:val="2"/>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5"/>
        <w:ind w:left="720" w:hanging="300"/>
        <w:rPr>
          <w:rFonts w:hint="eastAsia"/>
        </w:rPr>
      </w:pPr>
      <w:r>
        <w:rPr>
          <w:rStyle w:val="11"/>
          <w:sz w:val="15"/>
          <w:vertAlign w:val="baseline"/>
        </w:rPr>
        <w:footnoteRef/>
      </w:r>
      <w:r>
        <w:t xml:space="preserve">) </w:t>
      </w:r>
      <w:r>
        <w:rPr>
          <w:rFonts w:hint="eastAsia"/>
        </w:rPr>
        <w:t>城区范围界定可参考TD/T 1064 城区范围确定规程（下同）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wordWrap w:val="0"/>
      <w:rPr>
        <w:rFonts w:hint="default"/>
        <w:lang w:val="en-US"/>
      </w:rPr>
    </w:pPr>
    <w:r>
      <w:rPr>
        <w:rFonts w:hint="eastAsia"/>
        <w:lang w:val="en-US" w:eastAsia="zh-CN"/>
      </w:rPr>
      <w:t xml:space="preserve">DB XX/T XXXX-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b/>
      </w:rPr>
      <w:t>错误！未定义样式。</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4384" behindDoc="0" locked="0" layoutInCell="1" allowOverlap="1">
              <wp:simplePos x="0" y="0"/>
              <wp:positionH relativeFrom="page">
                <wp:posOffset>9539605</wp:posOffset>
              </wp:positionH>
              <wp:positionV relativeFrom="page">
                <wp:posOffset>4902835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6"/>
                            <w:wordWrap w:val="0"/>
                          </w:pPr>
                          <w:r>
                            <w:rPr>
                              <w:rFonts w:hint="eastAsia"/>
                              <w:lang w:val="en-US" w:eastAsia="zh-CN"/>
                            </w:rPr>
                            <w:t xml:space="preserve">DB XX/T XXXX-     </w:t>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751.15pt;margin-top:386.05pt;height:144pt;width:144pt;mso-position-horizontal-relative:page;mso-position-vertical-relative:page;mso-wrap-style:none;z-index:251664384;v-text-anchor:bottom;mso-width-relative:page;mso-height-relative:page;" filled="f" stroked="f" coordsize="21600,21600" o:gfxdata="UEsDBAoAAAAAAIdO4kAAAAAAAAAAAAAAAAAEAAAAZHJzL1BLAwQUAAAACACHTuJAQI9petwAAAAO&#10;AQAADwAAAGRycy9kb3ducmV2LnhtbE2PS0/DMBCE70j8B2uRuFE7QW1oiFMhJG68WhASNzfeOoF4&#10;HcXug/56tie47eyOZr+pFgffix2OsQukIZsoEEhNsB05De9vD1c3IGIyZE0fCDX8YIRFfX5WmdKG&#10;PS1xt0pOcAjF0mhoUxpKKWPTojdxEgYkvm3C6E1iOTppR7PncN/LXKmZ9KYj/tCaAe9bbL5XW69h&#10;evz6eI32ef5ULB+P48vnXXIbp/XlRaZuQSQ8pD8znPAZHWpmWoct2Sh61lOVX7NXQ1HkGYiTpZgr&#10;Xq15UjOVgawr+b9G/QtQSwMEFAAAAAgAh07iQLvV1mI5AgAAZwQAAA4AAABkcnMvZTJvRG9jLnht&#10;bK1US27bMBDdF+gdCO5r2a6TuIblwI3hooDRBEg/a5qiLAH8gaQtuQdob9BVN933XDlHHynbMdIu&#10;suiGGnKGb+Y9zmh63SpJdsL52uicDnp9SoTmpqj1JqefPi5fjSnxgemCSaNFTvfC0+vZyxfTxk7E&#10;0FRGFsIRgGg/aWxOqxDsJMs8r4Rivmes0HCWxikWsHWbrHCsAbqS2bDfv8wa4wrrDBfe43TROekB&#10;0T0H0JRlzcXC8K0SOnSoTkgWQMlXtfV0lqotS8HDbVl6EYjMKZiGtCIJ7HVcs9mUTTaO2armhxLY&#10;c0p4wkmxWiPpCWrBAiNbV/8FpWrujDdl6HGjso5IUgQsBv0n2txXzIrEBVJ7exLd/z9Y/mF350hd&#10;5PSKEs0UHvzhx/eHn78ffn0jV1GexvoJou4t4kL71rRomuO5x2Fk3ZZOxS/4EPgh7v4krmgD4fHS&#10;eDge9+Hi8B03wM8er1vnwzthFIlGTh1eL4nKdisfutBjSMymzbKWMr2g1KTJ6eXri366cPIAXGrk&#10;iCS6YqMV2nV7YLY2xR7EnOk6w1u+rJF8xXy4Yw6tgIIxLOEWSykNkpiDRUll3Nd/ncf4nAr2GV9K&#10;GjRXTjVmiRL5XuPt3gxGI8CGtBldXA2xceee9blHb9WNQfcOMJaWJzPGB3k0S2fUF8zUPGaFi2mO&#10;ynK6Ppo3oWt4zCQX83kKQvdZFlb63vIIHeX0dr4NkDQpHWXqtDmoh/5Lb3WYldjg5/sU9fh/m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I9petwAAAAOAQAADwAAAAAAAAABACAAAAAiAAAAZHJz&#10;L2Rvd25yZXYueG1sUEsBAhQAFAAAAAgAh07iQLvV1mI5AgAAZwQAAA4AAAAAAAAAAQAgAAAAKwEA&#10;AGRycy9lMm9Eb2MueG1sUEsFBgAAAAAGAAYAWQEAANYFAAAAAA==&#10;">
              <v:fill on="f" focussize="0,0"/>
              <v:stroke on="f" weight="0.5pt"/>
              <v:imagedata o:title=""/>
              <o:lock v:ext="edit" aspectratio="f"/>
              <v:textbox style="layout-flow:vertical-ideographic;mso-fit-shape-to-text:t;">
                <w:txbxContent>
                  <w:p>
                    <w:pPr>
                      <w:pStyle w:val="36"/>
                      <w:wordWrap w:val="0"/>
                    </w:pPr>
                    <w:r>
                      <w:rPr>
                        <w:rFonts w:hint="eastAsia"/>
                        <w:lang w:val="en-US" w:eastAsia="zh-CN"/>
                      </w:rPr>
                      <w:t xml:space="preserve">DB XX/T XXXX-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6432" behindDoc="0" locked="0" layoutInCell="1" allowOverlap="1">
              <wp:simplePos x="0" y="0"/>
              <wp:positionH relativeFrom="page">
                <wp:posOffset>9719945</wp:posOffset>
              </wp:positionH>
              <wp:positionV relativeFrom="page">
                <wp:posOffset>899795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8"/>
                          </w:pPr>
                          <w:r>
                            <w:fldChar w:fldCharType="begin"/>
                          </w:r>
                          <w:r>
                            <w:instrText xml:space="preserve"> STYLEREF  标准文件_文件编号 \* MERGEFORMAT </w:instrText>
                          </w:r>
                          <w:r>
                            <w:fldChar w:fldCharType="separate"/>
                          </w:r>
                          <w:r>
                            <w:rPr>
                              <w:b/>
                            </w:rPr>
                            <w:t>错误！未定义样式。</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765.35pt;margin-top:70.85pt;height:144pt;width:144pt;mso-position-horizontal-relative:page;mso-position-vertical-relative:page;mso-wrap-style:none;z-index:251666432;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HVEb8QuAgAAVwQAAA4AAABkcnMvZTJvRG9jLnhtbK1U&#10;S27bMBDdF+gdCO5ryS4aOIblwI3hooDRBHA/a5qiLAH8gaQtuQdob9BVN9n3XD5HH/VxirSLLLqh&#10;hpzhm3mPM5rfNEqSo3C+Mjqj41FKidDc5JXeZ/TTx/WrKSU+MJ0zabTI6El4erN4+WJe25mYmNLI&#10;XDgCEO1ntc1oGYKdJYnnpVDMj4wVGs7COMUCtm6f5I7VQFcymaTpVVIbl1tnuPAep6vOSXtE9xxA&#10;UxQVFyvDD0ro0KE6IVkAJV9W1tNFW21RCB7uisKLQGRGwTS0K5LA3sU1WczZbO+YLSvel8CeU8IT&#10;TopVGkkvUCsWGDm46i8oVXFnvCnCiBuVdERaRcBinD7RZlsyK1oukNrbi+j+/8HyD8d7R6o8o9eU&#10;aKbw4Ocf388/f50fvpHrKE9t/QxRW4u40Lw1DZpmOPc4jKybwqn4BR8CP8Q9XcQVTSA8XppOptMU&#10;Lg7fsAF+8njdOh/eCaNINDLq8HqtqOy48aELHUJiNm3WlZTtC0pN6oxevX6TthcuHoBLjRyRRFds&#10;tEKza3pmO5OfQMyZrjO85esKyTfMh3vm0AooGMMS7rAU0iCJ6S1KSuO+/us8xmdUsM/4UlKjuTKq&#10;MUuUyPcabwfIMBhuMHaDoQ/q1qBbxxhDy1sTF1yQg1k4o75ghpYxC1xMc1SS0d1g3oauwTGDXCyX&#10;bRC6zbKw0VvLI3SUz9vlIUDCVtkoS6dFrxb6rX2bfjZiQ/+5b6Me/we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LIuxzZAAAADQEAAA8AAAAAAAAAAQAgAAAAIgAAAGRycy9kb3ducmV2LnhtbFBL&#10;AQIUABQAAAAIAIdO4kB1RG/ELgIAAFcEAAAOAAAAAAAAAAEAIAAAACgBAABkcnMvZTJvRG9jLnht&#10;bFBLBQYAAAAABgAGAFkBAADIBQAAAAA=&#10;">
              <v:fill on="f" focussize="0,0"/>
              <v:stroke on="f" weight="0.5pt"/>
              <v:imagedata o:title=""/>
              <o:lock v:ext="edit" aspectratio="f"/>
              <v:textbox inset="0mm,0mm,0mm,0mm" style="layout-flow:vertical-ideographic;mso-fit-shape-to-text:t;">
                <w:txbxContent>
                  <w:p>
                    <w:pPr>
                      <w:pStyle w:val="38"/>
                    </w:pPr>
                    <w:r>
                      <w:fldChar w:fldCharType="begin"/>
                    </w:r>
                    <w:r>
                      <w:instrText xml:space="preserve"> STYLEREF  标准文件_文件编号 \* MERGEFORMAT </w:instrText>
                    </w:r>
                    <w:r>
                      <w:fldChar w:fldCharType="separate"/>
                    </w:r>
                    <w:r>
                      <w:rPr>
                        <w:b/>
                      </w:rPr>
                      <w:t>错误！未定义样式。</w:t>
                    </w:r>
                    <w: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wordWrap w:val="0"/>
    </w:pPr>
    <w:r>
      <w:rPr>
        <w:rFonts w:hint="eastAsia"/>
        <w:lang w:val="en-US" w:eastAsia="zh-CN"/>
      </w:rPr>
      <w:t xml:space="preserve">DB XX/T XXXX-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3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7ED3FEA"/>
    <w:multiLevelType w:val="multilevel"/>
    <w:tmpl w:val="07ED3FEA"/>
    <w:lvl w:ilvl="0" w:tentative="0">
      <w:start w:val="1"/>
      <w:numFmt w:val="none"/>
      <w:pStyle w:val="14"/>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D733618"/>
    <w:multiLevelType w:val="multilevel"/>
    <w:tmpl w:val="3D733618"/>
    <w:lvl w:ilvl="0" w:tentative="0">
      <w:start w:val="1"/>
      <w:numFmt w:val="decimal"/>
      <w:pStyle w:val="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3">
    <w:nsid w:val="44C50F90"/>
    <w:multiLevelType w:val="multilevel"/>
    <w:tmpl w:val="44C50F90"/>
    <w:lvl w:ilvl="0" w:tentative="0">
      <w:start w:val="1"/>
      <w:numFmt w:val="lowerLetter"/>
      <w:pStyle w:val="2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8802D1C"/>
    <w:multiLevelType w:val="multilevel"/>
    <w:tmpl w:val="48802D1C"/>
    <w:lvl w:ilvl="0" w:tentative="0">
      <w:start w:val="1"/>
      <w:numFmt w:val="upperLetter"/>
      <w:pStyle w:val="25"/>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57C2AF5"/>
    <w:multiLevelType w:val="multilevel"/>
    <w:tmpl w:val="557C2AF5"/>
    <w:lvl w:ilvl="0" w:tentative="0">
      <w:start w:val="1"/>
      <w:numFmt w:val="decimal"/>
      <w:pStyle w:val="2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
    <w:nsid w:val="5603797C"/>
    <w:multiLevelType w:val="multilevel"/>
    <w:tmpl w:val="5603797C"/>
    <w:lvl w:ilvl="0" w:tentative="0">
      <w:start w:val="1"/>
      <w:numFmt w:val="upperLetter"/>
      <w:pStyle w:val="26"/>
      <w:suff w:val="space"/>
      <w:lvlText w:val="%1"/>
      <w:lvlJc w:val="left"/>
      <w:pPr>
        <w:ind w:left="425" w:hanging="425"/>
      </w:pPr>
      <w:rPr>
        <w:rFonts w:hint="eastAsia"/>
      </w:rPr>
    </w:lvl>
    <w:lvl w:ilvl="1" w:tentative="0">
      <w:start w:val="1"/>
      <w:numFmt w:val="decimal"/>
      <w:pStyle w:val="2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57D3FBC"/>
    <w:multiLevelType w:val="multilevel"/>
    <w:tmpl w:val="657D3FBC"/>
    <w:lvl w:ilvl="0" w:tentative="0">
      <w:start w:val="1"/>
      <w:numFmt w:val="upperLetter"/>
      <w:pStyle w:val="27"/>
      <w:suff w:val="nothing"/>
      <w:lvlText w:val="附录%1"/>
      <w:lvlJc w:val="left"/>
      <w:pPr>
        <w:ind w:left="0" w:firstLine="0"/>
      </w:pPr>
      <w:rPr>
        <w:rFonts w:hint="eastAsia"/>
        <w:spacing w:val="100"/>
      </w:rPr>
    </w:lvl>
    <w:lvl w:ilvl="1" w:tentative="0">
      <w:start w:val="1"/>
      <w:numFmt w:val="decimal"/>
      <w:pStyle w:val="28"/>
      <w:suff w:val="nothing"/>
      <w:lvlText w:val="%1.%2　"/>
      <w:lvlJc w:val="left"/>
      <w:pPr>
        <w:ind w:left="0" w:firstLine="0"/>
      </w:pPr>
      <w:rPr>
        <w:rFonts w:hint="eastAsia" w:ascii="黑体" w:eastAsia="黑体"/>
        <w:b w:val="0"/>
        <w:i w:val="0"/>
        <w:sz w:val="21"/>
      </w:rPr>
    </w:lvl>
    <w:lvl w:ilvl="2" w:tentative="0">
      <w:start w:val="1"/>
      <w:numFmt w:val="decimal"/>
      <w:pStyle w:val="33"/>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21"/>
      <w:suff w:val="nothing"/>
      <w:lvlText w:val="%1%2.%3.%4　"/>
      <w:lvlJc w:val="left"/>
      <w:pPr>
        <w:ind w:left="0" w:firstLine="0"/>
      </w:pPr>
      <w:rPr>
        <w:rFonts w:hint="eastAsia" w:ascii="黑体" w:eastAsia="黑体"/>
        <w:b w:val="0"/>
        <w:i w:val="0"/>
        <w:sz w:val="21"/>
      </w:rPr>
    </w:lvl>
    <w:lvl w:ilvl="4" w:tentative="0">
      <w:start w:val="1"/>
      <w:numFmt w:val="decimal"/>
      <w:pStyle w:val="23"/>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8"/>
  </w:num>
  <w:num w:numId="4">
    <w:abstractNumId w:val="5"/>
  </w:num>
  <w:num w:numId="5">
    <w:abstractNumId w:val="3"/>
  </w:num>
  <w:num w:numId="6">
    <w:abstractNumId w:val="4"/>
  </w:num>
  <w:num w:numId="7">
    <w:abstractNumId w:val="6"/>
  </w:num>
  <w:num w:numId="8">
    <w:abstractNumId w:val="7"/>
  </w:num>
  <w:num w:numId="9">
    <w:abstractNumId w:val="0"/>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NzNmZWNmZTJlOWNiOTVjODY1ZGMwYTE3NDgzOWIifQ=="/>
  </w:docVars>
  <w:rsids>
    <w:rsidRoot w:val="79DE42D7"/>
    <w:rsid w:val="021A6C4F"/>
    <w:rsid w:val="04974587"/>
    <w:rsid w:val="09C53944"/>
    <w:rsid w:val="102358EB"/>
    <w:rsid w:val="255120D8"/>
    <w:rsid w:val="296543A4"/>
    <w:rsid w:val="375F0685"/>
    <w:rsid w:val="440A2AAE"/>
    <w:rsid w:val="4CA536CC"/>
    <w:rsid w:val="55FF50B5"/>
    <w:rsid w:val="6B6614BC"/>
    <w:rsid w:val="79DE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3">
    <w:name w:val="header"/>
    <w:basedOn w:val="1"/>
    <w:qFormat/>
    <w:uiPriority w:val="99"/>
    <w:pPr>
      <w:tabs>
        <w:tab w:val="center" w:pos="4153"/>
        <w:tab w:val="right" w:pos="8306"/>
      </w:tabs>
      <w:adjustRightInd/>
      <w:snapToGrid w:val="0"/>
      <w:jc w:val="center"/>
    </w:pPr>
    <w:rPr>
      <w:sz w:val="18"/>
      <w:szCs w:val="18"/>
    </w:rPr>
  </w:style>
  <w:style w:type="paragraph" w:styleId="4">
    <w:name w:val="toc 1"/>
    <w:basedOn w:val="1"/>
    <w:next w:val="1"/>
    <w:unhideWhenUsed/>
    <w:qFormat/>
    <w:uiPriority w:val="39"/>
    <w:rPr>
      <w:rFonts w:ascii="宋体"/>
    </w:rPr>
  </w:style>
  <w:style w:type="paragraph" w:styleId="5">
    <w:name w:val="footnote text"/>
    <w:basedOn w:val="1"/>
    <w:next w:val="1"/>
    <w:qFormat/>
    <w:uiPriority w:val="0"/>
    <w:pPr>
      <w:numPr>
        <w:ilvl w:val="0"/>
        <w:numId w:val="1"/>
      </w:numPr>
      <w:snapToGrid w:val="0"/>
      <w:jc w:val="left"/>
    </w:pPr>
    <w:rPr>
      <w:rFonts w:ascii="宋体"/>
      <w:sz w:val="18"/>
      <w:szCs w:val="18"/>
    </w:rPr>
  </w:style>
  <w:style w:type="paragraph" w:styleId="6">
    <w:name w:val="toc 2"/>
    <w:basedOn w:val="1"/>
    <w:next w:val="1"/>
    <w:unhideWhenUsed/>
    <w:qFormat/>
    <w:uiPriority w:val="39"/>
    <w:pPr>
      <w:tabs>
        <w:tab w:val="right" w:leader="dot" w:pos="9344"/>
      </w:tabs>
      <w:spacing w:line="300" w:lineRule="exact"/>
      <w:ind w:left="210"/>
    </w:pPr>
    <w:rPr>
      <w:rFonts w:ascii="宋体"/>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rFonts w:ascii="宋体" w:hAnsi="Times New Roman" w:eastAsia="宋体"/>
      <w:color w:val="auto"/>
      <w:spacing w:val="0"/>
      <w:w w:val="100"/>
      <w:position w:val="0"/>
      <w:sz w:val="21"/>
      <w:u w:val="none"/>
      <w:vertAlign w:val="baseline"/>
    </w:rPr>
  </w:style>
  <w:style w:type="character" w:styleId="11">
    <w:name w:val="footnote reference"/>
    <w:semiHidden/>
    <w:qFormat/>
    <w:uiPriority w:val="99"/>
    <w:rPr>
      <w:rFonts w:ascii="宋体" w:hAnsi="宋体" w:eastAsia="宋体" w:cs="Times New Roman"/>
      <w:spacing w:val="0"/>
      <w:sz w:val="18"/>
      <w:vertAlign w:val="superscript"/>
    </w:rPr>
  </w:style>
  <w:style w:type="paragraph" w:customStyle="1" w:styleId="1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4">
    <w:name w:val="标准文件_前言、引言标题"/>
    <w:next w:val="1"/>
    <w:qFormat/>
    <w:uiPriority w:val="0"/>
    <w:pPr>
      <w:numPr>
        <w:ilvl w:val="0"/>
        <w:numId w:val="2"/>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
    <w:name w:val="标准文件_章标题"/>
    <w:next w:val="15"/>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8">
    <w:name w:val="标准文件_术语条一"/>
    <w:basedOn w:val="19"/>
    <w:next w:val="15"/>
    <w:qFormat/>
    <w:uiPriority w:val="0"/>
  </w:style>
  <w:style w:type="paragraph" w:customStyle="1" w:styleId="19">
    <w:name w:val="标准文件_一级无标题"/>
    <w:basedOn w:val="20"/>
    <w:qFormat/>
    <w:uiPriority w:val="0"/>
    <w:pPr>
      <w:spacing w:before="0" w:beforeLines="0" w:after="0" w:afterLines="0"/>
      <w:outlineLvl w:val="9"/>
    </w:pPr>
    <w:rPr>
      <w:rFonts w:ascii="宋体" w:eastAsia="宋体"/>
    </w:rPr>
  </w:style>
  <w:style w:type="paragraph" w:customStyle="1" w:styleId="20">
    <w:name w:val="标准文件_一级条标题"/>
    <w:basedOn w:val="17"/>
    <w:next w:val="15"/>
    <w:qFormat/>
    <w:uiPriority w:val="0"/>
    <w:pPr>
      <w:numPr>
        <w:ilvl w:val="2"/>
      </w:numPr>
      <w:spacing w:before="50" w:beforeLines="50" w:after="50" w:afterLines="50"/>
      <w:outlineLvl w:val="1"/>
    </w:pPr>
  </w:style>
  <w:style w:type="paragraph" w:customStyle="1" w:styleId="21">
    <w:name w:val="标准文件_二级条标题"/>
    <w:next w:val="15"/>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2">
    <w:name w:val="标准文件_正文图标题"/>
    <w:next w:val="15"/>
    <w:qFormat/>
    <w:uiPriority w:val="0"/>
    <w:pPr>
      <w:numPr>
        <w:ilvl w:val="0"/>
        <w:numId w:val="4"/>
      </w:numPr>
      <w:spacing w:before="50" w:beforeLines="50" w:after="50" w:afterLines="50"/>
      <w:jc w:val="center"/>
    </w:pPr>
    <w:rPr>
      <w:rFonts w:ascii="黑体" w:hAnsi="Times New Roman" w:eastAsia="黑体" w:cs="Times New Roman"/>
      <w:sz w:val="21"/>
      <w:lang w:val="en-US" w:eastAsia="zh-CN" w:bidi="ar-SA"/>
    </w:rPr>
  </w:style>
  <w:style w:type="paragraph" w:customStyle="1" w:styleId="23">
    <w:name w:val="标准文件_三级条标题"/>
    <w:basedOn w:val="21"/>
    <w:next w:val="15"/>
    <w:qFormat/>
    <w:uiPriority w:val="0"/>
    <w:pPr>
      <w:widowControl/>
      <w:numPr>
        <w:ilvl w:val="4"/>
      </w:numPr>
      <w:outlineLvl w:val="3"/>
    </w:pPr>
  </w:style>
  <w:style w:type="paragraph" w:customStyle="1" w:styleId="24">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25">
    <w:name w:val="标准文件_附录图标号"/>
    <w:basedOn w:val="15"/>
    <w:next w:val="15"/>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6">
    <w:name w:val="标准文件_附录表标号"/>
    <w:basedOn w:val="15"/>
    <w:next w:val="15"/>
    <w:qFormat/>
    <w:uiPriority w:val="0"/>
    <w:pPr>
      <w:numPr>
        <w:ilvl w:val="0"/>
        <w:numId w:val="7"/>
      </w:numPr>
      <w:spacing w:line="14" w:lineRule="exact"/>
      <w:ind w:firstLine="0" w:firstLineChars="0"/>
      <w:jc w:val="center"/>
    </w:pPr>
    <w:rPr>
      <w:rFonts w:eastAsia="黑体"/>
      <w:vanish/>
      <w:sz w:val="2"/>
    </w:rPr>
  </w:style>
  <w:style w:type="paragraph" w:customStyle="1" w:styleId="27">
    <w:name w:val="标准文件_附录标识"/>
    <w:next w:val="15"/>
    <w:qFormat/>
    <w:uiPriority w:val="0"/>
    <w:pPr>
      <w:numPr>
        <w:ilvl w:val="0"/>
        <w:numId w:val="8"/>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28">
    <w:name w:val="标准文件_附录一级条标题"/>
    <w:next w:val="15"/>
    <w:qFormat/>
    <w:uiPriority w:val="0"/>
    <w:pPr>
      <w:widowControl w:val="0"/>
      <w:numPr>
        <w:ilvl w:val="1"/>
        <w:numId w:val="8"/>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29">
    <w:name w:val="标准文件_附录表标题"/>
    <w:next w:val="15"/>
    <w:qFormat/>
    <w:uiPriority w:val="0"/>
    <w:pPr>
      <w:numPr>
        <w:ilvl w:val="1"/>
        <w:numId w:val="7"/>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30">
    <w:name w:val="标准文件_表格"/>
    <w:basedOn w:val="15"/>
    <w:qFormat/>
    <w:uiPriority w:val="0"/>
    <w:pPr>
      <w:ind w:firstLine="0" w:firstLineChars="0"/>
      <w:jc w:val="center"/>
    </w:pPr>
    <w:rPr>
      <w:sz w:val="18"/>
    </w:rPr>
  </w:style>
  <w:style w:type="paragraph" w:customStyle="1" w:styleId="31">
    <w:name w:val="表内字体"/>
    <w:basedOn w:val="1"/>
    <w:qFormat/>
    <w:uiPriority w:val="0"/>
    <w:pPr>
      <w:adjustRightInd/>
      <w:spacing w:line="240" w:lineRule="atLeast"/>
    </w:pPr>
    <w:rPr>
      <w:rFonts w:ascii="Times New Roman" w:hAnsi="Times New Roman"/>
      <w:spacing w:val="4"/>
      <w:sz w:val="18"/>
      <w:szCs w:val="24"/>
    </w:rPr>
  </w:style>
  <w:style w:type="paragraph" w:customStyle="1" w:styleId="32">
    <w:name w:val="标准文件_注×："/>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33">
    <w:name w:val="标准文件_附录二级条标题"/>
    <w:basedOn w:val="28"/>
    <w:next w:val="15"/>
    <w:qFormat/>
    <w:uiPriority w:val="0"/>
    <w:pPr>
      <w:widowControl/>
      <w:numPr>
        <w:ilvl w:val="2"/>
      </w:numPr>
      <w:wordWrap w:val="0"/>
      <w:overflowPunct w:val="0"/>
      <w:autoSpaceDE w:val="0"/>
      <w:autoSpaceDN w:val="0"/>
      <w:textAlignment w:val="baseline"/>
      <w:outlineLvl w:val="3"/>
    </w:pPr>
  </w:style>
  <w:style w:type="paragraph" w:customStyle="1" w:styleId="3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35">
    <w:name w:val="标准文件_脚注内容"/>
    <w:basedOn w:val="15"/>
    <w:qFormat/>
    <w:uiPriority w:val="0"/>
    <w:pPr>
      <w:ind w:left="400" w:leftChars="200" w:hanging="200" w:hangingChars="200"/>
    </w:pPr>
    <w:rPr>
      <w:sz w:val="15"/>
    </w:rPr>
  </w:style>
  <w:style w:type="paragraph" w:customStyle="1" w:styleId="3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8">
    <w:name w:val="标准文件_页眉偶数页"/>
    <w:basedOn w:val="36"/>
    <w:next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2cb2ef-7695-4218-985b-03dd8fd3a472}"/>
        <w:style w:val=""/>
        <w:category>
          <w:name w:val="常规"/>
          <w:gallery w:val="placeholder"/>
        </w:category>
        <w:types>
          <w:type w:val="bbPlcHdr"/>
        </w:types>
        <w:behaviors>
          <w:behavior w:val="content"/>
        </w:behaviors>
        <w:description w:val=""/>
        <w:guid w:val="{2a2cb2ef-7695-4218-985b-03dd8fd3a472}"/>
      </w:docPartPr>
      <w:docPartBody>
        <w:p>
          <w:pPr>
            <w:pStyle w:val="2"/>
          </w:pPr>
          <w:r>
            <w:rPr>
              <w:rStyle w:val="3"/>
              <w:rFonts w:hint="eastAsia"/>
            </w:rPr>
            <w:t>单击或点击此处输入文字。</w:t>
          </w:r>
        </w:p>
      </w:docPartBody>
    </w:docPart>
    <w:docPart>
      <w:docPartPr>
        <w:name w:val="{1fba6b8d-1ec4-4b8f-b767-9edbfe9f36be}"/>
        <w:style w:val=""/>
        <w:category>
          <w:name w:val="常规"/>
          <w:gallery w:val="placeholder"/>
        </w:category>
        <w:types>
          <w:type w:val="bbPlcHdr"/>
        </w:types>
        <w:behaviors>
          <w:behavior w:val="content"/>
        </w:behaviors>
        <w:description w:val=""/>
        <w:guid w:val="{1fba6b8d-1ec4-4b8f-b767-9edbfe9f36be}"/>
      </w:docPartPr>
      <w:docPartBody>
        <w:p>
          <w:pPr>
            <w:pStyle w:val="4"/>
          </w:pPr>
          <w:r>
            <w:rPr>
              <w:rStyle w:val="3"/>
              <w:rFonts w:hint="eastAsia"/>
            </w:rPr>
            <w:t>选择一项。</w:t>
          </w:r>
        </w:p>
      </w:docPartBody>
    </w:docPart>
    <w:docPart>
      <w:docPartPr>
        <w:name w:val="{39371872-463c-456b-8d05-8e117968a61d}"/>
        <w:style w:val=""/>
        <w:category>
          <w:name w:val="常规"/>
          <w:gallery w:val="placeholder"/>
        </w:category>
        <w:types>
          <w:type w:val="bbPlcHdr"/>
        </w:types>
        <w:behaviors>
          <w:behavior w:val="content"/>
        </w:behaviors>
        <w:description w:val=""/>
        <w:guid w:val="{39371872-463c-456b-8d05-8e117968a61d}"/>
      </w:docPartPr>
      <w:docPartBody>
        <w:p>
          <w:pPr>
            <w:pStyle w:val="5"/>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49D6BE13039B4418852335AEC7154FCB"/>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565F26A5234E4EF897AD14DA7C3013C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6481BDDA316D4D5693BAFA1EC742405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12402</Words>
  <Characters>13241</Characters>
  <Lines>0</Lines>
  <Paragraphs>0</Paragraphs>
  <TotalTime>0</TotalTime>
  <ScaleCrop>false</ScaleCrop>
  <LinksUpToDate>false</LinksUpToDate>
  <CharactersWithSpaces>13408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2023-11-16T08:44:00Z</dcterms:created>
  <dc:creator>lurui</dc:creator>
  <cp:lastModifiedBy>zd</cp:lastModifiedBy>
  <dcterms:modified xsi:type="dcterms:W3CDTF">2023-11-16T09:49:50Z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8EA705991DE34760B0A464C47D4A4215_13</vt:lpwstr>
  </property>
</Properties>
</file>